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57C6" w14:textId="77777777" w:rsidR="00D6630D" w:rsidRDefault="00D6630D" w:rsidP="00D6630D">
      <w:pPr>
        <w:widowControl w:val="0"/>
        <w:pBdr>
          <w:top w:val="nil"/>
          <w:left w:val="nil"/>
          <w:bottom w:val="nil"/>
          <w:right w:val="nil"/>
          <w:between w:val="nil"/>
        </w:pBdr>
        <w:spacing w:line="276" w:lineRule="auto"/>
      </w:pPr>
    </w:p>
    <w:p w14:paraId="53A508CA" w14:textId="77777777" w:rsidR="00D6630D" w:rsidRDefault="00D6630D" w:rsidP="00D6630D">
      <w:bookmarkStart w:id="0" w:name="_heading=h.gjdgxs" w:colFirst="0" w:colLast="0"/>
      <w:bookmarkEnd w:id="0"/>
    </w:p>
    <w:p w14:paraId="7D4F209E" w14:textId="77777777" w:rsidR="00D6630D" w:rsidRDefault="00D6630D" w:rsidP="00D6630D"/>
    <w:p w14:paraId="5FA35B89" w14:textId="77777777" w:rsidR="00D6630D" w:rsidRDefault="00D6630D" w:rsidP="00D6630D">
      <w:r>
        <w:rPr>
          <w:noProof/>
        </w:rPr>
        <w:drawing>
          <wp:inline distT="0" distB="0" distL="0" distR="0" wp14:anchorId="44B6F0A8" wp14:editId="393B46E8">
            <wp:extent cx="1657350" cy="1409703"/>
            <wp:effectExtent l="0" t="0" r="0" b="0"/>
            <wp:docPr id="726655110"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57350" cy="1409703"/>
                    </a:xfrm>
                    <a:prstGeom prst="rect">
                      <a:avLst/>
                    </a:prstGeom>
                    <a:noFill/>
                    <a:ln>
                      <a:noFill/>
                      <a:prstDash/>
                    </a:ln>
                  </pic:spPr>
                </pic:pic>
              </a:graphicData>
            </a:graphic>
          </wp:inline>
        </w:drawing>
      </w:r>
    </w:p>
    <w:p w14:paraId="18FB86A4" w14:textId="77777777" w:rsidR="00D6630D" w:rsidRDefault="00D6630D" w:rsidP="00D6630D"/>
    <w:p w14:paraId="0468FC53" w14:textId="77777777" w:rsidR="00D6630D" w:rsidRDefault="00D6630D" w:rsidP="00D6630D"/>
    <w:p w14:paraId="4AA4BF36" w14:textId="77777777" w:rsidR="00D6630D" w:rsidRDefault="00D6630D" w:rsidP="00D6630D"/>
    <w:p w14:paraId="2D486A43" w14:textId="77777777" w:rsidR="00D6630D" w:rsidRDefault="00D6630D" w:rsidP="00D6630D"/>
    <w:p w14:paraId="4E21588B" w14:textId="77777777" w:rsidR="00D6630D" w:rsidRDefault="00D6630D" w:rsidP="00D6630D"/>
    <w:p w14:paraId="704E9BEB" w14:textId="77777777" w:rsidR="00D6630D" w:rsidRDefault="00D6630D" w:rsidP="00D6630D">
      <w:pPr>
        <w:rPr>
          <w:b/>
          <w:bCs/>
          <w:sz w:val="44"/>
          <w:szCs w:val="44"/>
        </w:rPr>
      </w:pPr>
      <w:r>
        <w:rPr>
          <w:b/>
          <w:bCs/>
          <w:sz w:val="44"/>
          <w:szCs w:val="44"/>
        </w:rPr>
        <w:t>Digital Outcomes and Specialists 6 (RM1043.8)</w:t>
      </w:r>
    </w:p>
    <w:p w14:paraId="12C074E5" w14:textId="77777777" w:rsidR="00D6630D" w:rsidRDefault="00D6630D" w:rsidP="00D6630D">
      <w:pPr>
        <w:widowControl w:val="0"/>
        <w:pBdr>
          <w:between w:val="nil"/>
        </w:pBdr>
        <w:spacing w:before="120" w:after="120"/>
        <w:rPr>
          <w:rFonts w:ascii="Arial" w:eastAsia="Arial" w:hAnsi="Arial" w:cs="Arial"/>
          <w:color w:val="000000"/>
          <w:sz w:val="40"/>
          <w:szCs w:val="40"/>
        </w:rPr>
      </w:pPr>
      <w:r w:rsidRPr="003A0876">
        <w:rPr>
          <w:rFonts w:ascii="Arial" w:eastAsia="Arial" w:hAnsi="Arial" w:cs="Arial"/>
          <w:color w:val="000000"/>
          <w:sz w:val="36"/>
          <w:szCs w:val="36"/>
        </w:rPr>
        <w:t>Call-Off Reference:</w:t>
      </w:r>
      <w:r>
        <w:rPr>
          <w:rFonts w:ascii="Arial" w:eastAsia="Arial" w:hAnsi="Arial" w:cs="Arial"/>
          <w:color w:val="000000"/>
          <w:sz w:val="40"/>
          <w:szCs w:val="40"/>
        </w:rPr>
        <w:t xml:space="preserve"> </w:t>
      </w:r>
      <w:r w:rsidRPr="00C97888">
        <w:rPr>
          <w:rFonts w:ascii="Arial" w:eastAsia="Arial" w:hAnsi="Arial" w:cs="Arial"/>
          <w:color w:val="000000"/>
          <w:sz w:val="40"/>
          <w:szCs w:val="40"/>
        </w:rPr>
        <w:t>CON_</w:t>
      </w:r>
      <w:r>
        <w:rPr>
          <w:rFonts w:ascii="Arial" w:eastAsia="Arial" w:hAnsi="Arial" w:cs="Arial"/>
          <w:color w:val="000000"/>
          <w:sz w:val="40"/>
          <w:szCs w:val="40"/>
        </w:rPr>
        <w:t>25470</w:t>
      </w:r>
    </w:p>
    <w:p w14:paraId="7C5125AB" w14:textId="77777777" w:rsidR="00D6630D" w:rsidRPr="003A0876" w:rsidRDefault="00D6630D" w:rsidP="00D6630D">
      <w:pPr>
        <w:widowControl w:val="0"/>
        <w:pBdr>
          <w:between w:val="nil"/>
        </w:pBdr>
        <w:spacing w:after="120"/>
        <w:rPr>
          <w:rFonts w:ascii="Arial" w:eastAsia="Arial" w:hAnsi="Arial" w:cs="Arial"/>
          <w:color w:val="000000"/>
          <w:sz w:val="38"/>
          <w:szCs w:val="38"/>
        </w:rPr>
      </w:pPr>
      <w:r w:rsidRPr="003A0876">
        <w:rPr>
          <w:rFonts w:ascii="Arial" w:eastAsia="Arial" w:hAnsi="Arial" w:cs="Arial"/>
          <w:color w:val="000000"/>
          <w:sz w:val="36"/>
          <w:szCs w:val="36"/>
        </w:rPr>
        <w:t>Call-Off Title:</w:t>
      </w:r>
      <w:r w:rsidRPr="00362801">
        <w:rPr>
          <w:rFonts w:ascii="Arial" w:eastAsia="Arial" w:hAnsi="Arial" w:cs="Arial"/>
          <w:color w:val="000000"/>
          <w:sz w:val="40"/>
          <w:szCs w:val="40"/>
        </w:rPr>
        <w:t xml:space="preserve"> </w:t>
      </w:r>
      <w:r w:rsidRPr="003A0876">
        <w:rPr>
          <w:rFonts w:ascii="Arial" w:eastAsia="Arial" w:hAnsi="Arial" w:cs="Arial"/>
          <w:color w:val="000000"/>
          <w:sz w:val="38"/>
          <w:szCs w:val="38"/>
          <w:u w:val="single"/>
        </w:rPr>
        <w:t>HMCTS User</w:t>
      </w:r>
      <w:r>
        <w:rPr>
          <w:rFonts w:ascii="Arial" w:eastAsia="Arial" w:hAnsi="Arial" w:cs="Arial"/>
          <w:color w:val="000000"/>
          <w:sz w:val="38"/>
          <w:szCs w:val="38"/>
          <w:u w:val="single"/>
        </w:rPr>
        <w:t xml:space="preserve"> Research Participants</w:t>
      </w:r>
      <w:r w:rsidRPr="003A0876">
        <w:rPr>
          <w:rFonts w:ascii="Arial" w:eastAsia="Arial" w:hAnsi="Arial" w:cs="Arial"/>
          <w:color w:val="000000"/>
          <w:sz w:val="38"/>
          <w:szCs w:val="38"/>
        </w:rPr>
        <w:t>.</w:t>
      </w:r>
    </w:p>
    <w:p w14:paraId="501EFEF7" w14:textId="77777777" w:rsidR="00D6630D" w:rsidRDefault="00D6630D" w:rsidP="00D6630D">
      <w:pPr>
        <w:rPr>
          <w:b/>
          <w:bCs/>
          <w:sz w:val="44"/>
          <w:szCs w:val="44"/>
        </w:rPr>
      </w:pPr>
    </w:p>
    <w:p w14:paraId="50282EA9" w14:textId="77777777" w:rsidR="00D6630D" w:rsidRDefault="00D6630D" w:rsidP="00D6630D">
      <w:pPr>
        <w:rPr>
          <w:b/>
          <w:bCs/>
          <w:sz w:val="44"/>
          <w:szCs w:val="44"/>
        </w:rPr>
      </w:pPr>
    </w:p>
    <w:p w14:paraId="3092D692" w14:textId="77777777" w:rsidR="00D6630D" w:rsidRDefault="00D6630D" w:rsidP="00D6630D">
      <w:pPr>
        <w:rPr>
          <w:b/>
          <w:bCs/>
          <w:sz w:val="44"/>
          <w:szCs w:val="44"/>
        </w:rPr>
      </w:pPr>
    </w:p>
    <w:p w14:paraId="0C3E7C54" w14:textId="77777777" w:rsidR="00D6630D" w:rsidRDefault="00D6630D" w:rsidP="00D6630D">
      <w:pPr>
        <w:rPr>
          <w:sz w:val="44"/>
          <w:szCs w:val="44"/>
        </w:rPr>
      </w:pPr>
    </w:p>
    <w:p w14:paraId="54345B76" w14:textId="77777777" w:rsidR="00D6630D" w:rsidRPr="00AF6971" w:rsidRDefault="00D6630D" w:rsidP="00D6630D">
      <w:pPr>
        <w:pStyle w:val="Heading2"/>
        <w:rPr>
          <w:color w:val="0A2F41" w:themeColor="accent1" w:themeShade="80"/>
        </w:rPr>
      </w:pPr>
      <w:r w:rsidRPr="00AF6971">
        <w:rPr>
          <w:color w:val="0A2F41" w:themeColor="accent1" w:themeShade="80"/>
        </w:rPr>
        <w:t>Framework Schedule 6 (Order Form Template, Statement of Work Template and Call-Off Schedules)</w:t>
      </w:r>
    </w:p>
    <w:p w14:paraId="77A59980" w14:textId="77777777" w:rsidR="00D6630D" w:rsidRDefault="00D6630D" w:rsidP="00D6630D"/>
    <w:p w14:paraId="26FEC953" w14:textId="77777777" w:rsidR="00D6630D" w:rsidRDefault="00D6630D" w:rsidP="00D6630D"/>
    <w:p w14:paraId="177E3884" w14:textId="77777777" w:rsidR="00D6630D" w:rsidRDefault="00D6630D" w:rsidP="00D6630D"/>
    <w:p w14:paraId="604ADEBE" w14:textId="77777777" w:rsidR="00D6630D" w:rsidRDefault="00D6630D" w:rsidP="00D6630D"/>
    <w:p w14:paraId="3350011B" w14:textId="77777777" w:rsidR="00D6630D" w:rsidRDefault="00D6630D" w:rsidP="00D6630D"/>
    <w:p w14:paraId="1F4739BC" w14:textId="77777777" w:rsidR="00D6630D" w:rsidRDefault="00D6630D" w:rsidP="00D6630D"/>
    <w:p w14:paraId="0A7E9B5F" w14:textId="77777777" w:rsidR="00D6630D" w:rsidRDefault="00D6630D" w:rsidP="00D6630D"/>
    <w:p w14:paraId="361B3639" w14:textId="77777777" w:rsidR="00D6630D" w:rsidRDefault="00D6630D" w:rsidP="00D6630D"/>
    <w:p w14:paraId="4CFBF0B6" w14:textId="77777777" w:rsidR="00D6630D" w:rsidRDefault="00D6630D" w:rsidP="00D6630D"/>
    <w:p w14:paraId="784E654F" w14:textId="77777777" w:rsidR="00D6630D" w:rsidRDefault="00D6630D" w:rsidP="00D6630D"/>
    <w:p w14:paraId="729176D1" w14:textId="77777777" w:rsidR="00D6630D" w:rsidRDefault="00D6630D" w:rsidP="00D6630D"/>
    <w:p w14:paraId="51881826" w14:textId="77777777" w:rsidR="00D6630D" w:rsidRDefault="00D6630D" w:rsidP="00D6630D"/>
    <w:p w14:paraId="6D135D1E" w14:textId="77777777" w:rsidR="00D6630D" w:rsidRDefault="00D6630D" w:rsidP="00D6630D"/>
    <w:p w14:paraId="1AE836A5" w14:textId="77777777" w:rsidR="00D6630D" w:rsidRDefault="00D6630D" w:rsidP="00D6630D"/>
    <w:p w14:paraId="59851D66" w14:textId="77777777" w:rsidR="00D6630D" w:rsidRDefault="00D6630D" w:rsidP="00D6630D">
      <w:pPr>
        <w:pStyle w:val="Heading3"/>
        <w:jc w:val="both"/>
      </w:pPr>
      <w:r>
        <w:lastRenderedPageBreak/>
        <w:t>Order Form.</w:t>
      </w:r>
    </w:p>
    <w:p w14:paraId="62C5BA81" w14:textId="77777777" w:rsidR="00D6630D" w:rsidRDefault="00D6630D" w:rsidP="00D6630D">
      <w:pPr>
        <w:pStyle w:val="Standard"/>
      </w:pPr>
    </w:p>
    <w:p w14:paraId="5690C8A5" w14:textId="77777777" w:rsidR="00D6630D" w:rsidRPr="005A6E94" w:rsidRDefault="00D6630D" w:rsidP="00D6630D">
      <w:pPr>
        <w:pStyle w:val="Standard"/>
        <w:ind w:left="0"/>
        <w:jc w:val="both"/>
        <w:rPr>
          <w:rFonts w:eastAsia="Arial"/>
          <w:color w:val="000000"/>
          <w:shd w:val="clear" w:color="auto" w:fill="FFFF00"/>
        </w:rPr>
      </w:pPr>
      <w:r>
        <w:rPr>
          <w:rFonts w:eastAsia="Arial"/>
          <w:color w:val="000000"/>
        </w:rPr>
        <w:t>Call-Off Reference: Con_25470.</w:t>
      </w:r>
    </w:p>
    <w:p w14:paraId="0B6E3D5C" w14:textId="77777777" w:rsidR="00D6630D" w:rsidRDefault="00D6630D" w:rsidP="00D6630D">
      <w:pPr>
        <w:pStyle w:val="Standard"/>
        <w:ind w:left="0"/>
        <w:jc w:val="both"/>
      </w:pPr>
    </w:p>
    <w:p w14:paraId="1F34969D" w14:textId="77777777" w:rsidR="00D6630D" w:rsidRDefault="00D6630D" w:rsidP="00D6630D">
      <w:pPr>
        <w:pStyle w:val="Standard"/>
        <w:ind w:left="0"/>
        <w:jc w:val="both"/>
        <w:rPr>
          <w:rFonts w:eastAsia="Arial"/>
          <w:color w:val="000000"/>
        </w:rPr>
      </w:pPr>
      <w:r>
        <w:rPr>
          <w:rFonts w:eastAsia="Arial"/>
          <w:color w:val="000000"/>
        </w:rPr>
        <w:t xml:space="preserve">Call-Off Title:  </w:t>
      </w:r>
      <w:r w:rsidRPr="00C248A0">
        <w:rPr>
          <w:rFonts w:eastAsia="Arial"/>
          <w:color w:val="000000"/>
        </w:rPr>
        <w:t>HMCTS User Research Participants.</w:t>
      </w:r>
    </w:p>
    <w:p w14:paraId="3F82D49C" w14:textId="77777777" w:rsidR="00D6630D" w:rsidRDefault="00D6630D" w:rsidP="00D6630D">
      <w:pPr>
        <w:pStyle w:val="Standard"/>
        <w:ind w:left="0"/>
        <w:jc w:val="both"/>
      </w:pPr>
    </w:p>
    <w:p w14:paraId="19233AC4" w14:textId="77777777" w:rsidR="00D6630D" w:rsidRDefault="00D6630D" w:rsidP="00D6630D">
      <w:pPr>
        <w:pStyle w:val="Standard"/>
        <w:ind w:left="0"/>
        <w:jc w:val="both"/>
        <w:rPr>
          <w:rFonts w:eastAsia="Arial"/>
          <w:color w:val="000000"/>
        </w:rPr>
      </w:pPr>
      <w:r>
        <w:rPr>
          <w:rFonts w:eastAsia="Arial"/>
          <w:color w:val="000000"/>
        </w:rPr>
        <w:t xml:space="preserve">Call-Off Contract Description: </w:t>
      </w:r>
      <w:r w:rsidRPr="004F2870">
        <w:rPr>
          <w:rFonts w:eastAsia="Arial"/>
          <w:color w:val="000000"/>
        </w:rPr>
        <w:t>Provision of a managed service for the delivery of high-quality</w:t>
      </w:r>
    </w:p>
    <w:p w14:paraId="77923FBA" w14:textId="77777777" w:rsidR="00D6630D" w:rsidRDefault="00D6630D" w:rsidP="00D6630D">
      <w:pPr>
        <w:pStyle w:val="Standard"/>
        <w:ind w:left="2160" w:firstLine="720"/>
        <w:jc w:val="both"/>
        <w:rPr>
          <w:rFonts w:eastAsia="Arial"/>
          <w:color w:val="000000"/>
        </w:rPr>
      </w:pPr>
      <w:r w:rsidRPr="004F2870">
        <w:rPr>
          <w:rFonts w:eastAsia="Arial"/>
          <w:color w:val="000000"/>
        </w:rPr>
        <w:t xml:space="preserve"> user research support, design and development services. </w:t>
      </w:r>
    </w:p>
    <w:p w14:paraId="40A3AA32" w14:textId="77777777" w:rsidR="00D6630D" w:rsidRDefault="00D6630D" w:rsidP="00D6630D">
      <w:pPr>
        <w:pStyle w:val="Standard"/>
        <w:ind w:left="2880"/>
        <w:jc w:val="both"/>
        <w:rPr>
          <w:rFonts w:eastAsia="Arial"/>
          <w:color w:val="000000"/>
        </w:rPr>
      </w:pPr>
    </w:p>
    <w:p w14:paraId="61C52218" w14:textId="77777777" w:rsidR="00D6630D" w:rsidRDefault="00D6630D" w:rsidP="00D6630D">
      <w:pPr>
        <w:pStyle w:val="Standard"/>
        <w:ind w:left="0"/>
        <w:jc w:val="both"/>
      </w:pPr>
      <w:r>
        <w:rPr>
          <w:rFonts w:eastAsia="Arial"/>
          <w:color w:val="000000"/>
        </w:rPr>
        <w:t xml:space="preserve">The Buyer: </w:t>
      </w:r>
      <w:r w:rsidRPr="00D01870">
        <w:rPr>
          <w:rFonts w:eastAsia="Arial"/>
          <w:b/>
          <w:bCs/>
          <w:color w:val="000000"/>
        </w:rPr>
        <w:t>His Majesty’s Courts and Tribunals Services (HMCTS)</w:t>
      </w:r>
      <w:r>
        <w:rPr>
          <w:rFonts w:eastAsia="Arial"/>
          <w:color w:val="000000"/>
        </w:rPr>
        <w:t> </w:t>
      </w:r>
    </w:p>
    <w:p w14:paraId="62B9DC11" w14:textId="77777777" w:rsidR="00D6630D" w:rsidRDefault="00D6630D" w:rsidP="00D6630D">
      <w:pPr>
        <w:pStyle w:val="Standard"/>
        <w:spacing w:after="0"/>
        <w:ind w:left="0"/>
        <w:jc w:val="both"/>
        <w:rPr>
          <w:rFonts w:eastAsia="Arial"/>
          <w:color w:val="000000"/>
        </w:rPr>
      </w:pPr>
      <w:r>
        <w:rPr>
          <w:rFonts w:eastAsia="Arial"/>
          <w:color w:val="000000"/>
        </w:rPr>
        <w:t>Buyer Address: The Secretary of State for Justice, </w:t>
      </w:r>
    </w:p>
    <w:p w14:paraId="0F3C60DB" w14:textId="77777777" w:rsidR="00D6630D" w:rsidRDefault="00D6630D" w:rsidP="00D6630D">
      <w:pPr>
        <w:pStyle w:val="Standard"/>
        <w:spacing w:after="0"/>
        <w:ind w:left="0"/>
        <w:jc w:val="both"/>
        <w:rPr>
          <w:rFonts w:eastAsia="Arial"/>
          <w:color w:val="000000"/>
        </w:rPr>
      </w:pPr>
      <w:r>
        <w:rPr>
          <w:rFonts w:eastAsia="Arial"/>
          <w:color w:val="000000"/>
        </w:rPr>
        <w:t>                   </w:t>
      </w:r>
      <w:r>
        <w:rPr>
          <w:rFonts w:eastAsia="Arial"/>
          <w:color w:val="000000"/>
        </w:rPr>
        <w:tab/>
        <w:t xml:space="preserve">   His Majesty’s Courts and Tribunals Services (HMCTS) </w:t>
      </w:r>
    </w:p>
    <w:p w14:paraId="1A5C5B85" w14:textId="77777777" w:rsidR="00D6630D" w:rsidRDefault="00D6630D" w:rsidP="00D6630D">
      <w:pPr>
        <w:pStyle w:val="Standard"/>
        <w:spacing w:after="0"/>
        <w:ind w:left="0"/>
        <w:jc w:val="both"/>
        <w:rPr>
          <w:rFonts w:eastAsia="Arial"/>
          <w:color w:val="000000"/>
        </w:rPr>
      </w:pPr>
      <w:r>
        <w:rPr>
          <w:rFonts w:eastAsia="Arial"/>
          <w:color w:val="000000"/>
        </w:rPr>
        <w:t>                          102 Petty France, </w:t>
      </w:r>
    </w:p>
    <w:p w14:paraId="642FCC5D" w14:textId="77777777" w:rsidR="00D6630D" w:rsidRDefault="00D6630D" w:rsidP="00D6630D">
      <w:pPr>
        <w:pStyle w:val="Standard"/>
        <w:spacing w:after="0"/>
        <w:ind w:left="0"/>
        <w:jc w:val="both"/>
        <w:rPr>
          <w:rFonts w:eastAsia="Arial"/>
          <w:color w:val="000000"/>
        </w:rPr>
      </w:pPr>
      <w:r>
        <w:rPr>
          <w:rFonts w:eastAsia="Arial"/>
          <w:color w:val="000000"/>
        </w:rPr>
        <w:t>                          London. </w:t>
      </w:r>
    </w:p>
    <w:p w14:paraId="18BFFDD4" w14:textId="77777777" w:rsidR="00D6630D" w:rsidRDefault="00D6630D" w:rsidP="00D6630D">
      <w:pPr>
        <w:pStyle w:val="Standard"/>
        <w:spacing w:after="0"/>
        <w:ind w:left="0"/>
        <w:jc w:val="both"/>
        <w:rPr>
          <w:rFonts w:eastAsia="Arial"/>
          <w:color w:val="000000"/>
        </w:rPr>
      </w:pPr>
      <w:r>
        <w:rPr>
          <w:rFonts w:eastAsia="Arial"/>
          <w:color w:val="000000"/>
        </w:rPr>
        <w:t>                          SW1H 9AJ. </w:t>
      </w:r>
    </w:p>
    <w:p w14:paraId="18797307" w14:textId="77777777" w:rsidR="00D6630D" w:rsidRDefault="00D6630D" w:rsidP="00D6630D">
      <w:pPr>
        <w:pStyle w:val="Standard"/>
        <w:ind w:left="0"/>
        <w:jc w:val="both"/>
      </w:pPr>
    </w:p>
    <w:p w14:paraId="063E9230" w14:textId="77777777" w:rsidR="00D6630D" w:rsidRPr="00C248A0" w:rsidRDefault="00D6630D" w:rsidP="00D6630D">
      <w:pPr>
        <w:pStyle w:val="Standard"/>
        <w:ind w:left="0"/>
        <w:jc w:val="both"/>
      </w:pPr>
      <w:r>
        <w:rPr>
          <w:rFonts w:eastAsia="Arial"/>
          <w:color w:val="000000"/>
        </w:rPr>
        <w:t xml:space="preserve">The Supplier: </w:t>
      </w:r>
      <w:r w:rsidRPr="00C248A0">
        <w:rPr>
          <w:rFonts w:eastAsia="Arial"/>
          <w:color w:val="000000"/>
        </w:rPr>
        <w:t>People for Research Limited</w:t>
      </w:r>
    </w:p>
    <w:p w14:paraId="297AE938" w14:textId="77777777" w:rsidR="00D6630D" w:rsidRDefault="00D6630D" w:rsidP="00D6630D">
      <w:pPr>
        <w:pStyle w:val="Standard"/>
        <w:ind w:left="0"/>
        <w:jc w:val="both"/>
        <w:rPr>
          <w:rFonts w:eastAsia="Arial"/>
          <w:color w:val="000000"/>
        </w:rPr>
      </w:pPr>
    </w:p>
    <w:p w14:paraId="6B51E282" w14:textId="77777777" w:rsidR="00D6630D" w:rsidRDefault="00D6630D" w:rsidP="00D6630D">
      <w:pPr>
        <w:pStyle w:val="Standard"/>
        <w:ind w:left="0"/>
        <w:jc w:val="both"/>
        <w:rPr>
          <w:rFonts w:eastAsia="Arial"/>
          <w:color w:val="000000"/>
        </w:rPr>
      </w:pPr>
      <w:r>
        <w:rPr>
          <w:rFonts w:eastAsia="Arial"/>
          <w:color w:val="000000"/>
        </w:rPr>
        <w:t>Supplier Address: Suite 302 Qc30 30 Queen Charlotte Street,</w:t>
      </w:r>
    </w:p>
    <w:p w14:paraId="3F6B74E9" w14:textId="77777777" w:rsidR="00D6630D" w:rsidRDefault="00D6630D" w:rsidP="00D6630D">
      <w:pPr>
        <w:pStyle w:val="Standard"/>
        <w:ind w:left="0"/>
        <w:jc w:val="both"/>
        <w:rPr>
          <w:rFonts w:eastAsia="Arial"/>
          <w:color w:val="000000"/>
        </w:rPr>
      </w:pPr>
      <w:r>
        <w:rPr>
          <w:rFonts w:eastAsia="Arial"/>
          <w:color w:val="000000"/>
        </w:rPr>
        <w:tab/>
      </w:r>
      <w:r>
        <w:rPr>
          <w:rFonts w:eastAsia="Arial"/>
          <w:color w:val="000000"/>
        </w:rPr>
        <w:tab/>
        <w:t xml:space="preserve">      Bristol,</w:t>
      </w:r>
    </w:p>
    <w:p w14:paraId="1870E6D6" w14:textId="77777777" w:rsidR="00D6630D" w:rsidRPr="0004491E" w:rsidRDefault="00D6630D" w:rsidP="00D6630D">
      <w:pPr>
        <w:pStyle w:val="Standard"/>
        <w:ind w:left="0"/>
        <w:jc w:val="both"/>
        <w:rPr>
          <w:rFonts w:eastAsia="Arial"/>
          <w:color w:val="000000"/>
        </w:rPr>
      </w:pPr>
      <w:r>
        <w:rPr>
          <w:rFonts w:eastAsia="Arial"/>
          <w:color w:val="000000"/>
        </w:rPr>
        <w:tab/>
      </w:r>
      <w:r>
        <w:rPr>
          <w:rFonts w:eastAsia="Arial"/>
          <w:color w:val="000000"/>
        </w:rPr>
        <w:tab/>
        <w:t xml:space="preserve">      BR1 4HJ.</w:t>
      </w:r>
    </w:p>
    <w:p w14:paraId="3E547190" w14:textId="77777777" w:rsidR="00D6630D" w:rsidRDefault="00D6630D" w:rsidP="00D6630D">
      <w:pPr>
        <w:pStyle w:val="Standard"/>
        <w:ind w:left="0"/>
        <w:jc w:val="both"/>
        <w:rPr>
          <w:rFonts w:eastAsia="Arial"/>
          <w:color w:val="000000"/>
        </w:rPr>
      </w:pPr>
    </w:p>
    <w:p w14:paraId="489588A3" w14:textId="77777777" w:rsidR="00D6630D" w:rsidRPr="004915C3" w:rsidRDefault="00D6630D" w:rsidP="00D6630D">
      <w:pPr>
        <w:pStyle w:val="Standard"/>
        <w:ind w:left="0"/>
        <w:jc w:val="both"/>
        <w:rPr>
          <w:rFonts w:eastAsia="Arial"/>
          <w:color w:val="000000"/>
        </w:rPr>
      </w:pPr>
      <w:r>
        <w:rPr>
          <w:rFonts w:eastAsia="Arial"/>
          <w:color w:val="000000"/>
        </w:rPr>
        <w:t xml:space="preserve">Registration Number: </w:t>
      </w:r>
      <w:r w:rsidRPr="004915C3">
        <w:rPr>
          <w:rFonts w:eastAsia="Arial"/>
          <w:b/>
          <w:bCs/>
          <w:color w:val="000000"/>
        </w:rPr>
        <w:t>03734502</w:t>
      </w:r>
      <w:r>
        <w:rPr>
          <w:rFonts w:eastAsia="Arial"/>
          <w:color w:val="000000"/>
        </w:rPr>
        <w:t>.</w:t>
      </w:r>
    </w:p>
    <w:p w14:paraId="2BA7C190" w14:textId="77777777" w:rsidR="00D6630D" w:rsidRPr="00747187" w:rsidRDefault="00D6630D" w:rsidP="00D6630D">
      <w:pPr>
        <w:pStyle w:val="Standard"/>
        <w:ind w:left="0"/>
        <w:jc w:val="both"/>
        <w:rPr>
          <w:rFonts w:eastAsia="Arial"/>
          <w:color w:val="FF0000"/>
        </w:rPr>
      </w:pPr>
    </w:p>
    <w:p w14:paraId="5DB97DD0" w14:textId="77777777" w:rsidR="00D6630D" w:rsidRDefault="00D6630D" w:rsidP="00D6630D">
      <w:pPr>
        <w:pStyle w:val="Standard"/>
        <w:ind w:left="0"/>
        <w:jc w:val="both"/>
      </w:pPr>
    </w:p>
    <w:p w14:paraId="301C7FDC" w14:textId="77777777" w:rsidR="00D6630D" w:rsidRDefault="00D6630D" w:rsidP="00D6630D">
      <w:pPr>
        <w:pStyle w:val="Heading4"/>
        <w:pageBreakBefore/>
        <w:jc w:val="both"/>
      </w:pPr>
      <w:r>
        <w:lastRenderedPageBreak/>
        <w:t>Applicable Framework Contract.</w:t>
      </w:r>
    </w:p>
    <w:p w14:paraId="5061F8F5" w14:textId="77C04578" w:rsidR="00D6630D" w:rsidRDefault="00D6630D" w:rsidP="00D6630D">
      <w:pPr>
        <w:pStyle w:val="Standard"/>
        <w:ind w:left="0"/>
        <w:jc w:val="both"/>
      </w:pPr>
      <w:r>
        <w:t xml:space="preserve">This Order Form is for the provision of the Call-Off Deliverables and dated </w:t>
      </w:r>
      <w:r w:rsidRPr="00D029FE">
        <w:rPr>
          <w:b/>
          <w:bCs/>
        </w:rPr>
        <w:t>2</w:t>
      </w:r>
      <w:r w:rsidR="003802BA">
        <w:rPr>
          <w:b/>
          <w:bCs/>
        </w:rPr>
        <w:t>1</w:t>
      </w:r>
      <w:r w:rsidR="003802BA" w:rsidRPr="003802BA">
        <w:rPr>
          <w:b/>
          <w:bCs/>
          <w:vertAlign w:val="superscript"/>
        </w:rPr>
        <w:t>st</w:t>
      </w:r>
      <w:r w:rsidR="003802BA">
        <w:rPr>
          <w:b/>
          <w:bCs/>
        </w:rPr>
        <w:t xml:space="preserve"> </w:t>
      </w:r>
      <w:r w:rsidRPr="00D029FE">
        <w:rPr>
          <w:b/>
          <w:bCs/>
        </w:rPr>
        <w:t>October 2025</w:t>
      </w:r>
      <w:r>
        <w:t>.</w:t>
      </w:r>
    </w:p>
    <w:p w14:paraId="5998A745" w14:textId="77777777" w:rsidR="00D6630D" w:rsidRDefault="00D6630D" w:rsidP="00D6630D">
      <w:pPr>
        <w:pStyle w:val="Standard"/>
        <w:ind w:left="0"/>
        <w:jc w:val="both"/>
      </w:pPr>
      <w:r>
        <w:t>It’s issued under the Framework Contract with the reference number RM1043.8 for the provision of Digital Outcomes Deliverables.</w:t>
      </w:r>
    </w:p>
    <w:p w14:paraId="5055DADB" w14:textId="77777777" w:rsidR="00D6630D" w:rsidRDefault="00D6630D" w:rsidP="00D6630D">
      <w:pPr>
        <w:pStyle w:val="Standard"/>
        <w:ind w:left="0"/>
        <w:jc w:val="both"/>
      </w:pPr>
      <w:r>
        <w:t>The Parties intend that this Call-Off Contract will not, except for the first Statement of Work which shall be executed at the same time that the Call-Off Contract is executed, oblige the Buyer to buy or the Supplier to supply Deliverables.</w:t>
      </w:r>
    </w:p>
    <w:p w14:paraId="08B9E6C4" w14:textId="77777777" w:rsidR="00D6630D" w:rsidRDefault="00D6630D" w:rsidP="00D6630D">
      <w:pPr>
        <w:pStyle w:val="Standard"/>
        <w:ind w:left="0"/>
        <w:jc w:val="both"/>
      </w:pPr>
      <w:r>
        <w:t xml:space="preserve">The Parties agree that when a Buyer seeks further Deliverables from the Supplier under the Call-Off Contract, the Buyer and Supplier will agree and execute a further Statement of Work (in the form of the template set out in </w:t>
      </w:r>
      <w:r>
        <w:rPr>
          <w:b/>
          <w:bCs/>
        </w:rPr>
        <w:t>Annex 1</w:t>
      </w:r>
      <w:r>
        <w:t xml:space="preserve"> to this Framework Schedule 6 (Order Form Template, Statement of Work Template and Call-Off Schedules).</w:t>
      </w:r>
    </w:p>
    <w:p w14:paraId="5ED6B38F" w14:textId="77777777" w:rsidR="00D6630D" w:rsidRDefault="00D6630D" w:rsidP="00D6630D">
      <w:pPr>
        <w:pStyle w:val="Standard"/>
        <w:ind w:left="0"/>
        <w:jc w:val="both"/>
      </w:pPr>
      <w:r>
        <w:t>Upon the execution of each Statement of Work it shall become incorporated into the Buyer and Supplier’s Call-Off Contract.</w:t>
      </w:r>
    </w:p>
    <w:p w14:paraId="6DB3644A" w14:textId="77777777" w:rsidR="00D6630D" w:rsidRDefault="00D6630D" w:rsidP="00D6630D">
      <w:pPr>
        <w:pStyle w:val="Standard"/>
        <w:ind w:left="0"/>
        <w:jc w:val="both"/>
      </w:pPr>
    </w:p>
    <w:p w14:paraId="161B67F1" w14:textId="77777777" w:rsidR="00D6630D" w:rsidRDefault="00D6630D" w:rsidP="00D6630D">
      <w:pPr>
        <w:pStyle w:val="Heading4"/>
        <w:jc w:val="both"/>
      </w:pPr>
      <w:r>
        <w:t>Call-Off Lot.</w:t>
      </w:r>
    </w:p>
    <w:p w14:paraId="346F422C" w14:textId="77777777" w:rsidR="00D6630D" w:rsidRDefault="00D6630D" w:rsidP="00D6630D">
      <w:pPr>
        <w:pStyle w:val="Standard"/>
        <w:ind w:left="0"/>
        <w:jc w:val="both"/>
      </w:pPr>
      <w:r>
        <w:t>Lot 1 Digital Outcomes. </w:t>
      </w:r>
    </w:p>
    <w:p w14:paraId="2B4A5F9D" w14:textId="77777777" w:rsidR="00D6630D" w:rsidRDefault="00D6630D" w:rsidP="00D6630D">
      <w:pPr>
        <w:pStyle w:val="Standard"/>
        <w:ind w:left="0"/>
        <w:jc w:val="both"/>
      </w:pPr>
    </w:p>
    <w:p w14:paraId="5F42C467" w14:textId="77777777" w:rsidR="00D6630D" w:rsidRDefault="00D6630D" w:rsidP="00D6630D">
      <w:pPr>
        <w:pStyle w:val="Heading4"/>
        <w:jc w:val="both"/>
      </w:pPr>
      <w:r>
        <w:t>Call-Off Incorporated Terms.</w:t>
      </w:r>
    </w:p>
    <w:p w14:paraId="1F75905E" w14:textId="77777777" w:rsidR="00D6630D" w:rsidRDefault="00D6630D" w:rsidP="00D6630D">
      <w:pPr>
        <w:pStyle w:val="Standard"/>
        <w:ind w:left="0"/>
        <w:jc w:val="both"/>
      </w:pPr>
      <w:r>
        <w:t>The following documents are incorporated into this Call-Off Contract. Where numbers are missing, we are not using those schedules. If the documents conflict, the following order of precedence applies:</w:t>
      </w:r>
    </w:p>
    <w:p w14:paraId="7C301DAB" w14:textId="77777777" w:rsidR="00D6630D" w:rsidRDefault="00D6630D" w:rsidP="00D6630D">
      <w:pPr>
        <w:pStyle w:val="Standard"/>
        <w:numPr>
          <w:ilvl w:val="0"/>
          <w:numId w:val="69"/>
        </w:numPr>
        <w:jc w:val="both"/>
      </w:pPr>
      <w:r>
        <w:rPr>
          <w:rFonts w:eastAsia="Arial"/>
          <w:color w:val="000000"/>
        </w:rPr>
        <w:t>This Order Form including the Call-Off Special Terms and Call-Off Special Schedules.</w:t>
      </w:r>
    </w:p>
    <w:p w14:paraId="5CEF19D0" w14:textId="77777777" w:rsidR="00D6630D" w:rsidRDefault="00D6630D" w:rsidP="00D6630D">
      <w:pPr>
        <w:pStyle w:val="Standard"/>
        <w:numPr>
          <w:ilvl w:val="0"/>
          <w:numId w:val="69"/>
        </w:numPr>
        <w:jc w:val="both"/>
      </w:pPr>
      <w:r>
        <w:rPr>
          <w:rFonts w:eastAsia="Arial"/>
          <w:color w:val="000000"/>
        </w:rPr>
        <w:t>Joint Schedule 1 (Definitions) RM1043.8</w:t>
      </w:r>
    </w:p>
    <w:p w14:paraId="5BBE2198" w14:textId="77777777" w:rsidR="00D6630D" w:rsidRDefault="00D6630D" w:rsidP="00D6630D">
      <w:pPr>
        <w:pStyle w:val="Standard"/>
        <w:numPr>
          <w:ilvl w:val="0"/>
          <w:numId w:val="69"/>
        </w:numPr>
        <w:jc w:val="both"/>
      </w:pPr>
      <w:r>
        <w:rPr>
          <w:rFonts w:eastAsia="Arial"/>
          <w:color w:val="000000"/>
        </w:rPr>
        <w:t>Framework Special Terms</w:t>
      </w:r>
    </w:p>
    <w:p w14:paraId="281BA6AD" w14:textId="77777777" w:rsidR="00D6630D" w:rsidRDefault="00D6630D" w:rsidP="00D6630D">
      <w:pPr>
        <w:pStyle w:val="Standard"/>
        <w:numPr>
          <w:ilvl w:val="0"/>
          <w:numId w:val="69"/>
        </w:numPr>
        <w:jc w:val="both"/>
      </w:pPr>
      <w:r>
        <w:rPr>
          <w:rFonts w:eastAsia="Arial"/>
          <w:color w:val="000000"/>
        </w:rPr>
        <w:t>The following Schedules in equal order of precedence:</w:t>
      </w:r>
    </w:p>
    <w:p w14:paraId="47D60840" w14:textId="77777777" w:rsidR="00D6630D" w:rsidRDefault="00D6630D" w:rsidP="00D6630D">
      <w:pPr>
        <w:pStyle w:val="Standard"/>
        <w:numPr>
          <w:ilvl w:val="0"/>
          <w:numId w:val="70"/>
        </w:numPr>
        <w:jc w:val="both"/>
      </w:pPr>
      <w:r>
        <w:rPr>
          <w:rFonts w:eastAsia="Arial"/>
          <w:color w:val="000000"/>
        </w:rPr>
        <w:t>Joint Schedules for RM1043.8</w:t>
      </w:r>
    </w:p>
    <w:p w14:paraId="79074B13" w14:textId="77777777" w:rsidR="00D6630D" w:rsidRDefault="00D6630D" w:rsidP="00D6630D">
      <w:pPr>
        <w:pStyle w:val="Standard"/>
        <w:numPr>
          <w:ilvl w:val="1"/>
          <w:numId w:val="70"/>
        </w:numPr>
        <w:jc w:val="both"/>
      </w:pPr>
      <w:r>
        <w:rPr>
          <w:rFonts w:eastAsia="Arial"/>
          <w:color w:val="000000"/>
        </w:rPr>
        <w:t>Joint Schedule 2 (Variation Form)</w:t>
      </w:r>
    </w:p>
    <w:p w14:paraId="27D81137" w14:textId="77777777" w:rsidR="00D6630D" w:rsidRDefault="00D6630D" w:rsidP="00D6630D">
      <w:pPr>
        <w:pStyle w:val="Standard"/>
        <w:numPr>
          <w:ilvl w:val="1"/>
          <w:numId w:val="70"/>
        </w:numPr>
        <w:jc w:val="both"/>
      </w:pPr>
      <w:r>
        <w:rPr>
          <w:rFonts w:eastAsia="Arial"/>
          <w:color w:val="000000"/>
        </w:rPr>
        <w:t>Joint Schedule 3 (Insurance Requirements)</w:t>
      </w:r>
    </w:p>
    <w:p w14:paraId="27192175" w14:textId="77777777" w:rsidR="00D6630D" w:rsidRDefault="00D6630D" w:rsidP="00D6630D">
      <w:pPr>
        <w:pStyle w:val="Standard"/>
        <w:numPr>
          <w:ilvl w:val="1"/>
          <w:numId w:val="70"/>
        </w:numPr>
        <w:jc w:val="both"/>
      </w:pPr>
      <w:r>
        <w:rPr>
          <w:rFonts w:eastAsia="Arial"/>
          <w:color w:val="000000"/>
        </w:rPr>
        <w:t>Joint Schedule 4 (Commercially Sensitive Information)</w:t>
      </w:r>
    </w:p>
    <w:p w14:paraId="0A253B02" w14:textId="77777777" w:rsidR="00D6630D" w:rsidRDefault="00D6630D" w:rsidP="00D6630D">
      <w:pPr>
        <w:pStyle w:val="Standard"/>
        <w:numPr>
          <w:ilvl w:val="1"/>
          <w:numId w:val="70"/>
        </w:numPr>
        <w:jc w:val="both"/>
      </w:pPr>
      <w:r>
        <w:rPr>
          <w:rFonts w:eastAsia="Arial"/>
          <w:color w:val="000000"/>
        </w:rPr>
        <w:t xml:space="preserve">Joint Schedule 6 (Key Subcontractors) </w:t>
      </w:r>
    </w:p>
    <w:p w14:paraId="5155635D" w14:textId="77777777" w:rsidR="00D6630D" w:rsidRDefault="00D6630D" w:rsidP="00D6630D">
      <w:pPr>
        <w:pStyle w:val="Standard"/>
        <w:numPr>
          <w:ilvl w:val="1"/>
          <w:numId w:val="70"/>
        </w:numPr>
        <w:jc w:val="both"/>
      </w:pPr>
      <w:r>
        <w:rPr>
          <w:rFonts w:eastAsia="Arial"/>
          <w:color w:val="000000"/>
        </w:rPr>
        <w:t xml:space="preserve">Joint Schedule 7 (Financial Difficulties) </w:t>
      </w:r>
    </w:p>
    <w:p w14:paraId="53D1C3FF" w14:textId="77777777" w:rsidR="00D6630D" w:rsidRDefault="00D6630D" w:rsidP="00D6630D">
      <w:pPr>
        <w:pStyle w:val="Standard"/>
        <w:numPr>
          <w:ilvl w:val="1"/>
          <w:numId w:val="70"/>
        </w:numPr>
        <w:jc w:val="both"/>
      </w:pPr>
      <w:r>
        <w:rPr>
          <w:rFonts w:eastAsia="Arial"/>
          <w:color w:val="000000"/>
        </w:rPr>
        <w:t>Joint Schedule 10 (Rectification Plan)</w:t>
      </w:r>
    </w:p>
    <w:p w14:paraId="3158E5FA" w14:textId="77777777" w:rsidR="00D6630D" w:rsidRDefault="00D6630D" w:rsidP="00D6630D">
      <w:pPr>
        <w:pStyle w:val="Standard"/>
        <w:numPr>
          <w:ilvl w:val="1"/>
          <w:numId w:val="70"/>
        </w:numPr>
        <w:jc w:val="both"/>
      </w:pPr>
      <w:r>
        <w:rPr>
          <w:rFonts w:eastAsia="Arial"/>
          <w:color w:val="000000"/>
        </w:rPr>
        <w:t xml:space="preserve">Joint Schedule 11 (Processing Data) </w:t>
      </w:r>
    </w:p>
    <w:p w14:paraId="3A7B8794" w14:textId="77777777" w:rsidR="00D6630D" w:rsidRDefault="00D6630D" w:rsidP="00D6630D">
      <w:pPr>
        <w:pStyle w:val="Standard"/>
        <w:pageBreakBefore/>
        <w:numPr>
          <w:ilvl w:val="0"/>
          <w:numId w:val="70"/>
        </w:numPr>
        <w:jc w:val="both"/>
      </w:pPr>
      <w:r>
        <w:rPr>
          <w:rFonts w:eastAsia="Arial"/>
          <w:color w:val="000000"/>
        </w:rPr>
        <w:lastRenderedPageBreak/>
        <w:t>Call-Off Schedules for RM1043.8</w:t>
      </w:r>
    </w:p>
    <w:p w14:paraId="300D17DA" w14:textId="77777777" w:rsidR="00D6630D" w:rsidRDefault="00D6630D" w:rsidP="00D6630D">
      <w:pPr>
        <w:pStyle w:val="Standard"/>
        <w:numPr>
          <w:ilvl w:val="1"/>
          <w:numId w:val="70"/>
        </w:numPr>
        <w:jc w:val="both"/>
      </w:pPr>
      <w:r>
        <w:rPr>
          <w:rFonts w:eastAsia="Arial"/>
          <w:color w:val="000000"/>
        </w:rPr>
        <w:t>Call-Off Schedule 1 (Transparency Reports)</w:t>
      </w:r>
    </w:p>
    <w:p w14:paraId="0158CCEF" w14:textId="77777777" w:rsidR="00D6630D" w:rsidRDefault="00D6630D" w:rsidP="00D6630D">
      <w:pPr>
        <w:pStyle w:val="Standard"/>
        <w:numPr>
          <w:ilvl w:val="1"/>
          <w:numId w:val="70"/>
        </w:numPr>
        <w:jc w:val="both"/>
      </w:pPr>
      <w:r>
        <w:rPr>
          <w:rFonts w:eastAsia="Arial"/>
          <w:color w:val="000000"/>
        </w:rPr>
        <w:t xml:space="preserve">Call-Off Schedule 2 (Staff Transfer) </w:t>
      </w:r>
    </w:p>
    <w:p w14:paraId="46BA8BEB" w14:textId="77777777" w:rsidR="00D6630D" w:rsidRPr="002C7AEE" w:rsidRDefault="00D6630D" w:rsidP="00D6630D">
      <w:pPr>
        <w:pStyle w:val="Standard"/>
        <w:numPr>
          <w:ilvl w:val="1"/>
          <w:numId w:val="70"/>
        </w:numPr>
        <w:jc w:val="both"/>
      </w:pPr>
      <w:r>
        <w:rPr>
          <w:rFonts w:eastAsia="Arial"/>
          <w:color w:val="000000"/>
        </w:rPr>
        <w:t>Call-Off Schedule 3 (Continuous Improvement)</w:t>
      </w:r>
    </w:p>
    <w:p w14:paraId="7D969ED2" w14:textId="77777777" w:rsidR="00D6630D" w:rsidRDefault="00D6630D" w:rsidP="00D6630D">
      <w:pPr>
        <w:pStyle w:val="Standard"/>
        <w:numPr>
          <w:ilvl w:val="1"/>
          <w:numId w:val="70"/>
        </w:numPr>
        <w:jc w:val="both"/>
      </w:pPr>
      <w:r w:rsidRPr="00486EC7">
        <w:t>Call-Off Schedule 4 (Call-Off Tender)</w:t>
      </w:r>
    </w:p>
    <w:p w14:paraId="1657CB8A" w14:textId="77777777" w:rsidR="00D6630D" w:rsidRDefault="00D6630D" w:rsidP="00D6630D">
      <w:pPr>
        <w:pStyle w:val="Standard"/>
        <w:numPr>
          <w:ilvl w:val="1"/>
          <w:numId w:val="70"/>
        </w:numPr>
        <w:jc w:val="both"/>
      </w:pPr>
      <w:r>
        <w:rPr>
          <w:rFonts w:eastAsia="Arial"/>
          <w:color w:val="000000"/>
        </w:rPr>
        <w:t>Call-Off Schedule 5 (Pricing Details and Expenses Policy)</w:t>
      </w:r>
    </w:p>
    <w:p w14:paraId="41281A51" w14:textId="77777777" w:rsidR="00D6630D" w:rsidRDefault="00D6630D" w:rsidP="00D6630D">
      <w:pPr>
        <w:pStyle w:val="Standard"/>
        <w:numPr>
          <w:ilvl w:val="1"/>
          <w:numId w:val="70"/>
        </w:numPr>
        <w:jc w:val="both"/>
      </w:pPr>
      <w:r>
        <w:rPr>
          <w:rFonts w:eastAsia="Arial"/>
          <w:color w:val="000000"/>
        </w:rPr>
        <w:t>Call-Off Schedule 6 (Intellectual Property Rights and Additional Terms on Digital Deliverables)</w:t>
      </w:r>
    </w:p>
    <w:p w14:paraId="3A865D35" w14:textId="77777777" w:rsidR="00D6630D" w:rsidRDefault="00D6630D" w:rsidP="00D6630D">
      <w:pPr>
        <w:pStyle w:val="Standard"/>
        <w:numPr>
          <w:ilvl w:val="1"/>
          <w:numId w:val="70"/>
        </w:numPr>
        <w:jc w:val="both"/>
      </w:pPr>
      <w:r>
        <w:rPr>
          <w:rFonts w:eastAsia="Arial"/>
          <w:color w:val="000000"/>
        </w:rPr>
        <w:t>Call-Off Schedule 7 (Key Supplier Staff)</w:t>
      </w:r>
    </w:p>
    <w:p w14:paraId="4FB2948B" w14:textId="77777777" w:rsidR="00D6630D" w:rsidRDefault="00D6630D" w:rsidP="00D6630D">
      <w:pPr>
        <w:pStyle w:val="Standard"/>
        <w:numPr>
          <w:ilvl w:val="1"/>
          <w:numId w:val="70"/>
        </w:numPr>
        <w:jc w:val="both"/>
      </w:pPr>
      <w:r>
        <w:rPr>
          <w:rFonts w:eastAsia="Arial"/>
          <w:color w:val="000000"/>
        </w:rPr>
        <w:t xml:space="preserve">Call-Off Schedule 8 (Business Continuity and Disaster Recovery) </w:t>
      </w:r>
    </w:p>
    <w:p w14:paraId="10F96D9E" w14:textId="77777777" w:rsidR="00D6630D" w:rsidRDefault="00D6630D" w:rsidP="00D6630D">
      <w:pPr>
        <w:pStyle w:val="Standard"/>
        <w:numPr>
          <w:ilvl w:val="1"/>
          <w:numId w:val="70"/>
        </w:numPr>
        <w:jc w:val="both"/>
      </w:pPr>
      <w:r>
        <w:rPr>
          <w:rFonts w:eastAsia="Arial"/>
          <w:color w:val="000000"/>
        </w:rPr>
        <w:t>Call-Off Schedule 9 (Security)</w:t>
      </w:r>
    </w:p>
    <w:p w14:paraId="4BEF0710" w14:textId="77777777" w:rsidR="00D6630D" w:rsidRDefault="00D6630D" w:rsidP="00D6630D">
      <w:pPr>
        <w:pStyle w:val="Standard"/>
        <w:numPr>
          <w:ilvl w:val="1"/>
          <w:numId w:val="70"/>
        </w:numPr>
        <w:jc w:val="both"/>
      </w:pPr>
      <w:r>
        <w:rPr>
          <w:rFonts w:eastAsia="Arial"/>
          <w:color w:val="000000"/>
        </w:rPr>
        <w:t>Call-Off Schedule 10 (Exit Management)</w:t>
      </w:r>
    </w:p>
    <w:p w14:paraId="2BEEC149" w14:textId="77777777" w:rsidR="00D6630D" w:rsidRDefault="00D6630D" w:rsidP="00D6630D">
      <w:pPr>
        <w:pStyle w:val="Standard"/>
        <w:numPr>
          <w:ilvl w:val="1"/>
          <w:numId w:val="70"/>
        </w:numPr>
        <w:jc w:val="both"/>
      </w:pPr>
      <w:r>
        <w:rPr>
          <w:rFonts w:eastAsia="Arial"/>
          <w:color w:val="000000"/>
        </w:rPr>
        <w:t xml:space="preserve">Call-Off Schedule 14 (Service Levels and Balanced Scorecard) </w:t>
      </w:r>
    </w:p>
    <w:p w14:paraId="0179EA82" w14:textId="77777777" w:rsidR="00D6630D" w:rsidRDefault="00D6630D" w:rsidP="00D6630D">
      <w:pPr>
        <w:pStyle w:val="Standard"/>
        <w:numPr>
          <w:ilvl w:val="1"/>
          <w:numId w:val="70"/>
        </w:numPr>
        <w:jc w:val="both"/>
      </w:pPr>
      <w:r>
        <w:rPr>
          <w:rFonts w:eastAsia="Arial"/>
          <w:color w:val="000000"/>
        </w:rPr>
        <w:t xml:space="preserve">Call-Off Schedule 15 (Call-Off Contract Management) </w:t>
      </w:r>
    </w:p>
    <w:p w14:paraId="3D2640AA" w14:textId="77777777" w:rsidR="00D6630D" w:rsidRDefault="00D6630D" w:rsidP="00D6630D">
      <w:pPr>
        <w:pStyle w:val="Standard"/>
        <w:numPr>
          <w:ilvl w:val="1"/>
          <w:numId w:val="70"/>
        </w:numPr>
        <w:jc w:val="both"/>
      </w:pPr>
      <w:r>
        <w:rPr>
          <w:rFonts w:eastAsia="Arial"/>
          <w:color w:val="000000"/>
        </w:rPr>
        <w:t>Call-Off Schedule 16 (Benchmarking)</w:t>
      </w:r>
    </w:p>
    <w:p w14:paraId="7F8B7F83" w14:textId="77777777" w:rsidR="00D6630D" w:rsidRDefault="00D6630D" w:rsidP="00D6630D">
      <w:pPr>
        <w:pStyle w:val="Standard"/>
        <w:numPr>
          <w:ilvl w:val="1"/>
          <w:numId w:val="70"/>
        </w:numPr>
        <w:jc w:val="both"/>
      </w:pPr>
      <w:r>
        <w:rPr>
          <w:rFonts w:eastAsia="Arial"/>
          <w:color w:val="000000"/>
        </w:rPr>
        <w:t xml:space="preserve">Call-Off Schedule 18 (Background Checks) </w:t>
      </w:r>
    </w:p>
    <w:p w14:paraId="25A7D461" w14:textId="77777777" w:rsidR="00D6630D" w:rsidRDefault="00D6630D" w:rsidP="00D6630D">
      <w:pPr>
        <w:pStyle w:val="Standard"/>
        <w:numPr>
          <w:ilvl w:val="1"/>
          <w:numId w:val="70"/>
        </w:numPr>
        <w:jc w:val="both"/>
      </w:pPr>
      <w:r>
        <w:rPr>
          <w:rFonts w:eastAsia="Arial"/>
          <w:color w:val="000000"/>
        </w:rPr>
        <w:t>Call-Off Schedule 20 (Call-Off Specification)</w:t>
      </w:r>
    </w:p>
    <w:p w14:paraId="328B5698" w14:textId="77777777" w:rsidR="00D6630D" w:rsidRDefault="00D6630D" w:rsidP="00D6630D">
      <w:pPr>
        <w:pStyle w:val="Standard"/>
        <w:numPr>
          <w:ilvl w:val="1"/>
          <w:numId w:val="70"/>
        </w:numPr>
        <w:jc w:val="both"/>
      </w:pPr>
      <w:r>
        <w:rPr>
          <w:rFonts w:eastAsia="Arial"/>
          <w:color w:val="000000"/>
        </w:rPr>
        <w:t xml:space="preserve">Call-Off Schedule 26 (Cyber Essentials Scheme) </w:t>
      </w:r>
    </w:p>
    <w:p w14:paraId="2685D864" w14:textId="77777777" w:rsidR="00D6630D" w:rsidRDefault="00D6630D" w:rsidP="00D6630D">
      <w:pPr>
        <w:pStyle w:val="Standard"/>
        <w:numPr>
          <w:ilvl w:val="0"/>
          <w:numId w:val="69"/>
        </w:numPr>
        <w:jc w:val="both"/>
      </w:pPr>
      <w:r>
        <w:rPr>
          <w:rFonts w:eastAsia="Arial"/>
          <w:color w:val="000000"/>
        </w:rPr>
        <w:t>CCS Core Terms (version 3.0.11)</w:t>
      </w:r>
    </w:p>
    <w:p w14:paraId="77CB3FA1" w14:textId="77777777" w:rsidR="00D6630D" w:rsidRDefault="00D6630D" w:rsidP="00D6630D">
      <w:pPr>
        <w:pStyle w:val="Standard"/>
        <w:numPr>
          <w:ilvl w:val="0"/>
          <w:numId w:val="69"/>
        </w:numPr>
        <w:jc w:val="both"/>
      </w:pPr>
      <w:r>
        <w:rPr>
          <w:rFonts w:eastAsia="Arial"/>
          <w:color w:val="000000"/>
        </w:rPr>
        <w:t>Joint Schedule 5 (Corporate Social Responsibility) RM1043.8</w:t>
      </w:r>
    </w:p>
    <w:p w14:paraId="4B54F262" w14:textId="77777777" w:rsidR="00D6630D" w:rsidRDefault="00D6630D" w:rsidP="00D6630D">
      <w:pPr>
        <w:pStyle w:val="Standard"/>
        <w:numPr>
          <w:ilvl w:val="0"/>
          <w:numId w:val="69"/>
        </w:numPr>
        <w:jc w:val="both"/>
      </w:pPr>
      <w:r>
        <w:rPr>
          <w:rFonts w:eastAsia="Arial"/>
          <w:color w:val="000000"/>
        </w:rPr>
        <w:t>Call-Off Schedule 4 (Call-Off Tender) as long as any parts of the Call-Off Tender that offer a better commercial position for the Buyer (as decided by the Buyer) take precedence over the documents above.</w:t>
      </w:r>
    </w:p>
    <w:p w14:paraId="14E36CDA" w14:textId="77777777" w:rsidR="00D6630D" w:rsidRDefault="00D6630D" w:rsidP="00D6630D">
      <w:pPr>
        <w:pStyle w:val="Standard"/>
        <w:ind w:left="0"/>
        <w:jc w:val="both"/>
      </w:pPr>
      <w:r>
        <w:t>No other Supplier terms are part of the Call-Off Contract. That includes any terms written on the back of, added to this Order Form, or presented at the time of delivery.</w:t>
      </w:r>
    </w:p>
    <w:p w14:paraId="73D3931A" w14:textId="77777777" w:rsidR="00D6630D" w:rsidRDefault="00D6630D" w:rsidP="00D6630D">
      <w:pPr>
        <w:pStyle w:val="Heading4"/>
        <w:jc w:val="both"/>
      </w:pPr>
      <w:r>
        <w:t>Call-Off Special Terms</w:t>
      </w:r>
    </w:p>
    <w:p w14:paraId="16BF3739" w14:textId="77777777" w:rsidR="00D6630D" w:rsidRDefault="00D6630D" w:rsidP="00D6630D">
      <w:pPr>
        <w:pStyle w:val="Standard"/>
        <w:ind w:left="0"/>
        <w:jc w:val="both"/>
      </w:pPr>
      <w:r>
        <w:t>The following Special Terms are incorporated into this Call-Off Contract:</w:t>
      </w:r>
    </w:p>
    <w:p w14:paraId="40B6330A" w14:textId="77777777" w:rsidR="00D6630D" w:rsidRPr="009E6517" w:rsidRDefault="00D6630D" w:rsidP="00D6630D">
      <w:pPr>
        <w:pStyle w:val="Standard"/>
        <w:ind w:left="0"/>
        <w:jc w:val="both"/>
      </w:pPr>
      <w:r w:rsidRPr="009E6517">
        <w:rPr>
          <w:b/>
          <w:bCs/>
        </w:rPr>
        <w:t>Special Term</w:t>
      </w:r>
      <w:r>
        <w:t xml:space="preserve">: </w:t>
      </w:r>
      <w:r w:rsidRPr="009E6517">
        <w:t xml:space="preserve">The Supplier warrants and undertakes to the Buyer that: </w:t>
      </w:r>
    </w:p>
    <w:p w14:paraId="28D0DC5A" w14:textId="77777777" w:rsidR="00D6630D" w:rsidRDefault="00D6630D" w:rsidP="00D6630D">
      <w:pPr>
        <w:pStyle w:val="Standard"/>
        <w:ind w:left="0"/>
        <w:jc w:val="both"/>
      </w:pPr>
      <w:r w:rsidRPr="009E6517">
        <w:t>The Supplier accepts that they are the prime provider of Participants, but accepts that where Participants cannot be provided, the Buyer reserves the right to use other DOS Suppliers for one-off requirements.</w:t>
      </w:r>
    </w:p>
    <w:p w14:paraId="6FA23ABD" w14:textId="77777777" w:rsidR="00D6630D" w:rsidRPr="009E6517" w:rsidRDefault="00D6630D" w:rsidP="00D6630D">
      <w:pPr>
        <w:pStyle w:val="Standard"/>
        <w:ind w:left="0"/>
        <w:jc w:val="both"/>
      </w:pPr>
    </w:p>
    <w:p w14:paraId="3DB460E4" w14:textId="6D2FAD06" w:rsidR="00D6630D" w:rsidRPr="00D029FE" w:rsidRDefault="00D6630D" w:rsidP="00D6630D">
      <w:pPr>
        <w:pStyle w:val="Standard"/>
        <w:ind w:left="0"/>
        <w:jc w:val="both"/>
      </w:pPr>
      <w:r>
        <w:t xml:space="preserve">Call-Off Start Date: </w:t>
      </w:r>
      <w:r w:rsidRPr="007E079D">
        <w:t>2</w:t>
      </w:r>
      <w:r w:rsidR="003802BA">
        <w:t>1</w:t>
      </w:r>
      <w:r w:rsidR="003802BA" w:rsidRPr="003802BA">
        <w:rPr>
          <w:vertAlign w:val="superscript"/>
        </w:rPr>
        <w:t>st</w:t>
      </w:r>
      <w:r w:rsidR="003802BA">
        <w:t xml:space="preserve"> </w:t>
      </w:r>
      <w:r w:rsidRPr="007E079D">
        <w:t>October 2025</w:t>
      </w:r>
      <w:r>
        <w:t>.</w:t>
      </w:r>
    </w:p>
    <w:p w14:paraId="4BF5EAF6" w14:textId="1ADF5872" w:rsidR="00D6630D" w:rsidRDefault="00D6630D" w:rsidP="00D6630D">
      <w:pPr>
        <w:pStyle w:val="Standard"/>
        <w:ind w:left="0"/>
        <w:jc w:val="both"/>
      </w:pPr>
      <w:r w:rsidRPr="00D029FE">
        <w:t>Call-Off Expiry Date:</w:t>
      </w:r>
      <w:r>
        <w:t xml:space="preserve"> </w:t>
      </w:r>
      <w:r w:rsidR="003802BA" w:rsidRPr="007E079D">
        <w:t>20</w:t>
      </w:r>
      <w:r w:rsidR="003802BA" w:rsidRPr="007E079D">
        <w:rPr>
          <w:vertAlign w:val="superscript"/>
        </w:rPr>
        <w:t>th</w:t>
      </w:r>
      <w:r>
        <w:t xml:space="preserve"> October 2027.</w:t>
      </w:r>
      <w:r w:rsidRPr="00D029FE">
        <w:t xml:space="preserve"> </w:t>
      </w:r>
    </w:p>
    <w:p w14:paraId="3443BAEE" w14:textId="77777777" w:rsidR="00D6630D" w:rsidRDefault="00D6630D" w:rsidP="00D6630D">
      <w:pPr>
        <w:pStyle w:val="Standard"/>
        <w:ind w:left="0"/>
        <w:jc w:val="both"/>
      </w:pPr>
      <w:r>
        <w:t>Call-Off Initial Period: 2 Years.</w:t>
      </w:r>
    </w:p>
    <w:p w14:paraId="256714F4" w14:textId="77777777" w:rsidR="00D6630D" w:rsidRDefault="00D6630D" w:rsidP="00D6630D">
      <w:pPr>
        <w:pStyle w:val="Standard"/>
        <w:ind w:left="0"/>
        <w:jc w:val="both"/>
      </w:pPr>
      <w:r>
        <w:t>Call-Off Optional Extension Period: 12 Month(s).</w:t>
      </w:r>
    </w:p>
    <w:p w14:paraId="7E9B9BF8" w14:textId="77777777" w:rsidR="00D6630D" w:rsidRDefault="00D6630D" w:rsidP="00D6630D">
      <w:pPr>
        <w:pStyle w:val="Standard"/>
        <w:ind w:left="0"/>
        <w:jc w:val="both"/>
      </w:pPr>
      <w:r>
        <w:t>Minimum Notice Period for Extensions: 60 days.</w:t>
      </w:r>
    </w:p>
    <w:p w14:paraId="32BB764D" w14:textId="77777777" w:rsidR="00D6630D" w:rsidRDefault="00D6630D" w:rsidP="00D6630D">
      <w:pPr>
        <w:pStyle w:val="Standard"/>
        <w:ind w:left="0"/>
        <w:jc w:val="both"/>
      </w:pPr>
      <w:r>
        <w:t>Call-Off Contract Value: £ 450,000.</w:t>
      </w:r>
    </w:p>
    <w:p w14:paraId="5CB62F87" w14:textId="77777777" w:rsidR="00D6630D" w:rsidRDefault="00D6630D" w:rsidP="00D6630D">
      <w:pPr>
        <w:pStyle w:val="Heading4"/>
        <w:jc w:val="both"/>
      </w:pPr>
      <w:r>
        <w:lastRenderedPageBreak/>
        <w:t>Call-Off Deliverables</w:t>
      </w:r>
    </w:p>
    <w:p w14:paraId="544A39CA" w14:textId="77777777" w:rsidR="00D6630D" w:rsidRDefault="00D6630D" w:rsidP="00D6630D">
      <w:pPr>
        <w:pStyle w:val="Standard"/>
        <w:ind w:left="0"/>
        <w:jc w:val="both"/>
      </w:pPr>
      <w:r>
        <w:t>See details in Call-Off Schedule 20 (Call-Off Specification).</w:t>
      </w:r>
    </w:p>
    <w:p w14:paraId="3E97DBDD" w14:textId="77777777" w:rsidR="00D6630D" w:rsidRDefault="00D6630D" w:rsidP="00D6630D">
      <w:pPr>
        <w:pStyle w:val="Standard"/>
        <w:ind w:left="0"/>
        <w:jc w:val="both"/>
      </w:pPr>
    </w:p>
    <w:p w14:paraId="62DA9330" w14:textId="77777777" w:rsidR="00D6630D" w:rsidRDefault="00D6630D" w:rsidP="00D6630D">
      <w:pPr>
        <w:pStyle w:val="Heading4"/>
        <w:jc w:val="both"/>
      </w:pPr>
      <w:r>
        <w:t>Buyer’s Standards</w:t>
      </w:r>
    </w:p>
    <w:p w14:paraId="764D7379" w14:textId="77777777" w:rsidR="00D6630D" w:rsidRDefault="00D6630D" w:rsidP="00D6630D">
      <w:pPr>
        <w:pStyle w:val="Standard"/>
        <w:ind w:left="0"/>
        <w:jc w:val="both"/>
      </w:pPr>
      <w:r>
        <w:t>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14:paraId="1453DD66" w14:textId="77777777" w:rsidR="00D6630D" w:rsidRDefault="00D6630D" w:rsidP="00D6630D">
      <w:pPr>
        <w:pStyle w:val="Standard"/>
        <w:numPr>
          <w:ilvl w:val="0"/>
          <w:numId w:val="72"/>
        </w:numPr>
        <w:jc w:val="both"/>
      </w:pPr>
      <w:r>
        <w:t>The Supplier must adhere to HMCTS Security Policy. </w:t>
      </w:r>
    </w:p>
    <w:p w14:paraId="70615005" w14:textId="77777777" w:rsidR="00D6630D" w:rsidRDefault="00D6630D" w:rsidP="00D6630D">
      <w:pPr>
        <w:pStyle w:val="Standard"/>
        <w:numPr>
          <w:ilvl w:val="0"/>
          <w:numId w:val="73"/>
        </w:numPr>
        <w:jc w:val="both"/>
      </w:pPr>
      <w:r>
        <w:t>The Supplier will hold and maintain for the period of this contract, ISO 2700:2013 certification issued by the UKAS registered certification body for the system(s) used for the solution and all related procedures. </w:t>
      </w:r>
    </w:p>
    <w:p w14:paraId="6047B1F9" w14:textId="77777777" w:rsidR="00D6630D" w:rsidRDefault="00D6630D" w:rsidP="00D6630D">
      <w:pPr>
        <w:pStyle w:val="Standard"/>
        <w:ind w:left="0"/>
        <w:jc w:val="both"/>
      </w:pPr>
    </w:p>
    <w:p w14:paraId="39837580" w14:textId="77777777" w:rsidR="00D6630D" w:rsidRDefault="00D6630D" w:rsidP="00D6630D">
      <w:pPr>
        <w:pStyle w:val="Heading4"/>
        <w:jc w:val="both"/>
      </w:pPr>
      <w:r>
        <w:t>Cyber Essentials Scheme</w:t>
      </w:r>
    </w:p>
    <w:p w14:paraId="033F7364" w14:textId="77777777" w:rsidR="00D6630D" w:rsidRDefault="00D6630D" w:rsidP="00D6630D">
      <w:pPr>
        <w:pStyle w:val="Standard"/>
        <w:ind w:left="0"/>
        <w:jc w:val="both"/>
      </w:pPr>
      <w:r>
        <w:t xml:space="preserve">The Buyer requires the Supplier, in accordance with Call-Off Schedule 26 (Cyber Essentials Scheme) to provide a </w:t>
      </w:r>
      <w:r w:rsidRPr="004D7818">
        <w:t>Cyber Essentials Certificate</w:t>
      </w:r>
      <w:r>
        <w:t xml:space="preserve"> prior to commencing the provision of any Deliverables under this Call-Off Contract.</w:t>
      </w:r>
    </w:p>
    <w:p w14:paraId="343A662C" w14:textId="77777777" w:rsidR="00D6630D" w:rsidRDefault="00D6630D" w:rsidP="00D6630D">
      <w:pPr>
        <w:pStyle w:val="Standard"/>
        <w:ind w:left="0"/>
        <w:jc w:val="both"/>
      </w:pPr>
    </w:p>
    <w:p w14:paraId="3F6E6B39" w14:textId="77777777" w:rsidR="00D6630D" w:rsidRDefault="00D6630D" w:rsidP="00D6630D">
      <w:pPr>
        <w:pStyle w:val="Heading4"/>
        <w:jc w:val="both"/>
      </w:pPr>
      <w:r>
        <w:t>Maximum Liability</w:t>
      </w:r>
    </w:p>
    <w:p w14:paraId="55537DE9" w14:textId="77777777" w:rsidR="00E42F5C" w:rsidRPr="00AF1797" w:rsidRDefault="00E42F5C" w:rsidP="00E42F5C">
      <w:pPr>
        <w:pStyle w:val="Standard"/>
        <w:ind w:left="0"/>
        <w:jc w:val="both"/>
        <w:rPr>
          <w:b/>
          <w:bCs/>
          <w:color w:val="FFFFFF" w:themeColor="background1"/>
        </w:rPr>
      </w:pPr>
      <w:r w:rsidRPr="00AF1797">
        <w:rPr>
          <w:b/>
          <w:bCs/>
          <w:color w:val="FFFFFF" w:themeColor="background1"/>
          <w:highlight w:val="black"/>
        </w:rPr>
        <w:t>REDACTED</w:t>
      </w:r>
    </w:p>
    <w:p w14:paraId="618A5328" w14:textId="77777777" w:rsidR="00E42F5C" w:rsidRPr="00AF1797" w:rsidRDefault="00E42F5C" w:rsidP="00E42F5C">
      <w:pPr>
        <w:pStyle w:val="Standard"/>
        <w:ind w:left="0"/>
        <w:jc w:val="both"/>
        <w:rPr>
          <w:b/>
          <w:bCs/>
          <w:color w:val="FFFFFF" w:themeColor="background1"/>
        </w:rPr>
      </w:pPr>
      <w:r w:rsidRPr="00AF1797">
        <w:rPr>
          <w:b/>
          <w:bCs/>
          <w:color w:val="FFFFFF" w:themeColor="background1"/>
          <w:highlight w:val="black"/>
        </w:rPr>
        <w:t>REDACTED</w:t>
      </w:r>
    </w:p>
    <w:p w14:paraId="4B464322" w14:textId="77777777" w:rsidR="00E42F5C" w:rsidRDefault="00E42F5C" w:rsidP="00D6630D">
      <w:pPr>
        <w:pStyle w:val="Heading4"/>
        <w:jc w:val="both"/>
      </w:pPr>
    </w:p>
    <w:p w14:paraId="609562BC" w14:textId="506845B0" w:rsidR="00D6630D" w:rsidRDefault="00D6630D" w:rsidP="00D6630D">
      <w:pPr>
        <w:pStyle w:val="Heading4"/>
        <w:jc w:val="both"/>
      </w:pPr>
      <w:r>
        <w:t>Call-Off Charges</w:t>
      </w:r>
    </w:p>
    <w:p w14:paraId="5DF9A65A" w14:textId="77777777" w:rsidR="00D6630D" w:rsidRDefault="00D6630D" w:rsidP="00D6630D">
      <w:pPr>
        <w:pStyle w:val="Default"/>
      </w:pPr>
    </w:p>
    <w:p w14:paraId="4D6FC5A7" w14:textId="77777777" w:rsidR="00D6630D" w:rsidRPr="00A84041" w:rsidRDefault="00D6630D" w:rsidP="00D6630D">
      <w:pPr>
        <w:pStyle w:val="Default"/>
        <w:numPr>
          <w:ilvl w:val="0"/>
          <w:numId w:val="71"/>
        </w:numPr>
        <w:rPr>
          <w:sz w:val="22"/>
          <w:szCs w:val="22"/>
        </w:rPr>
      </w:pPr>
      <w:r w:rsidRPr="00A84041">
        <w:rPr>
          <w:sz w:val="22"/>
          <w:szCs w:val="22"/>
        </w:rPr>
        <w:t xml:space="preserve">Capped Time and Materials (CTM) </w:t>
      </w:r>
    </w:p>
    <w:p w14:paraId="53FE7447" w14:textId="77777777" w:rsidR="00D6630D" w:rsidRPr="00A84041" w:rsidRDefault="00D6630D" w:rsidP="00D6630D">
      <w:pPr>
        <w:pStyle w:val="Standard"/>
        <w:numPr>
          <w:ilvl w:val="0"/>
          <w:numId w:val="71"/>
        </w:numPr>
        <w:jc w:val="both"/>
      </w:pPr>
      <w:r w:rsidRPr="00A84041">
        <w:t>Price per participant.</w:t>
      </w:r>
    </w:p>
    <w:p w14:paraId="63BFB51D" w14:textId="77777777" w:rsidR="00D6630D" w:rsidRPr="00A84041" w:rsidRDefault="00D6630D" w:rsidP="00D6630D">
      <w:pPr>
        <w:pStyle w:val="Standard"/>
        <w:numPr>
          <w:ilvl w:val="0"/>
          <w:numId w:val="71"/>
        </w:numPr>
        <w:jc w:val="both"/>
      </w:pPr>
      <w:r w:rsidRPr="00A84041">
        <w:rPr>
          <w:rFonts w:eastAsia="Arial"/>
        </w:rPr>
        <w:t>Fixed Price.</w:t>
      </w:r>
    </w:p>
    <w:p w14:paraId="4C93F3E6" w14:textId="77777777" w:rsidR="00D6630D" w:rsidRPr="00A84041" w:rsidRDefault="00D6630D" w:rsidP="00D6630D">
      <w:pPr>
        <w:pStyle w:val="Standard"/>
        <w:numPr>
          <w:ilvl w:val="0"/>
          <w:numId w:val="71"/>
        </w:numPr>
        <w:jc w:val="both"/>
      </w:pPr>
      <w:r w:rsidRPr="00A84041">
        <w:rPr>
          <w:rFonts w:eastAsia="Arial"/>
        </w:rPr>
        <w:t>Incremental Fixed Price.</w:t>
      </w:r>
    </w:p>
    <w:p w14:paraId="63009AA4" w14:textId="77777777" w:rsidR="00D6630D" w:rsidRPr="00A84041" w:rsidRDefault="00D6630D" w:rsidP="00D6630D">
      <w:pPr>
        <w:pStyle w:val="Standard"/>
        <w:numPr>
          <w:ilvl w:val="0"/>
          <w:numId w:val="71"/>
        </w:numPr>
        <w:jc w:val="both"/>
      </w:pPr>
      <w:r w:rsidRPr="00A84041">
        <w:rPr>
          <w:rFonts w:eastAsia="Arial"/>
        </w:rPr>
        <w:t>A combination of two or more of the above Charging methods.</w:t>
      </w:r>
    </w:p>
    <w:p w14:paraId="2939687C" w14:textId="77777777" w:rsidR="00D6630D" w:rsidRPr="002911E9" w:rsidRDefault="00D6630D" w:rsidP="00D6630D">
      <w:pPr>
        <w:pStyle w:val="Standard"/>
        <w:ind w:left="431"/>
        <w:jc w:val="both"/>
      </w:pPr>
    </w:p>
    <w:p w14:paraId="1A6A2DE6" w14:textId="77777777" w:rsidR="00D6630D" w:rsidRDefault="00D6630D" w:rsidP="00D6630D">
      <w:pPr>
        <w:pStyle w:val="Standard"/>
        <w:ind w:left="0"/>
        <w:jc w:val="both"/>
      </w:pPr>
      <w: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766F83A7" w14:textId="77777777" w:rsidR="00D6630D" w:rsidRDefault="00D6630D" w:rsidP="00D6630D">
      <w:pPr>
        <w:pStyle w:val="Standard"/>
        <w:ind w:left="0"/>
        <w:jc w:val="both"/>
      </w:pPr>
      <w:r>
        <w:t>All changes to the Charges must use procedures that are equivalent to those in Paragraph 4 in Framework Schedule 3 (Framework Prices).]</w:t>
      </w:r>
    </w:p>
    <w:p w14:paraId="2F1A993A" w14:textId="77777777" w:rsidR="00D6630D" w:rsidRDefault="00D6630D" w:rsidP="00D6630D">
      <w:pPr>
        <w:pStyle w:val="Heading4"/>
        <w:jc w:val="both"/>
      </w:pPr>
    </w:p>
    <w:p w14:paraId="2A750DC7" w14:textId="77777777" w:rsidR="00D6630D" w:rsidRDefault="00D6630D" w:rsidP="00D6630D">
      <w:pPr>
        <w:pStyle w:val="Heading4"/>
        <w:jc w:val="both"/>
      </w:pPr>
      <w:r>
        <w:t>Reimbursable Expenses</w:t>
      </w:r>
    </w:p>
    <w:p w14:paraId="679E5E9C" w14:textId="77777777" w:rsidR="00D6630D" w:rsidRDefault="00D6630D" w:rsidP="00D6630D">
      <w:pPr>
        <w:pStyle w:val="Standard"/>
        <w:ind w:left="0"/>
        <w:jc w:val="both"/>
      </w:pPr>
      <w:r>
        <w:t>See Expenses Policy in Annex 1 to Call-Off Schedule 5 (Pricing Details and Expenses Policy).</w:t>
      </w:r>
    </w:p>
    <w:p w14:paraId="41A08646" w14:textId="77777777" w:rsidR="00D6630D" w:rsidRDefault="00D6630D" w:rsidP="00D6630D">
      <w:pPr>
        <w:pStyle w:val="Heading4"/>
        <w:jc w:val="both"/>
      </w:pPr>
      <w:r>
        <w:lastRenderedPageBreak/>
        <w:t>Payment Method</w:t>
      </w:r>
    </w:p>
    <w:p w14:paraId="464C1215" w14:textId="77777777" w:rsidR="00D6630D" w:rsidRDefault="00D6630D" w:rsidP="00D6630D">
      <w:pPr>
        <w:pStyle w:val="Standard"/>
        <w:ind w:left="0"/>
        <w:jc w:val="both"/>
      </w:pPr>
      <w:r>
        <w:t>BACS</w:t>
      </w:r>
    </w:p>
    <w:p w14:paraId="6F5E839F" w14:textId="77777777" w:rsidR="00D6630D" w:rsidRDefault="00D6630D" w:rsidP="00D6630D">
      <w:pPr>
        <w:pStyle w:val="Heading4"/>
        <w:jc w:val="both"/>
      </w:pPr>
      <w:r>
        <w:t>Buyer’s Invoice Address</w:t>
      </w:r>
    </w:p>
    <w:p w14:paraId="30AFF3DB" w14:textId="77777777" w:rsidR="00CE7AFC" w:rsidRDefault="00CE7AFC" w:rsidP="00CE7AFC">
      <w:pPr>
        <w:pStyle w:val="Standard"/>
        <w:ind w:left="0"/>
        <w:jc w:val="both"/>
        <w:rPr>
          <w:b/>
          <w:bCs/>
          <w:color w:val="FFFFFF" w:themeColor="background1"/>
        </w:rPr>
      </w:pPr>
      <w:r w:rsidRPr="00AF1797">
        <w:rPr>
          <w:b/>
          <w:bCs/>
          <w:color w:val="FFFFFF" w:themeColor="background1"/>
          <w:highlight w:val="black"/>
        </w:rPr>
        <w:t>REDACTED</w:t>
      </w:r>
    </w:p>
    <w:p w14:paraId="421C8F8B" w14:textId="77777777" w:rsidR="00CE7AFC" w:rsidRPr="00AF1797" w:rsidRDefault="00CE7AFC" w:rsidP="00CE7AFC">
      <w:pPr>
        <w:pStyle w:val="Standard"/>
        <w:ind w:left="0"/>
        <w:jc w:val="both"/>
        <w:rPr>
          <w:b/>
          <w:bCs/>
          <w:color w:val="FFFFFF" w:themeColor="background1"/>
        </w:rPr>
      </w:pPr>
    </w:p>
    <w:p w14:paraId="3E56CC3F" w14:textId="77777777" w:rsidR="00D6630D" w:rsidRDefault="00D6630D" w:rsidP="00D6630D">
      <w:pPr>
        <w:pStyle w:val="Heading4"/>
        <w:jc w:val="both"/>
      </w:pPr>
      <w:r>
        <w:t>Buyer’s Authorised Representative</w:t>
      </w:r>
    </w:p>
    <w:p w14:paraId="4F786368" w14:textId="77777777" w:rsidR="00CE7AFC" w:rsidRDefault="00CE7AFC" w:rsidP="00CE7AFC">
      <w:pPr>
        <w:pStyle w:val="Standard"/>
        <w:ind w:left="0"/>
        <w:jc w:val="both"/>
        <w:rPr>
          <w:b/>
          <w:bCs/>
          <w:color w:val="FFFFFF" w:themeColor="background1"/>
        </w:rPr>
      </w:pPr>
      <w:r w:rsidRPr="00AF1797">
        <w:rPr>
          <w:b/>
          <w:bCs/>
          <w:color w:val="FFFFFF" w:themeColor="background1"/>
          <w:highlight w:val="black"/>
        </w:rPr>
        <w:t>REDACTED</w:t>
      </w:r>
    </w:p>
    <w:p w14:paraId="2D88C671" w14:textId="77777777" w:rsidR="009978B3" w:rsidRPr="00AF1797" w:rsidRDefault="009978B3" w:rsidP="00CE7AFC">
      <w:pPr>
        <w:pStyle w:val="Standard"/>
        <w:ind w:left="0"/>
        <w:jc w:val="both"/>
        <w:rPr>
          <w:b/>
          <w:bCs/>
          <w:color w:val="FFFFFF" w:themeColor="background1"/>
        </w:rPr>
      </w:pPr>
    </w:p>
    <w:p w14:paraId="7518ADB0" w14:textId="77777777" w:rsidR="00D6630D" w:rsidRDefault="00D6630D" w:rsidP="00D6630D">
      <w:pPr>
        <w:pStyle w:val="Heading4"/>
        <w:jc w:val="both"/>
      </w:pPr>
      <w:r>
        <w:t>Buyer’s Environmental Policy</w:t>
      </w:r>
    </w:p>
    <w:p w14:paraId="4ECC1D57" w14:textId="77777777" w:rsidR="00D6630D" w:rsidRDefault="00D6630D" w:rsidP="00D6630D">
      <w:pPr>
        <w:spacing w:before="21"/>
        <w:jc w:val="both"/>
        <w:rPr>
          <w:color w:val="000000"/>
        </w:rPr>
      </w:pPr>
      <w:r>
        <w:rPr>
          <w:color w:val="000000"/>
        </w:rPr>
        <w:t xml:space="preserve">The Buyer will provide a copy of its environmental policy to the Supplier on request, which the Supplier will comply with. </w:t>
      </w:r>
    </w:p>
    <w:p w14:paraId="078E7BBC" w14:textId="77777777" w:rsidR="00D6630D" w:rsidRDefault="00D6630D" w:rsidP="00D6630D">
      <w:pPr>
        <w:pStyle w:val="Standard"/>
        <w:spacing w:before="0" w:after="0"/>
        <w:ind w:left="0"/>
        <w:jc w:val="both"/>
      </w:pPr>
    </w:p>
    <w:p w14:paraId="002D88B5" w14:textId="77777777" w:rsidR="00D6630D" w:rsidRDefault="00D6630D" w:rsidP="00D6630D">
      <w:pPr>
        <w:pStyle w:val="Heading4"/>
        <w:jc w:val="both"/>
      </w:pPr>
      <w:r>
        <w:t>Buyer’s Security Policy</w:t>
      </w:r>
    </w:p>
    <w:p w14:paraId="6DE23E13" w14:textId="77777777" w:rsidR="00D6630D" w:rsidRDefault="00D6630D" w:rsidP="00D6630D">
      <w:pPr>
        <w:pBdr>
          <w:between w:val="nil"/>
        </w:pBdr>
        <w:spacing w:before="120" w:after="27"/>
        <w:ind w:right="469"/>
        <w:jc w:val="both"/>
        <w:rPr>
          <w:rFonts w:ascii="Arial" w:eastAsia="Arial" w:hAnsi="Arial" w:cs="Arial"/>
          <w:color w:val="000000"/>
          <w:sz w:val="22"/>
          <w:szCs w:val="22"/>
        </w:rPr>
      </w:pPr>
      <w:bookmarkStart w:id="1" w:name="_Hlk211601947"/>
      <w:r>
        <w:rPr>
          <w:rFonts w:ascii="Arial" w:eastAsia="Arial" w:hAnsi="Arial" w:cs="Arial"/>
          <w:color w:val="000000"/>
          <w:sz w:val="22"/>
          <w:szCs w:val="22"/>
        </w:rPr>
        <w:t xml:space="preserve">The Supplier will ensure that any Supplier system which holds any protectively marked Buyer Data or other government data will comply with the Security Policy Framework available online at </w:t>
      </w:r>
      <w:hyperlink r:id="rId8">
        <w:r>
          <w:rPr>
            <w:rFonts w:cs="Calibri"/>
            <w:color w:val="0563C1"/>
            <w:u w:val="single"/>
          </w:rPr>
          <w:t>Security policy framework - GOV.UK</w:t>
        </w:r>
      </w:hyperlink>
      <w:r>
        <w:rPr>
          <w:rFonts w:cs="Calibri"/>
          <w:color w:val="000000"/>
        </w:rPr>
        <w:t xml:space="preserve"> </w:t>
      </w:r>
      <w:r>
        <w:rPr>
          <w:rFonts w:ascii="Arial" w:eastAsia="Arial" w:hAnsi="Arial" w:cs="Arial"/>
          <w:color w:val="000000"/>
          <w:sz w:val="22"/>
          <w:szCs w:val="22"/>
        </w:rPr>
        <w:t>and the Government Security - Classification policy</w:t>
      </w:r>
    </w:p>
    <w:p w14:paraId="1B745332" w14:textId="77777777" w:rsidR="00D6630D" w:rsidRPr="00367FB3" w:rsidRDefault="00D6630D" w:rsidP="00D6630D">
      <w:pPr>
        <w:pBdr>
          <w:between w:val="nil"/>
        </w:pBdr>
        <w:spacing w:before="120" w:after="27"/>
        <w:ind w:right="469"/>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1155CC"/>
          <w:sz w:val="22"/>
          <w:szCs w:val="22"/>
          <w:u w:val="single"/>
        </w:rPr>
        <w:t>https:/www.gov.uk/government/publications/government-security-classifications</w:t>
      </w:r>
    </w:p>
    <w:p w14:paraId="58A8636E" w14:textId="77777777" w:rsidR="00D6630D" w:rsidRDefault="00D6630D" w:rsidP="00D6630D"/>
    <w:bookmarkEnd w:id="1"/>
    <w:p w14:paraId="4EFB4AA0" w14:textId="77777777" w:rsidR="00D6630D" w:rsidRDefault="00D6630D" w:rsidP="00D6630D">
      <w:pPr>
        <w:pStyle w:val="Heading4"/>
        <w:jc w:val="both"/>
      </w:pPr>
      <w:r>
        <w:t>Supplier’s Authorised Representative</w:t>
      </w:r>
    </w:p>
    <w:p w14:paraId="2621BD95" w14:textId="77777777" w:rsidR="008A421E" w:rsidRPr="00AF1797" w:rsidRDefault="008A421E" w:rsidP="008A421E">
      <w:pPr>
        <w:pStyle w:val="Standard"/>
        <w:ind w:left="0"/>
        <w:jc w:val="both"/>
        <w:rPr>
          <w:b/>
          <w:bCs/>
          <w:color w:val="FFFFFF" w:themeColor="background1"/>
        </w:rPr>
      </w:pPr>
      <w:r w:rsidRPr="00AF1797">
        <w:rPr>
          <w:b/>
          <w:bCs/>
          <w:color w:val="FFFFFF" w:themeColor="background1"/>
          <w:highlight w:val="black"/>
        </w:rPr>
        <w:t>REDACTED</w:t>
      </w:r>
    </w:p>
    <w:p w14:paraId="61EB53C9" w14:textId="77777777" w:rsidR="00D6630D" w:rsidRPr="002D498D" w:rsidRDefault="00D6630D" w:rsidP="00D6630D">
      <w:pPr>
        <w:pStyle w:val="Standard"/>
        <w:ind w:left="0"/>
        <w:jc w:val="both"/>
        <w:rPr>
          <w:lang w:val="en-US"/>
        </w:rPr>
      </w:pPr>
    </w:p>
    <w:p w14:paraId="1BFA2674" w14:textId="77777777" w:rsidR="00D6630D" w:rsidRDefault="00D6630D" w:rsidP="00D6630D">
      <w:pPr>
        <w:pStyle w:val="Heading4"/>
        <w:jc w:val="both"/>
      </w:pPr>
      <w:r>
        <w:t>Supplier’s Contract Manager</w:t>
      </w:r>
    </w:p>
    <w:p w14:paraId="2DD73A00" w14:textId="77777777" w:rsidR="008A421E" w:rsidRPr="00AF1797" w:rsidRDefault="008A421E" w:rsidP="008A421E">
      <w:pPr>
        <w:pStyle w:val="Standard"/>
        <w:ind w:left="0"/>
        <w:jc w:val="both"/>
        <w:rPr>
          <w:b/>
          <w:bCs/>
          <w:color w:val="FFFFFF" w:themeColor="background1"/>
        </w:rPr>
      </w:pPr>
      <w:r w:rsidRPr="00AF1797">
        <w:rPr>
          <w:b/>
          <w:bCs/>
          <w:color w:val="FFFFFF" w:themeColor="background1"/>
          <w:highlight w:val="black"/>
        </w:rPr>
        <w:t>REDACTED</w:t>
      </w:r>
    </w:p>
    <w:p w14:paraId="4D93D244" w14:textId="77777777" w:rsidR="00D6630D" w:rsidRDefault="00D6630D" w:rsidP="00D6630D">
      <w:pPr>
        <w:pStyle w:val="Heading4"/>
        <w:tabs>
          <w:tab w:val="right" w:pos="9020"/>
        </w:tabs>
        <w:jc w:val="both"/>
      </w:pPr>
      <w:r>
        <w:t>Progress Report Frequency</w:t>
      </w:r>
      <w:r>
        <w:tab/>
      </w:r>
    </w:p>
    <w:p w14:paraId="3AF66973" w14:textId="77777777" w:rsidR="00D6630D" w:rsidRDefault="00D6630D" w:rsidP="00D6630D">
      <w:pPr>
        <w:spacing w:before="21"/>
        <w:jc w:val="both"/>
      </w:pPr>
      <w:r w:rsidRPr="00997F80">
        <w:rPr>
          <w:color w:val="000000"/>
        </w:rPr>
        <w:t>On the first Working Day of each calendar month.</w:t>
      </w:r>
    </w:p>
    <w:p w14:paraId="1A382617" w14:textId="77777777" w:rsidR="00D6630D" w:rsidRDefault="00D6630D" w:rsidP="00D6630D">
      <w:pPr>
        <w:pStyle w:val="Standard"/>
        <w:ind w:left="0"/>
        <w:jc w:val="both"/>
      </w:pPr>
    </w:p>
    <w:p w14:paraId="7719F481" w14:textId="77777777" w:rsidR="00D6630D" w:rsidRDefault="00D6630D" w:rsidP="00D6630D">
      <w:pPr>
        <w:pStyle w:val="Heading4"/>
        <w:jc w:val="both"/>
      </w:pPr>
      <w:r>
        <w:t>Progress Meeting Frequency</w:t>
      </w:r>
    </w:p>
    <w:p w14:paraId="490F8B98" w14:textId="77777777" w:rsidR="008A421E" w:rsidRPr="00AF1797" w:rsidRDefault="008A421E" w:rsidP="008A421E">
      <w:pPr>
        <w:pStyle w:val="Standard"/>
        <w:ind w:left="0"/>
        <w:jc w:val="both"/>
        <w:rPr>
          <w:b/>
          <w:bCs/>
          <w:color w:val="FFFFFF" w:themeColor="background1"/>
        </w:rPr>
      </w:pPr>
      <w:r w:rsidRPr="00AF1797">
        <w:rPr>
          <w:b/>
          <w:bCs/>
          <w:color w:val="FFFFFF" w:themeColor="background1"/>
          <w:highlight w:val="black"/>
        </w:rPr>
        <w:t>REDACTED</w:t>
      </w:r>
    </w:p>
    <w:p w14:paraId="026E1876" w14:textId="77777777" w:rsidR="00D6630D" w:rsidRDefault="00D6630D" w:rsidP="00D6630D">
      <w:pPr>
        <w:pStyle w:val="Heading4"/>
        <w:jc w:val="both"/>
      </w:pPr>
      <w:r>
        <w:t>Key Staff</w:t>
      </w:r>
    </w:p>
    <w:p w14:paraId="2A7E4C73" w14:textId="77777777" w:rsidR="008A421E" w:rsidRDefault="008A421E" w:rsidP="008A421E">
      <w:pPr>
        <w:pStyle w:val="Standard"/>
        <w:ind w:left="0"/>
        <w:jc w:val="both"/>
        <w:rPr>
          <w:b/>
          <w:bCs/>
          <w:color w:val="FFFFFF" w:themeColor="background1"/>
        </w:rPr>
      </w:pPr>
      <w:r w:rsidRPr="00AF1797">
        <w:rPr>
          <w:b/>
          <w:bCs/>
          <w:color w:val="FFFFFF" w:themeColor="background1"/>
          <w:highlight w:val="black"/>
        </w:rPr>
        <w:t>REDACTED</w:t>
      </w:r>
    </w:p>
    <w:p w14:paraId="4912B481" w14:textId="77777777" w:rsidR="008A421E" w:rsidRDefault="008A421E" w:rsidP="008A421E">
      <w:pPr>
        <w:pStyle w:val="Standard"/>
        <w:ind w:left="0"/>
        <w:jc w:val="both"/>
        <w:rPr>
          <w:b/>
          <w:bCs/>
          <w:color w:val="FFFFFF" w:themeColor="background1"/>
        </w:rPr>
      </w:pPr>
    </w:p>
    <w:p w14:paraId="4051E3AD" w14:textId="77777777" w:rsidR="008A421E" w:rsidRPr="00AF1797" w:rsidRDefault="008A421E" w:rsidP="008A421E">
      <w:pPr>
        <w:pStyle w:val="Standard"/>
        <w:ind w:left="0"/>
        <w:jc w:val="both"/>
        <w:rPr>
          <w:b/>
          <w:bCs/>
          <w:color w:val="FFFFFF" w:themeColor="background1"/>
        </w:rPr>
      </w:pPr>
      <w:r w:rsidRPr="00AF1797">
        <w:rPr>
          <w:b/>
          <w:bCs/>
          <w:color w:val="FFFFFF" w:themeColor="background1"/>
          <w:highlight w:val="black"/>
        </w:rPr>
        <w:t>REDACTED</w:t>
      </w:r>
    </w:p>
    <w:p w14:paraId="38200AFA" w14:textId="77777777" w:rsidR="008A421E" w:rsidRPr="00AF1797" w:rsidRDefault="008A421E" w:rsidP="008A421E">
      <w:pPr>
        <w:pStyle w:val="Standard"/>
        <w:ind w:left="0"/>
        <w:jc w:val="both"/>
        <w:rPr>
          <w:b/>
          <w:bCs/>
          <w:color w:val="FFFFFF" w:themeColor="background1"/>
        </w:rPr>
      </w:pPr>
    </w:p>
    <w:p w14:paraId="054E7EF8" w14:textId="77777777" w:rsidR="008A421E" w:rsidRPr="00AF1797" w:rsidRDefault="008A421E" w:rsidP="008A421E">
      <w:pPr>
        <w:pStyle w:val="Standard"/>
        <w:ind w:left="0"/>
        <w:jc w:val="both"/>
        <w:rPr>
          <w:b/>
          <w:bCs/>
          <w:color w:val="FFFFFF" w:themeColor="background1"/>
        </w:rPr>
      </w:pPr>
      <w:r w:rsidRPr="00AF1797">
        <w:rPr>
          <w:b/>
          <w:bCs/>
          <w:color w:val="FFFFFF" w:themeColor="background1"/>
          <w:highlight w:val="black"/>
        </w:rPr>
        <w:t>REDACTED</w:t>
      </w:r>
    </w:p>
    <w:p w14:paraId="4D0EFB0A" w14:textId="77777777" w:rsidR="00D6630D" w:rsidRPr="006816D6" w:rsidRDefault="00D6630D" w:rsidP="00D6630D">
      <w:pPr>
        <w:pStyle w:val="Heading4"/>
        <w:jc w:val="both"/>
      </w:pPr>
      <w:r w:rsidRPr="006816D6">
        <w:t>Key Subcontractor(s)</w:t>
      </w:r>
    </w:p>
    <w:p w14:paraId="52C18BB1" w14:textId="77777777" w:rsidR="00D6630D" w:rsidRDefault="00D6630D" w:rsidP="00D6630D">
      <w:pPr>
        <w:pStyle w:val="Standard"/>
        <w:ind w:left="0"/>
        <w:jc w:val="both"/>
      </w:pPr>
      <w:r w:rsidRPr="006816D6">
        <w:t>No subcontractor will be used</w:t>
      </w:r>
      <w:r>
        <w:t xml:space="preserve"> </w:t>
      </w:r>
    </w:p>
    <w:p w14:paraId="6618F611" w14:textId="77777777" w:rsidR="00D6630D" w:rsidRDefault="00D6630D" w:rsidP="00D6630D">
      <w:pPr>
        <w:pStyle w:val="Heading4"/>
        <w:jc w:val="both"/>
      </w:pPr>
      <w:r>
        <w:lastRenderedPageBreak/>
        <w:t>Commercially Sensitive Information</w:t>
      </w:r>
    </w:p>
    <w:tbl>
      <w:tblPr>
        <w:tblW w:w="0" w:type="auto"/>
        <w:tblLayout w:type="fixed"/>
        <w:tblLook w:val="06A0" w:firstRow="1" w:lastRow="0" w:firstColumn="1" w:lastColumn="0" w:noHBand="1" w:noVBand="1"/>
      </w:tblPr>
      <w:tblGrid>
        <w:gridCol w:w="392"/>
        <w:gridCol w:w="4425"/>
        <w:gridCol w:w="3615"/>
      </w:tblGrid>
      <w:tr w:rsidR="00D6630D" w14:paraId="3F2B6600" w14:textId="77777777" w:rsidTr="0055220B">
        <w:trPr>
          <w:trHeight w:val="300"/>
        </w:trPr>
        <w:tc>
          <w:tcPr>
            <w:tcW w:w="3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left w:w="108" w:type="dxa"/>
              <w:right w:w="108" w:type="dxa"/>
            </w:tcMar>
          </w:tcPr>
          <w:p w14:paraId="66A4D22D" w14:textId="77777777" w:rsidR="00D6630D" w:rsidRDefault="00D6630D" w:rsidP="0055220B">
            <w:pPr>
              <w:spacing w:before="8"/>
              <w:jc w:val="both"/>
              <w:rPr>
                <w:rFonts w:cs="Calibri"/>
                <w:sz w:val="27"/>
                <w:szCs w:val="27"/>
                <w:lang w:val="en-US"/>
              </w:rPr>
            </w:pPr>
          </w:p>
        </w:tc>
        <w:tc>
          <w:tcPr>
            <w:tcW w:w="4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left w:w="108" w:type="dxa"/>
              <w:right w:w="108" w:type="dxa"/>
            </w:tcMar>
          </w:tcPr>
          <w:p w14:paraId="5C1FE6AE" w14:textId="77777777" w:rsidR="00D6630D" w:rsidRDefault="00D6630D" w:rsidP="0055220B">
            <w:pPr>
              <w:spacing w:before="8"/>
              <w:jc w:val="both"/>
            </w:pPr>
            <w:r w:rsidRPr="1E562531">
              <w:rPr>
                <w:rFonts w:ascii="Arial" w:eastAsia="Arial" w:hAnsi="Arial" w:cs="Arial"/>
                <w:b/>
                <w:bCs/>
                <w:lang w:val="en-US"/>
              </w:rPr>
              <w:t>Item(s)</w:t>
            </w:r>
          </w:p>
        </w:tc>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left w:w="108" w:type="dxa"/>
              <w:right w:w="108" w:type="dxa"/>
            </w:tcMar>
          </w:tcPr>
          <w:p w14:paraId="4EE19559" w14:textId="77777777" w:rsidR="00D6630D" w:rsidRDefault="00D6630D" w:rsidP="0055220B">
            <w:pPr>
              <w:spacing w:before="8"/>
              <w:jc w:val="both"/>
            </w:pPr>
            <w:r w:rsidRPr="1E562531">
              <w:rPr>
                <w:rFonts w:ascii="Arial" w:eastAsia="Arial" w:hAnsi="Arial" w:cs="Arial"/>
                <w:b/>
                <w:bCs/>
                <w:lang w:val="en-US"/>
              </w:rPr>
              <w:t>Duration of Confidentiality</w:t>
            </w:r>
          </w:p>
        </w:tc>
      </w:tr>
      <w:tr w:rsidR="00D6630D" w14:paraId="2E870813" w14:textId="77777777" w:rsidTr="0055220B">
        <w:trPr>
          <w:trHeight w:val="300"/>
        </w:trPr>
        <w:tc>
          <w:tcPr>
            <w:tcW w:w="3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F4F2B3" w14:textId="77777777" w:rsidR="00D6630D" w:rsidRDefault="00D6630D" w:rsidP="0055220B">
            <w:pPr>
              <w:spacing w:before="8"/>
              <w:jc w:val="both"/>
            </w:pPr>
            <w:r w:rsidRPr="1E562531">
              <w:rPr>
                <w:rFonts w:cs="Calibri"/>
                <w:sz w:val="27"/>
                <w:szCs w:val="27"/>
                <w:lang w:val="en-US"/>
              </w:rPr>
              <w:t>1</w:t>
            </w:r>
          </w:p>
        </w:tc>
        <w:tc>
          <w:tcPr>
            <w:tcW w:w="4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0FC207" w14:textId="77777777" w:rsidR="00D6630D" w:rsidRDefault="00D6630D" w:rsidP="0055220B">
            <w:pPr>
              <w:spacing w:before="8"/>
              <w:jc w:val="both"/>
            </w:pPr>
            <w:r w:rsidRPr="1E562531">
              <w:rPr>
                <w:rFonts w:ascii="Arial" w:eastAsia="Arial" w:hAnsi="Arial" w:cs="Arial"/>
                <w:lang w:val="en-US"/>
              </w:rPr>
              <w:t>Supplier Methodologies and Tools</w:t>
            </w:r>
          </w:p>
        </w:tc>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9349E7" w14:textId="77777777" w:rsidR="00D6630D" w:rsidRDefault="00D6630D" w:rsidP="0055220B">
            <w:pPr>
              <w:spacing w:before="8"/>
              <w:jc w:val="center"/>
            </w:pPr>
            <w:r w:rsidRPr="1E562531">
              <w:rPr>
                <w:rFonts w:ascii="Arial" w:eastAsia="Arial" w:hAnsi="Arial" w:cs="Arial"/>
                <w:lang w:val="en-US"/>
              </w:rPr>
              <w:t>7 years</w:t>
            </w:r>
          </w:p>
        </w:tc>
      </w:tr>
      <w:tr w:rsidR="00D6630D" w14:paraId="04F26049" w14:textId="77777777" w:rsidTr="0055220B">
        <w:trPr>
          <w:trHeight w:val="300"/>
        </w:trPr>
        <w:tc>
          <w:tcPr>
            <w:tcW w:w="3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4D7CC6" w14:textId="77777777" w:rsidR="00D6630D" w:rsidRDefault="00D6630D" w:rsidP="0055220B">
            <w:pPr>
              <w:jc w:val="both"/>
            </w:pPr>
            <w:r w:rsidRPr="1E562531">
              <w:rPr>
                <w:rFonts w:cs="Calibri"/>
                <w:sz w:val="27"/>
                <w:szCs w:val="27"/>
                <w:lang w:val="en-US"/>
              </w:rPr>
              <w:t>2</w:t>
            </w:r>
          </w:p>
        </w:tc>
        <w:tc>
          <w:tcPr>
            <w:tcW w:w="4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B8706C" w14:textId="77777777" w:rsidR="00D6630D" w:rsidRDefault="00D6630D" w:rsidP="0055220B">
            <w:pPr>
              <w:jc w:val="both"/>
            </w:pPr>
            <w:r w:rsidRPr="1E562531">
              <w:rPr>
                <w:rFonts w:ascii="Arial" w:eastAsia="Arial" w:hAnsi="Arial" w:cs="Arial"/>
                <w:lang w:val="en-US"/>
              </w:rPr>
              <w:t>Rate Card</w:t>
            </w:r>
          </w:p>
        </w:tc>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BDDDC9" w14:textId="77777777" w:rsidR="00D6630D" w:rsidRDefault="00D6630D" w:rsidP="0055220B">
            <w:pPr>
              <w:jc w:val="center"/>
            </w:pPr>
            <w:r w:rsidRPr="1E562531">
              <w:rPr>
                <w:rFonts w:ascii="Arial" w:eastAsia="Arial" w:hAnsi="Arial" w:cs="Arial"/>
                <w:lang w:val="en-US"/>
              </w:rPr>
              <w:t>7 years</w:t>
            </w:r>
          </w:p>
        </w:tc>
      </w:tr>
      <w:tr w:rsidR="00D6630D" w14:paraId="727D7752" w14:textId="77777777" w:rsidTr="0055220B">
        <w:trPr>
          <w:trHeight w:val="300"/>
        </w:trPr>
        <w:tc>
          <w:tcPr>
            <w:tcW w:w="3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647229" w14:textId="77777777" w:rsidR="00D6630D" w:rsidRDefault="00D6630D" w:rsidP="0055220B">
            <w:pPr>
              <w:jc w:val="both"/>
            </w:pPr>
            <w:r w:rsidRPr="1E562531">
              <w:rPr>
                <w:rFonts w:cs="Calibri"/>
                <w:sz w:val="27"/>
                <w:szCs w:val="27"/>
                <w:lang w:val="en-US"/>
              </w:rPr>
              <w:t>3</w:t>
            </w:r>
          </w:p>
        </w:tc>
        <w:tc>
          <w:tcPr>
            <w:tcW w:w="4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7C7E16" w14:textId="77777777" w:rsidR="00D6630D" w:rsidRDefault="00D6630D" w:rsidP="0055220B">
            <w:pPr>
              <w:jc w:val="both"/>
            </w:pPr>
            <w:r w:rsidRPr="1E562531">
              <w:rPr>
                <w:rFonts w:ascii="Arial" w:eastAsia="Arial" w:hAnsi="Arial" w:cs="Arial"/>
                <w:lang w:val="en-US"/>
              </w:rPr>
              <w:t xml:space="preserve">Specification </w:t>
            </w:r>
          </w:p>
        </w:tc>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FE011C" w14:textId="77777777" w:rsidR="00D6630D" w:rsidRDefault="00D6630D" w:rsidP="0055220B">
            <w:pPr>
              <w:jc w:val="center"/>
            </w:pPr>
            <w:r w:rsidRPr="1E562531">
              <w:rPr>
                <w:rFonts w:ascii="Arial" w:eastAsia="Arial" w:hAnsi="Arial" w:cs="Arial"/>
                <w:lang w:val="en-US"/>
              </w:rPr>
              <w:t>7 years</w:t>
            </w:r>
          </w:p>
        </w:tc>
      </w:tr>
    </w:tbl>
    <w:p w14:paraId="52577136" w14:textId="77777777" w:rsidR="00D6630D" w:rsidRDefault="00D6630D" w:rsidP="00D6630D">
      <w:pPr>
        <w:pStyle w:val="Heading4"/>
        <w:jc w:val="both"/>
      </w:pPr>
    </w:p>
    <w:p w14:paraId="7F9EF829" w14:textId="77777777" w:rsidR="00D6630D" w:rsidRDefault="00D6630D" w:rsidP="00D6630D">
      <w:pPr>
        <w:pStyle w:val="Heading4"/>
        <w:jc w:val="both"/>
      </w:pPr>
      <w:r>
        <w:t>Balanced Scorecard</w:t>
      </w:r>
    </w:p>
    <w:p w14:paraId="10A32B0B" w14:textId="77777777" w:rsidR="00D6630D" w:rsidRDefault="00D6630D" w:rsidP="00D6630D">
      <w:pPr>
        <w:pStyle w:val="Standard"/>
        <w:ind w:left="0"/>
        <w:jc w:val="both"/>
      </w:pPr>
      <w:r>
        <w:t>See Call-Off Schedule 14 (Service Levels and Balanced Scorecard).</w:t>
      </w:r>
    </w:p>
    <w:p w14:paraId="5EB6F912" w14:textId="77777777" w:rsidR="00D6630D" w:rsidRDefault="00D6630D" w:rsidP="00D6630D">
      <w:pPr>
        <w:pStyle w:val="Standard"/>
        <w:ind w:left="0"/>
        <w:jc w:val="both"/>
      </w:pPr>
    </w:p>
    <w:p w14:paraId="2C7E0A99" w14:textId="77777777" w:rsidR="00D6630D" w:rsidRDefault="00D6630D" w:rsidP="00D6630D">
      <w:pPr>
        <w:pStyle w:val="Heading4"/>
        <w:jc w:val="both"/>
      </w:pPr>
      <w:r>
        <w:t>Material KPIs</w:t>
      </w:r>
    </w:p>
    <w:p w14:paraId="7A694800" w14:textId="77777777" w:rsidR="00D6630D" w:rsidRDefault="00D6630D" w:rsidP="00D6630D">
      <w:pPr>
        <w:pStyle w:val="Standard"/>
        <w:ind w:left="0"/>
        <w:jc w:val="both"/>
      </w:pPr>
      <w:r w:rsidRPr="00982D79">
        <w:t>The following Material KPIs shall apply to this Call-Off Contract in accordance with Call-Off Schedule 14 (Service Levels and Balanced Scorecard):</w:t>
      </w:r>
    </w:p>
    <w:p w14:paraId="78975DF1" w14:textId="77777777" w:rsidR="00A7728B" w:rsidRPr="00AF1797" w:rsidRDefault="00A7728B" w:rsidP="00A7728B">
      <w:pPr>
        <w:pStyle w:val="Standard"/>
        <w:ind w:left="0"/>
        <w:jc w:val="both"/>
        <w:rPr>
          <w:b/>
          <w:bCs/>
          <w:color w:val="FFFFFF" w:themeColor="background1"/>
        </w:rPr>
      </w:pPr>
      <w:r w:rsidRPr="00AF1797">
        <w:rPr>
          <w:b/>
          <w:bCs/>
          <w:color w:val="FFFFFF" w:themeColor="background1"/>
          <w:highlight w:val="black"/>
        </w:rPr>
        <w:t>REDACTED</w:t>
      </w:r>
    </w:p>
    <w:p w14:paraId="748624D6" w14:textId="77777777" w:rsidR="00D6630D" w:rsidRPr="003D0826" w:rsidRDefault="00D6630D" w:rsidP="00D6630D">
      <w:pPr>
        <w:pStyle w:val="Heading4"/>
        <w:spacing w:before="0" w:after="0"/>
        <w:jc w:val="both"/>
        <w:rPr>
          <w:sz w:val="16"/>
          <w:szCs w:val="16"/>
        </w:rPr>
      </w:pPr>
    </w:p>
    <w:p w14:paraId="594029C4" w14:textId="77777777" w:rsidR="00D6630D" w:rsidRDefault="00D6630D" w:rsidP="00D6630D">
      <w:pPr>
        <w:pStyle w:val="Heading4"/>
        <w:jc w:val="both"/>
      </w:pPr>
      <w:r>
        <w:t>Service Credits</w:t>
      </w:r>
    </w:p>
    <w:p w14:paraId="0D8F2025" w14:textId="77777777" w:rsidR="00D6630D" w:rsidRDefault="00D6630D" w:rsidP="00D6630D">
      <w:pPr>
        <w:pStyle w:val="Standard"/>
        <w:ind w:left="0"/>
        <w:jc w:val="both"/>
      </w:pPr>
      <w:r>
        <w:t>Not applicable.</w:t>
      </w:r>
    </w:p>
    <w:p w14:paraId="46D0DA0C" w14:textId="77777777" w:rsidR="00D6630D" w:rsidRPr="003D0826" w:rsidRDefault="00D6630D" w:rsidP="00D6630D">
      <w:pPr>
        <w:pStyle w:val="Standard"/>
        <w:ind w:left="0"/>
        <w:jc w:val="both"/>
        <w:rPr>
          <w:sz w:val="16"/>
          <w:szCs w:val="16"/>
        </w:rPr>
      </w:pPr>
    </w:p>
    <w:p w14:paraId="5549D773" w14:textId="77777777" w:rsidR="00D6630D" w:rsidRDefault="00D6630D" w:rsidP="00D6630D">
      <w:pPr>
        <w:pStyle w:val="Heading4"/>
        <w:jc w:val="both"/>
      </w:pPr>
      <w:r>
        <w:t>Additional Insurances</w:t>
      </w:r>
    </w:p>
    <w:p w14:paraId="0CDB2F7F" w14:textId="77777777" w:rsidR="00D6630D" w:rsidRDefault="00D6630D" w:rsidP="00D6630D">
      <w:pPr>
        <w:pStyle w:val="Standard"/>
        <w:ind w:left="0"/>
        <w:jc w:val="both"/>
      </w:pPr>
      <w:r>
        <w:t>Not applicable.</w:t>
      </w:r>
    </w:p>
    <w:p w14:paraId="4FB9D102" w14:textId="77777777" w:rsidR="00D6630D" w:rsidRPr="003D0826" w:rsidRDefault="00D6630D" w:rsidP="00D6630D">
      <w:pPr>
        <w:pStyle w:val="Standard"/>
        <w:spacing w:before="0" w:after="0"/>
        <w:ind w:left="0"/>
        <w:jc w:val="both"/>
        <w:rPr>
          <w:sz w:val="16"/>
          <w:szCs w:val="16"/>
        </w:rPr>
      </w:pPr>
    </w:p>
    <w:p w14:paraId="26942A92" w14:textId="77777777" w:rsidR="00D6630D" w:rsidRDefault="00D6630D" w:rsidP="00D6630D">
      <w:pPr>
        <w:pStyle w:val="Heading4"/>
        <w:jc w:val="both"/>
      </w:pPr>
      <w:r>
        <w:t>Guarantee</w:t>
      </w:r>
    </w:p>
    <w:p w14:paraId="1D31EBA6" w14:textId="77777777" w:rsidR="00D6630D" w:rsidRDefault="00D6630D" w:rsidP="00D6630D">
      <w:pPr>
        <w:pStyle w:val="Standard"/>
        <w:ind w:left="0"/>
        <w:jc w:val="both"/>
      </w:pPr>
      <w:r>
        <w:t>Not applicable.</w:t>
      </w:r>
    </w:p>
    <w:p w14:paraId="1F29F328" w14:textId="77777777" w:rsidR="00D6630D" w:rsidRPr="003D0826" w:rsidRDefault="00D6630D" w:rsidP="00D6630D">
      <w:pPr>
        <w:rPr>
          <w:sz w:val="16"/>
          <w:szCs w:val="16"/>
        </w:rPr>
      </w:pPr>
    </w:p>
    <w:p w14:paraId="276213AF" w14:textId="77777777" w:rsidR="00D6630D" w:rsidRDefault="00D6630D" w:rsidP="00D6630D">
      <w:pPr>
        <w:pStyle w:val="Heading4"/>
        <w:jc w:val="both"/>
      </w:pPr>
      <w:r>
        <w:t>Social Value Commitment</w:t>
      </w:r>
    </w:p>
    <w:p w14:paraId="7899E55B" w14:textId="77777777" w:rsidR="00D6630D" w:rsidRDefault="00D6630D" w:rsidP="00D6630D">
      <w:pPr>
        <w:pStyle w:val="Standard"/>
        <w:ind w:left="0"/>
        <w:jc w:val="both"/>
      </w:pPr>
      <w:r>
        <w:t>The Supplier agrees, in providing the Deliverables and performing its obligations under the Call-Off Contract, that it will comply with the social value commitments in Call-Off Schedule 4 (Call-Off Tender).</w:t>
      </w:r>
    </w:p>
    <w:p w14:paraId="4300CA85" w14:textId="77777777" w:rsidR="00D6630D" w:rsidRPr="003D0826" w:rsidRDefault="00D6630D" w:rsidP="00D6630D">
      <w:pPr>
        <w:pStyle w:val="Standard"/>
        <w:spacing w:before="0" w:after="0"/>
        <w:ind w:left="0"/>
        <w:jc w:val="both"/>
        <w:rPr>
          <w:sz w:val="16"/>
          <w:szCs w:val="16"/>
        </w:rPr>
      </w:pPr>
    </w:p>
    <w:p w14:paraId="106630E7" w14:textId="77777777" w:rsidR="00D6630D" w:rsidRDefault="00D6630D" w:rsidP="00D6630D">
      <w:pPr>
        <w:pStyle w:val="Heading4"/>
        <w:jc w:val="both"/>
      </w:pPr>
      <w:r>
        <w:t>Statement of Works</w:t>
      </w:r>
    </w:p>
    <w:p w14:paraId="3B6EC690" w14:textId="77777777" w:rsidR="00D6630D" w:rsidRDefault="00D6630D" w:rsidP="00D6630D">
      <w:pPr>
        <w:pStyle w:val="Standard"/>
        <w:ind w:left="0"/>
        <w:jc w:val="both"/>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23C46871" w14:textId="77777777" w:rsidR="00D6630D" w:rsidRDefault="00D6630D" w:rsidP="00D6630D">
      <w:pPr>
        <w:pStyle w:val="Standard"/>
        <w:spacing w:before="0" w:after="0"/>
        <w:ind w:left="0"/>
        <w:jc w:val="both"/>
        <w:rPr>
          <w:sz w:val="16"/>
          <w:szCs w:val="16"/>
        </w:rPr>
      </w:pPr>
    </w:p>
    <w:p w14:paraId="40E780A1" w14:textId="77777777" w:rsidR="00D6630D" w:rsidRPr="003D0826" w:rsidRDefault="00D6630D" w:rsidP="00D6630D">
      <w:pPr>
        <w:pStyle w:val="Standard"/>
        <w:spacing w:before="0" w:after="0"/>
        <w:ind w:left="0"/>
        <w:jc w:val="both"/>
        <w:rPr>
          <w:sz w:val="16"/>
          <w:szCs w:val="16"/>
        </w:rPr>
      </w:pPr>
    </w:p>
    <w:p w14:paraId="0C3E8891" w14:textId="77777777" w:rsidR="00D6630D" w:rsidRDefault="00D6630D" w:rsidP="00D6630D">
      <w:pPr>
        <w:pStyle w:val="Standard"/>
        <w:ind w:left="0"/>
        <w:jc w:val="both"/>
      </w:pPr>
      <w:r>
        <w:rPr>
          <w:b/>
        </w:rPr>
        <w:t>For and on behalf of the Supplier:</w:t>
      </w:r>
    </w:p>
    <w:p w14:paraId="4FA7CEDF" w14:textId="77777777" w:rsidR="000357FF" w:rsidRPr="00AF1797" w:rsidRDefault="000357FF" w:rsidP="000357FF">
      <w:pPr>
        <w:pStyle w:val="Standard"/>
        <w:ind w:left="0"/>
        <w:jc w:val="both"/>
        <w:rPr>
          <w:b/>
          <w:bCs/>
          <w:color w:val="FFFFFF" w:themeColor="background1"/>
        </w:rPr>
      </w:pPr>
      <w:r w:rsidRPr="00AF1797">
        <w:rPr>
          <w:b/>
          <w:bCs/>
          <w:color w:val="FFFFFF" w:themeColor="background1"/>
          <w:highlight w:val="black"/>
        </w:rPr>
        <w:t>REDACTED</w:t>
      </w:r>
    </w:p>
    <w:p w14:paraId="4A068CFE" w14:textId="77777777" w:rsidR="00D6630D" w:rsidRDefault="00D6630D" w:rsidP="00D6630D">
      <w:pPr>
        <w:pStyle w:val="Standard"/>
        <w:ind w:left="0"/>
        <w:jc w:val="both"/>
      </w:pPr>
    </w:p>
    <w:p w14:paraId="785BD7CB" w14:textId="77777777" w:rsidR="00D6630D" w:rsidRDefault="00D6630D" w:rsidP="00D6630D">
      <w:pPr>
        <w:pStyle w:val="Standard"/>
        <w:ind w:left="0"/>
        <w:jc w:val="both"/>
      </w:pPr>
      <w:r>
        <w:rPr>
          <w:b/>
        </w:rPr>
        <w:t>For and on behalf of the Buyer:</w:t>
      </w:r>
    </w:p>
    <w:p w14:paraId="51738E66" w14:textId="2E818FDB" w:rsidR="00D6630D" w:rsidRPr="000357FF" w:rsidRDefault="000357FF" w:rsidP="00D6630D">
      <w:pPr>
        <w:pStyle w:val="Standard"/>
        <w:ind w:left="0"/>
        <w:jc w:val="both"/>
        <w:rPr>
          <w:b/>
          <w:bCs/>
          <w:color w:val="FFFFFF" w:themeColor="background1"/>
        </w:rPr>
      </w:pPr>
      <w:r w:rsidRPr="00AF1797">
        <w:rPr>
          <w:b/>
          <w:bCs/>
          <w:color w:val="FFFFFF" w:themeColor="background1"/>
          <w:highlight w:val="black"/>
        </w:rPr>
        <w:t>REDACTED</w:t>
      </w:r>
    </w:p>
    <w:p w14:paraId="592ABA77" w14:textId="3C01A4AA" w:rsidR="00D6630D" w:rsidRPr="003A4D63" w:rsidRDefault="00D6630D" w:rsidP="00D6630D">
      <w:pPr>
        <w:pStyle w:val="Standard"/>
        <w:ind w:left="0"/>
        <w:jc w:val="both"/>
        <w:rPr>
          <w:b/>
          <w:bCs/>
        </w:rPr>
      </w:pPr>
    </w:p>
    <w:p w14:paraId="57405825" w14:textId="77777777" w:rsidR="00D6630D" w:rsidRDefault="00D6630D" w:rsidP="00D6630D">
      <w:pPr>
        <w:pStyle w:val="Heading3"/>
        <w:pageBreakBefore/>
        <w:jc w:val="both"/>
      </w:pPr>
      <w:r>
        <w:lastRenderedPageBreak/>
        <w:t>Appendix 1</w:t>
      </w:r>
    </w:p>
    <w:p w14:paraId="5A827961" w14:textId="77777777" w:rsidR="00D6630D" w:rsidRDefault="00D6630D" w:rsidP="00D6630D">
      <w:pPr>
        <w:pStyle w:val="Standard"/>
        <w:ind w:left="0"/>
        <w:jc w:val="both"/>
      </w:pPr>
    </w:p>
    <w:p w14:paraId="10DB56C7" w14:textId="77777777" w:rsidR="00B342B2" w:rsidRPr="00AF1797" w:rsidRDefault="00B342B2" w:rsidP="00B342B2">
      <w:pPr>
        <w:pStyle w:val="Standard"/>
        <w:ind w:left="0"/>
        <w:jc w:val="both"/>
        <w:rPr>
          <w:b/>
          <w:bCs/>
          <w:color w:val="FFFFFF" w:themeColor="background1"/>
        </w:rPr>
      </w:pPr>
      <w:r w:rsidRPr="00AF1797">
        <w:rPr>
          <w:b/>
          <w:bCs/>
          <w:color w:val="FFFFFF" w:themeColor="background1"/>
          <w:highlight w:val="black"/>
        </w:rPr>
        <w:t>REDACTED</w:t>
      </w:r>
    </w:p>
    <w:p w14:paraId="3AE5E9DA" w14:textId="77777777" w:rsidR="00D6630D" w:rsidRDefault="00D6630D" w:rsidP="00D6630D">
      <w:pPr>
        <w:pStyle w:val="Standard"/>
        <w:ind w:left="0"/>
        <w:jc w:val="both"/>
        <w:rPr>
          <w:rFonts w:cs="Calibri"/>
          <w:color w:val="FF0000"/>
        </w:rPr>
      </w:pPr>
    </w:p>
    <w:p w14:paraId="21493294" w14:textId="77777777" w:rsidR="00D6630D" w:rsidRDefault="00D6630D" w:rsidP="00D6630D">
      <w:pPr>
        <w:pStyle w:val="Standard"/>
        <w:ind w:left="0"/>
        <w:jc w:val="both"/>
        <w:rPr>
          <w:rFonts w:cs="Calibri"/>
          <w:color w:val="FF0000"/>
        </w:rPr>
      </w:pPr>
    </w:p>
    <w:p w14:paraId="10261E34" w14:textId="77777777" w:rsidR="00D6630D" w:rsidRDefault="00D6630D" w:rsidP="00D6630D">
      <w:pPr>
        <w:pStyle w:val="Standard"/>
        <w:ind w:left="0"/>
        <w:jc w:val="both"/>
        <w:rPr>
          <w:rFonts w:cs="Calibri"/>
          <w:color w:val="FF0000"/>
        </w:rPr>
      </w:pPr>
    </w:p>
    <w:p w14:paraId="21615A7A" w14:textId="77777777" w:rsidR="00D6630D" w:rsidRDefault="00D6630D" w:rsidP="00D6630D">
      <w:pPr>
        <w:pStyle w:val="Standard"/>
        <w:ind w:left="0"/>
        <w:jc w:val="both"/>
        <w:rPr>
          <w:rFonts w:cs="Calibri"/>
          <w:color w:val="FF0000"/>
        </w:rPr>
      </w:pPr>
    </w:p>
    <w:p w14:paraId="2ED8CCE5" w14:textId="77777777" w:rsidR="00D6630D" w:rsidRDefault="00D6630D" w:rsidP="00D6630D">
      <w:pPr>
        <w:pStyle w:val="Standard"/>
        <w:ind w:left="0"/>
        <w:jc w:val="both"/>
        <w:rPr>
          <w:rFonts w:cs="Calibri"/>
          <w:color w:val="FF0000"/>
        </w:rPr>
      </w:pPr>
    </w:p>
    <w:p w14:paraId="4E39271C" w14:textId="77777777" w:rsidR="00D6630D" w:rsidRDefault="00D6630D" w:rsidP="00D6630D">
      <w:pPr>
        <w:pStyle w:val="Standard"/>
        <w:ind w:left="0"/>
        <w:jc w:val="both"/>
        <w:rPr>
          <w:rFonts w:cs="Calibri"/>
          <w:color w:val="FF0000"/>
        </w:rPr>
      </w:pPr>
    </w:p>
    <w:p w14:paraId="019E46AD" w14:textId="77777777" w:rsidR="00D6630D" w:rsidRDefault="00D6630D" w:rsidP="00D6630D">
      <w:pPr>
        <w:pStyle w:val="Standard"/>
        <w:ind w:left="0"/>
        <w:jc w:val="both"/>
        <w:rPr>
          <w:rFonts w:cs="Calibri"/>
          <w:color w:val="FF0000"/>
        </w:rPr>
      </w:pPr>
    </w:p>
    <w:p w14:paraId="300A04BC" w14:textId="77777777" w:rsidR="00D6630D" w:rsidRDefault="00D6630D" w:rsidP="00D6630D">
      <w:pPr>
        <w:pStyle w:val="Standard"/>
        <w:ind w:left="0"/>
        <w:jc w:val="both"/>
        <w:rPr>
          <w:rFonts w:cs="Calibri"/>
          <w:color w:val="FF0000"/>
        </w:rPr>
      </w:pPr>
    </w:p>
    <w:p w14:paraId="0B646862" w14:textId="77777777" w:rsidR="00D6630D" w:rsidRDefault="00D6630D" w:rsidP="00D6630D">
      <w:pPr>
        <w:pStyle w:val="Standard"/>
        <w:ind w:left="0"/>
        <w:jc w:val="both"/>
        <w:rPr>
          <w:rFonts w:cs="Calibri"/>
          <w:color w:val="FF0000"/>
        </w:rPr>
      </w:pPr>
    </w:p>
    <w:p w14:paraId="26052C8A" w14:textId="77777777" w:rsidR="00D6630D" w:rsidRDefault="00D6630D" w:rsidP="00D6630D">
      <w:pPr>
        <w:pStyle w:val="Standard"/>
        <w:ind w:left="0"/>
        <w:jc w:val="both"/>
        <w:rPr>
          <w:rFonts w:cs="Calibri"/>
          <w:color w:val="FF0000"/>
        </w:rPr>
      </w:pPr>
    </w:p>
    <w:p w14:paraId="2F8A7D6B" w14:textId="77777777" w:rsidR="00D6630D" w:rsidRDefault="00D6630D" w:rsidP="00D6630D">
      <w:pPr>
        <w:pStyle w:val="Standard"/>
        <w:ind w:left="0"/>
        <w:jc w:val="both"/>
        <w:rPr>
          <w:rFonts w:cs="Calibri"/>
          <w:color w:val="FF0000"/>
        </w:rPr>
      </w:pPr>
    </w:p>
    <w:p w14:paraId="6EFA3471" w14:textId="77777777" w:rsidR="00D6630D" w:rsidRDefault="00D6630D" w:rsidP="00D6630D">
      <w:pPr>
        <w:pStyle w:val="Standard"/>
        <w:ind w:left="0"/>
        <w:jc w:val="both"/>
        <w:rPr>
          <w:rFonts w:cs="Calibri"/>
          <w:color w:val="FF0000"/>
        </w:rPr>
      </w:pPr>
    </w:p>
    <w:p w14:paraId="0FBACEF3" w14:textId="77777777" w:rsidR="00D6630D" w:rsidRDefault="00D6630D" w:rsidP="00D6630D">
      <w:pPr>
        <w:pStyle w:val="Standard"/>
        <w:ind w:left="0"/>
        <w:jc w:val="both"/>
        <w:rPr>
          <w:rFonts w:cs="Calibri"/>
          <w:color w:val="FF0000"/>
        </w:rPr>
      </w:pPr>
    </w:p>
    <w:p w14:paraId="0CA1EDC3" w14:textId="77777777" w:rsidR="00D6630D" w:rsidRDefault="00D6630D" w:rsidP="00D6630D">
      <w:pPr>
        <w:pStyle w:val="Standard"/>
        <w:ind w:left="0"/>
        <w:jc w:val="both"/>
        <w:rPr>
          <w:rFonts w:cs="Calibri"/>
          <w:color w:val="FF0000"/>
        </w:rPr>
      </w:pPr>
    </w:p>
    <w:p w14:paraId="3B2B0F22" w14:textId="77777777" w:rsidR="00D6630D" w:rsidRDefault="00D6630D" w:rsidP="00D6630D">
      <w:pPr>
        <w:pStyle w:val="Standard"/>
        <w:ind w:left="0"/>
        <w:jc w:val="both"/>
        <w:rPr>
          <w:rFonts w:cs="Calibri"/>
          <w:color w:val="FF0000"/>
        </w:rPr>
      </w:pPr>
    </w:p>
    <w:p w14:paraId="7DF05527" w14:textId="77777777" w:rsidR="00D6630D" w:rsidRDefault="00D6630D" w:rsidP="00D6630D">
      <w:pPr>
        <w:pStyle w:val="Standard"/>
        <w:ind w:left="0"/>
        <w:jc w:val="both"/>
        <w:rPr>
          <w:rFonts w:cs="Calibri"/>
          <w:color w:val="FF0000"/>
        </w:rPr>
      </w:pPr>
    </w:p>
    <w:p w14:paraId="07FFB627" w14:textId="77777777" w:rsidR="00D6630D" w:rsidRDefault="00D6630D" w:rsidP="00D6630D">
      <w:pPr>
        <w:pStyle w:val="Standard"/>
        <w:ind w:left="0"/>
        <w:jc w:val="both"/>
        <w:rPr>
          <w:rFonts w:cs="Calibri"/>
          <w:color w:val="FF0000"/>
        </w:rPr>
      </w:pPr>
    </w:p>
    <w:p w14:paraId="77FBA8BE" w14:textId="77777777" w:rsidR="00D6630D" w:rsidRDefault="00D6630D" w:rsidP="00D6630D">
      <w:pPr>
        <w:pStyle w:val="Standard"/>
        <w:ind w:left="0"/>
        <w:jc w:val="both"/>
        <w:rPr>
          <w:rFonts w:cs="Calibri"/>
          <w:color w:val="FF0000"/>
        </w:rPr>
      </w:pPr>
    </w:p>
    <w:p w14:paraId="0C85722B" w14:textId="77777777" w:rsidR="00D6630D" w:rsidRDefault="00D6630D" w:rsidP="00D6630D">
      <w:pPr>
        <w:pStyle w:val="Standard"/>
        <w:ind w:left="0"/>
        <w:jc w:val="both"/>
        <w:rPr>
          <w:rFonts w:cs="Calibri"/>
          <w:color w:val="FF0000"/>
        </w:rPr>
      </w:pPr>
    </w:p>
    <w:p w14:paraId="767999E2" w14:textId="77777777" w:rsidR="00D6630D" w:rsidRDefault="00D6630D" w:rsidP="00D6630D">
      <w:pPr>
        <w:pStyle w:val="Standard"/>
        <w:ind w:left="0"/>
        <w:jc w:val="both"/>
        <w:rPr>
          <w:rFonts w:cs="Calibri"/>
          <w:color w:val="FF0000"/>
        </w:rPr>
      </w:pPr>
    </w:p>
    <w:p w14:paraId="32117122" w14:textId="77777777" w:rsidR="00D6630D" w:rsidRDefault="00D6630D" w:rsidP="00D6630D">
      <w:pPr>
        <w:pStyle w:val="Standard"/>
        <w:ind w:left="0"/>
        <w:jc w:val="both"/>
        <w:rPr>
          <w:rFonts w:cs="Calibri"/>
          <w:color w:val="FF0000"/>
        </w:rPr>
      </w:pPr>
    </w:p>
    <w:p w14:paraId="622DECE8" w14:textId="77777777" w:rsidR="00D6630D" w:rsidRDefault="00D6630D" w:rsidP="00D6630D">
      <w:pPr>
        <w:pStyle w:val="Standard"/>
        <w:ind w:left="0"/>
        <w:jc w:val="both"/>
        <w:rPr>
          <w:rFonts w:cs="Calibri"/>
          <w:color w:val="FF0000"/>
        </w:rPr>
      </w:pPr>
    </w:p>
    <w:p w14:paraId="16E66C08" w14:textId="77777777" w:rsidR="00D6630D" w:rsidRDefault="00D6630D" w:rsidP="00D6630D">
      <w:pPr>
        <w:pStyle w:val="Standard"/>
        <w:ind w:left="0"/>
        <w:jc w:val="both"/>
        <w:rPr>
          <w:rFonts w:cs="Calibri"/>
          <w:color w:val="FF0000"/>
        </w:rPr>
      </w:pPr>
    </w:p>
    <w:p w14:paraId="20CB2A07" w14:textId="77777777" w:rsidR="00D6630D" w:rsidRDefault="00D6630D" w:rsidP="00D6630D">
      <w:pPr>
        <w:pStyle w:val="Standard"/>
        <w:ind w:left="0"/>
        <w:jc w:val="both"/>
        <w:rPr>
          <w:rFonts w:cs="Calibri"/>
          <w:color w:val="FF0000"/>
        </w:rPr>
      </w:pPr>
    </w:p>
    <w:p w14:paraId="2D180E15" w14:textId="77777777" w:rsidR="00D6630D" w:rsidRDefault="00D6630D" w:rsidP="00D6630D">
      <w:pPr>
        <w:pStyle w:val="Standard"/>
        <w:ind w:left="0"/>
        <w:jc w:val="both"/>
        <w:rPr>
          <w:rFonts w:cs="Calibri"/>
          <w:color w:val="FF0000"/>
        </w:rPr>
      </w:pPr>
    </w:p>
    <w:p w14:paraId="0EE116AC" w14:textId="77777777" w:rsidR="00D6630D" w:rsidRDefault="00D6630D" w:rsidP="00D6630D">
      <w:pPr>
        <w:pStyle w:val="Standard"/>
        <w:ind w:left="0"/>
        <w:jc w:val="both"/>
        <w:rPr>
          <w:rFonts w:cs="Calibri"/>
          <w:color w:val="FF0000"/>
        </w:rPr>
      </w:pPr>
    </w:p>
    <w:p w14:paraId="6C2F6C32" w14:textId="77777777" w:rsidR="00D6630D" w:rsidRDefault="00D6630D" w:rsidP="00D6630D">
      <w:pPr>
        <w:pStyle w:val="Standard"/>
        <w:ind w:left="0"/>
        <w:jc w:val="both"/>
        <w:rPr>
          <w:rFonts w:cs="Calibri"/>
          <w:color w:val="FF0000"/>
        </w:rPr>
      </w:pPr>
    </w:p>
    <w:p w14:paraId="72569E57" w14:textId="77777777" w:rsidR="00D6630D" w:rsidRDefault="00D6630D" w:rsidP="00D6630D">
      <w:pPr>
        <w:pStyle w:val="Standard"/>
        <w:ind w:left="0"/>
        <w:jc w:val="both"/>
        <w:rPr>
          <w:rFonts w:cs="Calibri"/>
          <w:color w:val="FF0000"/>
        </w:rPr>
      </w:pPr>
    </w:p>
    <w:p w14:paraId="00056A44" w14:textId="77777777" w:rsidR="00D6630D" w:rsidRDefault="00D6630D" w:rsidP="00D6630D">
      <w:pPr>
        <w:pStyle w:val="Standard"/>
        <w:ind w:left="0"/>
        <w:jc w:val="both"/>
        <w:rPr>
          <w:rFonts w:cs="Calibri"/>
          <w:color w:val="FF0000"/>
        </w:rPr>
      </w:pPr>
    </w:p>
    <w:p w14:paraId="6ACA7384" w14:textId="77777777" w:rsidR="00D6630D" w:rsidRDefault="00D6630D" w:rsidP="00D6630D">
      <w:pPr>
        <w:pStyle w:val="Standard"/>
        <w:ind w:left="0"/>
        <w:jc w:val="both"/>
        <w:rPr>
          <w:rFonts w:cs="Calibri"/>
          <w:color w:val="FF0000"/>
        </w:rPr>
      </w:pPr>
    </w:p>
    <w:p w14:paraId="73BE6D5D" w14:textId="77777777" w:rsidR="00D6630D" w:rsidRDefault="00D6630D" w:rsidP="00D6630D">
      <w:pPr>
        <w:pStyle w:val="Standard"/>
        <w:ind w:left="0"/>
        <w:jc w:val="both"/>
        <w:rPr>
          <w:rFonts w:cs="Calibri"/>
          <w:color w:val="FF0000"/>
        </w:rPr>
      </w:pPr>
    </w:p>
    <w:p w14:paraId="6B766B77" w14:textId="77777777" w:rsidR="00D6630D" w:rsidRDefault="00D6630D" w:rsidP="00D6630D">
      <w:pPr>
        <w:pStyle w:val="Standard"/>
        <w:ind w:left="0"/>
        <w:jc w:val="both"/>
        <w:rPr>
          <w:rFonts w:cs="Calibri"/>
          <w:color w:val="FF0000"/>
        </w:rPr>
      </w:pPr>
    </w:p>
    <w:p w14:paraId="3905969D" w14:textId="77777777" w:rsidR="00D6630D" w:rsidRDefault="00D6630D" w:rsidP="00D6630D">
      <w:pPr>
        <w:pStyle w:val="Heading1"/>
        <w:numPr>
          <w:ilvl w:val="0"/>
          <w:numId w:val="4"/>
        </w:numPr>
        <w:ind w:left="720" w:hanging="360"/>
        <w:jc w:val="both"/>
      </w:pPr>
      <w:r>
        <w:lastRenderedPageBreak/>
        <w:t>Joint Schedule 1 (Definitions) RM1043.8.</w:t>
      </w:r>
    </w:p>
    <w:p w14:paraId="266FCB8B" w14:textId="77777777" w:rsidR="00D6630D" w:rsidRDefault="00D6630D" w:rsidP="00D6630D">
      <w:pPr>
        <w:numPr>
          <w:ilvl w:val="1"/>
          <w:numId w:val="4"/>
        </w:numPr>
        <w:pBdr>
          <w:top w:val="nil"/>
          <w:left w:val="nil"/>
          <w:bottom w:val="nil"/>
          <w:right w:val="nil"/>
          <w:between w:val="nil"/>
        </w:pBdr>
        <w:spacing w:after="120"/>
        <w:jc w:val="both"/>
      </w:pPr>
      <w:r>
        <w:rPr>
          <w:rFonts w:cs="Calibri"/>
          <w:color w:val="000000"/>
        </w:rPr>
        <w:t>In each Contract, unless the context otherwise requires, capitalised expressions shall have the meanings set out in this Joint Schedule 1 (Definitions) or the relevant Schedule in which that capitalised expression appears.</w:t>
      </w:r>
    </w:p>
    <w:p w14:paraId="29E06A6A" w14:textId="77777777" w:rsidR="00D6630D" w:rsidRDefault="00D6630D" w:rsidP="00D6630D">
      <w:pPr>
        <w:numPr>
          <w:ilvl w:val="1"/>
          <w:numId w:val="4"/>
        </w:numPr>
        <w:pBdr>
          <w:top w:val="nil"/>
          <w:left w:val="nil"/>
          <w:bottom w:val="nil"/>
          <w:right w:val="nil"/>
          <w:between w:val="nil"/>
        </w:pBdr>
        <w:spacing w:after="120"/>
        <w:jc w:val="both"/>
      </w:pPr>
      <w:r>
        <w:rPr>
          <w:rFonts w:cs="Calibri"/>
          <w:color w:val="000000"/>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215F32F6" w14:textId="77777777" w:rsidR="00D6630D" w:rsidRDefault="00D6630D" w:rsidP="00D6630D">
      <w:pPr>
        <w:numPr>
          <w:ilvl w:val="1"/>
          <w:numId w:val="4"/>
        </w:numPr>
        <w:pBdr>
          <w:top w:val="nil"/>
          <w:left w:val="nil"/>
          <w:bottom w:val="nil"/>
          <w:right w:val="nil"/>
          <w:between w:val="nil"/>
        </w:pBdr>
        <w:spacing w:after="120"/>
        <w:jc w:val="both"/>
      </w:pPr>
      <w:r>
        <w:rPr>
          <w:rFonts w:cs="Calibri"/>
          <w:color w:val="000000"/>
        </w:rPr>
        <w:t>In each Contract, unless the context otherwise requires:</w:t>
      </w:r>
    </w:p>
    <w:p w14:paraId="5C32C1A9" w14:textId="77777777" w:rsidR="00D6630D" w:rsidRDefault="00D6630D" w:rsidP="00D6630D">
      <w:pPr>
        <w:numPr>
          <w:ilvl w:val="2"/>
          <w:numId w:val="4"/>
        </w:numPr>
        <w:pBdr>
          <w:top w:val="nil"/>
          <w:left w:val="nil"/>
          <w:bottom w:val="nil"/>
          <w:right w:val="nil"/>
          <w:between w:val="nil"/>
        </w:pBdr>
        <w:spacing w:after="120"/>
        <w:jc w:val="both"/>
      </w:pPr>
      <w:r>
        <w:rPr>
          <w:rFonts w:cs="Calibri"/>
          <w:color w:val="000000"/>
        </w:rPr>
        <w:t>the singular includes the plural and vice versa.</w:t>
      </w:r>
    </w:p>
    <w:p w14:paraId="223C5660" w14:textId="77777777" w:rsidR="00D6630D" w:rsidRDefault="00D6630D" w:rsidP="00D6630D">
      <w:pPr>
        <w:numPr>
          <w:ilvl w:val="2"/>
          <w:numId w:val="4"/>
        </w:numPr>
        <w:pBdr>
          <w:top w:val="nil"/>
          <w:left w:val="nil"/>
          <w:bottom w:val="nil"/>
          <w:right w:val="nil"/>
          <w:between w:val="nil"/>
        </w:pBdr>
        <w:spacing w:after="120"/>
        <w:jc w:val="both"/>
      </w:pPr>
      <w:r>
        <w:rPr>
          <w:rFonts w:cs="Calibri"/>
          <w:color w:val="000000"/>
        </w:rPr>
        <w:t>reference to a gender includes the other gender and the neuter.</w:t>
      </w:r>
    </w:p>
    <w:p w14:paraId="7FCA5C84" w14:textId="77777777" w:rsidR="00D6630D" w:rsidRDefault="00D6630D" w:rsidP="00D6630D">
      <w:pPr>
        <w:numPr>
          <w:ilvl w:val="2"/>
          <w:numId w:val="4"/>
        </w:numPr>
        <w:pBdr>
          <w:top w:val="nil"/>
          <w:left w:val="nil"/>
          <w:bottom w:val="nil"/>
          <w:right w:val="nil"/>
          <w:between w:val="nil"/>
        </w:pBdr>
        <w:spacing w:after="120"/>
        <w:jc w:val="both"/>
      </w:pPr>
      <w:r>
        <w:rPr>
          <w:rFonts w:cs="Calibri"/>
          <w:color w:val="000000"/>
        </w:rPr>
        <w:t>references to a person include an individual, company, body corporate, corporation, unincorporated association, firm, partnership or other legal entity or Central Government Body.</w:t>
      </w:r>
    </w:p>
    <w:p w14:paraId="114C2446" w14:textId="77777777" w:rsidR="00D6630D" w:rsidRDefault="00D6630D" w:rsidP="00D6630D">
      <w:pPr>
        <w:numPr>
          <w:ilvl w:val="2"/>
          <w:numId w:val="4"/>
        </w:numPr>
        <w:pBdr>
          <w:top w:val="nil"/>
          <w:left w:val="nil"/>
          <w:bottom w:val="nil"/>
          <w:right w:val="nil"/>
          <w:between w:val="nil"/>
        </w:pBdr>
        <w:spacing w:after="120"/>
        <w:jc w:val="both"/>
      </w:pPr>
      <w:r>
        <w:rPr>
          <w:rFonts w:cs="Calibri"/>
          <w:color w:val="000000"/>
        </w:rPr>
        <w:t xml:space="preserve">a reference to any Law includes a reference to that Law as amended, extended, consolidated or re-enacted from time to </w:t>
      </w:r>
      <w:proofErr w:type="gramStart"/>
      <w:r>
        <w:rPr>
          <w:rFonts w:cs="Calibri"/>
          <w:color w:val="000000"/>
        </w:rPr>
        <w:t>time;</w:t>
      </w:r>
      <w:proofErr w:type="gramEnd"/>
    </w:p>
    <w:p w14:paraId="31184FB2" w14:textId="77777777" w:rsidR="00D6630D" w:rsidRDefault="00D6630D" w:rsidP="00D6630D">
      <w:pPr>
        <w:numPr>
          <w:ilvl w:val="2"/>
          <w:numId w:val="4"/>
        </w:numPr>
        <w:pBdr>
          <w:top w:val="nil"/>
          <w:left w:val="nil"/>
          <w:bottom w:val="nil"/>
          <w:right w:val="nil"/>
          <w:between w:val="nil"/>
        </w:pBdr>
        <w:spacing w:after="120"/>
        <w:jc w:val="both"/>
      </w:pPr>
      <w:r>
        <w:rPr>
          <w:rFonts w:cs="Calibri"/>
          <w:color w:val="000000"/>
        </w:rPr>
        <w:t>the words "</w:t>
      </w:r>
      <w:r>
        <w:rPr>
          <w:rFonts w:cs="Calibri"/>
          <w:b/>
          <w:color w:val="000000"/>
        </w:rPr>
        <w:t>including</w:t>
      </w:r>
      <w:r>
        <w:rPr>
          <w:rFonts w:cs="Calibri"/>
          <w:color w:val="000000"/>
        </w:rPr>
        <w:t>", "</w:t>
      </w:r>
      <w:r>
        <w:rPr>
          <w:rFonts w:cs="Calibri"/>
          <w:b/>
          <w:color w:val="000000"/>
        </w:rPr>
        <w:t>other</w:t>
      </w:r>
      <w:r>
        <w:rPr>
          <w:rFonts w:cs="Calibri"/>
          <w:color w:val="000000"/>
        </w:rPr>
        <w:t>", "</w:t>
      </w:r>
      <w:r>
        <w:rPr>
          <w:rFonts w:cs="Calibri"/>
          <w:b/>
          <w:color w:val="000000"/>
        </w:rPr>
        <w:t>in</w:t>
      </w:r>
      <w:r>
        <w:rPr>
          <w:rFonts w:cs="Calibri"/>
          <w:color w:val="000000"/>
        </w:rPr>
        <w:t xml:space="preserve"> </w:t>
      </w:r>
      <w:r>
        <w:rPr>
          <w:rFonts w:cs="Calibri"/>
          <w:b/>
          <w:color w:val="000000"/>
        </w:rPr>
        <w:t>particular</w:t>
      </w:r>
      <w:r>
        <w:rPr>
          <w:rFonts w:cs="Calibri"/>
          <w:color w:val="000000"/>
        </w:rPr>
        <w:t>", "</w:t>
      </w:r>
      <w:r>
        <w:rPr>
          <w:rFonts w:cs="Calibri"/>
          <w:b/>
          <w:color w:val="000000"/>
        </w:rPr>
        <w:t>for</w:t>
      </w:r>
      <w:r>
        <w:rPr>
          <w:rFonts w:cs="Calibri"/>
          <w:color w:val="000000"/>
        </w:rPr>
        <w:t xml:space="preserve"> </w:t>
      </w:r>
      <w:r>
        <w:rPr>
          <w:rFonts w:cs="Calibri"/>
          <w:b/>
          <w:color w:val="000000"/>
        </w:rPr>
        <w:t>example</w:t>
      </w:r>
      <w:r>
        <w:rPr>
          <w:rFonts w:cs="Calibri"/>
          <w:color w:val="000000"/>
        </w:rPr>
        <w:t>" and similar words shall not limit the generality of the preceding words and shall be construed as if they were immediately followed by the words "</w:t>
      </w:r>
      <w:r>
        <w:rPr>
          <w:rFonts w:cs="Calibri"/>
          <w:b/>
          <w:color w:val="000000"/>
        </w:rPr>
        <w:t>without</w:t>
      </w:r>
      <w:r>
        <w:rPr>
          <w:rFonts w:cs="Calibri"/>
          <w:color w:val="000000"/>
        </w:rPr>
        <w:t xml:space="preserve"> </w:t>
      </w:r>
      <w:r>
        <w:rPr>
          <w:rFonts w:cs="Calibri"/>
          <w:b/>
          <w:color w:val="000000"/>
        </w:rPr>
        <w:t>limitation</w:t>
      </w:r>
      <w:proofErr w:type="gramStart"/>
      <w:r>
        <w:rPr>
          <w:rFonts w:cs="Calibri"/>
          <w:color w:val="000000"/>
        </w:rPr>
        <w:t>";</w:t>
      </w:r>
      <w:proofErr w:type="gramEnd"/>
    </w:p>
    <w:p w14:paraId="0CB63755" w14:textId="77777777" w:rsidR="00D6630D" w:rsidRDefault="00D6630D" w:rsidP="00D6630D">
      <w:pPr>
        <w:numPr>
          <w:ilvl w:val="2"/>
          <w:numId w:val="4"/>
        </w:numPr>
        <w:pBdr>
          <w:top w:val="nil"/>
          <w:left w:val="nil"/>
          <w:bottom w:val="nil"/>
          <w:right w:val="nil"/>
          <w:between w:val="nil"/>
        </w:pBdr>
        <w:spacing w:after="120"/>
        <w:jc w:val="both"/>
      </w:pPr>
      <w:r>
        <w:rPr>
          <w:rFonts w:cs="Calibri"/>
          <w:color w:val="000000"/>
        </w:rPr>
        <w:t>references to "</w:t>
      </w:r>
      <w:r>
        <w:rPr>
          <w:rFonts w:cs="Calibri"/>
          <w:b/>
          <w:color w:val="000000"/>
        </w:rPr>
        <w:t>writing</w:t>
      </w:r>
      <w:r>
        <w:rPr>
          <w:rFonts w:cs="Calibri"/>
          <w:color w:val="000000"/>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Pr>
          <w:rFonts w:cs="Calibri"/>
          <w:color w:val="000000"/>
        </w:rPr>
        <w:t>accordingly;</w:t>
      </w:r>
      <w:proofErr w:type="gramEnd"/>
    </w:p>
    <w:p w14:paraId="45757F49" w14:textId="77777777" w:rsidR="00D6630D" w:rsidRDefault="00D6630D" w:rsidP="00D6630D">
      <w:pPr>
        <w:numPr>
          <w:ilvl w:val="2"/>
          <w:numId w:val="4"/>
        </w:numPr>
        <w:pBdr>
          <w:top w:val="nil"/>
          <w:left w:val="nil"/>
          <w:bottom w:val="nil"/>
          <w:right w:val="nil"/>
          <w:between w:val="nil"/>
        </w:pBdr>
        <w:spacing w:after="120"/>
        <w:jc w:val="both"/>
      </w:pPr>
      <w:r>
        <w:rPr>
          <w:rFonts w:cs="Calibri"/>
          <w:color w:val="000000"/>
        </w:rPr>
        <w:t>references to "</w:t>
      </w:r>
      <w:r>
        <w:rPr>
          <w:rFonts w:cs="Calibri"/>
          <w:b/>
          <w:color w:val="000000"/>
        </w:rPr>
        <w:t>representations</w:t>
      </w:r>
      <w:r>
        <w:rPr>
          <w:rFonts w:cs="Calibri"/>
          <w:color w:val="000000"/>
        </w:rPr>
        <w:t>" shall be construed as references to present facts, to "</w:t>
      </w:r>
      <w:r>
        <w:rPr>
          <w:rFonts w:cs="Calibri"/>
          <w:b/>
          <w:color w:val="000000"/>
        </w:rPr>
        <w:t>warranties</w:t>
      </w:r>
      <w:r>
        <w:rPr>
          <w:rFonts w:cs="Calibri"/>
          <w:color w:val="000000"/>
        </w:rPr>
        <w:t>" as references to present and future facts and to "</w:t>
      </w:r>
      <w:r>
        <w:rPr>
          <w:rFonts w:cs="Calibri"/>
          <w:b/>
          <w:color w:val="000000"/>
        </w:rPr>
        <w:t>undertakings</w:t>
      </w:r>
      <w:r>
        <w:rPr>
          <w:rFonts w:cs="Calibri"/>
          <w:color w:val="000000"/>
        </w:rPr>
        <w:t xml:space="preserve">" as references to obligations under the </w:t>
      </w:r>
      <w:proofErr w:type="gramStart"/>
      <w:r>
        <w:rPr>
          <w:rFonts w:cs="Calibri"/>
          <w:color w:val="000000"/>
        </w:rPr>
        <w:t>Contract;</w:t>
      </w:r>
      <w:proofErr w:type="gramEnd"/>
    </w:p>
    <w:p w14:paraId="47A0F154" w14:textId="77777777" w:rsidR="00D6630D" w:rsidRDefault="00D6630D" w:rsidP="00D6630D">
      <w:pPr>
        <w:numPr>
          <w:ilvl w:val="2"/>
          <w:numId w:val="4"/>
        </w:numPr>
        <w:pBdr>
          <w:top w:val="nil"/>
          <w:left w:val="nil"/>
          <w:bottom w:val="nil"/>
          <w:right w:val="nil"/>
          <w:between w:val="nil"/>
        </w:pBdr>
        <w:spacing w:after="120"/>
        <w:jc w:val="both"/>
      </w:pPr>
      <w:r>
        <w:rPr>
          <w:rFonts w:cs="Calibri"/>
          <w:color w:val="000000"/>
        </w:rPr>
        <w:t>references to "</w:t>
      </w:r>
      <w:r>
        <w:rPr>
          <w:rFonts w:cs="Calibri"/>
          <w:b/>
          <w:color w:val="000000"/>
        </w:rPr>
        <w:t>Clauses</w:t>
      </w:r>
      <w:r>
        <w:rPr>
          <w:rFonts w:cs="Calibri"/>
          <w:color w:val="000000"/>
        </w:rPr>
        <w:t>" and "</w:t>
      </w:r>
      <w:r>
        <w:rPr>
          <w:rFonts w:cs="Calibri"/>
          <w:b/>
          <w:color w:val="000000"/>
        </w:rPr>
        <w:t>Schedules</w:t>
      </w:r>
      <w:r>
        <w:rPr>
          <w:rFonts w:cs="Calibri"/>
          <w:color w:val="000000"/>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Pr>
          <w:rFonts w:cs="Calibri"/>
          <w:color w:val="000000"/>
        </w:rPr>
        <w:t>appear;</w:t>
      </w:r>
      <w:proofErr w:type="gramEnd"/>
    </w:p>
    <w:p w14:paraId="04570D3E" w14:textId="77777777" w:rsidR="00D6630D" w:rsidRDefault="00D6630D" w:rsidP="00D6630D">
      <w:pPr>
        <w:numPr>
          <w:ilvl w:val="2"/>
          <w:numId w:val="4"/>
        </w:numPr>
        <w:pBdr>
          <w:top w:val="nil"/>
          <w:left w:val="nil"/>
          <w:bottom w:val="nil"/>
          <w:right w:val="nil"/>
          <w:between w:val="nil"/>
        </w:pBdr>
        <w:spacing w:after="120"/>
        <w:jc w:val="both"/>
      </w:pPr>
      <w:r>
        <w:rPr>
          <w:rFonts w:cs="Calibri"/>
          <w:color w:val="000000"/>
        </w:rPr>
        <w:t>references to "</w:t>
      </w:r>
      <w:r>
        <w:rPr>
          <w:rFonts w:cs="Calibri"/>
          <w:b/>
          <w:color w:val="000000"/>
        </w:rPr>
        <w:t>Paragraphs</w:t>
      </w:r>
      <w:r>
        <w:rPr>
          <w:rFonts w:cs="Calibri"/>
          <w:color w:val="000000"/>
        </w:rPr>
        <w:t xml:space="preserve">" are, unless otherwise provided, references to the paragraph of the appropriate Schedules unless otherwise </w:t>
      </w:r>
      <w:proofErr w:type="gramStart"/>
      <w:r>
        <w:rPr>
          <w:rFonts w:cs="Calibri"/>
          <w:color w:val="000000"/>
        </w:rPr>
        <w:t>provided;</w:t>
      </w:r>
      <w:proofErr w:type="gramEnd"/>
    </w:p>
    <w:p w14:paraId="1AA3C251" w14:textId="77777777" w:rsidR="00D6630D" w:rsidRDefault="00D6630D" w:rsidP="00D6630D">
      <w:pPr>
        <w:numPr>
          <w:ilvl w:val="2"/>
          <w:numId w:val="4"/>
        </w:numPr>
        <w:pBdr>
          <w:top w:val="nil"/>
          <w:left w:val="nil"/>
          <w:bottom w:val="nil"/>
          <w:right w:val="nil"/>
          <w:between w:val="nil"/>
        </w:pBdr>
        <w:spacing w:after="120"/>
        <w:jc w:val="both"/>
      </w:pPr>
      <w:r>
        <w:rPr>
          <w:rFonts w:cs="Calibri"/>
          <w:color w:val="000000"/>
        </w:rPr>
        <w:t xml:space="preserve">references to a series of Clauses or Paragraphs shall be inclusive of the clause numbers </w:t>
      </w:r>
      <w:proofErr w:type="gramStart"/>
      <w:r>
        <w:rPr>
          <w:rFonts w:cs="Calibri"/>
          <w:color w:val="000000"/>
        </w:rPr>
        <w:t>specified;</w:t>
      </w:r>
      <w:proofErr w:type="gramEnd"/>
    </w:p>
    <w:p w14:paraId="17625925" w14:textId="77777777" w:rsidR="00D6630D" w:rsidRDefault="00D6630D" w:rsidP="00D6630D">
      <w:pPr>
        <w:numPr>
          <w:ilvl w:val="2"/>
          <w:numId w:val="4"/>
        </w:numPr>
        <w:pBdr>
          <w:top w:val="nil"/>
          <w:left w:val="nil"/>
          <w:bottom w:val="nil"/>
          <w:right w:val="nil"/>
          <w:between w:val="nil"/>
        </w:pBdr>
        <w:spacing w:after="120"/>
        <w:jc w:val="both"/>
      </w:pPr>
      <w:r>
        <w:rPr>
          <w:rFonts w:cs="Calibri"/>
          <w:color w:val="000000"/>
        </w:rPr>
        <w:t xml:space="preserve">the headings in each Contract are for ease of reference only and shall not affect the interpretation or construction of a </w:t>
      </w:r>
      <w:proofErr w:type="gramStart"/>
      <w:r>
        <w:rPr>
          <w:rFonts w:cs="Calibri"/>
          <w:color w:val="000000"/>
        </w:rPr>
        <w:t>Contract;</w:t>
      </w:r>
      <w:proofErr w:type="gramEnd"/>
    </w:p>
    <w:p w14:paraId="3302B15D" w14:textId="77777777" w:rsidR="00D6630D" w:rsidRDefault="00D6630D" w:rsidP="00D6630D">
      <w:pPr>
        <w:numPr>
          <w:ilvl w:val="2"/>
          <w:numId w:val="4"/>
        </w:numPr>
        <w:pBdr>
          <w:top w:val="nil"/>
          <w:left w:val="nil"/>
          <w:bottom w:val="nil"/>
          <w:right w:val="nil"/>
          <w:between w:val="nil"/>
        </w:pBdr>
        <w:spacing w:after="120"/>
        <w:jc w:val="both"/>
      </w:pPr>
      <w:r>
        <w:rPr>
          <w:rFonts w:cs="Calibri"/>
          <w:color w:val="000000"/>
        </w:rPr>
        <w:t xml:space="preserve">where the Buyer is a Central Government Body it shall be treated as contracting with the Crown as a </w:t>
      </w:r>
      <w:proofErr w:type="gramStart"/>
      <w:r>
        <w:rPr>
          <w:rFonts w:cs="Calibri"/>
          <w:color w:val="000000"/>
        </w:rPr>
        <w:t>whole;</w:t>
      </w:r>
      <w:proofErr w:type="gramEnd"/>
    </w:p>
    <w:p w14:paraId="095B1D39" w14:textId="77777777" w:rsidR="00D6630D" w:rsidRDefault="00D6630D" w:rsidP="00D6630D">
      <w:pPr>
        <w:numPr>
          <w:ilvl w:val="2"/>
          <w:numId w:val="4"/>
        </w:numPr>
        <w:pBdr>
          <w:top w:val="nil"/>
          <w:left w:val="nil"/>
          <w:bottom w:val="nil"/>
          <w:right w:val="nil"/>
          <w:between w:val="nil"/>
        </w:pBdr>
        <w:jc w:val="both"/>
      </w:pPr>
      <w:r>
        <w:rPr>
          <w:rFonts w:cs="Calibri"/>
          <w:color w:val="000000"/>
        </w:rPr>
        <w:lastRenderedPageBreak/>
        <w:t xml:space="preserve"> where a standard, policy or document is referred to by reference of a hyperlink, if that hyperlink is changed or no longer provides access to the relevant standard, policy or document, the Supplier shall notify the Relevant Authority, and the Parties shall update the reference to a replacement hyperlink. </w:t>
      </w:r>
    </w:p>
    <w:p w14:paraId="077CBE6C" w14:textId="77777777" w:rsidR="00D6630D" w:rsidRDefault="00D6630D" w:rsidP="00D6630D">
      <w:pPr>
        <w:numPr>
          <w:ilvl w:val="2"/>
          <w:numId w:val="4"/>
        </w:numPr>
        <w:pBdr>
          <w:top w:val="nil"/>
          <w:left w:val="nil"/>
          <w:bottom w:val="nil"/>
          <w:right w:val="nil"/>
          <w:between w:val="nil"/>
        </w:pBdr>
        <w:spacing w:after="120"/>
        <w:jc w:val="both"/>
      </w:pPr>
      <w:r>
        <w:rPr>
          <w:rFonts w:cs="Calibri"/>
          <w:color w:val="000000"/>
        </w:rPr>
        <w:t>any reference in a Contract which immediately before Exit Day was a reference to (as it has effect from time to time):</w:t>
      </w:r>
    </w:p>
    <w:p w14:paraId="57A1D6E0" w14:textId="77777777" w:rsidR="00D6630D" w:rsidRDefault="00D6630D" w:rsidP="00D6630D">
      <w:pPr>
        <w:numPr>
          <w:ilvl w:val="0"/>
          <w:numId w:val="5"/>
        </w:numPr>
        <w:pBdr>
          <w:top w:val="nil"/>
          <w:left w:val="nil"/>
          <w:bottom w:val="nil"/>
          <w:right w:val="nil"/>
          <w:between w:val="nil"/>
        </w:pBdr>
        <w:spacing w:after="120"/>
        <w:jc w:val="both"/>
      </w:pPr>
      <w:r>
        <w:rPr>
          <w:rFonts w:cs="Calibri"/>
          <w:color w:val="000000"/>
        </w:rPr>
        <w:t>any EU regulation, EU decision, EU tertiary legislation or provision of the EEA agreement (</w:t>
      </w:r>
      <w:r>
        <w:rPr>
          <w:rFonts w:cs="Calibri"/>
          <w:b/>
          <w:color w:val="000000"/>
        </w:rPr>
        <w:t>“EU References”</w:t>
      </w:r>
      <w:r>
        <w:rPr>
          <w:rFonts w:cs="Calibri"/>
          <w:color w:val="000000"/>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76BD3E91" w14:textId="77777777" w:rsidR="00D6630D" w:rsidRDefault="00D6630D" w:rsidP="00D6630D">
      <w:pPr>
        <w:numPr>
          <w:ilvl w:val="0"/>
          <w:numId w:val="5"/>
        </w:numPr>
        <w:pBdr>
          <w:top w:val="nil"/>
          <w:left w:val="nil"/>
          <w:bottom w:val="nil"/>
          <w:right w:val="nil"/>
          <w:between w:val="nil"/>
        </w:pBdr>
        <w:spacing w:after="120"/>
        <w:jc w:val="both"/>
      </w:pPr>
      <w:r>
        <w:rPr>
          <w:rFonts w:cs="Calibri"/>
          <w:color w:val="000000"/>
        </w:rPr>
        <w:t>any EU institution or EU authority or other such EU body shall be read on and after Exit Day as a reference to the UK institution, authority or body to which its functions were transferred; and</w:t>
      </w:r>
    </w:p>
    <w:p w14:paraId="55162FCB" w14:textId="77777777" w:rsidR="00D6630D" w:rsidRDefault="00D6630D" w:rsidP="00D6630D">
      <w:pPr>
        <w:numPr>
          <w:ilvl w:val="2"/>
          <w:numId w:val="4"/>
        </w:numPr>
        <w:pBdr>
          <w:top w:val="nil"/>
          <w:left w:val="nil"/>
          <w:bottom w:val="nil"/>
          <w:right w:val="nil"/>
          <w:between w:val="nil"/>
        </w:pBdr>
        <w:spacing w:after="120"/>
        <w:jc w:val="both"/>
      </w:pPr>
      <w:r>
        <w:rPr>
          <w:rFonts w:cs="Calibri"/>
          <w:color w:val="000000"/>
        </w:rPr>
        <w:t xml:space="preserve">unless otherwise provided, references to </w:t>
      </w:r>
      <w:r>
        <w:rPr>
          <w:rFonts w:cs="Calibri"/>
          <w:b/>
          <w:color w:val="000000"/>
        </w:rPr>
        <w:t>“Buyer”</w:t>
      </w:r>
      <w:r>
        <w:rPr>
          <w:rFonts w:cs="Calibri"/>
          <w:color w:val="000000"/>
        </w:rPr>
        <w:t xml:space="preserve"> shall be construed as including Exempt Buyers; and</w:t>
      </w:r>
    </w:p>
    <w:p w14:paraId="4F3466F9" w14:textId="77777777" w:rsidR="00D6630D" w:rsidRDefault="00D6630D" w:rsidP="00D6630D">
      <w:pPr>
        <w:numPr>
          <w:ilvl w:val="2"/>
          <w:numId w:val="4"/>
        </w:numPr>
        <w:pBdr>
          <w:top w:val="nil"/>
          <w:left w:val="nil"/>
          <w:bottom w:val="nil"/>
          <w:right w:val="nil"/>
          <w:between w:val="nil"/>
        </w:pBdr>
        <w:spacing w:after="120"/>
        <w:jc w:val="both"/>
      </w:pPr>
      <w:r>
        <w:rPr>
          <w:rFonts w:cs="Calibri"/>
          <w:color w:val="000000"/>
        </w:rPr>
        <w:t xml:space="preserve">unless otherwise provided, references to </w:t>
      </w:r>
      <w:r>
        <w:rPr>
          <w:rFonts w:cs="Calibri"/>
          <w:b/>
          <w:color w:val="000000"/>
        </w:rPr>
        <w:t>“Call-Off Contract”</w:t>
      </w:r>
      <w:r>
        <w:rPr>
          <w:rFonts w:cs="Calibri"/>
          <w:color w:val="000000"/>
        </w:rPr>
        <w:t xml:space="preserve"> and </w:t>
      </w:r>
      <w:r>
        <w:rPr>
          <w:rFonts w:cs="Calibri"/>
          <w:b/>
          <w:color w:val="000000"/>
        </w:rPr>
        <w:t>“Contract”</w:t>
      </w:r>
      <w:r>
        <w:rPr>
          <w:rFonts w:cs="Calibri"/>
          <w:color w:val="000000"/>
        </w:rPr>
        <w:t xml:space="preserve"> shall be construed as including Exempt Call-off Contracts.</w:t>
      </w:r>
    </w:p>
    <w:p w14:paraId="285F2B56" w14:textId="77777777" w:rsidR="00D6630D" w:rsidRDefault="00D6630D" w:rsidP="00D6630D">
      <w:pPr>
        <w:numPr>
          <w:ilvl w:val="1"/>
          <w:numId w:val="4"/>
        </w:numPr>
        <w:pBdr>
          <w:top w:val="nil"/>
          <w:left w:val="nil"/>
          <w:bottom w:val="nil"/>
          <w:right w:val="nil"/>
          <w:between w:val="nil"/>
        </w:pBdr>
        <w:spacing w:after="120"/>
        <w:jc w:val="both"/>
      </w:pPr>
      <w:r>
        <w:rPr>
          <w:rFonts w:cs="Calibri"/>
          <w:color w:val="000000"/>
        </w:rPr>
        <w:t>In each Contract, unless the context otherwise requires, the following words shall have the following meanings:</w:t>
      </w:r>
    </w:p>
    <w:tbl>
      <w:tblPr>
        <w:tblW w:w="9351" w:type="dxa"/>
        <w:tblLayout w:type="fixed"/>
        <w:tblLook w:val="0400" w:firstRow="0" w:lastRow="0" w:firstColumn="0" w:lastColumn="0" w:noHBand="0" w:noVBand="1"/>
      </w:tblPr>
      <w:tblGrid>
        <w:gridCol w:w="2398"/>
        <w:gridCol w:w="6862"/>
        <w:gridCol w:w="40"/>
        <w:gridCol w:w="51"/>
      </w:tblGrid>
      <w:tr w:rsidR="00D6630D" w14:paraId="3A864DE9" w14:textId="77777777" w:rsidTr="0055220B">
        <w:trPr>
          <w:gridAfter w:val="1"/>
          <w:wAfter w:w="51" w:type="dxa"/>
          <w:trHeight w:val="910"/>
        </w:trPr>
        <w:tc>
          <w:tcPr>
            <w:tcW w:w="239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660E43A7" w14:textId="77777777" w:rsidR="00D6630D" w:rsidRDefault="00D6630D" w:rsidP="0055220B">
            <w:pPr>
              <w:pBdr>
                <w:top w:val="single" w:sz="4" w:space="31" w:color="FFFFFF"/>
                <w:left w:val="single" w:sz="4" w:space="31" w:color="FFFFFF"/>
                <w:bottom w:val="single" w:sz="4" w:space="31" w:color="FFFFFF"/>
                <w:right w:val="single" w:sz="4" w:space="31" w:color="FFFFFF"/>
              </w:pBdr>
              <w:ind w:left="-113" w:firstLine="113"/>
              <w:jc w:val="both"/>
              <w:rPr>
                <w:b/>
                <w:color w:val="000000"/>
              </w:rPr>
            </w:pPr>
            <w:r>
              <w:rPr>
                <w:b/>
                <w:color w:val="000000"/>
              </w:rPr>
              <w:t>Term</w:t>
            </w:r>
          </w:p>
        </w:tc>
        <w:tc>
          <w:tcPr>
            <w:tcW w:w="686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4C464D76" w14:textId="77777777" w:rsidR="00D6630D" w:rsidRDefault="00D6630D" w:rsidP="0055220B">
            <w:pPr>
              <w:pBdr>
                <w:top w:val="single" w:sz="4" w:space="31" w:color="FFFFFF"/>
                <w:left w:val="single" w:sz="4" w:space="31" w:color="FFFFFF"/>
                <w:bottom w:val="single" w:sz="4" w:space="31" w:color="FFFFFF"/>
                <w:right w:val="single" w:sz="4" w:space="31" w:color="FFFFFF"/>
              </w:pBdr>
              <w:tabs>
                <w:tab w:val="left" w:pos="-179"/>
                <w:tab w:val="left" w:pos="-9"/>
              </w:tabs>
              <w:jc w:val="both"/>
              <w:rPr>
                <w:b/>
                <w:color w:val="000000"/>
              </w:rPr>
            </w:pPr>
            <w:r>
              <w:rPr>
                <w:b/>
                <w:color w:val="000000"/>
              </w:rPr>
              <w:t>Definition</w:t>
            </w:r>
          </w:p>
        </w:tc>
        <w:tc>
          <w:tcPr>
            <w:tcW w:w="40" w:type="dxa"/>
            <w:tcMar>
              <w:top w:w="0" w:type="dxa"/>
              <w:left w:w="10" w:type="dxa"/>
              <w:bottom w:w="0" w:type="dxa"/>
              <w:right w:w="10" w:type="dxa"/>
            </w:tcMar>
          </w:tcPr>
          <w:p w14:paraId="40168202" w14:textId="77777777" w:rsidR="00D6630D" w:rsidRDefault="00D6630D" w:rsidP="0055220B">
            <w:pPr>
              <w:pBdr>
                <w:top w:val="single" w:sz="4" w:space="31" w:color="FFFFFF"/>
                <w:left w:val="single" w:sz="4" w:space="31" w:color="FFFFFF"/>
                <w:bottom w:val="single" w:sz="4" w:space="31" w:color="FFFFFF"/>
                <w:right w:val="single" w:sz="4" w:space="31" w:color="FFFFFF"/>
              </w:pBdr>
              <w:tabs>
                <w:tab w:val="left" w:pos="-179"/>
                <w:tab w:val="left" w:pos="-9"/>
              </w:tabs>
              <w:jc w:val="both"/>
              <w:rPr>
                <w:b/>
                <w:color w:val="000000"/>
              </w:rPr>
            </w:pPr>
          </w:p>
        </w:tc>
      </w:tr>
      <w:tr w:rsidR="00D6630D" w14:paraId="79120132"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7AC8D" w14:textId="77777777" w:rsidR="00D6630D" w:rsidRDefault="00D6630D" w:rsidP="0055220B">
            <w:pPr>
              <w:jc w:val="both"/>
              <w:rPr>
                <w:b/>
              </w:rPr>
            </w:pPr>
            <w:r>
              <w:rPr>
                <w:b/>
              </w:rPr>
              <w:t>Achieve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36CF3" w14:textId="77777777" w:rsidR="00D6630D" w:rsidRDefault="00D6630D" w:rsidP="0055220B">
            <w:pPr>
              <w:jc w:val="both"/>
            </w:pPr>
            <w:r>
              <w:t>in respect of a Test, to successfully pass such Test without any Test Issues and in respect of a Milestone, the issue of a Satisfaction Certificate in respect of that Milestone if specified within the Buyer’s acceptance testing procedure and "</w:t>
            </w:r>
            <w:r>
              <w:rPr>
                <w:b/>
              </w:rPr>
              <w:t>Achieved</w:t>
            </w:r>
            <w:r>
              <w:t xml:space="preserve">", </w:t>
            </w:r>
            <w:r>
              <w:rPr>
                <w:b/>
              </w:rPr>
              <w:t>"Achieving"</w:t>
            </w:r>
            <w:r>
              <w:t xml:space="preserve"> and "</w:t>
            </w:r>
            <w:r>
              <w:rPr>
                <w:b/>
              </w:rPr>
              <w:t>Achievement</w:t>
            </w:r>
            <w:r>
              <w:t>" shall be construed accordingly,</w:t>
            </w:r>
          </w:p>
        </w:tc>
        <w:tc>
          <w:tcPr>
            <w:tcW w:w="40" w:type="dxa"/>
            <w:tcMar>
              <w:top w:w="0" w:type="dxa"/>
              <w:left w:w="10" w:type="dxa"/>
              <w:bottom w:w="0" w:type="dxa"/>
              <w:right w:w="10" w:type="dxa"/>
            </w:tcMar>
          </w:tcPr>
          <w:p w14:paraId="248763F2" w14:textId="77777777" w:rsidR="00D6630D" w:rsidRDefault="00D6630D" w:rsidP="0055220B">
            <w:pPr>
              <w:jc w:val="both"/>
            </w:pPr>
          </w:p>
        </w:tc>
      </w:tr>
      <w:tr w:rsidR="00D6630D" w14:paraId="7B5BBDD8"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4C38A" w14:textId="77777777" w:rsidR="00D6630D" w:rsidRDefault="00D6630D" w:rsidP="0055220B">
            <w:pPr>
              <w:jc w:val="both"/>
              <w:rPr>
                <w:b/>
              </w:rPr>
            </w:pPr>
            <w:r>
              <w:rPr>
                <w:b/>
              </w:rPr>
              <w:t>Additional Insurances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E6006" w14:textId="77777777" w:rsidR="00D6630D" w:rsidRDefault="00D6630D" w:rsidP="0055220B">
            <w:pPr>
              <w:jc w:val="both"/>
            </w:pPr>
            <w:r>
              <w:t>insurance requirements relating to a Call-Off Contract specified in the Order Form additional to those outlined in Joint Schedule 3 (Insurance Requirements);</w:t>
            </w:r>
          </w:p>
        </w:tc>
        <w:tc>
          <w:tcPr>
            <w:tcW w:w="40" w:type="dxa"/>
            <w:tcMar>
              <w:top w:w="0" w:type="dxa"/>
              <w:left w:w="10" w:type="dxa"/>
              <w:bottom w:w="0" w:type="dxa"/>
              <w:right w:w="10" w:type="dxa"/>
            </w:tcMar>
          </w:tcPr>
          <w:p w14:paraId="1E068652" w14:textId="77777777" w:rsidR="00D6630D" w:rsidRDefault="00D6630D" w:rsidP="0055220B">
            <w:pPr>
              <w:jc w:val="both"/>
            </w:pPr>
          </w:p>
        </w:tc>
      </w:tr>
      <w:tr w:rsidR="00D6630D" w14:paraId="6AF0F48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F014E" w14:textId="77777777" w:rsidR="00D6630D" w:rsidRDefault="00D6630D" w:rsidP="0055220B">
            <w:pPr>
              <w:jc w:val="both"/>
              <w:rPr>
                <w:b/>
              </w:rPr>
            </w:pPr>
            <w:r>
              <w:rPr>
                <w:b/>
              </w:rPr>
              <w:t>Admin Fee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1CE4C" w14:textId="77777777" w:rsidR="00D6630D" w:rsidRDefault="00D6630D" w:rsidP="0055220B">
            <w:pPr>
              <w:jc w:val="both"/>
            </w:pPr>
            <w:r>
              <w:t xml:space="preserve">means the costs incurred by CCS in dealing with MI Failures calculated in accordance with the tariff of administration charges published by the CCS on: </w:t>
            </w:r>
            <w:hyperlink r:id="rId9">
              <w:r>
                <w:rPr>
                  <w:color w:val="0563C1"/>
                  <w:u w:val="single"/>
                </w:rPr>
                <w:t>http://CCS.cabinetoffice.gov.uk/i-am-supplier/management-information/admin-fees</w:t>
              </w:r>
            </w:hyperlink>
            <w:r>
              <w:t xml:space="preserve"> ;</w:t>
            </w:r>
          </w:p>
        </w:tc>
        <w:tc>
          <w:tcPr>
            <w:tcW w:w="40" w:type="dxa"/>
            <w:tcMar>
              <w:top w:w="0" w:type="dxa"/>
              <w:left w:w="10" w:type="dxa"/>
              <w:bottom w:w="0" w:type="dxa"/>
              <w:right w:w="10" w:type="dxa"/>
            </w:tcMar>
          </w:tcPr>
          <w:p w14:paraId="67C425F4" w14:textId="77777777" w:rsidR="00D6630D" w:rsidRDefault="00D6630D" w:rsidP="0055220B">
            <w:pPr>
              <w:jc w:val="both"/>
            </w:pPr>
          </w:p>
        </w:tc>
      </w:tr>
      <w:tr w:rsidR="00D6630D" w14:paraId="31FEF85D"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0E429" w14:textId="77777777" w:rsidR="00D6630D" w:rsidRDefault="00D6630D" w:rsidP="0055220B">
            <w:pPr>
              <w:jc w:val="both"/>
              <w:rPr>
                <w:b/>
              </w:rPr>
            </w:pPr>
            <w:r>
              <w:rPr>
                <w:b/>
              </w:rPr>
              <w:t>Affected Party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DD6EE" w14:textId="77777777" w:rsidR="00D6630D" w:rsidRDefault="00D6630D" w:rsidP="0055220B">
            <w:pPr>
              <w:jc w:val="both"/>
            </w:pPr>
            <w:r>
              <w:t>the Party seeking to claim relief in respect of a Force Majeure Event;</w:t>
            </w:r>
          </w:p>
        </w:tc>
        <w:tc>
          <w:tcPr>
            <w:tcW w:w="40" w:type="dxa"/>
            <w:tcMar>
              <w:top w:w="0" w:type="dxa"/>
              <w:left w:w="10" w:type="dxa"/>
              <w:bottom w:w="0" w:type="dxa"/>
              <w:right w:w="10" w:type="dxa"/>
            </w:tcMar>
          </w:tcPr>
          <w:p w14:paraId="104B40BB" w14:textId="77777777" w:rsidR="00D6630D" w:rsidRDefault="00D6630D" w:rsidP="0055220B">
            <w:pPr>
              <w:jc w:val="both"/>
            </w:pPr>
          </w:p>
        </w:tc>
      </w:tr>
      <w:tr w:rsidR="00D6630D" w14:paraId="64AB6567"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AC4A1" w14:textId="77777777" w:rsidR="00D6630D" w:rsidRDefault="00D6630D" w:rsidP="0055220B">
            <w:pPr>
              <w:jc w:val="both"/>
              <w:rPr>
                <w:b/>
              </w:rPr>
            </w:pPr>
            <w:r>
              <w:rPr>
                <w:b/>
              </w:rPr>
              <w:t>Affiliates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61AD8" w14:textId="77777777" w:rsidR="00D6630D" w:rsidRDefault="00D6630D" w:rsidP="0055220B">
            <w:pPr>
              <w:jc w:val="both"/>
            </w:pPr>
            <w:r>
              <w:t>in relation to a body corporate, any other entity which directly or indirectly Controls, is Controlled by, or is under direct or indirect common Control of that body corporate from time to time;</w:t>
            </w:r>
          </w:p>
        </w:tc>
        <w:tc>
          <w:tcPr>
            <w:tcW w:w="40" w:type="dxa"/>
            <w:tcMar>
              <w:top w:w="0" w:type="dxa"/>
              <w:left w:w="10" w:type="dxa"/>
              <w:bottom w:w="0" w:type="dxa"/>
              <w:right w:w="10" w:type="dxa"/>
            </w:tcMar>
          </w:tcPr>
          <w:p w14:paraId="5260BFD0" w14:textId="77777777" w:rsidR="00D6630D" w:rsidRDefault="00D6630D" w:rsidP="0055220B">
            <w:pPr>
              <w:jc w:val="both"/>
            </w:pPr>
          </w:p>
        </w:tc>
      </w:tr>
      <w:tr w:rsidR="00D6630D" w14:paraId="26845508"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E0E44" w14:textId="77777777" w:rsidR="00D6630D" w:rsidRDefault="00D6630D" w:rsidP="0055220B">
            <w:pPr>
              <w:jc w:val="both"/>
              <w:rPr>
                <w:b/>
              </w:rPr>
            </w:pPr>
            <w:r>
              <w:rPr>
                <w:b/>
              </w:rPr>
              <w:t>Annex</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6051F" w14:textId="77777777" w:rsidR="00D6630D" w:rsidRDefault="00D6630D" w:rsidP="0055220B">
            <w:pPr>
              <w:jc w:val="both"/>
            </w:pPr>
            <w:r>
              <w:t>extra information which supports a Schedule;</w:t>
            </w:r>
          </w:p>
        </w:tc>
        <w:tc>
          <w:tcPr>
            <w:tcW w:w="40" w:type="dxa"/>
            <w:tcMar>
              <w:top w:w="0" w:type="dxa"/>
              <w:left w:w="10" w:type="dxa"/>
              <w:bottom w:w="0" w:type="dxa"/>
              <w:right w:w="10" w:type="dxa"/>
            </w:tcMar>
          </w:tcPr>
          <w:p w14:paraId="140F3581" w14:textId="77777777" w:rsidR="00D6630D" w:rsidRDefault="00D6630D" w:rsidP="0055220B">
            <w:pPr>
              <w:jc w:val="both"/>
            </w:pPr>
          </w:p>
        </w:tc>
      </w:tr>
      <w:tr w:rsidR="00D6630D" w14:paraId="54396D4A"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ECC1A" w14:textId="77777777" w:rsidR="00D6630D" w:rsidRDefault="00D6630D" w:rsidP="0055220B">
            <w:pPr>
              <w:jc w:val="both"/>
              <w:rPr>
                <w:b/>
              </w:rPr>
            </w:pPr>
            <w:r>
              <w:rPr>
                <w:b/>
              </w:rPr>
              <w:lastRenderedPageBreak/>
              <w:t>Approval</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8E420" w14:textId="77777777" w:rsidR="00D6630D" w:rsidRDefault="00D6630D" w:rsidP="0055220B">
            <w:pPr>
              <w:jc w:val="both"/>
            </w:pPr>
            <w:r>
              <w:t>the prior written consent of the Buyer and "</w:t>
            </w:r>
            <w:r>
              <w:rPr>
                <w:b/>
              </w:rPr>
              <w:t>Approve</w:t>
            </w:r>
            <w:r>
              <w:t>" and "</w:t>
            </w:r>
            <w:r>
              <w:rPr>
                <w:b/>
              </w:rPr>
              <w:t>Approved</w:t>
            </w:r>
            <w:r>
              <w:t>" shall be construed accordingly,</w:t>
            </w:r>
          </w:p>
        </w:tc>
        <w:tc>
          <w:tcPr>
            <w:tcW w:w="40" w:type="dxa"/>
            <w:tcMar>
              <w:top w:w="0" w:type="dxa"/>
              <w:left w:w="10" w:type="dxa"/>
              <w:bottom w:w="0" w:type="dxa"/>
              <w:right w:w="10" w:type="dxa"/>
            </w:tcMar>
          </w:tcPr>
          <w:p w14:paraId="794481EE" w14:textId="77777777" w:rsidR="00D6630D" w:rsidRDefault="00D6630D" w:rsidP="0055220B">
            <w:pPr>
              <w:jc w:val="both"/>
            </w:pPr>
          </w:p>
        </w:tc>
      </w:tr>
      <w:tr w:rsidR="00D6630D" w14:paraId="6ADBE3F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28407" w14:textId="77777777" w:rsidR="00D6630D" w:rsidRDefault="00D6630D" w:rsidP="0055220B">
            <w:pPr>
              <w:pBdr>
                <w:top w:val="single" w:sz="4" w:space="31" w:color="FFFFFF"/>
                <w:left w:val="single" w:sz="4" w:space="31" w:color="FFFFFF"/>
                <w:bottom w:val="single" w:sz="4" w:space="31" w:color="FFFFFF"/>
                <w:right w:val="single" w:sz="4" w:space="31" w:color="FFFFFF"/>
              </w:pBdr>
              <w:ind w:left="-108" w:firstLine="108"/>
              <w:jc w:val="both"/>
              <w:rPr>
                <w:b/>
                <w:color w:val="000000"/>
              </w:rPr>
            </w:pPr>
            <w:r>
              <w:rPr>
                <w:b/>
                <w:color w:val="000000"/>
              </w:rPr>
              <w:t>Audit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FD9B5" w14:textId="77777777" w:rsidR="00D6630D" w:rsidRDefault="00D6630D" w:rsidP="0055220B">
            <w:pPr>
              <w:jc w:val="both"/>
            </w:pPr>
            <w:r>
              <w:t xml:space="preserve">the Relevant Authority’s right to: </w:t>
            </w:r>
          </w:p>
          <w:p w14:paraId="1BBFD471" w14:textId="77777777" w:rsidR="00D6630D" w:rsidRDefault="00D6630D" w:rsidP="00D6630D">
            <w:pPr>
              <w:numPr>
                <w:ilvl w:val="0"/>
                <w:numId w:val="6"/>
              </w:numPr>
              <w:pBdr>
                <w:top w:val="nil"/>
                <w:left w:val="nil"/>
                <w:bottom w:val="nil"/>
                <w:right w:val="nil"/>
                <w:between w:val="nil"/>
              </w:pBdr>
              <w:spacing w:after="120"/>
              <w:jc w:val="both"/>
            </w:pPr>
            <w:r>
              <w:rPr>
                <w:rFonts w:cs="Calibri"/>
                <w:color w:val="000000"/>
              </w:rPr>
              <w:t>verify the accuracy of the Charges and any other amounts payable by a Buyer under a Call-Off Contract (including proposed or actual variations to them in accordance with the Contract</w:t>
            </w:r>
            <w:proofErr w:type="gramStart"/>
            <w:r>
              <w:rPr>
                <w:rFonts w:cs="Calibri"/>
                <w:color w:val="000000"/>
              </w:rPr>
              <w:t>);</w:t>
            </w:r>
            <w:proofErr w:type="gramEnd"/>
            <w:r>
              <w:rPr>
                <w:rFonts w:cs="Calibri"/>
                <w:color w:val="000000"/>
              </w:rPr>
              <w:t xml:space="preserve"> </w:t>
            </w:r>
          </w:p>
          <w:p w14:paraId="2945A4CE" w14:textId="77777777" w:rsidR="00D6630D" w:rsidRDefault="00D6630D" w:rsidP="00D6630D">
            <w:pPr>
              <w:numPr>
                <w:ilvl w:val="0"/>
                <w:numId w:val="6"/>
              </w:numPr>
              <w:pBdr>
                <w:top w:val="nil"/>
                <w:left w:val="nil"/>
                <w:bottom w:val="nil"/>
                <w:right w:val="nil"/>
                <w:between w:val="nil"/>
              </w:pBdr>
              <w:spacing w:after="120"/>
              <w:jc w:val="both"/>
            </w:pPr>
            <w:r>
              <w:rPr>
                <w:rFonts w:cs="Calibri"/>
                <w:color w:val="000000"/>
              </w:rPr>
              <w:t xml:space="preserve">verify the costs of the Supplier (including the costs of all Subcontractors and any third-party suppliers) in connection with the provision of the </w:t>
            </w:r>
            <w:proofErr w:type="gramStart"/>
            <w:r>
              <w:rPr>
                <w:rFonts w:cs="Calibri"/>
                <w:color w:val="000000"/>
              </w:rPr>
              <w:t>Services;</w:t>
            </w:r>
            <w:proofErr w:type="gramEnd"/>
          </w:p>
          <w:p w14:paraId="6FD03DB0" w14:textId="77777777" w:rsidR="00D6630D" w:rsidRDefault="00D6630D" w:rsidP="00D6630D">
            <w:pPr>
              <w:numPr>
                <w:ilvl w:val="0"/>
                <w:numId w:val="6"/>
              </w:numPr>
              <w:pBdr>
                <w:top w:val="nil"/>
                <w:left w:val="nil"/>
                <w:bottom w:val="nil"/>
                <w:right w:val="nil"/>
                <w:between w:val="nil"/>
              </w:pBdr>
              <w:spacing w:after="120"/>
              <w:jc w:val="both"/>
            </w:pPr>
            <w:r>
              <w:rPr>
                <w:rFonts w:cs="Calibri"/>
                <w:color w:val="000000"/>
              </w:rPr>
              <w:t xml:space="preserve">verify the Open Book </w:t>
            </w:r>
            <w:proofErr w:type="gramStart"/>
            <w:r>
              <w:rPr>
                <w:rFonts w:cs="Calibri"/>
                <w:color w:val="000000"/>
              </w:rPr>
              <w:t>Data;</w:t>
            </w:r>
            <w:proofErr w:type="gramEnd"/>
          </w:p>
          <w:p w14:paraId="22DB7463" w14:textId="77777777" w:rsidR="00D6630D" w:rsidRDefault="00D6630D" w:rsidP="00D6630D">
            <w:pPr>
              <w:numPr>
                <w:ilvl w:val="0"/>
                <w:numId w:val="6"/>
              </w:numPr>
              <w:pBdr>
                <w:top w:val="nil"/>
                <w:left w:val="nil"/>
                <w:bottom w:val="nil"/>
                <w:right w:val="nil"/>
                <w:between w:val="nil"/>
              </w:pBdr>
              <w:spacing w:after="120"/>
              <w:jc w:val="both"/>
            </w:pPr>
            <w:r>
              <w:rPr>
                <w:rFonts w:cs="Calibri"/>
                <w:color w:val="000000"/>
              </w:rPr>
              <w:t xml:space="preserve">verify the Supplier’s and each Subcontractor’s compliance with the Contract and applicable </w:t>
            </w:r>
            <w:proofErr w:type="gramStart"/>
            <w:r>
              <w:rPr>
                <w:rFonts w:cs="Calibri"/>
                <w:color w:val="000000"/>
              </w:rPr>
              <w:t>Law;</w:t>
            </w:r>
            <w:proofErr w:type="gramEnd"/>
          </w:p>
          <w:p w14:paraId="580CBFB9" w14:textId="77777777" w:rsidR="00D6630D" w:rsidRDefault="00D6630D" w:rsidP="00D6630D">
            <w:pPr>
              <w:numPr>
                <w:ilvl w:val="0"/>
                <w:numId w:val="6"/>
              </w:numPr>
              <w:pBdr>
                <w:top w:val="nil"/>
                <w:left w:val="nil"/>
                <w:bottom w:val="nil"/>
                <w:right w:val="nil"/>
                <w:between w:val="nil"/>
              </w:pBdr>
              <w:spacing w:after="120"/>
              <w:jc w:val="both"/>
            </w:pPr>
            <w:r>
              <w:rPr>
                <w:rFonts w:cs="Calibri"/>
                <w:color w:val="000000"/>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7C23FA2A" w14:textId="77777777" w:rsidR="00D6630D" w:rsidRDefault="00D6630D" w:rsidP="00D6630D">
            <w:pPr>
              <w:numPr>
                <w:ilvl w:val="0"/>
                <w:numId w:val="6"/>
              </w:numPr>
              <w:pBdr>
                <w:top w:val="nil"/>
                <w:left w:val="nil"/>
                <w:bottom w:val="nil"/>
                <w:right w:val="nil"/>
                <w:between w:val="nil"/>
              </w:pBdr>
              <w:spacing w:after="120"/>
              <w:jc w:val="both"/>
            </w:pPr>
            <w:r>
              <w:rPr>
                <w:rFonts w:cs="Calibri"/>
                <w:color w:val="000000"/>
              </w:rPr>
              <w:t xml:space="preserve">identify or investigate any circumstances which may impact upon the financial stability of the Supplier, any Guarantor, and/or any Subcontractors or their ability to provide the </w:t>
            </w:r>
            <w:proofErr w:type="gramStart"/>
            <w:r>
              <w:rPr>
                <w:rFonts w:cs="Calibri"/>
                <w:color w:val="000000"/>
              </w:rPr>
              <w:t>Deliverables;</w:t>
            </w:r>
            <w:proofErr w:type="gramEnd"/>
          </w:p>
          <w:p w14:paraId="0B4114EC" w14:textId="77777777" w:rsidR="00D6630D" w:rsidRDefault="00D6630D" w:rsidP="00D6630D">
            <w:pPr>
              <w:numPr>
                <w:ilvl w:val="0"/>
                <w:numId w:val="6"/>
              </w:numPr>
              <w:pBdr>
                <w:top w:val="nil"/>
                <w:left w:val="nil"/>
                <w:bottom w:val="nil"/>
                <w:right w:val="nil"/>
                <w:between w:val="nil"/>
              </w:pBdr>
              <w:spacing w:after="120"/>
              <w:jc w:val="both"/>
            </w:pPr>
            <w:r>
              <w:rPr>
                <w:rFonts w:cs="Calibri"/>
                <w:color w:val="000000"/>
              </w:rPr>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rPr>
                <w:rFonts w:cs="Calibri"/>
                <w:color w:val="000000"/>
              </w:rPr>
              <w:t>General;</w:t>
            </w:r>
            <w:proofErr w:type="gramEnd"/>
          </w:p>
          <w:p w14:paraId="5ACC585B" w14:textId="77777777" w:rsidR="00D6630D" w:rsidRDefault="00D6630D" w:rsidP="00D6630D">
            <w:pPr>
              <w:numPr>
                <w:ilvl w:val="0"/>
                <w:numId w:val="6"/>
              </w:numPr>
              <w:pBdr>
                <w:top w:val="nil"/>
                <w:left w:val="nil"/>
                <w:bottom w:val="nil"/>
                <w:right w:val="nil"/>
                <w:between w:val="nil"/>
              </w:pBdr>
              <w:spacing w:after="120"/>
              <w:jc w:val="both"/>
            </w:pPr>
            <w:r>
              <w:rPr>
                <w:rFonts w:cs="Calibri"/>
                <w:color w:val="000000"/>
              </w:rPr>
              <w:t xml:space="preserve">review any books of account and the internal contract management accounts kept by the Supplier in connection with each </w:t>
            </w:r>
            <w:proofErr w:type="gramStart"/>
            <w:r>
              <w:rPr>
                <w:rFonts w:cs="Calibri"/>
                <w:color w:val="000000"/>
              </w:rPr>
              <w:t>Contract;</w:t>
            </w:r>
            <w:proofErr w:type="gramEnd"/>
          </w:p>
          <w:p w14:paraId="6C6684DB" w14:textId="77777777" w:rsidR="00D6630D" w:rsidRDefault="00D6630D" w:rsidP="00D6630D">
            <w:pPr>
              <w:numPr>
                <w:ilvl w:val="0"/>
                <w:numId w:val="6"/>
              </w:numPr>
              <w:pBdr>
                <w:top w:val="nil"/>
                <w:left w:val="nil"/>
                <w:bottom w:val="nil"/>
                <w:right w:val="nil"/>
                <w:between w:val="nil"/>
              </w:pBdr>
              <w:spacing w:after="120"/>
              <w:jc w:val="both"/>
            </w:pPr>
            <w:r>
              <w:rPr>
                <w:rFonts w:cs="Calibri"/>
                <w:color w:val="000000"/>
              </w:rPr>
              <w:t xml:space="preserve">carry out the Relevant Authority’s internal and statutory audits and to prepare, examine and/or certify the Relevant Authority's annual and interim reports and </w:t>
            </w:r>
            <w:proofErr w:type="gramStart"/>
            <w:r>
              <w:rPr>
                <w:rFonts w:cs="Calibri"/>
                <w:color w:val="000000"/>
              </w:rPr>
              <w:t>accounts;</w:t>
            </w:r>
            <w:proofErr w:type="gramEnd"/>
          </w:p>
          <w:p w14:paraId="3403B1AE" w14:textId="77777777" w:rsidR="00D6630D" w:rsidRDefault="00D6630D" w:rsidP="00D6630D">
            <w:pPr>
              <w:numPr>
                <w:ilvl w:val="0"/>
                <w:numId w:val="6"/>
              </w:numPr>
              <w:pBdr>
                <w:top w:val="nil"/>
                <w:left w:val="nil"/>
                <w:bottom w:val="nil"/>
                <w:right w:val="nil"/>
                <w:between w:val="nil"/>
              </w:pBdr>
              <w:spacing w:after="120"/>
              <w:jc w:val="both"/>
            </w:pPr>
            <w:r>
              <w:rPr>
                <w:rFonts w:cs="Calibri"/>
                <w:color w:val="000000"/>
              </w:rPr>
              <w:t>enable the National Audit Office to carry out an examination pursuant to Section 6(1) of the National Audit Act 1983 of the economy, efficiency and effectiveness with which the Relevant Authority has used its resources; or</w:t>
            </w:r>
          </w:p>
          <w:p w14:paraId="0CC43E40" w14:textId="77777777" w:rsidR="00D6630D" w:rsidRDefault="00D6630D" w:rsidP="00D6630D">
            <w:pPr>
              <w:numPr>
                <w:ilvl w:val="0"/>
                <w:numId w:val="6"/>
              </w:numPr>
              <w:pBdr>
                <w:top w:val="nil"/>
                <w:left w:val="nil"/>
                <w:bottom w:val="nil"/>
                <w:right w:val="nil"/>
                <w:between w:val="nil"/>
              </w:pBdr>
              <w:spacing w:after="120"/>
              <w:jc w:val="both"/>
            </w:pPr>
            <w:r>
              <w:rPr>
                <w:rFonts w:cs="Calibri"/>
                <w:color w:val="000000"/>
              </w:rPr>
              <w:t>verify the accuracy and completeness of any Management Information delivered or required by the Framework Contract;</w:t>
            </w:r>
          </w:p>
        </w:tc>
        <w:tc>
          <w:tcPr>
            <w:tcW w:w="40" w:type="dxa"/>
            <w:tcMar>
              <w:top w:w="0" w:type="dxa"/>
              <w:left w:w="10" w:type="dxa"/>
              <w:bottom w:w="0" w:type="dxa"/>
              <w:right w:w="10" w:type="dxa"/>
            </w:tcMar>
          </w:tcPr>
          <w:p w14:paraId="5F94CF27"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7F1CF79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51136" w14:textId="77777777" w:rsidR="00D6630D" w:rsidRDefault="00D6630D" w:rsidP="0055220B">
            <w:pPr>
              <w:jc w:val="both"/>
              <w:rPr>
                <w:b/>
              </w:rPr>
            </w:pPr>
            <w:r>
              <w:rPr>
                <w:b/>
              </w:rPr>
              <w:t>Auditor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20AF9" w14:textId="77777777" w:rsidR="00D6630D" w:rsidRDefault="00D6630D" w:rsidP="00D6630D">
            <w:pPr>
              <w:numPr>
                <w:ilvl w:val="0"/>
                <w:numId w:val="8"/>
              </w:numPr>
              <w:pBdr>
                <w:top w:val="nil"/>
                <w:left w:val="nil"/>
                <w:bottom w:val="nil"/>
                <w:right w:val="nil"/>
                <w:between w:val="nil"/>
              </w:pBdr>
              <w:spacing w:after="120"/>
              <w:jc w:val="both"/>
            </w:pPr>
            <w:r>
              <w:rPr>
                <w:rFonts w:cs="Calibri"/>
                <w:color w:val="000000"/>
              </w:rPr>
              <w:t xml:space="preserve">the Buyer’s internal and external </w:t>
            </w:r>
            <w:proofErr w:type="gramStart"/>
            <w:r>
              <w:rPr>
                <w:rFonts w:cs="Calibri"/>
                <w:color w:val="000000"/>
              </w:rPr>
              <w:t>auditors;</w:t>
            </w:r>
            <w:proofErr w:type="gramEnd"/>
          </w:p>
          <w:p w14:paraId="61DBE1CC" w14:textId="77777777" w:rsidR="00D6630D" w:rsidRDefault="00D6630D" w:rsidP="00D6630D">
            <w:pPr>
              <w:numPr>
                <w:ilvl w:val="0"/>
                <w:numId w:val="8"/>
              </w:numPr>
              <w:pBdr>
                <w:top w:val="nil"/>
                <w:left w:val="nil"/>
                <w:bottom w:val="nil"/>
                <w:right w:val="nil"/>
                <w:between w:val="nil"/>
              </w:pBdr>
              <w:spacing w:after="120"/>
              <w:jc w:val="both"/>
            </w:pPr>
            <w:r>
              <w:rPr>
                <w:rFonts w:cs="Calibri"/>
                <w:color w:val="000000"/>
              </w:rPr>
              <w:t xml:space="preserve">the Buyer’s statutory or regulatory </w:t>
            </w:r>
            <w:proofErr w:type="gramStart"/>
            <w:r>
              <w:rPr>
                <w:rFonts w:cs="Calibri"/>
                <w:color w:val="000000"/>
              </w:rPr>
              <w:t>auditors;</w:t>
            </w:r>
            <w:proofErr w:type="gramEnd"/>
          </w:p>
          <w:p w14:paraId="4B724C50" w14:textId="77777777" w:rsidR="00D6630D" w:rsidRDefault="00D6630D" w:rsidP="00D6630D">
            <w:pPr>
              <w:numPr>
                <w:ilvl w:val="0"/>
                <w:numId w:val="8"/>
              </w:numPr>
              <w:pBdr>
                <w:top w:val="nil"/>
                <w:left w:val="nil"/>
                <w:bottom w:val="nil"/>
                <w:right w:val="nil"/>
                <w:between w:val="nil"/>
              </w:pBdr>
              <w:spacing w:after="120"/>
              <w:jc w:val="both"/>
            </w:pPr>
            <w:r>
              <w:rPr>
                <w:rFonts w:cs="Calibri"/>
                <w:color w:val="000000"/>
              </w:rPr>
              <w:t xml:space="preserve">the Comptroller and Auditor General, their staff and/or any appointed representatives of the National Audit </w:t>
            </w:r>
            <w:proofErr w:type="gramStart"/>
            <w:r>
              <w:rPr>
                <w:rFonts w:cs="Calibri"/>
                <w:color w:val="000000"/>
              </w:rPr>
              <w:t>Office;</w:t>
            </w:r>
            <w:proofErr w:type="gramEnd"/>
          </w:p>
          <w:p w14:paraId="7AE686E7" w14:textId="77777777" w:rsidR="00D6630D" w:rsidRDefault="00D6630D" w:rsidP="00D6630D">
            <w:pPr>
              <w:numPr>
                <w:ilvl w:val="0"/>
                <w:numId w:val="8"/>
              </w:numPr>
              <w:pBdr>
                <w:top w:val="nil"/>
                <w:left w:val="nil"/>
                <w:bottom w:val="nil"/>
                <w:right w:val="nil"/>
                <w:between w:val="nil"/>
              </w:pBdr>
              <w:spacing w:after="120"/>
              <w:jc w:val="both"/>
            </w:pPr>
            <w:r>
              <w:rPr>
                <w:rFonts w:cs="Calibri"/>
                <w:color w:val="000000"/>
              </w:rPr>
              <w:lastRenderedPageBreak/>
              <w:t xml:space="preserve">HM Treasury or the Cabinet </w:t>
            </w:r>
            <w:proofErr w:type="gramStart"/>
            <w:r>
              <w:rPr>
                <w:rFonts w:cs="Calibri"/>
                <w:color w:val="000000"/>
              </w:rPr>
              <w:t>Office;</w:t>
            </w:r>
            <w:proofErr w:type="gramEnd"/>
          </w:p>
          <w:p w14:paraId="78D2570F" w14:textId="77777777" w:rsidR="00D6630D" w:rsidRDefault="00D6630D" w:rsidP="00D6630D">
            <w:pPr>
              <w:numPr>
                <w:ilvl w:val="0"/>
                <w:numId w:val="8"/>
              </w:numPr>
              <w:pBdr>
                <w:top w:val="nil"/>
                <w:left w:val="nil"/>
                <w:bottom w:val="nil"/>
                <w:right w:val="nil"/>
                <w:between w:val="nil"/>
              </w:pBdr>
              <w:spacing w:after="120"/>
              <w:jc w:val="both"/>
            </w:pPr>
            <w:r>
              <w:rPr>
                <w:rFonts w:cs="Calibri"/>
                <w:color w:val="000000"/>
              </w:rPr>
              <w:t>any party formally appointed by the Relevant Authority to carry out audit or similar review functions; and</w:t>
            </w:r>
          </w:p>
          <w:p w14:paraId="3862C021" w14:textId="77777777" w:rsidR="00D6630D" w:rsidRDefault="00D6630D" w:rsidP="00D6630D">
            <w:pPr>
              <w:numPr>
                <w:ilvl w:val="0"/>
                <w:numId w:val="8"/>
              </w:numPr>
              <w:pBdr>
                <w:top w:val="nil"/>
                <w:left w:val="nil"/>
                <w:bottom w:val="nil"/>
                <w:right w:val="nil"/>
                <w:between w:val="nil"/>
              </w:pBdr>
              <w:spacing w:after="120"/>
              <w:jc w:val="both"/>
            </w:pPr>
            <w:r>
              <w:rPr>
                <w:rFonts w:cs="Calibri"/>
                <w:color w:val="000000"/>
              </w:rPr>
              <w:t>successors or assigns of any of the above;</w:t>
            </w:r>
          </w:p>
        </w:tc>
        <w:tc>
          <w:tcPr>
            <w:tcW w:w="40" w:type="dxa"/>
            <w:tcMar>
              <w:top w:w="0" w:type="dxa"/>
              <w:left w:w="10" w:type="dxa"/>
              <w:bottom w:w="0" w:type="dxa"/>
              <w:right w:w="10" w:type="dxa"/>
            </w:tcMar>
          </w:tcPr>
          <w:p w14:paraId="3F717832"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2FE008AD" w14:textId="77777777" w:rsidTr="0055220B">
        <w:trPr>
          <w:gridAfter w:val="1"/>
          <w:wAfter w:w="51" w:type="dxa"/>
          <w:trHeight w:val="601"/>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27AFA" w14:textId="77777777" w:rsidR="00D6630D" w:rsidRDefault="00D6630D" w:rsidP="0055220B">
            <w:pPr>
              <w:jc w:val="both"/>
              <w:rPr>
                <w:b/>
              </w:rPr>
            </w:pPr>
            <w:r>
              <w:rPr>
                <w:b/>
              </w:rPr>
              <w:t>Authority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481B2" w14:textId="77777777" w:rsidR="00D6630D" w:rsidRDefault="00D6630D" w:rsidP="0055220B">
            <w:pPr>
              <w:jc w:val="both"/>
            </w:pPr>
            <w:r>
              <w:t>CCS and each Buyer;</w:t>
            </w:r>
          </w:p>
        </w:tc>
        <w:tc>
          <w:tcPr>
            <w:tcW w:w="40" w:type="dxa"/>
            <w:tcMar>
              <w:top w:w="0" w:type="dxa"/>
              <w:left w:w="10" w:type="dxa"/>
              <w:bottom w:w="0" w:type="dxa"/>
              <w:right w:w="10" w:type="dxa"/>
            </w:tcMar>
          </w:tcPr>
          <w:p w14:paraId="173037F9" w14:textId="77777777" w:rsidR="00D6630D" w:rsidRDefault="00D6630D" w:rsidP="0055220B">
            <w:pPr>
              <w:jc w:val="both"/>
            </w:pPr>
          </w:p>
        </w:tc>
      </w:tr>
      <w:tr w:rsidR="00D6630D" w14:paraId="70D2F6C9"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97AF" w14:textId="77777777" w:rsidR="00D6630D" w:rsidRDefault="00D6630D" w:rsidP="0055220B">
            <w:pPr>
              <w:jc w:val="both"/>
              <w:rPr>
                <w:b/>
              </w:rPr>
            </w:pPr>
            <w:r>
              <w:rPr>
                <w:b/>
              </w:rPr>
              <w:t>Authority Cause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CEF50" w14:textId="77777777" w:rsidR="00D6630D" w:rsidRDefault="00D6630D" w:rsidP="0055220B">
            <w:pPr>
              <w:jc w:val="both"/>
            </w:pPr>
            <w: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c>
          <w:tcPr>
            <w:tcW w:w="40" w:type="dxa"/>
            <w:tcMar>
              <w:top w:w="0" w:type="dxa"/>
              <w:left w:w="10" w:type="dxa"/>
              <w:bottom w:w="0" w:type="dxa"/>
              <w:right w:w="10" w:type="dxa"/>
            </w:tcMar>
          </w:tcPr>
          <w:p w14:paraId="4475A8A1" w14:textId="77777777" w:rsidR="00D6630D" w:rsidRDefault="00D6630D" w:rsidP="0055220B">
            <w:pPr>
              <w:jc w:val="both"/>
            </w:pPr>
          </w:p>
        </w:tc>
      </w:tr>
      <w:tr w:rsidR="00D6630D" w14:paraId="3D7AEAAA"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761A" w14:textId="77777777" w:rsidR="00D6630D" w:rsidRDefault="00D6630D" w:rsidP="0055220B">
            <w:pPr>
              <w:jc w:val="both"/>
              <w:rPr>
                <w:b/>
              </w:rPr>
            </w:pPr>
            <w:r>
              <w:rPr>
                <w:b/>
              </w:rPr>
              <w:t>Authorised User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9B1AA" w14:textId="77777777" w:rsidR="00D6630D" w:rsidRDefault="00D6630D" w:rsidP="0055220B">
            <w:pPr>
              <w:jc w:val="both"/>
            </w:pPr>
            <w:r>
              <w:t>CCS’ and Buyers’ individual or group of individuals (including employees, consultants, contractors and agents) authorised by CCS and/or the Buyer to:</w:t>
            </w:r>
          </w:p>
          <w:p w14:paraId="4371A804" w14:textId="77777777" w:rsidR="00D6630D" w:rsidRDefault="00D6630D" w:rsidP="00D6630D">
            <w:pPr>
              <w:numPr>
                <w:ilvl w:val="0"/>
                <w:numId w:val="9"/>
              </w:numPr>
              <w:pBdr>
                <w:top w:val="nil"/>
                <w:left w:val="nil"/>
                <w:bottom w:val="nil"/>
                <w:right w:val="nil"/>
                <w:between w:val="nil"/>
              </w:pBdr>
              <w:spacing w:after="120"/>
              <w:jc w:val="both"/>
            </w:pPr>
            <w:r>
              <w:rPr>
                <w:rFonts w:cs="Calibri"/>
                <w:color w:val="000000"/>
              </w:rPr>
              <w:t>access and use the Platform for the purposes set out in Framework Schedule 7 (Call-Off Award Procedure); and</w:t>
            </w:r>
          </w:p>
          <w:p w14:paraId="7A477273" w14:textId="77777777" w:rsidR="00D6630D" w:rsidRDefault="00D6630D" w:rsidP="00D6630D">
            <w:pPr>
              <w:numPr>
                <w:ilvl w:val="0"/>
                <w:numId w:val="9"/>
              </w:numPr>
              <w:pBdr>
                <w:top w:val="nil"/>
                <w:left w:val="nil"/>
                <w:bottom w:val="nil"/>
                <w:right w:val="nil"/>
                <w:between w:val="nil"/>
              </w:pBdr>
              <w:spacing w:after="120"/>
              <w:jc w:val="both"/>
            </w:pPr>
            <w:r>
              <w:rPr>
                <w:rFonts w:cs="Calibri"/>
                <w:color w:val="000000"/>
              </w:rPr>
              <w:t>the rights granted under (a) shall apply unless and until that authorisation is revoked by CCS or the Buyer;</w:t>
            </w:r>
          </w:p>
        </w:tc>
        <w:tc>
          <w:tcPr>
            <w:tcW w:w="40" w:type="dxa"/>
            <w:tcMar>
              <w:top w:w="0" w:type="dxa"/>
              <w:left w:w="10" w:type="dxa"/>
              <w:bottom w:w="0" w:type="dxa"/>
              <w:right w:w="10" w:type="dxa"/>
            </w:tcMar>
          </w:tcPr>
          <w:p w14:paraId="21FE8D2E"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47617058"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94424" w14:textId="77777777" w:rsidR="00D6630D" w:rsidRDefault="00D6630D" w:rsidP="0055220B">
            <w:pPr>
              <w:jc w:val="both"/>
              <w:rPr>
                <w:b/>
              </w:rPr>
            </w:pPr>
            <w:r>
              <w:rPr>
                <w:b/>
              </w:rPr>
              <w:t>BACS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7DE63" w14:textId="77777777" w:rsidR="00D6630D" w:rsidRDefault="00D6630D" w:rsidP="0055220B">
            <w:pPr>
              <w:jc w:val="both"/>
            </w:pPr>
            <w:r>
              <w:t>the Bankers’ Automated Clearing Services, which is a scheme for the electronic processing of financial transactions within the United Kingdom;</w:t>
            </w:r>
          </w:p>
        </w:tc>
        <w:tc>
          <w:tcPr>
            <w:tcW w:w="40" w:type="dxa"/>
            <w:tcMar>
              <w:top w:w="0" w:type="dxa"/>
              <w:left w:w="10" w:type="dxa"/>
              <w:bottom w:w="0" w:type="dxa"/>
              <w:right w:w="10" w:type="dxa"/>
            </w:tcMar>
          </w:tcPr>
          <w:p w14:paraId="08EB567B" w14:textId="77777777" w:rsidR="00D6630D" w:rsidRDefault="00D6630D" w:rsidP="0055220B">
            <w:pPr>
              <w:jc w:val="both"/>
            </w:pPr>
          </w:p>
        </w:tc>
      </w:tr>
      <w:tr w:rsidR="00D6630D" w14:paraId="1DDA1543"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FBAA3" w14:textId="77777777" w:rsidR="00D6630D" w:rsidRDefault="00D6630D" w:rsidP="0055220B">
            <w:pPr>
              <w:jc w:val="both"/>
              <w:rPr>
                <w:b/>
              </w:rPr>
            </w:pPr>
            <w:r>
              <w:rPr>
                <w:b/>
              </w:rPr>
              <w:t>Balanced Scorecard</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7AA72" w14:textId="77777777" w:rsidR="00D6630D" w:rsidRDefault="00D6630D" w:rsidP="0055220B">
            <w:pPr>
              <w:jc w:val="both"/>
            </w:pPr>
            <w:r>
              <w:t>a tool for Call-Off Contact management activity, through measurement of a Supplier’s performance against key performance indicators, which the Buyer and Supplier may agree at the Call-Off Contract Start Date;</w:t>
            </w:r>
          </w:p>
        </w:tc>
        <w:tc>
          <w:tcPr>
            <w:tcW w:w="40" w:type="dxa"/>
            <w:tcMar>
              <w:top w:w="0" w:type="dxa"/>
              <w:left w:w="10" w:type="dxa"/>
              <w:bottom w:w="0" w:type="dxa"/>
              <w:right w:w="10" w:type="dxa"/>
            </w:tcMar>
          </w:tcPr>
          <w:p w14:paraId="4462D033" w14:textId="77777777" w:rsidR="00D6630D" w:rsidRDefault="00D6630D" w:rsidP="0055220B">
            <w:pPr>
              <w:jc w:val="both"/>
            </w:pPr>
          </w:p>
        </w:tc>
      </w:tr>
      <w:tr w:rsidR="00D6630D" w14:paraId="67AF4163"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E71EC" w14:textId="77777777" w:rsidR="00D6630D" w:rsidRDefault="00D6630D" w:rsidP="0055220B">
            <w:pPr>
              <w:jc w:val="both"/>
              <w:rPr>
                <w:b/>
              </w:rPr>
            </w:pPr>
            <w:r>
              <w:rPr>
                <w:b/>
              </w:rPr>
              <w:t>Beneficiary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5489E" w14:textId="77777777" w:rsidR="00D6630D" w:rsidRDefault="00D6630D" w:rsidP="0055220B">
            <w:pPr>
              <w:jc w:val="both"/>
            </w:pPr>
            <w:r>
              <w:t>a Party having (or claiming to have) the benefit of an indemnity under this Contract;</w:t>
            </w:r>
          </w:p>
        </w:tc>
        <w:tc>
          <w:tcPr>
            <w:tcW w:w="40" w:type="dxa"/>
            <w:tcMar>
              <w:top w:w="0" w:type="dxa"/>
              <w:left w:w="10" w:type="dxa"/>
              <w:bottom w:w="0" w:type="dxa"/>
              <w:right w:w="10" w:type="dxa"/>
            </w:tcMar>
          </w:tcPr>
          <w:p w14:paraId="358FC617" w14:textId="77777777" w:rsidR="00D6630D" w:rsidRDefault="00D6630D" w:rsidP="0055220B">
            <w:pPr>
              <w:jc w:val="both"/>
            </w:pPr>
          </w:p>
        </w:tc>
      </w:tr>
      <w:tr w:rsidR="00D6630D" w14:paraId="525DB2F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C556C" w14:textId="77777777" w:rsidR="00D6630D" w:rsidRDefault="00D6630D" w:rsidP="0055220B">
            <w:pPr>
              <w:jc w:val="both"/>
              <w:rPr>
                <w:b/>
              </w:rPr>
            </w:pPr>
            <w:r>
              <w:rPr>
                <w:b/>
              </w:rPr>
              <w:t>Buyer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5DDA2" w14:textId="77777777" w:rsidR="00D6630D" w:rsidRDefault="00D6630D" w:rsidP="0055220B">
            <w:pPr>
              <w:jc w:val="both"/>
            </w:pPr>
            <w:r>
              <w:t>the relevant public sector purchaser identified as such in the Order Form;</w:t>
            </w:r>
          </w:p>
        </w:tc>
        <w:tc>
          <w:tcPr>
            <w:tcW w:w="40" w:type="dxa"/>
            <w:tcMar>
              <w:top w:w="0" w:type="dxa"/>
              <w:left w:w="10" w:type="dxa"/>
              <w:bottom w:w="0" w:type="dxa"/>
              <w:right w:w="10" w:type="dxa"/>
            </w:tcMar>
          </w:tcPr>
          <w:p w14:paraId="4DE4820B" w14:textId="77777777" w:rsidR="00D6630D" w:rsidRDefault="00D6630D" w:rsidP="0055220B">
            <w:pPr>
              <w:jc w:val="both"/>
            </w:pPr>
          </w:p>
        </w:tc>
      </w:tr>
      <w:tr w:rsidR="00D6630D" w14:paraId="68939A5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6A44F" w14:textId="77777777" w:rsidR="00D6630D" w:rsidRDefault="00D6630D" w:rsidP="0055220B">
            <w:pPr>
              <w:jc w:val="both"/>
              <w:rPr>
                <w:b/>
              </w:rPr>
            </w:pPr>
            <w:r>
              <w:rPr>
                <w:b/>
              </w:rPr>
              <w:t>Buyer Assets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A65F4" w14:textId="77777777" w:rsidR="00D6630D" w:rsidRDefault="00D6630D" w:rsidP="0055220B">
            <w:pPr>
              <w:jc w:val="both"/>
            </w:pPr>
            <w: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c>
          <w:tcPr>
            <w:tcW w:w="40" w:type="dxa"/>
            <w:tcMar>
              <w:top w:w="0" w:type="dxa"/>
              <w:left w:w="10" w:type="dxa"/>
              <w:bottom w:w="0" w:type="dxa"/>
              <w:right w:w="10" w:type="dxa"/>
            </w:tcMar>
          </w:tcPr>
          <w:p w14:paraId="2F263A34" w14:textId="77777777" w:rsidR="00D6630D" w:rsidRDefault="00D6630D" w:rsidP="0055220B">
            <w:pPr>
              <w:jc w:val="both"/>
            </w:pPr>
          </w:p>
        </w:tc>
      </w:tr>
      <w:tr w:rsidR="00D6630D" w14:paraId="5C32ECFB"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486A0" w14:textId="77777777" w:rsidR="00D6630D" w:rsidRDefault="00D6630D" w:rsidP="0055220B">
            <w:pPr>
              <w:jc w:val="both"/>
              <w:rPr>
                <w:b/>
              </w:rPr>
            </w:pPr>
            <w:r>
              <w:rPr>
                <w:b/>
              </w:rPr>
              <w:t>Buyer Authorised Representative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D5023" w14:textId="77777777" w:rsidR="00D6630D" w:rsidRDefault="00D6630D" w:rsidP="0055220B">
            <w:pPr>
              <w:jc w:val="both"/>
            </w:pPr>
            <w:r>
              <w:t>the representative appointed by the Buyer from time to time in relation to the Call-Off Contract initially identified in the Order Form;</w:t>
            </w:r>
          </w:p>
        </w:tc>
        <w:tc>
          <w:tcPr>
            <w:tcW w:w="40" w:type="dxa"/>
            <w:tcMar>
              <w:top w:w="0" w:type="dxa"/>
              <w:left w:w="10" w:type="dxa"/>
              <w:bottom w:w="0" w:type="dxa"/>
              <w:right w:w="10" w:type="dxa"/>
            </w:tcMar>
          </w:tcPr>
          <w:p w14:paraId="45F82868" w14:textId="77777777" w:rsidR="00D6630D" w:rsidRDefault="00D6630D" w:rsidP="0055220B">
            <w:pPr>
              <w:jc w:val="both"/>
            </w:pPr>
          </w:p>
        </w:tc>
      </w:tr>
      <w:tr w:rsidR="00D6630D" w14:paraId="2ABCDA7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A32CD" w14:textId="77777777" w:rsidR="00D6630D" w:rsidRDefault="00D6630D" w:rsidP="0055220B">
            <w:pPr>
              <w:jc w:val="both"/>
              <w:rPr>
                <w:b/>
              </w:rPr>
            </w:pPr>
            <w:r>
              <w:rPr>
                <w:b/>
              </w:rPr>
              <w:t>Buyer Guidance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B9F3E" w14:textId="77777777" w:rsidR="00D6630D" w:rsidRDefault="00D6630D" w:rsidP="0055220B">
            <w:pPr>
              <w:jc w:val="both"/>
            </w:pPr>
            <w:r>
              <w:t>guidance for Buyers on how to buy digital services using the Framework Contract, located at:</w:t>
            </w:r>
          </w:p>
          <w:p w14:paraId="2C58CCEA" w14:textId="77777777" w:rsidR="00D6630D" w:rsidRDefault="00D6630D" w:rsidP="0055220B">
            <w:pPr>
              <w:jc w:val="both"/>
            </w:pPr>
            <w:hyperlink r:id="rId10">
              <w:r>
                <w:rPr>
                  <w:color w:val="0563C1"/>
                  <w:u w:val="single"/>
                </w:rPr>
                <w:t>https://www.gov.uk/guidance/digital-outcomes-and-specialists-buyers-guide</w:t>
              </w:r>
            </w:hyperlink>
            <w:r>
              <w:t xml:space="preserve"> ;</w:t>
            </w:r>
          </w:p>
        </w:tc>
        <w:tc>
          <w:tcPr>
            <w:tcW w:w="40" w:type="dxa"/>
            <w:tcMar>
              <w:top w:w="0" w:type="dxa"/>
              <w:left w:w="10" w:type="dxa"/>
              <w:bottom w:w="0" w:type="dxa"/>
              <w:right w:w="10" w:type="dxa"/>
            </w:tcMar>
          </w:tcPr>
          <w:p w14:paraId="65B9FA1B" w14:textId="77777777" w:rsidR="00D6630D" w:rsidRDefault="00D6630D" w:rsidP="0055220B">
            <w:pPr>
              <w:jc w:val="both"/>
            </w:pPr>
          </w:p>
        </w:tc>
      </w:tr>
      <w:tr w:rsidR="00D6630D" w14:paraId="543139C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6D0D7" w14:textId="77777777" w:rsidR="00D6630D" w:rsidRDefault="00D6630D" w:rsidP="0055220B">
            <w:pPr>
              <w:jc w:val="both"/>
              <w:rPr>
                <w:b/>
              </w:rPr>
            </w:pPr>
            <w:r>
              <w:rPr>
                <w:b/>
              </w:rPr>
              <w:t>Buyer Premises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6A35E" w14:textId="77777777" w:rsidR="00D6630D" w:rsidRDefault="00D6630D" w:rsidP="0055220B">
            <w:pPr>
              <w:jc w:val="both"/>
            </w:pPr>
            <w:r>
              <w:t>premises owned, controlled or occupied by the Buyer which are made available for use by the Supplier or its Subcontractors for the provision of the Deliverables (or any of them);</w:t>
            </w:r>
          </w:p>
        </w:tc>
        <w:tc>
          <w:tcPr>
            <w:tcW w:w="40" w:type="dxa"/>
            <w:tcMar>
              <w:top w:w="0" w:type="dxa"/>
              <w:left w:w="10" w:type="dxa"/>
              <w:bottom w:w="0" w:type="dxa"/>
              <w:right w:w="10" w:type="dxa"/>
            </w:tcMar>
          </w:tcPr>
          <w:p w14:paraId="3EC63021" w14:textId="77777777" w:rsidR="00D6630D" w:rsidRDefault="00D6630D" w:rsidP="0055220B"/>
        </w:tc>
      </w:tr>
      <w:tr w:rsidR="00D6630D" w14:paraId="3D277BA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3692D" w14:textId="77777777" w:rsidR="00D6630D" w:rsidRDefault="00D6630D" w:rsidP="0055220B">
            <w:pPr>
              <w:jc w:val="both"/>
              <w:rPr>
                <w:b/>
              </w:rPr>
            </w:pPr>
            <w:r>
              <w:rPr>
                <w:b/>
              </w:rPr>
              <w:t>Buyer Registration Process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6DF47" w14:textId="77777777" w:rsidR="00D6630D" w:rsidRDefault="00D6630D" w:rsidP="0055220B">
            <w:pPr>
              <w:jc w:val="both"/>
            </w:pPr>
            <w:r>
              <w:t xml:space="preserve">the process to be completed in accordance with Framework Schedule 7 (Call-Off Award Procedure) or as otherwise notified to the </w:t>
            </w:r>
            <w:r>
              <w:lastRenderedPageBreak/>
              <w:t>Buyer in writing by CCS, the completion of which shall result in a potential Buyer being registered as a “Buyer” within the Platform which will entitle the Buyer to undertake a Call-Off Procedure in accordance with Framework Schedule 7, as supported by the Platform;</w:t>
            </w:r>
          </w:p>
        </w:tc>
        <w:tc>
          <w:tcPr>
            <w:tcW w:w="40" w:type="dxa"/>
            <w:tcMar>
              <w:top w:w="0" w:type="dxa"/>
              <w:left w:w="10" w:type="dxa"/>
              <w:bottom w:w="0" w:type="dxa"/>
              <w:right w:w="10" w:type="dxa"/>
            </w:tcMar>
          </w:tcPr>
          <w:p w14:paraId="5890916A" w14:textId="77777777" w:rsidR="00D6630D" w:rsidRDefault="00D6630D" w:rsidP="0055220B"/>
        </w:tc>
      </w:tr>
      <w:tr w:rsidR="00D6630D" w14:paraId="69D1656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EAD73" w14:textId="77777777" w:rsidR="00D6630D" w:rsidRDefault="00D6630D" w:rsidP="0055220B">
            <w:pPr>
              <w:jc w:val="both"/>
              <w:rPr>
                <w:b/>
              </w:rPr>
            </w:pPr>
            <w:r>
              <w:rPr>
                <w:b/>
              </w:rPr>
              <w:t>Call-Off Contract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0E613" w14:textId="77777777" w:rsidR="00D6630D" w:rsidRDefault="00D6630D" w:rsidP="0055220B">
            <w:pPr>
              <w:jc w:val="both"/>
            </w:pPr>
            <w:r>
              <w:t>the contract between the Buyer and the Supplier (entered into pursuant to the provisions of the Framework Contract), which consists of the terms set out and referred to in the Order Form;</w:t>
            </w:r>
          </w:p>
        </w:tc>
        <w:tc>
          <w:tcPr>
            <w:tcW w:w="40" w:type="dxa"/>
            <w:tcMar>
              <w:top w:w="0" w:type="dxa"/>
              <w:left w:w="10" w:type="dxa"/>
              <w:bottom w:w="0" w:type="dxa"/>
              <w:right w:w="10" w:type="dxa"/>
            </w:tcMar>
          </w:tcPr>
          <w:p w14:paraId="775743CF" w14:textId="77777777" w:rsidR="00D6630D" w:rsidRDefault="00D6630D" w:rsidP="0055220B"/>
        </w:tc>
      </w:tr>
      <w:tr w:rsidR="00D6630D" w14:paraId="477F744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B9DA6" w14:textId="77777777" w:rsidR="00D6630D" w:rsidRDefault="00D6630D" w:rsidP="0055220B">
            <w:pPr>
              <w:jc w:val="both"/>
              <w:rPr>
                <w:b/>
              </w:rPr>
            </w:pPr>
            <w:r>
              <w:rPr>
                <w:b/>
              </w:rPr>
              <w:t>Call-Off Contract Period</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BA77F" w14:textId="77777777" w:rsidR="00D6630D" w:rsidRDefault="00D6630D" w:rsidP="0055220B">
            <w:pPr>
              <w:jc w:val="both"/>
            </w:pPr>
            <w:r>
              <w:t>the Contract Period in respect of the Call-Off Contract;</w:t>
            </w:r>
          </w:p>
        </w:tc>
        <w:tc>
          <w:tcPr>
            <w:tcW w:w="40" w:type="dxa"/>
            <w:tcMar>
              <w:top w:w="0" w:type="dxa"/>
              <w:left w:w="10" w:type="dxa"/>
              <w:bottom w:w="0" w:type="dxa"/>
              <w:right w:w="10" w:type="dxa"/>
            </w:tcMar>
          </w:tcPr>
          <w:p w14:paraId="6E6583D5" w14:textId="77777777" w:rsidR="00D6630D" w:rsidRDefault="00D6630D" w:rsidP="0055220B"/>
        </w:tc>
      </w:tr>
      <w:tr w:rsidR="00D6630D" w14:paraId="06E6275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C5880" w14:textId="77777777" w:rsidR="00D6630D" w:rsidRDefault="00D6630D" w:rsidP="0055220B">
            <w:pPr>
              <w:jc w:val="both"/>
              <w:rPr>
                <w:b/>
              </w:rPr>
            </w:pPr>
            <w:r>
              <w:rPr>
                <w:b/>
              </w:rPr>
              <w:t>Call-Off Expiry Date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13BF" w14:textId="77777777" w:rsidR="00D6630D" w:rsidRDefault="00D6630D" w:rsidP="0055220B">
            <w:pPr>
              <w:jc w:val="both"/>
            </w:pPr>
            <w:r>
              <w:t>the latter of:</w:t>
            </w:r>
          </w:p>
          <w:p w14:paraId="008E59F0" w14:textId="77777777" w:rsidR="00D6630D" w:rsidRDefault="00D6630D" w:rsidP="00D6630D">
            <w:pPr>
              <w:numPr>
                <w:ilvl w:val="0"/>
                <w:numId w:val="10"/>
              </w:numPr>
              <w:pBdr>
                <w:top w:val="nil"/>
                <w:left w:val="nil"/>
                <w:bottom w:val="nil"/>
                <w:right w:val="nil"/>
                <w:between w:val="nil"/>
              </w:pBdr>
              <w:spacing w:after="120"/>
              <w:jc w:val="both"/>
            </w:pPr>
            <w:r>
              <w:rPr>
                <w:rFonts w:cs="Calibri"/>
                <w:color w:val="000000"/>
              </w:rPr>
              <w:t>the scheduled date of the end of a Call-Off Contract as stated in the Order Form; or</w:t>
            </w:r>
          </w:p>
          <w:p w14:paraId="701CED9A" w14:textId="77777777" w:rsidR="00D6630D" w:rsidRDefault="00D6630D" w:rsidP="00D6630D">
            <w:pPr>
              <w:numPr>
                <w:ilvl w:val="0"/>
                <w:numId w:val="10"/>
              </w:numPr>
              <w:pBdr>
                <w:top w:val="nil"/>
                <w:left w:val="nil"/>
                <w:bottom w:val="nil"/>
                <w:right w:val="nil"/>
                <w:between w:val="nil"/>
              </w:pBdr>
              <w:spacing w:after="120"/>
              <w:jc w:val="both"/>
            </w:pPr>
            <w:r>
              <w:rPr>
                <w:rFonts w:cs="Calibri"/>
                <w:color w:val="000000"/>
              </w:rPr>
              <w:t>the date of completion of the last Deliverable due under the last Statement of Work under the Call-Off Contract;</w:t>
            </w:r>
          </w:p>
        </w:tc>
        <w:tc>
          <w:tcPr>
            <w:tcW w:w="40" w:type="dxa"/>
            <w:tcMar>
              <w:top w:w="0" w:type="dxa"/>
              <w:left w:w="10" w:type="dxa"/>
              <w:bottom w:w="0" w:type="dxa"/>
              <w:right w:w="10" w:type="dxa"/>
            </w:tcMar>
          </w:tcPr>
          <w:p w14:paraId="20D42D9A" w14:textId="77777777" w:rsidR="00D6630D" w:rsidRDefault="00D6630D" w:rsidP="0055220B">
            <w:pPr>
              <w:pBdr>
                <w:top w:val="nil"/>
                <w:left w:val="nil"/>
                <w:bottom w:val="nil"/>
                <w:right w:val="nil"/>
                <w:between w:val="nil"/>
              </w:pBdr>
              <w:ind w:left="720"/>
              <w:rPr>
                <w:rFonts w:cs="Calibri"/>
                <w:color w:val="000000"/>
              </w:rPr>
            </w:pPr>
          </w:p>
        </w:tc>
      </w:tr>
      <w:tr w:rsidR="00D6630D" w14:paraId="1E8DA0D2"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F1502" w14:textId="77777777" w:rsidR="00D6630D" w:rsidRDefault="00D6630D" w:rsidP="0055220B">
            <w:pPr>
              <w:jc w:val="both"/>
              <w:rPr>
                <w:b/>
              </w:rPr>
            </w:pPr>
            <w:r>
              <w:rPr>
                <w:b/>
              </w:rPr>
              <w:t>Call-Off Incorporated Terms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5CB9D" w14:textId="77777777" w:rsidR="00D6630D" w:rsidRDefault="00D6630D" w:rsidP="0055220B">
            <w:pPr>
              <w:jc w:val="both"/>
            </w:pPr>
            <w:r>
              <w:t>the contractual terms applicable to the Call-Off Contract specified under the relevant heading in the Order Form;</w:t>
            </w:r>
          </w:p>
        </w:tc>
        <w:tc>
          <w:tcPr>
            <w:tcW w:w="40" w:type="dxa"/>
            <w:tcMar>
              <w:top w:w="0" w:type="dxa"/>
              <w:left w:w="10" w:type="dxa"/>
              <w:bottom w:w="0" w:type="dxa"/>
              <w:right w:w="10" w:type="dxa"/>
            </w:tcMar>
          </w:tcPr>
          <w:p w14:paraId="3A71105D" w14:textId="77777777" w:rsidR="00D6630D" w:rsidRDefault="00D6630D" w:rsidP="0055220B"/>
        </w:tc>
      </w:tr>
      <w:tr w:rsidR="00D6630D" w14:paraId="0B0EDDC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F5462" w14:textId="77777777" w:rsidR="00D6630D" w:rsidRDefault="00D6630D" w:rsidP="0055220B">
            <w:pPr>
              <w:jc w:val="both"/>
              <w:rPr>
                <w:b/>
              </w:rPr>
            </w:pPr>
            <w:r>
              <w:rPr>
                <w:b/>
              </w:rPr>
              <w:t>Call-Off Initial Period</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50100" w14:textId="77777777" w:rsidR="00D6630D" w:rsidRDefault="00D6630D" w:rsidP="0055220B">
            <w:pPr>
              <w:jc w:val="both"/>
            </w:pPr>
            <w:r>
              <w:t>the Initial Period of a Call-Off Contract specified in the Order Form;</w:t>
            </w:r>
          </w:p>
        </w:tc>
        <w:tc>
          <w:tcPr>
            <w:tcW w:w="40" w:type="dxa"/>
            <w:tcMar>
              <w:top w:w="0" w:type="dxa"/>
              <w:left w:w="10" w:type="dxa"/>
              <w:bottom w:w="0" w:type="dxa"/>
              <w:right w:w="10" w:type="dxa"/>
            </w:tcMar>
          </w:tcPr>
          <w:p w14:paraId="6A744F30" w14:textId="77777777" w:rsidR="00D6630D" w:rsidRDefault="00D6630D" w:rsidP="0055220B"/>
        </w:tc>
      </w:tr>
      <w:tr w:rsidR="00D6630D" w14:paraId="0A2D8EA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C526" w14:textId="77777777" w:rsidR="00D6630D" w:rsidRDefault="00D6630D" w:rsidP="0055220B">
            <w:pPr>
              <w:jc w:val="both"/>
              <w:rPr>
                <w:b/>
              </w:rPr>
            </w:pPr>
            <w:r>
              <w:rPr>
                <w:b/>
              </w:rPr>
              <w:t>Call-Off Optional Extension Period</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117B3" w14:textId="77777777" w:rsidR="00D6630D" w:rsidRDefault="00D6630D" w:rsidP="0055220B">
            <w:pPr>
              <w:jc w:val="both"/>
            </w:pPr>
            <w:r>
              <w:t>such period or periods beyond which the Call-Off Initial Period may be extended as specified in the Order Form;</w:t>
            </w:r>
          </w:p>
        </w:tc>
        <w:tc>
          <w:tcPr>
            <w:tcW w:w="40" w:type="dxa"/>
            <w:tcMar>
              <w:top w:w="0" w:type="dxa"/>
              <w:left w:w="10" w:type="dxa"/>
              <w:bottom w:w="0" w:type="dxa"/>
              <w:right w:w="10" w:type="dxa"/>
            </w:tcMar>
          </w:tcPr>
          <w:p w14:paraId="23D70027" w14:textId="77777777" w:rsidR="00D6630D" w:rsidRDefault="00D6630D" w:rsidP="0055220B"/>
        </w:tc>
      </w:tr>
      <w:tr w:rsidR="00D6630D" w14:paraId="0AF45A2B"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60572" w14:textId="77777777" w:rsidR="00D6630D" w:rsidRDefault="00D6630D" w:rsidP="0055220B">
            <w:pPr>
              <w:jc w:val="both"/>
              <w:rPr>
                <w:b/>
              </w:rPr>
            </w:pPr>
            <w:r>
              <w:rPr>
                <w:b/>
              </w:rPr>
              <w:t>Call-Off Procedure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B8E0E" w14:textId="77777777" w:rsidR="00D6630D" w:rsidRDefault="00D6630D" w:rsidP="0055220B">
            <w:pPr>
              <w:jc w:val="both"/>
            </w:pPr>
            <w:r>
              <w:t>the process for awarding a Call-Off Contract pursuant to Clause 2 (How the contract works) and Framework Schedule 7 (Call-Off Award Procedure);</w:t>
            </w:r>
          </w:p>
        </w:tc>
        <w:tc>
          <w:tcPr>
            <w:tcW w:w="40" w:type="dxa"/>
            <w:tcMar>
              <w:top w:w="0" w:type="dxa"/>
              <w:left w:w="10" w:type="dxa"/>
              <w:bottom w:w="0" w:type="dxa"/>
              <w:right w:w="10" w:type="dxa"/>
            </w:tcMar>
          </w:tcPr>
          <w:p w14:paraId="771565EE" w14:textId="77777777" w:rsidR="00D6630D" w:rsidRDefault="00D6630D" w:rsidP="0055220B"/>
        </w:tc>
      </w:tr>
      <w:tr w:rsidR="00D6630D" w14:paraId="1BB00763"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3DD17" w14:textId="77777777" w:rsidR="00D6630D" w:rsidRDefault="00D6630D" w:rsidP="0055220B">
            <w:pPr>
              <w:jc w:val="both"/>
              <w:rPr>
                <w:b/>
              </w:rPr>
            </w:pPr>
            <w:r>
              <w:rPr>
                <w:b/>
              </w:rPr>
              <w:t>Call-Off Special Terms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5A168" w14:textId="77777777" w:rsidR="00D6630D" w:rsidRDefault="00D6630D" w:rsidP="0055220B">
            <w:pPr>
              <w:jc w:val="both"/>
            </w:pPr>
            <w:r>
              <w:t>any additional terms and conditions specified in the Order Form incorporated into the applicable Call-Off Contract;</w:t>
            </w:r>
          </w:p>
        </w:tc>
        <w:tc>
          <w:tcPr>
            <w:tcW w:w="40" w:type="dxa"/>
            <w:tcMar>
              <w:top w:w="0" w:type="dxa"/>
              <w:left w:w="10" w:type="dxa"/>
              <w:bottom w:w="0" w:type="dxa"/>
              <w:right w:w="10" w:type="dxa"/>
            </w:tcMar>
          </w:tcPr>
          <w:p w14:paraId="25FDFBC2" w14:textId="77777777" w:rsidR="00D6630D" w:rsidRDefault="00D6630D" w:rsidP="0055220B"/>
        </w:tc>
      </w:tr>
      <w:tr w:rsidR="00D6630D" w14:paraId="5D986AD2"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8267F" w14:textId="77777777" w:rsidR="00D6630D" w:rsidRDefault="00D6630D" w:rsidP="0055220B">
            <w:pPr>
              <w:jc w:val="both"/>
              <w:rPr>
                <w:b/>
              </w:rPr>
            </w:pPr>
            <w:r>
              <w:rPr>
                <w:b/>
              </w:rPr>
              <w:t>Call-Off Start Date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9C58D" w14:textId="77777777" w:rsidR="00D6630D" w:rsidRDefault="00D6630D" w:rsidP="0055220B">
            <w:pPr>
              <w:jc w:val="both"/>
            </w:pPr>
            <w:r>
              <w:t>the date of start of a Call-Off Contract as stated in the Order Form;</w:t>
            </w:r>
          </w:p>
        </w:tc>
        <w:tc>
          <w:tcPr>
            <w:tcW w:w="40" w:type="dxa"/>
            <w:tcMar>
              <w:top w:w="0" w:type="dxa"/>
              <w:left w:w="10" w:type="dxa"/>
              <w:bottom w:w="0" w:type="dxa"/>
              <w:right w:w="10" w:type="dxa"/>
            </w:tcMar>
          </w:tcPr>
          <w:p w14:paraId="586CB63F" w14:textId="77777777" w:rsidR="00D6630D" w:rsidRDefault="00D6630D" w:rsidP="0055220B"/>
        </w:tc>
      </w:tr>
      <w:tr w:rsidR="00D6630D" w14:paraId="79BC32E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6F59F" w14:textId="77777777" w:rsidR="00D6630D" w:rsidRDefault="00D6630D" w:rsidP="0055220B">
            <w:pPr>
              <w:jc w:val="both"/>
              <w:rPr>
                <w:b/>
              </w:rPr>
            </w:pPr>
            <w:r>
              <w:rPr>
                <w:b/>
              </w:rPr>
              <w:t>Call-Off Tender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9ADDA" w14:textId="77777777" w:rsidR="00D6630D" w:rsidRDefault="00D6630D" w:rsidP="0055220B">
            <w:pPr>
              <w:jc w:val="both"/>
            </w:pPr>
            <w:r>
              <w:t>the tender submitted by the Supplier in response to the Buyer’s Statement of Requirements following a Further Competition Procedure and set out at Call-Off Schedule 4 (Call-Off Tender);</w:t>
            </w:r>
          </w:p>
        </w:tc>
        <w:tc>
          <w:tcPr>
            <w:tcW w:w="40" w:type="dxa"/>
            <w:tcMar>
              <w:top w:w="0" w:type="dxa"/>
              <w:left w:w="10" w:type="dxa"/>
              <w:bottom w:w="0" w:type="dxa"/>
              <w:right w:w="10" w:type="dxa"/>
            </w:tcMar>
          </w:tcPr>
          <w:p w14:paraId="219F5CEA" w14:textId="77777777" w:rsidR="00D6630D" w:rsidRDefault="00D6630D" w:rsidP="0055220B"/>
        </w:tc>
      </w:tr>
      <w:tr w:rsidR="00D6630D" w14:paraId="58A1878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8D295" w14:textId="77777777" w:rsidR="00D6630D" w:rsidRDefault="00D6630D" w:rsidP="0055220B">
            <w:pPr>
              <w:jc w:val="both"/>
              <w:rPr>
                <w:b/>
              </w:rPr>
            </w:pPr>
            <w:r>
              <w:rPr>
                <w:b/>
              </w:rPr>
              <w:t>Cap</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366E3" w14:textId="77777777" w:rsidR="00D6630D" w:rsidRDefault="00D6630D" w:rsidP="0055220B">
            <w:pPr>
              <w:jc w:val="both"/>
            </w:pPr>
            <w:r>
              <w:t xml:space="preserve">the maximum amount to be paid by the Buyer under a Time and Materials mechanism for the delivery of an agreed scope; and </w:t>
            </w:r>
            <w:r>
              <w:rPr>
                <w:b/>
              </w:rPr>
              <w:t>“Capped”</w:t>
            </w:r>
            <w:r>
              <w:t xml:space="preserve"> shall be construed accordingly,</w:t>
            </w:r>
          </w:p>
        </w:tc>
        <w:tc>
          <w:tcPr>
            <w:tcW w:w="40" w:type="dxa"/>
            <w:tcMar>
              <w:top w:w="0" w:type="dxa"/>
              <w:left w:w="10" w:type="dxa"/>
              <w:bottom w:w="0" w:type="dxa"/>
              <w:right w:w="10" w:type="dxa"/>
            </w:tcMar>
          </w:tcPr>
          <w:p w14:paraId="6C7ED440" w14:textId="77777777" w:rsidR="00D6630D" w:rsidRDefault="00D6630D" w:rsidP="0055220B"/>
        </w:tc>
      </w:tr>
      <w:tr w:rsidR="00D6630D" w14:paraId="2A7C6C7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8E54A" w14:textId="77777777" w:rsidR="00D6630D" w:rsidRDefault="00D6630D" w:rsidP="0055220B">
            <w:pPr>
              <w:jc w:val="both"/>
              <w:rPr>
                <w:b/>
              </w:rPr>
            </w:pPr>
            <w:r>
              <w:rPr>
                <w:b/>
              </w:rPr>
              <w:t>Capped Time and Materials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117E7" w14:textId="77777777" w:rsidR="00D6630D" w:rsidRDefault="00D6630D" w:rsidP="0055220B">
            <w:pPr>
              <w:jc w:val="both"/>
            </w:pPr>
            <w:r>
              <w:t>Time and Materials payable up to a specified Cap for delivery of the agreed scope of Deliverables;</w:t>
            </w:r>
          </w:p>
        </w:tc>
        <w:tc>
          <w:tcPr>
            <w:tcW w:w="40" w:type="dxa"/>
            <w:tcMar>
              <w:top w:w="0" w:type="dxa"/>
              <w:left w:w="10" w:type="dxa"/>
              <w:bottom w:w="0" w:type="dxa"/>
              <w:right w:w="10" w:type="dxa"/>
            </w:tcMar>
          </w:tcPr>
          <w:p w14:paraId="645EF8D2" w14:textId="77777777" w:rsidR="00D6630D" w:rsidRDefault="00D6630D" w:rsidP="0055220B"/>
        </w:tc>
      </w:tr>
      <w:tr w:rsidR="00D6630D" w14:paraId="18B4661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961A8" w14:textId="77777777" w:rsidR="00D6630D" w:rsidRDefault="00D6630D" w:rsidP="0055220B">
            <w:pPr>
              <w:jc w:val="both"/>
              <w:rPr>
                <w:b/>
              </w:rPr>
            </w:pPr>
            <w:r>
              <w:rPr>
                <w:b/>
              </w:rPr>
              <w:t>CCS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41065" w14:textId="77777777" w:rsidR="00D6630D" w:rsidRDefault="00D6630D" w:rsidP="0055220B">
            <w:pPr>
              <w:jc w:val="both"/>
            </w:pPr>
            <w:r>
              <w:t>the Minister for the Cabinet Office as represented by Crown Commercial Service, which is an executive agency and operates as a trading fund of the Cabinet Office, whose offices are located at 9th Floor, The Capital, Old Hall Street, Liverpool L3 9PP;</w:t>
            </w:r>
          </w:p>
        </w:tc>
        <w:tc>
          <w:tcPr>
            <w:tcW w:w="40" w:type="dxa"/>
            <w:tcMar>
              <w:top w:w="0" w:type="dxa"/>
              <w:left w:w="10" w:type="dxa"/>
              <w:bottom w:w="0" w:type="dxa"/>
              <w:right w:w="10" w:type="dxa"/>
            </w:tcMar>
          </w:tcPr>
          <w:p w14:paraId="48F5CC88" w14:textId="77777777" w:rsidR="00D6630D" w:rsidRDefault="00D6630D" w:rsidP="0055220B"/>
        </w:tc>
      </w:tr>
      <w:tr w:rsidR="00D6630D" w14:paraId="6A707557"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D03F3" w14:textId="77777777" w:rsidR="00D6630D" w:rsidRDefault="00D6630D" w:rsidP="0055220B">
            <w:pPr>
              <w:jc w:val="both"/>
              <w:rPr>
                <w:b/>
              </w:rPr>
            </w:pPr>
            <w:r>
              <w:rPr>
                <w:b/>
              </w:rPr>
              <w:t>CCS Authorised Representative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D76B0" w14:textId="77777777" w:rsidR="00D6630D" w:rsidRDefault="00D6630D" w:rsidP="0055220B">
            <w:pPr>
              <w:jc w:val="both"/>
            </w:pPr>
            <w:r>
              <w:t>the representative appointed by CCS from time to time in relation to the Framework Contract initially identified in the Framework Award Form;</w:t>
            </w:r>
          </w:p>
        </w:tc>
        <w:tc>
          <w:tcPr>
            <w:tcW w:w="40" w:type="dxa"/>
            <w:tcMar>
              <w:top w:w="0" w:type="dxa"/>
              <w:left w:w="10" w:type="dxa"/>
              <w:bottom w:w="0" w:type="dxa"/>
              <w:right w:w="10" w:type="dxa"/>
            </w:tcMar>
          </w:tcPr>
          <w:p w14:paraId="1FCF2FFB" w14:textId="77777777" w:rsidR="00D6630D" w:rsidRDefault="00D6630D" w:rsidP="0055220B"/>
        </w:tc>
      </w:tr>
      <w:tr w:rsidR="00D6630D" w14:paraId="7BE18ECA"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27D8B" w14:textId="77777777" w:rsidR="00D6630D" w:rsidRDefault="00D6630D" w:rsidP="0055220B">
            <w:pPr>
              <w:jc w:val="both"/>
              <w:rPr>
                <w:b/>
              </w:rPr>
            </w:pPr>
            <w:r>
              <w:rPr>
                <w:b/>
              </w:rPr>
              <w:t>Central Government Body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72FC3" w14:textId="77777777" w:rsidR="00D6630D" w:rsidRDefault="00D6630D" w:rsidP="0055220B">
            <w:pPr>
              <w:jc w:val="both"/>
            </w:pPr>
            <w:r>
              <w:t>a body listed in one of the following sub-categories of the Central Government classification of the Public Sector Classification Guide, as published and amended from time to time by the Office for National Statistics:</w:t>
            </w:r>
          </w:p>
          <w:p w14:paraId="52E025D4" w14:textId="77777777" w:rsidR="00D6630D" w:rsidRDefault="00D6630D" w:rsidP="00D6630D">
            <w:pPr>
              <w:numPr>
                <w:ilvl w:val="0"/>
                <w:numId w:val="11"/>
              </w:numPr>
              <w:pBdr>
                <w:top w:val="nil"/>
                <w:left w:val="nil"/>
                <w:bottom w:val="nil"/>
                <w:right w:val="nil"/>
                <w:between w:val="nil"/>
              </w:pBdr>
              <w:spacing w:after="120"/>
              <w:jc w:val="both"/>
            </w:pPr>
            <w:r>
              <w:rPr>
                <w:rFonts w:cs="Calibri"/>
                <w:color w:val="000000"/>
              </w:rPr>
              <w:lastRenderedPageBreak/>
              <w:t>Government Department.</w:t>
            </w:r>
          </w:p>
          <w:p w14:paraId="7C18159F" w14:textId="77777777" w:rsidR="00D6630D" w:rsidRDefault="00D6630D" w:rsidP="00D6630D">
            <w:pPr>
              <w:numPr>
                <w:ilvl w:val="0"/>
                <w:numId w:val="11"/>
              </w:numPr>
              <w:pBdr>
                <w:top w:val="nil"/>
                <w:left w:val="nil"/>
                <w:bottom w:val="nil"/>
                <w:right w:val="nil"/>
                <w:between w:val="nil"/>
              </w:pBdr>
              <w:spacing w:after="120"/>
              <w:jc w:val="both"/>
            </w:pPr>
            <w:r>
              <w:rPr>
                <w:rFonts w:cs="Calibri"/>
                <w:color w:val="000000"/>
              </w:rPr>
              <w:t>Non-Departmental Public Body or Assembly Sponsored Public Body (advisory, executive, or tribunal</w:t>
            </w:r>
            <w:proofErr w:type="gramStart"/>
            <w:r>
              <w:rPr>
                <w:rFonts w:cs="Calibri"/>
                <w:color w:val="000000"/>
              </w:rPr>
              <w:t>);</w:t>
            </w:r>
            <w:proofErr w:type="gramEnd"/>
          </w:p>
          <w:p w14:paraId="43026C46" w14:textId="77777777" w:rsidR="00D6630D" w:rsidRDefault="00D6630D" w:rsidP="00D6630D">
            <w:pPr>
              <w:numPr>
                <w:ilvl w:val="0"/>
                <w:numId w:val="11"/>
              </w:numPr>
              <w:pBdr>
                <w:top w:val="nil"/>
                <w:left w:val="nil"/>
                <w:bottom w:val="nil"/>
                <w:right w:val="nil"/>
                <w:between w:val="nil"/>
              </w:pBdr>
              <w:spacing w:after="120"/>
              <w:jc w:val="both"/>
            </w:pPr>
            <w:r>
              <w:rPr>
                <w:rFonts w:cs="Calibri"/>
                <w:color w:val="000000"/>
              </w:rPr>
              <w:t>Non-Ministerial Department; or</w:t>
            </w:r>
          </w:p>
          <w:p w14:paraId="4F00887A" w14:textId="77777777" w:rsidR="00D6630D" w:rsidRDefault="00D6630D" w:rsidP="00D6630D">
            <w:pPr>
              <w:numPr>
                <w:ilvl w:val="0"/>
                <w:numId w:val="11"/>
              </w:numPr>
              <w:pBdr>
                <w:top w:val="nil"/>
                <w:left w:val="nil"/>
                <w:bottom w:val="nil"/>
                <w:right w:val="nil"/>
                <w:between w:val="nil"/>
              </w:pBdr>
              <w:spacing w:after="120"/>
              <w:jc w:val="both"/>
            </w:pPr>
            <w:r>
              <w:rPr>
                <w:rFonts w:cs="Calibri"/>
                <w:color w:val="000000"/>
              </w:rPr>
              <w:t>Executive Agency;</w:t>
            </w:r>
          </w:p>
        </w:tc>
        <w:tc>
          <w:tcPr>
            <w:tcW w:w="40" w:type="dxa"/>
            <w:tcMar>
              <w:top w:w="0" w:type="dxa"/>
              <w:left w:w="10" w:type="dxa"/>
              <w:bottom w:w="0" w:type="dxa"/>
              <w:right w:w="10" w:type="dxa"/>
            </w:tcMar>
          </w:tcPr>
          <w:p w14:paraId="6280A25C" w14:textId="77777777" w:rsidR="00D6630D" w:rsidRDefault="00D6630D" w:rsidP="0055220B">
            <w:pPr>
              <w:pBdr>
                <w:top w:val="nil"/>
                <w:left w:val="nil"/>
                <w:bottom w:val="nil"/>
                <w:right w:val="nil"/>
                <w:between w:val="nil"/>
              </w:pBdr>
              <w:ind w:left="720"/>
              <w:rPr>
                <w:rFonts w:cs="Calibri"/>
                <w:color w:val="000000"/>
              </w:rPr>
            </w:pPr>
          </w:p>
        </w:tc>
      </w:tr>
      <w:tr w:rsidR="00D6630D" w14:paraId="1DB663BF"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FE6C1" w14:textId="77777777" w:rsidR="00D6630D" w:rsidRDefault="00D6630D" w:rsidP="0055220B">
            <w:pPr>
              <w:jc w:val="both"/>
              <w:rPr>
                <w:b/>
              </w:rPr>
            </w:pPr>
            <w:r>
              <w:rPr>
                <w:b/>
              </w:rPr>
              <w:t>Change in Law</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427E6" w14:textId="77777777" w:rsidR="00D6630D" w:rsidRDefault="00D6630D" w:rsidP="0055220B">
            <w:pPr>
              <w:jc w:val="both"/>
            </w:pPr>
            <w:r>
              <w:t xml:space="preserve">any change in Law which impacts on the supply of the Deliverables and performance of the Contract which comes into force after the Start Date; </w:t>
            </w:r>
          </w:p>
        </w:tc>
        <w:tc>
          <w:tcPr>
            <w:tcW w:w="40" w:type="dxa"/>
            <w:tcMar>
              <w:top w:w="0" w:type="dxa"/>
              <w:left w:w="10" w:type="dxa"/>
              <w:bottom w:w="0" w:type="dxa"/>
              <w:right w:w="10" w:type="dxa"/>
            </w:tcMar>
          </w:tcPr>
          <w:p w14:paraId="516B555B" w14:textId="77777777" w:rsidR="00D6630D" w:rsidRDefault="00D6630D" w:rsidP="0055220B"/>
        </w:tc>
      </w:tr>
      <w:tr w:rsidR="00D6630D" w14:paraId="415059D9"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D4823" w14:textId="77777777" w:rsidR="00D6630D" w:rsidRDefault="00D6630D" w:rsidP="0055220B">
            <w:pPr>
              <w:jc w:val="both"/>
              <w:rPr>
                <w:b/>
              </w:rPr>
            </w:pPr>
            <w:r>
              <w:rPr>
                <w:b/>
              </w:rPr>
              <w:t>Change of Control</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557EE" w14:textId="77777777" w:rsidR="00D6630D" w:rsidRDefault="00D6630D" w:rsidP="0055220B">
            <w:pPr>
              <w:jc w:val="both"/>
            </w:pPr>
            <w:r>
              <w:t>is:</w:t>
            </w:r>
          </w:p>
          <w:p w14:paraId="11EB30FC" w14:textId="77777777" w:rsidR="00D6630D" w:rsidRDefault="00D6630D" w:rsidP="00D6630D">
            <w:pPr>
              <w:numPr>
                <w:ilvl w:val="0"/>
                <w:numId w:val="12"/>
              </w:numPr>
              <w:pBdr>
                <w:top w:val="nil"/>
                <w:left w:val="nil"/>
                <w:bottom w:val="nil"/>
                <w:right w:val="nil"/>
                <w:between w:val="nil"/>
              </w:pBdr>
              <w:spacing w:after="120"/>
              <w:jc w:val="both"/>
            </w:pPr>
            <w:r>
              <w:rPr>
                <w:rFonts w:cs="Calibri"/>
                <w:color w:val="000000"/>
              </w:rPr>
              <w:t>a change of control within the meaning of Section 450 of the Corporation Tax Act 2010; or</w:t>
            </w:r>
          </w:p>
          <w:p w14:paraId="06C30034" w14:textId="77777777" w:rsidR="00D6630D" w:rsidRDefault="00D6630D" w:rsidP="00D6630D">
            <w:pPr>
              <w:numPr>
                <w:ilvl w:val="0"/>
                <w:numId w:val="12"/>
              </w:numPr>
              <w:pBdr>
                <w:top w:val="nil"/>
                <w:left w:val="nil"/>
                <w:bottom w:val="nil"/>
                <w:right w:val="nil"/>
                <w:between w:val="nil"/>
              </w:pBdr>
              <w:spacing w:after="120"/>
              <w:jc w:val="both"/>
            </w:pPr>
            <w:r>
              <w:rPr>
                <w:rFonts w:cs="Calibri"/>
                <w:color w:val="000000"/>
              </w:rPr>
              <w:t>any instance where the Supplier demerges into 2 or more firms, merges with another firm, incorporated or otherwise changes its legal form;</w:t>
            </w:r>
          </w:p>
        </w:tc>
        <w:tc>
          <w:tcPr>
            <w:tcW w:w="40" w:type="dxa"/>
            <w:tcMar>
              <w:top w:w="0" w:type="dxa"/>
              <w:left w:w="10" w:type="dxa"/>
              <w:bottom w:w="0" w:type="dxa"/>
              <w:right w:w="10" w:type="dxa"/>
            </w:tcMar>
          </w:tcPr>
          <w:p w14:paraId="01EB7767" w14:textId="77777777" w:rsidR="00D6630D" w:rsidRDefault="00D6630D" w:rsidP="0055220B">
            <w:pPr>
              <w:pBdr>
                <w:top w:val="nil"/>
                <w:left w:val="nil"/>
                <w:bottom w:val="nil"/>
                <w:right w:val="nil"/>
                <w:between w:val="nil"/>
              </w:pBdr>
              <w:ind w:left="720"/>
              <w:rPr>
                <w:rFonts w:cs="Calibri"/>
                <w:color w:val="000000"/>
              </w:rPr>
            </w:pPr>
          </w:p>
        </w:tc>
      </w:tr>
      <w:tr w:rsidR="00D6630D" w14:paraId="485BA82A"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3B2D9" w14:textId="77777777" w:rsidR="00D6630D" w:rsidRDefault="00D6630D" w:rsidP="0055220B">
            <w:pPr>
              <w:jc w:val="both"/>
              <w:rPr>
                <w:b/>
              </w:rPr>
            </w:pPr>
            <w:r>
              <w:rPr>
                <w:b/>
              </w:rPr>
              <w:t>Charges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11795" w14:textId="77777777" w:rsidR="00D6630D" w:rsidRDefault="00D6630D" w:rsidP="0055220B">
            <w:pPr>
              <w:jc w:val="both"/>
            </w:pPr>
            <w:r>
              <w:t>the prices (exclusive of any applicable VAT), payable to the Supplier by the Buyer under the Call-Off Contract, as set out in the Order Form and, if applicable, each Statement of Work, for the full and proper performance by the Supplier of its obligations under the Call-Off Contract less any Deductions;</w:t>
            </w:r>
          </w:p>
        </w:tc>
        <w:tc>
          <w:tcPr>
            <w:tcW w:w="40" w:type="dxa"/>
            <w:tcMar>
              <w:top w:w="0" w:type="dxa"/>
              <w:left w:w="10" w:type="dxa"/>
              <w:bottom w:w="0" w:type="dxa"/>
              <w:right w:w="10" w:type="dxa"/>
            </w:tcMar>
          </w:tcPr>
          <w:p w14:paraId="5732866B" w14:textId="77777777" w:rsidR="00D6630D" w:rsidRDefault="00D6630D" w:rsidP="0055220B"/>
        </w:tc>
      </w:tr>
      <w:tr w:rsidR="00D6630D" w14:paraId="26BBBF8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F1F4E" w14:textId="77777777" w:rsidR="00D6630D" w:rsidRDefault="00D6630D" w:rsidP="0055220B">
            <w:pPr>
              <w:jc w:val="both"/>
              <w:rPr>
                <w:b/>
              </w:rPr>
            </w:pPr>
            <w:r>
              <w:rPr>
                <w:b/>
              </w:rPr>
              <w:t>Claim</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1018D" w14:textId="77777777" w:rsidR="00D6630D" w:rsidRDefault="00D6630D" w:rsidP="0055220B">
            <w:pPr>
              <w:jc w:val="both"/>
            </w:pPr>
            <w:r>
              <w:t>any claim which it appears that a Beneficiary is, or may become, entitled to indemnification under this Contract;</w:t>
            </w:r>
          </w:p>
        </w:tc>
        <w:tc>
          <w:tcPr>
            <w:tcW w:w="40" w:type="dxa"/>
            <w:tcMar>
              <w:top w:w="0" w:type="dxa"/>
              <w:left w:w="10" w:type="dxa"/>
              <w:bottom w:w="0" w:type="dxa"/>
              <w:right w:w="10" w:type="dxa"/>
            </w:tcMar>
          </w:tcPr>
          <w:p w14:paraId="1F554EC6" w14:textId="77777777" w:rsidR="00D6630D" w:rsidRDefault="00D6630D" w:rsidP="0055220B"/>
        </w:tc>
      </w:tr>
      <w:tr w:rsidR="00D6630D" w14:paraId="6561D36B"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F36FF" w14:textId="77777777" w:rsidR="00D6630D" w:rsidRDefault="00D6630D" w:rsidP="0055220B">
            <w:pPr>
              <w:jc w:val="both"/>
              <w:rPr>
                <w:b/>
              </w:rPr>
            </w:pPr>
            <w:r>
              <w:rPr>
                <w:b/>
              </w:rPr>
              <w:t>Commercially Sensitive Information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D9AC5" w14:textId="77777777" w:rsidR="00D6630D" w:rsidRDefault="00D6630D" w:rsidP="0055220B">
            <w:pPr>
              <w:jc w:val="both"/>
            </w:pPr>
            <w: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c>
          <w:tcPr>
            <w:tcW w:w="40" w:type="dxa"/>
            <w:tcMar>
              <w:top w:w="0" w:type="dxa"/>
              <w:left w:w="10" w:type="dxa"/>
              <w:bottom w:w="0" w:type="dxa"/>
              <w:right w:w="10" w:type="dxa"/>
            </w:tcMar>
          </w:tcPr>
          <w:p w14:paraId="5F875201" w14:textId="77777777" w:rsidR="00D6630D" w:rsidRDefault="00D6630D" w:rsidP="0055220B"/>
        </w:tc>
      </w:tr>
      <w:tr w:rsidR="00D6630D" w14:paraId="2D4CC99D"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88EA7" w14:textId="77777777" w:rsidR="00D6630D" w:rsidRDefault="00D6630D" w:rsidP="0055220B">
            <w:pPr>
              <w:jc w:val="both"/>
              <w:rPr>
                <w:b/>
              </w:rPr>
            </w:pPr>
            <w:r>
              <w:rPr>
                <w:b/>
              </w:rPr>
              <w:t>Comparable Supply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59440" w14:textId="77777777" w:rsidR="00D6630D" w:rsidRDefault="00D6630D" w:rsidP="0055220B">
            <w:pPr>
              <w:jc w:val="both"/>
            </w:pPr>
            <w:r>
              <w:t>the supply of Deliverables to another Buyer of the Supplier that are the same or similar to the Deliverables;</w:t>
            </w:r>
          </w:p>
        </w:tc>
        <w:tc>
          <w:tcPr>
            <w:tcW w:w="40" w:type="dxa"/>
            <w:tcMar>
              <w:top w:w="0" w:type="dxa"/>
              <w:left w:w="10" w:type="dxa"/>
              <w:bottom w:w="0" w:type="dxa"/>
              <w:right w:w="10" w:type="dxa"/>
            </w:tcMar>
          </w:tcPr>
          <w:p w14:paraId="6595578E" w14:textId="77777777" w:rsidR="00D6630D" w:rsidRDefault="00D6630D" w:rsidP="0055220B"/>
        </w:tc>
      </w:tr>
      <w:tr w:rsidR="00D6630D" w14:paraId="0680EF8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F5C81" w14:textId="77777777" w:rsidR="00D6630D" w:rsidRDefault="00D6630D" w:rsidP="0055220B">
            <w:pPr>
              <w:jc w:val="both"/>
              <w:rPr>
                <w:b/>
              </w:rPr>
            </w:pPr>
            <w:r>
              <w:rPr>
                <w:b/>
              </w:rPr>
              <w:t>Compliance Officer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CC437" w14:textId="77777777" w:rsidR="00D6630D" w:rsidRDefault="00D6630D" w:rsidP="0055220B">
            <w:pPr>
              <w:jc w:val="both"/>
            </w:pPr>
            <w:r>
              <w:t>the person(s) appointed by the Supplier who is responsible for ensuring that the Supplier complies with its legal obligations;</w:t>
            </w:r>
          </w:p>
        </w:tc>
        <w:tc>
          <w:tcPr>
            <w:tcW w:w="40" w:type="dxa"/>
            <w:tcMar>
              <w:top w:w="0" w:type="dxa"/>
              <w:left w:w="10" w:type="dxa"/>
              <w:bottom w:w="0" w:type="dxa"/>
              <w:right w:w="10" w:type="dxa"/>
            </w:tcMar>
          </w:tcPr>
          <w:p w14:paraId="5A30357D" w14:textId="77777777" w:rsidR="00D6630D" w:rsidRDefault="00D6630D" w:rsidP="0055220B"/>
        </w:tc>
      </w:tr>
      <w:tr w:rsidR="00D6630D" w14:paraId="67727C4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0DB57" w14:textId="77777777" w:rsidR="00D6630D" w:rsidRDefault="00D6630D" w:rsidP="0055220B">
            <w:pPr>
              <w:jc w:val="both"/>
              <w:rPr>
                <w:b/>
              </w:rPr>
            </w:pPr>
            <w:r>
              <w:rPr>
                <w:b/>
              </w:rPr>
              <w:t>Confidential Information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B6A47" w14:textId="77777777" w:rsidR="00D6630D" w:rsidRDefault="00D6630D" w:rsidP="0055220B">
            <w:pPr>
              <w:jc w:val="both"/>
            </w:pPr>
            <w:r>
              <w:t>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b/>
              </w:rPr>
              <w:t>confidential</w:t>
            </w:r>
            <w:r>
              <w:t>") or which ought reasonably to be considered to be confidential;</w:t>
            </w:r>
          </w:p>
        </w:tc>
        <w:tc>
          <w:tcPr>
            <w:tcW w:w="40" w:type="dxa"/>
            <w:tcMar>
              <w:top w:w="0" w:type="dxa"/>
              <w:left w:w="10" w:type="dxa"/>
              <w:bottom w:w="0" w:type="dxa"/>
              <w:right w:w="10" w:type="dxa"/>
            </w:tcMar>
          </w:tcPr>
          <w:p w14:paraId="0C48FF30" w14:textId="77777777" w:rsidR="00D6630D" w:rsidRDefault="00D6630D" w:rsidP="0055220B"/>
        </w:tc>
      </w:tr>
      <w:tr w:rsidR="00D6630D" w14:paraId="0862048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761BA" w14:textId="77777777" w:rsidR="00D6630D" w:rsidRDefault="00D6630D" w:rsidP="0055220B">
            <w:pPr>
              <w:jc w:val="both"/>
              <w:rPr>
                <w:b/>
              </w:rPr>
            </w:pPr>
            <w:r>
              <w:rPr>
                <w:b/>
              </w:rPr>
              <w:t>Conflict of Interest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CE88C" w14:textId="77777777" w:rsidR="00D6630D" w:rsidRDefault="00D6630D" w:rsidP="0055220B">
            <w:pPr>
              <w:jc w:val="both"/>
            </w:pPr>
            <w:r>
              <w:t>a conflict between the financial or personal duties of the Supplier or the Supplier Staff and the duties owed to CCS or any Buyer under a Contract, in the reasonable opinion of the Buyer or CCS, as the context requires;</w:t>
            </w:r>
          </w:p>
        </w:tc>
        <w:tc>
          <w:tcPr>
            <w:tcW w:w="40" w:type="dxa"/>
            <w:tcMar>
              <w:top w:w="0" w:type="dxa"/>
              <w:left w:w="10" w:type="dxa"/>
              <w:bottom w:w="0" w:type="dxa"/>
              <w:right w:w="10" w:type="dxa"/>
            </w:tcMar>
          </w:tcPr>
          <w:p w14:paraId="544223BE" w14:textId="77777777" w:rsidR="00D6630D" w:rsidRDefault="00D6630D" w:rsidP="0055220B"/>
        </w:tc>
      </w:tr>
      <w:tr w:rsidR="00D6630D" w14:paraId="75DA8BE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1E24" w14:textId="77777777" w:rsidR="00D6630D" w:rsidRDefault="00D6630D" w:rsidP="0055220B">
            <w:pPr>
              <w:jc w:val="both"/>
              <w:rPr>
                <w:b/>
              </w:rPr>
            </w:pPr>
            <w:r>
              <w:rPr>
                <w:b/>
              </w:rPr>
              <w:t>Contract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21628" w14:textId="77777777" w:rsidR="00D6630D" w:rsidRDefault="00D6630D" w:rsidP="0055220B">
            <w:pPr>
              <w:jc w:val="both"/>
            </w:pPr>
            <w:r>
              <w:t>either the Framework Contract or the Call-Off Contract, as the context requires;</w:t>
            </w:r>
          </w:p>
        </w:tc>
        <w:tc>
          <w:tcPr>
            <w:tcW w:w="40" w:type="dxa"/>
            <w:tcMar>
              <w:top w:w="0" w:type="dxa"/>
              <w:left w:w="10" w:type="dxa"/>
              <w:bottom w:w="0" w:type="dxa"/>
              <w:right w:w="10" w:type="dxa"/>
            </w:tcMar>
          </w:tcPr>
          <w:p w14:paraId="2AC8D686" w14:textId="77777777" w:rsidR="00D6630D" w:rsidRDefault="00D6630D" w:rsidP="0055220B"/>
        </w:tc>
      </w:tr>
      <w:tr w:rsidR="00D6630D" w14:paraId="4C60CCA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6D43E" w14:textId="77777777" w:rsidR="00D6630D" w:rsidRDefault="00D6630D" w:rsidP="0055220B">
            <w:pPr>
              <w:jc w:val="both"/>
              <w:rPr>
                <w:b/>
              </w:rPr>
            </w:pPr>
            <w:r>
              <w:rPr>
                <w:b/>
              </w:rPr>
              <w:lastRenderedPageBreak/>
              <w:t>Contract Period</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943F0" w14:textId="77777777" w:rsidR="00D6630D" w:rsidRDefault="00D6630D" w:rsidP="0055220B">
            <w:pPr>
              <w:jc w:val="both"/>
            </w:pPr>
            <w:r>
              <w:t>the term of either a Framework Contract or Call-Off Contract on and from the earlier of the:</w:t>
            </w:r>
          </w:p>
          <w:p w14:paraId="4D3019DD" w14:textId="77777777" w:rsidR="00D6630D" w:rsidRDefault="00D6630D" w:rsidP="00D6630D">
            <w:pPr>
              <w:numPr>
                <w:ilvl w:val="0"/>
                <w:numId w:val="13"/>
              </w:numPr>
              <w:pBdr>
                <w:top w:val="nil"/>
                <w:left w:val="nil"/>
                <w:bottom w:val="nil"/>
                <w:right w:val="nil"/>
                <w:between w:val="nil"/>
              </w:pBdr>
              <w:spacing w:after="120"/>
              <w:jc w:val="both"/>
            </w:pPr>
            <w:r>
              <w:rPr>
                <w:rFonts w:cs="Calibri"/>
                <w:color w:val="000000"/>
              </w:rPr>
              <w:t>applicable Start Date; or</w:t>
            </w:r>
          </w:p>
          <w:p w14:paraId="495D1EA8" w14:textId="77777777" w:rsidR="00D6630D" w:rsidRDefault="00D6630D" w:rsidP="00D6630D">
            <w:pPr>
              <w:numPr>
                <w:ilvl w:val="0"/>
                <w:numId w:val="13"/>
              </w:numPr>
              <w:pBdr>
                <w:top w:val="nil"/>
                <w:left w:val="nil"/>
                <w:bottom w:val="nil"/>
                <w:right w:val="nil"/>
                <w:between w:val="nil"/>
              </w:pBdr>
              <w:spacing w:after="120"/>
              <w:jc w:val="both"/>
            </w:pPr>
            <w:r>
              <w:rPr>
                <w:rFonts w:cs="Calibri"/>
                <w:color w:val="000000"/>
              </w:rPr>
              <w:t>the Effective Date</w:t>
            </w:r>
          </w:p>
          <w:p w14:paraId="146DF80A" w14:textId="77777777" w:rsidR="00D6630D" w:rsidRDefault="00D6630D" w:rsidP="0055220B">
            <w:pPr>
              <w:jc w:val="both"/>
            </w:pPr>
            <w:r>
              <w:t>up to and including the applicable End Date;</w:t>
            </w:r>
          </w:p>
        </w:tc>
        <w:tc>
          <w:tcPr>
            <w:tcW w:w="40" w:type="dxa"/>
            <w:tcMar>
              <w:top w:w="0" w:type="dxa"/>
              <w:left w:w="10" w:type="dxa"/>
              <w:bottom w:w="0" w:type="dxa"/>
              <w:right w:w="10" w:type="dxa"/>
            </w:tcMar>
          </w:tcPr>
          <w:p w14:paraId="59D1456A" w14:textId="77777777" w:rsidR="00D6630D" w:rsidRDefault="00D6630D" w:rsidP="0055220B"/>
        </w:tc>
      </w:tr>
      <w:tr w:rsidR="00D6630D" w14:paraId="61F33109"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8C22B" w14:textId="77777777" w:rsidR="00D6630D" w:rsidRDefault="00D6630D" w:rsidP="0055220B">
            <w:pPr>
              <w:jc w:val="both"/>
              <w:rPr>
                <w:b/>
              </w:rPr>
            </w:pPr>
            <w:r>
              <w:rPr>
                <w:b/>
              </w:rPr>
              <w:t>Contract Value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DC3BC" w14:textId="77777777" w:rsidR="00D6630D" w:rsidRDefault="00D6630D" w:rsidP="0055220B">
            <w:pPr>
              <w:jc w:val="both"/>
            </w:pPr>
            <w:r>
              <w:t>the higher of the actual or expected total Charges paid or payable under a Contract where all obligations are met by the Supplier;</w:t>
            </w:r>
          </w:p>
        </w:tc>
        <w:tc>
          <w:tcPr>
            <w:tcW w:w="40" w:type="dxa"/>
            <w:tcMar>
              <w:top w:w="0" w:type="dxa"/>
              <w:left w:w="10" w:type="dxa"/>
              <w:bottom w:w="0" w:type="dxa"/>
              <w:right w:w="10" w:type="dxa"/>
            </w:tcMar>
          </w:tcPr>
          <w:p w14:paraId="432AF483" w14:textId="77777777" w:rsidR="00D6630D" w:rsidRDefault="00D6630D" w:rsidP="0055220B"/>
        </w:tc>
      </w:tr>
      <w:tr w:rsidR="00D6630D" w14:paraId="73DBED37"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D123E" w14:textId="77777777" w:rsidR="00D6630D" w:rsidRDefault="00D6630D" w:rsidP="0055220B">
            <w:pPr>
              <w:jc w:val="both"/>
              <w:rPr>
                <w:b/>
              </w:rPr>
            </w:pPr>
            <w:r>
              <w:rPr>
                <w:b/>
              </w:rPr>
              <w:t>Contract Year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1A48D" w14:textId="77777777" w:rsidR="00D6630D" w:rsidRDefault="00D6630D" w:rsidP="0055220B">
            <w:pPr>
              <w:jc w:val="both"/>
            </w:pPr>
            <w:r>
              <w:t>a consecutive period of twelve (12) Months commencing on the Start Date or each anniversary thereof;</w:t>
            </w:r>
          </w:p>
        </w:tc>
        <w:tc>
          <w:tcPr>
            <w:tcW w:w="40" w:type="dxa"/>
            <w:tcMar>
              <w:top w:w="0" w:type="dxa"/>
              <w:left w:w="10" w:type="dxa"/>
              <w:bottom w:w="0" w:type="dxa"/>
              <w:right w:w="10" w:type="dxa"/>
            </w:tcMar>
          </w:tcPr>
          <w:p w14:paraId="47326866" w14:textId="77777777" w:rsidR="00D6630D" w:rsidRDefault="00D6630D" w:rsidP="0055220B"/>
        </w:tc>
      </w:tr>
      <w:tr w:rsidR="00D6630D" w14:paraId="1E4424C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840DA" w14:textId="77777777" w:rsidR="00D6630D" w:rsidRDefault="00D6630D" w:rsidP="0055220B">
            <w:pPr>
              <w:jc w:val="both"/>
              <w:rPr>
                <w:b/>
              </w:rPr>
            </w:pPr>
            <w:r>
              <w:rPr>
                <w:b/>
              </w:rPr>
              <w:t>Control</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CDE5C" w14:textId="77777777" w:rsidR="00D6630D" w:rsidRDefault="00D6630D" w:rsidP="00D6630D">
            <w:pPr>
              <w:numPr>
                <w:ilvl w:val="0"/>
                <w:numId w:val="14"/>
              </w:numPr>
              <w:pBdr>
                <w:top w:val="nil"/>
                <w:left w:val="nil"/>
                <w:bottom w:val="nil"/>
                <w:right w:val="nil"/>
                <w:between w:val="nil"/>
              </w:pBdr>
              <w:spacing w:after="120"/>
              <w:jc w:val="both"/>
            </w:pPr>
            <w:r>
              <w:rPr>
                <w:rFonts w:cs="Calibri"/>
                <w:color w:val="000000"/>
              </w:rPr>
              <w:t>control in either of the senses defined in sections 450 and 1124 of the Corporation Tax Act 2010; or</w:t>
            </w:r>
          </w:p>
          <w:p w14:paraId="25FB503B" w14:textId="77777777" w:rsidR="00D6630D" w:rsidRDefault="00D6630D" w:rsidP="00D6630D">
            <w:pPr>
              <w:numPr>
                <w:ilvl w:val="0"/>
                <w:numId w:val="14"/>
              </w:numPr>
              <w:pBdr>
                <w:top w:val="nil"/>
                <w:left w:val="nil"/>
                <w:bottom w:val="nil"/>
                <w:right w:val="nil"/>
                <w:between w:val="nil"/>
              </w:pBdr>
              <w:spacing w:after="120"/>
              <w:jc w:val="both"/>
            </w:pPr>
            <w:r>
              <w:rPr>
                <w:rFonts w:cs="Calibri"/>
                <w:color w:val="000000"/>
              </w:rPr>
              <w:t>any instance where the Supplier demerges into 2 or more firms, merges with another firm, incorporate or otherwise changes its legal form,</w:t>
            </w:r>
          </w:p>
          <w:p w14:paraId="3541B4FC" w14:textId="77777777" w:rsidR="00D6630D" w:rsidRDefault="00D6630D" w:rsidP="0055220B">
            <w:pPr>
              <w:jc w:val="both"/>
            </w:pPr>
            <w:r>
              <w:t>and "</w:t>
            </w:r>
            <w:r>
              <w:rPr>
                <w:b/>
              </w:rPr>
              <w:t>Controlled</w:t>
            </w:r>
            <w:r>
              <w:t>" shall be construed accordingly,</w:t>
            </w:r>
          </w:p>
        </w:tc>
        <w:tc>
          <w:tcPr>
            <w:tcW w:w="40" w:type="dxa"/>
            <w:tcMar>
              <w:top w:w="0" w:type="dxa"/>
              <w:left w:w="10" w:type="dxa"/>
              <w:bottom w:w="0" w:type="dxa"/>
              <w:right w:w="10" w:type="dxa"/>
            </w:tcMar>
          </w:tcPr>
          <w:p w14:paraId="34C90150" w14:textId="77777777" w:rsidR="00D6630D" w:rsidRDefault="00D6630D" w:rsidP="0055220B"/>
        </w:tc>
      </w:tr>
      <w:tr w:rsidR="00D6630D" w14:paraId="245AAEC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350B7" w14:textId="77777777" w:rsidR="00D6630D" w:rsidRDefault="00D6630D" w:rsidP="0055220B">
            <w:pPr>
              <w:jc w:val="both"/>
              <w:rPr>
                <w:b/>
              </w:rPr>
            </w:pPr>
            <w:r>
              <w:rPr>
                <w:b/>
              </w:rPr>
              <w:t>Controller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C4A55" w14:textId="77777777" w:rsidR="00D6630D" w:rsidRDefault="00D6630D" w:rsidP="0055220B">
            <w:pPr>
              <w:jc w:val="both"/>
            </w:pPr>
            <w:r>
              <w:t>has the meaning given to it in the UK GDPR;</w:t>
            </w:r>
          </w:p>
        </w:tc>
        <w:tc>
          <w:tcPr>
            <w:tcW w:w="40" w:type="dxa"/>
            <w:tcMar>
              <w:top w:w="0" w:type="dxa"/>
              <w:left w:w="10" w:type="dxa"/>
              <w:bottom w:w="0" w:type="dxa"/>
              <w:right w:w="10" w:type="dxa"/>
            </w:tcMar>
          </w:tcPr>
          <w:p w14:paraId="373C6E27" w14:textId="77777777" w:rsidR="00D6630D" w:rsidRDefault="00D6630D" w:rsidP="0055220B"/>
        </w:tc>
      </w:tr>
      <w:tr w:rsidR="00D6630D" w14:paraId="4DBBFDB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EDAC2" w14:textId="77777777" w:rsidR="00D6630D" w:rsidRDefault="00D6630D" w:rsidP="0055220B">
            <w:pPr>
              <w:jc w:val="both"/>
              <w:rPr>
                <w:b/>
              </w:rPr>
            </w:pPr>
            <w:r>
              <w:rPr>
                <w:b/>
              </w:rPr>
              <w:t>Core Terms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B2A9A" w14:textId="77777777" w:rsidR="00D6630D" w:rsidRDefault="00D6630D" w:rsidP="0055220B">
            <w:pPr>
              <w:jc w:val="both"/>
            </w:pPr>
            <w:r>
              <w:t>CCS’ terms and conditions for common goods and services which govern how Suppliers must interact with CCS and Buyers under Framework Contracts and Call-Off Contracts;</w:t>
            </w:r>
          </w:p>
        </w:tc>
        <w:tc>
          <w:tcPr>
            <w:tcW w:w="40" w:type="dxa"/>
            <w:tcMar>
              <w:top w:w="0" w:type="dxa"/>
              <w:left w:w="10" w:type="dxa"/>
              <w:bottom w:w="0" w:type="dxa"/>
              <w:right w:w="10" w:type="dxa"/>
            </w:tcMar>
          </w:tcPr>
          <w:p w14:paraId="19AE45E4" w14:textId="77777777" w:rsidR="00D6630D" w:rsidRDefault="00D6630D" w:rsidP="0055220B"/>
        </w:tc>
      </w:tr>
      <w:tr w:rsidR="00D6630D" w14:paraId="71E20827"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03C2D" w14:textId="77777777" w:rsidR="00D6630D" w:rsidRDefault="00D6630D" w:rsidP="0055220B">
            <w:pPr>
              <w:jc w:val="both"/>
            </w:pPr>
            <w:r>
              <w:rPr>
                <w:b/>
                <w:color w:val="000000"/>
              </w:rPr>
              <w:t>Costs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721F" w14:textId="77777777" w:rsidR="00D6630D" w:rsidRDefault="00D6630D" w:rsidP="0055220B">
            <w:pPr>
              <w:jc w:val="both"/>
            </w:pPr>
            <w:r>
              <w:t>the following costs (without double recovery) to the extent that they are reasonably and properly incurred by the Supplier in providing the Deliverables:</w:t>
            </w:r>
          </w:p>
          <w:p w14:paraId="0C53FF0F" w14:textId="77777777" w:rsidR="00D6630D" w:rsidRDefault="00D6630D" w:rsidP="00D6630D">
            <w:pPr>
              <w:numPr>
                <w:ilvl w:val="0"/>
                <w:numId w:val="15"/>
              </w:numPr>
              <w:pBdr>
                <w:top w:val="nil"/>
                <w:left w:val="nil"/>
                <w:bottom w:val="nil"/>
                <w:right w:val="nil"/>
                <w:between w:val="nil"/>
              </w:pBdr>
              <w:spacing w:after="120"/>
              <w:jc w:val="both"/>
            </w:pPr>
            <w:r>
              <w:rPr>
                <w:rFonts w:cs="Calibri"/>
                <w:color w:val="000000"/>
              </w:rPr>
              <w:t xml:space="preserve">the cost to the Supplier or the Key Subcontractor (as the context requires), calculated per </w:t>
            </w:r>
            <w:proofErr w:type="gramStart"/>
            <w:r>
              <w:rPr>
                <w:rFonts w:cs="Calibri"/>
                <w:color w:val="000000"/>
              </w:rPr>
              <w:t>Work Day</w:t>
            </w:r>
            <w:proofErr w:type="gramEnd"/>
            <w:r>
              <w:rPr>
                <w:rFonts w:cs="Calibri"/>
                <w:color w:val="000000"/>
              </w:rPr>
              <w:t>, of engaging the Supplier Staff, including:</w:t>
            </w:r>
          </w:p>
          <w:p w14:paraId="0D6C963A" w14:textId="77777777" w:rsidR="00D6630D" w:rsidRDefault="00D6630D" w:rsidP="00D6630D">
            <w:pPr>
              <w:numPr>
                <w:ilvl w:val="1"/>
                <w:numId w:val="15"/>
              </w:numPr>
              <w:pBdr>
                <w:top w:val="nil"/>
                <w:left w:val="nil"/>
                <w:bottom w:val="nil"/>
                <w:right w:val="nil"/>
                <w:between w:val="nil"/>
              </w:pBdr>
              <w:spacing w:after="120"/>
              <w:jc w:val="both"/>
            </w:pPr>
            <w:r>
              <w:rPr>
                <w:rFonts w:cs="Calibri"/>
                <w:color w:val="000000"/>
              </w:rPr>
              <w:t xml:space="preserve">base salary paid to the Supplier </w:t>
            </w:r>
            <w:proofErr w:type="gramStart"/>
            <w:r>
              <w:rPr>
                <w:rFonts w:cs="Calibri"/>
                <w:color w:val="000000"/>
              </w:rPr>
              <w:t>Staff;</w:t>
            </w:r>
            <w:proofErr w:type="gramEnd"/>
          </w:p>
          <w:p w14:paraId="19CBF641" w14:textId="77777777" w:rsidR="00D6630D" w:rsidRDefault="00D6630D" w:rsidP="00D6630D">
            <w:pPr>
              <w:numPr>
                <w:ilvl w:val="1"/>
                <w:numId w:val="15"/>
              </w:numPr>
              <w:pBdr>
                <w:top w:val="nil"/>
                <w:left w:val="nil"/>
                <w:bottom w:val="nil"/>
                <w:right w:val="nil"/>
                <w:between w:val="nil"/>
              </w:pBdr>
              <w:spacing w:after="120"/>
              <w:jc w:val="both"/>
            </w:pPr>
            <w:r>
              <w:rPr>
                <w:rFonts w:cs="Calibri"/>
                <w:color w:val="000000"/>
              </w:rPr>
              <w:t xml:space="preserve">employer’s National Insurance </w:t>
            </w:r>
            <w:proofErr w:type="gramStart"/>
            <w:r>
              <w:rPr>
                <w:rFonts w:cs="Calibri"/>
                <w:color w:val="000000"/>
              </w:rPr>
              <w:t>contributions;</w:t>
            </w:r>
            <w:proofErr w:type="gramEnd"/>
          </w:p>
          <w:p w14:paraId="40B2E485" w14:textId="77777777" w:rsidR="00D6630D" w:rsidRDefault="00D6630D" w:rsidP="00D6630D">
            <w:pPr>
              <w:numPr>
                <w:ilvl w:val="1"/>
                <w:numId w:val="15"/>
              </w:numPr>
              <w:pBdr>
                <w:top w:val="nil"/>
                <w:left w:val="nil"/>
                <w:bottom w:val="nil"/>
                <w:right w:val="nil"/>
                <w:between w:val="nil"/>
              </w:pBdr>
              <w:spacing w:after="120"/>
              <w:jc w:val="both"/>
            </w:pPr>
            <w:r>
              <w:rPr>
                <w:rFonts w:cs="Calibri"/>
                <w:color w:val="000000"/>
              </w:rPr>
              <w:t xml:space="preserve">pension </w:t>
            </w:r>
            <w:proofErr w:type="gramStart"/>
            <w:r>
              <w:rPr>
                <w:rFonts w:cs="Calibri"/>
                <w:color w:val="000000"/>
              </w:rPr>
              <w:t>contributions;</w:t>
            </w:r>
            <w:proofErr w:type="gramEnd"/>
          </w:p>
          <w:p w14:paraId="29F5920B" w14:textId="77777777" w:rsidR="00D6630D" w:rsidRDefault="00D6630D" w:rsidP="00D6630D">
            <w:pPr>
              <w:numPr>
                <w:ilvl w:val="1"/>
                <w:numId w:val="15"/>
              </w:numPr>
              <w:pBdr>
                <w:top w:val="nil"/>
                <w:left w:val="nil"/>
                <w:bottom w:val="nil"/>
                <w:right w:val="nil"/>
                <w:between w:val="nil"/>
              </w:pBdr>
              <w:spacing w:after="120"/>
              <w:jc w:val="both"/>
            </w:pPr>
            <w:r>
              <w:rPr>
                <w:rFonts w:cs="Calibri"/>
                <w:color w:val="000000"/>
              </w:rPr>
              <w:t xml:space="preserve">car </w:t>
            </w:r>
            <w:proofErr w:type="gramStart"/>
            <w:r>
              <w:rPr>
                <w:rFonts w:cs="Calibri"/>
                <w:color w:val="000000"/>
              </w:rPr>
              <w:t>allowances;</w:t>
            </w:r>
            <w:proofErr w:type="gramEnd"/>
            <w:r>
              <w:rPr>
                <w:rFonts w:cs="Calibri"/>
                <w:color w:val="000000"/>
              </w:rPr>
              <w:t xml:space="preserve"> </w:t>
            </w:r>
          </w:p>
          <w:p w14:paraId="4CF06DA9" w14:textId="77777777" w:rsidR="00D6630D" w:rsidRDefault="00D6630D" w:rsidP="00D6630D">
            <w:pPr>
              <w:numPr>
                <w:ilvl w:val="1"/>
                <w:numId w:val="15"/>
              </w:numPr>
              <w:pBdr>
                <w:top w:val="nil"/>
                <w:left w:val="nil"/>
                <w:bottom w:val="nil"/>
                <w:right w:val="nil"/>
                <w:between w:val="nil"/>
              </w:pBdr>
              <w:spacing w:after="120"/>
              <w:jc w:val="both"/>
            </w:pPr>
            <w:r>
              <w:rPr>
                <w:rFonts w:cs="Calibri"/>
                <w:color w:val="000000"/>
              </w:rPr>
              <w:t xml:space="preserve">any other contractual employment </w:t>
            </w:r>
            <w:proofErr w:type="gramStart"/>
            <w:r>
              <w:rPr>
                <w:rFonts w:cs="Calibri"/>
                <w:color w:val="000000"/>
              </w:rPr>
              <w:t>benefits;</w:t>
            </w:r>
            <w:proofErr w:type="gramEnd"/>
          </w:p>
          <w:p w14:paraId="3EABD90A" w14:textId="77777777" w:rsidR="00D6630D" w:rsidRDefault="00D6630D" w:rsidP="00D6630D">
            <w:pPr>
              <w:numPr>
                <w:ilvl w:val="1"/>
                <w:numId w:val="15"/>
              </w:numPr>
              <w:pBdr>
                <w:top w:val="nil"/>
                <w:left w:val="nil"/>
                <w:bottom w:val="nil"/>
                <w:right w:val="nil"/>
                <w:between w:val="nil"/>
              </w:pBdr>
              <w:spacing w:after="120"/>
              <w:jc w:val="both"/>
            </w:pPr>
            <w:r>
              <w:rPr>
                <w:rFonts w:cs="Calibri"/>
                <w:color w:val="000000"/>
              </w:rPr>
              <w:t xml:space="preserve">staff </w:t>
            </w:r>
            <w:proofErr w:type="gramStart"/>
            <w:r>
              <w:rPr>
                <w:rFonts w:cs="Calibri"/>
                <w:color w:val="000000"/>
              </w:rPr>
              <w:t>training;</w:t>
            </w:r>
            <w:proofErr w:type="gramEnd"/>
          </w:p>
          <w:p w14:paraId="61B23D02" w14:textId="77777777" w:rsidR="00D6630D" w:rsidRDefault="00D6630D" w:rsidP="00D6630D">
            <w:pPr>
              <w:numPr>
                <w:ilvl w:val="1"/>
                <w:numId w:val="15"/>
              </w:numPr>
              <w:pBdr>
                <w:top w:val="nil"/>
                <w:left w:val="nil"/>
                <w:bottom w:val="nil"/>
                <w:right w:val="nil"/>
                <w:between w:val="nil"/>
              </w:pBdr>
              <w:spacing w:after="120"/>
              <w:jc w:val="both"/>
            </w:pPr>
            <w:r>
              <w:rPr>
                <w:rFonts w:cs="Calibri"/>
                <w:color w:val="000000"/>
              </w:rPr>
              <w:t xml:space="preserve"> </w:t>
            </w:r>
            <w:proofErr w:type="gramStart"/>
            <w:r>
              <w:rPr>
                <w:rFonts w:cs="Calibri"/>
                <w:color w:val="000000"/>
              </w:rPr>
              <w:t>work place</w:t>
            </w:r>
            <w:proofErr w:type="gramEnd"/>
            <w:r>
              <w:rPr>
                <w:rFonts w:cs="Calibri"/>
                <w:color w:val="000000"/>
              </w:rPr>
              <w:t xml:space="preserve"> </w:t>
            </w:r>
            <w:proofErr w:type="gramStart"/>
            <w:r>
              <w:rPr>
                <w:rFonts w:cs="Calibri"/>
                <w:color w:val="000000"/>
              </w:rPr>
              <w:t>accommodation;</w:t>
            </w:r>
            <w:proofErr w:type="gramEnd"/>
          </w:p>
          <w:p w14:paraId="0DDB508B" w14:textId="77777777" w:rsidR="00D6630D" w:rsidRDefault="00D6630D" w:rsidP="00D6630D">
            <w:pPr>
              <w:numPr>
                <w:ilvl w:val="1"/>
                <w:numId w:val="15"/>
              </w:numPr>
              <w:pBdr>
                <w:top w:val="nil"/>
                <w:left w:val="nil"/>
                <w:bottom w:val="nil"/>
                <w:right w:val="nil"/>
                <w:between w:val="nil"/>
              </w:pBdr>
              <w:spacing w:after="120"/>
              <w:jc w:val="both"/>
            </w:pPr>
            <w:r>
              <w:rPr>
                <w:rFonts w:cs="Calibri"/>
                <w:color w:val="000000"/>
              </w:rPr>
              <w:t xml:space="preserve"> </w:t>
            </w:r>
            <w:proofErr w:type="gramStart"/>
            <w:r>
              <w:rPr>
                <w:rFonts w:cs="Calibri"/>
                <w:color w:val="000000"/>
              </w:rPr>
              <w:t>work place</w:t>
            </w:r>
            <w:proofErr w:type="gramEnd"/>
            <w:r>
              <w:rPr>
                <w:rFonts w:cs="Calibri"/>
                <w:color w:val="000000"/>
              </w:rPr>
              <w:t xml:space="preserve"> IT equipment and tools reasonably necessary to provide the Deliverables (but not including items included within limb (b) below); and</w:t>
            </w:r>
          </w:p>
          <w:p w14:paraId="31AD9DAB" w14:textId="77777777" w:rsidR="00D6630D" w:rsidRDefault="00D6630D" w:rsidP="00D6630D">
            <w:pPr>
              <w:numPr>
                <w:ilvl w:val="1"/>
                <w:numId w:val="15"/>
              </w:numPr>
              <w:pBdr>
                <w:top w:val="nil"/>
                <w:left w:val="nil"/>
                <w:bottom w:val="nil"/>
                <w:right w:val="nil"/>
                <w:between w:val="nil"/>
              </w:pBdr>
              <w:spacing w:after="120"/>
              <w:jc w:val="both"/>
            </w:pPr>
            <w:r>
              <w:rPr>
                <w:rFonts w:cs="Calibri"/>
                <w:color w:val="000000"/>
              </w:rPr>
              <w:t xml:space="preserve">reasonable recruitment costs, as agreed with the </w:t>
            </w:r>
            <w:proofErr w:type="gramStart"/>
            <w:r>
              <w:rPr>
                <w:rFonts w:cs="Calibri"/>
                <w:color w:val="000000"/>
              </w:rPr>
              <w:t>Buyer;</w:t>
            </w:r>
            <w:proofErr w:type="gramEnd"/>
          </w:p>
          <w:p w14:paraId="6C86734C" w14:textId="77777777" w:rsidR="00D6630D" w:rsidRDefault="00D6630D" w:rsidP="00D6630D">
            <w:pPr>
              <w:numPr>
                <w:ilvl w:val="0"/>
                <w:numId w:val="15"/>
              </w:numPr>
              <w:pBdr>
                <w:top w:val="nil"/>
                <w:left w:val="nil"/>
                <w:bottom w:val="nil"/>
                <w:right w:val="nil"/>
                <w:between w:val="nil"/>
              </w:pBdr>
              <w:spacing w:after="120"/>
              <w:jc w:val="both"/>
            </w:pPr>
            <w:r>
              <w:rPr>
                <w:rFonts w:cs="Calibri"/>
                <w:color w:val="000000"/>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w:t>
            </w:r>
            <w:r>
              <w:rPr>
                <w:rFonts w:cs="Calibri"/>
                <w:color w:val="000000"/>
              </w:rPr>
              <w:lastRenderedPageBreak/>
              <w:t>not held by the Supplier) any cost actually incurred by the Supplier in respect of those Supplier Assets;</w:t>
            </w:r>
          </w:p>
          <w:p w14:paraId="7D022411" w14:textId="77777777" w:rsidR="00D6630D" w:rsidRDefault="00D6630D" w:rsidP="00D6630D">
            <w:pPr>
              <w:numPr>
                <w:ilvl w:val="0"/>
                <w:numId w:val="15"/>
              </w:numPr>
              <w:pBdr>
                <w:top w:val="nil"/>
                <w:left w:val="nil"/>
                <w:bottom w:val="nil"/>
                <w:right w:val="nil"/>
                <w:between w:val="nil"/>
              </w:pBdr>
              <w:spacing w:after="120"/>
              <w:jc w:val="both"/>
            </w:pPr>
            <w:r>
              <w:rPr>
                <w:rFonts w:cs="Calibri"/>
                <w:color w:val="000000"/>
              </w:rPr>
              <w:t>operational costs which are not included within (a) or (b) above, to the extent that such costs are necessary and properly incurred by the Supplier in the provision of the Deliverables; and</w:t>
            </w:r>
          </w:p>
          <w:p w14:paraId="562E8AF3" w14:textId="77777777" w:rsidR="00D6630D" w:rsidRDefault="00D6630D" w:rsidP="00D6630D">
            <w:pPr>
              <w:numPr>
                <w:ilvl w:val="0"/>
                <w:numId w:val="15"/>
              </w:numPr>
              <w:pBdr>
                <w:top w:val="nil"/>
                <w:left w:val="nil"/>
                <w:bottom w:val="nil"/>
                <w:right w:val="nil"/>
                <w:between w:val="nil"/>
              </w:pBdr>
              <w:spacing w:after="120"/>
              <w:jc w:val="both"/>
            </w:pPr>
            <w:r>
              <w:rPr>
                <w:rFonts w:cs="Calibri"/>
                <w:color w:val="000000"/>
              </w:rPr>
              <w:t xml:space="preserve">Reimbursable Expenses to the extent these have been specified as allowable in the Order Form and are incurred in delivering any </w:t>
            </w:r>
            <w:proofErr w:type="gramStart"/>
            <w:r>
              <w:rPr>
                <w:rFonts w:cs="Calibri"/>
                <w:color w:val="000000"/>
              </w:rPr>
              <w:t>Deliverables;</w:t>
            </w:r>
            <w:proofErr w:type="gramEnd"/>
          </w:p>
          <w:p w14:paraId="52955FF9" w14:textId="77777777" w:rsidR="00D6630D" w:rsidRDefault="00D6630D" w:rsidP="0055220B">
            <w:pPr>
              <w:jc w:val="both"/>
            </w:pPr>
            <w:r>
              <w:t>but excluding:</w:t>
            </w:r>
          </w:p>
          <w:p w14:paraId="478FA92D" w14:textId="77777777" w:rsidR="00D6630D" w:rsidRDefault="00D6630D" w:rsidP="00D6630D">
            <w:pPr>
              <w:numPr>
                <w:ilvl w:val="1"/>
                <w:numId w:val="15"/>
              </w:numPr>
              <w:pBdr>
                <w:top w:val="nil"/>
                <w:left w:val="nil"/>
                <w:bottom w:val="nil"/>
                <w:right w:val="nil"/>
                <w:between w:val="nil"/>
              </w:pBdr>
              <w:spacing w:after="120"/>
              <w:jc w:val="both"/>
            </w:pPr>
            <w:proofErr w:type="gramStart"/>
            <w:r>
              <w:rPr>
                <w:rFonts w:cs="Calibri"/>
                <w:color w:val="000000"/>
              </w:rPr>
              <w:t>Overhead;</w:t>
            </w:r>
            <w:proofErr w:type="gramEnd"/>
          </w:p>
          <w:p w14:paraId="6D59F564" w14:textId="77777777" w:rsidR="00D6630D" w:rsidRDefault="00D6630D" w:rsidP="00D6630D">
            <w:pPr>
              <w:numPr>
                <w:ilvl w:val="1"/>
                <w:numId w:val="15"/>
              </w:numPr>
              <w:pBdr>
                <w:top w:val="nil"/>
                <w:left w:val="nil"/>
                <w:bottom w:val="nil"/>
                <w:right w:val="nil"/>
                <w:between w:val="nil"/>
              </w:pBdr>
              <w:spacing w:after="120"/>
              <w:jc w:val="both"/>
            </w:pPr>
            <w:r>
              <w:rPr>
                <w:rFonts w:cs="Calibri"/>
                <w:color w:val="000000"/>
              </w:rPr>
              <w:t xml:space="preserve">financing or similar </w:t>
            </w:r>
            <w:proofErr w:type="gramStart"/>
            <w:r>
              <w:rPr>
                <w:rFonts w:cs="Calibri"/>
                <w:color w:val="000000"/>
              </w:rPr>
              <w:t>costs;</w:t>
            </w:r>
            <w:proofErr w:type="gramEnd"/>
          </w:p>
          <w:p w14:paraId="2F27F990" w14:textId="77777777" w:rsidR="00D6630D" w:rsidRDefault="00D6630D" w:rsidP="00D6630D">
            <w:pPr>
              <w:numPr>
                <w:ilvl w:val="1"/>
                <w:numId w:val="15"/>
              </w:numPr>
              <w:pBdr>
                <w:top w:val="nil"/>
                <w:left w:val="nil"/>
                <w:bottom w:val="nil"/>
                <w:right w:val="nil"/>
                <w:between w:val="nil"/>
              </w:pBdr>
              <w:spacing w:after="120"/>
              <w:jc w:val="both"/>
            </w:pPr>
            <w:r>
              <w:rPr>
                <w:rFonts w:cs="Calibri"/>
                <w:color w:val="000000"/>
              </w:rPr>
              <w:t xml:space="preserve">maintenance and support costs to the extent that these relate to maintenance and/or support Deliverables provided beyond the Call-Off Contract Period whether in relation to Supplier Assets or </w:t>
            </w:r>
            <w:proofErr w:type="gramStart"/>
            <w:r>
              <w:rPr>
                <w:rFonts w:cs="Calibri"/>
                <w:color w:val="000000"/>
              </w:rPr>
              <w:t>otherwise;</w:t>
            </w:r>
            <w:proofErr w:type="gramEnd"/>
          </w:p>
          <w:p w14:paraId="2B9DC315" w14:textId="77777777" w:rsidR="00D6630D" w:rsidRDefault="00D6630D" w:rsidP="00D6630D">
            <w:pPr>
              <w:numPr>
                <w:ilvl w:val="1"/>
                <w:numId w:val="15"/>
              </w:numPr>
              <w:pBdr>
                <w:top w:val="nil"/>
                <w:left w:val="nil"/>
                <w:bottom w:val="nil"/>
                <w:right w:val="nil"/>
                <w:between w:val="nil"/>
              </w:pBdr>
              <w:spacing w:after="120"/>
              <w:jc w:val="both"/>
            </w:pPr>
            <w:proofErr w:type="gramStart"/>
            <w:r>
              <w:rPr>
                <w:rFonts w:cs="Calibri"/>
                <w:color w:val="000000"/>
              </w:rPr>
              <w:t>taxation;</w:t>
            </w:r>
            <w:proofErr w:type="gramEnd"/>
          </w:p>
          <w:p w14:paraId="5E51D831" w14:textId="77777777" w:rsidR="00D6630D" w:rsidRDefault="00D6630D" w:rsidP="00D6630D">
            <w:pPr>
              <w:numPr>
                <w:ilvl w:val="1"/>
                <w:numId w:val="15"/>
              </w:numPr>
              <w:pBdr>
                <w:top w:val="nil"/>
                <w:left w:val="nil"/>
                <w:bottom w:val="nil"/>
                <w:right w:val="nil"/>
                <w:between w:val="nil"/>
              </w:pBdr>
              <w:spacing w:after="120"/>
              <w:jc w:val="both"/>
            </w:pPr>
            <w:r>
              <w:rPr>
                <w:rFonts w:cs="Calibri"/>
                <w:color w:val="000000"/>
              </w:rPr>
              <w:t xml:space="preserve">fines and </w:t>
            </w:r>
            <w:proofErr w:type="gramStart"/>
            <w:r>
              <w:rPr>
                <w:rFonts w:cs="Calibri"/>
                <w:color w:val="000000"/>
              </w:rPr>
              <w:t>penalties;</w:t>
            </w:r>
            <w:proofErr w:type="gramEnd"/>
          </w:p>
          <w:p w14:paraId="04DFA84C" w14:textId="77777777" w:rsidR="00D6630D" w:rsidRDefault="00D6630D" w:rsidP="00D6630D">
            <w:pPr>
              <w:numPr>
                <w:ilvl w:val="1"/>
                <w:numId w:val="15"/>
              </w:numPr>
              <w:pBdr>
                <w:top w:val="nil"/>
                <w:left w:val="nil"/>
                <w:bottom w:val="nil"/>
                <w:right w:val="nil"/>
                <w:between w:val="nil"/>
              </w:pBdr>
              <w:spacing w:after="120"/>
              <w:jc w:val="both"/>
            </w:pPr>
            <w:r>
              <w:rPr>
                <w:rFonts w:cs="Calibri"/>
                <w:color w:val="000000"/>
              </w:rPr>
              <w:t>amounts payable under Call-Off Schedule 16 (Benchmarking) where such Schedule is used; and</w:t>
            </w:r>
          </w:p>
          <w:p w14:paraId="13480C95" w14:textId="77777777" w:rsidR="00D6630D" w:rsidRDefault="00D6630D" w:rsidP="00D6630D">
            <w:pPr>
              <w:numPr>
                <w:ilvl w:val="1"/>
                <w:numId w:val="15"/>
              </w:numPr>
              <w:pBdr>
                <w:top w:val="nil"/>
                <w:left w:val="nil"/>
                <w:bottom w:val="nil"/>
                <w:right w:val="nil"/>
                <w:between w:val="nil"/>
              </w:pBdr>
              <w:spacing w:after="120"/>
              <w:jc w:val="both"/>
            </w:pPr>
            <w:r>
              <w:rPr>
                <w:rFonts w:cs="Calibri"/>
                <w:color w:val="000000"/>
              </w:rPr>
              <w:t>non-cash items (including depreciation, amortisation, impairments and movements in provisions);</w:t>
            </w:r>
          </w:p>
        </w:tc>
        <w:tc>
          <w:tcPr>
            <w:tcW w:w="40" w:type="dxa"/>
            <w:tcMar>
              <w:top w:w="0" w:type="dxa"/>
              <w:left w:w="10" w:type="dxa"/>
              <w:bottom w:w="0" w:type="dxa"/>
              <w:right w:w="10" w:type="dxa"/>
            </w:tcMar>
          </w:tcPr>
          <w:p w14:paraId="4E17609B" w14:textId="77777777" w:rsidR="00D6630D" w:rsidRDefault="00D6630D" w:rsidP="0055220B">
            <w:pPr>
              <w:pBdr>
                <w:top w:val="nil"/>
                <w:left w:val="nil"/>
                <w:bottom w:val="nil"/>
                <w:right w:val="nil"/>
                <w:between w:val="nil"/>
              </w:pBdr>
              <w:ind w:left="720"/>
              <w:rPr>
                <w:rFonts w:cs="Calibri"/>
                <w:color w:val="000000"/>
              </w:rPr>
            </w:pPr>
          </w:p>
        </w:tc>
      </w:tr>
      <w:tr w:rsidR="00D6630D" w14:paraId="02CEF523"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FA4F3" w14:textId="77777777" w:rsidR="00D6630D" w:rsidRDefault="00D6630D" w:rsidP="0055220B">
            <w:pPr>
              <w:jc w:val="both"/>
              <w:rPr>
                <w:b/>
              </w:rPr>
            </w:pPr>
            <w:r>
              <w:rPr>
                <w:b/>
              </w:rPr>
              <w:t>CRTPA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7BD97" w14:textId="77777777" w:rsidR="00D6630D" w:rsidRDefault="00D6630D" w:rsidP="0055220B">
            <w:pPr>
              <w:jc w:val="both"/>
            </w:pPr>
            <w:r>
              <w:t>the Contract Rights of Third Parties Act 1999;</w:t>
            </w:r>
          </w:p>
        </w:tc>
        <w:tc>
          <w:tcPr>
            <w:tcW w:w="40" w:type="dxa"/>
            <w:tcMar>
              <w:top w:w="0" w:type="dxa"/>
              <w:left w:w="10" w:type="dxa"/>
              <w:bottom w:w="0" w:type="dxa"/>
              <w:right w:w="10" w:type="dxa"/>
            </w:tcMar>
          </w:tcPr>
          <w:p w14:paraId="0A41365B" w14:textId="77777777" w:rsidR="00D6630D" w:rsidRDefault="00D6630D" w:rsidP="0055220B"/>
        </w:tc>
      </w:tr>
      <w:tr w:rsidR="00D6630D" w14:paraId="15C644C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EFC68" w14:textId="77777777" w:rsidR="00D6630D" w:rsidRDefault="00D6630D" w:rsidP="0055220B">
            <w:pPr>
              <w:jc w:val="both"/>
              <w:rPr>
                <w:b/>
              </w:rPr>
            </w:pPr>
            <w:r>
              <w:rPr>
                <w:b/>
              </w:rPr>
              <w:t>Data Protection Impact Assessment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60091" w14:textId="77777777" w:rsidR="00D6630D" w:rsidRDefault="00D6630D" w:rsidP="0055220B">
            <w:pPr>
              <w:jc w:val="both"/>
            </w:pPr>
            <w:r>
              <w:t>an assessment by the Controller of the impact of the envisaged Processing on the protection of Personal Data;</w:t>
            </w:r>
          </w:p>
        </w:tc>
        <w:tc>
          <w:tcPr>
            <w:tcW w:w="40" w:type="dxa"/>
            <w:tcMar>
              <w:top w:w="0" w:type="dxa"/>
              <w:left w:w="10" w:type="dxa"/>
              <w:bottom w:w="0" w:type="dxa"/>
              <w:right w:w="10" w:type="dxa"/>
            </w:tcMar>
          </w:tcPr>
          <w:p w14:paraId="2690A2E7" w14:textId="77777777" w:rsidR="00D6630D" w:rsidRDefault="00D6630D" w:rsidP="0055220B"/>
        </w:tc>
      </w:tr>
      <w:tr w:rsidR="00D6630D" w14:paraId="00B0914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A0785" w14:textId="77777777" w:rsidR="00D6630D" w:rsidRDefault="00D6630D" w:rsidP="0055220B">
            <w:pPr>
              <w:jc w:val="both"/>
              <w:rPr>
                <w:b/>
              </w:rPr>
            </w:pPr>
            <w:r>
              <w:rPr>
                <w:b/>
              </w:rPr>
              <w:t>Data Protection Legislation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F691D" w14:textId="77777777" w:rsidR="00D6630D" w:rsidRDefault="00D6630D" w:rsidP="0055220B">
            <w:pPr>
              <w:jc w:val="both"/>
            </w:pPr>
            <w:r>
              <w:t>(</w:t>
            </w:r>
            <w:proofErr w:type="spellStart"/>
            <w:r>
              <w:t>i</w:t>
            </w:r>
            <w:proofErr w:type="spellEnd"/>
            <w:r>
              <w:t>) the UK GDPR as amended from time to time; (ii) the DPA 2018 to the extent that it relates to Processing of Personal Data and privacy; (iii) all applicable Law about the Processing of Personal Data and privacy;</w:t>
            </w:r>
          </w:p>
        </w:tc>
        <w:tc>
          <w:tcPr>
            <w:tcW w:w="40" w:type="dxa"/>
            <w:tcMar>
              <w:top w:w="0" w:type="dxa"/>
              <w:left w:w="10" w:type="dxa"/>
              <w:bottom w:w="0" w:type="dxa"/>
              <w:right w:w="10" w:type="dxa"/>
            </w:tcMar>
          </w:tcPr>
          <w:p w14:paraId="7340314F" w14:textId="77777777" w:rsidR="00D6630D" w:rsidRDefault="00D6630D" w:rsidP="0055220B"/>
        </w:tc>
      </w:tr>
      <w:tr w:rsidR="00D6630D" w14:paraId="70BC70FF"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0E6F2" w14:textId="77777777" w:rsidR="00D6630D" w:rsidRDefault="00D6630D" w:rsidP="0055220B">
            <w:pPr>
              <w:jc w:val="both"/>
              <w:rPr>
                <w:b/>
              </w:rPr>
            </w:pPr>
            <w:r>
              <w:rPr>
                <w:b/>
              </w:rPr>
              <w:t>Data Protection Liability Cap</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88936" w14:textId="77777777" w:rsidR="00D6630D" w:rsidRDefault="00D6630D" w:rsidP="0055220B">
            <w:pPr>
              <w:jc w:val="both"/>
            </w:pPr>
            <w:r>
              <w:t>the amount specified in the Framework Award Form;</w:t>
            </w:r>
          </w:p>
        </w:tc>
        <w:tc>
          <w:tcPr>
            <w:tcW w:w="40" w:type="dxa"/>
            <w:tcMar>
              <w:top w:w="0" w:type="dxa"/>
              <w:left w:w="10" w:type="dxa"/>
              <w:bottom w:w="0" w:type="dxa"/>
              <w:right w:w="10" w:type="dxa"/>
            </w:tcMar>
          </w:tcPr>
          <w:p w14:paraId="6C64C3E7" w14:textId="77777777" w:rsidR="00D6630D" w:rsidRDefault="00D6630D" w:rsidP="0055220B"/>
        </w:tc>
      </w:tr>
      <w:tr w:rsidR="00D6630D" w14:paraId="1A678A9B"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7DF0D" w14:textId="77777777" w:rsidR="00D6630D" w:rsidRDefault="00D6630D" w:rsidP="0055220B">
            <w:pPr>
              <w:jc w:val="both"/>
              <w:rPr>
                <w:b/>
              </w:rPr>
            </w:pPr>
            <w:r>
              <w:rPr>
                <w:b/>
              </w:rPr>
              <w:t>Data Protection Officer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4A54D" w14:textId="77777777" w:rsidR="00D6630D" w:rsidRDefault="00D6630D" w:rsidP="0055220B">
            <w:pPr>
              <w:jc w:val="both"/>
            </w:pPr>
            <w:r>
              <w:t>has the meaning given to it in the UK GDPR;</w:t>
            </w:r>
          </w:p>
        </w:tc>
        <w:tc>
          <w:tcPr>
            <w:tcW w:w="40" w:type="dxa"/>
            <w:tcMar>
              <w:top w:w="0" w:type="dxa"/>
              <w:left w:w="10" w:type="dxa"/>
              <w:bottom w:w="0" w:type="dxa"/>
              <w:right w:w="10" w:type="dxa"/>
            </w:tcMar>
          </w:tcPr>
          <w:p w14:paraId="0C8661ED" w14:textId="77777777" w:rsidR="00D6630D" w:rsidRDefault="00D6630D" w:rsidP="0055220B"/>
        </w:tc>
      </w:tr>
      <w:tr w:rsidR="00D6630D" w14:paraId="0F48F659"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D170E" w14:textId="77777777" w:rsidR="00D6630D" w:rsidRDefault="00D6630D" w:rsidP="0055220B">
            <w:pPr>
              <w:jc w:val="both"/>
              <w:rPr>
                <w:b/>
              </w:rPr>
            </w:pPr>
            <w:r>
              <w:rPr>
                <w:b/>
              </w:rPr>
              <w:t>Data Subject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A3725" w14:textId="77777777" w:rsidR="00D6630D" w:rsidRDefault="00D6630D" w:rsidP="0055220B">
            <w:pPr>
              <w:jc w:val="both"/>
            </w:pPr>
            <w:r>
              <w:t>has the meaning given to it in the UK GDPR;</w:t>
            </w:r>
          </w:p>
        </w:tc>
        <w:tc>
          <w:tcPr>
            <w:tcW w:w="40" w:type="dxa"/>
            <w:tcMar>
              <w:top w:w="0" w:type="dxa"/>
              <w:left w:w="10" w:type="dxa"/>
              <w:bottom w:w="0" w:type="dxa"/>
              <w:right w:w="10" w:type="dxa"/>
            </w:tcMar>
          </w:tcPr>
          <w:p w14:paraId="70127615" w14:textId="77777777" w:rsidR="00D6630D" w:rsidRDefault="00D6630D" w:rsidP="0055220B"/>
        </w:tc>
      </w:tr>
      <w:tr w:rsidR="00D6630D" w14:paraId="32D5C41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F6B67" w14:textId="77777777" w:rsidR="00D6630D" w:rsidRDefault="00D6630D" w:rsidP="0055220B">
            <w:pPr>
              <w:jc w:val="both"/>
              <w:rPr>
                <w:b/>
              </w:rPr>
            </w:pPr>
            <w:r>
              <w:rPr>
                <w:b/>
              </w:rPr>
              <w:t>Data Subject Access Request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83BAA" w14:textId="77777777" w:rsidR="00D6630D" w:rsidRDefault="00D6630D" w:rsidP="0055220B">
            <w:pPr>
              <w:jc w:val="both"/>
            </w:pPr>
            <w:r>
              <w:t>a request made by, or on behalf of, a Data Subject in accordance with rights granted pursuant to the Data Protection Legislation to access their Personal Data;</w:t>
            </w:r>
          </w:p>
        </w:tc>
        <w:tc>
          <w:tcPr>
            <w:tcW w:w="40" w:type="dxa"/>
            <w:tcMar>
              <w:top w:w="0" w:type="dxa"/>
              <w:left w:w="10" w:type="dxa"/>
              <w:bottom w:w="0" w:type="dxa"/>
              <w:right w:w="10" w:type="dxa"/>
            </w:tcMar>
          </w:tcPr>
          <w:p w14:paraId="6EC5BC4D" w14:textId="77777777" w:rsidR="00D6630D" w:rsidRDefault="00D6630D" w:rsidP="0055220B"/>
        </w:tc>
      </w:tr>
      <w:tr w:rsidR="00D6630D" w14:paraId="076224F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18D56" w14:textId="77777777" w:rsidR="00D6630D" w:rsidRDefault="00D6630D" w:rsidP="0055220B">
            <w:pPr>
              <w:jc w:val="both"/>
              <w:rPr>
                <w:b/>
              </w:rPr>
            </w:pPr>
            <w:r>
              <w:rPr>
                <w:b/>
              </w:rPr>
              <w:t>Day Rate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7FF4B" w14:textId="77777777" w:rsidR="00D6630D" w:rsidRDefault="00D6630D" w:rsidP="0055220B">
            <w:pPr>
              <w:jc w:val="both"/>
            </w:pPr>
            <w:r>
              <w:t xml:space="preserve">the Pricing Mechanism where the Supplier will invoice the Buyer for Supplier Staff providing Deliverables (or one or more of the elements of the Deliverables) based on a rate for no more than 7.5 Work Hours performed by the Supplier’s </w:t>
            </w:r>
            <w:proofErr w:type="gramStart"/>
            <w:r>
              <w:t>Staff;</w:t>
            </w:r>
            <w:proofErr w:type="gramEnd"/>
          </w:p>
        </w:tc>
        <w:tc>
          <w:tcPr>
            <w:tcW w:w="40" w:type="dxa"/>
            <w:tcMar>
              <w:top w:w="0" w:type="dxa"/>
              <w:left w:w="10" w:type="dxa"/>
              <w:bottom w:w="0" w:type="dxa"/>
              <w:right w:w="10" w:type="dxa"/>
            </w:tcMar>
          </w:tcPr>
          <w:p w14:paraId="4879E565" w14:textId="77777777" w:rsidR="00D6630D" w:rsidRDefault="00D6630D" w:rsidP="0055220B"/>
        </w:tc>
      </w:tr>
      <w:tr w:rsidR="00D6630D" w14:paraId="692D4AA9"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1DAD2" w14:textId="77777777" w:rsidR="00D6630D" w:rsidRDefault="00D6630D" w:rsidP="0055220B">
            <w:pPr>
              <w:rPr>
                <w:b/>
              </w:rPr>
            </w:pPr>
            <w:r>
              <w:rPr>
                <w:b/>
              </w:rPr>
              <w:t>Deductions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48D1F" w14:textId="77777777" w:rsidR="00D6630D" w:rsidRDefault="00D6630D" w:rsidP="0055220B">
            <w:pPr>
              <w:jc w:val="both"/>
            </w:pPr>
            <w:r>
              <w:t>all Service Credits, Delay Payments (if applicable), or any other deduction which the Buyer is paid or is payable to the Buyer under a Call-Off Contract;</w:t>
            </w:r>
          </w:p>
        </w:tc>
        <w:tc>
          <w:tcPr>
            <w:tcW w:w="40" w:type="dxa"/>
            <w:tcMar>
              <w:top w:w="0" w:type="dxa"/>
              <w:left w:w="10" w:type="dxa"/>
              <w:bottom w:w="0" w:type="dxa"/>
              <w:right w:w="10" w:type="dxa"/>
            </w:tcMar>
          </w:tcPr>
          <w:p w14:paraId="1DC6A825" w14:textId="77777777" w:rsidR="00D6630D" w:rsidRDefault="00D6630D" w:rsidP="0055220B"/>
        </w:tc>
      </w:tr>
      <w:tr w:rsidR="00D6630D" w14:paraId="5C1DD20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63095" w14:textId="77777777" w:rsidR="00D6630D" w:rsidRDefault="00D6630D" w:rsidP="0055220B">
            <w:pPr>
              <w:rPr>
                <w:b/>
              </w:rPr>
            </w:pPr>
            <w:r>
              <w:rPr>
                <w:b/>
              </w:rPr>
              <w:lastRenderedPageBreak/>
              <w:t>Default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268EB" w14:textId="77777777" w:rsidR="00D6630D" w:rsidRDefault="00D6630D" w:rsidP="0055220B">
            <w:pPr>
              <w:jc w:val="both"/>
            </w:pPr>
            <w: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c>
          <w:tcPr>
            <w:tcW w:w="40" w:type="dxa"/>
            <w:tcMar>
              <w:top w:w="0" w:type="dxa"/>
              <w:left w:w="10" w:type="dxa"/>
              <w:bottom w:w="0" w:type="dxa"/>
              <w:right w:w="10" w:type="dxa"/>
            </w:tcMar>
          </w:tcPr>
          <w:p w14:paraId="600FE054" w14:textId="77777777" w:rsidR="00D6630D" w:rsidRDefault="00D6630D" w:rsidP="0055220B"/>
        </w:tc>
      </w:tr>
      <w:tr w:rsidR="00D6630D" w14:paraId="263567FB"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E41E2" w14:textId="77777777" w:rsidR="00D6630D" w:rsidRDefault="00D6630D" w:rsidP="0055220B">
            <w:pPr>
              <w:rPr>
                <w:b/>
              </w:rPr>
            </w:pPr>
            <w:r>
              <w:rPr>
                <w:b/>
              </w:rPr>
              <w:t>Default Management Charge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26CEA" w14:textId="77777777" w:rsidR="00D6630D" w:rsidRDefault="00D6630D" w:rsidP="0055220B">
            <w:pPr>
              <w:jc w:val="both"/>
            </w:pPr>
            <w:r>
              <w:t>has the meaning given to it in Paragraph 8.1.1 of Framework Schedule 5 (Management Charges and Information);</w:t>
            </w:r>
          </w:p>
        </w:tc>
        <w:tc>
          <w:tcPr>
            <w:tcW w:w="40" w:type="dxa"/>
            <w:tcMar>
              <w:top w:w="0" w:type="dxa"/>
              <w:left w:w="10" w:type="dxa"/>
              <w:bottom w:w="0" w:type="dxa"/>
              <w:right w:w="10" w:type="dxa"/>
            </w:tcMar>
          </w:tcPr>
          <w:p w14:paraId="351949EA" w14:textId="77777777" w:rsidR="00D6630D" w:rsidRDefault="00D6630D" w:rsidP="0055220B"/>
        </w:tc>
      </w:tr>
      <w:tr w:rsidR="00D6630D" w14:paraId="599C981D"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2D715" w14:textId="77777777" w:rsidR="00D6630D" w:rsidRDefault="00D6630D" w:rsidP="0055220B">
            <w:pPr>
              <w:rPr>
                <w:b/>
              </w:rPr>
            </w:pPr>
            <w:r>
              <w:rPr>
                <w:b/>
              </w:rPr>
              <w:t>Delay Payments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224BC" w14:textId="77777777" w:rsidR="00D6630D" w:rsidRDefault="00D6630D" w:rsidP="0055220B">
            <w:pPr>
              <w:jc w:val="both"/>
            </w:pPr>
            <w:r>
              <w:t>the amounts (if any) payable by the Supplier to the Buyer in respect of a delay in respect of a Milestone as specified in the Implementation Plan;</w:t>
            </w:r>
          </w:p>
        </w:tc>
        <w:tc>
          <w:tcPr>
            <w:tcW w:w="40" w:type="dxa"/>
            <w:tcMar>
              <w:top w:w="0" w:type="dxa"/>
              <w:left w:w="10" w:type="dxa"/>
              <w:bottom w:w="0" w:type="dxa"/>
              <w:right w:w="10" w:type="dxa"/>
            </w:tcMar>
          </w:tcPr>
          <w:p w14:paraId="56280D8C" w14:textId="77777777" w:rsidR="00D6630D" w:rsidRDefault="00D6630D" w:rsidP="0055220B"/>
        </w:tc>
      </w:tr>
      <w:tr w:rsidR="00D6630D" w14:paraId="375BF32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46BB9" w14:textId="77777777" w:rsidR="00D6630D" w:rsidRDefault="00D6630D" w:rsidP="0055220B">
            <w:pPr>
              <w:rPr>
                <w:b/>
              </w:rPr>
            </w:pPr>
            <w:r>
              <w:rPr>
                <w:b/>
              </w:rPr>
              <w:t>Deliverables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57438" w14:textId="77777777" w:rsidR="00D6630D" w:rsidRDefault="00D6630D" w:rsidP="0055220B">
            <w:pPr>
              <w:jc w:val="both"/>
            </w:pPr>
            <w:r>
              <w:t xml:space="preserve">Goods and/or Services that may be ordered under the Contract including the Documentation; </w:t>
            </w:r>
          </w:p>
        </w:tc>
        <w:tc>
          <w:tcPr>
            <w:tcW w:w="40" w:type="dxa"/>
            <w:tcMar>
              <w:top w:w="0" w:type="dxa"/>
              <w:left w:w="10" w:type="dxa"/>
              <w:bottom w:w="0" w:type="dxa"/>
              <w:right w:w="10" w:type="dxa"/>
            </w:tcMar>
          </w:tcPr>
          <w:p w14:paraId="5DE86447" w14:textId="77777777" w:rsidR="00D6630D" w:rsidRDefault="00D6630D" w:rsidP="0055220B"/>
        </w:tc>
      </w:tr>
      <w:tr w:rsidR="00D6630D" w14:paraId="0BBAAFE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AEBB7" w14:textId="77777777" w:rsidR="00D6630D" w:rsidRDefault="00D6630D" w:rsidP="0055220B">
            <w:pPr>
              <w:rPr>
                <w:b/>
              </w:rPr>
            </w:pPr>
            <w:r>
              <w:rPr>
                <w:b/>
              </w:rPr>
              <w:t>Delivery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1A432" w14:textId="77777777" w:rsidR="00D6630D" w:rsidRDefault="00D6630D" w:rsidP="0055220B">
            <w:pPr>
              <w:jc w:val="both"/>
            </w:pPr>
            <w: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b/>
              </w:rPr>
              <w:t>Deliver</w:t>
            </w:r>
            <w:r>
              <w:t>" and "</w:t>
            </w:r>
            <w:r>
              <w:rPr>
                <w:b/>
              </w:rPr>
              <w:t>Delivered</w:t>
            </w:r>
            <w:r>
              <w:t>" shall be construed; accordingly,</w:t>
            </w:r>
          </w:p>
        </w:tc>
        <w:tc>
          <w:tcPr>
            <w:tcW w:w="40" w:type="dxa"/>
            <w:tcMar>
              <w:top w:w="0" w:type="dxa"/>
              <w:left w:w="10" w:type="dxa"/>
              <w:bottom w:w="0" w:type="dxa"/>
              <w:right w:w="10" w:type="dxa"/>
            </w:tcMar>
          </w:tcPr>
          <w:p w14:paraId="4984EE67" w14:textId="77777777" w:rsidR="00D6630D" w:rsidRDefault="00D6630D" w:rsidP="0055220B"/>
        </w:tc>
      </w:tr>
      <w:tr w:rsidR="00D6630D" w14:paraId="41318AF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AD32A" w14:textId="77777777" w:rsidR="00D6630D" w:rsidRDefault="00D6630D" w:rsidP="0055220B">
            <w:pPr>
              <w:rPr>
                <w:b/>
              </w:rPr>
            </w:pPr>
            <w:r>
              <w:rPr>
                <w:b/>
              </w:rPr>
              <w:t>Disclosing Party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3A61C" w14:textId="77777777" w:rsidR="00D6630D" w:rsidRDefault="00D6630D" w:rsidP="0055220B">
            <w:pPr>
              <w:jc w:val="both"/>
            </w:pPr>
            <w:r>
              <w:t>the Party directly or indirectly providing Confidential Information to the other Party in accordance with Clause 15 (What you must keep confidential);</w:t>
            </w:r>
          </w:p>
        </w:tc>
        <w:tc>
          <w:tcPr>
            <w:tcW w:w="40" w:type="dxa"/>
            <w:tcMar>
              <w:top w:w="0" w:type="dxa"/>
              <w:left w:w="10" w:type="dxa"/>
              <w:bottom w:w="0" w:type="dxa"/>
              <w:right w:w="10" w:type="dxa"/>
            </w:tcMar>
          </w:tcPr>
          <w:p w14:paraId="0D884E53" w14:textId="77777777" w:rsidR="00D6630D" w:rsidRDefault="00D6630D" w:rsidP="0055220B"/>
        </w:tc>
      </w:tr>
      <w:tr w:rsidR="00D6630D" w14:paraId="596AB873"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BE94A" w14:textId="77777777" w:rsidR="00D6630D" w:rsidRDefault="00D6630D" w:rsidP="0055220B">
            <w:pPr>
              <w:rPr>
                <w:b/>
              </w:rPr>
            </w:pPr>
            <w:r>
              <w:rPr>
                <w:b/>
              </w:rPr>
              <w:t>Dispute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17606" w14:textId="77777777" w:rsidR="00D6630D" w:rsidRDefault="00D6630D" w:rsidP="0055220B">
            <w:pPr>
              <w:jc w:val="both"/>
            </w:pPr>
            <w: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c>
          <w:tcPr>
            <w:tcW w:w="40" w:type="dxa"/>
            <w:tcMar>
              <w:top w:w="0" w:type="dxa"/>
              <w:left w:w="10" w:type="dxa"/>
              <w:bottom w:w="0" w:type="dxa"/>
              <w:right w:w="10" w:type="dxa"/>
            </w:tcMar>
          </w:tcPr>
          <w:p w14:paraId="08B9C296" w14:textId="77777777" w:rsidR="00D6630D" w:rsidRDefault="00D6630D" w:rsidP="0055220B"/>
        </w:tc>
      </w:tr>
      <w:tr w:rsidR="00D6630D" w14:paraId="77382D37"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30A50" w14:textId="77777777" w:rsidR="00D6630D" w:rsidRDefault="00D6630D" w:rsidP="0055220B">
            <w:pPr>
              <w:rPr>
                <w:b/>
              </w:rPr>
            </w:pPr>
            <w:r>
              <w:rPr>
                <w:b/>
              </w:rPr>
              <w:t>Dispute Resolution Procedure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F868A" w14:textId="77777777" w:rsidR="00D6630D" w:rsidRDefault="00D6630D" w:rsidP="0055220B">
            <w:pPr>
              <w:jc w:val="both"/>
            </w:pPr>
            <w:r>
              <w:t>the dispute resolution procedure set out in Clause 34 (Resolving disputes);</w:t>
            </w:r>
          </w:p>
        </w:tc>
        <w:tc>
          <w:tcPr>
            <w:tcW w:w="40" w:type="dxa"/>
            <w:tcMar>
              <w:top w:w="0" w:type="dxa"/>
              <w:left w:w="10" w:type="dxa"/>
              <w:bottom w:w="0" w:type="dxa"/>
              <w:right w:w="10" w:type="dxa"/>
            </w:tcMar>
          </w:tcPr>
          <w:p w14:paraId="4F793020" w14:textId="77777777" w:rsidR="00D6630D" w:rsidRDefault="00D6630D" w:rsidP="0055220B"/>
        </w:tc>
      </w:tr>
      <w:tr w:rsidR="00D6630D" w14:paraId="75790CB2"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B7EE8" w14:textId="77777777" w:rsidR="00D6630D" w:rsidRDefault="00D6630D" w:rsidP="0055220B">
            <w:pPr>
              <w:rPr>
                <w:b/>
              </w:rPr>
            </w:pPr>
            <w:r>
              <w:rPr>
                <w:b/>
              </w:rPr>
              <w:t>Documentation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061B9" w14:textId="77777777" w:rsidR="00D6630D" w:rsidRDefault="00D6630D" w:rsidP="0055220B">
            <w:pPr>
              <w:jc w:val="both"/>
            </w:pPr>
            <w: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55A1CF12" w14:textId="77777777" w:rsidR="00D6630D" w:rsidRDefault="00D6630D" w:rsidP="00D6630D">
            <w:pPr>
              <w:numPr>
                <w:ilvl w:val="0"/>
                <w:numId w:val="16"/>
              </w:numPr>
              <w:pBdr>
                <w:top w:val="nil"/>
                <w:left w:val="nil"/>
                <w:bottom w:val="nil"/>
                <w:right w:val="nil"/>
                <w:between w:val="nil"/>
              </w:pBdr>
              <w:spacing w:after="120"/>
              <w:jc w:val="both"/>
            </w:pPr>
            <w:r>
              <w:rPr>
                <w:rFonts w:cs="Calibri"/>
                <w:color w:val="000000"/>
              </w:rPr>
              <w:t>would reasonably be required by a competent third party capable of Good Industry Practice contracted by the Buyer to develop, configure, build, deploy, run, maintain, upgrade and test the individual systems that provide the Deliverables</w:t>
            </w:r>
          </w:p>
          <w:p w14:paraId="3B91CFB7" w14:textId="77777777" w:rsidR="00D6630D" w:rsidRDefault="00D6630D" w:rsidP="00D6630D">
            <w:pPr>
              <w:numPr>
                <w:ilvl w:val="0"/>
                <w:numId w:val="16"/>
              </w:numPr>
              <w:pBdr>
                <w:top w:val="nil"/>
                <w:left w:val="nil"/>
                <w:bottom w:val="nil"/>
                <w:right w:val="nil"/>
                <w:between w:val="nil"/>
              </w:pBdr>
              <w:spacing w:after="120"/>
              <w:jc w:val="both"/>
            </w:pPr>
            <w:r>
              <w:rPr>
                <w:rFonts w:cs="Calibri"/>
                <w:color w:val="000000"/>
              </w:rPr>
              <w:t>is required by the Supplier in order to provide the Deliverables; and/or</w:t>
            </w:r>
          </w:p>
          <w:p w14:paraId="63DA61B7" w14:textId="77777777" w:rsidR="00D6630D" w:rsidRDefault="00D6630D" w:rsidP="00D6630D">
            <w:pPr>
              <w:numPr>
                <w:ilvl w:val="0"/>
                <w:numId w:val="16"/>
              </w:numPr>
              <w:pBdr>
                <w:top w:val="nil"/>
                <w:left w:val="nil"/>
                <w:bottom w:val="nil"/>
                <w:right w:val="nil"/>
                <w:between w:val="nil"/>
              </w:pBdr>
              <w:spacing w:after="120"/>
              <w:jc w:val="both"/>
            </w:pPr>
            <w:r>
              <w:rPr>
                <w:rFonts w:cs="Calibri"/>
                <w:color w:val="000000"/>
              </w:rPr>
              <w:t>has been or shall be generated for the purpose of providing the Deliverables;</w:t>
            </w:r>
          </w:p>
        </w:tc>
        <w:tc>
          <w:tcPr>
            <w:tcW w:w="40" w:type="dxa"/>
            <w:tcMar>
              <w:top w:w="0" w:type="dxa"/>
              <w:left w:w="10" w:type="dxa"/>
              <w:bottom w:w="0" w:type="dxa"/>
              <w:right w:w="10" w:type="dxa"/>
            </w:tcMar>
          </w:tcPr>
          <w:p w14:paraId="4BE39933" w14:textId="77777777" w:rsidR="00D6630D" w:rsidRDefault="00D6630D" w:rsidP="0055220B">
            <w:pPr>
              <w:pBdr>
                <w:top w:val="nil"/>
                <w:left w:val="nil"/>
                <w:bottom w:val="nil"/>
                <w:right w:val="nil"/>
                <w:between w:val="nil"/>
              </w:pBdr>
              <w:ind w:left="720"/>
              <w:rPr>
                <w:rFonts w:cs="Calibri"/>
                <w:color w:val="000000"/>
              </w:rPr>
            </w:pPr>
          </w:p>
        </w:tc>
      </w:tr>
      <w:tr w:rsidR="00D6630D" w14:paraId="4A137A7D"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8FA55" w14:textId="77777777" w:rsidR="00D6630D" w:rsidRDefault="00D6630D" w:rsidP="0055220B">
            <w:pPr>
              <w:rPr>
                <w:b/>
              </w:rPr>
            </w:pPr>
            <w:r>
              <w:rPr>
                <w:b/>
              </w:rPr>
              <w:lastRenderedPageBreak/>
              <w:t>DOTAS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8577B" w14:textId="77777777" w:rsidR="00D6630D" w:rsidRDefault="00D6630D" w:rsidP="0055220B">
            <w:pPr>
              <w:jc w:val="both"/>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c>
          <w:tcPr>
            <w:tcW w:w="40" w:type="dxa"/>
            <w:tcMar>
              <w:top w:w="0" w:type="dxa"/>
              <w:left w:w="10" w:type="dxa"/>
              <w:bottom w:w="0" w:type="dxa"/>
              <w:right w:w="10" w:type="dxa"/>
            </w:tcMar>
          </w:tcPr>
          <w:p w14:paraId="71A10A42" w14:textId="77777777" w:rsidR="00D6630D" w:rsidRDefault="00D6630D" w:rsidP="0055220B"/>
        </w:tc>
      </w:tr>
      <w:tr w:rsidR="00D6630D" w14:paraId="1B4A6EE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EF8A1" w14:textId="77777777" w:rsidR="00D6630D" w:rsidRDefault="00D6630D" w:rsidP="0055220B">
            <w:pPr>
              <w:rPr>
                <w:b/>
              </w:rPr>
            </w:pPr>
            <w:r>
              <w:rPr>
                <w:b/>
              </w:rPr>
              <w:t>DPA 2018</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535EB" w14:textId="77777777" w:rsidR="00D6630D" w:rsidRDefault="00D6630D" w:rsidP="0055220B">
            <w:pPr>
              <w:jc w:val="both"/>
            </w:pPr>
            <w:r>
              <w:t>the Data Protection Act 2018;</w:t>
            </w:r>
          </w:p>
        </w:tc>
        <w:tc>
          <w:tcPr>
            <w:tcW w:w="40" w:type="dxa"/>
            <w:tcMar>
              <w:top w:w="0" w:type="dxa"/>
              <w:left w:w="10" w:type="dxa"/>
              <w:bottom w:w="0" w:type="dxa"/>
              <w:right w:w="10" w:type="dxa"/>
            </w:tcMar>
          </w:tcPr>
          <w:p w14:paraId="351254C2" w14:textId="77777777" w:rsidR="00D6630D" w:rsidRDefault="00D6630D" w:rsidP="0055220B"/>
        </w:tc>
      </w:tr>
      <w:tr w:rsidR="00D6630D" w14:paraId="27FA9BD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D078F" w14:textId="77777777" w:rsidR="00D6630D" w:rsidRDefault="00D6630D" w:rsidP="0055220B">
            <w:pPr>
              <w:rPr>
                <w:b/>
              </w:rPr>
            </w:pPr>
            <w:r>
              <w:rPr>
                <w:b/>
              </w:rPr>
              <w:t>Due Diligence Information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7AD8C" w14:textId="77777777" w:rsidR="00D6630D" w:rsidRDefault="00D6630D" w:rsidP="0055220B">
            <w:pPr>
              <w:jc w:val="both"/>
            </w:pPr>
            <w:r>
              <w:t>any information supplied to the Supplier by or on behalf of the Authority prior to the Start Date;</w:t>
            </w:r>
          </w:p>
        </w:tc>
        <w:tc>
          <w:tcPr>
            <w:tcW w:w="40" w:type="dxa"/>
            <w:tcMar>
              <w:top w:w="0" w:type="dxa"/>
              <w:left w:w="10" w:type="dxa"/>
              <w:bottom w:w="0" w:type="dxa"/>
              <w:right w:w="10" w:type="dxa"/>
            </w:tcMar>
          </w:tcPr>
          <w:p w14:paraId="2679C155" w14:textId="77777777" w:rsidR="00D6630D" w:rsidRDefault="00D6630D" w:rsidP="0055220B"/>
        </w:tc>
      </w:tr>
      <w:tr w:rsidR="00D6630D" w14:paraId="72E3B13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874C5" w14:textId="77777777" w:rsidR="00D6630D" w:rsidRDefault="00D6630D" w:rsidP="0055220B">
            <w:pPr>
              <w:rPr>
                <w:b/>
              </w:rPr>
            </w:pPr>
            <w:r>
              <w:rPr>
                <w:b/>
              </w:rPr>
              <w:t>Effective Date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48D39" w14:textId="77777777" w:rsidR="00D6630D" w:rsidRDefault="00D6630D" w:rsidP="0055220B">
            <w:pPr>
              <w:jc w:val="both"/>
            </w:pPr>
            <w:r>
              <w:t>the date on which the final Party has signed the Contract;</w:t>
            </w:r>
          </w:p>
        </w:tc>
        <w:tc>
          <w:tcPr>
            <w:tcW w:w="40" w:type="dxa"/>
            <w:tcMar>
              <w:top w:w="0" w:type="dxa"/>
              <w:left w:w="10" w:type="dxa"/>
              <w:bottom w:w="0" w:type="dxa"/>
              <w:right w:w="10" w:type="dxa"/>
            </w:tcMar>
          </w:tcPr>
          <w:p w14:paraId="1F0A8D84" w14:textId="77777777" w:rsidR="00D6630D" w:rsidRDefault="00D6630D" w:rsidP="0055220B"/>
        </w:tc>
      </w:tr>
      <w:tr w:rsidR="00D6630D" w14:paraId="6FD51B8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21732" w14:textId="77777777" w:rsidR="00D6630D" w:rsidRDefault="00D6630D" w:rsidP="0055220B">
            <w:pPr>
              <w:rPr>
                <w:b/>
              </w:rPr>
            </w:pPr>
            <w:r>
              <w:rPr>
                <w:b/>
              </w:rPr>
              <w:t>EIR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0A404" w14:textId="77777777" w:rsidR="00D6630D" w:rsidRDefault="00D6630D" w:rsidP="0055220B">
            <w:pPr>
              <w:jc w:val="both"/>
            </w:pPr>
            <w:r>
              <w:t>the Environmental Information Regulations 2004;</w:t>
            </w:r>
          </w:p>
        </w:tc>
        <w:tc>
          <w:tcPr>
            <w:tcW w:w="40" w:type="dxa"/>
            <w:tcMar>
              <w:top w:w="0" w:type="dxa"/>
              <w:left w:w="10" w:type="dxa"/>
              <w:bottom w:w="0" w:type="dxa"/>
              <w:right w:w="10" w:type="dxa"/>
            </w:tcMar>
          </w:tcPr>
          <w:p w14:paraId="4A7118E6" w14:textId="77777777" w:rsidR="00D6630D" w:rsidRDefault="00D6630D" w:rsidP="0055220B"/>
        </w:tc>
      </w:tr>
      <w:tr w:rsidR="00D6630D" w14:paraId="3F34347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DDA11" w14:textId="77777777" w:rsidR="00D6630D" w:rsidRDefault="00D6630D" w:rsidP="0055220B">
            <w:pPr>
              <w:rPr>
                <w:b/>
              </w:rPr>
            </w:pPr>
            <w:r>
              <w:rPr>
                <w:b/>
              </w:rPr>
              <w:t>Electronic Invoice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397B8" w14:textId="77777777" w:rsidR="00D6630D" w:rsidRDefault="00D6630D" w:rsidP="0055220B">
            <w:pPr>
              <w:jc w:val="both"/>
            </w:pPr>
            <w: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c>
          <w:tcPr>
            <w:tcW w:w="40" w:type="dxa"/>
            <w:tcMar>
              <w:top w:w="0" w:type="dxa"/>
              <w:left w:w="10" w:type="dxa"/>
              <w:bottom w:w="0" w:type="dxa"/>
              <w:right w:w="10" w:type="dxa"/>
            </w:tcMar>
          </w:tcPr>
          <w:p w14:paraId="0D1023A5" w14:textId="77777777" w:rsidR="00D6630D" w:rsidRDefault="00D6630D" w:rsidP="0055220B"/>
        </w:tc>
      </w:tr>
      <w:tr w:rsidR="00D6630D" w14:paraId="09E1200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D12DE" w14:textId="77777777" w:rsidR="00D6630D" w:rsidRDefault="00D6630D" w:rsidP="0055220B">
            <w:pPr>
              <w:rPr>
                <w:b/>
              </w:rPr>
            </w:pPr>
            <w:r>
              <w:rPr>
                <w:b/>
              </w:rPr>
              <w:t>Employment Regulations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9A87C" w14:textId="77777777" w:rsidR="00D6630D" w:rsidRDefault="00D6630D" w:rsidP="0055220B">
            <w:pPr>
              <w:jc w:val="both"/>
            </w:pPr>
            <w:r>
              <w:t>the Transfer of Undertakings (Protection of Employment) Regulations 2006 (SI 2006/246) as amended or replaced or any other Regulations implementing the European Council Directive 77/187/EEC;</w:t>
            </w:r>
          </w:p>
        </w:tc>
        <w:tc>
          <w:tcPr>
            <w:tcW w:w="40" w:type="dxa"/>
            <w:tcMar>
              <w:top w:w="0" w:type="dxa"/>
              <w:left w:w="10" w:type="dxa"/>
              <w:bottom w:w="0" w:type="dxa"/>
              <w:right w:w="10" w:type="dxa"/>
            </w:tcMar>
          </w:tcPr>
          <w:p w14:paraId="18A19516" w14:textId="77777777" w:rsidR="00D6630D" w:rsidRDefault="00D6630D" w:rsidP="0055220B"/>
        </w:tc>
      </w:tr>
      <w:tr w:rsidR="00D6630D" w14:paraId="290C330A"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62E0B" w14:textId="77777777" w:rsidR="00D6630D" w:rsidRDefault="00D6630D" w:rsidP="0055220B">
            <w:pPr>
              <w:rPr>
                <w:b/>
              </w:rPr>
            </w:pPr>
            <w:r>
              <w:rPr>
                <w:b/>
              </w:rPr>
              <w:t>End Date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127C0" w14:textId="77777777" w:rsidR="00D6630D" w:rsidRDefault="00D6630D" w:rsidP="0055220B">
            <w:pPr>
              <w:jc w:val="both"/>
            </w:pPr>
            <w:r>
              <w:t xml:space="preserve">the earlier of: </w:t>
            </w:r>
          </w:p>
          <w:p w14:paraId="380EBCBA" w14:textId="77777777" w:rsidR="00D6630D" w:rsidRDefault="00D6630D" w:rsidP="00D6630D">
            <w:pPr>
              <w:numPr>
                <w:ilvl w:val="0"/>
                <w:numId w:val="17"/>
              </w:numPr>
              <w:pBdr>
                <w:top w:val="nil"/>
                <w:left w:val="nil"/>
                <w:bottom w:val="nil"/>
                <w:right w:val="nil"/>
                <w:between w:val="nil"/>
              </w:pBdr>
              <w:spacing w:after="120"/>
              <w:jc w:val="both"/>
            </w:pPr>
            <w:r>
              <w:rPr>
                <w:rFonts w:cs="Calibri"/>
                <w:color w:val="000000"/>
              </w:rPr>
              <w:t>the Expiry Date (as extended by any Extension Period exercised by the Relevant Authority under Clause 10.1.2); or</w:t>
            </w:r>
          </w:p>
          <w:p w14:paraId="286B0C74" w14:textId="77777777" w:rsidR="00D6630D" w:rsidRDefault="00D6630D" w:rsidP="00D6630D">
            <w:pPr>
              <w:numPr>
                <w:ilvl w:val="0"/>
                <w:numId w:val="17"/>
              </w:numPr>
              <w:pBdr>
                <w:top w:val="nil"/>
                <w:left w:val="nil"/>
                <w:bottom w:val="nil"/>
                <w:right w:val="nil"/>
                <w:between w:val="nil"/>
              </w:pBdr>
              <w:spacing w:after="120"/>
              <w:jc w:val="both"/>
            </w:pPr>
            <w:r>
              <w:rPr>
                <w:rFonts w:cs="Calibri"/>
                <w:color w:val="000000"/>
              </w:rPr>
              <w:t>if a Contract or Statement of Work is terminated before the date specified in (a) above, the date of termination of the Contract or Statement of Work (as the context dictates);</w:t>
            </w:r>
          </w:p>
        </w:tc>
        <w:tc>
          <w:tcPr>
            <w:tcW w:w="40" w:type="dxa"/>
            <w:tcMar>
              <w:top w:w="0" w:type="dxa"/>
              <w:left w:w="10" w:type="dxa"/>
              <w:bottom w:w="0" w:type="dxa"/>
              <w:right w:w="10" w:type="dxa"/>
            </w:tcMar>
          </w:tcPr>
          <w:p w14:paraId="2DC992A9" w14:textId="77777777" w:rsidR="00D6630D" w:rsidRDefault="00D6630D" w:rsidP="0055220B">
            <w:pPr>
              <w:pBdr>
                <w:top w:val="nil"/>
                <w:left w:val="nil"/>
                <w:bottom w:val="nil"/>
                <w:right w:val="nil"/>
                <w:between w:val="nil"/>
              </w:pBdr>
              <w:ind w:left="720"/>
              <w:rPr>
                <w:rFonts w:cs="Calibri"/>
                <w:color w:val="000000"/>
              </w:rPr>
            </w:pPr>
          </w:p>
        </w:tc>
      </w:tr>
      <w:tr w:rsidR="00D6630D" w14:paraId="3FD76E0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ED1B6" w14:textId="77777777" w:rsidR="00D6630D" w:rsidRDefault="00D6630D" w:rsidP="0055220B">
            <w:pPr>
              <w:rPr>
                <w:b/>
              </w:rPr>
            </w:pPr>
            <w:r>
              <w:rPr>
                <w:b/>
              </w:rPr>
              <w:t>Environmental Policy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00D1B" w14:textId="77777777" w:rsidR="00D6630D" w:rsidRDefault="00D6630D" w:rsidP="0055220B">
            <w:pPr>
              <w:jc w:val="both"/>
            </w:pPr>
            <w: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c>
          <w:tcPr>
            <w:tcW w:w="40" w:type="dxa"/>
            <w:tcMar>
              <w:top w:w="0" w:type="dxa"/>
              <w:left w:w="10" w:type="dxa"/>
              <w:bottom w:w="0" w:type="dxa"/>
              <w:right w:w="10" w:type="dxa"/>
            </w:tcMar>
          </w:tcPr>
          <w:p w14:paraId="4C53A46B" w14:textId="77777777" w:rsidR="00D6630D" w:rsidRDefault="00D6630D" w:rsidP="0055220B"/>
        </w:tc>
      </w:tr>
      <w:tr w:rsidR="00D6630D" w14:paraId="30DDDC7B"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484CA" w14:textId="77777777" w:rsidR="00D6630D" w:rsidRDefault="00D6630D" w:rsidP="0055220B">
            <w:pPr>
              <w:rPr>
                <w:b/>
              </w:rPr>
            </w:pPr>
            <w:r>
              <w:rPr>
                <w:b/>
              </w:rPr>
              <w:t>Equality and Human Rights Commission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72475" w14:textId="77777777" w:rsidR="00D6630D" w:rsidRDefault="00D6630D" w:rsidP="0055220B">
            <w:pPr>
              <w:jc w:val="both"/>
            </w:pPr>
            <w:r>
              <w:t>the UK Government body named as such as may be renamed or replaced by an equivalent body from time to time;</w:t>
            </w:r>
          </w:p>
        </w:tc>
        <w:tc>
          <w:tcPr>
            <w:tcW w:w="40" w:type="dxa"/>
            <w:tcMar>
              <w:top w:w="0" w:type="dxa"/>
              <w:left w:w="10" w:type="dxa"/>
              <w:bottom w:w="0" w:type="dxa"/>
              <w:right w:w="10" w:type="dxa"/>
            </w:tcMar>
          </w:tcPr>
          <w:p w14:paraId="4B8E65A2" w14:textId="77777777" w:rsidR="00D6630D" w:rsidRDefault="00D6630D" w:rsidP="0055220B"/>
        </w:tc>
      </w:tr>
      <w:tr w:rsidR="00D6630D" w14:paraId="25E3DC57"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03259" w14:textId="77777777" w:rsidR="00D6630D" w:rsidRDefault="00D6630D" w:rsidP="0055220B">
            <w:pPr>
              <w:rPr>
                <w:b/>
              </w:rPr>
            </w:pPr>
            <w:r>
              <w:rPr>
                <w:b/>
              </w:rPr>
              <w:t>Estimated Year 1 Charges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86E1A" w14:textId="77777777" w:rsidR="00D6630D" w:rsidRDefault="00D6630D" w:rsidP="0055220B">
            <w:pPr>
              <w:jc w:val="both"/>
            </w:pPr>
            <w:r>
              <w:t>the anticipated total Charges payable by the Buyer in the first Contract Year specified in the Order Form;</w:t>
            </w:r>
          </w:p>
        </w:tc>
        <w:tc>
          <w:tcPr>
            <w:tcW w:w="40" w:type="dxa"/>
            <w:tcMar>
              <w:top w:w="0" w:type="dxa"/>
              <w:left w:w="10" w:type="dxa"/>
              <w:bottom w:w="0" w:type="dxa"/>
              <w:right w:w="10" w:type="dxa"/>
            </w:tcMar>
          </w:tcPr>
          <w:p w14:paraId="1224B942" w14:textId="77777777" w:rsidR="00D6630D" w:rsidRDefault="00D6630D" w:rsidP="0055220B"/>
        </w:tc>
      </w:tr>
      <w:tr w:rsidR="00D6630D" w14:paraId="38B2F29F"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8B466" w14:textId="77777777" w:rsidR="00D6630D" w:rsidRDefault="00D6630D" w:rsidP="0055220B">
            <w:r>
              <w:rPr>
                <w:b/>
              </w:rPr>
              <w:t>Estimated Yearly Charges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68C5" w14:textId="77777777" w:rsidR="00D6630D" w:rsidRDefault="00D6630D" w:rsidP="0055220B">
            <w:pPr>
              <w:jc w:val="both"/>
            </w:pPr>
            <w:r>
              <w:t>for the purposes of calculating each Party’s annual liability under clause 11.2 :</w:t>
            </w:r>
          </w:p>
          <w:p w14:paraId="3A2944DA" w14:textId="77777777" w:rsidR="00D6630D" w:rsidRDefault="00D6630D" w:rsidP="00D6630D">
            <w:pPr>
              <w:numPr>
                <w:ilvl w:val="0"/>
                <w:numId w:val="18"/>
              </w:numPr>
              <w:pBdr>
                <w:top w:val="nil"/>
                <w:left w:val="nil"/>
                <w:bottom w:val="nil"/>
                <w:right w:val="nil"/>
                <w:between w:val="nil"/>
              </w:pBdr>
              <w:spacing w:after="120"/>
              <w:ind w:left="315"/>
              <w:jc w:val="both"/>
            </w:pPr>
            <w:r>
              <w:rPr>
                <w:rFonts w:cs="Calibri"/>
                <w:color w:val="000000"/>
              </w:rPr>
              <w:t xml:space="preserve">in the first Contract Year, the Estimated Year 1 Charges; or </w:t>
            </w:r>
          </w:p>
          <w:p w14:paraId="5C433FA0" w14:textId="77777777" w:rsidR="00D6630D" w:rsidRDefault="00D6630D" w:rsidP="00D6630D">
            <w:pPr>
              <w:numPr>
                <w:ilvl w:val="0"/>
                <w:numId w:val="18"/>
              </w:numPr>
              <w:pBdr>
                <w:top w:val="nil"/>
                <w:left w:val="nil"/>
                <w:bottom w:val="nil"/>
                <w:right w:val="nil"/>
                <w:between w:val="nil"/>
              </w:pBdr>
              <w:spacing w:after="120"/>
              <w:ind w:left="315"/>
              <w:jc w:val="both"/>
            </w:pPr>
            <w:r>
              <w:rPr>
                <w:rFonts w:cs="Calibri"/>
                <w:color w:val="000000"/>
              </w:rPr>
              <w:t>in the any subsequent Contract Years, the Charges paid or payable in the previous Call-off Contract Year; or</w:t>
            </w:r>
          </w:p>
          <w:p w14:paraId="1AECD490" w14:textId="77777777" w:rsidR="00D6630D" w:rsidRDefault="00D6630D" w:rsidP="00D6630D">
            <w:pPr>
              <w:numPr>
                <w:ilvl w:val="0"/>
                <w:numId w:val="18"/>
              </w:numPr>
              <w:pBdr>
                <w:top w:val="nil"/>
                <w:left w:val="nil"/>
                <w:bottom w:val="nil"/>
                <w:right w:val="nil"/>
                <w:between w:val="nil"/>
              </w:pBdr>
              <w:spacing w:after="120"/>
              <w:ind w:left="315"/>
              <w:jc w:val="both"/>
            </w:pPr>
            <w:r>
              <w:rPr>
                <w:rFonts w:cs="Calibri"/>
                <w:color w:val="000000"/>
              </w:rPr>
              <w:t>after the end of the Call-off Contract, the Charges paid or payable in the last Contract Year during the Call-off Contract Period;</w:t>
            </w:r>
          </w:p>
        </w:tc>
        <w:tc>
          <w:tcPr>
            <w:tcW w:w="40" w:type="dxa"/>
            <w:tcMar>
              <w:top w:w="0" w:type="dxa"/>
              <w:left w:w="10" w:type="dxa"/>
              <w:bottom w:w="0" w:type="dxa"/>
              <w:right w:w="10" w:type="dxa"/>
            </w:tcMar>
          </w:tcPr>
          <w:p w14:paraId="0AA36052" w14:textId="77777777" w:rsidR="00D6630D" w:rsidRDefault="00D6630D" w:rsidP="0055220B">
            <w:pPr>
              <w:pBdr>
                <w:top w:val="nil"/>
                <w:left w:val="nil"/>
                <w:bottom w:val="nil"/>
                <w:right w:val="nil"/>
                <w:between w:val="nil"/>
              </w:pBdr>
              <w:ind w:left="315"/>
              <w:rPr>
                <w:rFonts w:cs="Calibri"/>
                <w:color w:val="000000"/>
              </w:rPr>
            </w:pPr>
          </w:p>
        </w:tc>
      </w:tr>
      <w:tr w:rsidR="00D6630D" w14:paraId="0136C86A" w14:textId="77777777" w:rsidTr="0055220B">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28684" w14:textId="77777777" w:rsidR="00D6630D" w:rsidRDefault="00D6630D" w:rsidP="0055220B">
            <w:pPr>
              <w:rPr>
                <w:b/>
              </w:rPr>
            </w:pPr>
            <w:r>
              <w:rPr>
                <w:b/>
              </w:rPr>
              <w:t>Exempt Buyer</w:t>
            </w:r>
          </w:p>
        </w:tc>
        <w:tc>
          <w:tcPr>
            <w:tcW w:w="6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F5E1B" w14:textId="77777777" w:rsidR="00D6630D" w:rsidRDefault="00D6630D" w:rsidP="0055220B">
            <w:pPr>
              <w:jc w:val="both"/>
            </w:pPr>
            <w:r>
              <w:t>a public sector purchaser that is:</w:t>
            </w:r>
          </w:p>
          <w:p w14:paraId="6989F7B7" w14:textId="77777777" w:rsidR="00D6630D" w:rsidRDefault="00D6630D" w:rsidP="00D6630D">
            <w:pPr>
              <w:numPr>
                <w:ilvl w:val="0"/>
                <w:numId w:val="19"/>
              </w:numPr>
              <w:pBdr>
                <w:top w:val="nil"/>
                <w:left w:val="nil"/>
                <w:bottom w:val="nil"/>
                <w:right w:val="nil"/>
                <w:between w:val="nil"/>
              </w:pBdr>
              <w:spacing w:after="120"/>
              <w:jc w:val="both"/>
            </w:pPr>
            <w:r>
              <w:rPr>
                <w:rFonts w:cs="Calibri"/>
                <w:color w:val="000000"/>
              </w:rPr>
              <w:lastRenderedPageBreak/>
              <w:t>eligible to use the Framework Contract; and</w:t>
            </w:r>
          </w:p>
          <w:p w14:paraId="6CF11360" w14:textId="77777777" w:rsidR="00D6630D" w:rsidRDefault="00D6630D" w:rsidP="00D6630D">
            <w:pPr>
              <w:numPr>
                <w:ilvl w:val="0"/>
                <w:numId w:val="19"/>
              </w:numPr>
              <w:pBdr>
                <w:top w:val="nil"/>
                <w:left w:val="nil"/>
                <w:bottom w:val="nil"/>
                <w:right w:val="nil"/>
                <w:between w:val="nil"/>
              </w:pBdr>
              <w:spacing w:after="120"/>
              <w:jc w:val="both"/>
            </w:pPr>
            <w:r>
              <w:rPr>
                <w:rFonts w:cs="Calibri"/>
                <w:color w:val="000000"/>
              </w:rPr>
              <w:t>is entering into an Exempt Call-off Contract that is not subject to (as applicable) any of:</w:t>
            </w:r>
          </w:p>
          <w:p w14:paraId="7781394A" w14:textId="77777777" w:rsidR="00D6630D" w:rsidRDefault="00D6630D" w:rsidP="00D6630D">
            <w:pPr>
              <w:numPr>
                <w:ilvl w:val="1"/>
                <w:numId w:val="19"/>
              </w:numPr>
              <w:pBdr>
                <w:top w:val="nil"/>
                <w:left w:val="nil"/>
                <w:bottom w:val="nil"/>
                <w:right w:val="nil"/>
                <w:between w:val="nil"/>
              </w:pBdr>
              <w:spacing w:after="120"/>
              <w:jc w:val="both"/>
            </w:pPr>
            <w:r>
              <w:rPr>
                <w:rFonts w:cs="Calibri"/>
                <w:color w:val="000000"/>
              </w:rPr>
              <w:t>the Regulations.</w:t>
            </w:r>
          </w:p>
          <w:p w14:paraId="337FCFFC" w14:textId="77777777" w:rsidR="00D6630D" w:rsidRDefault="00D6630D" w:rsidP="00D6630D">
            <w:pPr>
              <w:numPr>
                <w:ilvl w:val="1"/>
                <w:numId w:val="19"/>
              </w:numPr>
              <w:pBdr>
                <w:top w:val="nil"/>
                <w:left w:val="nil"/>
                <w:bottom w:val="nil"/>
                <w:right w:val="nil"/>
                <w:between w:val="nil"/>
              </w:pBdr>
              <w:spacing w:after="120"/>
              <w:jc w:val="both"/>
            </w:pPr>
            <w:r>
              <w:rPr>
                <w:rFonts w:cs="Calibri"/>
                <w:color w:val="000000"/>
              </w:rPr>
              <w:t>the Concession Contracts Regulations 2016 (SI 2016/273</w:t>
            </w:r>
            <w:proofErr w:type="gramStart"/>
            <w:r>
              <w:rPr>
                <w:rFonts w:cs="Calibri"/>
                <w:color w:val="000000"/>
              </w:rPr>
              <w:t>);</w:t>
            </w:r>
            <w:proofErr w:type="gramEnd"/>
          </w:p>
          <w:p w14:paraId="495AB304" w14:textId="77777777" w:rsidR="00D6630D" w:rsidRDefault="00D6630D" w:rsidP="00D6630D">
            <w:pPr>
              <w:numPr>
                <w:ilvl w:val="1"/>
                <w:numId w:val="19"/>
              </w:numPr>
              <w:pBdr>
                <w:top w:val="nil"/>
                <w:left w:val="nil"/>
                <w:bottom w:val="nil"/>
                <w:right w:val="nil"/>
                <w:between w:val="nil"/>
              </w:pBdr>
              <w:spacing w:after="120"/>
              <w:jc w:val="both"/>
            </w:pPr>
            <w:r>
              <w:rPr>
                <w:rFonts w:cs="Calibri"/>
                <w:color w:val="000000"/>
              </w:rPr>
              <w:t>the Utilities Contracts Regulations 2016 (SI 2016/274</w:t>
            </w:r>
            <w:proofErr w:type="gramStart"/>
            <w:r>
              <w:rPr>
                <w:rFonts w:cs="Calibri"/>
                <w:color w:val="000000"/>
              </w:rPr>
              <w:t>);</w:t>
            </w:r>
            <w:proofErr w:type="gramEnd"/>
          </w:p>
          <w:p w14:paraId="37926A55" w14:textId="77777777" w:rsidR="00D6630D" w:rsidRDefault="00D6630D" w:rsidP="00D6630D">
            <w:pPr>
              <w:numPr>
                <w:ilvl w:val="1"/>
                <w:numId w:val="19"/>
              </w:numPr>
              <w:pBdr>
                <w:top w:val="nil"/>
                <w:left w:val="nil"/>
                <w:bottom w:val="nil"/>
                <w:right w:val="nil"/>
                <w:between w:val="nil"/>
              </w:pBdr>
              <w:spacing w:after="120"/>
              <w:jc w:val="both"/>
            </w:pPr>
            <w:r>
              <w:rPr>
                <w:rFonts w:cs="Calibri"/>
                <w:color w:val="000000"/>
              </w:rPr>
              <w:t>the Defence and Security Public Contracts Regulations 2011 (SI 2011/1848</w:t>
            </w:r>
            <w:proofErr w:type="gramStart"/>
            <w:r>
              <w:rPr>
                <w:rFonts w:cs="Calibri"/>
                <w:color w:val="000000"/>
              </w:rPr>
              <w:t>);</w:t>
            </w:r>
            <w:proofErr w:type="gramEnd"/>
          </w:p>
          <w:p w14:paraId="07061C78" w14:textId="77777777" w:rsidR="00D6630D" w:rsidRDefault="00D6630D" w:rsidP="00D6630D">
            <w:pPr>
              <w:numPr>
                <w:ilvl w:val="1"/>
                <w:numId w:val="19"/>
              </w:numPr>
              <w:pBdr>
                <w:top w:val="nil"/>
                <w:left w:val="nil"/>
                <w:bottom w:val="nil"/>
                <w:right w:val="nil"/>
                <w:between w:val="nil"/>
              </w:pBdr>
              <w:spacing w:after="120"/>
              <w:jc w:val="both"/>
            </w:pPr>
            <w:r>
              <w:rPr>
                <w:rFonts w:cs="Calibri"/>
                <w:color w:val="000000"/>
              </w:rPr>
              <w:t>the Remedies Directive (2007/66/EC</w:t>
            </w:r>
            <w:proofErr w:type="gramStart"/>
            <w:r>
              <w:rPr>
                <w:rFonts w:cs="Calibri"/>
                <w:color w:val="000000"/>
              </w:rPr>
              <w:t>);</w:t>
            </w:r>
            <w:proofErr w:type="gramEnd"/>
          </w:p>
          <w:p w14:paraId="107ED60D" w14:textId="77777777" w:rsidR="00D6630D" w:rsidRDefault="00D6630D" w:rsidP="00D6630D">
            <w:pPr>
              <w:numPr>
                <w:ilvl w:val="1"/>
                <w:numId w:val="19"/>
              </w:numPr>
              <w:pBdr>
                <w:top w:val="nil"/>
                <w:left w:val="nil"/>
                <w:bottom w:val="nil"/>
                <w:right w:val="nil"/>
                <w:between w:val="nil"/>
              </w:pBdr>
              <w:spacing w:after="120"/>
              <w:jc w:val="both"/>
            </w:pPr>
            <w:r>
              <w:rPr>
                <w:rFonts w:cs="Calibri"/>
                <w:color w:val="000000"/>
              </w:rPr>
              <w:t xml:space="preserve">Directive 2014/23/EU of the European Parliament and </w:t>
            </w:r>
            <w:proofErr w:type="gramStart"/>
            <w:r>
              <w:rPr>
                <w:rFonts w:cs="Calibri"/>
                <w:color w:val="000000"/>
              </w:rPr>
              <w:t>Council;</w:t>
            </w:r>
            <w:proofErr w:type="gramEnd"/>
          </w:p>
          <w:p w14:paraId="6CE67BE0" w14:textId="77777777" w:rsidR="00D6630D" w:rsidRDefault="00D6630D" w:rsidP="00D6630D">
            <w:pPr>
              <w:numPr>
                <w:ilvl w:val="1"/>
                <w:numId w:val="19"/>
              </w:numPr>
              <w:pBdr>
                <w:top w:val="nil"/>
                <w:left w:val="nil"/>
                <w:bottom w:val="nil"/>
                <w:right w:val="nil"/>
                <w:between w:val="nil"/>
              </w:pBdr>
              <w:spacing w:after="120"/>
              <w:jc w:val="both"/>
            </w:pPr>
            <w:r>
              <w:rPr>
                <w:rFonts w:cs="Calibri"/>
                <w:color w:val="000000"/>
              </w:rPr>
              <w:t xml:space="preserve">Directive 2014/24/EU of the European Parliament and </w:t>
            </w:r>
            <w:proofErr w:type="gramStart"/>
            <w:r>
              <w:rPr>
                <w:rFonts w:cs="Calibri"/>
                <w:color w:val="000000"/>
              </w:rPr>
              <w:t>Council;</w:t>
            </w:r>
            <w:proofErr w:type="gramEnd"/>
          </w:p>
          <w:p w14:paraId="612B2155" w14:textId="77777777" w:rsidR="00D6630D" w:rsidRDefault="00D6630D" w:rsidP="00D6630D">
            <w:pPr>
              <w:numPr>
                <w:ilvl w:val="1"/>
                <w:numId w:val="19"/>
              </w:numPr>
              <w:pBdr>
                <w:top w:val="nil"/>
                <w:left w:val="nil"/>
                <w:bottom w:val="nil"/>
                <w:right w:val="nil"/>
                <w:between w:val="nil"/>
              </w:pBdr>
              <w:spacing w:after="120"/>
              <w:jc w:val="both"/>
            </w:pPr>
            <w:r>
              <w:rPr>
                <w:rFonts w:cs="Calibri"/>
                <w:color w:val="000000"/>
              </w:rPr>
              <w:t>Directive 2014/25/EU of the European Parliament and Council; or</w:t>
            </w:r>
          </w:p>
          <w:p w14:paraId="4EAA9584" w14:textId="77777777" w:rsidR="00D6630D" w:rsidRDefault="00D6630D" w:rsidP="00D6630D">
            <w:pPr>
              <w:numPr>
                <w:ilvl w:val="1"/>
                <w:numId w:val="19"/>
              </w:numPr>
              <w:pBdr>
                <w:top w:val="nil"/>
                <w:left w:val="nil"/>
                <w:bottom w:val="nil"/>
                <w:right w:val="nil"/>
                <w:between w:val="nil"/>
              </w:pBdr>
              <w:spacing w:after="120"/>
              <w:jc w:val="both"/>
            </w:pPr>
            <w:r>
              <w:rPr>
                <w:rFonts w:cs="Calibri"/>
                <w:color w:val="000000"/>
              </w:rPr>
              <w:t>Directive 2009/81/EC of the European Parliament and Council;</w:t>
            </w:r>
          </w:p>
        </w:tc>
      </w:tr>
      <w:tr w:rsidR="00D6630D" w14:paraId="2D1A2C47" w14:textId="77777777" w:rsidTr="0055220B">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34DB8" w14:textId="77777777" w:rsidR="00D6630D" w:rsidRDefault="00D6630D" w:rsidP="0055220B">
            <w:pPr>
              <w:rPr>
                <w:b/>
              </w:rPr>
            </w:pPr>
            <w:r>
              <w:rPr>
                <w:b/>
              </w:rPr>
              <w:t>Exempt Call-off Contract</w:t>
            </w:r>
          </w:p>
        </w:tc>
        <w:tc>
          <w:tcPr>
            <w:tcW w:w="6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96310" w14:textId="77777777" w:rsidR="00D6630D" w:rsidRDefault="00D6630D" w:rsidP="0055220B">
            <w:pPr>
              <w:jc w:val="both"/>
            </w:pPr>
            <w:r>
              <w:t>the contract between the Exempt Buyer and the Supplier for Deliverables which consists of the terms set out and referred to in the Order Form incorporating and, where necessary, amending, refining or adding to the terms of the Framework Contract;</w:t>
            </w:r>
          </w:p>
        </w:tc>
      </w:tr>
      <w:tr w:rsidR="00D6630D" w14:paraId="406195B9" w14:textId="77777777" w:rsidTr="0055220B">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1584A" w14:textId="77777777" w:rsidR="00D6630D" w:rsidRDefault="00D6630D" w:rsidP="0055220B">
            <w:pPr>
              <w:rPr>
                <w:b/>
              </w:rPr>
            </w:pPr>
            <w:r>
              <w:rPr>
                <w:b/>
              </w:rPr>
              <w:t>Exempt Procurement Amendments</w:t>
            </w:r>
          </w:p>
        </w:tc>
        <w:tc>
          <w:tcPr>
            <w:tcW w:w="6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4E712" w14:textId="77777777" w:rsidR="00D6630D" w:rsidRDefault="00D6630D" w:rsidP="0055220B">
            <w:pPr>
              <w:jc w:val="both"/>
            </w:pPr>
            <w: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r w:rsidR="00D6630D" w14:paraId="66063AC3" w14:textId="77777777" w:rsidTr="0055220B">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9C188" w14:textId="77777777" w:rsidR="00D6630D" w:rsidRDefault="00D6630D" w:rsidP="0055220B">
            <w:pPr>
              <w:rPr>
                <w:b/>
              </w:rPr>
            </w:pPr>
            <w:r>
              <w:rPr>
                <w:b/>
              </w:rPr>
              <w:t>Expenses Policy</w:t>
            </w:r>
          </w:p>
        </w:tc>
        <w:tc>
          <w:tcPr>
            <w:tcW w:w="6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26AC1" w14:textId="77777777" w:rsidR="00D6630D" w:rsidRDefault="00D6630D" w:rsidP="0055220B">
            <w:pPr>
              <w:jc w:val="both"/>
            </w:pPr>
            <w:r>
              <w:t>the Buyer’s expenses policy as set out in Annex 1 to Call-Off Schedule 5 (Pricing Details and Expenses Policy);</w:t>
            </w:r>
          </w:p>
        </w:tc>
      </w:tr>
      <w:tr w:rsidR="00D6630D" w14:paraId="3C5427F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94414" w14:textId="77777777" w:rsidR="00D6630D" w:rsidRDefault="00D6630D" w:rsidP="0055220B">
            <w:pPr>
              <w:rPr>
                <w:b/>
              </w:rPr>
            </w:pPr>
            <w:r>
              <w:rPr>
                <w:b/>
              </w:rPr>
              <w:t>Existing IPR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562B2" w14:textId="77777777" w:rsidR="00D6630D" w:rsidRDefault="00D6630D" w:rsidP="0055220B">
            <w:pPr>
              <w:jc w:val="both"/>
            </w:pPr>
            <w:r>
              <w:t xml:space="preserve">any and all IPR that are owned by or licensed to either Party and which are or have been developed independently of the Contract (whether prior to the Start Date or otherwise) and shall include, in the case of CCS, the website domain names </w:t>
            </w:r>
            <w:hyperlink r:id="rId11">
              <w:r>
                <w:rPr>
                  <w:color w:val="0563C1"/>
                  <w:u w:val="single"/>
                </w:rPr>
                <w:t>www.crowncommercial.gov.uk</w:t>
              </w:r>
            </w:hyperlink>
            <w:r>
              <w:t xml:space="preserve"> and [</w:t>
            </w:r>
            <w:r>
              <w:rPr>
                <w:b/>
              </w:rPr>
              <w:t>Insert</w:t>
            </w:r>
            <w:r>
              <w:t>] regarding the Platform;</w:t>
            </w:r>
          </w:p>
        </w:tc>
        <w:tc>
          <w:tcPr>
            <w:tcW w:w="40" w:type="dxa"/>
            <w:tcMar>
              <w:top w:w="0" w:type="dxa"/>
              <w:left w:w="10" w:type="dxa"/>
              <w:bottom w:w="0" w:type="dxa"/>
              <w:right w:w="10" w:type="dxa"/>
            </w:tcMar>
          </w:tcPr>
          <w:p w14:paraId="36281FAE" w14:textId="77777777" w:rsidR="00D6630D" w:rsidRDefault="00D6630D" w:rsidP="0055220B"/>
        </w:tc>
      </w:tr>
      <w:tr w:rsidR="00D6630D" w14:paraId="34A9E87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DC25E" w14:textId="77777777" w:rsidR="00D6630D" w:rsidRDefault="00D6630D" w:rsidP="0055220B">
            <w:pPr>
              <w:rPr>
                <w:b/>
              </w:rPr>
            </w:pPr>
            <w:r>
              <w:rPr>
                <w:b/>
              </w:rPr>
              <w:t>Exit Day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633E3" w14:textId="77777777" w:rsidR="00D6630D" w:rsidRDefault="00D6630D" w:rsidP="0055220B">
            <w:pPr>
              <w:jc w:val="both"/>
            </w:pPr>
            <w:r>
              <w:t>shall have the meaning in the European Union (Withdrawal) Act 2018;</w:t>
            </w:r>
          </w:p>
        </w:tc>
        <w:tc>
          <w:tcPr>
            <w:tcW w:w="40" w:type="dxa"/>
            <w:tcMar>
              <w:top w:w="0" w:type="dxa"/>
              <w:left w:w="10" w:type="dxa"/>
              <w:bottom w:w="0" w:type="dxa"/>
              <w:right w:w="10" w:type="dxa"/>
            </w:tcMar>
          </w:tcPr>
          <w:p w14:paraId="1BE17DF5" w14:textId="77777777" w:rsidR="00D6630D" w:rsidRDefault="00D6630D" w:rsidP="0055220B"/>
        </w:tc>
      </w:tr>
      <w:tr w:rsidR="00D6630D" w14:paraId="67DEE24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7C324" w14:textId="77777777" w:rsidR="00D6630D" w:rsidRDefault="00D6630D" w:rsidP="0055220B">
            <w:pPr>
              <w:rPr>
                <w:b/>
              </w:rPr>
            </w:pPr>
            <w:r>
              <w:rPr>
                <w:b/>
              </w:rPr>
              <w:t>Expiry Date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38D5" w14:textId="77777777" w:rsidR="00D6630D" w:rsidRDefault="00D6630D" w:rsidP="0055220B">
            <w:pPr>
              <w:jc w:val="both"/>
            </w:pPr>
            <w:r>
              <w:t>the Framework Expiry Date or the Call-Off Expiry Date (as the context dictates);</w:t>
            </w:r>
          </w:p>
        </w:tc>
        <w:tc>
          <w:tcPr>
            <w:tcW w:w="40" w:type="dxa"/>
            <w:tcMar>
              <w:top w:w="0" w:type="dxa"/>
              <w:left w:w="10" w:type="dxa"/>
              <w:bottom w:w="0" w:type="dxa"/>
              <w:right w:w="10" w:type="dxa"/>
            </w:tcMar>
          </w:tcPr>
          <w:p w14:paraId="388F2DDA" w14:textId="77777777" w:rsidR="00D6630D" w:rsidRDefault="00D6630D" w:rsidP="0055220B"/>
        </w:tc>
      </w:tr>
      <w:tr w:rsidR="00D6630D" w14:paraId="3012E6D2"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CA991" w14:textId="77777777" w:rsidR="00D6630D" w:rsidRDefault="00D6630D" w:rsidP="0055220B">
            <w:pPr>
              <w:rPr>
                <w:b/>
              </w:rPr>
            </w:pPr>
            <w:r>
              <w:rPr>
                <w:b/>
              </w:rPr>
              <w:t>Extension Period</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21AB5" w14:textId="77777777" w:rsidR="00D6630D" w:rsidRDefault="00D6630D" w:rsidP="0055220B">
            <w:r>
              <w:t>the Framework Optional Extension Period or the Call-Off Optional Extension Period as the context dictates;</w:t>
            </w:r>
          </w:p>
        </w:tc>
        <w:tc>
          <w:tcPr>
            <w:tcW w:w="40" w:type="dxa"/>
            <w:tcMar>
              <w:top w:w="0" w:type="dxa"/>
              <w:left w:w="10" w:type="dxa"/>
              <w:bottom w:w="0" w:type="dxa"/>
              <w:right w:w="10" w:type="dxa"/>
            </w:tcMar>
          </w:tcPr>
          <w:p w14:paraId="2467757C" w14:textId="77777777" w:rsidR="00D6630D" w:rsidRDefault="00D6630D" w:rsidP="0055220B"/>
        </w:tc>
      </w:tr>
      <w:tr w:rsidR="00D6630D" w14:paraId="1228B06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DD8C9" w14:textId="77777777" w:rsidR="00D6630D" w:rsidRDefault="00D6630D" w:rsidP="0055220B">
            <w:pPr>
              <w:rPr>
                <w:b/>
              </w:rPr>
            </w:pPr>
            <w:r>
              <w:rPr>
                <w:b/>
              </w:rPr>
              <w:t>Fixed Price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27055" w14:textId="77777777" w:rsidR="00D6630D" w:rsidRDefault="00D6630D" w:rsidP="0055220B">
            <w:r>
              <w:t xml:space="preserve">the Pricing Mechanism where Charges are agreed at a set amount in relation to all work to be done under a Contract, Statement of Work, Deliverable(s) (or one or more element of the Deliverable(s)) including all materials and/or Milestones, no matter how much work is required to complete each Contract, Statement of Work, Deliverable(s) (or one or more element of the Deliverable(s)) within </w:t>
            </w:r>
            <w:r>
              <w:lastRenderedPageBreak/>
              <w:t>the agreed scope, and the total amount to be paid by the Buyer will not exceed the agreed fixed price;</w:t>
            </w:r>
          </w:p>
        </w:tc>
        <w:tc>
          <w:tcPr>
            <w:tcW w:w="40" w:type="dxa"/>
            <w:tcMar>
              <w:top w:w="0" w:type="dxa"/>
              <w:left w:w="10" w:type="dxa"/>
              <w:bottom w:w="0" w:type="dxa"/>
              <w:right w:w="10" w:type="dxa"/>
            </w:tcMar>
          </w:tcPr>
          <w:p w14:paraId="5EFC5A7F" w14:textId="77777777" w:rsidR="00D6630D" w:rsidRDefault="00D6630D" w:rsidP="0055220B"/>
        </w:tc>
      </w:tr>
      <w:tr w:rsidR="00D6630D" w14:paraId="035D8CA7"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31E7A" w14:textId="77777777" w:rsidR="00D6630D" w:rsidRDefault="00D6630D" w:rsidP="0055220B">
            <w:pPr>
              <w:rPr>
                <w:b/>
              </w:rPr>
            </w:pPr>
            <w:r>
              <w:rPr>
                <w:b/>
              </w:rPr>
              <w:t>FOIA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512BA" w14:textId="77777777" w:rsidR="00D6630D" w:rsidRDefault="00D6630D" w:rsidP="0055220B">
            <w: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c>
          <w:tcPr>
            <w:tcW w:w="40" w:type="dxa"/>
            <w:tcMar>
              <w:top w:w="0" w:type="dxa"/>
              <w:left w:w="10" w:type="dxa"/>
              <w:bottom w:w="0" w:type="dxa"/>
              <w:right w:w="10" w:type="dxa"/>
            </w:tcMar>
          </w:tcPr>
          <w:p w14:paraId="759C2C54" w14:textId="77777777" w:rsidR="00D6630D" w:rsidRDefault="00D6630D" w:rsidP="0055220B"/>
        </w:tc>
      </w:tr>
      <w:tr w:rsidR="00D6630D" w14:paraId="0A05317B"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99924" w14:textId="77777777" w:rsidR="00D6630D" w:rsidRDefault="00D6630D" w:rsidP="0055220B">
            <w:pPr>
              <w:rPr>
                <w:b/>
              </w:rPr>
            </w:pPr>
            <w:r>
              <w:rPr>
                <w:b/>
              </w:rPr>
              <w:t>Force Majeure Event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4D5F1" w14:textId="77777777" w:rsidR="00D6630D" w:rsidRDefault="00D6630D" w:rsidP="0055220B">
            <w: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60B04C8D" w14:textId="77777777" w:rsidR="00D6630D" w:rsidRDefault="00D6630D" w:rsidP="00D6630D">
            <w:pPr>
              <w:numPr>
                <w:ilvl w:val="0"/>
                <w:numId w:val="20"/>
              </w:numPr>
              <w:pBdr>
                <w:top w:val="nil"/>
                <w:left w:val="nil"/>
                <w:bottom w:val="nil"/>
                <w:right w:val="nil"/>
                <w:between w:val="nil"/>
              </w:pBdr>
              <w:spacing w:after="120"/>
            </w:pPr>
            <w:r>
              <w:rPr>
                <w:rFonts w:cs="Calibri"/>
                <w:color w:val="000000"/>
              </w:rPr>
              <w:t xml:space="preserve">riots, civil commotion, war or armed </w:t>
            </w:r>
            <w:proofErr w:type="gramStart"/>
            <w:r>
              <w:rPr>
                <w:rFonts w:cs="Calibri"/>
                <w:color w:val="000000"/>
              </w:rPr>
              <w:t>conflict;</w:t>
            </w:r>
            <w:proofErr w:type="gramEnd"/>
          </w:p>
          <w:p w14:paraId="66759A6E" w14:textId="77777777" w:rsidR="00D6630D" w:rsidRDefault="00D6630D" w:rsidP="00D6630D">
            <w:pPr>
              <w:numPr>
                <w:ilvl w:val="0"/>
                <w:numId w:val="20"/>
              </w:numPr>
              <w:pBdr>
                <w:top w:val="nil"/>
                <w:left w:val="nil"/>
                <w:bottom w:val="nil"/>
                <w:right w:val="nil"/>
                <w:between w:val="nil"/>
              </w:pBdr>
              <w:spacing w:after="120"/>
            </w:pPr>
            <w:r>
              <w:rPr>
                <w:rFonts w:cs="Calibri"/>
                <w:color w:val="000000"/>
              </w:rPr>
              <w:t xml:space="preserve">acts of </w:t>
            </w:r>
            <w:proofErr w:type="gramStart"/>
            <w:r>
              <w:rPr>
                <w:rFonts w:cs="Calibri"/>
                <w:color w:val="000000"/>
              </w:rPr>
              <w:t>terrorism;</w:t>
            </w:r>
            <w:proofErr w:type="gramEnd"/>
          </w:p>
          <w:p w14:paraId="48B26CAA" w14:textId="77777777" w:rsidR="00D6630D" w:rsidRDefault="00D6630D" w:rsidP="00D6630D">
            <w:pPr>
              <w:numPr>
                <w:ilvl w:val="0"/>
                <w:numId w:val="20"/>
              </w:numPr>
              <w:pBdr>
                <w:top w:val="nil"/>
                <w:left w:val="nil"/>
                <w:bottom w:val="nil"/>
                <w:right w:val="nil"/>
                <w:between w:val="nil"/>
              </w:pBdr>
              <w:spacing w:after="120"/>
            </w:pPr>
            <w:r>
              <w:rPr>
                <w:rFonts w:cs="Calibri"/>
                <w:color w:val="000000"/>
              </w:rPr>
              <w:t xml:space="preserve">acts of government, local government or regulatory </w:t>
            </w:r>
            <w:proofErr w:type="gramStart"/>
            <w:r>
              <w:rPr>
                <w:rFonts w:cs="Calibri"/>
                <w:color w:val="000000"/>
              </w:rPr>
              <w:t>bodies;</w:t>
            </w:r>
            <w:proofErr w:type="gramEnd"/>
          </w:p>
          <w:p w14:paraId="7FFF9583" w14:textId="77777777" w:rsidR="00D6630D" w:rsidRDefault="00D6630D" w:rsidP="00D6630D">
            <w:pPr>
              <w:numPr>
                <w:ilvl w:val="0"/>
                <w:numId w:val="20"/>
              </w:numPr>
              <w:pBdr>
                <w:top w:val="nil"/>
                <w:left w:val="nil"/>
                <w:bottom w:val="nil"/>
                <w:right w:val="nil"/>
                <w:between w:val="nil"/>
              </w:pBdr>
              <w:spacing w:after="120"/>
            </w:pPr>
            <w:r>
              <w:rPr>
                <w:rFonts w:cs="Calibri"/>
                <w:color w:val="000000"/>
              </w:rPr>
              <w:t>fire, flood, storm or earthquake or other natural disaster,</w:t>
            </w:r>
          </w:p>
          <w:p w14:paraId="0B17C80A" w14:textId="77777777" w:rsidR="00D6630D" w:rsidRDefault="00D6630D" w:rsidP="0055220B">
            <w:r>
              <w:t>but excluding any industrial dispute relating to the Supplier, the Supplier Staff or any other failure in the Supplier or the Subcontractor's supply chain;</w:t>
            </w:r>
          </w:p>
        </w:tc>
        <w:tc>
          <w:tcPr>
            <w:tcW w:w="40" w:type="dxa"/>
            <w:tcMar>
              <w:top w:w="0" w:type="dxa"/>
              <w:left w:w="10" w:type="dxa"/>
              <w:bottom w:w="0" w:type="dxa"/>
              <w:right w:w="10" w:type="dxa"/>
            </w:tcMar>
          </w:tcPr>
          <w:p w14:paraId="2A61EE71" w14:textId="77777777" w:rsidR="00D6630D" w:rsidRDefault="00D6630D" w:rsidP="0055220B"/>
        </w:tc>
      </w:tr>
      <w:tr w:rsidR="00D6630D" w14:paraId="76F3CBC9"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7F9A7" w14:textId="77777777" w:rsidR="00D6630D" w:rsidRDefault="00D6630D" w:rsidP="0055220B">
            <w:pPr>
              <w:rPr>
                <w:b/>
              </w:rPr>
            </w:pPr>
            <w:r>
              <w:rPr>
                <w:b/>
              </w:rPr>
              <w:t>Force Majeure Notice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13776" w14:textId="77777777" w:rsidR="00D6630D" w:rsidRDefault="00D6630D" w:rsidP="0055220B">
            <w:r>
              <w:t>a written notice served by the Affected Party on the other Party stating that the Affected Party believes that there is a Force Majeure Event;</w:t>
            </w:r>
          </w:p>
        </w:tc>
        <w:tc>
          <w:tcPr>
            <w:tcW w:w="40" w:type="dxa"/>
            <w:tcMar>
              <w:top w:w="0" w:type="dxa"/>
              <w:left w:w="10" w:type="dxa"/>
              <w:bottom w:w="0" w:type="dxa"/>
              <w:right w:w="10" w:type="dxa"/>
            </w:tcMar>
          </w:tcPr>
          <w:p w14:paraId="58F981C2" w14:textId="77777777" w:rsidR="00D6630D" w:rsidRDefault="00D6630D" w:rsidP="0055220B"/>
        </w:tc>
      </w:tr>
      <w:tr w:rsidR="00D6630D" w14:paraId="06FD84E7"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DD5D6" w14:textId="77777777" w:rsidR="00D6630D" w:rsidRDefault="00D6630D" w:rsidP="0055220B">
            <w:pPr>
              <w:rPr>
                <w:b/>
              </w:rPr>
            </w:pPr>
            <w:r>
              <w:rPr>
                <w:b/>
              </w:rPr>
              <w:t>Framework Award Form</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110F0" w14:textId="77777777" w:rsidR="00D6630D" w:rsidRDefault="00D6630D" w:rsidP="0055220B">
            <w:r>
              <w:t>the document outlining the Framework Incorporated Terms and crucial information required for the Framework Contract, to be executed by the Supplier and CCS;</w:t>
            </w:r>
          </w:p>
        </w:tc>
        <w:tc>
          <w:tcPr>
            <w:tcW w:w="40" w:type="dxa"/>
            <w:tcMar>
              <w:top w:w="0" w:type="dxa"/>
              <w:left w:w="10" w:type="dxa"/>
              <w:bottom w:w="0" w:type="dxa"/>
              <w:right w:w="10" w:type="dxa"/>
            </w:tcMar>
          </w:tcPr>
          <w:p w14:paraId="44D3A8BF" w14:textId="77777777" w:rsidR="00D6630D" w:rsidRDefault="00D6630D" w:rsidP="0055220B"/>
        </w:tc>
      </w:tr>
      <w:tr w:rsidR="00D6630D" w14:paraId="4D525E2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03968" w14:textId="77777777" w:rsidR="00D6630D" w:rsidRDefault="00D6630D" w:rsidP="0055220B">
            <w:pPr>
              <w:rPr>
                <w:b/>
              </w:rPr>
            </w:pPr>
            <w:r>
              <w:rPr>
                <w:b/>
              </w:rPr>
              <w:t>Framework Contract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71A0F" w14:textId="77777777" w:rsidR="00D6630D" w:rsidRDefault="00D6630D" w:rsidP="0055220B">
            <w:r>
              <w:t>the framework agreement established between CCS and the Supplier in accordance with Regulation 33 by the Framework Award Form for the provision of the Deliverables to Buyers by the Supplier pursuant to the notice published on the Find a Tender Service;</w:t>
            </w:r>
          </w:p>
        </w:tc>
        <w:tc>
          <w:tcPr>
            <w:tcW w:w="40" w:type="dxa"/>
            <w:tcMar>
              <w:top w:w="0" w:type="dxa"/>
              <w:left w:w="10" w:type="dxa"/>
              <w:bottom w:w="0" w:type="dxa"/>
              <w:right w:w="10" w:type="dxa"/>
            </w:tcMar>
          </w:tcPr>
          <w:p w14:paraId="627F6BAB" w14:textId="77777777" w:rsidR="00D6630D" w:rsidRDefault="00D6630D" w:rsidP="0055220B"/>
        </w:tc>
      </w:tr>
      <w:tr w:rsidR="00D6630D" w14:paraId="5579B5B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1FE1D" w14:textId="77777777" w:rsidR="00D6630D" w:rsidRDefault="00D6630D" w:rsidP="0055220B">
            <w:pPr>
              <w:rPr>
                <w:b/>
              </w:rPr>
            </w:pPr>
            <w:r>
              <w:rPr>
                <w:b/>
              </w:rPr>
              <w:t>Framework Contract Period</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E8E7A" w14:textId="77777777" w:rsidR="00D6630D" w:rsidRDefault="00D6630D" w:rsidP="0055220B">
            <w:r>
              <w:t>the period from the Framework Start Date until the End Date of the Framework Contract;</w:t>
            </w:r>
          </w:p>
        </w:tc>
        <w:tc>
          <w:tcPr>
            <w:tcW w:w="40" w:type="dxa"/>
            <w:tcMar>
              <w:top w:w="0" w:type="dxa"/>
              <w:left w:w="10" w:type="dxa"/>
              <w:bottom w:w="0" w:type="dxa"/>
              <w:right w:w="10" w:type="dxa"/>
            </w:tcMar>
          </w:tcPr>
          <w:p w14:paraId="6C9CC68B" w14:textId="77777777" w:rsidR="00D6630D" w:rsidRDefault="00D6630D" w:rsidP="0055220B"/>
        </w:tc>
      </w:tr>
      <w:tr w:rsidR="00D6630D" w14:paraId="69D95D67"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DD539" w14:textId="77777777" w:rsidR="00D6630D" w:rsidRDefault="00D6630D" w:rsidP="0055220B">
            <w:pPr>
              <w:rPr>
                <w:b/>
              </w:rPr>
            </w:pPr>
            <w:r>
              <w:rPr>
                <w:b/>
              </w:rPr>
              <w:t>Framework Expiry Date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9C314" w14:textId="77777777" w:rsidR="00D6630D" w:rsidRDefault="00D6630D" w:rsidP="0055220B">
            <w:r>
              <w:t>the scheduled date of the end of the Framework Contract as stated in the Framework Award Form;</w:t>
            </w:r>
          </w:p>
        </w:tc>
        <w:tc>
          <w:tcPr>
            <w:tcW w:w="40" w:type="dxa"/>
            <w:tcMar>
              <w:top w:w="0" w:type="dxa"/>
              <w:left w:w="10" w:type="dxa"/>
              <w:bottom w:w="0" w:type="dxa"/>
              <w:right w:w="10" w:type="dxa"/>
            </w:tcMar>
          </w:tcPr>
          <w:p w14:paraId="212D81CD" w14:textId="77777777" w:rsidR="00D6630D" w:rsidRDefault="00D6630D" w:rsidP="0055220B"/>
        </w:tc>
      </w:tr>
      <w:tr w:rsidR="00D6630D" w14:paraId="68784DD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120A4" w14:textId="77777777" w:rsidR="00D6630D" w:rsidRDefault="00D6630D" w:rsidP="0055220B">
            <w:pPr>
              <w:rPr>
                <w:b/>
              </w:rPr>
            </w:pPr>
            <w:r>
              <w:rPr>
                <w:b/>
              </w:rPr>
              <w:t>Framework Incorporated Terms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E26D2" w14:textId="77777777" w:rsidR="00D6630D" w:rsidRDefault="00D6630D" w:rsidP="0055220B">
            <w:r>
              <w:t>the contractual terms applicable to the Framework Contract specified in the Framework Award Form;</w:t>
            </w:r>
          </w:p>
        </w:tc>
        <w:tc>
          <w:tcPr>
            <w:tcW w:w="40" w:type="dxa"/>
            <w:tcMar>
              <w:top w:w="0" w:type="dxa"/>
              <w:left w:w="10" w:type="dxa"/>
              <w:bottom w:w="0" w:type="dxa"/>
              <w:right w:w="10" w:type="dxa"/>
            </w:tcMar>
          </w:tcPr>
          <w:p w14:paraId="311407B4" w14:textId="77777777" w:rsidR="00D6630D" w:rsidRDefault="00D6630D" w:rsidP="0055220B"/>
        </w:tc>
      </w:tr>
      <w:tr w:rsidR="00D6630D" w14:paraId="19CABC0F"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E4B6D" w14:textId="77777777" w:rsidR="00D6630D" w:rsidRDefault="00D6630D" w:rsidP="0055220B">
            <w:pPr>
              <w:jc w:val="both"/>
              <w:rPr>
                <w:b/>
              </w:rPr>
            </w:pPr>
            <w:r>
              <w:rPr>
                <w:b/>
              </w:rPr>
              <w:t>Framework Optional Extension Period</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08224" w14:textId="77777777" w:rsidR="00D6630D" w:rsidRDefault="00D6630D" w:rsidP="0055220B">
            <w:pPr>
              <w:jc w:val="both"/>
            </w:pPr>
            <w:r>
              <w:t>such period or periods beyond which the Framework Contract Period may be extended as specified in the Framework Award Form;</w:t>
            </w:r>
          </w:p>
        </w:tc>
        <w:tc>
          <w:tcPr>
            <w:tcW w:w="40" w:type="dxa"/>
            <w:tcMar>
              <w:top w:w="0" w:type="dxa"/>
              <w:left w:w="10" w:type="dxa"/>
              <w:bottom w:w="0" w:type="dxa"/>
              <w:right w:w="10" w:type="dxa"/>
            </w:tcMar>
          </w:tcPr>
          <w:p w14:paraId="067D8E5A" w14:textId="77777777" w:rsidR="00D6630D" w:rsidRDefault="00D6630D" w:rsidP="0055220B">
            <w:pPr>
              <w:jc w:val="both"/>
            </w:pPr>
          </w:p>
        </w:tc>
      </w:tr>
      <w:tr w:rsidR="00D6630D" w14:paraId="414A39C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D491E" w14:textId="77777777" w:rsidR="00D6630D" w:rsidRDefault="00D6630D" w:rsidP="0055220B">
            <w:pPr>
              <w:jc w:val="both"/>
              <w:rPr>
                <w:b/>
              </w:rPr>
            </w:pPr>
            <w:r>
              <w:rPr>
                <w:b/>
              </w:rPr>
              <w:t>Framework Price(s)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ACA2E" w14:textId="77777777" w:rsidR="00D6630D" w:rsidRDefault="00D6630D" w:rsidP="0055220B">
            <w:pPr>
              <w:jc w:val="both"/>
            </w:pPr>
            <w:r>
              <w:t>the price(s) applicable to the provision of the Deliverables set out in Framework Schedule 3 (Framework Prices);</w:t>
            </w:r>
          </w:p>
        </w:tc>
        <w:tc>
          <w:tcPr>
            <w:tcW w:w="40" w:type="dxa"/>
            <w:tcMar>
              <w:top w:w="0" w:type="dxa"/>
              <w:left w:w="10" w:type="dxa"/>
              <w:bottom w:w="0" w:type="dxa"/>
              <w:right w:w="10" w:type="dxa"/>
            </w:tcMar>
          </w:tcPr>
          <w:p w14:paraId="6AFB2F15" w14:textId="77777777" w:rsidR="00D6630D" w:rsidRDefault="00D6630D" w:rsidP="0055220B">
            <w:pPr>
              <w:jc w:val="both"/>
            </w:pPr>
          </w:p>
        </w:tc>
      </w:tr>
      <w:tr w:rsidR="00D6630D" w14:paraId="1E15576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8735E" w14:textId="77777777" w:rsidR="00D6630D" w:rsidRDefault="00D6630D" w:rsidP="0055220B">
            <w:pPr>
              <w:jc w:val="both"/>
              <w:rPr>
                <w:b/>
              </w:rPr>
            </w:pPr>
            <w:r>
              <w:rPr>
                <w:b/>
              </w:rPr>
              <w:t>Framework Special Terms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ECDB2" w14:textId="77777777" w:rsidR="00D6630D" w:rsidRDefault="00D6630D" w:rsidP="0055220B">
            <w:pPr>
              <w:jc w:val="both"/>
            </w:pPr>
            <w:r>
              <w:t>any additional terms and conditions specified in the Framework Award Form incorporated into the Framework Contract;</w:t>
            </w:r>
          </w:p>
        </w:tc>
        <w:tc>
          <w:tcPr>
            <w:tcW w:w="40" w:type="dxa"/>
            <w:tcMar>
              <w:top w:w="0" w:type="dxa"/>
              <w:left w:w="10" w:type="dxa"/>
              <w:bottom w:w="0" w:type="dxa"/>
              <w:right w:w="10" w:type="dxa"/>
            </w:tcMar>
          </w:tcPr>
          <w:p w14:paraId="1775D266" w14:textId="77777777" w:rsidR="00D6630D" w:rsidRDefault="00D6630D" w:rsidP="0055220B">
            <w:pPr>
              <w:jc w:val="both"/>
            </w:pPr>
          </w:p>
        </w:tc>
      </w:tr>
      <w:tr w:rsidR="00D6630D" w14:paraId="6770E5C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663FB" w14:textId="77777777" w:rsidR="00D6630D" w:rsidRDefault="00D6630D" w:rsidP="0055220B">
            <w:pPr>
              <w:jc w:val="both"/>
              <w:rPr>
                <w:b/>
              </w:rPr>
            </w:pPr>
            <w:r>
              <w:rPr>
                <w:b/>
              </w:rPr>
              <w:t>Framework Start Date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6670E" w14:textId="77777777" w:rsidR="00D6630D" w:rsidRDefault="00D6630D" w:rsidP="0055220B">
            <w:pPr>
              <w:jc w:val="both"/>
            </w:pPr>
            <w:r>
              <w:t>the date of start of the Framework Contract as stated in the Framework Award Form;</w:t>
            </w:r>
          </w:p>
        </w:tc>
        <w:tc>
          <w:tcPr>
            <w:tcW w:w="40" w:type="dxa"/>
            <w:tcMar>
              <w:top w:w="0" w:type="dxa"/>
              <w:left w:w="10" w:type="dxa"/>
              <w:bottom w:w="0" w:type="dxa"/>
              <w:right w:w="10" w:type="dxa"/>
            </w:tcMar>
          </w:tcPr>
          <w:p w14:paraId="73DC59E0" w14:textId="77777777" w:rsidR="00D6630D" w:rsidRDefault="00D6630D" w:rsidP="0055220B">
            <w:pPr>
              <w:jc w:val="both"/>
            </w:pPr>
          </w:p>
        </w:tc>
      </w:tr>
      <w:tr w:rsidR="00D6630D" w14:paraId="33E2983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AEEDB" w14:textId="77777777" w:rsidR="00D6630D" w:rsidRDefault="00D6630D" w:rsidP="0055220B">
            <w:pPr>
              <w:jc w:val="both"/>
              <w:rPr>
                <w:b/>
              </w:rPr>
            </w:pPr>
            <w:r>
              <w:rPr>
                <w:b/>
              </w:rPr>
              <w:lastRenderedPageBreak/>
              <w:t>Framework Tender Response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A4E48" w14:textId="77777777" w:rsidR="00D6630D" w:rsidRDefault="00D6630D" w:rsidP="0055220B">
            <w:pPr>
              <w:jc w:val="both"/>
            </w:pPr>
            <w:r>
              <w:t>the tender submitted by the Supplier to CCS and annexed to or referred to in Framework Schedule 2 (Framework Tender);</w:t>
            </w:r>
          </w:p>
        </w:tc>
        <w:tc>
          <w:tcPr>
            <w:tcW w:w="40" w:type="dxa"/>
            <w:tcMar>
              <w:top w:w="0" w:type="dxa"/>
              <w:left w:w="10" w:type="dxa"/>
              <w:bottom w:w="0" w:type="dxa"/>
              <w:right w:w="10" w:type="dxa"/>
            </w:tcMar>
          </w:tcPr>
          <w:p w14:paraId="6739EA68" w14:textId="77777777" w:rsidR="00D6630D" w:rsidRDefault="00D6630D" w:rsidP="0055220B">
            <w:pPr>
              <w:jc w:val="both"/>
            </w:pPr>
          </w:p>
        </w:tc>
      </w:tr>
      <w:tr w:rsidR="00D6630D" w14:paraId="58DB4D9D"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60FD5" w14:textId="77777777" w:rsidR="00D6630D" w:rsidRDefault="00D6630D" w:rsidP="0055220B">
            <w:pPr>
              <w:jc w:val="both"/>
              <w:rPr>
                <w:b/>
              </w:rPr>
            </w:pPr>
            <w:r>
              <w:rPr>
                <w:b/>
              </w:rPr>
              <w:t>Further Competition Procedure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A2B67" w14:textId="77777777" w:rsidR="00D6630D" w:rsidRDefault="00D6630D" w:rsidP="0055220B">
            <w:pPr>
              <w:jc w:val="both"/>
            </w:pPr>
            <w:r>
              <w:t>the further competition procedure described in Framework Schedule 7 (Call-Off Award Procedure);</w:t>
            </w:r>
          </w:p>
        </w:tc>
        <w:tc>
          <w:tcPr>
            <w:tcW w:w="40" w:type="dxa"/>
            <w:tcMar>
              <w:top w:w="0" w:type="dxa"/>
              <w:left w:w="10" w:type="dxa"/>
              <w:bottom w:w="0" w:type="dxa"/>
              <w:right w:w="10" w:type="dxa"/>
            </w:tcMar>
          </w:tcPr>
          <w:p w14:paraId="7EF00420" w14:textId="77777777" w:rsidR="00D6630D" w:rsidRDefault="00D6630D" w:rsidP="0055220B">
            <w:pPr>
              <w:jc w:val="both"/>
            </w:pPr>
          </w:p>
        </w:tc>
      </w:tr>
      <w:tr w:rsidR="00D6630D" w14:paraId="45FE5E1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D61F7" w14:textId="77777777" w:rsidR="00D6630D" w:rsidRDefault="00D6630D" w:rsidP="0055220B">
            <w:pPr>
              <w:jc w:val="both"/>
              <w:rPr>
                <w:b/>
              </w:rPr>
            </w:pPr>
            <w:r>
              <w:rPr>
                <w:b/>
              </w:rPr>
              <w:t>General Anti-Abuse Rule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42A14" w14:textId="77777777" w:rsidR="00D6630D" w:rsidRDefault="00D6630D" w:rsidP="00D6630D">
            <w:pPr>
              <w:numPr>
                <w:ilvl w:val="0"/>
                <w:numId w:val="21"/>
              </w:numPr>
              <w:pBdr>
                <w:top w:val="nil"/>
                <w:left w:val="nil"/>
                <w:bottom w:val="nil"/>
                <w:right w:val="nil"/>
                <w:between w:val="nil"/>
              </w:pBdr>
              <w:spacing w:after="120"/>
              <w:jc w:val="both"/>
            </w:pPr>
            <w:r>
              <w:rPr>
                <w:rFonts w:cs="Calibri"/>
                <w:color w:val="000000"/>
              </w:rPr>
              <w:t xml:space="preserve">the legislation in Part 5 of the Finance Act 2013; and </w:t>
            </w:r>
          </w:p>
          <w:p w14:paraId="352F2A17" w14:textId="77777777" w:rsidR="00D6630D" w:rsidRDefault="00D6630D" w:rsidP="00D6630D">
            <w:pPr>
              <w:numPr>
                <w:ilvl w:val="0"/>
                <w:numId w:val="21"/>
              </w:numPr>
              <w:pBdr>
                <w:top w:val="nil"/>
                <w:left w:val="nil"/>
                <w:bottom w:val="nil"/>
                <w:right w:val="nil"/>
                <w:between w:val="nil"/>
              </w:pBdr>
              <w:spacing w:after="120"/>
              <w:jc w:val="both"/>
            </w:pPr>
            <w:r>
              <w:rPr>
                <w:rFonts w:cs="Calibri"/>
                <w:color w:val="000000"/>
              </w:rPr>
              <w:t>any future legislation introduced into parliament to counteract Tax advantages arising from abusive arrangements to avoid National Insurance contributions;</w:t>
            </w:r>
          </w:p>
        </w:tc>
        <w:tc>
          <w:tcPr>
            <w:tcW w:w="40" w:type="dxa"/>
            <w:tcMar>
              <w:top w:w="0" w:type="dxa"/>
              <w:left w:w="10" w:type="dxa"/>
              <w:bottom w:w="0" w:type="dxa"/>
              <w:right w:w="10" w:type="dxa"/>
            </w:tcMar>
          </w:tcPr>
          <w:p w14:paraId="6D6E92B0"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33AEA01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BEDB9" w14:textId="77777777" w:rsidR="00D6630D" w:rsidRDefault="00D6630D" w:rsidP="0055220B">
            <w:pPr>
              <w:jc w:val="both"/>
              <w:rPr>
                <w:b/>
              </w:rPr>
            </w:pPr>
            <w:r>
              <w:rPr>
                <w:b/>
              </w:rPr>
              <w:t>General Change in Law</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B9E7C" w14:textId="77777777" w:rsidR="00D6630D" w:rsidRDefault="00D6630D" w:rsidP="0055220B">
            <w:pPr>
              <w:jc w:val="both"/>
            </w:pPr>
            <w:r>
              <w:t>a Change in Law where the change is of a general legislative nature (including Tax or duties of any sort affecting the Supplier) or which affects or relates to a Comparable Supply;</w:t>
            </w:r>
          </w:p>
        </w:tc>
        <w:tc>
          <w:tcPr>
            <w:tcW w:w="40" w:type="dxa"/>
            <w:tcMar>
              <w:top w:w="0" w:type="dxa"/>
              <w:left w:w="10" w:type="dxa"/>
              <w:bottom w:w="0" w:type="dxa"/>
              <w:right w:w="10" w:type="dxa"/>
            </w:tcMar>
          </w:tcPr>
          <w:p w14:paraId="6C4BD170" w14:textId="77777777" w:rsidR="00D6630D" w:rsidRDefault="00D6630D" w:rsidP="0055220B">
            <w:pPr>
              <w:jc w:val="both"/>
            </w:pPr>
          </w:p>
        </w:tc>
      </w:tr>
      <w:tr w:rsidR="00D6630D" w14:paraId="22D0B97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04322" w14:textId="77777777" w:rsidR="00D6630D" w:rsidRDefault="00D6630D" w:rsidP="0055220B">
            <w:pPr>
              <w:jc w:val="both"/>
              <w:rPr>
                <w:b/>
              </w:rPr>
            </w:pPr>
            <w:r>
              <w:rPr>
                <w:b/>
              </w:rPr>
              <w:t>Goods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C52B5" w14:textId="77777777" w:rsidR="00D6630D" w:rsidRDefault="00D6630D" w:rsidP="0055220B">
            <w:pPr>
              <w:jc w:val="both"/>
            </w:pPr>
            <w:r>
              <w:t>goods made available by the Supplier as specified in Framework Schedule 1 (Specification) and in relation to a Call-Off Contract as specified in the Order Form;</w:t>
            </w:r>
          </w:p>
        </w:tc>
        <w:tc>
          <w:tcPr>
            <w:tcW w:w="40" w:type="dxa"/>
            <w:tcMar>
              <w:top w:w="0" w:type="dxa"/>
              <w:left w:w="10" w:type="dxa"/>
              <w:bottom w:w="0" w:type="dxa"/>
              <w:right w:w="10" w:type="dxa"/>
            </w:tcMar>
          </w:tcPr>
          <w:p w14:paraId="31DDBE0D" w14:textId="77777777" w:rsidR="00D6630D" w:rsidRDefault="00D6630D" w:rsidP="0055220B">
            <w:pPr>
              <w:jc w:val="both"/>
            </w:pPr>
          </w:p>
        </w:tc>
      </w:tr>
      <w:tr w:rsidR="00D6630D" w14:paraId="7F0E51B8"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7BB4F" w14:textId="77777777" w:rsidR="00D6630D" w:rsidRDefault="00D6630D" w:rsidP="0055220B">
            <w:pPr>
              <w:jc w:val="both"/>
              <w:rPr>
                <w:b/>
              </w:rPr>
            </w:pPr>
            <w:r>
              <w:rPr>
                <w:b/>
              </w:rPr>
              <w:t>Good Industry Practice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99E90" w14:textId="77777777" w:rsidR="00D6630D" w:rsidRDefault="00D6630D" w:rsidP="0055220B">
            <w:pPr>
              <w:jc w:val="both"/>
            </w:pPr>
            <w: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c>
          <w:tcPr>
            <w:tcW w:w="40" w:type="dxa"/>
            <w:tcMar>
              <w:top w:w="0" w:type="dxa"/>
              <w:left w:w="10" w:type="dxa"/>
              <w:bottom w:w="0" w:type="dxa"/>
              <w:right w:w="10" w:type="dxa"/>
            </w:tcMar>
          </w:tcPr>
          <w:p w14:paraId="2494E47D" w14:textId="77777777" w:rsidR="00D6630D" w:rsidRDefault="00D6630D" w:rsidP="0055220B">
            <w:pPr>
              <w:jc w:val="both"/>
            </w:pPr>
          </w:p>
        </w:tc>
      </w:tr>
      <w:tr w:rsidR="00D6630D" w14:paraId="4E28D21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1F687" w14:textId="77777777" w:rsidR="00D6630D" w:rsidRDefault="00D6630D" w:rsidP="0055220B">
            <w:pPr>
              <w:jc w:val="both"/>
              <w:rPr>
                <w:b/>
              </w:rPr>
            </w:pPr>
            <w:r>
              <w:rPr>
                <w:b/>
              </w:rPr>
              <w:t>Government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B8E75" w14:textId="77777777" w:rsidR="00D6630D" w:rsidRDefault="00D6630D" w:rsidP="0055220B">
            <w:pPr>
              <w:jc w:val="both"/>
            </w:pPr>
            <w: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c>
          <w:tcPr>
            <w:tcW w:w="40" w:type="dxa"/>
            <w:tcMar>
              <w:top w:w="0" w:type="dxa"/>
              <w:left w:w="10" w:type="dxa"/>
              <w:bottom w:w="0" w:type="dxa"/>
              <w:right w:w="10" w:type="dxa"/>
            </w:tcMar>
          </w:tcPr>
          <w:p w14:paraId="47D4EA2E" w14:textId="77777777" w:rsidR="00D6630D" w:rsidRDefault="00D6630D" w:rsidP="0055220B">
            <w:pPr>
              <w:jc w:val="both"/>
            </w:pPr>
          </w:p>
        </w:tc>
      </w:tr>
      <w:tr w:rsidR="00D6630D" w14:paraId="3277395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054A3" w14:textId="77777777" w:rsidR="00D6630D" w:rsidRDefault="00D6630D" w:rsidP="0055220B">
            <w:pPr>
              <w:jc w:val="both"/>
              <w:rPr>
                <w:b/>
              </w:rPr>
            </w:pPr>
            <w:r>
              <w:rPr>
                <w:b/>
              </w:rPr>
              <w:t>Government Data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B9F00" w14:textId="77777777" w:rsidR="00D6630D" w:rsidRDefault="00D6630D" w:rsidP="0055220B">
            <w:pPr>
              <w:jc w:val="both"/>
            </w:pPr>
            <w:r>
              <w:t>the data, text, drawings, diagrams, images or sounds (together with any database made up of any of these) which are embodied in any electronic, magnetic, optical or tangible media, including any of the Authority’s Confidential Information, and which:</w:t>
            </w:r>
          </w:p>
          <w:p w14:paraId="075F75CE" w14:textId="77777777" w:rsidR="00D6630D" w:rsidRDefault="00D6630D" w:rsidP="00D6630D">
            <w:pPr>
              <w:numPr>
                <w:ilvl w:val="0"/>
                <w:numId w:val="22"/>
              </w:numPr>
              <w:pBdr>
                <w:top w:val="nil"/>
                <w:left w:val="nil"/>
                <w:bottom w:val="nil"/>
                <w:right w:val="nil"/>
                <w:between w:val="nil"/>
              </w:pBdr>
              <w:spacing w:after="120"/>
              <w:ind w:left="315"/>
              <w:jc w:val="both"/>
            </w:pPr>
            <w:r>
              <w:rPr>
                <w:rFonts w:cs="Calibri"/>
                <w:color w:val="000000"/>
              </w:rPr>
              <w:t xml:space="preserve">are supplied to the Supplier by or on behalf of the </w:t>
            </w:r>
            <w:proofErr w:type="gramStart"/>
            <w:r>
              <w:rPr>
                <w:rFonts w:cs="Calibri"/>
                <w:color w:val="000000"/>
              </w:rPr>
              <w:t>Authority;</w:t>
            </w:r>
            <w:proofErr w:type="gramEnd"/>
          </w:p>
          <w:p w14:paraId="74371928" w14:textId="77777777" w:rsidR="00D6630D" w:rsidRDefault="00D6630D" w:rsidP="00D6630D">
            <w:pPr>
              <w:numPr>
                <w:ilvl w:val="0"/>
                <w:numId w:val="22"/>
              </w:numPr>
              <w:pBdr>
                <w:top w:val="nil"/>
                <w:left w:val="nil"/>
                <w:bottom w:val="nil"/>
                <w:right w:val="nil"/>
                <w:between w:val="nil"/>
              </w:pBdr>
              <w:spacing w:after="120"/>
              <w:ind w:left="315"/>
              <w:jc w:val="both"/>
            </w:pPr>
            <w:r>
              <w:rPr>
                <w:rFonts w:cs="Calibri"/>
                <w:color w:val="000000"/>
              </w:rPr>
              <w:t xml:space="preserve">the Supplier is required to generate, process, store or transmit pursuant to a </w:t>
            </w:r>
            <w:proofErr w:type="gramStart"/>
            <w:r>
              <w:rPr>
                <w:rFonts w:cs="Calibri"/>
                <w:color w:val="000000"/>
              </w:rPr>
              <w:t>Contract;</w:t>
            </w:r>
            <w:proofErr w:type="gramEnd"/>
            <w:r>
              <w:rPr>
                <w:rFonts w:cs="Calibri"/>
                <w:color w:val="000000"/>
              </w:rPr>
              <w:t xml:space="preserve"> </w:t>
            </w:r>
          </w:p>
          <w:p w14:paraId="00CCF727" w14:textId="77777777" w:rsidR="00D6630D" w:rsidRDefault="00D6630D" w:rsidP="00D6630D">
            <w:pPr>
              <w:numPr>
                <w:ilvl w:val="0"/>
                <w:numId w:val="22"/>
              </w:numPr>
              <w:pBdr>
                <w:top w:val="nil"/>
                <w:left w:val="nil"/>
                <w:bottom w:val="nil"/>
                <w:right w:val="nil"/>
                <w:between w:val="nil"/>
              </w:pBdr>
              <w:spacing w:after="120"/>
              <w:ind w:left="315"/>
              <w:jc w:val="both"/>
            </w:pPr>
            <w:r>
              <w:rPr>
                <w:rFonts w:cs="Calibri"/>
                <w:color w:val="000000"/>
              </w:rPr>
              <w:t>any Personal Data for which CCS or the Buyer is the Controller; or</w:t>
            </w:r>
          </w:p>
          <w:p w14:paraId="52324658" w14:textId="77777777" w:rsidR="00D6630D" w:rsidRDefault="00D6630D" w:rsidP="00D6630D">
            <w:pPr>
              <w:numPr>
                <w:ilvl w:val="0"/>
                <w:numId w:val="22"/>
              </w:numPr>
              <w:pBdr>
                <w:top w:val="nil"/>
                <w:left w:val="nil"/>
                <w:bottom w:val="nil"/>
                <w:right w:val="nil"/>
                <w:between w:val="nil"/>
              </w:pBdr>
              <w:spacing w:after="120"/>
              <w:ind w:left="315"/>
              <w:jc w:val="both"/>
            </w:pPr>
            <w:r>
              <w:rPr>
                <w:rFonts w:cs="Calibri"/>
                <w:color w:val="000000"/>
              </w:rPr>
              <w:t>all Buyer Registration Process data submitted by Buyers into the Platform, including the full auditable history of any and all transactions and procedures conducted via the Platform;</w:t>
            </w:r>
          </w:p>
        </w:tc>
        <w:tc>
          <w:tcPr>
            <w:tcW w:w="40" w:type="dxa"/>
            <w:tcMar>
              <w:top w:w="0" w:type="dxa"/>
              <w:left w:w="10" w:type="dxa"/>
              <w:bottom w:w="0" w:type="dxa"/>
              <w:right w:w="10" w:type="dxa"/>
            </w:tcMar>
          </w:tcPr>
          <w:p w14:paraId="6DC17A21" w14:textId="77777777" w:rsidR="00D6630D" w:rsidRDefault="00D6630D" w:rsidP="0055220B">
            <w:pPr>
              <w:pBdr>
                <w:top w:val="nil"/>
                <w:left w:val="nil"/>
                <w:bottom w:val="nil"/>
                <w:right w:val="nil"/>
                <w:between w:val="nil"/>
              </w:pBdr>
              <w:ind w:left="315"/>
              <w:jc w:val="both"/>
              <w:rPr>
                <w:rFonts w:cs="Calibri"/>
                <w:color w:val="000000"/>
              </w:rPr>
            </w:pPr>
          </w:p>
        </w:tc>
      </w:tr>
      <w:tr w:rsidR="00D6630D" w14:paraId="4C41559A"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F1060" w14:textId="77777777" w:rsidR="00D6630D" w:rsidRDefault="00D6630D" w:rsidP="0055220B">
            <w:pPr>
              <w:jc w:val="both"/>
              <w:rPr>
                <w:b/>
              </w:rPr>
            </w:pPr>
            <w:r>
              <w:rPr>
                <w:b/>
              </w:rPr>
              <w:t>Guarantor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409F1" w14:textId="77777777" w:rsidR="00D6630D" w:rsidRDefault="00D6630D" w:rsidP="0055220B">
            <w:pPr>
              <w:jc w:val="both"/>
            </w:pPr>
            <w:r>
              <w:t>the person (if any) who has entered into a guarantee in the form set out in Joint Schedule 8 (Guarantee) in relation to this Contract;</w:t>
            </w:r>
          </w:p>
        </w:tc>
        <w:tc>
          <w:tcPr>
            <w:tcW w:w="40" w:type="dxa"/>
            <w:tcMar>
              <w:top w:w="0" w:type="dxa"/>
              <w:left w:w="10" w:type="dxa"/>
              <w:bottom w:w="0" w:type="dxa"/>
              <w:right w:w="10" w:type="dxa"/>
            </w:tcMar>
          </w:tcPr>
          <w:p w14:paraId="7E7E3EEF" w14:textId="77777777" w:rsidR="00D6630D" w:rsidRDefault="00D6630D" w:rsidP="0055220B">
            <w:pPr>
              <w:jc w:val="both"/>
            </w:pPr>
          </w:p>
        </w:tc>
      </w:tr>
      <w:tr w:rsidR="00D6630D" w14:paraId="3A203BD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DDBAD" w14:textId="77777777" w:rsidR="00D6630D" w:rsidRDefault="00D6630D" w:rsidP="0055220B">
            <w:pPr>
              <w:jc w:val="both"/>
              <w:rPr>
                <w:b/>
              </w:rPr>
            </w:pPr>
            <w:r>
              <w:rPr>
                <w:b/>
              </w:rPr>
              <w:t>Halifax Abuse Principle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13072" w14:textId="77777777" w:rsidR="00D6630D" w:rsidRDefault="00D6630D" w:rsidP="0055220B">
            <w:pPr>
              <w:jc w:val="both"/>
            </w:pPr>
            <w:r>
              <w:t>the principle explained in the CJEU Case C-255/02 Halifax and others;</w:t>
            </w:r>
          </w:p>
        </w:tc>
        <w:tc>
          <w:tcPr>
            <w:tcW w:w="40" w:type="dxa"/>
            <w:tcMar>
              <w:top w:w="0" w:type="dxa"/>
              <w:left w:w="10" w:type="dxa"/>
              <w:bottom w:w="0" w:type="dxa"/>
              <w:right w:w="10" w:type="dxa"/>
            </w:tcMar>
          </w:tcPr>
          <w:p w14:paraId="2F8C72E3" w14:textId="77777777" w:rsidR="00D6630D" w:rsidRDefault="00D6630D" w:rsidP="0055220B">
            <w:pPr>
              <w:jc w:val="both"/>
            </w:pPr>
          </w:p>
        </w:tc>
      </w:tr>
      <w:tr w:rsidR="00D6630D" w14:paraId="463B1C97"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57F7B" w14:textId="77777777" w:rsidR="00D6630D" w:rsidRDefault="00D6630D" w:rsidP="0055220B">
            <w:pPr>
              <w:jc w:val="both"/>
              <w:rPr>
                <w:b/>
              </w:rPr>
            </w:pPr>
            <w:r>
              <w:rPr>
                <w:b/>
              </w:rPr>
              <w:t>HMRC</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83E44" w14:textId="77777777" w:rsidR="00D6630D" w:rsidRDefault="00D6630D" w:rsidP="0055220B">
            <w:pPr>
              <w:jc w:val="both"/>
            </w:pPr>
            <w:r>
              <w:t>Her Majesty’s Revenue and Customs;</w:t>
            </w:r>
          </w:p>
        </w:tc>
        <w:tc>
          <w:tcPr>
            <w:tcW w:w="40" w:type="dxa"/>
            <w:tcMar>
              <w:top w:w="0" w:type="dxa"/>
              <w:left w:w="10" w:type="dxa"/>
              <w:bottom w:w="0" w:type="dxa"/>
              <w:right w:w="10" w:type="dxa"/>
            </w:tcMar>
          </w:tcPr>
          <w:p w14:paraId="4E199377" w14:textId="77777777" w:rsidR="00D6630D" w:rsidRDefault="00D6630D" w:rsidP="0055220B">
            <w:pPr>
              <w:jc w:val="both"/>
            </w:pPr>
          </w:p>
        </w:tc>
      </w:tr>
      <w:tr w:rsidR="00D6630D" w14:paraId="785BC27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496F5" w14:textId="77777777" w:rsidR="00D6630D" w:rsidRDefault="00D6630D" w:rsidP="0055220B">
            <w:pPr>
              <w:jc w:val="both"/>
              <w:rPr>
                <w:b/>
              </w:rPr>
            </w:pPr>
            <w:r>
              <w:rPr>
                <w:b/>
              </w:rPr>
              <w:t>Hourly Rate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0277E" w14:textId="77777777" w:rsidR="00D6630D" w:rsidRDefault="00D6630D" w:rsidP="0055220B">
            <w:pPr>
              <w:jc w:val="both"/>
            </w:pPr>
            <w:r>
              <w:t xml:space="preserve">the Pricing Mechanism where the Supplier will invoice the Buyer for the work undertaken by Supplier Staff providing the Deliverables (or one or more of the elements of the Deliverables) under the Contract </w:t>
            </w:r>
            <w:r>
              <w:lastRenderedPageBreak/>
              <w:t>(and, if applicable, each SOW) based on the division of the applicable Supplier Staff Day Rate by no less than 7.5 being the applicable Work Day where the Supplier Staff grade is set out in Annex 1 of Framework Schedule 3 (Framework Prices);</w:t>
            </w:r>
          </w:p>
        </w:tc>
        <w:tc>
          <w:tcPr>
            <w:tcW w:w="40" w:type="dxa"/>
            <w:tcMar>
              <w:top w:w="0" w:type="dxa"/>
              <w:left w:w="10" w:type="dxa"/>
              <w:bottom w:w="0" w:type="dxa"/>
              <w:right w:w="10" w:type="dxa"/>
            </w:tcMar>
          </w:tcPr>
          <w:p w14:paraId="0657FB99" w14:textId="77777777" w:rsidR="00D6630D" w:rsidRDefault="00D6630D" w:rsidP="0055220B">
            <w:pPr>
              <w:jc w:val="both"/>
            </w:pPr>
          </w:p>
        </w:tc>
      </w:tr>
      <w:tr w:rsidR="00D6630D" w14:paraId="03F037E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15887" w14:textId="77777777" w:rsidR="00D6630D" w:rsidRDefault="00D6630D" w:rsidP="0055220B">
            <w:pPr>
              <w:jc w:val="both"/>
              <w:rPr>
                <w:b/>
              </w:rPr>
            </w:pPr>
            <w:r>
              <w:rPr>
                <w:b/>
              </w:rPr>
              <w:t>ICT Policy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E1D84" w14:textId="77777777" w:rsidR="00D6630D" w:rsidRDefault="00D6630D" w:rsidP="0055220B">
            <w:pPr>
              <w:jc w:val="both"/>
            </w:pPr>
            <w:r>
              <w:t>the Buyer's policy and any Platform policy in respect of information and communications technology, referred to in the Order Form, which is in force as at the Call-Off Start Date (a copy of which has been supplied to the Supplier), as updated from time to time in accordance with the Variation Procedure;</w:t>
            </w:r>
          </w:p>
        </w:tc>
        <w:tc>
          <w:tcPr>
            <w:tcW w:w="40" w:type="dxa"/>
            <w:tcMar>
              <w:top w:w="0" w:type="dxa"/>
              <w:left w:w="10" w:type="dxa"/>
              <w:bottom w:w="0" w:type="dxa"/>
              <w:right w:w="10" w:type="dxa"/>
            </w:tcMar>
          </w:tcPr>
          <w:p w14:paraId="45EF2F23" w14:textId="77777777" w:rsidR="00D6630D" w:rsidRDefault="00D6630D" w:rsidP="0055220B">
            <w:pPr>
              <w:jc w:val="both"/>
            </w:pPr>
          </w:p>
        </w:tc>
      </w:tr>
      <w:tr w:rsidR="00D6630D" w14:paraId="7884B37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E02EC" w14:textId="77777777" w:rsidR="00D6630D" w:rsidRDefault="00D6630D" w:rsidP="0055220B">
            <w:pPr>
              <w:jc w:val="both"/>
              <w:rPr>
                <w:b/>
              </w:rPr>
            </w:pPr>
            <w:r>
              <w:rPr>
                <w:b/>
              </w:rPr>
              <w:t>Impact Assessment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2D554" w14:textId="77777777" w:rsidR="00D6630D" w:rsidRDefault="00D6630D" w:rsidP="0055220B">
            <w:pPr>
              <w:jc w:val="both"/>
            </w:pPr>
            <w:r>
              <w:t>an assessment of the impact of a Variation request by the Relevant Authority completed in good faith, including:</w:t>
            </w:r>
          </w:p>
          <w:p w14:paraId="3A1EB6D5" w14:textId="77777777" w:rsidR="00D6630D" w:rsidRDefault="00D6630D" w:rsidP="00D6630D">
            <w:pPr>
              <w:numPr>
                <w:ilvl w:val="0"/>
                <w:numId w:val="23"/>
              </w:numPr>
              <w:pBdr>
                <w:top w:val="nil"/>
                <w:left w:val="nil"/>
                <w:bottom w:val="nil"/>
                <w:right w:val="nil"/>
                <w:between w:val="nil"/>
              </w:pBdr>
              <w:spacing w:after="120"/>
              <w:jc w:val="both"/>
            </w:pPr>
            <w:r>
              <w:rPr>
                <w:rFonts w:cs="Calibri"/>
                <w:color w:val="000000"/>
              </w:rPr>
              <w:t xml:space="preserve">details of the impact of the proposed Variation on the Deliverables and the Supplier's ability to meet its other obligations under the </w:t>
            </w:r>
            <w:proofErr w:type="gramStart"/>
            <w:r>
              <w:rPr>
                <w:rFonts w:cs="Calibri"/>
                <w:color w:val="000000"/>
              </w:rPr>
              <w:t>Contract;</w:t>
            </w:r>
            <w:proofErr w:type="gramEnd"/>
          </w:p>
          <w:p w14:paraId="4758CF83" w14:textId="77777777" w:rsidR="00D6630D" w:rsidRDefault="00D6630D" w:rsidP="00D6630D">
            <w:pPr>
              <w:numPr>
                <w:ilvl w:val="0"/>
                <w:numId w:val="23"/>
              </w:numPr>
              <w:pBdr>
                <w:top w:val="nil"/>
                <w:left w:val="nil"/>
                <w:bottom w:val="nil"/>
                <w:right w:val="nil"/>
                <w:between w:val="nil"/>
              </w:pBdr>
              <w:spacing w:after="120"/>
              <w:jc w:val="both"/>
            </w:pPr>
            <w:r>
              <w:rPr>
                <w:rFonts w:cs="Calibri"/>
                <w:color w:val="000000"/>
              </w:rPr>
              <w:t xml:space="preserve">details of the cost of implementing the proposed </w:t>
            </w:r>
            <w:proofErr w:type="gramStart"/>
            <w:r>
              <w:rPr>
                <w:rFonts w:cs="Calibri"/>
                <w:color w:val="000000"/>
              </w:rPr>
              <w:t>Variation;</w:t>
            </w:r>
            <w:proofErr w:type="gramEnd"/>
          </w:p>
          <w:p w14:paraId="351DAF07" w14:textId="77777777" w:rsidR="00D6630D" w:rsidRDefault="00D6630D" w:rsidP="00D6630D">
            <w:pPr>
              <w:numPr>
                <w:ilvl w:val="0"/>
                <w:numId w:val="23"/>
              </w:numPr>
              <w:pBdr>
                <w:top w:val="nil"/>
                <w:left w:val="nil"/>
                <w:bottom w:val="nil"/>
                <w:right w:val="nil"/>
                <w:between w:val="nil"/>
              </w:pBdr>
              <w:spacing w:after="120"/>
              <w:jc w:val="both"/>
            </w:pPr>
            <w:r>
              <w:rPr>
                <w:rFonts w:cs="Calibri"/>
                <w:color w:val="000000"/>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w:t>
            </w:r>
            <w:proofErr w:type="gramStart"/>
            <w:r>
              <w:rPr>
                <w:rFonts w:cs="Calibri"/>
                <w:color w:val="000000"/>
              </w:rPr>
              <w:t>Party;</w:t>
            </w:r>
            <w:proofErr w:type="gramEnd"/>
          </w:p>
          <w:p w14:paraId="4ED08299" w14:textId="77777777" w:rsidR="00D6630D" w:rsidRDefault="00D6630D" w:rsidP="00D6630D">
            <w:pPr>
              <w:numPr>
                <w:ilvl w:val="0"/>
                <w:numId w:val="23"/>
              </w:numPr>
              <w:pBdr>
                <w:top w:val="nil"/>
                <w:left w:val="nil"/>
                <w:bottom w:val="nil"/>
                <w:right w:val="nil"/>
                <w:between w:val="nil"/>
              </w:pBdr>
              <w:spacing w:after="120"/>
              <w:jc w:val="both"/>
            </w:pPr>
            <w:r>
              <w:rPr>
                <w:rFonts w:cs="Calibri"/>
                <w:color w:val="000000"/>
              </w:rPr>
              <w:t>a timetable for the implementation, together with any proposals for the testing of the Variation; and</w:t>
            </w:r>
          </w:p>
          <w:p w14:paraId="302F065E" w14:textId="77777777" w:rsidR="00D6630D" w:rsidRDefault="00D6630D" w:rsidP="00D6630D">
            <w:pPr>
              <w:numPr>
                <w:ilvl w:val="0"/>
                <w:numId w:val="23"/>
              </w:numPr>
              <w:pBdr>
                <w:top w:val="nil"/>
                <w:left w:val="nil"/>
                <w:bottom w:val="nil"/>
                <w:right w:val="nil"/>
                <w:between w:val="nil"/>
              </w:pBdr>
              <w:spacing w:after="120"/>
              <w:jc w:val="both"/>
            </w:pPr>
            <w:r>
              <w:rPr>
                <w:rFonts w:cs="Calibri"/>
                <w:color w:val="000000"/>
              </w:rPr>
              <w:t>such other information as the Relevant Authority may reasonably request in (or in response to) the Variation request;</w:t>
            </w:r>
          </w:p>
        </w:tc>
        <w:tc>
          <w:tcPr>
            <w:tcW w:w="40" w:type="dxa"/>
            <w:tcMar>
              <w:top w:w="0" w:type="dxa"/>
              <w:left w:w="10" w:type="dxa"/>
              <w:bottom w:w="0" w:type="dxa"/>
              <w:right w:w="10" w:type="dxa"/>
            </w:tcMar>
          </w:tcPr>
          <w:p w14:paraId="17141560"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769449C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55018" w14:textId="77777777" w:rsidR="00D6630D" w:rsidRDefault="00D6630D" w:rsidP="0055220B">
            <w:pPr>
              <w:jc w:val="both"/>
              <w:rPr>
                <w:b/>
              </w:rPr>
            </w:pPr>
            <w:r>
              <w:rPr>
                <w:b/>
              </w:rPr>
              <w:t>Implementation Plan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E7260" w14:textId="77777777" w:rsidR="00D6630D" w:rsidRDefault="00D6630D" w:rsidP="0055220B">
            <w:pPr>
              <w:jc w:val="both"/>
            </w:pPr>
            <w:r>
              <w:t>the plan for provision of the Deliverables set out in Call-Off Schedule 13 (Implementation Plan and Testing) where that Schedule is used or otherwise as agreed between the Supplier and the Buyer;</w:t>
            </w:r>
          </w:p>
        </w:tc>
        <w:tc>
          <w:tcPr>
            <w:tcW w:w="40" w:type="dxa"/>
            <w:tcMar>
              <w:top w:w="0" w:type="dxa"/>
              <w:left w:w="10" w:type="dxa"/>
              <w:bottom w:w="0" w:type="dxa"/>
              <w:right w:w="10" w:type="dxa"/>
            </w:tcMar>
          </w:tcPr>
          <w:p w14:paraId="0BB6958F" w14:textId="77777777" w:rsidR="00D6630D" w:rsidRDefault="00D6630D" w:rsidP="0055220B">
            <w:pPr>
              <w:jc w:val="both"/>
            </w:pPr>
          </w:p>
        </w:tc>
      </w:tr>
      <w:tr w:rsidR="00D6630D" w14:paraId="5BCAD6D9"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ED499" w14:textId="77777777" w:rsidR="00D6630D" w:rsidRDefault="00D6630D" w:rsidP="0055220B">
            <w:pPr>
              <w:jc w:val="both"/>
              <w:rPr>
                <w:b/>
              </w:rPr>
            </w:pPr>
            <w:r>
              <w:rPr>
                <w:b/>
              </w:rPr>
              <w:t>Incremental Fixed Price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B6BE" w14:textId="77777777" w:rsidR="00D6630D" w:rsidRDefault="00D6630D" w:rsidP="0055220B">
            <w:pPr>
              <w:jc w:val="both"/>
            </w:pPr>
            <w:r>
              <w:t>the Price Mechanism where the overall Statement of Work is based on Capped Time and Materials, but where the prices for individual Deliverables Increments are fixed prior to the work being undertaken.  The Charges for the first Deliverable Increment or Deliverables Increments for the Statement of Work will be fixed, but the Charges for subsequent Deliverables Increments will be reviewed and refined prior to the execution of each subsequent Deliverables Increment within the same Statement of Work;</w:t>
            </w:r>
          </w:p>
        </w:tc>
        <w:tc>
          <w:tcPr>
            <w:tcW w:w="40" w:type="dxa"/>
            <w:tcMar>
              <w:top w:w="0" w:type="dxa"/>
              <w:left w:w="10" w:type="dxa"/>
              <w:bottom w:w="0" w:type="dxa"/>
              <w:right w:w="10" w:type="dxa"/>
            </w:tcMar>
          </w:tcPr>
          <w:p w14:paraId="1A05639A" w14:textId="77777777" w:rsidR="00D6630D" w:rsidRDefault="00D6630D" w:rsidP="0055220B">
            <w:pPr>
              <w:jc w:val="both"/>
            </w:pPr>
          </w:p>
        </w:tc>
      </w:tr>
      <w:tr w:rsidR="00D6630D" w14:paraId="37C97B2A"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11CC0" w14:textId="77777777" w:rsidR="00D6630D" w:rsidRDefault="00D6630D" w:rsidP="0055220B">
            <w:pPr>
              <w:jc w:val="both"/>
              <w:rPr>
                <w:b/>
              </w:rPr>
            </w:pPr>
            <w:r>
              <w:rPr>
                <w:b/>
              </w:rPr>
              <w:t>Indemnifier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8A407" w14:textId="77777777" w:rsidR="00D6630D" w:rsidRDefault="00D6630D" w:rsidP="0055220B">
            <w:pPr>
              <w:jc w:val="both"/>
            </w:pPr>
            <w:r>
              <w:t>a Party from whom an indemnity is sought under this Contract;</w:t>
            </w:r>
          </w:p>
        </w:tc>
        <w:tc>
          <w:tcPr>
            <w:tcW w:w="40" w:type="dxa"/>
            <w:tcMar>
              <w:top w:w="0" w:type="dxa"/>
              <w:left w:w="10" w:type="dxa"/>
              <w:bottom w:w="0" w:type="dxa"/>
              <w:right w:w="10" w:type="dxa"/>
            </w:tcMar>
          </w:tcPr>
          <w:p w14:paraId="3C1975D0" w14:textId="77777777" w:rsidR="00D6630D" w:rsidRDefault="00D6630D" w:rsidP="0055220B">
            <w:pPr>
              <w:jc w:val="both"/>
            </w:pPr>
          </w:p>
        </w:tc>
      </w:tr>
      <w:tr w:rsidR="00D6630D" w14:paraId="0710487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6C27D" w14:textId="77777777" w:rsidR="00D6630D" w:rsidRDefault="00D6630D" w:rsidP="0055220B">
            <w:pPr>
              <w:jc w:val="both"/>
              <w:rPr>
                <w:b/>
              </w:rPr>
            </w:pPr>
            <w:r>
              <w:rPr>
                <w:b/>
              </w:rPr>
              <w:t>Independent Control</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01326" w14:textId="77777777" w:rsidR="00D6630D" w:rsidRDefault="00D6630D" w:rsidP="0055220B">
            <w:pPr>
              <w:jc w:val="both"/>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w:t>
            </w:r>
            <w:r>
              <w:t xml:space="preserve"> </w:t>
            </w:r>
            <w:r>
              <w:rPr>
                <w:b/>
              </w:rPr>
              <w:t>Controller</w:t>
            </w:r>
            <w:r>
              <w:t>” shall be construed; accordingly,</w:t>
            </w:r>
          </w:p>
        </w:tc>
        <w:tc>
          <w:tcPr>
            <w:tcW w:w="40" w:type="dxa"/>
            <w:tcMar>
              <w:top w:w="0" w:type="dxa"/>
              <w:left w:w="10" w:type="dxa"/>
              <w:bottom w:w="0" w:type="dxa"/>
              <w:right w:w="10" w:type="dxa"/>
            </w:tcMar>
          </w:tcPr>
          <w:p w14:paraId="0A4B5533" w14:textId="77777777" w:rsidR="00D6630D" w:rsidRDefault="00D6630D" w:rsidP="0055220B">
            <w:pPr>
              <w:jc w:val="both"/>
            </w:pPr>
          </w:p>
        </w:tc>
      </w:tr>
      <w:tr w:rsidR="00D6630D" w14:paraId="798F8D8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7D266" w14:textId="77777777" w:rsidR="00D6630D" w:rsidRDefault="00D6630D" w:rsidP="0055220B">
            <w:pPr>
              <w:jc w:val="both"/>
              <w:rPr>
                <w:b/>
              </w:rPr>
            </w:pPr>
            <w:r>
              <w:rPr>
                <w:b/>
              </w:rPr>
              <w:t>Indexation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F4123" w14:textId="77777777" w:rsidR="00D6630D" w:rsidRDefault="00D6630D" w:rsidP="0055220B">
            <w:pPr>
              <w:jc w:val="both"/>
            </w:pPr>
            <w:r>
              <w:t>the adjustment of an amount or sum in accordance with Framework Schedule 3 (Framework Prices) and the relevant Order Form;</w:t>
            </w:r>
          </w:p>
        </w:tc>
        <w:tc>
          <w:tcPr>
            <w:tcW w:w="40" w:type="dxa"/>
            <w:tcMar>
              <w:top w:w="0" w:type="dxa"/>
              <w:left w:w="10" w:type="dxa"/>
              <w:bottom w:w="0" w:type="dxa"/>
              <w:right w:w="10" w:type="dxa"/>
            </w:tcMar>
          </w:tcPr>
          <w:p w14:paraId="5542AA63" w14:textId="77777777" w:rsidR="00D6630D" w:rsidRDefault="00D6630D" w:rsidP="0055220B">
            <w:pPr>
              <w:jc w:val="both"/>
            </w:pPr>
          </w:p>
        </w:tc>
      </w:tr>
      <w:tr w:rsidR="00D6630D" w14:paraId="1A71608F"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54DA9" w14:textId="77777777" w:rsidR="00D6630D" w:rsidRDefault="00D6630D" w:rsidP="0055220B">
            <w:pPr>
              <w:jc w:val="both"/>
              <w:rPr>
                <w:b/>
              </w:rPr>
            </w:pPr>
            <w:r>
              <w:rPr>
                <w:b/>
              </w:rPr>
              <w:t>Information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10928" w14:textId="77777777" w:rsidR="00D6630D" w:rsidRDefault="00D6630D" w:rsidP="0055220B">
            <w:pPr>
              <w:jc w:val="both"/>
            </w:pPr>
            <w:r>
              <w:t>has the meaning given under section 84 of the Freedom of Information Act 2000;</w:t>
            </w:r>
          </w:p>
        </w:tc>
        <w:tc>
          <w:tcPr>
            <w:tcW w:w="40" w:type="dxa"/>
            <w:tcMar>
              <w:top w:w="0" w:type="dxa"/>
              <w:left w:w="10" w:type="dxa"/>
              <w:bottom w:w="0" w:type="dxa"/>
              <w:right w:w="10" w:type="dxa"/>
            </w:tcMar>
          </w:tcPr>
          <w:p w14:paraId="7FF94FA5" w14:textId="77777777" w:rsidR="00D6630D" w:rsidRDefault="00D6630D" w:rsidP="0055220B">
            <w:pPr>
              <w:jc w:val="both"/>
            </w:pPr>
          </w:p>
        </w:tc>
      </w:tr>
      <w:tr w:rsidR="00D6630D" w14:paraId="32B7471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20BEB" w14:textId="77777777" w:rsidR="00D6630D" w:rsidRDefault="00D6630D" w:rsidP="0055220B">
            <w:pPr>
              <w:jc w:val="both"/>
              <w:rPr>
                <w:b/>
              </w:rPr>
            </w:pPr>
            <w:r>
              <w:rPr>
                <w:b/>
              </w:rPr>
              <w:lastRenderedPageBreak/>
              <w:t>Information Commissioner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FF22B" w14:textId="77777777" w:rsidR="00D6630D" w:rsidRDefault="00D6630D" w:rsidP="0055220B">
            <w:pPr>
              <w:jc w:val="both"/>
            </w:pPr>
            <w:r>
              <w:t xml:space="preserve">the UK’s independent authority which deals with ensuring information relating to rights in the public interest and data privacy for individuals is met, whilst promoting openness by public bodies; </w:t>
            </w:r>
          </w:p>
        </w:tc>
        <w:tc>
          <w:tcPr>
            <w:tcW w:w="40" w:type="dxa"/>
            <w:tcMar>
              <w:top w:w="0" w:type="dxa"/>
              <w:left w:w="10" w:type="dxa"/>
              <w:bottom w:w="0" w:type="dxa"/>
              <w:right w:w="10" w:type="dxa"/>
            </w:tcMar>
          </w:tcPr>
          <w:p w14:paraId="6D5A0D25" w14:textId="77777777" w:rsidR="00D6630D" w:rsidRDefault="00D6630D" w:rsidP="0055220B">
            <w:pPr>
              <w:jc w:val="both"/>
            </w:pPr>
          </w:p>
        </w:tc>
      </w:tr>
      <w:tr w:rsidR="00D6630D" w14:paraId="7E6D7F9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01B59" w14:textId="77777777" w:rsidR="00D6630D" w:rsidRDefault="00D6630D" w:rsidP="0055220B">
            <w:pPr>
              <w:jc w:val="both"/>
              <w:rPr>
                <w:b/>
              </w:rPr>
            </w:pPr>
            <w:r>
              <w:rPr>
                <w:b/>
              </w:rPr>
              <w:t>Initial Period</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5E9D2" w14:textId="77777777" w:rsidR="00D6630D" w:rsidRDefault="00D6630D" w:rsidP="0055220B">
            <w:pPr>
              <w:jc w:val="both"/>
            </w:pPr>
            <w:r>
              <w:t>the initial term of a Contract specified in the Framework Award Form or the Order Form, as the context requires;</w:t>
            </w:r>
          </w:p>
        </w:tc>
        <w:tc>
          <w:tcPr>
            <w:tcW w:w="40" w:type="dxa"/>
            <w:tcMar>
              <w:top w:w="0" w:type="dxa"/>
              <w:left w:w="10" w:type="dxa"/>
              <w:bottom w:w="0" w:type="dxa"/>
              <w:right w:w="10" w:type="dxa"/>
            </w:tcMar>
          </w:tcPr>
          <w:p w14:paraId="3E37D184" w14:textId="77777777" w:rsidR="00D6630D" w:rsidRDefault="00D6630D" w:rsidP="0055220B">
            <w:pPr>
              <w:jc w:val="both"/>
            </w:pPr>
          </w:p>
        </w:tc>
      </w:tr>
      <w:tr w:rsidR="00D6630D" w14:paraId="2C01A68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44DAC" w14:textId="77777777" w:rsidR="00D6630D" w:rsidRDefault="00D6630D" w:rsidP="0055220B">
            <w:pPr>
              <w:jc w:val="both"/>
              <w:rPr>
                <w:b/>
              </w:rPr>
            </w:pPr>
            <w:r>
              <w:rPr>
                <w:b/>
              </w:rPr>
              <w:t>Insolvency Event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9189" w14:textId="77777777" w:rsidR="00D6630D" w:rsidRDefault="00D6630D" w:rsidP="0055220B">
            <w:pPr>
              <w:jc w:val="both"/>
            </w:pPr>
            <w:r>
              <w:t>with respect to any person, means:</w:t>
            </w:r>
          </w:p>
          <w:p w14:paraId="7DAFE445" w14:textId="77777777" w:rsidR="00D6630D" w:rsidRDefault="00D6630D" w:rsidP="00D6630D">
            <w:pPr>
              <w:numPr>
                <w:ilvl w:val="0"/>
                <w:numId w:val="24"/>
              </w:numPr>
              <w:pBdr>
                <w:top w:val="nil"/>
                <w:left w:val="nil"/>
                <w:bottom w:val="nil"/>
                <w:right w:val="nil"/>
                <w:between w:val="nil"/>
              </w:pBdr>
              <w:spacing w:after="120"/>
              <w:jc w:val="both"/>
            </w:pPr>
            <w:r>
              <w:rPr>
                <w:rFonts w:cs="Calibri"/>
                <w:color w:val="000000"/>
              </w:rPr>
              <w:t>that person suspends, or threatens to suspend, payment of its debts, or is unable to pay its debts as they fall due or admits inability to pay its debts, or:</w:t>
            </w:r>
          </w:p>
          <w:p w14:paraId="5FD53169" w14:textId="77777777" w:rsidR="00D6630D" w:rsidRDefault="00D6630D" w:rsidP="00D6630D">
            <w:pPr>
              <w:numPr>
                <w:ilvl w:val="1"/>
                <w:numId w:val="24"/>
              </w:numPr>
              <w:pBdr>
                <w:top w:val="nil"/>
                <w:left w:val="nil"/>
                <w:bottom w:val="nil"/>
                <w:right w:val="nil"/>
                <w:between w:val="nil"/>
              </w:pBdr>
              <w:spacing w:after="120"/>
              <w:jc w:val="both"/>
            </w:pPr>
            <w:r>
              <w:rPr>
                <w:rFonts w:cs="Calibri"/>
                <w:color w:val="000000"/>
              </w:rPr>
              <w:t xml:space="preserve">(being a company or </w:t>
            </w:r>
            <w:proofErr w:type="gramStart"/>
            <w:r>
              <w:rPr>
                <w:rFonts w:cs="Calibri"/>
                <w:color w:val="000000"/>
              </w:rPr>
              <w:t>a</w:t>
            </w:r>
            <w:proofErr w:type="gramEnd"/>
            <w:r>
              <w:rPr>
                <w:rFonts w:cs="Calibri"/>
                <w:color w:val="000000"/>
              </w:rPr>
              <w:t xml:space="preserve"> LLP) is deemed unable to pay its debts within the meaning of section 123 of the Insolvency Act 1986, or</w:t>
            </w:r>
          </w:p>
          <w:p w14:paraId="10D57D36" w14:textId="77777777" w:rsidR="00D6630D" w:rsidRDefault="00D6630D" w:rsidP="00D6630D">
            <w:pPr>
              <w:numPr>
                <w:ilvl w:val="1"/>
                <w:numId w:val="24"/>
              </w:numPr>
              <w:pBdr>
                <w:top w:val="nil"/>
                <w:left w:val="nil"/>
                <w:bottom w:val="nil"/>
                <w:right w:val="nil"/>
                <w:between w:val="nil"/>
              </w:pBdr>
              <w:spacing w:after="120"/>
              <w:jc w:val="both"/>
            </w:pPr>
            <w:r>
              <w:rPr>
                <w:rFonts w:cs="Calibri"/>
                <w:color w:val="000000"/>
              </w:rPr>
              <w:t xml:space="preserve">(being a partnership) is deemed unable to pay its debts within the meaning of section 222 of the Insolvency Act </w:t>
            </w:r>
            <w:proofErr w:type="gramStart"/>
            <w:r>
              <w:rPr>
                <w:rFonts w:cs="Calibri"/>
                <w:color w:val="000000"/>
              </w:rPr>
              <w:t>1986;</w:t>
            </w:r>
            <w:proofErr w:type="gramEnd"/>
          </w:p>
          <w:p w14:paraId="693141F4" w14:textId="77777777" w:rsidR="00D6630D" w:rsidRDefault="00D6630D" w:rsidP="00D6630D">
            <w:pPr>
              <w:numPr>
                <w:ilvl w:val="0"/>
                <w:numId w:val="24"/>
              </w:numPr>
              <w:pBdr>
                <w:top w:val="nil"/>
                <w:left w:val="nil"/>
                <w:bottom w:val="nil"/>
                <w:right w:val="nil"/>
                <w:between w:val="nil"/>
              </w:pBdr>
              <w:spacing w:after="120"/>
              <w:jc w:val="both"/>
            </w:pPr>
            <w:r>
              <w:rPr>
                <w:rFonts w:cs="Calibri"/>
                <w:color w:val="000000"/>
              </w:rP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21BC1678" w14:textId="77777777" w:rsidR="00D6630D" w:rsidRDefault="00D6630D" w:rsidP="00D6630D">
            <w:pPr>
              <w:numPr>
                <w:ilvl w:val="0"/>
                <w:numId w:val="24"/>
              </w:numPr>
              <w:pBdr>
                <w:top w:val="nil"/>
                <w:left w:val="nil"/>
                <w:bottom w:val="nil"/>
                <w:right w:val="nil"/>
                <w:between w:val="nil"/>
              </w:pBdr>
              <w:spacing w:after="120"/>
              <w:jc w:val="both"/>
            </w:pPr>
            <w:r>
              <w:rPr>
                <w:rFonts w:cs="Calibri"/>
                <w:color w:val="000000"/>
              </w:rPr>
              <w:t xml:space="preserve">another person becomes entitled to appoint a receiver over the assets of that person or a receiver is appointed over the assets of that </w:t>
            </w:r>
            <w:proofErr w:type="gramStart"/>
            <w:r>
              <w:rPr>
                <w:rFonts w:cs="Calibri"/>
                <w:color w:val="000000"/>
              </w:rPr>
              <w:t>person;</w:t>
            </w:r>
            <w:proofErr w:type="gramEnd"/>
          </w:p>
          <w:p w14:paraId="47B6B17D" w14:textId="77777777" w:rsidR="00D6630D" w:rsidRDefault="00D6630D" w:rsidP="00D6630D">
            <w:pPr>
              <w:numPr>
                <w:ilvl w:val="0"/>
                <w:numId w:val="24"/>
              </w:numPr>
              <w:pBdr>
                <w:top w:val="nil"/>
                <w:left w:val="nil"/>
                <w:bottom w:val="nil"/>
                <w:right w:val="nil"/>
                <w:between w:val="nil"/>
              </w:pBdr>
              <w:spacing w:after="120"/>
              <w:jc w:val="both"/>
            </w:pPr>
            <w:r>
              <w:rPr>
                <w:rFonts w:cs="Calibri"/>
                <w:color w:val="000000"/>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14 </w:t>
            </w:r>
            <w:proofErr w:type="gramStart"/>
            <w:r>
              <w:rPr>
                <w:rFonts w:cs="Calibri"/>
                <w:color w:val="000000"/>
              </w:rPr>
              <w:t>days;</w:t>
            </w:r>
            <w:proofErr w:type="gramEnd"/>
          </w:p>
          <w:p w14:paraId="46C3F595" w14:textId="77777777" w:rsidR="00D6630D" w:rsidRDefault="00D6630D" w:rsidP="00D6630D">
            <w:pPr>
              <w:numPr>
                <w:ilvl w:val="0"/>
                <w:numId w:val="24"/>
              </w:numPr>
              <w:pBdr>
                <w:top w:val="nil"/>
                <w:left w:val="nil"/>
                <w:bottom w:val="nil"/>
                <w:right w:val="nil"/>
                <w:between w:val="nil"/>
              </w:pBdr>
              <w:spacing w:after="120"/>
              <w:jc w:val="both"/>
            </w:pPr>
            <w:r>
              <w:rPr>
                <w:rFonts w:cs="Calibri"/>
                <w:color w:val="000000"/>
              </w:rPr>
              <w:t xml:space="preserve">that person suspends or ceases, or threatens to suspend or cease, carrying on all or a substantial part of its </w:t>
            </w:r>
            <w:proofErr w:type="gramStart"/>
            <w:r>
              <w:rPr>
                <w:rFonts w:cs="Calibri"/>
                <w:color w:val="000000"/>
              </w:rPr>
              <w:t>business;</w:t>
            </w:r>
            <w:proofErr w:type="gramEnd"/>
          </w:p>
          <w:p w14:paraId="66B1218E" w14:textId="77777777" w:rsidR="00D6630D" w:rsidRDefault="00D6630D" w:rsidP="00D6630D">
            <w:pPr>
              <w:numPr>
                <w:ilvl w:val="0"/>
                <w:numId w:val="24"/>
              </w:numPr>
              <w:pBdr>
                <w:top w:val="nil"/>
                <w:left w:val="nil"/>
                <w:bottom w:val="nil"/>
                <w:right w:val="nil"/>
                <w:between w:val="nil"/>
              </w:pBdr>
              <w:spacing w:after="120"/>
              <w:jc w:val="both"/>
            </w:pPr>
            <w:r>
              <w:rPr>
                <w:rFonts w:cs="Calibri"/>
                <w:color w:val="000000"/>
              </w:rPr>
              <w:t xml:space="preserve">where that person is a company, </w:t>
            </w:r>
            <w:proofErr w:type="gramStart"/>
            <w:r>
              <w:rPr>
                <w:rFonts w:cs="Calibri"/>
                <w:color w:val="000000"/>
              </w:rPr>
              <w:t>a</w:t>
            </w:r>
            <w:proofErr w:type="gramEnd"/>
            <w:r>
              <w:rPr>
                <w:rFonts w:cs="Calibri"/>
                <w:color w:val="000000"/>
              </w:rPr>
              <w:t xml:space="preserve"> LLP or a partnership:</w:t>
            </w:r>
          </w:p>
          <w:p w14:paraId="346128EA" w14:textId="77777777" w:rsidR="00D6630D" w:rsidRDefault="00D6630D" w:rsidP="00D6630D">
            <w:pPr>
              <w:numPr>
                <w:ilvl w:val="1"/>
                <w:numId w:val="24"/>
              </w:numPr>
              <w:pBdr>
                <w:top w:val="nil"/>
                <w:left w:val="nil"/>
                <w:bottom w:val="nil"/>
                <w:right w:val="nil"/>
                <w:between w:val="nil"/>
              </w:pBdr>
              <w:spacing w:after="120"/>
              <w:jc w:val="both"/>
            </w:pPr>
            <w:r>
              <w:rPr>
                <w:rFonts w:cs="Calibri"/>
                <w:color w:val="000000"/>
              </w:rPr>
              <w:t>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0E6B7B2B" w14:textId="77777777" w:rsidR="00D6630D" w:rsidRDefault="00D6630D" w:rsidP="00D6630D">
            <w:pPr>
              <w:numPr>
                <w:ilvl w:val="1"/>
                <w:numId w:val="24"/>
              </w:numPr>
              <w:pBdr>
                <w:top w:val="nil"/>
                <w:left w:val="nil"/>
                <w:bottom w:val="nil"/>
                <w:right w:val="nil"/>
                <w:between w:val="nil"/>
              </w:pBdr>
              <w:spacing w:after="120"/>
              <w:jc w:val="both"/>
            </w:pPr>
            <w:r>
              <w:rPr>
                <w:rFonts w:cs="Calibri"/>
                <w:color w:val="000000"/>
              </w:rPr>
              <w:t xml:space="preserve">an application is made to court, or an order is made, for the appointment of an administrator, or if a notice of intention to </w:t>
            </w:r>
            <w:r>
              <w:rPr>
                <w:rFonts w:cs="Calibri"/>
                <w:color w:val="000000"/>
              </w:rPr>
              <w:lastRenderedPageBreak/>
              <w:t xml:space="preserve">appoint an administrator is filed at Court or given or if an administrator is appointed, over that </w:t>
            </w:r>
            <w:proofErr w:type="gramStart"/>
            <w:r>
              <w:rPr>
                <w:rFonts w:cs="Calibri"/>
                <w:color w:val="000000"/>
              </w:rPr>
              <w:t>person;</w:t>
            </w:r>
            <w:proofErr w:type="gramEnd"/>
          </w:p>
          <w:p w14:paraId="4C60D226" w14:textId="77777777" w:rsidR="00D6630D" w:rsidRDefault="00D6630D" w:rsidP="00D6630D">
            <w:pPr>
              <w:numPr>
                <w:ilvl w:val="1"/>
                <w:numId w:val="24"/>
              </w:numPr>
              <w:pBdr>
                <w:top w:val="nil"/>
                <w:left w:val="nil"/>
                <w:bottom w:val="nil"/>
                <w:right w:val="nil"/>
                <w:between w:val="nil"/>
              </w:pBdr>
              <w:spacing w:after="120"/>
              <w:jc w:val="both"/>
            </w:pPr>
            <w:r>
              <w:rPr>
                <w:rFonts w:cs="Calibri"/>
                <w:color w:val="000000"/>
              </w:rPr>
              <w:t xml:space="preserve">(being a company or </w:t>
            </w:r>
            <w:proofErr w:type="gramStart"/>
            <w:r>
              <w:rPr>
                <w:rFonts w:cs="Calibri"/>
                <w:color w:val="000000"/>
              </w:rPr>
              <w:t>a</w:t>
            </w:r>
            <w:proofErr w:type="gramEnd"/>
            <w:r>
              <w:rPr>
                <w:rFonts w:cs="Calibri"/>
                <w:color w:val="000000"/>
              </w:rPr>
              <w:t xml:space="preserve"> LLP) the holder of a qualifying floating charge over the assets of that person has become entitled to appoint or has appointed an administrative receiver; or</w:t>
            </w:r>
          </w:p>
          <w:p w14:paraId="396AD81E" w14:textId="77777777" w:rsidR="00D6630D" w:rsidRDefault="00D6630D" w:rsidP="00D6630D">
            <w:pPr>
              <w:numPr>
                <w:ilvl w:val="1"/>
                <w:numId w:val="24"/>
              </w:numPr>
              <w:pBdr>
                <w:top w:val="nil"/>
                <w:left w:val="nil"/>
                <w:bottom w:val="nil"/>
                <w:right w:val="nil"/>
                <w:between w:val="nil"/>
              </w:pBdr>
              <w:spacing w:after="120"/>
              <w:jc w:val="both"/>
            </w:pPr>
            <w:r>
              <w:rPr>
                <w:rFonts w:cs="Calibri"/>
                <w:color w:val="000000"/>
              </w:rPr>
              <w:t>(being a partnership) the holder of an agricultural floating charge over the assets of that person has become entitled to appoint or has appointed an agricultural receiver; or</w:t>
            </w:r>
          </w:p>
          <w:p w14:paraId="52F1C858" w14:textId="77777777" w:rsidR="00D6630D" w:rsidRDefault="00D6630D" w:rsidP="00D6630D">
            <w:pPr>
              <w:numPr>
                <w:ilvl w:val="0"/>
                <w:numId w:val="24"/>
              </w:numPr>
              <w:pBdr>
                <w:top w:val="nil"/>
                <w:left w:val="nil"/>
                <w:bottom w:val="nil"/>
                <w:right w:val="nil"/>
                <w:between w:val="nil"/>
              </w:pBdr>
              <w:spacing w:after="120"/>
              <w:jc w:val="both"/>
            </w:pPr>
            <w:r>
              <w:rPr>
                <w:rFonts w:cs="Calibri"/>
                <w:color w:val="000000"/>
              </w:rPr>
              <w:t>any event occurs, or proceeding is taken, with respect to that person in any jurisdiction to which it is subject that has an effect equivalent or similar to any of the events mentioned above;</w:t>
            </w:r>
          </w:p>
        </w:tc>
        <w:tc>
          <w:tcPr>
            <w:tcW w:w="40" w:type="dxa"/>
            <w:tcMar>
              <w:top w:w="0" w:type="dxa"/>
              <w:left w:w="10" w:type="dxa"/>
              <w:bottom w:w="0" w:type="dxa"/>
              <w:right w:w="10" w:type="dxa"/>
            </w:tcMar>
          </w:tcPr>
          <w:p w14:paraId="209FC2D2"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7426E967"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DE095" w14:textId="77777777" w:rsidR="00D6630D" w:rsidRDefault="00D6630D" w:rsidP="0055220B">
            <w:pPr>
              <w:jc w:val="both"/>
              <w:rPr>
                <w:b/>
              </w:rPr>
            </w:pPr>
            <w:r>
              <w:rPr>
                <w:b/>
              </w:rPr>
              <w:t>Installation Works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D8AAB" w14:textId="77777777" w:rsidR="00D6630D" w:rsidRDefault="00D6630D" w:rsidP="0055220B">
            <w:pPr>
              <w:jc w:val="both"/>
            </w:pPr>
            <w:r>
              <w:t>all works which the Supplier is to carry out at the beginning of the Call-Off Contract Period to install the Goods in accordance with the Call-Off Contract and, if applicable, each SOW;</w:t>
            </w:r>
          </w:p>
        </w:tc>
        <w:tc>
          <w:tcPr>
            <w:tcW w:w="40" w:type="dxa"/>
            <w:tcMar>
              <w:top w:w="0" w:type="dxa"/>
              <w:left w:w="10" w:type="dxa"/>
              <w:bottom w:w="0" w:type="dxa"/>
              <w:right w:w="10" w:type="dxa"/>
            </w:tcMar>
          </w:tcPr>
          <w:p w14:paraId="6D3DBA74" w14:textId="77777777" w:rsidR="00D6630D" w:rsidRDefault="00D6630D" w:rsidP="0055220B">
            <w:pPr>
              <w:jc w:val="both"/>
            </w:pPr>
          </w:p>
        </w:tc>
      </w:tr>
      <w:tr w:rsidR="00D6630D" w14:paraId="5911E89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4F89A" w14:textId="77777777" w:rsidR="00D6630D" w:rsidRDefault="00D6630D" w:rsidP="0055220B">
            <w:pPr>
              <w:jc w:val="both"/>
              <w:rPr>
                <w:b/>
              </w:rPr>
            </w:pPr>
            <w:r>
              <w:rPr>
                <w:b/>
              </w:rPr>
              <w:t>Intellectual Property Rights or IPR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1D9E0" w14:textId="77777777" w:rsidR="00D6630D" w:rsidRDefault="00D6630D" w:rsidP="00D6630D">
            <w:pPr>
              <w:numPr>
                <w:ilvl w:val="0"/>
                <w:numId w:val="25"/>
              </w:numPr>
              <w:pBdr>
                <w:top w:val="nil"/>
                <w:left w:val="nil"/>
                <w:bottom w:val="nil"/>
                <w:right w:val="nil"/>
                <w:between w:val="nil"/>
              </w:pBdr>
              <w:spacing w:after="120"/>
              <w:jc w:val="both"/>
            </w:pPr>
            <w:r>
              <w:rPr>
                <w:rFonts w:cs="Calibri"/>
                <w:color w:val="000000"/>
              </w:rPr>
              <w:t>copyright, rights related to or affording protection similar to copyright, rights in databases, patents and rights in inventions, semi-conductor topography rights, trademarks, rights in internet domain names and website addresses and other rights in trade or business names, goodwill, designs, Know-How, trade secrets and other rights in Confidential Information.</w:t>
            </w:r>
          </w:p>
          <w:p w14:paraId="1B204D7B" w14:textId="77777777" w:rsidR="00D6630D" w:rsidRDefault="00D6630D" w:rsidP="00D6630D">
            <w:pPr>
              <w:numPr>
                <w:ilvl w:val="0"/>
                <w:numId w:val="25"/>
              </w:numPr>
              <w:pBdr>
                <w:top w:val="nil"/>
                <w:left w:val="nil"/>
                <w:bottom w:val="nil"/>
                <w:right w:val="nil"/>
                <w:between w:val="nil"/>
              </w:pBdr>
              <w:spacing w:after="120"/>
              <w:jc w:val="both"/>
            </w:pPr>
            <w:r>
              <w:rPr>
                <w:rFonts w:cs="Calibri"/>
                <w:color w:val="000000"/>
              </w:rPr>
              <w:t>applications for registration, and the right to apply for registration, for any of the rights listed at (a) that are capable of being registered in any country or jurisdiction; and</w:t>
            </w:r>
          </w:p>
          <w:p w14:paraId="414918C3" w14:textId="77777777" w:rsidR="00D6630D" w:rsidRDefault="00D6630D" w:rsidP="00D6630D">
            <w:pPr>
              <w:numPr>
                <w:ilvl w:val="0"/>
                <w:numId w:val="25"/>
              </w:numPr>
              <w:pBdr>
                <w:top w:val="nil"/>
                <w:left w:val="nil"/>
                <w:bottom w:val="nil"/>
                <w:right w:val="nil"/>
                <w:between w:val="nil"/>
              </w:pBdr>
              <w:spacing w:after="120"/>
              <w:jc w:val="both"/>
            </w:pPr>
            <w:r>
              <w:rPr>
                <w:rFonts w:cs="Calibri"/>
                <w:color w:val="000000"/>
              </w:rPr>
              <w:t>all other rights having equivalent or similar effect in any country or jurisdiction;</w:t>
            </w:r>
          </w:p>
        </w:tc>
        <w:tc>
          <w:tcPr>
            <w:tcW w:w="40" w:type="dxa"/>
            <w:tcMar>
              <w:top w:w="0" w:type="dxa"/>
              <w:left w:w="10" w:type="dxa"/>
              <w:bottom w:w="0" w:type="dxa"/>
              <w:right w:w="10" w:type="dxa"/>
            </w:tcMar>
          </w:tcPr>
          <w:p w14:paraId="2C47C9B5"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57BCFA4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3C4EA" w14:textId="77777777" w:rsidR="00D6630D" w:rsidRDefault="00D6630D" w:rsidP="0055220B">
            <w:pPr>
              <w:pBdr>
                <w:top w:val="single" w:sz="4" w:space="31" w:color="FFFFFF"/>
                <w:left w:val="single" w:sz="4" w:space="31" w:color="FFFFFF"/>
                <w:bottom w:val="single" w:sz="4" w:space="31" w:color="FFFFFF"/>
                <w:right w:val="single" w:sz="4" w:space="31" w:color="FFFFFF"/>
              </w:pBdr>
              <w:ind w:left="-108"/>
              <w:jc w:val="both"/>
              <w:rPr>
                <w:b/>
                <w:color w:val="000000"/>
              </w:rPr>
            </w:pPr>
            <w:r>
              <w:rPr>
                <w:b/>
                <w:color w:val="000000"/>
              </w:rPr>
              <w:t>Invoicing Address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60E5D" w14:textId="77777777" w:rsidR="00D6630D" w:rsidRDefault="00D6630D" w:rsidP="0055220B">
            <w:pPr>
              <w:pBdr>
                <w:top w:val="single" w:sz="4" w:space="31" w:color="FFFFFF"/>
                <w:left w:val="single" w:sz="4" w:space="31" w:color="FFFFFF"/>
                <w:bottom w:val="single" w:sz="4" w:space="31" w:color="FFFFFF"/>
                <w:right w:val="single" w:sz="4" w:space="31" w:color="FFFFFF"/>
              </w:pBdr>
              <w:tabs>
                <w:tab w:val="left" w:pos="-179"/>
                <w:tab w:val="left" w:pos="-9"/>
              </w:tabs>
              <w:ind w:left="170"/>
              <w:jc w:val="both"/>
              <w:rPr>
                <w:color w:val="000000"/>
              </w:rPr>
            </w:pPr>
            <w:r>
              <w:rPr>
                <w:color w:val="000000"/>
              </w:rPr>
              <w:t>the address to which the Supplier shall invoice the Buyer as specified in the Order Form;</w:t>
            </w:r>
          </w:p>
        </w:tc>
        <w:tc>
          <w:tcPr>
            <w:tcW w:w="40" w:type="dxa"/>
            <w:tcMar>
              <w:top w:w="0" w:type="dxa"/>
              <w:left w:w="10" w:type="dxa"/>
              <w:bottom w:w="0" w:type="dxa"/>
              <w:right w:w="10" w:type="dxa"/>
            </w:tcMar>
          </w:tcPr>
          <w:p w14:paraId="5011D8F4" w14:textId="77777777" w:rsidR="00D6630D" w:rsidRDefault="00D6630D" w:rsidP="0055220B">
            <w:pPr>
              <w:pBdr>
                <w:top w:val="single" w:sz="4" w:space="31" w:color="FFFFFF"/>
                <w:left w:val="single" w:sz="4" w:space="31" w:color="FFFFFF"/>
                <w:bottom w:val="single" w:sz="4" w:space="31" w:color="FFFFFF"/>
                <w:right w:val="single" w:sz="4" w:space="31" w:color="FFFFFF"/>
              </w:pBdr>
              <w:tabs>
                <w:tab w:val="left" w:pos="-179"/>
                <w:tab w:val="left" w:pos="-9"/>
              </w:tabs>
              <w:ind w:left="170"/>
              <w:jc w:val="both"/>
              <w:rPr>
                <w:color w:val="000000"/>
              </w:rPr>
            </w:pPr>
          </w:p>
        </w:tc>
      </w:tr>
      <w:tr w:rsidR="00D6630D" w14:paraId="1154397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B713C" w14:textId="77777777" w:rsidR="00D6630D" w:rsidRDefault="00D6630D" w:rsidP="0055220B">
            <w:pPr>
              <w:pBdr>
                <w:top w:val="single" w:sz="4" w:space="31" w:color="FFFFFF"/>
                <w:left w:val="single" w:sz="4" w:space="31" w:color="FFFFFF"/>
                <w:bottom w:val="single" w:sz="4" w:space="31" w:color="FFFFFF"/>
                <w:right w:val="single" w:sz="4" w:space="31" w:color="FFFFFF"/>
              </w:pBdr>
              <w:ind w:left="-108"/>
              <w:jc w:val="both"/>
              <w:rPr>
                <w:b/>
                <w:color w:val="000000"/>
              </w:rPr>
            </w:pPr>
            <w:r>
              <w:rPr>
                <w:b/>
                <w:color w:val="000000"/>
              </w:rPr>
              <w:t>IPR Claim</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3B7AF" w14:textId="77777777" w:rsidR="00D6630D" w:rsidRDefault="00D6630D" w:rsidP="0055220B">
            <w:pPr>
              <w:pBdr>
                <w:top w:val="single" w:sz="4" w:space="31" w:color="FFFFFF"/>
                <w:left w:val="single" w:sz="4" w:space="31" w:color="FFFFFF"/>
                <w:bottom w:val="single" w:sz="4" w:space="31" w:color="FFFFFF"/>
                <w:right w:val="single" w:sz="4" w:space="31" w:color="FFFFFF"/>
              </w:pBdr>
              <w:tabs>
                <w:tab w:val="left" w:pos="-179"/>
                <w:tab w:val="left" w:pos="-9"/>
              </w:tabs>
              <w:ind w:left="170"/>
              <w:jc w:val="both"/>
              <w:rPr>
                <w:color w:val="000000"/>
              </w:rPr>
            </w:pPr>
            <w:r>
              <w:rPr>
                <w:color w:val="000000"/>
              </w:rPr>
              <w:t xml:space="preserve">any action, suit, claim, demand, Loss or other liability which the Relevant Authority or Central Government Body may suffer or incur as a result of any claim that the performance of the Deliverables infringes or allegedly infringes (including the defence of such infringement or alleged infringement or passing off) of any third party IPR, used to provide the Deliverables or otherwise provided and/or licensed by the Supplier (or to which the Supplier </w:t>
            </w:r>
            <w:r>
              <w:rPr>
                <w:color w:val="000000"/>
              </w:rPr>
              <w:lastRenderedPageBreak/>
              <w:t>has provided access) to the Relevant Authority in the fulfilment of its obligations under a Contract;</w:t>
            </w:r>
          </w:p>
        </w:tc>
        <w:tc>
          <w:tcPr>
            <w:tcW w:w="40" w:type="dxa"/>
            <w:tcMar>
              <w:top w:w="0" w:type="dxa"/>
              <w:left w:w="10" w:type="dxa"/>
              <w:bottom w:w="0" w:type="dxa"/>
              <w:right w:w="10" w:type="dxa"/>
            </w:tcMar>
          </w:tcPr>
          <w:p w14:paraId="25FA607C" w14:textId="77777777" w:rsidR="00D6630D" w:rsidRDefault="00D6630D" w:rsidP="0055220B">
            <w:pPr>
              <w:pBdr>
                <w:top w:val="single" w:sz="4" w:space="31" w:color="FFFFFF"/>
                <w:left w:val="single" w:sz="4" w:space="31" w:color="FFFFFF"/>
                <w:bottom w:val="single" w:sz="4" w:space="31" w:color="FFFFFF"/>
                <w:right w:val="single" w:sz="4" w:space="31" w:color="FFFFFF"/>
              </w:pBdr>
              <w:tabs>
                <w:tab w:val="left" w:pos="-179"/>
                <w:tab w:val="left" w:pos="-9"/>
              </w:tabs>
              <w:ind w:left="170"/>
              <w:jc w:val="both"/>
              <w:rPr>
                <w:color w:val="000000"/>
              </w:rPr>
            </w:pPr>
          </w:p>
        </w:tc>
      </w:tr>
      <w:tr w:rsidR="00D6630D" w14:paraId="60156F7D"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D111F" w14:textId="77777777" w:rsidR="00D6630D" w:rsidRDefault="00D6630D" w:rsidP="0055220B">
            <w:pPr>
              <w:jc w:val="both"/>
              <w:rPr>
                <w:b/>
              </w:rPr>
            </w:pPr>
            <w:r>
              <w:rPr>
                <w:b/>
              </w:rPr>
              <w:t>IR35</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6C760" w14:textId="77777777" w:rsidR="00D6630D" w:rsidRDefault="00D6630D" w:rsidP="0055220B">
            <w:pPr>
              <w:jc w:val="both"/>
            </w:pPr>
            <w:r>
              <w:t xml:space="preserve">the off-payroll rules requiring individuals who work through their company pay the same income tax and National Insurance contributions as an employee which can be found online at: </w:t>
            </w:r>
            <w:hyperlink r:id="rId12">
              <w:r>
                <w:rPr>
                  <w:color w:val="0563C1"/>
                  <w:u w:val="single"/>
                </w:rPr>
                <w:t>https://www.gov.uk/guidance/ir35-find-out-if-it-applies</w:t>
              </w:r>
            </w:hyperlink>
            <w:r>
              <w:t>;</w:t>
            </w:r>
          </w:p>
        </w:tc>
        <w:tc>
          <w:tcPr>
            <w:tcW w:w="40" w:type="dxa"/>
            <w:tcMar>
              <w:top w:w="0" w:type="dxa"/>
              <w:left w:w="10" w:type="dxa"/>
              <w:bottom w:w="0" w:type="dxa"/>
              <w:right w:w="10" w:type="dxa"/>
            </w:tcMar>
          </w:tcPr>
          <w:p w14:paraId="044B840C" w14:textId="77777777" w:rsidR="00D6630D" w:rsidRDefault="00D6630D" w:rsidP="0055220B">
            <w:pPr>
              <w:jc w:val="both"/>
            </w:pPr>
          </w:p>
        </w:tc>
      </w:tr>
      <w:tr w:rsidR="00D6630D" w14:paraId="28C22F02"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2F1EB" w14:textId="77777777" w:rsidR="00D6630D" w:rsidRDefault="00D6630D" w:rsidP="0055220B">
            <w:pPr>
              <w:jc w:val="both"/>
              <w:rPr>
                <w:b/>
              </w:rPr>
            </w:pPr>
            <w:r>
              <w:rPr>
                <w:b/>
              </w:rPr>
              <w:t>Joint Controller Agreement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803D" w14:textId="77777777" w:rsidR="00D6630D" w:rsidRDefault="00D6630D" w:rsidP="0055220B">
            <w:pPr>
              <w:jc w:val="both"/>
            </w:pPr>
            <w:r>
              <w:t>the agreement (if any) entered into between the Relevant Authority and the Supplier substantially in the form set out in Annex 2 of Joint Schedule 11 (Processing Data);</w:t>
            </w:r>
          </w:p>
        </w:tc>
        <w:tc>
          <w:tcPr>
            <w:tcW w:w="40" w:type="dxa"/>
            <w:tcMar>
              <w:top w:w="0" w:type="dxa"/>
              <w:left w:w="10" w:type="dxa"/>
              <w:bottom w:w="0" w:type="dxa"/>
              <w:right w:w="10" w:type="dxa"/>
            </w:tcMar>
          </w:tcPr>
          <w:p w14:paraId="3B2F8305" w14:textId="77777777" w:rsidR="00D6630D" w:rsidRDefault="00D6630D" w:rsidP="0055220B">
            <w:pPr>
              <w:jc w:val="both"/>
            </w:pPr>
          </w:p>
        </w:tc>
      </w:tr>
      <w:tr w:rsidR="00D6630D" w14:paraId="1F9F1DBD"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2318C" w14:textId="77777777" w:rsidR="00D6630D" w:rsidRDefault="00D6630D" w:rsidP="0055220B">
            <w:pPr>
              <w:jc w:val="both"/>
              <w:rPr>
                <w:b/>
              </w:rPr>
            </w:pPr>
            <w:r>
              <w:rPr>
                <w:b/>
              </w:rPr>
              <w:t>Joint Controllers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3AF2F" w14:textId="77777777" w:rsidR="00D6630D" w:rsidRDefault="00D6630D" w:rsidP="0055220B">
            <w:pPr>
              <w:jc w:val="both"/>
            </w:pPr>
            <w:r>
              <w:t>where two or more Controllers jointly determine the purposes and means of Processing;</w:t>
            </w:r>
          </w:p>
        </w:tc>
        <w:tc>
          <w:tcPr>
            <w:tcW w:w="40" w:type="dxa"/>
            <w:tcMar>
              <w:top w:w="0" w:type="dxa"/>
              <w:left w:w="10" w:type="dxa"/>
              <w:bottom w:w="0" w:type="dxa"/>
              <w:right w:w="10" w:type="dxa"/>
            </w:tcMar>
          </w:tcPr>
          <w:p w14:paraId="09E48A6D" w14:textId="77777777" w:rsidR="00D6630D" w:rsidRDefault="00D6630D" w:rsidP="0055220B">
            <w:pPr>
              <w:jc w:val="both"/>
            </w:pPr>
          </w:p>
        </w:tc>
      </w:tr>
      <w:tr w:rsidR="00D6630D" w14:paraId="13A55E89"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4A098" w14:textId="77777777" w:rsidR="00D6630D" w:rsidRDefault="00D6630D" w:rsidP="0055220B">
            <w:pPr>
              <w:jc w:val="both"/>
              <w:rPr>
                <w:b/>
              </w:rPr>
            </w:pPr>
            <w:r>
              <w:rPr>
                <w:b/>
              </w:rPr>
              <w:t>Joint Control</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1C542" w14:textId="77777777" w:rsidR="00D6630D" w:rsidRDefault="00D6630D" w:rsidP="0055220B">
            <w:pPr>
              <w:jc w:val="both"/>
            </w:pPr>
            <w:r>
              <w:t>where two or more Controllers agree jointly to determine the purposes and means of Processing Personal Data;</w:t>
            </w:r>
          </w:p>
        </w:tc>
        <w:tc>
          <w:tcPr>
            <w:tcW w:w="40" w:type="dxa"/>
            <w:tcMar>
              <w:top w:w="0" w:type="dxa"/>
              <w:left w:w="10" w:type="dxa"/>
              <w:bottom w:w="0" w:type="dxa"/>
              <w:right w:w="10" w:type="dxa"/>
            </w:tcMar>
          </w:tcPr>
          <w:p w14:paraId="678926E0" w14:textId="77777777" w:rsidR="00D6630D" w:rsidRDefault="00D6630D" w:rsidP="0055220B">
            <w:pPr>
              <w:jc w:val="both"/>
            </w:pPr>
          </w:p>
        </w:tc>
      </w:tr>
      <w:tr w:rsidR="00D6630D" w14:paraId="6804499B"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85B40" w14:textId="77777777" w:rsidR="00D6630D" w:rsidRDefault="00D6630D" w:rsidP="0055220B">
            <w:pPr>
              <w:jc w:val="both"/>
              <w:rPr>
                <w:b/>
              </w:rPr>
            </w:pPr>
            <w:r>
              <w:rPr>
                <w:b/>
              </w:rPr>
              <w:t>Key Staff</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189E9" w14:textId="77777777" w:rsidR="00D6630D" w:rsidRDefault="00D6630D" w:rsidP="0055220B">
            <w:pPr>
              <w:jc w:val="both"/>
            </w:pPr>
            <w:r>
              <w:t>the individuals (if any) identified as such in the Order Form and any Statement of Work;</w:t>
            </w:r>
          </w:p>
        </w:tc>
        <w:tc>
          <w:tcPr>
            <w:tcW w:w="40" w:type="dxa"/>
            <w:tcMar>
              <w:top w:w="0" w:type="dxa"/>
              <w:left w:w="10" w:type="dxa"/>
              <w:bottom w:w="0" w:type="dxa"/>
              <w:right w:w="10" w:type="dxa"/>
            </w:tcMar>
          </w:tcPr>
          <w:p w14:paraId="32545316" w14:textId="77777777" w:rsidR="00D6630D" w:rsidRDefault="00D6630D" w:rsidP="0055220B">
            <w:pPr>
              <w:jc w:val="both"/>
            </w:pPr>
          </w:p>
        </w:tc>
      </w:tr>
      <w:tr w:rsidR="00D6630D" w14:paraId="26DC8EBA" w14:textId="77777777" w:rsidTr="0055220B">
        <w:trPr>
          <w:gridAfter w:val="1"/>
          <w:wAfter w:w="51" w:type="dxa"/>
          <w:trHeight w:val="357"/>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8BE9E" w14:textId="77777777" w:rsidR="00D6630D" w:rsidRDefault="00D6630D" w:rsidP="0055220B">
            <w:pPr>
              <w:jc w:val="both"/>
              <w:rPr>
                <w:b/>
              </w:rPr>
            </w:pPr>
            <w:r>
              <w:rPr>
                <w:b/>
              </w:rPr>
              <w:t>Key Sub-Contract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557D1" w14:textId="77777777" w:rsidR="00D6630D" w:rsidRDefault="00D6630D" w:rsidP="0055220B">
            <w:pPr>
              <w:jc w:val="both"/>
            </w:pPr>
            <w:r>
              <w:t>each Sub-Contract with a Key Subcontractor;</w:t>
            </w:r>
          </w:p>
        </w:tc>
        <w:tc>
          <w:tcPr>
            <w:tcW w:w="40" w:type="dxa"/>
            <w:tcMar>
              <w:top w:w="0" w:type="dxa"/>
              <w:left w:w="10" w:type="dxa"/>
              <w:bottom w:w="0" w:type="dxa"/>
              <w:right w:w="10" w:type="dxa"/>
            </w:tcMar>
          </w:tcPr>
          <w:p w14:paraId="7C06AB0A" w14:textId="77777777" w:rsidR="00D6630D" w:rsidRDefault="00D6630D" w:rsidP="0055220B">
            <w:pPr>
              <w:jc w:val="both"/>
            </w:pPr>
          </w:p>
        </w:tc>
      </w:tr>
      <w:tr w:rsidR="00D6630D" w14:paraId="41FCC05D" w14:textId="77777777" w:rsidTr="0055220B">
        <w:trPr>
          <w:gridAfter w:val="1"/>
          <w:wAfter w:w="51" w:type="dxa"/>
          <w:trHeight w:val="426"/>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C4537" w14:textId="77777777" w:rsidR="00D6630D" w:rsidRDefault="00D6630D" w:rsidP="0055220B">
            <w:pPr>
              <w:jc w:val="both"/>
              <w:rPr>
                <w:b/>
              </w:rPr>
            </w:pPr>
            <w:r>
              <w:rPr>
                <w:b/>
              </w:rPr>
              <w:t>Key Subcontractor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85267" w14:textId="77777777" w:rsidR="00D6630D" w:rsidRDefault="00D6630D" w:rsidP="0055220B">
            <w:pPr>
              <w:jc w:val="both"/>
            </w:pPr>
            <w:r>
              <w:t>any Subcontractor:</w:t>
            </w:r>
          </w:p>
          <w:p w14:paraId="21DE2A56" w14:textId="77777777" w:rsidR="00D6630D" w:rsidRDefault="00D6630D" w:rsidP="00D6630D">
            <w:pPr>
              <w:numPr>
                <w:ilvl w:val="0"/>
                <w:numId w:val="26"/>
              </w:numPr>
              <w:pBdr>
                <w:top w:val="nil"/>
                <w:left w:val="nil"/>
                <w:bottom w:val="nil"/>
                <w:right w:val="nil"/>
                <w:between w:val="nil"/>
              </w:pBdr>
              <w:spacing w:after="120"/>
              <w:jc w:val="both"/>
            </w:pPr>
            <w:r>
              <w:rPr>
                <w:rFonts w:cs="Calibri"/>
                <w:color w:val="000000"/>
              </w:rPr>
              <w:t>which is relied upon to deliver any work package within the Deliverables in their entirety; and/or</w:t>
            </w:r>
          </w:p>
          <w:p w14:paraId="630AF4D0" w14:textId="77777777" w:rsidR="00D6630D" w:rsidRDefault="00D6630D" w:rsidP="00D6630D">
            <w:pPr>
              <w:numPr>
                <w:ilvl w:val="0"/>
                <w:numId w:val="26"/>
              </w:numPr>
              <w:pBdr>
                <w:top w:val="nil"/>
                <w:left w:val="nil"/>
                <w:bottom w:val="nil"/>
                <w:right w:val="nil"/>
                <w:between w:val="nil"/>
              </w:pBdr>
              <w:spacing w:after="120"/>
              <w:jc w:val="both"/>
            </w:pPr>
            <w:r>
              <w:rPr>
                <w:rFonts w:cs="Calibri"/>
                <w:color w:val="000000"/>
              </w:rPr>
              <w:t>which, in the opinion of CCS or the Buyer performs (or would perform if appointed) a critical role in the provision of all or any part of the Deliverables; and/or</w:t>
            </w:r>
          </w:p>
          <w:p w14:paraId="365ECC05" w14:textId="77777777" w:rsidR="00D6630D" w:rsidRDefault="00D6630D" w:rsidP="00D6630D">
            <w:pPr>
              <w:numPr>
                <w:ilvl w:val="0"/>
                <w:numId w:val="26"/>
              </w:numPr>
              <w:pBdr>
                <w:top w:val="nil"/>
                <w:left w:val="nil"/>
                <w:bottom w:val="nil"/>
                <w:right w:val="nil"/>
                <w:between w:val="nil"/>
              </w:pBdr>
              <w:spacing w:after="120"/>
              <w:jc w:val="both"/>
            </w:pPr>
            <w:r>
              <w:rPr>
                <w:rFonts w:cs="Calibri"/>
                <w:color w:val="000000"/>
              </w:rPr>
              <w:t>with a Sub-Contract with a contract value which at the time of appointment exceeds (or would exceed if appointed) 10% of the aggregate Charges forecast to be payable under the Call-Off Contract,</w:t>
            </w:r>
          </w:p>
          <w:p w14:paraId="6DC5AA57" w14:textId="77777777" w:rsidR="00D6630D" w:rsidRDefault="00D6630D" w:rsidP="0055220B">
            <w:pPr>
              <w:jc w:val="both"/>
            </w:pPr>
            <w:r>
              <w:t>and the Supplier shall list all such Key Subcontractors in section 19 of the Framework Award Form and in the Key Subcontractor Section in the Order Form;</w:t>
            </w:r>
          </w:p>
        </w:tc>
        <w:tc>
          <w:tcPr>
            <w:tcW w:w="40" w:type="dxa"/>
            <w:tcMar>
              <w:top w:w="0" w:type="dxa"/>
              <w:left w:w="10" w:type="dxa"/>
              <w:bottom w:w="0" w:type="dxa"/>
              <w:right w:w="10" w:type="dxa"/>
            </w:tcMar>
          </w:tcPr>
          <w:p w14:paraId="5324B33B" w14:textId="77777777" w:rsidR="00D6630D" w:rsidRDefault="00D6630D" w:rsidP="0055220B">
            <w:pPr>
              <w:jc w:val="both"/>
            </w:pPr>
          </w:p>
        </w:tc>
      </w:tr>
      <w:tr w:rsidR="00D6630D" w14:paraId="3565C5B3"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C9923" w14:textId="77777777" w:rsidR="00D6630D" w:rsidRDefault="00D6630D" w:rsidP="0055220B">
            <w:pPr>
              <w:jc w:val="both"/>
              <w:rPr>
                <w:b/>
              </w:rPr>
            </w:pPr>
            <w:r>
              <w:rPr>
                <w:b/>
              </w:rPr>
              <w:t>Know-How</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B9607" w14:textId="77777777" w:rsidR="00D6630D" w:rsidRDefault="00D6630D" w:rsidP="0055220B">
            <w:pPr>
              <w:jc w:val="both"/>
            </w:pPr>
            <w:r>
              <w:t>all ideas, concepts, schemes, information, knowledge, techniques, methodology, and anything else in the nature of know-how relating to the Deliverables but excluding know-how already in the other Party’s possession before the applicable Start Date;</w:t>
            </w:r>
          </w:p>
        </w:tc>
        <w:tc>
          <w:tcPr>
            <w:tcW w:w="40" w:type="dxa"/>
            <w:tcMar>
              <w:top w:w="0" w:type="dxa"/>
              <w:left w:w="10" w:type="dxa"/>
              <w:bottom w:w="0" w:type="dxa"/>
              <w:right w:w="10" w:type="dxa"/>
            </w:tcMar>
          </w:tcPr>
          <w:p w14:paraId="1DF75ADE" w14:textId="77777777" w:rsidR="00D6630D" w:rsidRDefault="00D6630D" w:rsidP="0055220B">
            <w:pPr>
              <w:jc w:val="both"/>
            </w:pPr>
          </w:p>
        </w:tc>
      </w:tr>
      <w:tr w:rsidR="00D6630D" w14:paraId="7AFCAA9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E2FB5" w14:textId="77777777" w:rsidR="00D6630D" w:rsidRDefault="00D6630D" w:rsidP="0055220B">
            <w:pPr>
              <w:jc w:val="both"/>
              <w:rPr>
                <w:b/>
              </w:rPr>
            </w:pPr>
            <w:r>
              <w:rPr>
                <w:b/>
              </w:rPr>
              <w:t>Law</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8F7C3" w14:textId="77777777" w:rsidR="00D6630D" w:rsidRDefault="00D6630D" w:rsidP="0055220B">
            <w:pPr>
              <w:jc w:val="both"/>
            </w:pPr>
            <w: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c>
          <w:tcPr>
            <w:tcW w:w="40" w:type="dxa"/>
            <w:tcMar>
              <w:top w:w="0" w:type="dxa"/>
              <w:left w:w="10" w:type="dxa"/>
              <w:bottom w:w="0" w:type="dxa"/>
              <w:right w:w="10" w:type="dxa"/>
            </w:tcMar>
          </w:tcPr>
          <w:p w14:paraId="4425D8D8" w14:textId="77777777" w:rsidR="00D6630D" w:rsidRDefault="00D6630D" w:rsidP="0055220B">
            <w:pPr>
              <w:jc w:val="both"/>
            </w:pPr>
          </w:p>
        </w:tc>
      </w:tr>
      <w:tr w:rsidR="00D6630D" w14:paraId="31BCEBEF"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A2233" w14:textId="77777777" w:rsidR="00D6630D" w:rsidRDefault="00D6630D" w:rsidP="0055220B">
            <w:pPr>
              <w:jc w:val="both"/>
              <w:rPr>
                <w:b/>
              </w:rPr>
            </w:pPr>
            <w:r>
              <w:rPr>
                <w:b/>
              </w:rPr>
              <w:t>Location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EDE5C" w14:textId="77777777" w:rsidR="00D6630D" w:rsidRDefault="00D6630D" w:rsidP="0055220B">
            <w:pPr>
              <w:jc w:val="both"/>
            </w:pPr>
            <w:r>
              <w:t>the place at or from which the Supplier’s team will provide the Services under the Call-Off Contract and, if applicable, each SOW;</w:t>
            </w:r>
          </w:p>
        </w:tc>
        <w:tc>
          <w:tcPr>
            <w:tcW w:w="40" w:type="dxa"/>
            <w:tcMar>
              <w:top w:w="0" w:type="dxa"/>
              <w:left w:w="10" w:type="dxa"/>
              <w:bottom w:w="0" w:type="dxa"/>
              <w:right w:w="10" w:type="dxa"/>
            </w:tcMar>
          </w:tcPr>
          <w:p w14:paraId="3155557A" w14:textId="77777777" w:rsidR="00D6630D" w:rsidRDefault="00D6630D" w:rsidP="0055220B">
            <w:pPr>
              <w:jc w:val="both"/>
            </w:pPr>
          </w:p>
        </w:tc>
      </w:tr>
      <w:tr w:rsidR="00D6630D" w14:paraId="12C495C9"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3F5A9" w14:textId="77777777" w:rsidR="00D6630D" w:rsidRDefault="00D6630D" w:rsidP="0055220B">
            <w:pPr>
              <w:jc w:val="both"/>
              <w:rPr>
                <w:b/>
              </w:rPr>
            </w:pPr>
            <w:r>
              <w:rPr>
                <w:b/>
              </w:rPr>
              <w:t>Losses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412F7" w14:textId="77777777" w:rsidR="00D6630D" w:rsidRDefault="00D6630D" w:rsidP="0055220B">
            <w:pPr>
              <w:jc w:val="both"/>
            </w:pPr>
            <w:r>
              <w:t xml:space="preserve">all losses, liabilities, damages, costs, expenses (including legal and professional fees), disbursements, costs of investigation, litigation, </w:t>
            </w:r>
            <w:r>
              <w:lastRenderedPageBreak/>
              <w:t>settlement, judgment, interest and penalties whether arising in contract, tort (including negligence), breach of statutory duty, misrepresentation or otherwise and "</w:t>
            </w:r>
            <w:r>
              <w:rPr>
                <w:b/>
              </w:rPr>
              <w:t>Loss</w:t>
            </w:r>
            <w:r>
              <w:t>" shall be interpreted accordingly,</w:t>
            </w:r>
          </w:p>
        </w:tc>
        <w:tc>
          <w:tcPr>
            <w:tcW w:w="40" w:type="dxa"/>
            <w:tcMar>
              <w:top w:w="0" w:type="dxa"/>
              <w:left w:w="10" w:type="dxa"/>
              <w:bottom w:w="0" w:type="dxa"/>
              <w:right w:w="10" w:type="dxa"/>
            </w:tcMar>
          </w:tcPr>
          <w:p w14:paraId="01B8348C" w14:textId="77777777" w:rsidR="00D6630D" w:rsidRDefault="00D6630D" w:rsidP="0055220B">
            <w:pPr>
              <w:jc w:val="both"/>
            </w:pPr>
          </w:p>
        </w:tc>
      </w:tr>
      <w:tr w:rsidR="00D6630D" w14:paraId="7EC8105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2F8F8" w14:textId="77777777" w:rsidR="00D6630D" w:rsidRDefault="00D6630D" w:rsidP="0055220B">
            <w:pPr>
              <w:jc w:val="both"/>
              <w:rPr>
                <w:b/>
              </w:rPr>
            </w:pPr>
            <w:r>
              <w:rPr>
                <w:b/>
              </w:rPr>
              <w:t>Lots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60E5F" w14:textId="77777777" w:rsidR="00D6630D" w:rsidRDefault="00D6630D" w:rsidP="0055220B">
            <w:pPr>
              <w:jc w:val="both"/>
            </w:pPr>
            <w:r>
              <w:t>the number of lots specified in Framework Schedule 1 (Specification), if applicable;</w:t>
            </w:r>
          </w:p>
        </w:tc>
        <w:tc>
          <w:tcPr>
            <w:tcW w:w="40" w:type="dxa"/>
            <w:tcMar>
              <w:top w:w="0" w:type="dxa"/>
              <w:left w:w="10" w:type="dxa"/>
              <w:bottom w:w="0" w:type="dxa"/>
              <w:right w:w="10" w:type="dxa"/>
            </w:tcMar>
          </w:tcPr>
          <w:p w14:paraId="066228E8" w14:textId="77777777" w:rsidR="00D6630D" w:rsidRDefault="00D6630D" w:rsidP="0055220B">
            <w:pPr>
              <w:jc w:val="both"/>
            </w:pPr>
          </w:p>
        </w:tc>
      </w:tr>
      <w:tr w:rsidR="00D6630D" w14:paraId="49E3808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6CA91" w14:textId="77777777" w:rsidR="00D6630D" w:rsidRDefault="00D6630D" w:rsidP="0055220B">
            <w:pPr>
              <w:jc w:val="both"/>
              <w:rPr>
                <w:b/>
              </w:rPr>
            </w:pPr>
            <w:r>
              <w:rPr>
                <w:b/>
              </w:rPr>
              <w:t>Management Charge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6001B" w14:textId="77777777" w:rsidR="00D6630D" w:rsidRDefault="00D6630D" w:rsidP="0055220B">
            <w:pPr>
              <w:jc w:val="both"/>
            </w:pPr>
            <w:r>
              <w:t>the sum specified in the Framework Award Form payable by the Supplier to CCS in accordance with Framework Schedule 5 (Management Charges and Information);</w:t>
            </w:r>
          </w:p>
        </w:tc>
        <w:tc>
          <w:tcPr>
            <w:tcW w:w="40" w:type="dxa"/>
            <w:tcMar>
              <w:top w:w="0" w:type="dxa"/>
              <w:left w:w="10" w:type="dxa"/>
              <w:bottom w:w="0" w:type="dxa"/>
              <w:right w:w="10" w:type="dxa"/>
            </w:tcMar>
          </w:tcPr>
          <w:p w14:paraId="4DAEE712" w14:textId="77777777" w:rsidR="00D6630D" w:rsidRDefault="00D6630D" w:rsidP="0055220B">
            <w:pPr>
              <w:jc w:val="both"/>
            </w:pPr>
          </w:p>
        </w:tc>
      </w:tr>
      <w:tr w:rsidR="00D6630D" w14:paraId="55576EE8"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64622" w14:textId="77777777" w:rsidR="00D6630D" w:rsidRDefault="00D6630D" w:rsidP="0055220B">
            <w:pPr>
              <w:jc w:val="both"/>
              <w:rPr>
                <w:b/>
              </w:rPr>
            </w:pPr>
            <w:r>
              <w:rPr>
                <w:b/>
              </w:rPr>
              <w:t>Management Information or MI</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D5BB2" w14:textId="77777777" w:rsidR="00D6630D" w:rsidRDefault="00D6630D" w:rsidP="0055220B">
            <w:pPr>
              <w:jc w:val="both"/>
            </w:pPr>
            <w:r>
              <w:t>the management information specified in Framework Schedule 5 (Management Charges and Information);</w:t>
            </w:r>
          </w:p>
        </w:tc>
        <w:tc>
          <w:tcPr>
            <w:tcW w:w="40" w:type="dxa"/>
            <w:tcMar>
              <w:top w:w="0" w:type="dxa"/>
              <w:left w:w="10" w:type="dxa"/>
              <w:bottom w:w="0" w:type="dxa"/>
              <w:right w:w="10" w:type="dxa"/>
            </w:tcMar>
          </w:tcPr>
          <w:p w14:paraId="0033913D" w14:textId="77777777" w:rsidR="00D6630D" w:rsidRDefault="00D6630D" w:rsidP="0055220B">
            <w:pPr>
              <w:jc w:val="both"/>
            </w:pPr>
          </w:p>
        </w:tc>
      </w:tr>
      <w:tr w:rsidR="00D6630D" w14:paraId="63A09EC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69865" w14:textId="77777777" w:rsidR="00D6630D" w:rsidRDefault="00D6630D" w:rsidP="0055220B">
            <w:pPr>
              <w:jc w:val="both"/>
              <w:rPr>
                <w:b/>
              </w:rPr>
            </w:pPr>
            <w:r>
              <w:rPr>
                <w:b/>
              </w:rPr>
              <w:t>Material KPIs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121F3" w14:textId="77777777" w:rsidR="00D6630D" w:rsidRDefault="00D6630D" w:rsidP="0055220B">
            <w:pPr>
              <w:jc w:val="both"/>
            </w:pPr>
            <w:r>
              <w:t>any Key Performance Indicators which are identified by the Buyer as having a material impact on the performance of the Call-Off Contact;</w:t>
            </w:r>
          </w:p>
        </w:tc>
        <w:tc>
          <w:tcPr>
            <w:tcW w:w="40" w:type="dxa"/>
            <w:tcMar>
              <w:top w:w="0" w:type="dxa"/>
              <w:left w:w="10" w:type="dxa"/>
              <w:bottom w:w="0" w:type="dxa"/>
              <w:right w:w="10" w:type="dxa"/>
            </w:tcMar>
          </w:tcPr>
          <w:p w14:paraId="1C903727" w14:textId="77777777" w:rsidR="00D6630D" w:rsidRDefault="00D6630D" w:rsidP="0055220B">
            <w:pPr>
              <w:jc w:val="both"/>
            </w:pPr>
          </w:p>
        </w:tc>
      </w:tr>
      <w:tr w:rsidR="00D6630D" w14:paraId="01FD836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7CFF9" w14:textId="77777777" w:rsidR="00D6630D" w:rsidRDefault="00D6630D" w:rsidP="0055220B">
            <w:pPr>
              <w:jc w:val="both"/>
              <w:rPr>
                <w:b/>
              </w:rPr>
            </w:pPr>
            <w:r>
              <w:rPr>
                <w:b/>
              </w:rPr>
              <w:t>MI Default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24637" w14:textId="77777777" w:rsidR="00D6630D" w:rsidRDefault="00D6630D" w:rsidP="0055220B">
            <w:pPr>
              <w:jc w:val="both"/>
            </w:pPr>
            <w:r>
              <w:t>when two (2) MI Reports are not provided in any rolling six (6) month period;</w:t>
            </w:r>
          </w:p>
        </w:tc>
        <w:tc>
          <w:tcPr>
            <w:tcW w:w="40" w:type="dxa"/>
            <w:tcMar>
              <w:top w:w="0" w:type="dxa"/>
              <w:left w:w="10" w:type="dxa"/>
              <w:bottom w:w="0" w:type="dxa"/>
              <w:right w:w="10" w:type="dxa"/>
            </w:tcMar>
          </w:tcPr>
          <w:p w14:paraId="0D7CA61E" w14:textId="77777777" w:rsidR="00D6630D" w:rsidRDefault="00D6630D" w:rsidP="0055220B">
            <w:pPr>
              <w:jc w:val="both"/>
            </w:pPr>
          </w:p>
        </w:tc>
      </w:tr>
      <w:tr w:rsidR="00D6630D" w14:paraId="7EFAF0B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5AF5F" w14:textId="77777777" w:rsidR="00D6630D" w:rsidRDefault="00D6630D" w:rsidP="0055220B">
            <w:pPr>
              <w:jc w:val="both"/>
              <w:rPr>
                <w:b/>
              </w:rPr>
            </w:pPr>
            <w:r>
              <w:rPr>
                <w:b/>
              </w:rPr>
              <w:t>MI Failure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5C3E0" w14:textId="77777777" w:rsidR="00D6630D" w:rsidRDefault="00D6630D" w:rsidP="0055220B">
            <w:pPr>
              <w:jc w:val="both"/>
            </w:pPr>
            <w:r>
              <w:t>when an MI report:</w:t>
            </w:r>
          </w:p>
          <w:p w14:paraId="3F785C97" w14:textId="77777777" w:rsidR="00D6630D" w:rsidRDefault="00D6630D" w:rsidP="00D6630D">
            <w:pPr>
              <w:numPr>
                <w:ilvl w:val="0"/>
                <w:numId w:val="27"/>
              </w:numPr>
              <w:pBdr>
                <w:top w:val="nil"/>
                <w:left w:val="nil"/>
                <w:bottom w:val="nil"/>
                <w:right w:val="nil"/>
                <w:between w:val="nil"/>
              </w:pBdr>
              <w:spacing w:after="120"/>
              <w:jc w:val="both"/>
            </w:pPr>
            <w:r>
              <w:rPr>
                <w:rFonts w:cs="Calibri"/>
                <w:color w:val="000000"/>
              </w:rPr>
              <w:t>contains any material errors or material omissions or a missing mandatory field; or</w:t>
            </w:r>
          </w:p>
          <w:p w14:paraId="0784DC35" w14:textId="77777777" w:rsidR="00D6630D" w:rsidRDefault="00D6630D" w:rsidP="00D6630D">
            <w:pPr>
              <w:numPr>
                <w:ilvl w:val="0"/>
                <w:numId w:val="27"/>
              </w:numPr>
              <w:pBdr>
                <w:top w:val="nil"/>
                <w:left w:val="nil"/>
                <w:bottom w:val="nil"/>
                <w:right w:val="nil"/>
                <w:between w:val="nil"/>
              </w:pBdr>
              <w:spacing w:after="120"/>
              <w:jc w:val="both"/>
            </w:pPr>
            <w:r>
              <w:rPr>
                <w:rFonts w:cs="Calibri"/>
                <w:color w:val="000000"/>
              </w:rPr>
              <w:t>is submitted using an incorrect MI reporting Template; or</w:t>
            </w:r>
          </w:p>
          <w:p w14:paraId="0F009E72" w14:textId="77777777" w:rsidR="00D6630D" w:rsidRDefault="00D6630D" w:rsidP="00D6630D">
            <w:pPr>
              <w:numPr>
                <w:ilvl w:val="0"/>
                <w:numId w:val="27"/>
              </w:numPr>
              <w:pBdr>
                <w:top w:val="nil"/>
                <w:left w:val="nil"/>
                <w:bottom w:val="nil"/>
                <w:right w:val="nil"/>
                <w:between w:val="nil"/>
              </w:pBdr>
              <w:spacing w:after="120"/>
              <w:jc w:val="both"/>
            </w:pPr>
            <w:r>
              <w:rPr>
                <w:rFonts w:cs="Calibri"/>
                <w:color w:val="000000"/>
              </w:rPr>
              <w:t>is not submitted by the reporting date (including where a declaration of no business should have been filed);</w:t>
            </w:r>
          </w:p>
        </w:tc>
        <w:tc>
          <w:tcPr>
            <w:tcW w:w="40" w:type="dxa"/>
            <w:tcMar>
              <w:top w:w="0" w:type="dxa"/>
              <w:left w:w="10" w:type="dxa"/>
              <w:bottom w:w="0" w:type="dxa"/>
              <w:right w:w="10" w:type="dxa"/>
            </w:tcMar>
          </w:tcPr>
          <w:p w14:paraId="25CB2FF1"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37BEC089"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07C5B" w14:textId="77777777" w:rsidR="00D6630D" w:rsidRDefault="00D6630D" w:rsidP="0055220B">
            <w:pPr>
              <w:jc w:val="both"/>
              <w:rPr>
                <w:b/>
              </w:rPr>
            </w:pPr>
            <w:r>
              <w:rPr>
                <w:b/>
              </w:rPr>
              <w:t>MI Report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FA8F7" w14:textId="77777777" w:rsidR="00D6630D" w:rsidRDefault="00D6630D" w:rsidP="0055220B">
            <w:pPr>
              <w:jc w:val="both"/>
            </w:pPr>
            <w:r>
              <w:t>a report containing Management Information submitted to the Authority in accordance with Framework Schedule 5 (Management Charges and Information);</w:t>
            </w:r>
          </w:p>
        </w:tc>
        <w:tc>
          <w:tcPr>
            <w:tcW w:w="40" w:type="dxa"/>
            <w:tcMar>
              <w:top w:w="0" w:type="dxa"/>
              <w:left w:w="10" w:type="dxa"/>
              <w:bottom w:w="0" w:type="dxa"/>
              <w:right w:w="10" w:type="dxa"/>
            </w:tcMar>
          </w:tcPr>
          <w:p w14:paraId="4661F9F3" w14:textId="77777777" w:rsidR="00D6630D" w:rsidRDefault="00D6630D" w:rsidP="0055220B">
            <w:pPr>
              <w:jc w:val="both"/>
            </w:pPr>
          </w:p>
        </w:tc>
      </w:tr>
      <w:tr w:rsidR="00D6630D" w14:paraId="7277CBB8"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D18C5" w14:textId="77777777" w:rsidR="00D6630D" w:rsidRDefault="00D6630D" w:rsidP="0055220B">
            <w:pPr>
              <w:jc w:val="both"/>
              <w:rPr>
                <w:b/>
              </w:rPr>
            </w:pPr>
            <w:r>
              <w:rPr>
                <w:b/>
              </w:rPr>
              <w:t>MI Reporting Template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BFE9B" w14:textId="77777777" w:rsidR="00D6630D" w:rsidRDefault="00D6630D" w:rsidP="0055220B">
            <w:pPr>
              <w:jc w:val="both"/>
            </w:pPr>
            <w:r>
              <w:t>the form of report set out in the Annex to Framework Schedule 5 (Management Charges and Information) setting out the information the Supplier is required to supply to the Authority;</w:t>
            </w:r>
          </w:p>
        </w:tc>
        <w:tc>
          <w:tcPr>
            <w:tcW w:w="40" w:type="dxa"/>
            <w:tcMar>
              <w:top w:w="0" w:type="dxa"/>
              <w:left w:w="10" w:type="dxa"/>
              <w:bottom w:w="0" w:type="dxa"/>
              <w:right w:w="10" w:type="dxa"/>
            </w:tcMar>
          </w:tcPr>
          <w:p w14:paraId="2FC34D43" w14:textId="77777777" w:rsidR="00D6630D" w:rsidRDefault="00D6630D" w:rsidP="0055220B">
            <w:pPr>
              <w:jc w:val="both"/>
            </w:pPr>
          </w:p>
        </w:tc>
      </w:tr>
      <w:tr w:rsidR="00D6630D" w14:paraId="40D2A80A"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F3D83" w14:textId="77777777" w:rsidR="00D6630D" w:rsidRDefault="00D6630D" w:rsidP="0055220B">
            <w:pPr>
              <w:jc w:val="both"/>
              <w:rPr>
                <w:b/>
              </w:rPr>
            </w:pPr>
            <w:r>
              <w:rPr>
                <w:b/>
              </w:rPr>
              <w:t>Milestone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7CB8B" w14:textId="77777777" w:rsidR="00D6630D" w:rsidRDefault="00D6630D" w:rsidP="0055220B">
            <w:pPr>
              <w:jc w:val="both"/>
            </w:pPr>
            <w:r>
              <w:t>an event or task described in the Implementation Plan or Statement of Work;</w:t>
            </w:r>
          </w:p>
        </w:tc>
        <w:tc>
          <w:tcPr>
            <w:tcW w:w="40" w:type="dxa"/>
            <w:tcMar>
              <w:top w:w="0" w:type="dxa"/>
              <w:left w:w="10" w:type="dxa"/>
              <w:bottom w:w="0" w:type="dxa"/>
              <w:right w:w="10" w:type="dxa"/>
            </w:tcMar>
          </w:tcPr>
          <w:p w14:paraId="2BC85E33" w14:textId="77777777" w:rsidR="00D6630D" w:rsidRDefault="00D6630D" w:rsidP="0055220B">
            <w:pPr>
              <w:jc w:val="both"/>
            </w:pPr>
          </w:p>
        </w:tc>
      </w:tr>
      <w:tr w:rsidR="00D6630D" w14:paraId="1BFD4A4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5557B" w14:textId="77777777" w:rsidR="00D6630D" w:rsidRDefault="00D6630D" w:rsidP="0055220B">
            <w:pPr>
              <w:jc w:val="both"/>
              <w:rPr>
                <w:b/>
              </w:rPr>
            </w:pPr>
            <w:r>
              <w:rPr>
                <w:b/>
              </w:rPr>
              <w:t>Milestone Date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D4552" w14:textId="77777777" w:rsidR="00D6630D" w:rsidRDefault="00D6630D" w:rsidP="0055220B">
            <w:pPr>
              <w:jc w:val="both"/>
            </w:pPr>
            <w:r>
              <w:t>the target date set out against the relevant Milestone in the Implementation Plan by which the Milestone must be Achieved;</w:t>
            </w:r>
          </w:p>
        </w:tc>
        <w:tc>
          <w:tcPr>
            <w:tcW w:w="40" w:type="dxa"/>
            <w:tcMar>
              <w:top w:w="0" w:type="dxa"/>
              <w:left w:w="10" w:type="dxa"/>
              <w:bottom w:w="0" w:type="dxa"/>
              <w:right w:w="10" w:type="dxa"/>
            </w:tcMar>
          </w:tcPr>
          <w:p w14:paraId="2DC93B86" w14:textId="77777777" w:rsidR="00D6630D" w:rsidRDefault="00D6630D" w:rsidP="0055220B">
            <w:pPr>
              <w:jc w:val="both"/>
            </w:pPr>
          </w:p>
        </w:tc>
      </w:tr>
      <w:tr w:rsidR="00D6630D" w14:paraId="2E75F573"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6CA39" w14:textId="77777777" w:rsidR="00D6630D" w:rsidRDefault="00D6630D" w:rsidP="0055220B">
            <w:pPr>
              <w:jc w:val="both"/>
              <w:rPr>
                <w:b/>
              </w:rPr>
            </w:pPr>
            <w:r>
              <w:rPr>
                <w:b/>
              </w:rPr>
              <w:t>Misconduct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8DD67" w14:textId="77777777" w:rsidR="00D6630D" w:rsidRDefault="00D6630D" w:rsidP="0055220B">
            <w:pPr>
              <w:jc w:val="both"/>
            </w:pPr>
            <w:r>
              <w:t>has the meaning given to it in Paragraph 8.2 of Framework Schedule 7 (Call-Off Award Procedure);</w:t>
            </w:r>
          </w:p>
        </w:tc>
        <w:tc>
          <w:tcPr>
            <w:tcW w:w="40" w:type="dxa"/>
            <w:tcMar>
              <w:top w:w="0" w:type="dxa"/>
              <w:left w:w="10" w:type="dxa"/>
              <w:bottom w:w="0" w:type="dxa"/>
              <w:right w:w="10" w:type="dxa"/>
            </w:tcMar>
          </w:tcPr>
          <w:p w14:paraId="54327316" w14:textId="77777777" w:rsidR="00D6630D" w:rsidRDefault="00D6630D" w:rsidP="0055220B">
            <w:pPr>
              <w:jc w:val="both"/>
            </w:pPr>
          </w:p>
        </w:tc>
      </w:tr>
      <w:tr w:rsidR="00D6630D" w14:paraId="78451B0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60A2D" w14:textId="77777777" w:rsidR="00D6630D" w:rsidRDefault="00D6630D" w:rsidP="0055220B">
            <w:pPr>
              <w:jc w:val="both"/>
              <w:rPr>
                <w:b/>
              </w:rPr>
            </w:pPr>
            <w:r>
              <w:rPr>
                <w:b/>
              </w:rPr>
              <w:t>Month</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1528A" w14:textId="77777777" w:rsidR="00D6630D" w:rsidRDefault="00D6630D" w:rsidP="0055220B">
            <w:pPr>
              <w:jc w:val="both"/>
            </w:pPr>
            <w:r>
              <w:t>a calendar month and "</w:t>
            </w:r>
            <w:r>
              <w:rPr>
                <w:b/>
              </w:rPr>
              <w:t>Monthly</w:t>
            </w:r>
            <w:r>
              <w:t>" shall be interpreted accordingly,</w:t>
            </w:r>
          </w:p>
        </w:tc>
        <w:tc>
          <w:tcPr>
            <w:tcW w:w="40" w:type="dxa"/>
            <w:tcMar>
              <w:top w:w="0" w:type="dxa"/>
              <w:left w:w="10" w:type="dxa"/>
              <w:bottom w:w="0" w:type="dxa"/>
              <w:right w:w="10" w:type="dxa"/>
            </w:tcMar>
          </w:tcPr>
          <w:p w14:paraId="0A584B15" w14:textId="77777777" w:rsidR="00D6630D" w:rsidRDefault="00D6630D" w:rsidP="0055220B">
            <w:pPr>
              <w:jc w:val="both"/>
            </w:pPr>
          </w:p>
        </w:tc>
      </w:tr>
      <w:tr w:rsidR="00D6630D" w14:paraId="2717130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AB071" w14:textId="77777777" w:rsidR="00D6630D" w:rsidRDefault="00D6630D" w:rsidP="0055220B">
            <w:pPr>
              <w:jc w:val="both"/>
              <w:rPr>
                <w:b/>
              </w:rPr>
            </w:pPr>
            <w:r>
              <w:rPr>
                <w:b/>
              </w:rPr>
              <w:t>National Insurance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F8AE3" w14:textId="77777777" w:rsidR="00D6630D" w:rsidRDefault="00D6630D" w:rsidP="0055220B">
            <w:pPr>
              <w:jc w:val="both"/>
            </w:pPr>
            <w:r>
              <w:t>contributions required by the Social Security Contributions and Benefits Act 1992 and made in accordance with the Social Security (Contributions) Regulations 2001 (SI 2001/1004);</w:t>
            </w:r>
          </w:p>
        </w:tc>
        <w:tc>
          <w:tcPr>
            <w:tcW w:w="40" w:type="dxa"/>
            <w:tcMar>
              <w:top w:w="0" w:type="dxa"/>
              <w:left w:w="10" w:type="dxa"/>
              <w:bottom w:w="0" w:type="dxa"/>
              <w:right w:w="10" w:type="dxa"/>
            </w:tcMar>
          </w:tcPr>
          <w:p w14:paraId="4D3FE3E8" w14:textId="77777777" w:rsidR="00D6630D" w:rsidRDefault="00D6630D" w:rsidP="0055220B">
            <w:pPr>
              <w:jc w:val="both"/>
            </w:pPr>
          </w:p>
        </w:tc>
      </w:tr>
      <w:tr w:rsidR="00D6630D" w14:paraId="751343F2"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19B8E" w14:textId="77777777" w:rsidR="00D6630D" w:rsidRDefault="00D6630D" w:rsidP="0055220B">
            <w:pPr>
              <w:jc w:val="both"/>
              <w:rPr>
                <w:b/>
              </w:rPr>
            </w:pPr>
            <w:r>
              <w:rPr>
                <w:b/>
              </w:rPr>
              <w:t>New IPR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97046" w14:textId="77777777" w:rsidR="00D6630D" w:rsidRDefault="00D6630D" w:rsidP="00D6630D">
            <w:pPr>
              <w:numPr>
                <w:ilvl w:val="0"/>
                <w:numId w:val="28"/>
              </w:numPr>
              <w:pBdr>
                <w:top w:val="nil"/>
                <w:left w:val="nil"/>
                <w:bottom w:val="nil"/>
                <w:right w:val="nil"/>
                <w:between w:val="nil"/>
              </w:pBdr>
              <w:spacing w:after="120"/>
              <w:jc w:val="both"/>
            </w:pPr>
            <w:r>
              <w:rPr>
                <w:rFonts w:cs="Calibri"/>
                <w:color w:val="000000"/>
              </w:rPr>
              <w:t>IPR in items created by the Supplier (or by a third party on behalf of the Supplier) specifically for the purposes of a Contract and updates and amendments of these items including (but not limited to) database schema; and/or</w:t>
            </w:r>
          </w:p>
          <w:p w14:paraId="22551788" w14:textId="77777777" w:rsidR="00D6630D" w:rsidRDefault="00D6630D" w:rsidP="00D6630D">
            <w:pPr>
              <w:numPr>
                <w:ilvl w:val="0"/>
                <w:numId w:val="28"/>
              </w:numPr>
              <w:pBdr>
                <w:top w:val="nil"/>
                <w:left w:val="nil"/>
                <w:bottom w:val="nil"/>
                <w:right w:val="nil"/>
                <w:between w:val="nil"/>
              </w:pBdr>
              <w:spacing w:after="120"/>
              <w:jc w:val="both"/>
            </w:pPr>
            <w:r>
              <w:rPr>
                <w:rFonts w:cs="Calibri"/>
                <w:color w:val="000000"/>
              </w:rPr>
              <w:t xml:space="preserve">IPR in or arising as a result of the performance of the Supplier’s obligations under a Contract and all updates and amendments to the </w:t>
            </w:r>
            <w:proofErr w:type="gramStart"/>
            <w:r>
              <w:rPr>
                <w:rFonts w:cs="Calibri"/>
                <w:color w:val="000000"/>
              </w:rPr>
              <w:t>same;</w:t>
            </w:r>
            <w:proofErr w:type="gramEnd"/>
          </w:p>
          <w:p w14:paraId="357477AD" w14:textId="77777777" w:rsidR="00D6630D" w:rsidRDefault="00D6630D" w:rsidP="0055220B">
            <w:pPr>
              <w:jc w:val="both"/>
            </w:pPr>
            <w:r>
              <w:t>but shall not include the Supplier’s Existing IPR;</w:t>
            </w:r>
          </w:p>
        </w:tc>
        <w:tc>
          <w:tcPr>
            <w:tcW w:w="40" w:type="dxa"/>
            <w:tcMar>
              <w:top w:w="0" w:type="dxa"/>
              <w:left w:w="10" w:type="dxa"/>
              <w:bottom w:w="0" w:type="dxa"/>
              <w:right w:w="10" w:type="dxa"/>
            </w:tcMar>
          </w:tcPr>
          <w:p w14:paraId="501FF553" w14:textId="77777777" w:rsidR="00D6630D" w:rsidRDefault="00D6630D" w:rsidP="0055220B">
            <w:pPr>
              <w:jc w:val="both"/>
            </w:pPr>
          </w:p>
        </w:tc>
      </w:tr>
      <w:tr w:rsidR="00D6630D" w14:paraId="07ABF773"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29019" w14:textId="77777777" w:rsidR="00D6630D" w:rsidRDefault="00D6630D" w:rsidP="0055220B">
            <w:pPr>
              <w:jc w:val="both"/>
              <w:rPr>
                <w:b/>
              </w:rPr>
            </w:pPr>
            <w:r>
              <w:rPr>
                <w:b/>
              </w:rPr>
              <w:lastRenderedPageBreak/>
              <w:t>Occasion of Tax Non–Compliance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F1294" w14:textId="77777777" w:rsidR="00D6630D" w:rsidRDefault="00D6630D" w:rsidP="0055220B">
            <w:pPr>
              <w:jc w:val="both"/>
            </w:pPr>
            <w:r>
              <w:t xml:space="preserve">where: </w:t>
            </w:r>
          </w:p>
          <w:p w14:paraId="3378AF94" w14:textId="77777777" w:rsidR="00D6630D" w:rsidRDefault="00D6630D" w:rsidP="00D6630D">
            <w:pPr>
              <w:numPr>
                <w:ilvl w:val="0"/>
                <w:numId w:val="29"/>
              </w:numPr>
              <w:pBdr>
                <w:top w:val="nil"/>
                <w:left w:val="nil"/>
                <w:bottom w:val="nil"/>
                <w:right w:val="nil"/>
                <w:between w:val="nil"/>
              </w:pBdr>
              <w:spacing w:after="120"/>
              <w:jc w:val="both"/>
            </w:pPr>
            <w:r>
              <w:rPr>
                <w:rFonts w:cs="Calibri"/>
                <w:color w:val="000000"/>
              </w:rPr>
              <w:t>any Tax return of the Supplier submitted to a Relevant Tax Authority on or after 1 October 2012 is found on or after 1 April 2013 to be incorrect as a result of:</w:t>
            </w:r>
          </w:p>
          <w:p w14:paraId="37F48553" w14:textId="77777777" w:rsidR="00D6630D" w:rsidRDefault="00D6630D" w:rsidP="00D6630D">
            <w:pPr>
              <w:numPr>
                <w:ilvl w:val="1"/>
                <w:numId w:val="29"/>
              </w:numPr>
              <w:pBdr>
                <w:top w:val="nil"/>
                <w:left w:val="nil"/>
                <w:bottom w:val="nil"/>
                <w:right w:val="nil"/>
                <w:between w:val="nil"/>
              </w:pBdr>
              <w:spacing w:after="120"/>
              <w:jc w:val="both"/>
            </w:pPr>
            <w:r>
              <w:rPr>
                <w:rFonts w:cs="Calibri"/>
                <w:color w:val="000000"/>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rPr>
                <w:rFonts w:cs="Calibri"/>
                <w:color w:val="000000"/>
              </w:rPr>
              <w:t>Principle;</w:t>
            </w:r>
            <w:proofErr w:type="gramEnd"/>
          </w:p>
          <w:p w14:paraId="3AABA2B6" w14:textId="77777777" w:rsidR="00D6630D" w:rsidRDefault="00D6630D" w:rsidP="00D6630D">
            <w:pPr>
              <w:numPr>
                <w:ilvl w:val="1"/>
                <w:numId w:val="29"/>
              </w:numPr>
              <w:pBdr>
                <w:top w:val="nil"/>
                <w:left w:val="nil"/>
                <w:bottom w:val="nil"/>
                <w:right w:val="nil"/>
                <w:between w:val="nil"/>
              </w:pBdr>
              <w:spacing w:after="120"/>
              <w:jc w:val="both"/>
            </w:pPr>
            <w:r>
              <w:rPr>
                <w:rFonts w:cs="Calibri"/>
                <w:color w:val="000000"/>
              </w:rPr>
              <w:t>the failure of an avoidance scheme which the Supplier was involved in, and which was, or should have been, notified to a Relevant Tax Authority under the DOTAS or any equivalent or similar regime in any jurisdiction; and/or</w:t>
            </w:r>
          </w:p>
          <w:p w14:paraId="658DE69F" w14:textId="77777777" w:rsidR="00D6630D" w:rsidRDefault="00D6630D" w:rsidP="00D6630D">
            <w:pPr>
              <w:numPr>
                <w:ilvl w:val="0"/>
                <w:numId w:val="29"/>
              </w:numPr>
              <w:pBdr>
                <w:top w:val="nil"/>
                <w:left w:val="nil"/>
                <w:bottom w:val="nil"/>
                <w:right w:val="nil"/>
                <w:between w:val="nil"/>
              </w:pBdr>
              <w:spacing w:after="120"/>
              <w:jc w:val="both"/>
            </w:pPr>
            <w:r>
              <w:rPr>
                <w:rFonts w:cs="Calibri"/>
                <w:color w:val="000000"/>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c>
          <w:tcPr>
            <w:tcW w:w="40" w:type="dxa"/>
            <w:tcMar>
              <w:top w:w="0" w:type="dxa"/>
              <w:left w:w="10" w:type="dxa"/>
              <w:bottom w:w="0" w:type="dxa"/>
              <w:right w:w="10" w:type="dxa"/>
            </w:tcMar>
          </w:tcPr>
          <w:p w14:paraId="0FD55F0C"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7F29B93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0B112" w14:textId="77777777" w:rsidR="00D6630D" w:rsidRDefault="00D6630D" w:rsidP="0055220B">
            <w:pPr>
              <w:jc w:val="both"/>
              <w:rPr>
                <w:b/>
              </w:rPr>
            </w:pPr>
            <w:r>
              <w:rPr>
                <w:b/>
              </w:rPr>
              <w:t>Off-Payroll Worker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5E585" w14:textId="77777777" w:rsidR="00D6630D" w:rsidRDefault="00D6630D" w:rsidP="0055220B">
            <w:pPr>
              <w:jc w:val="both"/>
            </w:pPr>
            <w:r>
              <w:t>a worker (or contractor), not employed by the Supplier or any other organisation within the supply chain, that provides their services through their own private limited company or other type of intermediary which may include the worker’s own personal service company, a partnership or an individual;</w:t>
            </w:r>
          </w:p>
        </w:tc>
        <w:tc>
          <w:tcPr>
            <w:tcW w:w="40" w:type="dxa"/>
            <w:tcMar>
              <w:top w:w="0" w:type="dxa"/>
              <w:left w:w="10" w:type="dxa"/>
              <w:bottom w:w="0" w:type="dxa"/>
              <w:right w:w="10" w:type="dxa"/>
            </w:tcMar>
          </w:tcPr>
          <w:p w14:paraId="47D2DB09" w14:textId="77777777" w:rsidR="00D6630D" w:rsidRDefault="00D6630D" w:rsidP="0055220B">
            <w:pPr>
              <w:jc w:val="both"/>
            </w:pPr>
          </w:p>
        </w:tc>
      </w:tr>
      <w:tr w:rsidR="00D6630D" w14:paraId="30F2AE8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26D3B" w14:textId="77777777" w:rsidR="00D6630D" w:rsidRDefault="00D6630D" w:rsidP="0055220B">
            <w:pPr>
              <w:jc w:val="both"/>
              <w:rPr>
                <w:b/>
              </w:rPr>
            </w:pPr>
            <w:r>
              <w:rPr>
                <w:b/>
              </w:rPr>
              <w:t>Open Book Data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567F2" w14:textId="77777777" w:rsidR="00D6630D" w:rsidRDefault="00D6630D" w:rsidP="0055220B">
            <w:pPr>
              <w:jc w:val="both"/>
            </w:pPr>
            <w: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6417DF7" w14:textId="77777777" w:rsidR="00D6630D" w:rsidRDefault="00D6630D" w:rsidP="00D6630D">
            <w:pPr>
              <w:numPr>
                <w:ilvl w:val="0"/>
                <w:numId w:val="30"/>
              </w:numPr>
              <w:pBdr>
                <w:top w:val="nil"/>
                <w:left w:val="nil"/>
                <w:bottom w:val="nil"/>
                <w:right w:val="nil"/>
                <w:between w:val="nil"/>
              </w:pBdr>
              <w:spacing w:after="120"/>
              <w:jc w:val="both"/>
            </w:pPr>
            <w:r>
              <w:rPr>
                <w:rFonts w:cs="Calibri"/>
                <w:color w:val="000000"/>
              </w:rPr>
              <w:t xml:space="preserve">the Supplier’s Costs broken down against each Good and/or Service and/or Deliverable, including actual capital expenditure (including capital replacement costs) and the unit cost and total actual costs of all </w:t>
            </w:r>
            <w:proofErr w:type="gramStart"/>
            <w:r>
              <w:rPr>
                <w:rFonts w:cs="Calibri"/>
                <w:color w:val="000000"/>
              </w:rPr>
              <w:t>Deliverables;</w:t>
            </w:r>
            <w:proofErr w:type="gramEnd"/>
          </w:p>
          <w:p w14:paraId="098A3869" w14:textId="77777777" w:rsidR="00D6630D" w:rsidRDefault="00D6630D" w:rsidP="00D6630D">
            <w:pPr>
              <w:numPr>
                <w:ilvl w:val="0"/>
                <w:numId w:val="30"/>
              </w:numPr>
              <w:pBdr>
                <w:top w:val="nil"/>
                <w:left w:val="nil"/>
                <w:bottom w:val="nil"/>
                <w:right w:val="nil"/>
                <w:between w:val="nil"/>
              </w:pBdr>
              <w:spacing w:after="120"/>
              <w:jc w:val="both"/>
            </w:pPr>
            <w:r>
              <w:rPr>
                <w:rFonts w:cs="Calibri"/>
                <w:color w:val="000000"/>
              </w:rPr>
              <w:t>operating expenditure relating to the provision of the Deliverables including an analysis showing:</w:t>
            </w:r>
          </w:p>
          <w:p w14:paraId="16A2D928" w14:textId="77777777" w:rsidR="00D6630D" w:rsidRDefault="00D6630D" w:rsidP="00D6630D">
            <w:pPr>
              <w:numPr>
                <w:ilvl w:val="1"/>
                <w:numId w:val="30"/>
              </w:numPr>
              <w:pBdr>
                <w:top w:val="nil"/>
                <w:left w:val="nil"/>
                <w:bottom w:val="nil"/>
                <w:right w:val="nil"/>
                <w:between w:val="nil"/>
              </w:pBdr>
              <w:spacing w:after="120"/>
              <w:jc w:val="both"/>
            </w:pPr>
            <w:r>
              <w:rPr>
                <w:rFonts w:cs="Calibri"/>
                <w:color w:val="000000"/>
              </w:rPr>
              <w:t xml:space="preserve">the unit costs and quantity of Goods and any other consumables and bought-in </w:t>
            </w:r>
            <w:proofErr w:type="gramStart"/>
            <w:r>
              <w:rPr>
                <w:rFonts w:cs="Calibri"/>
                <w:color w:val="000000"/>
              </w:rPr>
              <w:t>Deliverables;</w:t>
            </w:r>
            <w:proofErr w:type="gramEnd"/>
          </w:p>
          <w:p w14:paraId="0071922D" w14:textId="77777777" w:rsidR="00D6630D" w:rsidRDefault="00D6630D" w:rsidP="00D6630D">
            <w:pPr>
              <w:numPr>
                <w:ilvl w:val="1"/>
                <w:numId w:val="30"/>
              </w:numPr>
              <w:pBdr>
                <w:top w:val="nil"/>
                <w:left w:val="nil"/>
                <w:bottom w:val="nil"/>
                <w:right w:val="nil"/>
                <w:between w:val="nil"/>
              </w:pBdr>
              <w:spacing w:after="120"/>
              <w:jc w:val="both"/>
            </w:pPr>
            <w:r>
              <w:rPr>
                <w:rFonts w:cs="Calibri"/>
                <w:color w:val="000000"/>
              </w:rPr>
              <w:t xml:space="preserve">staff costs broken down into the number and grade/role of all Supplier Staff (free of any contingency) together with a list of agreed rates against each </w:t>
            </w:r>
            <w:proofErr w:type="gramStart"/>
            <w:r>
              <w:rPr>
                <w:rFonts w:cs="Calibri"/>
                <w:color w:val="000000"/>
              </w:rPr>
              <w:t>grade;</w:t>
            </w:r>
            <w:proofErr w:type="gramEnd"/>
          </w:p>
          <w:p w14:paraId="20017622" w14:textId="77777777" w:rsidR="00D6630D" w:rsidRDefault="00D6630D" w:rsidP="00D6630D">
            <w:pPr>
              <w:numPr>
                <w:ilvl w:val="1"/>
                <w:numId w:val="30"/>
              </w:numPr>
              <w:pBdr>
                <w:top w:val="nil"/>
                <w:left w:val="nil"/>
                <w:bottom w:val="nil"/>
                <w:right w:val="nil"/>
                <w:between w:val="nil"/>
              </w:pBdr>
              <w:spacing w:after="120"/>
              <w:jc w:val="both"/>
            </w:pPr>
            <w:r>
              <w:rPr>
                <w:rFonts w:cs="Calibri"/>
                <w:color w:val="000000"/>
              </w:rPr>
              <w:t>a list of Costs underpinning those rates for each grade, being the agreed rate less the Supplier Profit Margin; and</w:t>
            </w:r>
          </w:p>
          <w:p w14:paraId="731DA927" w14:textId="77777777" w:rsidR="00D6630D" w:rsidRDefault="00D6630D" w:rsidP="00D6630D">
            <w:pPr>
              <w:numPr>
                <w:ilvl w:val="1"/>
                <w:numId w:val="30"/>
              </w:numPr>
              <w:pBdr>
                <w:top w:val="nil"/>
                <w:left w:val="nil"/>
                <w:bottom w:val="nil"/>
                <w:right w:val="nil"/>
                <w:between w:val="nil"/>
              </w:pBdr>
              <w:spacing w:after="120"/>
              <w:jc w:val="both"/>
            </w:pPr>
            <w:r>
              <w:rPr>
                <w:rFonts w:cs="Calibri"/>
                <w:color w:val="000000"/>
              </w:rPr>
              <w:t xml:space="preserve">Reimbursable Expenses, if allowed under the Order </w:t>
            </w:r>
            <w:proofErr w:type="gramStart"/>
            <w:r>
              <w:rPr>
                <w:rFonts w:cs="Calibri"/>
                <w:color w:val="000000"/>
              </w:rPr>
              <w:t>Form;</w:t>
            </w:r>
            <w:proofErr w:type="gramEnd"/>
          </w:p>
          <w:p w14:paraId="53EF285A" w14:textId="77777777" w:rsidR="00D6630D" w:rsidRDefault="00D6630D" w:rsidP="00D6630D">
            <w:pPr>
              <w:numPr>
                <w:ilvl w:val="0"/>
                <w:numId w:val="30"/>
              </w:numPr>
              <w:pBdr>
                <w:top w:val="nil"/>
                <w:left w:val="nil"/>
                <w:bottom w:val="nil"/>
                <w:right w:val="nil"/>
                <w:between w:val="nil"/>
              </w:pBdr>
              <w:spacing w:after="120"/>
              <w:jc w:val="both"/>
            </w:pPr>
            <w:proofErr w:type="gramStart"/>
            <w:r>
              <w:rPr>
                <w:rFonts w:cs="Calibri"/>
                <w:color w:val="000000"/>
              </w:rPr>
              <w:t>Overheads;</w:t>
            </w:r>
            <w:proofErr w:type="gramEnd"/>
          </w:p>
          <w:p w14:paraId="18EBEB93" w14:textId="77777777" w:rsidR="00D6630D" w:rsidRDefault="00D6630D" w:rsidP="00D6630D">
            <w:pPr>
              <w:numPr>
                <w:ilvl w:val="0"/>
                <w:numId w:val="30"/>
              </w:numPr>
              <w:pBdr>
                <w:top w:val="nil"/>
                <w:left w:val="nil"/>
                <w:bottom w:val="nil"/>
                <w:right w:val="nil"/>
                <w:between w:val="nil"/>
              </w:pBdr>
              <w:spacing w:after="120"/>
              <w:jc w:val="both"/>
            </w:pPr>
            <w:r>
              <w:rPr>
                <w:rFonts w:cs="Calibri"/>
                <w:color w:val="000000"/>
              </w:rPr>
              <w:lastRenderedPageBreak/>
              <w:t xml:space="preserve">all interest, expenses and any other </w:t>
            </w:r>
            <w:proofErr w:type="gramStart"/>
            <w:r>
              <w:rPr>
                <w:rFonts w:cs="Calibri"/>
                <w:color w:val="000000"/>
              </w:rPr>
              <w:t>third party</w:t>
            </w:r>
            <w:proofErr w:type="gramEnd"/>
            <w:r>
              <w:rPr>
                <w:rFonts w:cs="Calibri"/>
                <w:color w:val="000000"/>
              </w:rPr>
              <w:t xml:space="preserve"> financing costs incurred in relation to the provision of the </w:t>
            </w:r>
            <w:proofErr w:type="gramStart"/>
            <w:r>
              <w:rPr>
                <w:rFonts w:cs="Calibri"/>
                <w:color w:val="000000"/>
              </w:rPr>
              <w:t>Deliverables;</w:t>
            </w:r>
            <w:proofErr w:type="gramEnd"/>
          </w:p>
          <w:p w14:paraId="2DB928F1" w14:textId="77777777" w:rsidR="00D6630D" w:rsidRDefault="00D6630D" w:rsidP="00D6630D">
            <w:pPr>
              <w:numPr>
                <w:ilvl w:val="0"/>
                <w:numId w:val="30"/>
              </w:numPr>
              <w:pBdr>
                <w:top w:val="nil"/>
                <w:left w:val="nil"/>
                <w:bottom w:val="nil"/>
                <w:right w:val="nil"/>
                <w:between w:val="nil"/>
              </w:pBdr>
              <w:spacing w:after="120"/>
              <w:jc w:val="both"/>
            </w:pPr>
            <w:r>
              <w:rPr>
                <w:rFonts w:cs="Calibri"/>
                <w:color w:val="000000"/>
              </w:rPr>
              <w:t xml:space="preserve">the Supplier Profit achieved over the Framework Contract Period and on an annual </w:t>
            </w:r>
            <w:proofErr w:type="gramStart"/>
            <w:r>
              <w:rPr>
                <w:rFonts w:cs="Calibri"/>
                <w:color w:val="000000"/>
              </w:rPr>
              <w:t>basis;</w:t>
            </w:r>
            <w:proofErr w:type="gramEnd"/>
          </w:p>
          <w:p w14:paraId="3364646B" w14:textId="77777777" w:rsidR="00D6630D" w:rsidRDefault="00D6630D" w:rsidP="00D6630D">
            <w:pPr>
              <w:numPr>
                <w:ilvl w:val="0"/>
                <w:numId w:val="30"/>
              </w:numPr>
              <w:pBdr>
                <w:top w:val="nil"/>
                <w:left w:val="nil"/>
                <w:bottom w:val="nil"/>
                <w:right w:val="nil"/>
                <w:between w:val="nil"/>
              </w:pBdr>
              <w:spacing w:after="120"/>
              <w:jc w:val="both"/>
            </w:pPr>
            <w:r>
              <w:rPr>
                <w:rFonts w:cs="Calibri"/>
                <w:color w:val="000000"/>
              </w:rPr>
              <w:t xml:space="preserve">confirmation that all methods of Cost apportionment and Overhead allocation are consistent with and not more onerous than such methods applied generally by the </w:t>
            </w:r>
            <w:proofErr w:type="gramStart"/>
            <w:r>
              <w:rPr>
                <w:rFonts w:cs="Calibri"/>
                <w:color w:val="000000"/>
              </w:rPr>
              <w:t>Supplier;</w:t>
            </w:r>
            <w:proofErr w:type="gramEnd"/>
          </w:p>
          <w:p w14:paraId="2D6D1F8F" w14:textId="77777777" w:rsidR="00D6630D" w:rsidRDefault="00D6630D" w:rsidP="00D6630D">
            <w:pPr>
              <w:numPr>
                <w:ilvl w:val="0"/>
                <w:numId w:val="30"/>
              </w:numPr>
              <w:pBdr>
                <w:top w:val="nil"/>
                <w:left w:val="nil"/>
                <w:bottom w:val="nil"/>
                <w:right w:val="nil"/>
                <w:between w:val="nil"/>
              </w:pBdr>
              <w:spacing w:after="120"/>
              <w:jc w:val="both"/>
            </w:pPr>
            <w:r>
              <w:rPr>
                <w:rFonts w:cs="Calibri"/>
                <w:color w:val="000000"/>
              </w:rPr>
              <w:t>an explanation of the type and value of risk and contingencies associated with the provision of the Deliverables, including the amount of money attributed to each risk and/or contingency; and</w:t>
            </w:r>
          </w:p>
          <w:p w14:paraId="4E607DC0" w14:textId="77777777" w:rsidR="00D6630D" w:rsidRDefault="00D6630D" w:rsidP="00D6630D">
            <w:pPr>
              <w:numPr>
                <w:ilvl w:val="0"/>
                <w:numId w:val="30"/>
              </w:numPr>
              <w:pBdr>
                <w:top w:val="nil"/>
                <w:left w:val="nil"/>
                <w:bottom w:val="nil"/>
                <w:right w:val="nil"/>
                <w:between w:val="nil"/>
              </w:pBdr>
              <w:spacing w:after="120"/>
              <w:jc w:val="both"/>
            </w:pPr>
            <w:r>
              <w:rPr>
                <w:rFonts w:cs="Calibri"/>
                <w:color w:val="000000"/>
              </w:rPr>
              <w:t>the actual Costs profile for each Service Period;</w:t>
            </w:r>
          </w:p>
        </w:tc>
        <w:tc>
          <w:tcPr>
            <w:tcW w:w="40" w:type="dxa"/>
            <w:tcMar>
              <w:top w:w="0" w:type="dxa"/>
              <w:left w:w="10" w:type="dxa"/>
              <w:bottom w:w="0" w:type="dxa"/>
              <w:right w:w="10" w:type="dxa"/>
            </w:tcMar>
          </w:tcPr>
          <w:p w14:paraId="66C50F8E"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2EDC1B19"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D3E43" w14:textId="77777777" w:rsidR="00D6630D" w:rsidRDefault="00D6630D" w:rsidP="0055220B">
            <w:pPr>
              <w:jc w:val="both"/>
              <w:rPr>
                <w:b/>
              </w:rPr>
            </w:pPr>
            <w:r>
              <w:rPr>
                <w:b/>
              </w:rPr>
              <w:t>Option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A8169" w14:textId="77777777" w:rsidR="00D6630D" w:rsidRDefault="00D6630D" w:rsidP="0055220B">
            <w:pPr>
              <w:jc w:val="both"/>
            </w:pPr>
            <w:r>
              <w:t>the selection of an option by the Buyer which is incorporated into the Call-Off Contract and, if applicable, any Statement of Work, which the Supplier must comply with;</w:t>
            </w:r>
          </w:p>
        </w:tc>
        <w:tc>
          <w:tcPr>
            <w:tcW w:w="40" w:type="dxa"/>
            <w:tcMar>
              <w:top w:w="0" w:type="dxa"/>
              <w:left w:w="10" w:type="dxa"/>
              <w:bottom w:w="0" w:type="dxa"/>
              <w:right w:w="10" w:type="dxa"/>
            </w:tcMar>
          </w:tcPr>
          <w:p w14:paraId="3C73504B" w14:textId="77777777" w:rsidR="00D6630D" w:rsidRDefault="00D6630D" w:rsidP="0055220B">
            <w:pPr>
              <w:jc w:val="both"/>
            </w:pPr>
          </w:p>
        </w:tc>
      </w:tr>
      <w:tr w:rsidR="00D6630D" w14:paraId="4F03769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85D5B" w14:textId="77777777" w:rsidR="00D6630D" w:rsidRDefault="00D6630D" w:rsidP="0055220B">
            <w:pPr>
              <w:jc w:val="both"/>
              <w:rPr>
                <w:b/>
              </w:rPr>
            </w:pPr>
            <w:r>
              <w:rPr>
                <w:b/>
              </w:rPr>
              <w:t>Optional Extension Period</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24CA4" w14:textId="77777777" w:rsidR="00D6630D" w:rsidRDefault="00D6630D" w:rsidP="0055220B">
            <w:pPr>
              <w:jc w:val="both"/>
            </w:pPr>
            <w:r>
              <w:t>is the Buyer’s maximum optional extension period to the Call-Off Initial Period as set out in the Order Form;</w:t>
            </w:r>
          </w:p>
        </w:tc>
        <w:tc>
          <w:tcPr>
            <w:tcW w:w="40" w:type="dxa"/>
            <w:tcMar>
              <w:top w:w="0" w:type="dxa"/>
              <w:left w:w="10" w:type="dxa"/>
              <w:bottom w:w="0" w:type="dxa"/>
              <w:right w:w="10" w:type="dxa"/>
            </w:tcMar>
          </w:tcPr>
          <w:p w14:paraId="6E730E96" w14:textId="77777777" w:rsidR="00D6630D" w:rsidRDefault="00D6630D" w:rsidP="0055220B">
            <w:pPr>
              <w:jc w:val="both"/>
            </w:pPr>
          </w:p>
        </w:tc>
      </w:tr>
      <w:tr w:rsidR="00D6630D" w14:paraId="315C99D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A7B6A" w14:textId="77777777" w:rsidR="00D6630D" w:rsidRDefault="00D6630D" w:rsidP="0055220B">
            <w:pPr>
              <w:jc w:val="both"/>
              <w:rPr>
                <w:b/>
              </w:rPr>
            </w:pPr>
            <w:r>
              <w:rPr>
                <w:b/>
              </w:rPr>
              <w:t>Order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D808E" w14:textId="77777777" w:rsidR="00D6630D" w:rsidRDefault="00D6630D" w:rsidP="0055220B">
            <w:pPr>
              <w:jc w:val="both"/>
            </w:pPr>
            <w:r>
              <w:t>an order for the provision of the Deliverables placed by a Buyer with the Supplier under a Contract;</w:t>
            </w:r>
          </w:p>
        </w:tc>
        <w:tc>
          <w:tcPr>
            <w:tcW w:w="40" w:type="dxa"/>
            <w:tcMar>
              <w:top w:w="0" w:type="dxa"/>
              <w:left w:w="10" w:type="dxa"/>
              <w:bottom w:w="0" w:type="dxa"/>
              <w:right w:w="10" w:type="dxa"/>
            </w:tcMar>
          </w:tcPr>
          <w:p w14:paraId="37898268" w14:textId="77777777" w:rsidR="00D6630D" w:rsidRDefault="00D6630D" w:rsidP="0055220B">
            <w:pPr>
              <w:jc w:val="both"/>
            </w:pPr>
          </w:p>
        </w:tc>
      </w:tr>
      <w:tr w:rsidR="00D6630D" w14:paraId="2A083FA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585B9" w14:textId="77777777" w:rsidR="00D6630D" w:rsidRDefault="00D6630D" w:rsidP="0055220B">
            <w:pPr>
              <w:jc w:val="both"/>
              <w:rPr>
                <w:b/>
              </w:rPr>
            </w:pPr>
            <w:r>
              <w:rPr>
                <w:b/>
              </w:rPr>
              <w:t>Order Form</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7D6C9" w14:textId="77777777" w:rsidR="00D6630D" w:rsidRDefault="00D6630D" w:rsidP="0055220B">
            <w:pPr>
              <w:jc w:val="both"/>
            </w:pPr>
            <w:r>
              <w:t>a completed Order Form Template (or equivalent information issued by the Buyer) used to create a Call-Off Contract;</w:t>
            </w:r>
          </w:p>
        </w:tc>
        <w:tc>
          <w:tcPr>
            <w:tcW w:w="40" w:type="dxa"/>
            <w:tcMar>
              <w:top w:w="0" w:type="dxa"/>
              <w:left w:w="10" w:type="dxa"/>
              <w:bottom w:w="0" w:type="dxa"/>
              <w:right w:w="10" w:type="dxa"/>
            </w:tcMar>
          </w:tcPr>
          <w:p w14:paraId="3BA7A8EC" w14:textId="77777777" w:rsidR="00D6630D" w:rsidRDefault="00D6630D" w:rsidP="0055220B">
            <w:pPr>
              <w:jc w:val="both"/>
            </w:pPr>
          </w:p>
        </w:tc>
      </w:tr>
      <w:tr w:rsidR="00D6630D" w14:paraId="4D25321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E9BF3" w14:textId="77777777" w:rsidR="00D6630D" w:rsidRDefault="00D6630D" w:rsidP="0055220B">
            <w:pPr>
              <w:jc w:val="both"/>
              <w:rPr>
                <w:b/>
              </w:rPr>
            </w:pPr>
            <w:r>
              <w:rPr>
                <w:b/>
              </w:rPr>
              <w:t>Order Form Template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1682F" w14:textId="77777777" w:rsidR="00D6630D" w:rsidRDefault="00D6630D" w:rsidP="0055220B">
            <w:pPr>
              <w:jc w:val="both"/>
            </w:pPr>
            <w:r>
              <w:t>the template in Framework Schedule 6 (Order Form Template, SOW Template and Call-Off Schedules);</w:t>
            </w:r>
          </w:p>
        </w:tc>
        <w:tc>
          <w:tcPr>
            <w:tcW w:w="40" w:type="dxa"/>
            <w:tcMar>
              <w:top w:w="0" w:type="dxa"/>
              <w:left w:w="10" w:type="dxa"/>
              <w:bottom w:w="0" w:type="dxa"/>
              <w:right w:w="10" w:type="dxa"/>
            </w:tcMar>
          </w:tcPr>
          <w:p w14:paraId="6776A1AC" w14:textId="77777777" w:rsidR="00D6630D" w:rsidRDefault="00D6630D" w:rsidP="0055220B">
            <w:pPr>
              <w:jc w:val="both"/>
            </w:pPr>
          </w:p>
        </w:tc>
      </w:tr>
      <w:tr w:rsidR="00D6630D" w14:paraId="5256ADA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F0701" w14:textId="77777777" w:rsidR="00D6630D" w:rsidRDefault="00D6630D" w:rsidP="0055220B">
            <w:pPr>
              <w:jc w:val="both"/>
              <w:rPr>
                <w:b/>
              </w:rPr>
            </w:pPr>
            <w:r>
              <w:rPr>
                <w:b/>
              </w:rPr>
              <w:t>Other Contracting Authority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C6DC2" w14:textId="77777777" w:rsidR="00D6630D" w:rsidRDefault="00D6630D" w:rsidP="0055220B">
            <w:pPr>
              <w:jc w:val="both"/>
            </w:pPr>
            <w:r>
              <w:t>any actual or potential Buyer under the Framework Contract;</w:t>
            </w:r>
          </w:p>
        </w:tc>
        <w:tc>
          <w:tcPr>
            <w:tcW w:w="40" w:type="dxa"/>
            <w:tcMar>
              <w:top w:w="0" w:type="dxa"/>
              <w:left w:w="10" w:type="dxa"/>
              <w:bottom w:w="0" w:type="dxa"/>
              <w:right w:w="10" w:type="dxa"/>
            </w:tcMar>
          </w:tcPr>
          <w:p w14:paraId="77CB6E62" w14:textId="77777777" w:rsidR="00D6630D" w:rsidRDefault="00D6630D" w:rsidP="0055220B">
            <w:pPr>
              <w:jc w:val="both"/>
            </w:pPr>
          </w:p>
        </w:tc>
      </w:tr>
      <w:tr w:rsidR="00D6630D" w14:paraId="5E7FE39F"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73ED" w14:textId="77777777" w:rsidR="00D6630D" w:rsidRDefault="00D6630D" w:rsidP="0055220B">
            <w:pPr>
              <w:jc w:val="both"/>
              <w:rPr>
                <w:b/>
              </w:rPr>
            </w:pPr>
            <w:r>
              <w:rPr>
                <w:b/>
              </w:rPr>
              <w:t>Overhead</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94022" w14:textId="77777777" w:rsidR="00D6630D" w:rsidRDefault="00D6630D" w:rsidP="0055220B">
            <w:pPr>
              <w:jc w:val="both"/>
            </w:pPr>
            <w: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c>
          <w:tcPr>
            <w:tcW w:w="40" w:type="dxa"/>
            <w:tcMar>
              <w:top w:w="0" w:type="dxa"/>
              <w:left w:w="10" w:type="dxa"/>
              <w:bottom w:w="0" w:type="dxa"/>
              <w:right w:w="10" w:type="dxa"/>
            </w:tcMar>
          </w:tcPr>
          <w:p w14:paraId="4E7E4DEA" w14:textId="77777777" w:rsidR="00D6630D" w:rsidRDefault="00D6630D" w:rsidP="0055220B">
            <w:pPr>
              <w:jc w:val="both"/>
            </w:pPr>
          </w:p>
        </w:tc>
      </w:tr>
      <w:tr w:rsidR="00D6630D" w14:paraId="672CDB7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C2DE4" w14:textId="77777777" w:rsidR="00D6630D" w:rsidRDefault="00D6630D" w:rsidP="0055220B">
            <w:pPr>
              <w:jc w:val="both"/>
              <w:rPr>
                <w:b/>
              </w:rPr>
            </w:pPr>
            <w:r>
              <w:rPr>
                <w:b/>
              </w:rPr>
              <w:t>Parliament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96994" w14:textId="77777777" w:rsidR="00D6630D" w:rsidRDefault="00D6630D" w:rsidP="0055220B">
            <w:pPr>
              <w:jc w:val="both"/>
            </w:pPr>
            <w:r>
              <w:t>takes its natural meaning as interpreted by Law;</w:t>
            </w:r>
          </w:p>
        </w:tc>
        <w:tc>
          <w:tcPr>
            <w:tcW w:w="40" w:type="dxa"/>
            <w:tcMar>
              <w:top w:w="0" w:type="dxa"/>
              <w:left w:w="10" w:type="dxa"/>
              <w:bottom w:w="0" w:type="dxa"/>
              <w:right w:w="10" w:type="dxa"/>
            </w:tcMar>
          </w:tcPr>
          <w:p w14:paraId="06A44662" w14:textId="77777777" w:rsidR="00D6630D" w:rsidRDefault="00D6630D" w:rsidP="0055220B">
            <w:pPr>
              <w:jc w:val="both"/>
            </w:pPr>
          </w:p>
        </w:tc>
      </w:tr>
      <w:tr w:rsidR="00D6630D" w14:paraId="09DEFC52"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D4BF6" w14:textId="77777777" w:rsidR="00D6630D" w:rsidRDefault="00D6630D" w:rsidP="0055220B">
            <w:pPr>
              <w:jc w:val="both"/>
              <w:rPr>
                <w:b/>
              </w:rPr>
            </w:pPr>
            <w:r>
              <w:rPr>
                <w:b/>
              </w:rPr>
              <w:t>Party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7F861" w14:textId="77777777" w:rsidR="00D6630D" w:rsidRDefault="00D6630D" w:rsidP="0055220B">
            <w:pPr>
              <w:jc w:val="both"/>
            </w:pPr>
            <w:r>
              <w:t>in the context of the Framework Contract, CCS or the Supplier, and in the in the context of a Call-Off Contract the Buyer or the Supplier. "</w:t>
            </w:r>
            <w:r>
              <w:rPr>
                <w:b/>
              </w:rPr>
              <w:t>Parties</w:t>
            </w:r>
            <w:r>
              <w:t>" shall mean both of them where the context permits;</w:t>
            </w:r>
          </w:p>
        </w:tc>
        <w:tc>
          <w:tcPr>
            <w:tcW w:w="40" w:type="dxa"/>
            <w:tcMar>
              <w:top w:w="0" w:type="dxa"/>
              <w:left w:w="10" w:type="dxa"/>
              <w:bottom w:w="0" w:type="dxa"/>
              <w:right w:w="10" w:type="dxa"/>
            </w:tcMar>
          </w:tcPr>
          <w:p w14:paraId="6B507D2C" w14:textId="77777777" w:rsidR="00D6630D" w:rsidRDefault="00D6630D" w:rsidP="0055220B">
            <w:pPr>
              <w:jc w:val="both"/>
            </w:pPr>
          </w:p>
        </w:tc>
      </w:tr>
      <w:tr w:rsidR="00D6630D" w14:paraId="7EA0884D"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288AA" w14:textId="77777777" w:rsidR="00D6630D" w:rsidRDefault="00D6630D" w:rsidP="0055220B">
            <w:pPr>
              <w:jc w:val="both"/>
              <w:rPr>
                <w:b/>
              </w:rPr>
            </w:pPr>
            <w:r>
              <w:rPr>
                <w:b/>
              </w:rPr>
              <w:t>Performance Indicators or PIs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1C86A" w14:textId="77777777" w:rsidR="00D6630D" w:rsidRDefault="00D6630D" w:rsidP="0055220B">
            <w:pPr>
              <w:jc w:val="both"/>
            </w:pPr>
            <w:r>
              <w:t>the performance measurements and targets in respect of the Supplier’s performance of the Framework Contract set out in Framework Schedule 4 (Framework Management);</w:t>
            </w:r>
          </w:p>
        </w:tc>
        <w:tc>
          <w:tcPr>
            <w:tcW w:w="40" w:type="dxa"/>
            <w:tcMar>
              <w:top w:w="0" w:type="dxa"/>
              <w:left w:w="10" w:type="dxa"/>
              <w:bottom w:w="0" w:type="dxa"/>
              <w:right w:w="10" w:type="dxa"/>
            </w:tcMar>
          </w:tcPr>
          <w:p w14:paraId="01323825" w14:textId="77777777" w:rsidR="00D6630D" w:rsidRDefault="00D6630D" w:rsidP="0055220B">
            <w:pPr>
              <w:jc w:val="both"/>
            </w:pPr>
          </w:p>
        </w:tc>
      </w:tr>
      <w:tr w:rsidR="00D6630D" w14:paraId="31290187"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A0043" w14:textId="77777777" w:rsidR="00D6630D" w:rsidRDefault="00D6630D" w:rsidP="0055220B">
            <w:pPr>
              <w:jc w:val="both"/>
              <w:rPr>
                <w:b/>
              </w:rPr>
            </w:pPr>
            <w:r>
              <w:rPr>
                <w:b/>
              </w:rPr>
              <w:t>Personal Data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8ED53" w14:textId="77777777" w:rsidR="00D6630D" w:rsidRDefault="00D6630D" w:rsidP="0055220B">
            <w:pPr>
              <w:jc w:val="both"/>
            </w:pPr>
            <w:r>
              <w:t>has the meaning given to it in the UK GDPR;</w:t>
            </w:r>
          </w:p>
        </w:tc>
        <w:tc>
          <w:tcPr>
            <w:tcW w:w="40" w:type="dxa"/>
            <w:tcMar>
              <w:top w:w="0" w:type="dxa"/>
              <w:left w:w="10" w:type="dxa"/>
              <w:bottom w:w="0" w:type="dxa"/>
              <w:right w:w="10" w:type="dxa"/>
            </w:tcMar>
          </w:tcPr>
          <w:p w14:paraId="2B853AAE" w14:textId="77777777" w:rsidR="00D6630D" w:rsidRDefault="00D6630D" w:rsidP="0055220B">
            <w:pPr>
              <w:jc w:val="both"/>
            </w:pPr>
          </w:p>
        </w:tc>
      </w:tr>
      <w:tr w:rsidR="00D6630D" w14:paraId="30CAB4BD"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C5A22" w14:textId="77777777" w:rsidR="00D6630D" w:rsidRDefault="00D6630D" w:rsidP="0055220B">
            <w:pPr>
              <w:jc w:val="both"/>
              <w:rPr>
                <w:b/>
              </w:rPr>
            </w:pPr>
            <w:r>
              <w:rPr>
                <w:b/>
              </w:rPr>
              <w:t>Personal Data Breach</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A85C4" w14:textId="77777777" w:rsidR="00D6630D" w:rsidRDefault="00D6630D" w:rsidP="0055220B">
            <w:pPr>
              <w:jc w:val="both"/>
            </w:pPr>
            <w:r>
              <w:t>has the meaning given to it in the UK GDPR;</w:t>
            </w:r>
          </w:p>
        </w:tc>
        <w:tc>
          <w:tcPr>
            <w:tcW w:w="40" w:type="dxa"/>
            <w:tcMar>
              <w:top w:w="0" w:type="dxa"/>
              <w:left w:w="10" w:type="dxa"/>
              <w:bottom w:w="0" w:type="dxa"/>
              <w:right w:w="10" w:type="dxa"/>
            </w:tcMar>
          </w:tcPr>
          <w:p w14:paraId="523AB1FA" w14:textId="77777777" w:rsidR="00D6630D" w:rsidRDefault="00D6630D" w:rsidP="0055220B">
            <w:pPr>
              <w:jc w:val="both"/>
            </w:pPr>
          </w:p>
        </w:tc>
      </w:tr>
      <w:tr w:rsidR="00D6630D" w14:paraId="5654023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4863B" w14:textId="77777777" w:rsidR="00D6630D" w:rsidRDefault="00D6630D" w:rsidP="0055220B">
            <w:pPr>
              <w:jc w:val="both"/>
              <w:rPr>
                <w:b/>
              </w:rPr>
            </w:pPr>
            <w:r>
              <w:rPr>
                <w:b/>
              </w:rPr>
              <w:t>Personnel</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E81E3" w14:textId="77777777" w:rsidR="00D6630D" w:rsidRDefault="00D6630D" w:rsidP="0055220B">
            <w:pPr>
              <w:jc w:val="both"/>
            </w:pPr>
            <w:r>
              <w:t>all directors, officers, employees, agents, consultants and suppliers of the Relevant Authority and/or of any subcontractor and/or Subprocessor (as detailed in Joint Schedule 11 (Processing Data)) engaged in the performance of its obligations under a Contract;</w:t>
            </w:r>
          </w:p>
        </w:tc>
        <w:tc>
          <w:tcPr>
            <w:tcW w:w="40" w:type="dxa"/>
            <w:tcMar>
              <w:top w:w="0" w:type="dxa"/>
              <w:left w:w="10" w:type="dxa"/>
              <w:bottom w:w="0" w:type="dxa"/>
              <w:right w:w="10" w:type="dxa"/>
            </w:tcMar>
          </w:tcPr>
          <w:p w14:paraId="6B69D66D" w14:textId="77777777" w:rsidR="00D6630D" w:rsidRDefault="00D6630D" w:rsidP="0055220B">
            <w:pPr>
              <w:jc w:val="both"/>
            </w:pPr>
          </w:p>
        </w:tc>
      </w:tr>
      <w:tr w:rsidR="00D6630D" w14:paraId="7170001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4EF89" w14:textId="77777777" w:rsidR="00D6630D" w:rsidRDefault="00D6630D" w:rsidP="0055220B">
            <w:pPr>
              <w:jc w:val="both"/>
              <w:rPr>
                <w:b/>
              </w:rPr>
            </w:pPr>
            <w:r>
              <w:rPr>
                <w:b/>
              </w:rPr>
              <w:lastRenderedPageBreak/>
              <w:t>Platform</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63D87" w14:textId="77777777" w:rsidR="00D6630D" w:rsidRDefault="00D6630D" w:rsidP="0055220B">
            <w:pPr>
              <w:jc w:val="both"/>
            </w:pPr>
            <w:r>
              <w:t>the platform, site or system operated on behalf of CCS which requires a potential Buyer to complete the Buyer Registration Procedure and specify its Authorised Users who may access and use the platform, site or system on behalf of the Buyer and use it to assist in selecting or shortlisting suppliers when undertaking a Call-Off Procedure in accordance with Framework Schedule 7, to Order Deliverables under a Contract;</w:t>
            </w:r>
          </w:p>
        </w:tc>
        <w:tc>
          <w:tcPr>
            <w:tcW w:w="40" w:type="dxa"/>
            <w:tcMar>
              <w:top w:w="0" w:type="dxa"/>
              <w:left w:w="10" w:type="dxa"/>
              <w:bottom w:w="0" w:type="dxa"/>
              <w:right w:w="10" w:type="dxa"/>
            </w:tcMar>
          </w:tcPr>
          <w:p w14:paraId="1C33271B" w14:textId="77777777" w:rsidR="00D6630D" w:rsidRDefault="00D6630D" w:rsidP="0055220B">
            <w:pPr>
              <w:jc w:val="both"/>
            </w:pPr>
          </w:p>
        </w:tc>
      </w:tr>
      <w:tr w:rsidR="00D6630D" w14:paraId="00B40D7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03E8E" w14:textId="77777777" w:rsidR="00D6630D" w:rsidRDefault="00D6630D" w:rsidP="0055220B">
            <w:pPr>
              <w:jc w:val="both"/>
              <w:rPr>
                <w:b/>
              </w:rPr>
            </w:pPr>
            <w:r>
              <w:rPr>
                <w:b/>
              </w:rPr>
              <w:t>Prescribed Person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CC373" w14:textId="77777777" w:rsidR="00D6630D" w:rsidRDefault="00D6630D" w:rsidP="0055220B">
            <w:pPr>
              <w:jc w:val="both"/>
            </w:pPr>
            <w:r>
              <w:t xml:space="preserve">a legal adviser, an MP or an appropriate body which a whistle-blower may make a disclosure to as detailed in ‘Whistleblowing: list of prescribed people and bodies’, 24 November 2016, available online at: </w:t>
            </w:r>
            <w:hyperlink r:id="rId13">
              <w:r>
                <w:rPr>
                  <w:color w:val="0563C1"/>
                  <w:u w:val="single"/>
                </w:rPr>
                <w:t>https://www.gov.uk/government/publications/blowing-the-whistle-list-of-prescribed-people-and-bodies--2/whistleblowing-list-of-prescribed-people-and-bodies</w:t>
              </w:r>
            </w:hyperlink>
            <w:r>
              <w:t>;</w:t>
            </w:r>
          </w:p>
        </w:tc>
        <w:tc>
          <w:tcPr>
            <w:tcW w:w="40" w:type="dxa"/>
            <w:tcMar>
              <w:top w:w="0" w:type="dxa"/>
              <w:left w:w="10" w:type="dxa"/>
              <w:bottom w:w="0" w:type="dxa"/>
              <w:right w:w="10" w:type="dxa"/>
            </w:tcMar>
          </w:tcPr>
          <w:p w14:paraId="4252E1FA" w14:textId="77777777" w:rsidR="00D6630D" w:rsidRDefault="00D6630D" w:rsidP="0055220B">
            <w:pPr>
              <w:jc w:val="both"/>
            </w:pPr>
          </w:p>
        </w:tc>
      </w:tr>
      <w:tr w:rsidR="00D6630D" w14:paraId="74492AB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43E75" w14:textId="77777777" w:rsidR="00D6630D" w:rsidRDefault="00D6630D" w:rsidP="0055220B">
            <w:pPr>
              <w:jc w:val="both"/>
              <w:rPr>
                <w:b/>
              </w:rPr>
            </w:pPr>
            <w:r>
              <w:rPr>
                <w:b/>
              </w:rPr>
              <w:t>Pricing Mechanism</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CCDE6" w14:textId="77777777" w:rsidR="00D6630D" w:rsidRDefault="00D6630D" w:rsidP="0055220B">
            <w:pPr>
              <w:jc w:val="both"/>
            </w:pPr>
            <w:r>
              <w:t>the pricing mechanisms are (a) Capped Time and Materials, (b) Incremental Fixed Prices, (c) Time and Materials, (d) Fixed Price, and (e) a combination of two or more of these as set out in Framework Schedule 3 (Framework Prices) and Framework Schedule 7 (Call-Off Award Procedure) and as may be refined in the Further Competition Procedure;</w:t>
            </w:r>
          </w:p>
        </w:tc>
        <w:tc>
          <w:tcPr>
            <w:tcW w:w="40" w:type="dxa"/>
            <w:tcMar>
              <w:top w:w="0" w:type="dxa"/>
              <w:left w:w="10" w:type="dxa"/>
              <w:bottom w:w="0" w:type="dxa"/>
              <w:right w:w="10" w:type="dxa"/>
            </w:tcMar>
          </w:tcPr>
          <w:p w14:paraId="28C3A2CC" w14:textId="77777777" w:rsidR="00D6630D" w:rsidRDefault="00D6630D" w:rsidP="0055220B">
            <w:pPr>
              <w:jc w:val="both"/>
            </w:pPr>
          </w:p>
        </w:tc>
      </w:tr>
      <w:tr w:rsidR="00D6630D" w14:paraId="4732FF4A"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86BF6" w14:textId="77777777" w:rsidR="00D6630D" w:rsidRDefault="00D6630D" w:rsidP="0055220B">
            <w:pPr>
              <w:jc w:val="both"/>
              <w:rPr>
                <w:b/>
              </w:rPr>
            </w:pPr>
            <w:r>
              <w:rPr>
                <w:b/>
              </w:rPr>
              <w:t>Processing</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28487" w14:textId="77777777" w:rsidR="00D6630D" w:rsidRDefault="00D6630D" w:rsidP="0055220B">
            <w:pPr>
              <w:jc w:val="both"/>
            </w:pPr>
            <w:r>
              <w:t>has the meaning given to it in the UK GDPR;</w:t>
            </w:r>
          </w:p>
        </w:tc>
        <w:tc>
          <w:tcPr>
            <w:tcW w:w="40" w:type="dxa"/>
            <w:tcMar>
              <w:top w:w="0" w:type="dxa"/>
              <w:left w:w="10" w:type="dxa"/>
              <w:bottom w:w="0" w:type="dxa"/>
              <w:right w:w="10" w:type="dxa"/>
            </w:tcMar>
          </w:tcPr>
          <w:p w14:paraId="76B2DF72" w14:textId="77777777" w:rsidR="00D6630D" w:rsidRDefault="00D6630D" w:rsidP="0055220B">
            <w:pPr>
              <w:jc w:val="both"/>
            </w:pPr>
          </w:p>
        </w:tc>
      </w:tr>
      <w:tr w:rsidR="00D6630D" w14:paraId="45A2EF2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8A2DC" w14:textId="77777777" w:rsidR="00D6630D" w:rsidRDefault="00D6630D" w:rsidP="0055220B">
            <w:pPr>
              <w:jc w:val="both"/>
              <w:rPr>
                <w:b/>
              </w:rPr>
            </w:pPr>
            <w:r>
              <w:rPr>
                <w:b/>
              </w:rPr>
              <w:t>Processor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C97C1" w14:textId="77777777" w:rsidR="00D6630D" w:rsidRDefault="00D6630D" w:rsidP="0055220B">
            <w:pPr>
              <w:jc w:val="both"/>
            </w:pPr>
            <w:r>
              <w:t>has the meaning given to it in the UK GDPR;</w:t>
            </w:r>
          </w:p>
        </w:tc>
        <w:tc>
          <w:tcPr>
            <w:tcW w:w="40" w:type="dxa"/>
            <w:tcMar>
              <w:top w:w="0" w:type="dxa"/>
              <w:left w:w="10" w:type="dxa"/>
              <w:bottom w:w="0" w:type="dxa"/>
              <w:right w:w="10" w:type="dxa"/>
            </w:tcMar>
          </w:tcPr>
          <w:p w14:paraId="6B26AC0A" w14:textId="77777777" w:rsidR="00D6630D" w:rsidRDefault="00D6630D" w:rsidP="0055220B">
            <w:pPr>
              <w:jc w:val="both"/>
            </w:pPr>
          </w:p>
        </w:tc>
      </w:tr>
      <w:tr w:rsidR="00D6630D" w14:paraId="29E1757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E486C" w14:textId="77777777" w:rsidR="00D6630D" w:rsidRDefault="00D6630D" w:rsidP="0055220B">
            <w:pPr>
              <w:jc w:val="both"/>
              <w:rPr>
                <w:b/>
              </w:rPr>
            </w:pPr>
            <w:r>
              <w:rPr>
                <w:b/>
              </w:rPr>
              <w:t>Progress Meeting</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D1E1E" w14:textId="77777777" w:rsidR="00D6630D" w:rsidRDefault="00D6630D" w:rsidP="0055220B">
            <w:pPr>
              <w:jc w:val="both"/>
            </w:pPr>
            <w:r>
              <w:t>a meeting between the Buyer Authorised Representative and the Supplier Authorised Representative;</w:t>
            </w:r>
          </w:p>
        </w:tc>
        <w:tc>
          <w:tcPr>
            <w:tcW w:w="40" w:type="dxa"/>
            <w:tcMar>
              <w:top w:w="0" w:type="dxa"/>
              <w:left w:w="10" w:type="dxa"/>
              <w:bottom w:w="0" w:type="dxa"/>
              <w:right w:w="10" w:type="dxa"/>
            </w:tcMar>
          </w:tcPr>
          <w:p w14:paraId="4FA9384B" w14:textId="77777777" w:rsidR="00D6630D" w:rsidRDefault="00D6630D" w:rsidP="0055220B">
            <w:pPr>
              <w:jc w:val="both"/>
            </w:pPr>
          </w:p>
        </w:tc>
      </w:tr>
      <w:tr w:rsidR="00D6630D" w14:paraId="36395C0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3C5AC" w14:textId="77777777" w:rsidR="00D6630D" w:rsidRDefault="00D6630D" w:rsidP="0055220B">
            <w:pPr>
              <w:jc w:val="both"/>
              <w:rPr>
                <w:b/>
              </w:rPr>
            </w:pPr>
            <w:r>
              <w:rPr>
                <w:b/>
              </w:rPr>
              <w:t>Progress Meeting Frequency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32BDB" w14:textId="77777777" w:rsidR="00D6630D" w:rsidRDefault="00D6630D" w:rsidP="0055220B">
            <w:pPr>
              <w:jc w:val="both"/>
            </w:pPr>
            <w:r>
              <w:t>the frequency at which the Supplier shall conduct a Progress Meeting in accordance with Clause 6.1 as specified in the Order Form;</w:t>
            </w:r>
          </w:p>
        </w:tc>
        <w:tc>
          <w:tcPr>
            <w:tcW w:w="40" w:type="dxa"/>
            <w:tcMar>
              <w:top w:w="0" w:type="dxa"/>
              <w:left w:w="10" w:type="dxa"/>
              <w:bottom w:w="0" w:type="dxa"/>
              <w:right w:w="10" w:type="dxa"/>
            </w:tcMar>
          </w:tcPr>
          <w:p w14:paraId="75D63843" w14:textId="77777777" w:rsidR="00D6630D" w:rsidRDefault="00D6630D" w:rsidP="0055220B">
            <w:pPr>
              <w:jc w:val="both"/>
            </w:pPr>
          </w:p>
        </w:tc>
      </w:tr>
      <w:tr w:rsidR="00D6630D" w14:paraId="5A0A7E13"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C2B6B" w14:textId="77777777" w:rsidR="00D6630D" w:rsidRDefault="00D6630D" w:rsidP="0055220B">
            <w:pPr>
              <w:jc w:val="both"/>
              <w:rPr>
                <w:b/>
              </w:rPr>
            </w:pPr>
            <w:r>
              <w:rPr>
                <w:b/>
              </w:rPr>
              <w:t>Progress Report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A8E87" w14:textId="77777777" w:rsidR="00D6630D" w:rsidRDefault="00D6630D" w:rsidP="0055220B">
            <w:pPr>
              <w:jc w:val="both"/>
            </w:pPr>
            <w:r>
              <w:t>a report provided by the Supplier indicating the steps taken to achieve Milestones or delivery dates;</w:t>
            </w:r>
          </w:p>
        </w:tc>
        <w:tc>
          <w:tcPr>
            <w:tcW w:w="40" w:type="dxa"/>
            <w:tcMar>
              <w:top w:w="0" w:type="dxa"/>
              <w:left w:w="10" w:type="dxa"/>
              <w:bottom w:w="0" w:type="dxa"/>
              <w:right w:w="10" w:type="dxa"/>
            </w:tcMar>
          </w:tcPr>
          <w:p w14:paraId="57EA7EAC" w14:textId="77777777" w:rsidR="00D6630D" w:rsidRDefault="00D6630D" w:rsidP="0055220B">
            <w:pPr>
              <w:jc w:val="both"/>
            </w:pPr>
          </w:p>
        </w:tc>
      </w:tr>
      <w:tr w:rsidR="00D6630D" w14:paraId="4307ED6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386D4" w14:textId="77777777" w:rsidR="00D6630D" w:rsidRDefault="00D6630D" w:rsidP="0055220B">
            <w:pPr>
              <w:jc w:val="both"/>
              <w:rPr>
                <w:b/>
              </w:rPr>
            </w:pPr>
            <w:r>
              <w:rPr>
                <w:b/>
              </w:rPr>
              <w:t>Progress Report Frequency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84A62" w14:textId="77777777" w:rsidR="00D6630D" w:rsidRDefault="00D6630D" w:rsidP="0055220B">
            <w:pPr>
              <w:jc w:val="both"/>
            </w:pPr>
            <w:r>
              <w:t>the frequency at which the Supplier shall deliver Progress Reports in accordance with Clause 6.1 as specified in the Order Form;</w:t>
            </w:r>
          </w:p>
        </w:tc>
        <w:tc>
          <w:tcPr>
            <w:tcW w:w="40" w:type="dxa"/>
            <w:tcMar>
              <w:top w:w="0" w:type="dxa"/>
              <w:left w:w="10" w:type="dxa"/>
              <w:bottom w:w="0" w:type="dxa"/>
              <w:right w:w="10" w:type="dxa"/>
            </w:tcMar>
          </w:tcPr>
          <w:p w14:paraId="083A6380" w14:textId="77777777" w:rsidR="00D6630D" w:rsidRDefault="00D6630D" w:rsidP="0055220B">
            <w:pPr>
              <w:jc w:val="both"/>
            </w:pPr>
          </w:p>
        </w:tc>
      </w:tr>
      <w:tr w:rsidR="00D6630D" w14:paraId="53EA3AE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C7D30" w14:textId="77777777" w:rsidR="00D6630D" w:rsidRDefault="00D6630D" w:rsidP="0055220B">
            <w:pPr>
              <w:jc w:val="both"/>
              <w:rPr>
                <w:b/>
              </w:rPr>
            </w:pPr>
            <w:r>
              <w:rPr>
                <w:b/>
              </w:rPr>
              <w:t>Prohibited Acts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B6751" w14:textId="77777777" w:rsidR="00D6630D" w:rsidRDefault="00D6630D" w:rsidP="00D6630D">
            <w:pPr>
              <w:numPr>
                <w:ilvl w:val="0"/>
                <w:numId w:val="31"/>
              </w:numPr>
              <w:pBdr>
                <w:top w:val="nil"/>
                <w:left w:val="nil"/>
                <w:bottom w:val="nil"/>
                <w:right w:val="nil"/>
                <w:between w:val="nil"/>
              </w:pBdr>
              <w:spacing w:after="120"/>
              <w:jc w:val="both"/>
            </w:pPr>
            <w:r>
              <w:rPr>
                <w:rFonts w:cs="Calibri"/>
                <w:color w:val="000000"/>
              </w:rPr>
              <w:t>to directly or indirectly offer, promise or give any person working for or engaged by a Buyer or any other public body a financial or other advantage to:</w:t>
            </w:r>
          </w:p>
          <w:p w14:paraId="59474FD6" w14:textId="77777777" w:rsidR="00D6630D" w:rsidRDefault="00D6630D" w:rsidP="00D6630D">
            <w:pPr>
              <w:numPr>
                <w:ilvl w:val="1"/>
                <w:numId w:val="31"/>
              </w:numPr>
              <w:pBdr>
                <w:top w:val="nil"/>
                <w:left w:val="nil"/>
                <w:bottom w:val="nil"/>
                <w:right w:val="nil"/>
                <w:between w:val="nil"/>
              </w:pBdr>
              <w:spacing w:after="120"/>
              <w:jc w:val="both"/>
            </w:pPr>
            <w:r>
              <w:rPr>
                <w:rFonts w:cs="Calibri"/>
                <w:color w:val="000000"/>
              </w:rPr>
              <w:t>induce that person to perform improperly a relevant function or activity; or</w:t>
            </w:r>
          </w:p>
          <w:p w14:paraId="1FCEB48A" w14:textId="77777777" w:rsidR="00D6630D" w:rsidRDefault="00D6630D" w:rsidP="00D6630D">
            <w:pPr>
              <w:numPr>
                <w:ilvl w:val="1"/>
                <w:numId w:val="31"/>
              </w:numPr>
              <w:pBdr>
                <w:top w:val="nil"/>
                <w:left w:val="nil"/>
                <w:bottom w:val="nil"/>
                <w:right w:val="nil"/>
                <w:between w:val="nil"/>
              </w:pBdr>
              <w:spacing w:after="120"/>
              <w:jc w:val="both"/>
            </w:pPr>
            <w:r>
              <w:rPr>
                <w:rFonts w:cs="Calibri"/>
                <w:color w:val="000000"/>
              </w:rPr>
              <w:t xml:space="preserve">reward that person for improper performance of a relevant function or </w:t>
            </w:r>
            <w:proofErr w:type="gramStart"/>
            <w:r>
              <w:rPr>
                <w:rFonts w:cs="Calibri"/>
                <w:color w:val="000000"/>
              </w:rPr>
              <w:t>activity;</w:t>
            </w:r>
            <w:proofErr w:type="gramEnd"/>
          </w:p>
          <w:p w14:paraId="57F0C5E8" w14:textId="77777777" w:rsidR="00D6630D" w:rsidRDefault="00D6630D" w:rsidP="00D6630D">
            <w:pPr>
              <w:numPr>
                <w:ilvl w:val="0"/>
                <w:numId w:val="31"/>
              </w:numPr>
              <w:pBdr>
                <w:top w:val="nil"/>
                <w:left w:val="nil"/>
                <w:bottom w:val="nil"/>
                <w:right w:val="nil"/>
                <w:between w:val="nil"/>
              </w:pBdr>
              <w:spacing w:after="120"/>
              <w:jc w:val="both"/>
            </w:pPr>
            <w:r>
              <w:rPr>
                <w:rFonts w:cs="Calibri"/>
                <w:color w:val="000000"/>
              </w:rPr>
              <w:t>to directly or indirectly request, agree to receive or accept any financial or other advantage as an inducement or a reward for improper performance of a relevant function or activity in connection with each Contract; or</w:t>
            </w:r>
          </w:p>
          <w:p w14:paraId="4AE542D3" w14:textId="77777777" w:rsidR="00D6630D" w:rsidRDefault="00D6630D" w:rsidP="00D6630D">
            <w:pPr>
              <w:numPr>
                <w:ilvl w:val="0"/>
                <w:numId w:val="31"/>
              </w:numPr>
              <w:pBdr>
                <w:top w:val="nil"/>
                <w:left w:val="nil"/>
                <w:bottom w:val="nil"/>
                <w:right w:val="nil"/>
                <w:between w:val="nil"/>
              </w:pBdr>
              <w:spacing w:after="120"/>
              <w:jc w:val="both"/>
            </w:pPr>
            <w:r>
              <w:rPr>
                <w:rFonts w:cs="Calibri"/>
                <w:color w:val="000000"/>
              </w:rPr>
              <w:t>committing any offence:</w:t>
            </w:r>
          </w:p>
          <w:p w14:paraId="584187EB" w14:textId="77777777" w:rsidR="00D6630D" w:rsidRDefault="00D6630D" w:rsidP="00D6630D">
            <w:pPr>
              <w:numPr>
                <w:ilvl w:val="1"/>
                <w:numId w:val="31"/>
              </w:numPr>
              <w:pBdr>
                <w:top w:val="nil"/>
                <w:left w:val="nil"/>
                <w:bottom w:val="nil"/>
                <w:right w:val="nil"/>
                <w:between w:val="nil"/>
              </w:pBdr>
              <w:spacing w:after="120"/>
              <w:jc w:val="both"/>
            </w:pPr>
            <w:r>
              <w:rPr>
                <w:rFonts w:cs="Calibri"/>
                <w:color w:val="000000"/>
              </w:rPr>
              <w:t>under the Bribery Act 2010 (or any legislation repealed or revoked by such Act); or</w:t>
            </w:r>
          </w:p>
          <w:p w14:paraId="65083875" w14:textId="77777777" w:rsidR="00D6630D" w:rsidRDefault="00D6630D" w:rsidP="00D6630D">
            <w:pPr>
              <w:numPr>
                <w:ilvl w:val="1"/>
                <w:numId w:val="31"/>
              </w:numPr>
              <w:pBdr>
                <w:top w:val="nil"/>
                <w:left w:val="nil"/>
                <w:bottom w:val="nil"/>
                <w:right w:val="nil"/>
                <w:between w:val="nil"/>
              </w:pBdr>
              <w:spacing w:after="120"/>
              <w:jc w:val="both"/>
            </w:pPr>
            <w:r>
              <w:rPr>
                <w:rFonts w:cs="Calibri"/>
                <w:color w:val="000000"/>
              </w:rPr>
              <w:lastRenderedPageBreak/>
              <w:t>under legislation or common law concerning fraudulent acts; or</w:t>
            </w:r>
          </w:p>
          <w:p w14:paraId="076AC489" w14:textId="77777777" w:rsidR="00D6630D" w:rsidRDefault="00D6630D" w:rsidP="00D6630D">
            <w:pPr>
              <w:numPr>
                <w:ilvl w:val="1"/>
                <w:numId w:val="31"/>
              </w:numPr>
              <w:pBdr>
                <w:top w:val="nil"/>
                <w:left w:val="nil"/>
                <w:bottom w:val="nil"/>
                <w:right w:val="nil"/>
                <w:between w:val="nil"/>
              </w:pBdr>
              <w:spacing w:after="120"/>
              <w:jc w:val="both"/>
            </w:pPr>
            <w:r>
              <w:rPr>
                <w:rFonts w:cs="Calibri"/>
                <w:color w:val="000000"/>
              </w:rPr>
              <w:t xml:space="preserve">defrauding, attempting to defraud or conspiring to defraud a Buyer or other public body; or </w:t>
            </w:r>
          </w:p>
          <w:p w14:paraId="2602820E" w14:textId="77777777" w:rsidR="00D6630D" w:rsidRDefault="00D6630D" w:rsidP="00D6630D">
            <w:pPr>
              <w:numPr>
                <w:ilvl w:val="0"/>
                <w:numId w:val="31"/>
              </w:numPr>
              <w:pBdr>
                <w:top w:val="nil"/>
                <w:left w:val="nil"/>
                <w:bottom w:val="nil"/>
                <w:right w:val="nil"/>
                <w:between w:val="nil"/>
              </w:pBdr>
              <w:spacing w:after="120"/>
              <w:jc w:val="both"/>
            </w:pPr>
            <w:r>
              <w:rPr>
                <w:rFonts w:cs="Calibri"/>
                <w:color w:val="000000"/>
              </w:rPr>
              <w:t>any activity, practice or conduct which would constitute one of the offences listed under (c) above if such activity, practice or conduct had been carried out in the UK;</w:t>
            </w:r>
          </w:p>
        </w:tc>
        <w:tc>
          <w:tcPr>
            <w:tcW w:w="40" w:type="dxa"/>
            <w:tcMar>
              <w:top w:w="0" w:type="dxa"/>
              <w:left w:w="10" w:type="dxa"/>
              <w:bottom w:w="0" w:type="dxa"/>
              <w:right w:w="10" w:type="dxa"/>
            </w:tcMar>
          </w:tcPr>
          <w:p w14:paraId="49441519"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09867C2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242B9" w14:textId="77777777" w:rsidR="00D6630D" w:rsidRDefault="00D6630D" w:rsidP="0055220B">
            <w:pPr>
              <w:jc w:val="both"/>
              <w:rPr>
                <w:b/>
              </w:rPr>
            </w:pPr>
            <w:r>
              <w:rPr>
                <w:b/>
              </w:rPr>
              <w:t>Protective Measures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6A3C1" w14:textId="77777777" w:rsidR="00D6630D" w:rsidRDefault="00D6630D" w:rsidP="0055220B">
            <w:pPr>
              <w:jc w:val="both"/>
            </w:pP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c>
          <w:tcPr>
            <w:tcW w:w="40" w:type="dxa"/>
            <w:tcMar>
              <w:top w:w="0" w:type="dxa"/>
              <w:left w:w="10" w:type="dxa"/>
              <w:bottom w:w="0" w:type="dxa"/>
              <w:right w:w="10" w:type="dxa"/>
            </w:tcMar>
          </w:tcPr>
          <w:p w14:paraId="6F64CFD8" w14:textId="77777777" w:rsidR="00D6630D" w:rsidRDefault="00D6630D" w:rsidP="0055220B">
            <w:pPr>
              <w:jc w:val="both"/>
            </w:pPr>
          </w:p>
        </w:tc>
      </w:tr>
      <w:tr w:rsidR="00D6630D" w14:paraId="48FBFD38"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64A47" w14:textId="77777777" w:rsidR="00D6630D" w:rsidRDefault="00D6630D" w:rsidP="0055220B">
            <w:pPr>
              <w:jc w:val="both"/>
              <w:rPr>
                <w:b/>
              </w:rPr>
            </w:pPr>
            <w:r>
              <w:rPr>
                <w:b/>
              </w:rPr>
              <w:t>Recall</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C324E" w14:textId="77777777" w:rsidR="00D6630D" w:rsidRDefault="00D6630D" w:rsidP="0055220B">
            <w:pPr>
              <w:jc w:val="both"/>
            </w:pPr>
            <w:r>
              <w:t>a request by the Supplier to return Goods to the Supplier or the manufacturer after the discovery of safety issues or defects (including defects in the right IPR rights) that might endanger health or hinder performance;</w:t>
            </w:r>
          </w:p>
        </w:tc>
        <w:tc>
          <w:tcPr>
            <w:tcW w:w="40" w:type="dxa"/>
            <w:tcMar>
              <w:top w:w="0" w:type="dxa"/>
              <w:left w:w="10" w:type="dxa"/>
              <w:bottom w:w="0" w:type="dxa"/>
              <w:right w:w="10" w:type="dxa"/>
            </w:tcMar>
          </w:tcPr>
          <w:p w14:paraId="15D289C5" w14:textId="77777777" w:rsidR="00D6630D" w:rsidRDefault="00D6630D" w:rsidP="0055220B">
            <w:pPr>
              <w:jc w:val="both"/>
            </w:pPr>
          </w:p>
        </w:tc>
      </w:tr>
      <w:tr w:rsidR="00D6630D" w14:paraId="1F3BE19F"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E1F18" w14:textId="77777777" w:rsidR="00D6630D" w:rsidRDefault="00D6630D" w:rsidP="0055220B">
            <w:pPr>
              <w:jc w:val="both"/>
              <w:rPr>
                <w:b/>
              </w:rPr>
            </w:pPr>
            <w:r>
              <w:rPr>
                <w:b/>
              </w:rPr>
              <w:t>Recipient Party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B95B7" w14:textId="77777777" w:rsidR="00D6630D" w:rsidRDefault="00D6630D" w:rsidP="0055220B">
            <w:pPr>
              <w:jc w:val="both"/>
            </w:pPr>
            <w:r>
              <w:t>the Party which receives or obtains directly or indirectly Confidential Information;</w:t>
            </w:r>
          </w:p>
        </w:tc>
        <w:tc>
          <w:tcPr>
            <w:tcW w:w="40" w:type="dxa"/>
            <w:tcMar>
              <w:top w:w="0" w:type="dxa"/>
              <w:left w:w="10" w:type="dxa"/>
              <w:bottom w:w="0" w:type="dxa"/>
              <w:right w:w="10" w:type="dxa"/>
            </w:tcMar>
          </w:tcPr>
          <w:p w14:paraId="645B5795" w14:textId="77777777" w:rsidR="00D6630D" w:rsidRDefault="00D6630D" w:rsidP="0055220B">
            <w:pPr>
              <w:jc w:val="both"/>
            </w:pPr>
          </w:p>
        </w:tc>
      </w:tr>
      <w:tr w:rsidR="00D6630D" w14:paraId="2739EBA2"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B5937" w14:textId="77777777" w:rsidR="00D6630D" w:rsidRDefault="00D6630D" w:rsidP="0055220B">
            <w:pPr>
              <w:jc w:val="both"/>
              <w:rPr>
                <w:b/>
              </w:rPr>
            </w:pPr>
            <w:r>
              <w:rPr>
                <w:b/>
              </w:rPr>
              <w:t>Rectification Plan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A85A0" w14:textId="77777777" w:rsidR="00D6630D" w:rsidRDefault="00D6630D" w:rsidP="0055220B">
            <w:pPr>
              <w:jc w:val="both"/>
            </w:pPr>
            <w:r>
              <w:t xml:space="preserve">the Supplier’s plan (or revised plan) to rectify </w:t>
            </w:r>
            <w:proofErr w:type="gramStart"/>
            <w:r>
              <w:t>it’s</w:t>
            </w:r>
            <w:proofErr w:type="gramEnd"/>
            <w:r>
              <w:t xml:space="preserve"> breach using the template in Joint Schedule 10 (Rectification Plan) which shall include:</w:t>
            </w:r>
          </w:p>
          <w:p w14:paraId="28D4FB28" w14:textId="77777777" w:rsidR="00D6630D" w:rsidRDefault="00D6630D" w:rsidP="00D6630D">
            <w:pPr>
              <w:numPr>
                <w:ilvl w:val="0"/>
                <w:numId w:val="32"/>
              </w:numPr>
              <w:pBdr>
                <w:top w:val="nil"/>
                <w:left w:val="nil"/>
                <w:bottom w:val="nil"/>
                <w:right w:val="nil"/>
                <w:between w:val="nil"/>
              </w:pBdr>
              <w:spacing w:after="120"/>
              <w:jc w:val="both"/>
            </w:pPr>
            <w:r>
              <w:rPr>
                <w:rFonts w:cs="Calibri"/>
                <w:color w:val="000000"/>
              </w:rPr>
              <w:t xml:space="preserve">full details of the Default that has occurred, including a root cause </w:t>
            </w:r>
            <w:proofErr w:type="gramStart"/>
            <w:r>
              <w:rPr>
                <w:rFonts w:cs="Calibri"/>
                <w:color w:val="000000"/>
              </w:rPr>
              <w:t>analysis;</w:t>
            </w:r>
            <w:proofErr w:type="gramEnd"/>
          </w:p>
          <w:p w14:paraId="0DB3F192" w14:textId="77777777" w:rsidR="00D6630D" w:rsidRDefault="00D6630D" w:rsidP="00D6630D">
            <w:pPr>
              <w:numPr>
                <w:ilvl w:val="0"/>
                <w:numId w:val="32"/>
              </w:numPr>
              <w:pBdr>
                <w:top w:val="nil"/>
                <w:left w:val="nil"/>
                <w:bottom w:val="nil"/>
                <w:right w:val="nil"/>
                <w:between w:val="nil"/>
              </w:pBdr>
              <w:spacing w:after="120"/>
              <w:jc w:val="both"/>
            </w:pPr>
            <w:r>
              <w:rPr>
                <w:rFonts w:cs="Calibri"/>
                <w:color w:val="000000"/>
              </w:rPr>
              <w:t>the actual or anticipated effect of the Default; and</w:t>
            </w:r>
          </w:p>
          <w:p w14:paraId="4B472A52" w14:textId="77777777" w:rsidR="00D6630D" w:rsidRDefault="00D6630D" w:rsidP="00D6630D">
            <w:pPr>
              <w:numPr>
                <w:ilvl w:val="0"/>
                <w:numId w:val="32"/>
              </w:numPr>
              <w:pBdr>
                <w:top w:val="nil"/>
                <w:left w:val="nil"/>
                <w:bottom w:val="nil"/>
                <w:right w:val="nil"/>
                <w:between w:val="nil"/>
              </w:pBdr>
              <w:spacing w:after="120"/>
              <w:jc w:val="both"/>
            </w:pPr>
            <w:r>
              <w:rPr>
                <w:rFonts w:cs="Calibri"/>
                <w:color w:val="000000"/>
              </w:rPr>
              <w:t>the steps which the Supplier proposes to take to rectify the Default (if applicable) and to prevent such Default from recurring, including timescales for such steps and for the rectification of the Default (where applicable);</w:t>
            </w:r>
          </w:p>
        </w:tc>
        <w:tc>
          <w:tcPr>
            <w:tcW w:w="40" w:type="dxa"/>
            <w:tcMar>
              <w:top w:w="0" w:type="dxa"/>
              <w:left w:w="10" w:type="dxa"/>
              <w:bottom w:w="0" w:type="dxa"/>
              <w:right w:w="10" w:type="dxa"/>
            </w:tcMar>
          </w:tcPr>
          <w:p w14:paraId="042F576F"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654A5499"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16311" w14:textId="77777777" w:rsidR="00D6630D" w:rsidRDefault="00D6630D" w:rsidP="0055220B">
            <w:pPr>
              <w:jc w:val="both"/>
              <w:rPr>
                <w:b/>
              </w:rPr>
            </w:pPr>
            <w:r>
              <w:rPr>
                <w:b/>
              </w:rPr>
              <w:t>Rectification Plan Process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26C60" w14:textId="77777777" w:rsidR="00D6630D" w:rsidRDefault="00D6630D" w:rsidP="0055220B">
            <w:pPr>
              <w:jc w:val="both"/>
            </w:pPr>
            <w:r>
              <w:t>the process set out in Clause 10.3.1 to 10.3.4 (Rectification Plan Process);</w:t>
            </w:r>
          </w:p>
        </w:tc>
        <w:tc>
          <w:tcPr>
            <w:tcW w:w="40" w:type="dxa"/>
            <w:tcMar>
              <w:top w:w="0" w:type="dxa"/>
              <w:left w:w="10" w:type="dxa"/>
              <w:bottom w:w="0" w:type="dxa"/>
              <w:right w:w="10" w:type="dxa"/>
            </w:tcMar>
          </w:tcPr>
          <w:p w14:paraId="0FD4799E" w14:textId="77777777" w:rsidR="00D6630D" w:rsidRDefault="00D6630D" w:rsidP="0055220B">
            <w:pPr>
              <w:jc w:val="both"/>
            </w:pPr>
          </w:p>
        </w:tc>
      </w:tr>
      <w:tr w:rsidR="00D6630D" w14:paraId="75E33D4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C663E" w14:textId="77777777" w:rsidR="00D6630D" w:rsidRDefault="00D6630D" w:rsidP="0055220B">
            <w:pPr>
              <w:jc w:val="both"/>
              <w:rPr>
                <w:b/>
              </w:rPr>
            </w:pPr>
            <w:r>
              <w:rPr>
                <w:b/>
              </w:rPr>
              <w:t>Regulations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B519B" w14:textId="77777777" w:rsidR="00D6630D" w:rsidRDefault="00D6630D" w:rsidP="0055220B">
            <w:pPr>
              <w:jc w:val="both"/>
            </w:pPr>
            <w:r>
              <w:t>the Public Contracts Regulations 2015 and/or the Public Contracts (Scotland) Regulations 2015 (as the context requires);</w:t>
            </w:r>
          </w:p>
        </w:tc>
        <w:tc>
          <w:tcPr>
            <w:tcW w:w="40" w:type="dxa"/>
            <w:tcMar>
              <w:top w:w="0" w:type="dxa"/>
              <w:left w:w="10" w:type="dxa"/>
              <w:bottom w:w="0" w:type="dxa"/>
              <w:right w:w="10" w:type="dxa"/>
            </w:tcMar>
          </w:tcPr>
          <w:p w14:paraId="73469586" w14:textId="77777777" w:rsidR="00D6630D" w:rsidRDefault="00D6630D" w:rsidP="0055220B">
            <w:pPr>
              <w:jc w:val="both"/>
            </w:pPr>
          </w:p>
        </w:tc>
      </w:tr>
      <w:tr w:rsidR="00D6630D" w14:paraId="11A897CB"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3841F" w14:textId="77777777" w:rsidR="00D6630D" w:rsidRDefault="00D6630D" w:rsidP="0055220B">
            <w:pPr>
              <w:jc w:val="both"/>
              <w:rPr>
                <w:b/>
              </w:rPr>
            </w:pPr>
            <w:r>
              <w:rPr>
                <w:b/>
              </w:rPr>
              <w:t>Reimbursable Expenses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0684F" w14:textId="77777777" w:rsidR="00D6630D" w:rsidRDefault="00D6630D" w:rsidP="0055220B">
            <w:pPr>
              <w:jc w:val="both"/>
            </w:pPr>
            <w: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4A0E90BD" w14:textId="77777777" w:rsidR="00D6630D" w:rsidRDefault="00D6630D" w:rsidP="00D6630D">
            <w:pPr>
              <w:numPr>
                <w:ilvl w:val="0"/>
                <w:numId w:val="33"/>
              </w:numPr>
              <w:pBdr>
                <w:top w:val="nil"/>
                <w:left w:val="nil"/>
                <w:bottom w:val="nil"/>
                <w:right w:val="nil"/>
                <w:between w:val="nil"/>
              </w:pBdr>
              <w:spacing w:after="120"/>
              <w:jc w:val="both"/>
            </w:pPr>
            <w:r>
              <w:rPr>
                <w:rFonts w:cs="Calibri"/>
                <w:color w:val="000000"/>
              </w:rPr>
              <w:t xml:space="preserve">travel expenses incurred as a result of Supplier Staff travelling to and from their usual place of work, or to and from the premises </w:t>
            </w:r>
            <w:r>
              <w:rPr>
                <w:rFonts w:cs="Calibri"/>
                <w:color w:val="000000"/>
              </w:rPr>
              <w:lastRenderedPageBreak/>
              <w:t>at which the Services are principally to be performed, unless the Buyer otherwise agrees in advance in writing; and</w:t>
            </w:r>
          </w:p>
          <w:p w14:paraId="2BD38E09" w14:textId="77777777" w:rsidR="00D6630D" w:rsidRDefault="00D6630D" w:rsidP="00D6630D">
            <w:pPr>
              <w:numPr>
                <w:ilvl w:val="0"/>
                <w:numId w:val="33"/>
              </w:numPr>
              <w:pBdr>
                <w:top w:val="nil"/>
                <w:left w:val="nil"/>
                <w:bottom w:val="nil"/>
                <w:right w:val="nil"/>
                <w:between w:val="nil"/>
              </w:pBdr>
              <w:spacing w:after="120"/>
              <w:jc w:val="both"/>
            </w:pPr>
            <w:r>
              <w:rPr>
                <w:rFonts w:cs="Calibri"/>
                <w:color w:val="000000"/>
              </w:rPr>
              <w:t>subsistence expenses incurred by Supplier Staff whilst performing the Services at their usual place of work, or to and from the premises at which the Services are principally to be performed;</w:t>
            </w:r>
          </w:p>
        </w:tc>
        <w:tc>
          <w:tcPr>
            <w:tcW w:w="40" w:type="dxa"/>
            <w:tcMar>
              <w:top w:w="0" w:type="dxa"/>
              <w:left w:w="10" w:type="dxa"/>
              <w:bottom w:w="0" w:type="dxa"/>
              <w:right w:w="10" w:type="dxa"/>
            </w:tcMar>
          </w:tcPr>
          <w:p w14:paraId="6DFCADE8"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7B662517"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3F9A0" w14:textId="77777777" w:rsidR="00D6630D" w:rsidRDefault="00D6630D" w:rsidP="0055220B">
            <w:pPr>
              <w:jc w:val="both"/>
              <w:rPr>
                <w:b/>
              </w:rPr>
            </w:pPr>
            <w:r>
              <w:rPr>
                <w:b/>
              </w:rPr>
              <w:t>Relevant Authority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C2F69" w14:textId="77777777" w:rsidR="00D6630D" w:rsidRDefault="00D6630D" w:rsidP="0055220B">
            <w:pPr>
              <w:jc w:val="both"/>
            </w:pPr>
            <w:r>
              <w:t>the Authority which is party to the Contract to which a right or obligation is owed, as the context requires;</w:t>
            </w:r>
          </w:p>
        </w:tc>
        <w:tc>
          <w:tcPr>
            <w:tcW w:w="40" w:type="dxa"/>
            <w:tcMar>
              <w:top w:w="0" w:type="dxa"/>
              <w:left w:w="10" w:type="dxa"/>
              <w:bottom w:w="0" w:type="dxa"/>
              <w:right w:w="10" w:type="dxa"/>
            </w:tcMar>
          </w:tcPr>
          <w:p w14:paraId="7A53C980" w14:textId="77777777" w:rsidR="00D6630D" w:rsidRDefault="00D6630D" w:rsidP="0055220B">
            <w:pPr>
              <w:jc w:val="both"/>
            </w:pPr>
          </w:p>
        </w:tc>
      </w:tr>
      <w:tr w:rsidR="00D6630D" w14:paraId="5526CE13"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9CB49" w14:textId="77777777" w:rsidR="00D6630D" w:rsidRDefault="00D6630D" w:rsidP="0055220B">
            <w:pPr>
              <w:jc w:val="both"/>
              <w:rPr>
                <w:b/>
              </w:rPr>
            </w:pPr>
            <w:r>
              <w:rPr>
                <w:b/>
              </w:rPr>
              <w:t>Relevant Authority's Confidential Information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6099" w14:textId="77777777" w:rsidR="00D6630D" w:rsidRDefault="00D6630D" w:rsidP="00D6630D">
            <w:pPr>
              <w:numPr>
                <w:ilvl w:val="0"/>
                <w:numId w:val="34"/>
              </w:numPr>
              <w:pBdr>
                <w:top w:val="nil"/>
                <w:left w:val="nil"/>
                <w:bottom w:val="nil"/>
                <w:right w:val="nil"/>
                <w:between w:val="nil"/>
              </w:pBdr>
              <w:spacing w:after="120"/>
              <w:jc w:val="both"/>
            </w:pPr>
            <w:r>
              <w:rPr>
                <w:rFonts w:cs="Calibri"/>
                <w:color w:val="000000"/>
              </w:rPr>
              <w:t>all Personal Data and any information, however it is conveyed, that relates to the business, affairs, developments, property rights, trade secrets, Know-How and IPR of the Relevant Authority (including all Relevant Authority Existing IPR and New IPR</w:t>
            </w:r>
            <w:proofErr w:type="gramStart"/>
            <w:r>
              <w:rPr>
                <w:rFonts w:cs="Calibri"/>
                <w:color w:val="000000"/>
              </w:rPr>
              <w:t>);</w:t>
            </w:r>
            <w:proofErr w:type="gramEnd"/>
          </w:p>
          <w:p w14:paraId="21CEA673" w14:textId="77777777" w:rsidR="00D6630D" w:rsidRDefault="00D6630D" w:rsidP="00D6630D">
            <w:pPr>
              <w:numPr>
                <w:ilvl w:val="0"/>
                <w:numId w:val="34"/>
              </w:numPr>
              <w:pBdr>
                <w:top w:val="nil"/>
                <w:left w:val="nil"/>
                <w:bottom w:val="nil"/>
                <w:right w:val="nil"/>
                <w:between w:val="nil"/>
              </w:pBdr>
              <w:spacing w:after="120"/>
              <w:jc w:val="both"/>
            </w:pPr>
            <w:r>
              <w:rPr>
                <w:rFonts w:cs="Calibri"/>
                <w:color w:val="000000"/>
              </w:rPr>
              <w:t xml:space="preserve">any other information clearly designated as being confidential (whether or not it is marked "confidential") or which ought reasonably </w:t>
            </w:r>
            <w:proofErr w:type="gramStart"/>
            <w:r>
              <w:rPr>
                <w:rFonts w:cs="Calibri"/>
                <w:color w:val="000000"/>
              </w:rPr>
              <w:t>be</w:t>
            </w:r>
            <w:proofErr w:type="gramEnd"/>
            <w:r>
              <w:rPr>
                <w:rFonts w:cs="Calibri"/>
                <w:color w:val="000000"/>
              </w:rPr>
              <w:t xml:space="preserve"> considered confidential which comes (or has come) to the Relevant Authority’s attention or into the Relevant Authority’s possession in connection with a Contract; and</w:t>
            </w:r>
          </w:p>
          <w:p w14:paraId="0FD44D97" w14:textId="77777777" w:rsidR="00D6630D" w:rsidRDefault="00D6630D" w:rsidP="00D6630D">
            <w:pPr>
              <w:numPr>
                <w:ilvl w:val="0"/>
                <w:numId w:val="34"/>
              </w:numPr>
              <w:pBdr>
                <w:top w:val="nil"/>
                <w:left w:val="nil"/>
                <w:bottom w:val="nil"/>
                <w:right w:val="nil"/>
                <w:between w:val="nil"/>
              </w:pBdr>
              <w:spacing w:after="120"/>
              <w:jc w:val="both"/>
            </w:pPr>
            <w:r>
              <w:rPr>
                <w:rFonts w:cs="Calibri"/>
                <w:color w:val="000000"/>
              </w:rPr>
              <w:t>information derived from any of the above;</w:t>
            </w:r>
          </w:p>
        </w:tc>
        <w:tc>
          <w:tcPr>
            <w:tcW w:w="40" w:type="dxa"/>
            <w:tcMar>
              <w:top w:w="0" w:type="dxa"/>
              <w:left w:w="10" w:type="dxa"/>
              <w:bottom w:w="0" w:type="dxa"/>
              <w:right w:w="10" w:type="dxa"/>
            </w:tcMar>
          </w:tcPr>
          <w:p w14:paraId="5EB15C17"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17C2754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C8213" w14:textId="77777777" w:rsidR="00D6630D" w:rsidRDefault="00D6630D" w:rsidP="0055220B">
            <w:pPr>
              <w:jc w:val="both"/>
              <w:rPr>
                <w:b/>
              </w:rPr>
            </w:pPr>
            <w:r>
              <w:rPr>
                <w:b/>
              </w:rPr>
              <w:t>Relevant Requirements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6DE34" w14:textId="77777777" w:rsidR="00D6630D" w:rsidRDefault="00D6630D" w:rsidP="0055220B">
            <w:pPr>
              <w:jc w:val="both"/>
            </w:pPr>
            <w:r>
              <w:t>all applicable Law relating to bribery, corruption and fraud, including the Bribery Act 2010 and any guidance issued by the Secretary of State pursuant to section 9 of the Bribery Act 2010;</w:t>
            </w:r>
          </w:p>
        </w:tc>
        <w:tc>
          <w:tcPr>
            <w:tcW w:w="40" w:type="dxa"/>
            <w:tcMar>
              <w:top w:w="0" w:type="dxa"/>
              <w:left w:w="10" w:type="dxa"/>
              <w:bottom w:w="0" w:type="dxa"/>
              <w:right w:w="10" w:type="dxa"/>
            </w:tcMar>
          </w:tcPr>
          <w:p w14:paraId="2C175FC9" w14:textId="77777777" w:rsidR="00D6630D" w:rsidRDefault="00D6630D" w:rsidP="0055220B">
            <w:pPr>
              <w:jc w:val="both"/>
            </w:pPr>
          </w:p>
        </w:tc>
      </w:tr>
      <w:tr w:rsidR="00D6630D" w14:paraId="0826E8D7"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983FA" w14:textId="77777777" w:rsidR="00D6630D" w:rsidRDefault="00D6630D" w:rsidP="0055220B">
            <w:pPr>
              <w:jc w:val="both"/>
              <w:rPr>
                <w:b/>
              </w:rPr>
            </w:pPr>
            <w:r>
              <w:rPr>
                <w:b/>
              </w:rPr>
              <w:t>Relevant Tax Authority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8D23A" w14:textId="77777777" w:rsidR="00D6630D" w:rsidRDefault="00D6630D" w:rsidP="0055220B">
            <w:pPr>
              <w:jc w:val="both"/>
            </w:pPr>
            <w:r>
              <w:t>HMRC, or, if applicable, the tax authority in the jurisdiction in which the Supplier is established;</w:t>
            </w:r>
          </w:p>
        </w:tc>
        <w:tc>
          <w:tcPr>
            <w:tcW w:w="40" w:type="dxa"/>
            <w:tcMar>
              <w:top w:w="0" w:type="dxa"/>
              <w:left w:w="10" w:type="dxa"/>
              <w:bottom w:w="0" w:type="dxa"/>
              <w:right w:w="10" w:type="dxa"/>
            </w:tcMar>
          </w:tcPr>
          <w:p w14:paraId="01D5F50F" w14:textId="77777777" w:rsidR="00D6630D" w:rsidRDefault="00D6630D" w:rsidP="0055220B">
            <w:pPr>
              <w:jc w:val="both"/>
            </w:pPr>
          </w:p>
        </w:tc>
      </w:tr>
      <w:tr w:rsidR="00D6630D" w14:paraId="7C1066D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F2FE9" w14:textId="77777777" w:rsidR="00D6630D" w:rsidRDefault="00D6630D" w:rsidP="0055220B">
            <w:pPr>
              <w:jc w:val="both"/>
              <w:rPr>
                <w:b/>
              </w:rPr>
            </w:pPr>
            <w:r>
              <w:rPr>
                <w:b/>
              </w:rPr>
              <w:t>Reminder Notice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DEA21" w14:textId="77777777" w:rsidR="00D6630D" w:rsidRDefault="00D6630D" w:rsidP="0055220B">
            <w:pPr>
              <w:jc w:val="both"/>
            </w:pPr>
            <w:r>
              <w:t>a notice sent in accordance with Clause 10.5 given by the Supplier to the Buyer providing notification that payment has not been received on time;</w:t>
            </w:r>
          </w:p>
        </w:tc>
        <w:tc>
          <w:tcPr>
            <w:tcW w:w="40" w:type="dxa"/>
            <w:tcMar>
              <w:top w:w="0" w:type="dxa"/>
              <w:left w:w="10" w:type="dxa"/>
              <w:bottom w:w="0" w:type="dxa"/>
              <w:right w:w="10" w:type="dxa"/>
            </w:tcMar>
          </w:tcPr>
          <w:p w14:paraId="312BE582" w14:textId="77777777" w:rsidR="00D6630D" w:rsidRDefault="00D6630D" w:rsidP="0055220B">
            <w:pPr>
              <w:jc w:val="both"/>
            </w:pPr>
          </w:p>
        </w:tc>
      </w:tr>
      <w:tr w:rsidR="00D6630D" w14:paraId="14AA3299"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561C7" w14:textId="77777777" w:rsidR="00D6630D" w:rsidRDefault="00D6630D" w:rsidP="0055220B">
            <w:pPr>
              <w:jc w:val="both"/>
              <w:rPr>
                <w:b/>
              </w:rPr>
            </w:pPr>
            <w:r>
              <w:rPr>
                <w:b/>
              </w:rPr>
              <w:t>Replacement Deliverables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4E0E4" w14:textId="77777777" w:rsidR="00D6630D" w:rsidRDefault="00D6630D" w:rsidP="0055220B">
            <w:pPr>
              <w:jc w:val="both"/>
            </w:pPr>
            <w: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c>
          <w:tcPr>
            <w:tcW w:w="40" w:type="dxa"/>
            <w:tcMar>
              <w:top w:w="0" w:type="dxa"/>
              <w:left w:w="10" w:type="dxa"/>
              <w:bottom w:w="0" w:type="dxa"/>
              <w:right w:w="10" w:type="dxa"/>
            </w:tcMar>
          </w:tcPr>
          <w:p w14:paraId="17F45D41" w14:textId="77777777" w:rsidR="00D6630D" w:rsidRDefault="00D6630D" w:rsidP="0055220B">
            <w:pPr>
              <w:jc w:val="both"/>
            </w:pPr>
          </w:p>
        </w:tc>
      </w:tr>
      <w:tr w:rsidR="00D6630D" w14:paraId="5C38DB93"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3E2F5" w14:textId="77777777" w:rsidR="00D6630D" w:rsidRDefault="00D6630D" w:rsidP="0055220B">
            <w:pPr>
              <w:jc w:val="both"/>
              <w:rPr>
                <w:b/>
              </w:rPr>
            </w:pPr>
            <w:r>
              <w:rPr>
                <w:b/>
              </w:rPr>
              <w:t>Replacement Subcontractor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6C6DD" w14:textId="77777777" w:rsidR="00D6630D" w:rsidRDefault="00D6630D" w:rsidP="0055220B">
            <w:pPr>
              <w:jc w:val="both"/>
            </w:pPr>
            <w:r>
              <w:t>a Subcontractor of the Replacement Supplier to whom Transferring Supplier Employees will transfer on a Service Transfer Date (or any Subcontractor of any such Subcontractor);</w:t>
            </w:r>
          </w:p>
        </w:tc>
        <w:tc>
          <w:tcPr>
            <w:tcW w:w="40" w:type="dxa"/>
            <w:tcMar>
              <w:top w:w="0" w:type="dxa"/>
              <w:left w:w="10" w:type="dxa"/>
              <w:bottom w:w="0" w:type="dxa"/>
              <w:right w:w="10" w:type="dxa"/>
            </w:tcMar>
          </w:tcPr>
          <w:p w14:paraId="660801C5" w14:textId="77777777" w:rsidR="00D6630D" w:rsidRDefault="00D6630D" w:rsidP="0055220B">
            <w:pPr>
              <w:jc w:val="both"/>
            </w:pPr>
          </w:p>
        </w:tc>
      </w:tr>
      <w:tr w:rsidR="00D6630D" w14:paraId="04D1F11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C7DA8" w14:textId="77777777" w:rsidR="00D6630D" w:rsidRDefault="00D6630D" w:rsidP="0055220B">
            <w:pPr>
              <w:jc w:val="both"/>
              <w:rPr>
                <w:b/>
              </w:rPr>
            </w:pPr>
            <w:r>
              <w:rPr>
                <w:b/>
              </w:rPr>
              <w:t>Replacement Supplier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D550B" w14:textId="77777777" w:rsidR="00D6630D" w:rsidRDefault="00D6630D" w:rsidP="0055220B">
            <w:pPr>
              <w:jc w:val="both"/>
            </w:pPr>
            <w:r>
              <w:t xml:space="preserve">any </w:t>
            </w:r>
            <w:proofErr w:type="gramStart"/>
            <w:r>
              <w:t>third party</w:t>
            </w:r>
            <w:proofErr w:type="gramEnd"/>
            <w:r>
              <w:t xml:space="preserve"> provider of Replacement Deliverables appointed by or at the direction of the Buyer from time to time or where the Buyer is providing Replacement Deliverables for its own account, shall also include the Buyer;</w:t>
            </w:r>
          </w:p>
        </w:tc>
        <w:tc>
          <w:tcPr>
            <w:tcW w:w="40" w:type="dxa"/>
            <w:tcMar>
              <w:top w:w="0" w:type="dxa"/>
              <w:left w:w="10" w:type="dxa"/>
              <w:bottom w:w="0" w:type="dxa"/>
              <w:right w:w="10" w:type="dxa"/>
            </w:tcMar>
          </w:tcPr>
          <w:p w14:paraId="7C347DFB" w14:textId="77777777" w:rsidR="00D6630D" w:rsidRDefault="00D6630D" w:rsidP="0055220B">
            <w:pPr>
              <w:jc w:val="both"/>
            </w:pPr>
          </w:p>
        </w:tc>
      </w:tr>
      <w:tr w:rsidR="00D6630D" w14:paraId="7F1ABDED"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B7A72" w14:textId="77777777" w:rsidR="00D6630D" w:rsidRDefault="00D6630D" w:rsidP="0055220B">
            <w:pPr>
              <w:jc w:val="both"/>
              <w:rPr>
                <w:b/>
              </w:rPr>
            </w:pPr>
            <w:r>
              <w:rPr>
                <w:b/>
              </w:rPr>
              <w:t>Request For Information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50E88" w14:textId="77777777" w:rsidR="00D6630D" w:rsidRDefault="00D6630D" w:rsidP="0055220B">
            <w:pPr>
              <w:jc w:val="both"/>
            </w:pPr>
            <w:r>
              <w:t>a request for information or an apparent request relating to a Contract for the provision of the Deliverables or an apparent request for such information under the FOIA or the EIRs;</w:t>
            </w:r>
          </w:p>
        </w:tc>
        <w:tc>
          <w:tcPr>
            <w:tcW w:w="40" w:type="dxa"/>
            <w:tcMar>
              <w:top w:w="0" w:type="dxa"/>
              <w:left w:w="10" w:type="dxa"/>
              <w:bottom w:w="0" w:type="dxa"/>
              <w:right w:w="10" w:type="dxa"/>
            </w:tcMar>
          </w:tcPr>
          <w:p w14:paraId="307B23D7" w14:textId="77777777" w:rsidR="00D6630D" w:rsidRDefault="00D6630D" w:rsidP="0055220B">
            <w:pPr>
              <w:jc w:val="both"/>
            </w:pPr>
          </w:p>
        </w:tc>
      </w:tr>
      <w:tr w:rsidR="00D6630D" w14:paraId="133678EB"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53099" w14:textId="77777777" w:rsidR="00D6630D" w:rsidRDefault="00D6630D" w:rsidP="0055220B">
            <w:pPr>
              <w:jc w:val="both"/>
              <w:rPr>
                <w:b/>
              </w:rPr>
            </w:pPr>
            <w:r>
              <w:rPr>
                <w:b/>
              </w:rPr>
              <w:t>Required Insurances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62F08" w14:textId="77777777" w:rsidR="00D6630D" w:rsidRDefault="00D6630D" w:rsidP="0055220B">
            <w:pPr>
              <w:jc w:val="both"/>
            </w:pPr>
            <w:r>
              <w:t>the insurances required by Joint Schedule 3 (Insurance Requirements) or any additional insurances specified in the Order Form;</w:t>
            </w:r>
          </w:p>
        </w:tc>
        <w:tc>
          <w:tcPr>
            <w:tcW w:w="40" w:type="dxa"/>
            <w:tcMar>
              <w:top w:w="0" w:type="dxa"/>
              <w:left w:w="10" w:type="dxa"/>
              <w:bottom w:w="0" w:type="dxa"/>
              <w:right w:w="10" w:type="dxa"/>
            </w:tcMar>
          </w:tcPr>
          <w:p w14:paraId="51570A64" w14:textId="77777777" w:rsidR="00D6630D" w:rsidRDefault="00D6630D" w:rsidP="0055220B">
            <w:pPr>
              <w:jc w:val="both"/>
            </w:pPr>
          </w:p>
        </w:tc>
      </w:tr>
      <w:tr w:rsidR="00D6630D" w14:paraId="1F4E20A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99A00" w14:textId="77777777" w:rsidR="00D6630D" w:rsidRDefault="00D6630D" w:rsidP="0055220B">
            <w:pPr>
              <w:jc w:val="both"/>
              <w:rPr>
                <w:b/>
              </w:rPr>
            </w:pPr>
            <w:r>
              <w:rPr>
                <w:b/>
              </w:rPr>
              <w:lastRenderedPageBreak/>
              <w:t>Restricted Staff</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5C88A" w14:textId="77777777" w:rsidR="00D6630D" w:rsidRDefault="00D6630D" w:rsidP="0055220B">
            <w:pPr>
              <w:jc w:val="both"/>
            </w:pPr>
            <w:r>
              <w:t>any person employed or engaged by either Party, in the capacity of director or in any research, technical, IT, security, engineering, procurement, financial, legal or managerial role who has been engaged in the provision of the Deliverables or management of the Contract either as principal, agent, employee, independent contractor or in any other form of employment or engagement over the previous 12 months, directly worked with or had any material dealings, but shall not include any person employed or engaged in an administrative, clerical, manual or secretarial capacity;</w:t>
            </w:r>
          </w:p>
        </w:tc>
        <w:tc>
          <w:tcPr>
            <w:tcW w:w="40" w:type="dxa"/>
            <w:tcMar>
              <w:top w:w="0" w:type="dxa"/>
              <w:left w:w="10" w:type="dxa"/>
              <w:bottom w:w="0" w:type="dxa"/>
              <w:right w:w="10" w:type="dxa"/>
            </w:tcMar>
          </w:tcPr>
          <w:p w14:paraId="748B4E77" w14:textId="77777777" w:rsidR="00D6630D" w:rsidRDefault="00D6630D" w:rsidP="0055220B">
            <w:pPr>
              <w:jc w:val="both"/>
            </w:pPr>
          </w:p>
        </w:tc>
      </w:tr>
      <w:tr w:rsidR="00D6630D" w14:paraId="78D29862"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725B2" w14:textId="77777777" w:rsidR="00D6630D" w:rsidRDefault="00D6630D" w:rsidP="0055220B">
            <w:pPr>
              <w:jc w:val="both"/>
              <w:rPr>
                <w:b/>
              </w:rPr>
            </w:pPr>
            <w:r>
              <w:rPr>
                <w:b/>
              </w:rPr>
              <w:t>Retained EU Law</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DE9A5" w14:textId="77777777" w:rsidR="00D6630D" w:rsidRDefault="00D6630D" w:rsidP="0055220B">
            <w:pPr>
              <w:jc w:val="both"/>
            </w:pPr>
            <w:r>
              <w:t>the category of UK Law created under Section 2 to 4 of the European Union (Withdrawal) Act 2018 at the end of the transition period following the repeal of the savings to the European Communities Act 1972;</w:t>
            </w:r>
          </w:p>
        </w:tc>
        <w:tc>
          <w:tcPr>
            <w:tcW w:w="40" w:type="dxa"/>
            <w:tcMar>
              <w:top w:w="0" w:type="dxa"/>
              <w:left w:w="10" w:type="dxa"/>
              <w:bottom w:w="0" w:type="dxa"/>
              <w:right w:w="10" w:type="dxa"/>
            </w:tcMar>
          </w:tcPr>
          <w:p w14:paraId="18791977" w14:textId="77777777" w:rsidR="00D6630D" w:rsidRDefault="00D6630D" w:rsidP="0055220B">
            <w:pPr>
              <w:jc w:val="both"/>
            </w:pPr>
          </w:p>
        </w:tc>
      </w:tr>
      <w:tr w:rsidR="00D6630D" w14:paraId="22859129"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CE39C" w14:textId="77777777" w:rsidR="00D6630D" w:rsidRDefault="00D6630D" w:rsidP="0055220B">
            <w:pPr>
              <w:jc w:val="both"/>
              <w:rPr>
                <w:b/>
              </w:rPr>
            </w:pPr>
            <w:r>
              <w:rPr>
                <w:b/>
              </w:rPr>
              <w:t>Request for Information or RFI Tool</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4A2D3" w14:textId="77777777" w:rsidR="00D6630D" w:rsidRDefault="00D6630D" w:rsidP="0055220B">
            <w:pPr>
              <w:jc w:val="both"/>
            </w:pPr>
            <w:r>
              <w:t>the functional tool within the Platform (or as otherwise described in Framework Schedule 7 (Call-Off Award Procedure) to be used by Buyers to seek clarification or additional information from one or more suppliers that will assist the Buyer in preparing its Statement of Requirement, planning and conducting its Call-Off Procedure, before undertaking a Call-Off Procedure in accordance with Framework Schedule 7 (Call-Off Award Procedure);</w:t>
            </w:r>
          </w:p>
        </w:tc>
        <w:tc>
          <w:tcPr>
            <w:tcW w:w="40" w:type="dxa"/>
            <w:tcMar>
              <w:top w:w="0" w:type="dxa"/>
              <w:left w:w="10" w:type="dxa"/>
              <w:bottom w:w="0" w:type="dxa"/>
              <w:right w:w="10" w:type="dxa"/>
            </w:tcMar>
          </w:tcPr>
          <w:p w14:paraId="4B87599C" w14:textId="77777777" w:rsidR="00D6630D" w:rsidRDefault="00D6630D" w:rsidP="0055220B">
            <w:pPr>
              <w:jc w:val="both"/>
            </w:pPr>
          </w:p>
        </w:tc>
      </w:tr>
      <w:tr w:rsidR="00D6630D" w14:paraId="17D18FA3"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EA36A" w14:textId="77777777" w:rsidR="00D6630D" w:rsidRDefault="00D6630D" w:rsidP="0055220B">
            <w:pPr>
              <w:jc w:val="both"/>
              <w:rPr>
                <w:b/>
              </w:rPr>
            </w:pPr>
            <w:r>
              <w:rPr>
                <w:b/>
              </w:rPr>
              <w:t>Satisfaction Certificate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00B53" w14:textId="77777777" w:rsidR="00D6630D" w:rsidRDefault="00D6630D" w:rsidP="0055220B">
            <w:pPr>
              <w:jc w:val="both"/>
            </w:pPr>
            <w: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c>
          <w:tcPr>
            <w:tcW w:w="40" w:type="dxa"/>
            <w:tcMar>
              <w:top w:w="0" w:type="dxa"/>
              <w:left w:w="10" w:type="dxa"/>
              <w:bottom w:w="0" w:type="dxa"/>
              <w:right w:w="10" w:type="dxa"/>
            </w:tcMar>
          </w:tcPr>
          <w:p w14:paraId="106F45B3" w14:textId="77777777" w:rsidR="00D6630D" w:rsidRDefault="00D6630D" w:rsidP="0055220B">
            <w:pPr>
              <w:jc w:val="both"/>
            </w:pPr>
          </w:p>
        </w:tc>
      </w:tr>
      <w:tr w:rsidR="00D6630D" w14:paraId="770D904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02F1D" w14:textId="77777777" w:rsidR="00D6630D" w:rsidRDefault="00D6630D" w:rsidP="0055220B">
            <w:pPr>
              <w:jc w:val="both"/>
              <w:rPr>
                <w:b/>
              </w:rPr>
            </w:pPr>
            <w:r>
              <w:rPr>
                <w:b/>
              </w:rPr>
              <w:t>Security Management Plan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C4FA4" w14:textId="77777777" w:rsidR="00D6630D" w:rsidRDefault="00D6630D" w:rsidP="0055220B">
            <w:pPr>
              <w:jc w:val="both"/>
            </w:pPr>
            <w:r>
              <w:t>the Supplier's security management plan prepared pursuant to Call-Off Schedule 9 (Security) (if applicable);</w:t>
            </w:r>
          </w:p>
        </w:tc>
        <w:tc>
          <w:tcPr>
            <w:tcW w:w="40" w:type="dxa"/>
            <w:tcMar>
              <w:top w:w="0" w:type="dxa"/>
              <w:left w:w="10" w:type="dxa"/>
              <w:bottom w:w="0" w:type="dxa"/>
              <w:right w:w="10" w:type="dxa"/>
            </w:tcMar>
          </w:tcPr>
          <w:p w14:paraId="1CA813D5" w14:textId="77777777" w:rsidR="00D6630D" w:rsidRDefault="00D6630D" w:rsidP="0055220B">
            <w:pPr>
              <w:jc w:val="both"/>
            </w:pPr>
          </w:p>
        </w:tc>
      </w:tr>
      <w:tr w:rsidR="00D6630D" w14:paraId="7BB50DAB"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48241" w14:textId="77777777" w:rsidR="00D6630D" w:rsidRDefault="00D6630D" w:rsidP="0055220B">
            <w:pPr>
              <w:jc w:val="both"/>
              <w:rPr>
                <w:b/>
              </w:rPr>
            </w:pPr>
            <w:r>
              <w:rPr>
                <w:b/>
              </w:rPr>
              <w:t>Security Policy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D3B3" w14:textId="77777777" w:rsidR="00D6630D" w:rsidRDefault="00D6630D" w:rsidP="0055220B">
            <w:pPr>
              <w:jc w:val="both"/>
            </w:pPr>
            <w:r>
              <w:t>the Buyer's security policy, referred to in the Order Form, in force as at the Call-Off Start Date (a copy of which has been supplied to the Supplier), as updated from time to time and notified to the Supplier;</w:t>
            </w:r>
          </w:p>
        </w:tc>
        <w:tc>
          <w:tcPr>
            <w:tcW w:w="40" w:type="dxa"/>
            <w:tcMar>
              <w:top w:w="0" w:type="dxa"/>
              <w:left w:w="10" w:type="dxa"/>
              <w:bottom w:w="0" w:type="dxa"/>
              <w:right w:w="10" w:type="dxa"/>
            </w:tcMar>
          </w:tcPr>
          <w:p w14:paraId="1BF75CEF" w14:textId="77777777" w:rsidR="00D6630D" w:rsidRDefault="00D6630D" w:rsidP="0055220B">
            <w:pPr>
              <w:jc w:val="both"/>
            </w:pPr>
          </w:p>
        </w:tc>
      </w:tr>
      <w:tr w:rsidR="00D6630D" w14:paraId="56B4F4D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A58F2" w14:textId="77777777" w:rsidR="00D6630D" w:rsidRDefault="00D6630D" w:rsidP="0055220B">
            <w:pPr>
              <w:jc w:val="both"/>
              <w:rPr>
                <w:b/>
              </w:rPr>
            </w:pPr>
            <w:r>
              <w:rPr>
                <w:b/>
              </w:rPr>
              <w:t>Self-Audit Certificate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3379F" w14:textId="77777777" w:rsidR="00D6630D" w:rsidRDefault="00D6630D" w:rsidP="0055220B">
            <w:pPr>
              <w:jc w:val="both"/>
            </w:pPr>
            <w:r>
              <w:t>means the certificate in the form as set out in Framework Schedule 8 (Self Audit Certificate);</w:t>
            </w:r>
          </w:p>
        </w:tc>
        <w:tc>
          <w:tcPr>
            <w:tcW w:w="40" w:type="dxa"/>
            <w:tcMar>
              <w:top w:w="0" w:type="dxa"/>
              <w:left w:w="10" w:type="dxa"/>
              <w:bottom w:w="0" w:type="dxa"/>
              <w:right w:w="10" w:type="dxa"/>
            </w:tcMar>
          </w:tcPr>
          <w:p w14:paraId="54C9A467" w14:textId="77777777" w:rsidR="00D6630D" w:rsidRDefault="00D6630D" w:rsidP="0055220B">
            <w:pPr>
              <w:jc w:val="both"/>
            </w:pPr>
          </w:p>
        </w:tc>
      </w:tr>
      <w:tr w:rsidR="00D6630D" w14:paraId="502B80D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275E8" w14:textId="77777777" w:rsidR="00D6630D" w:rsidRDefault="00D6630D" w:rsidP="0055220B">
            <w:pPr>
              <w:jc w:val="both"/>
              <w:rPr>
                <w:b/>
              </w:rPr>
            </w:pPr>
            <w:r>
              <w:rPr>
                <w:b/>
              </w:rPr>
              <w:t>Serious Fraud Office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24B42" w14:textId="77777777" w:rsidR="00D6630D" w:rsidRDefault="00D6630D" w:rsidP="0055220B">
            <w:pPr>
              <w:jc w:val="both"/>
            </w:pPr>
            <w:r>
              <w:t>the UK Government body named as such as may be renamed or replaced by an equivalent body from time to time;</w:t>
            </w:r>
          </w:p>
        </w:tc>
        <w:tc>
          <w:tcPr>
            <w:tcW w:w="40" w:type="dxa"/>
            <w:tcMar>
              <w:top w:w="0" w:type="dxa"/>
              <w:left w:w="10" w:type="dxa"/>
              <w:bottom w:w="0" w:type="dxa"/>
              <w:right w:w="10" w:type="dxa"/>
            </w:tcMar>
          </w:tcPr>
          <w:p w14:paraId="58DDCDC2" w14:textId="77777777" w:rsidR="00D6630D" w:rsidRDefault="00D6630D" w:rsidP="0055220B">
            <w:pPr>
              <w:jc w:val="both"/>
            </w:pPr>
          </w:p>
        </w:tc>
      </w:tr>
      <w:tr w:rsidR="00D6630D" w14:paraId="4CFB6227"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9A446" w14:textId="77777777" w:rsidR="00D6630D" w:rsidRDefault="00D6630D" w:rsidP="0055220B">
            <w:pPr>
              <w:jc w:val="both"/>
              <w:rPr>
                <w:b/>
              </w:rPr>
            </w:pPr>
            <w:r>
              <w:rPr>
                <w:b/>
              </w:rPr>
              <w:t>Service Capability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FDCCF" w14:textId="77777777" w:rsidR="00D6630D" w:rsidRDefault="00D6630D" w:rsidP="0055220B">
            <w:pPr>
              <w:jc w:val="both"/>
            </w:pPr>
            <w:r>
              <w:t>the Service capabilities of the Supplier as set out in Framework Schedule 1 (Specification);</w:t>
            </w:r>
          </w:p>
        </w:tc>
        <w:tc>
          <w:tcPr>
            <w:tcW w:w="40" w:type="dxa"/>
            <w:tcMar>
              <w:top w:w="0" w:type="dxa"/>
              <w:left w:w="10" w:type="dxa"/>
              <w:bottom w:w="0" w:type="dxa"/>
              <w:right w:w="10" w:type="dxa"/>
            </w:tcMar>
          </w:tcPr>
          <w:p w14:paraId="3C66C0B3" w14:textId="77777777" w:rsidR="00D6630D" w:rsidRDefault="00D6630D" w:rsidP="0055220B">
            <w:pPr>
              <w:jc w:val="both"/>
            </w:pPr>
          </w:p>
        </w:tc>
      </w:tr>
      <w:tr w:rsidR="00D6630D" w14:paraId="494D342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144D0" w14:textId="77777777" w:rsidR="00D6630D" w:rsidRDefault="00D6630D" w:rsidP="0055220B">
            <w:pPr>
              <w:jc w:val="both"/>
              <w:rPr>
                <w:b/>
              </w:rPr>
            </w:pPr>
            <w:r>
              <w:rPr>
                <w:b/>
              </w:rPr>
              <w:t>Service Levels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9C6D0" w14:textId="77777777" w:rsidR="00D6630D" w:rsidRDefault="00D6630D" w:rsidP="0055220B">
            <w:pPr>
              <w:jc w:val="both"/>
            </w:pPr>
            <w:r>
              <w:t>any service levels applicable to the provision of the Deliverables under the Call Off Contract (which, where Call Off Schedule 14 (Service Levels and Balanced Scorecard) is used in this Contract, are specified in the Annex to Part A of such Schedule);</w:t>
            </w:r>
          </w:p>
        </w:tc>
        <w:tc>
          <w:tcPr>
            <w:tcW w:w="40" w:type="dxa"/>
            <w:tcMar>
              <w:top w:w="0" w:type="dxa"/>
              <w:left w:w="10" w:type="dxa"/>
              <w:bottom w:w="0" w:type="dxa"/>
              <w:right w:w="10" w:type="dxa"/>
            </w:tcMar>
          </w:tcPr>
          <w:p w14:paraId="0F7CFEF2" w14:textId="77777777" w:rsidR="00D6630D" w:rsidRDefault="00D6630D" w:rsidP="0055220B">
            <w:pPr>
              <w:jc w:val="both"/>
            </w:pPr>
          </w:p>
        </w:tc>
      </w:tr>
      <w:tr w:rsidR="00D6630D" w14:paraId="1B4F2EF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766E9" w14:textId="77777777" w:rsidR="00D6630D" w:rsidRDefault="00D6630D" w:rsidP="0055220B">
            <w:pPr>
              <w:jc w:val="both"/>
              <w:rPr>
                <w:b/>
              </w:rPr>
            </w:pPr>
            <w:r>
              <w:rPr>
                <w:b/>
              </w:rPr>
              <w:t>Service Period</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3B3D7" w14:textId="77777777" w:rsidR="00D6630D" w:rsidRDefault="00D6630D" w:rsidP="0055220B">
            <w:pPr>
              <w:jc w:val="both"/>
            </w:pPr>
            <w:r>
              <w:t>has the meaning given to it in the Order Form;</w:t>
            </w:r>
          </w:p>
        </w:tc>
        <w:tc>
          <w:tcPr>
            <w:tcW w:w="40" w:type="dxa"/>
            <w:tcMar>
              <w:top w:w="0" w:type="dxa"/>
              <w:left w:w="10" w:type="dxa"/>
              <w:bottom w:w="0" w:type="dxa"/>
              <w:right w:w="10" w:type="dxa"/>
            </w:tcMar>
          </w:tcPr>
          <w:p w14:paraId="5067059D" w14:textId="77777777" w:rsidR="00D6630D" w:rsidRDefault="00D6630D" w:rsidP="0055220B">
            <w:pPr>
              <w:jc w:val="both"/>
            </w:pPr>
          </w:p>
        </w:tc>
      </w:tr>
      <w:tr w:rsidR="00D6630D" w14:paraId="728C572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91517" w14:textId="77777777" w:rsidR="00D6630D" w:rsidRDefault="00D6630D" w:rsidP="0055220B">
            <w:pPr>
              <w:jc w:val="both"/>
              <w:rPr>
                <w:b/>
              </w:rPr>
            </w:pPr>
            <w:r>
              <w:rPr>
                <w:b/>
              </w:rPr>
              <w:t>Services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AF404" w14:textId="77777777" w:rsidR="00D6630D" w:rsidRDefault="00D6630D" w:rsidP="0055220B">
            <w:pPr>
              <w:jc w:val="both"/>
            </w:pPr>
            <w:r>
              <w:t>services made available by the Supplier as specified in Framework Schedule 1 (Specification) and in relation to a Call-Off Contract as specified in the Order Form;</w:t>
            </w:r>
          </w:p>
        </w:tc>
        <w:tc>
          <w:tcPr>
            <w:tcW w:w="40" w:type="dxa"/>
            <w:tcMar>
              <w:top w:w="0" w:type="dxa"/>
              <w:left w:w="10" w:type="dxa"/>
              <w:bottom w:w="0" w:type="dxa"/>
              <w:right w:w="10" w:type="dxa"/>
            </w:tcMar>
          </w:tcPr>
          <w:p w14:paraId="58AFFD11" w14:textId="77777777" w:rsidR="00D6630D" w:rsidRDefault="00D6630D" w:rsidP="0055220B">
            <w:pPr>
              <w:jc w:val="both"/>
            </w:pPr>
          </w:p>
        </w:tc>
      </w:tr>
      <w:tr w:rsidR="00D6630D" w14:paraId="1BED8A1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97008" w14:textId="77777777" w:rsidR="00D6630D" w:rsidRDefault="00D6630D" w:rsidP="0055220B">
            <w:pPr>
              <w:jc w:val="both"/>
              <w:rPr>
                <w:b/>
              </w:rPr>
            </w:pPr>
            <w:r>
              <w:rPr>
                <w:b/>
              </w:rPr>
              <w:t>Service Provision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BA12C" w14:textId="77777777" w:rsidR="00D6630D" w:rsidRDefault="00D6630D" w:rsidP="0055220B">
            <w:pPr>
              <w:jc w:val="both"/>
            </w:pPr>
            <w:r>
              <w:t>one or more service provisions set out in Paragraph 1.1 of Framework Schedule 1 (Specification);</w:t>
            </w:r>
          </w:p>
        </w:tc>
        <w:tc>
          <w:tcPr>
            <w:tcW w:w="40" w:type="dxa"/>
            <w:tcMar>
              <w:top w:w="0" w:type="dxa"/>
              <w:left w:w="10" w:type="dxa"/>
              <w:bottom w:w="0" w:type="dxa"/>
              <w:right w:w="10" w:type="dxa"/>
            </w:tcMar>
          </w:tcPr>
          <w:p w14:paraId="6872ECA6" w14:textId="77777777" w:rsidR="00D6630D" w:rsidRDefault="00D6630D" w:rsidP="0055220B">
            <w:pPr>
              <w:jc w:val="both"/>
            </w:pPr>
          </w:p>
        </w:tc>
      </w:tr>
      <w:tr w:rsidR="00D6630D" w14:paraId="29FA850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6D8B7" w14:textId="77777777" w:rsidR="00D6630D" w:rsidRDefault="00D6630D" w:rsidP="0055220B">
            <w:pPr>
              <w:jc w:val="both"/>
              <w:rPr>
                <w:b/>
              </w:rPr>
            </w:pPr>
            <w:r>
              <w:rPr>
                <w:b/>
              </w:rPr>
              <w:lastRenderedPageBreak/>
              <w:t>Service Transfer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4A7D8" w14:textId="77777777" w:rsidR="00D6630D" w:rsidRDefault="00D6630D" w:rsidP="0055220B">
            <w:pPr>
              <w:jc w:val="both"/>
            </w:pPr>
            <w:r>
              <w:t>any transfer of the Deliverables (or any part of the Deliverables), for whatever reason, from the Supplier or any Subcontractor to a Replacement Supplier or a Replacement Subcontractor;</w:t>
            </w:r>
          </w:p>
        </w:tc>
        <w:tc>
          <w:tcPr>
            <w:tcW w:w="40" w:type="dxa"/>
            <w:tcMar>
              <w:top w:w="0" w:type="dxa"/>
              <w:left w:w="10" w:type="dxa"/>
              <w:bottom w:w="0" w:type="dxa"/>
              <w:right w:w="10" w:type="dxa"/>
            </w:tcMar>
          </w:tcPr>
          <w:p w14:paraId="6FE7C842" w14:textId="77777777" w:rsidR="00D6630D" w:rsidRDefault="00D6630D" w:rsidP="0055220B">
            <w:pPr>
              <w:jc w:val="both"/>
            </w:pPr>
          </w:p>
        </w:tc>
      </w:tr>
      <w:tr w:rsidR="00D6630D" w14:paraId="5FDF3D9B"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F22CF" w14:textId="77777777" w:rsidR="00D6630D" w:rsidRDefault="00D6630D" w:rsidP="0055220B">
            <w:pPr>
              <w:jc w:val="both"/>
            </w:pPr>
            <w:r>
              <w:rPr>
                <w:b/>
              </w:rPr>
              <w:t>Service Transfer Date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725EE" w14:textId="77777777" w:rsidR="00D6630D" w:rsidRDefault="00D6630D" w:rsidP="0055220B">
            <w:pPr>
              <w:jc w:val="both"/>
            </w:pPr>
            <w:r>
              <w:t>the date of a Service Transfer;</w:t>
            </w:r>
          </w:p>
        </w:tc>
        <w:tc>
          <w:tcPr>
            <w:tcW w:w="40" w:type="dxa"/>
            <w:tcMar>
              <w:top w:w="0" w:type="dxa"/>
              <w:left w:w="10" w:type="dxa"/>
              <w:bottom w:w="0" w:type="dxa"/>
              <w:right w:w="10" w:type="dxa"/>
            </w:tcMar>
          </w:tcPr>
          <w:p w14:paraId="40F70748" w14:textId="77777777" w:rsidR="00D6630D" w:rsidRDefault="00D6630D" w:rsidP="0055220B">
            <w:pPr>
              <w:jc w:val="both"/>
            </w:pPr>
          </w:p>
        </w:tc>
      </w:tr>
      <w:tr w:rsidR="00D6630D" w14:paraId="2C5D9729"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B4518" w14:textId="77777777" w:rsidR="00D6630D" w:rsidRDefault="00D6630D" w:rsidP="0055220B">
            <w:pPr>
              <w:jc w:val="both"/>
              <w:rPr>
                <w:b/>
              </w:rPr>
            </w:pPr>
            <w:r>
              <w:rPr>
                <w:b/>
              </w:rPr>
              <w:t>Sites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65EC4" w14:textId="77777777" w:rsidR="00D6630D" w:rsidRDefault="00D6630D" w:rsidP="0055220B">
            <w:pPr>
              <w:jc w:val="both"/>
            </w:pPr>
            <w:r>
              <w:t>any premises (including the Buyer Premises, the Supplier’s premises or third-party premises) from, to or at which:</w:t>
            </w:r>
          </w:p>
          <w:p w14:paraId="458E761F" w14:textId="77777777" w:rsidR="00D6630D" w:rsidRDefault="00D6630D" w:rsidP="00D6630D">
            <w:pPr>
              <w:numPr>
                <w:ilvl w:val="0"/>
                <w:numId w:val="35"/>
              </w:numPr>
              <w:pBdr>
                <w:top w:val="nil"/>
                <w:left w:val="nil"/>
                <w:bottom w:val="nil"/>
                <w:right w:val="nil"/>
                <w:between w:val="nil"/>
              </w:pBdr>
              <w:spacing w:after="120"/>
              <w:jc w:val="both"/>
            </w:pPr>
            <w:r>
              <w:rPr>
                <w:rFonts w:cs="Calibri"/>
                <w:color w:val="000000"/>
              </w:rPr>
              <w:t>the Deliverables are (or are to be) provided; or</w:t>
            </w:r>
          </w:p>
          <w:p w14:paraId="055652EA" w14:textId="77777777" w:rsidR="00D6630D" w:rsidRDefault="00D6630D" w:rsidP="00D6630D">
            <w:pPr>
              <w:numPr>
                <w:ilvl w:val="0"/>
                <w:numId w:val="35"/>
              </w:numPr>
              <w:pBdr>
                <w:top w:val="nil"/>
                <w:left w:val="nil"/>
                <w:bottom w:val="nil"/>
                <w:right w:val="nil"/>
                <w:between w:val="nil"/>
              </w:pBdr>
              <w:spacing w:after="120"/>
              <w:jc w:val="both"/>
            </w:pPr>
            <w:r>
              <w:rPr>
                <w:rFonts w:cs="Calibri"/>
                <w:color w:val="000000"/>
              </w:rPr>
              <w:t>the Supplier manages, organises or otherwise directs the provision or the use of the Deliverables;</w:t>
            </w:r>
          </w:p>
        </w:tc>
        <w:tc>
          <w:tcPr>
            <w:tcW w:w="40" w:type="dxa"/>
            <w:tcMar>
              <w:top w:w="0" w:type="dxa"/>
              <w:left w:w="10" w:type="dxa"/>
              <w:bottom w:w="0" w:type="dxa"/>
              <w:right w:w="10" w:type="dxa"/>
            </w:tcMar>
          </w:tcPr>
          <w:p w14:paraId="5BB791B4"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10632AC8" w14:textId="77777777" w:rsidTr="0055220B">
        <w:trPr>
          <w:gridAfter w:val="1"/>
          <w:wAfter w:w="51" w:type="dxa"/>
          <w:trHeight w:val="945"/>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CC189" w14:textId="77777777" w:rsidR="00D6630D" w:rsidRDefault="00D6630D" w:rsidP="0055220B">
            <w:pPr>
              <w:jc w:val="both"/>
              <w:rPr>
                <w:b/>
              </w:rPr>
            </w:pPr>
            <w:r>
              <w:rPr>
                <w:b/>
              </w:rPr>
              <w:t>SME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95CBD" w14:textId="77777777" w:rsidR="00D6630D" w:rsidRDefault="00D6630D" w:rsidP="0055220B">
            <w:pPr>
              <w:jc w:val="both"/>
            </w:pPr>
            <w:r>
              <w:t>an enterprise falling within the category of micro, small and medium sized enterprises defined by the Commission Recommendation of 6 May 2003 concerning the definition of micro, small and medium enterprises;</w:t>
            </w:r>
          </w:p>
        </w:tc>
        <w:tc>
          <w:tcPr>
            <w:tcW w:w="40" w:type="dxa"/>
            <w:tcMar>
              <w:top w:w="0" w:type="dxa"/>
              <w:left w:w="10" w:type="dxa"/>
              <w:bottom w:w="0" w:type="dxa"/>
              <w:right w:w="10" w:type="dxa"/>
            </w:tcMar>
          </w:tcPr>
          <w:p w14:paraId="2607B2CD" w14:textId="77777777" w:rsidR="00D6630D" w:rsidRDefault="00D6630D" w:rsidP="0055220B">
            <w:pPr>
              <w:jc w:val="both"/>
            </w:pPr>
          </w:p>
        </w:tc>
      </w:tr>
      <w:tr w:rsidR="00D6630D" w14:paraId="1197DFAB" w14:textId="77777777" w:rsidTr="0055220B">
        <w:trPr>
          <w:gridAfter w:val="1"/>
          <w:wAfter w:w="51" w:type="dxa"/>
          <w:trHeight w:val="558"/>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CF8FF" w14:textId="77777777" w:rsidR="00D6630D" w:rsidRDefault="00D6630D" w:rsidP="0055220B">
            <w:pPr>
              <w:jc w:val="both"/>
              <w:rPr>
                <w:b/>
              </w:rPr>
            </w:pPr>
            <w:r>
              <w:rPr>
                <w:b/>
              </w:rPr>
              <w:t>SOW End Date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92D46" w14:textId="77777777" w:rsidR="00D6630D" w:rsidRDefault="00D6630D" w:rsidP="0055220B">
            <w:pPr>
              <w:jc w:val="both"/>
            </w:pPr>
            <w:r>
              <w:t>the date up to and including this date when the supply of the Deliverables under the Statement of Work shall cease;</w:t>
            </w:r>
          </w:p>
        </w:tc>
        <w:tc>
          <w:tcPr>
            <w:tcW w:w="40" w:type="dxa"/>
            <w:tcMar>
              <w:top w:w="0" w:type="dxa"/>
              <w:left w:w="10" w:type="dxa"/>
              <w:bottom w:w="0" w:type="dxa"/>
              <w:right w:w="10" w:type="dxa"/>
            </w:tcMar>
          </w:tcPr>
          <w:p w14:paraId="216A99B8" w14:textId="77777777" w:rsidR="00D6630D" w:rsidRDefault="00D6630D" w:rsidP="0055220B">
            <w:pPr>
              <w:jc w:val="both"/>
            </w:pPr>
          </w:p>
        </w:tc>
      </w:tr>
      <w:tr w:rsidR="00D6630D" w14:paraId="5A3D2632" w14:textId="77777777" w:rsidTr="0055220B">
        <w:trPr>
          <w:gridAfter w:val="1"/>
          <w:wAfter w:w="51" w:type="dxa"/>
          <w:trHeight w:val="416"/>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C62F7" w14:textId="77777777" w:rsidR="00D6630D" w:rsidRDefault="00D6630D" w:rsidP="0055220B">
            <w:pPr>
              <w:jc w:val="both"/>
              <w:rPr>
                <w:b/>
              </w:rPr>
            </w:pPr>
            <w:r>
              <w:rPr>
                <w:b/>
              </w:rPr>
              <w:t>SOW Start Date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D47E9" w14:textId="77777777" w:rsidR="00D6630D" w:rsidRDefault="00D6630D" w:rsidP="0055220B">
            <w:pPr>
              <w:jc w:val="both"/>
            </w:pPr>
            <w:r>
              <w:t>the date of the start of the Statement of Works as stated in the SOW;</w:t>
            </w:r>
          </w:p>
        </w:tc>
        <w:tc>
          <w:tcPr>
            <w:tcW w:w="40" w:type="dxa"/>
            <w:tcMar>
              <w:top w:w="0" w:type="dxa"/>
              <w:left w:w="10" w:type="dxa"/>
              <w:bottom w:w="0" w:type="dxa"/>
              <w:right w:w="10" w:type="dxa"/>
            </w:tcMar>
          </w:tcPr>
          <w:p w14:paraId="2D5CBFF7" w14:textId="77777777" w:rsidR="00D6630D" w:rsidRDefault="00D6630D" w:rsidP="0055220B">
            <w:pPr>
              <w:jc w:val="both"/>
            </w:pPr>
          </w:p>
        </w:tc>
      </w:tr>
      <w:tr w:rsidR="00D6630D" w14:paraId="5F6B81E0" w14:textId="77777777" w:rsidTr="0055220B">
        <w:trPr>
          <w:gridAfter w:val="1"/>
          <w:wAfter w:w="51" w:type="dxa"/>
          <w:trHeight w:val="945"/>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F203B" w14:textId="77777777" w:rsidR="00D6630D" w:rsidRDefault="00D6630D" w:rsidP="0055220B">
            <w:pPr>
              <w:jc w:val="both"/>
              <w:rPr>
                <w:b/>
              </w:rPr>
            </w:pPr>
            <w:r>
              <w:rPr>
                <w:b/>
              </w:rPr>
              <w:t>Special Terms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46FFE" w14:textId="77777777" w:rsidR="00D6630D" w:rsidRDefault="00D6630D" w:rsidP="0055220B">
            <w:pPr>
              <w:jc w:val="both"/>
            </w:pPr>
            <w:r>
              <w:t>any additional Clauses set out in the Framework Award Form or Order Form which shall form part of the respective Contract;</w:t>
            </w:r>
          </w:p>
        </w:tc>
        <w:tc>
          <w:tcPr>
            <w:tcW w:w="40" w:type="dxa"/>
            <w:tcMar>
              <w:top w:w="0" w:type="dxa"/>
              <w:left w:w="10" w:type="dxa"/>
              <w:bottom w:w="0" w:type="dxa"/>
              <w:right w:w="10" w:type="dxa"/>
            </w:tcMar>
          </w:tcPr>
          <w:p w14:paraId="7B394726" w14:textId="77777777" w:rsidR="00D6630D" w:rsidRDefault="00D6630D" w:rsidP="0055220B">
            <w:pPr>
              <w:jc w:val="both"/>
            </w:pPr>
          </w:p>
        </w:tc>
      </w:tr>
      <w:tr w:rsidR="00D6630D" w14:paraId="4677DA64" w14:textId="77777777" w:rsidTr="0055220B">
        <w:trPr>
          <w:gridAfter w:val="1"/>
          <w:wAfter w:w="51" w:type="dxa"/>
          <w:trHeight w:val="945"/>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25EFE" w14:textId="77777777" w:rsidR="00D6630D" w:rsidRDefault="00D6630D" w:rsidP="0055220B">
            <w:pPr>
              <w:jc w:val="both"/>
              <w:rPr>
                <w:b/>
              </w:rPr>
            </w:pPr>
            <w:r>
              <w:rPr>
                <w:b/>
              </w:rPr>
              <w:t>Specific Change in Law</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31056" w14:textId="77777777" w:rsidR="00D6630D" w:rsidRDefault="00D6630D" w:rsidP="0055220B">
            <w:pPr>
              <w:jc w:val="both"/>
            </w:pPr>
            <w:r>
              <w:t xml:space="preserve">a Change in Law that relates specifically to the business of the </w:t>
            </w:r>
            <w:proofErr w:type="gramStart"/>
            <w:r>
              <w:t>Buyer</w:t>
            </w:r>
            <w:proofErr w:type="gramEnd"/>
            <w:r>
              <w:t xml:space="preserve"> and which would not affect a Comparable Supply where the effect of that Specific Change in Law on the Deliverables is not reasonably foreseeable at the Start Date;</w:t>
            </w:r>
          </w:p>
        </w:tc>
        <w:tc>
          <w:tcPr>
            <w:tcW w:w="40" w:type="dxa"/>
            <w:tcMar>
              <w:top w:w="0" w:type="dxa"/>
              <w:left w:w="10" w:type="dxa"/>
              <w:bottom w:w="0" w:type="dxa"/>
              <w:right w:w="10" w:type="dxa"/>
            </w:tcMar>
          </w:tcPr>
          <w:p w14:paraId="23F699D2" w14:textId="77777777" w:rsidR="00D6630D" w:rsidRDefault="00D6630D" w:rsidP="0055220B">
            <w:pPr>
              <w:jc w:val="both"/>
            </w:pPr>
          </w:p>
        </w:tc>
      </w:tr>
      <w:tr w:rsidR="00D6630D" w14:paraId="0C0A22C9" w14:textId="77777777" w:rsidTr="0055220B">
        <w:trPr>
          <w:gridAfter w:val="1"/>
          <w:wAfter w:w="51" w:type="dxa"/>
          <w:trHeight w:val="945"/>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204A4" w14:textId="77777777" w:rsidR="00D6630D" w:rsidRDefault="00D6630D" w:rsidP="0055220B">
            <w:pPr>
              <w:jc w:val="both"/>
              <w:rPr>
                <w:b/>
              </w:rPr>
            </w:pPr>
            <w:r>
              <w:rPr>
                <w:b/>
              </w:rPr>
              <w:t>Specification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91160" w14:textId="77777777" w:rsidR="00D6630D" w:rsidRDefault="00D6630D" w:rsidP="0055220B">
            <w:pPr>
              <w:jc w:val="both"/>
            </w:pPr>
            <w:r>
              <w:t>the specification set out in Framework Schedule 1 (Specification), as may, in relation to a Call-Off Contract, be supplemented by the Order Form;</w:t>
            </w:r>
          </w:p>
        </w:tc>
        <w:tc>
          <w:tcPr>
            <w:tcW w:w="40" w:type="dxa"/>
            <w:tcMar>
              <w:top w:w="0" w:type="dxa"/>
              <w:left w:w="10" w:type="dxa"/>
              <w:bottom w:w="0" w:type="dxa"/>
              <w:right w:w="10" w:type="dxa"/>
            </w:tcMar>
          </w:tcPr>
          <w:p w14:paraId="3E9C44DA" w14:textId="77777777" w:rsidR="00D6630D" w:rsidRDefault="00D6630D" w:rsidP="0055220B">
            <w:pPr>
              <w:jc w:val="both"/>
            </w:pPr>
          </w:p>
        </w:tc>
      </w:tr>
      <w:tr w:rsidR="00D6630D" w14:paraId="47F2A12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52659" w14:textId="77777777" w:rsidR="00D6630D" w:rsidRDefault="00D6630D" w:rsidP="0055220B">
            <w:pPr>
              <w:jc w:val="both"/>
              <w:rPr>
                <w:b/>
              </w:rPr>
            </w:pPr>
            <w:r>
              <w:rPr>
                <w:b/>
              </w:rPr>
              <w:t>Standards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D206A" w14:textId="77777777" w:rsidR="00D6630D" w:rsidRDefault="00D6630D" w:rsidP="0055220B">
            <w:pPr>
              <w:jc w:val="both"/>
            </w:pPr>
            <w:r>
              <w:t>any:</w:t>
            </w:r>
          </w:p>
          <w:p w14:paraId="29D1548E" w14:textId="77777777" w:rsidR="00D6630D" w:rsidRDefault="00D6630D" w:rsidP="00D6630D">
            <w:pPr>
              <w:numPr>
                <w:ilvl w:val="0"/>
                <w:numId w:val="36"/>
              </w:numPr>
              <w:pBdr>
                <w:top w:val="nil"/>
                <w:left w:val="nil"/>
                <w:bottom w:val="nil"/>
                <w:right w:val="nil"/>
                <w:between w:val="nil"/>
              </w:pBdr>
              <w:spacing w:after="120"/>
              <w:jc w:val="both"/>
            </w:pPr>
            <w:r>
              <w:rPr>
                <w:rFonts w:cs="Calibri"/>
                <w:color w:val="00000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Pr>
                <w:rFonts w:cs="Calibri"/>
                <w:color w:val="000000"/>
              </w:rPr>
              <w:t>with;</w:t>
            </w:r>
            <w:proofErr w:type="gramEnd"/>
          </w:p>
          <w:p w14:paraId="5EA5A174" w14:textId="77777777" w:rsidR="00D6630D" w:rsidRDefault="00D6630D" w:rsidP="00D6630D">
            <w:pPr>
              <w:numPr>
                <w:ilvl w:val="0"/>
                <w:numId w:val="36"/>
              </w:numPr>
              <w:pBdr>
                <w:top w:val="nil"/>
                <w:left w:val="nil"/>
                <w:bottom w:val="nil"/>
                <w:right w:val="nil"/>
                <w:between w:val="nil"/>
              </w:pBdr>
              <w:spacing w:after="120"/>
              <w:jc w:val="both"/>
            </w:pPr>
            <w:r>
              <w:rPr>
                <w:rFonts w:cs="Calibri"/>
                <w:color w:val="000000"/>
              </w:rPr>
              <w:t>standards detailed in the specification in Schedule 1 (Specification</w:t>
            </w:r>
            <w:proofErr w:type="gramStart"/>
            <w:r>
              <w:rPr>
                <w:rFonts w:cs="Calibri"/>
                <w:color w:val="000000"/>
              </w:rPr>
              <w:t>);</w:t>
            </w:r>
            <w:proofErr w:type="gramEnd"/>
          </w:p>
          <w:p w14:paraId="132FBF20" w14:textId="77777777" w:rsidR="00D6630D" w:rsidRDefault="00D6630D" w:rsidP="00D6630D">
            <w:pPr>
              <w:numPr>
                <w:ilvl w:val="0"/>
                <w:numId w:val="36"/>
              </w:numPr>
              <w:pBdr>
                <w:top w:val="nil"/>
                <w:left w:val="nil"/>
                <w:bottom w:val="nil"/>
                <w:right w:val="nil"/>
                <w:between w:val="nil"/>
              </w:pBdr>
              <w:spacing w:after="120"/>
              <w:jc w:val="both"/>
            </w:pPr>
            <w:r>
              <w:rPr>
                <w:rFonts w:cs="Calibri"/>
                <w:color w:val="000000"/>
              </w:rPr>
              <w:t xml:space="preserve">standards detailed by the Buyer in the Order Form or agreed between the Parties from time to </w:t>
            </w:r>
            <w:proofErr w:type="gramStart"/>
            <w:r>
              <w:rPr>
                <w:rFonts w:cs="Calibri"/>
                <w:color w:val="000000"/>
              </w:rPr>
              <w:t>time;</w:t>
            </w:r>
            <w:proofErr w:type="gramEnd"/>
          </w:p>
          <w:p w14:paraId="29C3FC41" w14:textId="77777777" w:rsidR="00D6630D" w:rsidRDefault="00D6630D" w:rsidP="00D6630D">
            <w:pPr>
              <w:numPr>
                <w:ilvl w:val="0"/>
                <w:numId w:val="36"/>
              </w:numPr>
              <w:pBdr>
                <w:top w:val="nil"/>
                <w:left w:val="nil"/>
                <w:bottom w:val="nil"/>
                <w:right w:val="nil"/>
                <w:between w:val="nil"/>
              </w:pBdr>
              <w:spacing w:after="120"/>
              <w:jc w:val="both"/>
            </w:pPr>
            <w:r>
              <w:rPr>
                <w:rFonts w:cs="Calibri"/>
                <w:color w:val="000000"/>
              </w:rPr>
              <w:t>relevant Government codes of practice and guidance applicable from time to time;</w:t>
            </w:r>
          </w:p>
        </w:tc>
        <w:tc>
          <w:tcPr>
            <w:tcW w:w="40" w:type="dxa"/>
            <w:tcMar>
              <w:top w:w="0" w:type="dxa"/>
              <w:left w:w="10" w:type="dxa"/>
              <w:bottom w:w="0" w:type="dxa"/>
              <w:right w:w="10" w:type="dxa"/>
            </w:tcMar>
          </w:tcPr>
          <w:p w14:paraId="5EB103FB"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627532B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C4CE0" w14:textId="77777777" w:rsidR="00D6630D" w:rsidRDefault="00D6630D" w:rsidP="0055220B">
            <w:pPr>
              <w:jc w:val="both"/>
              <w:rPr>
                <w:b/>
              </w:rPr>
            </w:pPr>
            <w:r>
              <w:rPr>
                <w:b/>
              </w:rPr>
              <w:t>Start Date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DF7B4" w14:textId="77777777" w:rsidR="00D6630D" w:rsidRDefault="00D6630D" w:rsidP="0055220B">
            <w:pPr>
              <w:jc w:val="both"/>
            </w:pPr>
            <w:r>
              <w:t xml:space="preserve">in the case of the Framework Contract, the date specified on the Framework Award Form, and in the case of a Call-Off Contract, the </w:t>
            </w:r>
            <w:r>
              <w:lastRenderedPageBreak/>
              <w:t>date specified in the Order Form, and in the case of a Statement of Work, the date specified in that Statement of Work;</w:t>
            </w:r>
          </w:p>
        </w:tc>
        <w:tc>
          <w:tcPr>
            <w:tcW w:w="40" w:type="dxa"/>
            <w:tcMar>
              <w:top w:w="0" w:type="dxa"/>
              <w:left w:w="10" w:type="dxa"/>
              <w:bottom w:w="0" w:type="dxa"/>
              <w:right w:w="10" w:type="dxa"/>
            </w:tcMar>
          </w:tcPr>
          <w:p w14:paraId="5CD4956C" w14:textId="77777777" w:rsidR="00D6630D" w:rsidRDefault="00D6630D" w:rsidP="0055220B">
            <w:pPr>
              <w:jc w:val="both"/>
            </w:pPr>
          </w:p>
        </w:tc>
      </w:tr>
      <w:tr w:rsidR="00D6630D" w14:paraId="340A0CB8"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67DB4" w14:textId="77777777" w:rsidR="00D6630D" w:rsidRDefault="00D6630D" w:rsidP="0055220B">
            <w:pPr>
              <w:jc w:val="both"/>
              <w:rPr>
                <w:b/>
              </w:rPr>
            </w:pPr>
            <w:r>
              <w:rPr>
                <w:b/>
              </w:rPr>
              <w:t>Statement of Requirements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12E37" w14:textId="77777777" w:rsidR="00D6630D" w:rsidRDefault="00D6630D" w:rsidP="0055220B">
            <w:pPr>
              <w:jc w:val="both"/>
            </w:pPr>
            <w:r>
              <w:t>a statement issued by the Buyer detailing its requirements and expected outcomes in respect of Deliverables issued in accordance with the Call-Off Procedure;</w:t>
            </w:r>
          </w:p>
        </w:tc>
        <w:tc>
          <w:tcPr>
            <w:tcW w:w="40" w:type="dxa"/>
            <w:tcMar>
              <w:top w:w="0" w:type="dxa"/>
              <w:left w:w="10" w:type="dxa"/>
              <w:bottom w:w="0" w:type="dxa"/>
              <w:right w:w="10" w:type="dxa"/>
            </w:tcMar>
          </w:tcPr>
          <w:p w14:paraId="5846ED4A" w14:textId="77777777" w:rsidR="00D6630D" w:rsidRDefault="00D6630D" w:rsidP="0055220B">
            <w:pPr>
              <w:jc w:val="both"/>
            </w:pPr>
          </w:p>
        </w:tc>
      </w:tr>
      <w:tr w:rsidR="00D6630D" w14:paraId="1B315FFF"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6CAB6" w14:textId="77777777" w:rsidR="00D6630D" w:rsidRDefault="00D6630D" w:rsidP="0055220B">
            <w:pPr>
              <w:jc w:val="both"/>
              <w:rPr>
                <w:b/>
              </w:rPr>
            </w:pPr>
            <w:r>
              <w:rPr>
                <w:b/>
              </w:rPr>
              <w:t>Statement of Work or (SOW)</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B4FC1" w14:textId="77777777" w:rsidR="00D6630D" w:rsidRDefault="00D6630D" w:rsidP="0055220B">
            <w:pPr>
              <w:jc w:val="both"/>
            </w:pPr>
            <w:r>
              <w:t>the document which, upon its execution by the Buyer and Supplier, shall become incorporated into their Call-Off Contract and outlines the agreed body of works to be undertaken as part of the Call-Off Contract Deliverables. There may be any number of Statements of Work incorporated into a Call-Off Contract and each Statement of Work may include (but is not limited to) the Statement of Requirements, identified output(s), completion date(s) and charging method(s);</w:t>
            </w:r>
          </w:p>
        </w:tc>
        <w:tc>
          <w:tcPr>
            <w:tcW w:w="40" w:type="dxa"/>
            <w:tcMar>
              <w:top w:w="0" w:type="dxa"/>
              <w:left w:w="10" w:type="dxa"/>
              <w:bottom w:w="0" w:type="dxa"/>
              <w:right w:w="10" w:type="dxa"/>
            </w:tcMar>
          </w:tcPr>
          <w:p w14:paraId="655F7C53" w14:textId="77777777" w:rsidR="00D6630D" w:rsidRDefault="00D6630D" w:rsidP="0055220B">
            <w:pPr>
              <w:jc w:val="both"/>
            </w:pPr>
          </w:p>
        </w:tc>
      </w:tr>
      <w:tr w:rsidR="00D6630D" w14:paraId="727B2CED"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C81B8" w14:textId="77777777" w:rsidR="00D6630D" w:rsidRDefault="00D6630D" w:rsidP="0055220B">
            <w:pPr>
              <w:jc w:val="both"/>
              <w:rPr>
                <w:b/>
              </w:rPr>
            </w:pPr>
            <w:r>
              <w:rPr>
                <w:b/>
              </w:rPr>
              <w:t>Status Determination Statement or (SDS)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93FA5" w14:textId="77777777" w:rsidR="00D6630D" w:rsidRDefault="00D6630D" w:rsidP="0055220B">
            <w:pPr>
              <w:jc w:val="both"/>
            </w:pPr>
            <w:r>
              <w:t>a statement that describes the determination reached by the Buyer/client on the employment status (i.e. IR35 status) of an Off-Payroll Worker for a particular Call-Off Contract or any element of work undertaken as part of any SOW, and the reasons for reaching that determination. The SDS must be passed to the worker and the person or organisation the client contracts with for the worker’s services;</w:t>
            </w:r>
          </w:p>
        </w:tc>
        <w:tc>
          <w:tcPr>
            <w:tcW w:w="40" w:type="dxa"/>
            <w:tcMar>
              <w:top w:w="0" w:type="dxa"/>
              <w:left w:w="10" w:type="dxa"/>
              <w:bottom w:w="0" w:type="dxa"/>
              <w:right w:w="10" w:type="dxa"/>
            </w:tcMar>
          </w:tcPr>
          <w:p w14:paraId="611B6193" w14:textId="77777777" w:rsidR="00D6630D" w:rsidRDefault="00D6630D" w:rsidP="0055220B">
            <w:pPr>
              <w:jc w:val="both"/>
            </w:pPr>
          </w:p>
        </w:tc>
      </w:tr>
      <w:tr w:rsidR="00D6630D" w14:paraId="4677894A"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768D8" w14:textId="77777777" w:rsidR="00D6630D" w:rsidRDefault="00D6630D" w:rsidP="0055220B">
            <w:pPr>
              <w:jc w:val="both"/>
              <w:rPr>
                <w:b/>
              </w:rPr>
            </w:pPr>
            <w:r>
              <w:rPr>
                <w:b/>
              </w:rPr>
              <w:t>Storage Media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E2446" w14:textId="77777777" w:rsidR="00D6630D" w:rsidRDefault="00D6630D" w:rsidP="0055220B">
            <w:pPr>
              <w:jc w:val="both"/>
            </w:pPr>
            <w:r>
              <w:t>the part of any device that is capable of storing and retrieving data;</w:t>
            </w:r>
          </w:p>
        </w:tc>
        <w:tc>
          <w:tcPr>
            <w:tcW w:w="40" w:type="dxa"/>
            <w:tcMar>
              <w:top w:w="0" w:type="dxa"/>
              <w:left w:w="10" w:type="dxa"/>
              <w:bottom w:w="0" w:type="dxa"/>
              <w:right w:w="10" w:type="dxa"/>
            </w:tcMar>
          </w:tcPr>
          <w:p w14:paraId="1DC26A5F" w14:textId="77777777" w:rsidR="00D6630D" w:rsidRDefault="00D6630D" w:rsidP="0055220B">
            <w:pPr>
              <w:jc w:val="both"/>
            </w:pPr>
          </w:p>
        </w:tc>
      </w:tr>
      <w:tr w:rsidR="00D6630D" w14:paraId="3174AD3F"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AC05C" w14:textId="77777777" w:rsidR="00D6630D" w:rsidRDefault="00D6630D" w:rsidP="0055220B">
            <w:pPr>
              <w:jc w:val="both"/>
              <w:rPr>
                <w:b/>
              </w:rPr>
            </w:pPr>
            <w:r>
              <w:rPr>
                <w:b/>
              </w:rPr>
              <w:t>Sub-Contract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27984" w14:textId="77777777" w:rsidR="00D6630D" w:rsidRDefault="00D6630D" w:rsidP="0055220B">
            <w:pPr>
              <w:jc w:val="both"/>
            </w:pPr>
            <w:r>
              <w:t>any contract or agreement (or proposed contract or agreement), other than a Call-Off Contract or the Framework Contract, pursuant to which a third party:</w:t>
            </w:r>
          </w:p>
          <w:p w14:paraId="58CC8C9A" w14:textId="77777777" w:rsidR="00D6630D" w:rsidRDefault="00D6630D" w:rsidP="00D6630D">
            <w:pPr>
              <w:numPr>
                <w:ilvl w:val="0"/>
                <w:numId w:val="37"/>
              </w:numPr>
              <w:pBdr>
                <w:top w:val="nil"/>
                <w:left w:val="nil"/>
                <w:bottom w:val="nil"/>
                <w:right w:val="nil"/>
                <w:between w:val="nil"/>
              </w:pBdr>
              <w:spacing w:after="120"/>
              <w:jc w:val="both"/>
            </w:pPr>
            <w:r>
              <w:rPr>
                <w:rFonts w:cs="Calibri"/>
                <w:color w:val="000000"/>
              </w:rPr>
              <w:t>provides the Deliverables (or any part of them</w:t>
            </w:r>
            <w:proofErr w:type="gramStart"/>
            <w:r>
              <w:rPr>
                <w:rFonts w:cs="Calibri"/>
                <w:color w:val="000000"/>
              </w:rPr>
              <w:t>);</w:t>
            </w:r>
            <w:proofErr w:type="gramEnd"/>
          </w:p>
          <w:p w14:paraId="3A3ACD02" w14:textId="77777777" w:rsidR="00D6630D" w:rsidRDefault="00D6630D" w:rsidP="00D6630D">
            <w:pPr>
              <w:numPr>
                <w:ilvl w:val="0"/>
                <w:numId w:val="37"/>
              </w:numPr>
              <w:pBdr>
                <w:top w:val="nil"/>
                <w:left w:val="nil"/>
                <w:bottom w:val="nil"/>
                <w:right w:val="nil"/>
                <w:between w:val="nil"/>
              </w:pBdr>
              <w:spacing w:after="120"/>
              <w:jc w:val="both"/>
            </w:pPr>
            <w:r>
              <w:rPr>
                <w:rFonts w:cs="Calibri"/>
                <w:color w:val="000000"/>
              </w:rPr>
              <w:t>provides facilities or services necessary for the provision of the Deliverables (or any part of them); and/or</w:t>
            </w:r>
          </w:p>
          <w:p w14:paraId="7CD79021" w14:textId="77777777" w:rsidR="00D6630D" w:rsidRDefault="00D6630D" w:rsidP="00D6630D">
            <w:pPr>
              <w:numPr>
                <w:ilvl w:val="0"/>
                <w:numId w:val="37"/>
              </w:numPr>
              <w:pBdr>
                <w:top w:val="nil"/>
                <w:left w:val="nil"/>
                <w:bottom w:val="nil"/>
                <w:right w:val="nil"/>
                <w:between w:val="nil"/>
              </w:pBdr>
              <w:spacing w:after="120"/>
              <w:jc w:val="both"/>
            </w:pPr>
            <w:r>
              <w:rPr>
                <w:rFonts w:cs="Calibri"/>
                <w:color w:val="000000"/>
              </w:rPr>
              <w:t>is responsible for the management, direction or control of the provision of the Deliverables (or any part of them);</w:t>
            </w:r>
          </w:p>
        </w:tc>
        <w:tc>
          <w:tcPr>
            <w:tcW w:w="40" w:type="dxa"/>
            <w:tcMar>
              <w:top w:w="0" w:type="dxa"/>
              <w:left w:w="10" w:type="dxa"/>
              <w:bottom w:w="0" w:type="dxa"/>
              <w:right w:w="10" w:type="dxa"/>
            </w:tcMar>
          </w:tcPr>
          <w:p w14:paraId="74C129FC"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79761DCA"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717BC" w14:textId="77777777" w:rsidR="00D6630D" w:rsidRDefault="00D6630D" w:rsidP="0055220B">
            <w:pPr>
              <w:jc w:val="both"/>
              <w:rPr>
                <w:b/>
              </w:rPr>
            </w:pPr>
            <w:r>
              <w:rPr>
                <w:b/>
              </w:rPr>
              <w:t>Subcontractor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67CEF" w14:textId="77777777" w:rsidR="00D6630D" w:rsidRDefault="00D6630D" w:rsidP="0055220B">
            <w:pPr>
              <w:jc w:val="both"/>
            </w:pPr>
            <w:r>
              <w:t>any person other than the Supplier, who is a party to a Sub-Contract and the servants or agents of that person;</w:t>
            </w:r>
          </w:p>
        </w:tc>
        <w:tc>
          <w:tcPr>
            <w:tcW w:w="40" w:type="dxa"/>
            <w:tcMar>
              <w:top w:w="0" w:type="dxa"/>
              <w:left w:w="10" w:type="dxa"/>
              <w:bottom w:w="0" w:type="dxa"/>
              <w:right w:w="10" w:type="dxa"/>
            </w:tcMar>
          </w:tcPr>
          <w:p w14:paraId="3BB3BD68" w14:textId="77777777" w:rsidR="00D6630D" w:rsidRDefault="00D6630D" w:rsidP="0055220B">
            <w:pPr>
              <w:jc w:val="both"/>
            </w:pPr>
          </w:p>
        </w:tc>
      </w:tr>
      <w:tr w:rsidR="00D6630D" w14:paraId="50A6D7DB"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1B483" w14:textId="77777777" w:rsidR="00D6630D" w:rsidRDefault="00D6630D" w:rsidP="0055220B">
            <w:pPr>
              <w:jc w:val="both"/>
              <w:rPr>
                <w:b/>
              </w:rPr>
            </w:pPr>
            <w:r>
              <w:rPr>
                <w:b/>
              </w:rPr>
              <w:t>Subprocessor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6CF3F" w14:textId="77777777" w:rsidR="00D6630D" w:rsidRDefault="00D6630D" w:rsidP="0055220B">
            <w:pPr>
              <w:jc w:val="both"/>
            </w:pPr>
            <w:r>
              <w:t>any third Party appointed to process Personal Data on behalf of that Processor related to a Contract;</w:t>
            </w:r>
          </w:p>
        </w:tc>
        <w:tc>
          <w:tcPr>
            <w:tcW w:w="40" w:type="dxa"/>
            <w:tcMar>
              <w:top w:w="0" w:type="dxa"/>
              <w:left w:w="10" w:type="dxa"/>
              <w:bottom w:w="0" w:type="dxa"/>
              <w:right w:w="10" w:type="dxa"/>
            </w:tcMar>
          </w:tcPr>
          <w:p w14:paraId="1B596C92" w14:textId="77777777" w:rsidR="00D6630D" w:rsidRDefault="00D6630D" w:rsidP="0055220B">
            <w:pPr>
              <w:jc w:val="both"/>
            </w:pPr>
          </w:p>
        </w:tc>
      </w:tr>
      <w:tr w:rsidR="00D6630D" w14:paraId="527C18A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3DCF4" w14:textId="77777777" w:rsidR="00D6630D" w:rsidRDefault="00D6630D" w:rsidP="0055220B">
            <w:pPr>
              <w:jc w:val="both"/>
              <w:rPr>
                <w:b/>
              </w:rPr>
            </w:pPr>
            <w:r>
              <w:rPr>
                <w:b/>
              </w:rPr>
              <w:t>Summary of Work</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041CD" w14:textId="77777777" w:rsidR="00D6630D" w:rsidRDefault="00D6630D" w:rsidP="0055220B">
            <w:pPr>
              <w:jc w:val="both"/>
            </w:pPr>
            <w:r>
              <w:t>a short description or overview of the Buyer’s Statement of Requirements;</w:t>
            </w:r>
          </w:p>
        </w:tc>
        <w:tc>
          <w:tcPr>
            <w:tcW w:w="40" w:type="dxa"/>
            <w:tcMar>
              <w:top w:w="0" w:type="dxa"/>
              <w:left w:w="10" w:type="dxa"/>
              <w:bottom w:w="0" w:type="dxa"/>
              <w:right w:w="10" w:type="dxa"/>
            </w:tcMar>
          </w:tcPr>
          <w:p w14:paraId="0C59220E" w14:textId="77777777" w:rsidR="00D6630D" w:rsidRDefault="00D6630D" w:rsidP="0055220B">
            <w:pPr>
              <w:jc w:val="both"/>
            </w:pPr>
          </w:p>
        </w:tc>
      </w:tr>
      <w:tr w:rsidR="00D6630D" w14:paraId="345A1F8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98C09" w14:textId="77777777" w:rsidR="00D6630D" w:rsidRDefault="00D6630D" w:rsidP="0055220B">
            <w:pPr>
              <w:jc w:val="both"/>
              <w:rPr>
                <w:b/>
              </w:rPr>
            </w:pPr>
            <w:r>
              <w:rPr>
                <w:b/>
              </w:rPr>
              <w:t>Supplier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E3446" w14:textId="77777777" w:rsidR="00D6630D" w:rsidRDefault="00D6630D" w:rsidP="0055220B">
            <w:pPr>
              <w:jc w:val="both"/>
            </w:pPr>
            <w:r>
              <w:t>the person, firm or company identified in the Framework Award Form;</w:t>
            </w:r>
          </w:p>
        </w:tc>
        <w:tc>
          <w:tcPr>
            <w:tcW w:w="40" w:type="dxa"/>
            <w:tcMar>
              <w:top w:w="0" w:type="dxa"/>
              <w:left w:w="10" w:type="dxa"/>
              <w:bottom w:w="0" w:type="dxa"/>
              <w:right w:w="10" w:type="dxa"/>
            </w:tcMar>
          </w:tcPr>
          <w:p w14:paraId="13F836C7" w14:textId="77777777" w:rsidR="00D6630D" w:rsidRDefault="00D6630D" w:rsidP="0055220B">
            <w:pPr>
              <w:jc w:val="both"/>
            </w:pPr>
          </w:p>
        </w:tc>
      </w:tr>
      <w:tr w:rsidR="00D6630D" w14:paraId="7B9FDD1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7359D" w14:textId="77777777" w:rsidR="00D6630D" w:rsidRDefault="00D6630D" w:rsidP="0055220B">
            <w:pPr>
              <w:jc w:val="both"/>
              <w:rPr>
                <w:b/>
              </w:rPr>
            </w:pPr>
            <w:r>
              <w:rPr>
                <w:b/>
              </w:rPr>
              <w:t>Supplier Assets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07FC7" w14:textId="77777777" w:rsidR="00D6630D" w:rsidRDefault="00D6630D" w:rsidP="0055220B">
            <w:pPr>
              <w:jc w:val="both"/>
            </w:pPr>
            <w:r>
              <w:t>all assets and rights used by the Supplier to provide the Deliverables in accordance with the Call-Off Contract but excluding the Buyer Assets;</w:t>
            </w:r>
          </w:p>
        </w:tc>
        <w:tc>
          <w:tcPr>
            <w:tcW w:w="40" w:type="dxa"/>
            <w:tcMar>
              <w:top w:w="0" w:type="dxa"/>
              <w:left w:w="10" w:type="dxa"/>
              <w:bottom w:w="0" w:type="dxa"/>
              <w:right w:w="10" w:type="dxa"/>
            </w:tcMar>
          </w:tcPr>
          <w:p w14:paraId="4342FAE4" w14:textId="77777777" w:rsidR="00D6630D" w:rsidRDefault="00D6630D" w:rsidP="0055220B">
            <w:pPr>
              <w:jc w:val="both"/>
            </w:pPr>
          </w:p>
        </w:tc>
      </w:tr>
      <w:tr w:rsidR="00D6630D" w14:paraId="4A19B73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264AC" w14:textId="77777777" w:rsidR="00D6630D" w:rsidRDefault="00D6630D" w:rsidP="0055220B">
            <w:pPr>
              <w:jc w:val="both"/>
              <w:rPr>
                <w:b/>
              </w:rPr>
            </w:pPr>
            <w:r>
              <w:rPr>
                <w:b/>
              </w:rPr>
              <w:t>Supplier Authorised Representative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CEABB" w14:textId="77777777" w:rsidR="00D6630D" w:rsidRDefault="00D6630D" w:rsidP="0055220B">
            <w:pPr>
              <w:jc w:val="both"/>
            </w:pPr>
            <w:r>
              <w:t>the representative appointed by the Supplier named in the Framework Award Form, or later defined in a Call-Off Contract;</w:t>
            </w:r>
          </w:p>
        </w:tc>
        <w:tc>
          <w:tcPr>
            <w:tcW w:w="40" w:type="dxa"/>
            <w:tcMar>
              <w:top w:w="0" w:type="dxa"/>
              <w:left w:w="10" w:type="dxa"/>
              <w:bottom w:w="0" w:type="dxa"/>
              <w:right w:w="10" w:type="dxa"/>
            </w:tcMar>
          </w:tcPr>
          <w:p w14:paraId="2E95F661" w14:textId="77777777" w:rsidR="00D6630D" w:rsidRDefault="00D6630D" w:rsidP="0055220B">
            <w:pPr>
              <w:jc w:val="both"/>
            </w:pPr>
          </w:p>
        </w:tc>
      </w:tr>
      <w:tr w:rsidR="00D6630D" w14:paraId="1D9AEF52"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57F02" w14:textId="77777777" w:rsidR="00D6630D" w:rsidRDefault="00D6630D" w:rsidP="0055220B">
            <w:pPr>
              <w:jc w:val="both"/>
              <w:rPr>
                <w:b/>
              </w:rPr>
            </w:pPr>
            <w:r>
              <w:rPr>
                <w:b/>
              </w:rPr>
              <w:t>Supplier Compliance Officer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65003" w14:textId="77777777" w:rsidR="00D6630D" w:rsidRDefault="00D6630D" w:rsidP="0055220B">
            <w:pPr>
              <w:jc w:val="both"/>
            </w:pPr>
            <w:r>
              <w:t>the person(s) appointed by the Supplier who is responsible for ensuring that the Supplier complies with its legal obligation;</w:t>
            </w:r>
          </w:p>
        </w:tc>
        <w:tc>
          <w:tcPr>
            <w:tcW w:w="40" w:type="dxa"/>
            <w:tcMar>
              <w:top w:w="0" w:type="dxa"/>
              <w:left w:w="10" w:type="dxa"/>
              <w:bottom w:w="0" w:type="dxa"/>
              <w:right w:w="10" w:type="dxa"/>
            </w:tcMar>
          </w:tcPr>
          <w:p w14:paraId="47A8463A" w14:textId="77777777" w:rsidR="00D6630D" w:rsidRDefault="00D6630D" w:rsidP="0055220B">
            <w:pPr>
              <w:jc w:val="both"/>
            </w:pPr>
          </w:p>
        </w:tc>
      </w:tr>
      <w:tr w:rsidR="00D6630D" w14:paraId="6CDF933A"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BE4DE" w14:textId="77777777" w:rsidR="00D6630D" w:rsidRDefault="00D6630D" w:rsidP="0055220B">
            <w:pPr>
              <w:jc w:val="both"/>
              <w:rPr>
                <w:b/>
              </w:rPr>
            </w:pPr>
            <w:r>
              <w:rPr>
                <w:b/>
              </w:rPr>
              <w:lastRenderedPageBreak/>
              <w:t>Supplier's Confidential Information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80ED0" w14:textId="77777777" w:rsidR="00D6630D" w:rsidRDefault="00D6630D" w:rsidP="00D6630D">
            <w:pPr>
              <w:numPr>
                <w:ilvl w:val="0"/>
                <w:numId w:val="38"/>
              </w:numPr>
              <w:pBdr>
                <w:top w:val="nil"/>
                <w:left w:val="nil"/>
                <w:bottom w:val="nil"/>
                <w:right w:val="nil"/>
                <w:between w:val="nil"/>
              </w:pBdr>
              <w:spacing w:after="120"/>
              <w:jc w:val="both"/>
            </w:pPr>
            <w:r>
              <w:rPr>
                <w:rFonts w:cs="Calibri"/>
                <w:color w:val="000000"/>
              </w:rPr>
              <w:t xml:space="preserve">any information, </w:t>
            </w:r>
            <w:proofErr w:type="gramStart"/>
            <w:r>
              <w:rPr>
                <w:rFonts w:cs="Calibri"/>
                <w:color w:val="000000"/>
              </w:rPr>
              <w:t>however</w:t>
            </w:r>
            <w:proofErr w:type="gramEnd"/>
            <w:r>
              <w:rPr>
                <w:rFonts w:cs="Calibri"/>
                <w:color w:val="000000"/>
              </w:rPr>
              <w:t xml:space="preserve"> it is conveyed, that relates to the business, affairs, developments, IPR of the Supplier (including the Supplier Existing IPR) trade secrets, Know-How, and/or personnel of the </w:t>
            </w:r>
            <w:proofErr w:type="gramStart"/>
            <w:r>
              <w:rPr>
                <w:rFonts w:cs="Calibri"/>
                <w:color w:val="000000"/>
              </w:rPr>
              <w:t>Supplier;</w:t>
            </w:r>
            <w:proofErr w:type="gramEnd"/>
          </w:p>
          <w:p w14:paraId="6A8D0632" w14:textId="77777777" w:rsidR="00D6630D" w:rsidRDefault="00D6630D" w:rsidP="00D6630D">
            <w:pPr>
              <w:numPr>
                <w:ilvl w:val="0"/>
                <w:numId w:val="38"/>
              </w:numPr>
              <w:pBdr>
                <w:top w:val="nil"/>
                <w:left w:val="nil"/>
                <w:bottom w:val="nil"/>
                <w:right w:val="nil"/>
                <w:between w:val="nil"/>
              </w:pBdr>
              <w:spacing w:after="120"/>
              <w:jc w:val="both"/>
            </w:pPr>
            <w:r>
              <w:rPr>
                <w:rFonts w:cs="Calibri"/>
                <w:color w:val="000000"/>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Pr>
                <w:rFonts w:cs="Calibri"/>
                <w:color w:val="000000"/>
              </w:rPr>
              <w:t>Contract;</w:t>
            </w:r>
            <w:proofErr w:type="gramEnd"/>
          </w:p>
          <w:p w14:paraId="3F3394B0" w14:textId="77777777" w:rsidR="00D6630D" w:rsidRDefault="00D6630D" w:rsidP="00D6630D">
            <w:pPr>
              <w:numPr>
                <w:ilvl w:val="0"/>
                <w:numId w:val="38"/>
              </w:numPr>
              <w:pBdr>
                <w:top w:val="nil"/>
                <w:left w:val="nil"/>
                <w:bottom w:val="nil"/>
                <w:right w:val="nil"/>
                <w:between w:val="nil"/>
              </w:pBdr>
              <w:spacing w:after="120"/>
              <w:jc w:val="both"/>
            </w:pPr>
            <w:r>
              <w:rPr>
                <w:rFonts w:cs="Calibri"/>
                <w:color w:val="000000"/>
              </w:rPr>
              <w:t>Information derived from any of (a) and (b) above;</w:t>
            </w:r>
          </w:p>
        </w:tc>
        <w:tc>
          <w:tcPr>
            <w:tcW w:w="40" w:type="dxa"/>
            <w:tcMar>
              <w:top w:w="0" w:type="dxa"/>
              <w:left w:w="10" w:type="dxa"/>
              <w:bottom w:w="0" w:type="dxa"/>
              <w:right w:w="10" w:type="dxa"/>
            </w:tcMar>
          </w:tcPr>
          <w:p w14:paraId="38DC0CB0"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5B240C9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0095C" w14:textId="77777777" w:rsidR="00D6630D" w:rsidRDefault="00D6630D" w:rsidP="0055220B">
            <w:pPr>
              <w:jc w:val="both"/>
              <w:rPr>
                <w:b/>
              </w:rPr>
            </w:pPr>
            <w:r>
              <w:rPr>
                <w:b/>
              </w:rPr>
              <w:t xml:space="preserve">Supplier's Contract Manager </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400D6" w14:textId="77777777" w:rsidR="00D6630D" w:rsidRDefault="00D6630D" w:rsidP="0055220B">
            <w:pPr>
              <w:jc w:val="both"/>
            </w:pPr>
            <w:r>
              <w:t>the person identified in the Order Form appointed by the Supplier to oversee the operation of the Call-Off Contract and any alternative person whom the Supplier intends to appoint to the role, provided that the Supplier informs the Buyer prior to the appointment;</w:t>
            </w:r>
          </w:p>
        </w:tc>
        <w:tc>
          <w:tcPr>
            <w:tcW w:w="40" w:type="dxa"/>
            <w:tcMar>
              <w:top w:w="0" w:type="dxa"/>
              <w:left w:w="10" w:type="dxa"/>
              <w:bottom w:w="0" w:type="dxa"/>
              <w:right w:w="10" w:type="dxa"/>
            </w:tcMar>
          </w:tcPr>
          <w:p w14:paraId="7A70F997" w14:textId="77777777" w:rsidR="00D6630D" w:rsidRDefault="00D6630D" w:rsidP="0055220B">
            <w:pPr>
              <w:jc w:val="both"/>
            </w:pPr>
          </w:p>
        </w:tc>
      </w:tr>
      <w:tr w:rsidR="00D6630D" w14:paraId="7F2CA9A7"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4DF7F" w14:textId="77777777" w:rsidR="00D6630D" w:rsidRDefault="00D6630D" w:rsidP="0055220B">
            <w:pPr>
              <w:jc w:val="both"/>
              <w:rPr>
                <w:b/>
              </w:rPr>
            </w:pPr>
            <w:r>
              <w:rPr>
                <w:b/>
              </w:rPr>
              <w:t>Supplier Equipment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EB34D" w14:textId="77777777" w:rsidR="00D6630D" w:rsidRDefault="00D6630D" w:rsidP="0055220B">
            <w:pPr>
              <w:jc w:val="both"/>
            </w:pPr>
            <w:r>
              <w:t>the Supplier's hardware, computer and telecoms devices, equipment, plant, materials and such other items supplied and used by the Supplier (but not hired, leased or loaned from the Buyer) in the performance of its obligations under this Call-Off Contract;</w:t>
            </w:r>
          </w:p>
        </w:tc>
        <w:tc>
          <w:tcPr>
            <w:tcW w:w="40" w:type="dxa"/>
            <w:tcMar>
              <w:top w:w="0" w:type="dxa"/>
              <w:left w:w="10" w:type="dxa"/>
              <w:bottom w:w="0" w:type="dxa"/>
              <w:right w:w="10" w:type="dxa"/>
            </w:tcMar>
          </w:tcPr>
          <w:p w14:paraId="0031523D" w14:textId="77777777" w:rsidR="00D6630D" w:rsidRDefault="00D6630D" w:rsidP="0055220B">
            <w:pPr>
              <w:jc w:val="both"/>
            </w:pPr>
          </w:p>
        </w:tc>
      </w:tr>
      <w:tr w:rsidR="00D6630D" w14:paraId="5830CBF8"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5650B" w14:textId="77777777" w:rsidR="00D6630D" w:rsidRDefault="00D6630D" w:rsidP="0055220B">
            <w:pPr>
              <w:jc w:val="both"/>
              <w:rPr>
                <w:b/>
              </w:rPr>
            </w:pPr>
            <w:r>
              <w:rPr>
                <w:b/>
              </w:rPr>
              <w:t>Supplier Marketing Contact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250E9" w14:textId="77777777" w:rsidR="00D6630D" w:rsidRDefault="00D6630D" w:rsidP="0055220B">
            <w:pPr>
              <w:jc w:val="both"/>
            </w:pPr>
            <w:r>
              <w:t>shall be the person identified in the Framework Award Form;</w:t>
            </w:r>
          </w:p>
        </w:tc>
        <w:tc>
          <w:tcPr>
            <w:tcW w:w="40" w:type="dxa"/>
            <w:tcMar>
              <w:top w:w="0" w:type="dxa"/>
              <w:left w:w="10" w:type="dxa"/>
              <w:bottom w:w="0" w:type="dxa"/>
              <w:right w:w="10" w:type="dxa"/>
            </w:tcMar>
          </w:tcPr>
          <w:p w14:paraId="24D69C24" w14:textId="77777777" w:rsidR="00D6630D" w:rsidRDefault="00D6630D" w:rsidP="0055220B">
            <w:pPr>
              <w:jc w:val="both"/>
            </w:pPr>
          </w:p>
        </w:tc>
      </w:tr>
      <w:tr w:rsidR="00D6630D" w14:paraId="2EAADE63"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DE074" w14:textId="77777777" w:rsidR="00D6630D" w:rsidRDefault="00D6630D" w:rsidP="0055220B">
            <w:pPr>
              <w:jc w:val="both"/>
              <w:rPr>
                <w:b/>
              </w:rPr>
            </w:pPr>
            <w:r>
              <w:rPr>
                <w:b/>
              </w:rPr>
              <w:t>Supplier Non-Performance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8A98B" w14:textId="77777777" w:rsidR="00D6630D" w:rsidRDefault="00D6630D" w:rsidP="0055220B">
            <w:pPr>
              <w:jc w:val="both"/>
            </w:pPr>
            <w:r>
              <w:t>where the Supplier has failed to:</w:t>
            </w:r>
          </w:p>
          <w:p w14:paraId="183D0673" w14:textId="77777777" w:rsidR="00D6630D" w:rsidRDefault="00D6630D" w:rsidP="00D6630D">
            <w:pPr>
              <w:numPr>
                <w:ilvl w:val="0"/>
                <w:numId w:val="39"/>
              </w:numPr>
              <w:pBdr>
                <w:top w:val="nil"/>
                <w:left w:val="nil"/>
                <w:bottom w:val="nil"/>
                <w:right w:val="nil"/>
                <w:between w:val="nil"/>
              </w:pBdr>
              <w:spacing w:after="120"/>
              <w:jc w:val="both"/>
            </w:pPr>
            <w:r>
              <w:rPr>
                <w:rFonts w:cs="Calibri"/>
                <w:color w:val="000000"/>
              </w:rPr>
              <w:t xml:space="preserve">Achieve a Milestone by its Milestone </w:t>
            </w:r>
            <w:proofErr w:type="gramStart"/>
            <w:r>
              <w:rPr>
                <w:rFonts w:cs="Calibri"/>
                <w:color w:val="000000"/>
              </w:rPr>
              <w:t>Date;</w:t>
            </w:r>
            <w:proofErr w:type="gramEnd"/>
          </w:p>
          <w:p w14:paraId="782D3228" w14:textId="77777777" w:rsidR="00D6630D" w:rsidRDefault="00D6630D" w:rsidP="00D6630D">
            <w:pPr>
              <w:numPr>
                <w:ilvl w:val="0"/>
                <w:numId w:val="39"/>
              </w:numPr>
              <w:pBdr>
                <w:top w:val="nil"/>
                <w:left w:val="nil"/>
                <w:bottom w:val="nil"/>
                <w:right w:val="nil"/>
                <w:between w:val="nil"/>
              </w:pBdr>
              <w:spacing w:after="120"/>
              <w:jc w:val="both"/>
            </w:pPr>
            <w:r>
              <w:rPr>
                <w:rFonts w:cs="Calibri"/>
                <w:color w:val="000000"/>
              </w:rPr>
              <w:t>provide the Goods and/or Services in accordance with the Service Levels; and/or</w:t>
            </w:r>
          </w:p>
          <w:p w14:paraId="78EA1433" w14:textId="77777777" w:rsidR="00D6630D" w:rsidRDefault="00D6630D" w:rsidP="00D6630D">
            <w:pPr>
              <w:numPr>
                <w:ilvl w:val="0"/>
                <w:numId w:val="39"/>
              </w:numPr>
              <w:pBdr>
                <w:top w:val="nil"/>
                <w:left w:val="nil"/>
                <w:bottom w:val="nil"/>
                <w:right w:val="nil"/>
                <w:between w:val="nil"/>
              </w:pBdr>
              <w:spacing w:after="120"/>
              <w:jc w:val="both"/>
            </w:pPr>
            <w:r>
              <w:rPr>
                <w:rFonts w:cs="Calibri"/>
                <w:color w:val="000000"/>
              </w:rPr>
              <w:t>comply with an obligation under a Contract;</w:t>
            </w:r>
          </w:p>
        </w:tc>
        <w:tc>
          <w:tcPr>
            <w:tcW w:w="40" w:type="dxa"/>
            <w:tcMar>
              <w:top w:w="0" w:type="dxa"/>
              <w:left w:w="10" w:type="dxa"/>
              <w:bottom w:w="0" w:type="dxa"/>
              <w:right w:w="10" w:type="dxa"/>
            </w:tcMar>
          </w:tcPr>
          <w:p w14:paraId="4715E97B"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484A1281"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25979" w14:textId="77777777" w:rsidR="00D6630D" w:rsidRDefault="00D6630D" w:rsidP="0055220B">
            <w:pPr>
              <w:jc w:val="both"/>
              <w:rPr>
                <w:b/>
              </w:rPr>
            </w:pPr>
            <w:r>
              <w:rPr>
                <w:b/>
              </w:rPr>
              <w:t>Supplier Profit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F6B2B" w14:textId="77777777" w:rsidR="00D6630D" w:rsidRDefault="00D6630D" w:rsidP="0055220B">
            <w:pPr>
              <w:jc w:val="both"/>
            </w:pPr>
            <w:r>
              <w:t>in relation to a period, the difference between the total Charges (in nominal cash flow terms but excluding any Deductions and total Costs (in nominal cash flow terms) in respect of a Call-Off Contract for the relevant period;</w:t>
            </w:r>
          </w:p>
        </w:tc>
        <w:tc>
          <w:tcPr>
            <w:tcW w:w="40" w:type="dxa"/>
            <w:tcMar>
              <w:top w:w="0" w:type="dxa"/>
              <w:left w:w="10" w:type="dxa"/>
              <w:bottom w:w="0" w:type="dxa"/>
              <w:right w:w="10" w:type="dxa"/>
            </w:tcMar>
          </w:tcPr>
          <w:p w14:paraId="3C4F4656" w14:textId="77777777" w:rsidR="00D6630D" w:rsidRDefault="00D6630D" w:rsidP="0055220B">
            <w:pPr>
              <w:jc w:val="both"/>
            </w:pPr>
          </w:p>
        </w:tc>
      </w:tr>
      <w:tr w:rsidR="00D6630D" w14:paraId="6342FCCF"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4C0B8" w14:textId="77777777" w:rsidR="00D6630D" w:rsidRDefault="00D6630D" w:rsidP="0055220B">
            <w:pPr>
              <w:jc w:val="both"/>
              <w:rPr>
                <w:b/>
              </w:rPr>
            </w:pPr>
            <w:r>
              <w:rPr>
                <w:b/>
              </w:rPr>
              <w:t>Supplier Profit Margin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353A" w14:textId="77777777" w:rsidR="00D6630D" w:rsidRDefault="00D6630D" w:rsidP="0055220B">
            <w:pPr>
              <w:jc w:val="both"/>
            </w:pPr>
            <w: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c>
          <w:tcPr>
            <w:tcW w:w="40" w:type="dxa"/>
            <w:tcMar>
              <w:top w:w="0" w:type="dxa"/>
              <w:left w:w="10" w:type="dxa"/>
              <w:bottom w:w="0" w:type="dxa"/>
              <w:right w:w="10" w:type="dxa"/>
            </w:tcMar>
          </w:tcPr>
          <w:p w14:paraId="75D0B880" w14:textId="77777777" w:rsidR="00D6630D" w:rsidRDefault="00D6630D" w:rsidP="0055220B">
            <w:pPr>
              <w:jc w:val="both"/>
            </w:pPr>
          </w:p>
        </w:tc>
      </w:tr>
      <w:tr w:rsidR="00D6630D" w14:paraId="4A9C772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98A36" w14:textId="77777777" w:rsidR="00D6630D" w:rsidRDefault="00D6630D" w:rsidP="0055220B">
            <w:pPr>
              <w:jc w:val="both"/>
              <w:rPr>
                <w:b/>
              </w:rPr>
            </w:pPr>
            <w:r>
              <w:rPr>
                <w:b/>
              </w:rPr>
              <w:t>Supplier Staff</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7FA81" w14:textId="77777777" w:rsidR="00D6630D" w:rsidRDefault="00D6630D" w:rsidP="0055220B">
            <w:pPr>
              <w:jc w:val="both"/>
            </w:pPr>
            <w:r>
              <w:t>all directors, officers, employees, agents, consultants and contractors of the Supplier and/or of any Subcontractor engaged in the performance of the Supplier’s obligations under a Contract;</w:t>
            </w:r>
          </w:p>
        </w:tc>
        <w:tc>
          <w:tcPr>
            <w:tcW w:w="40" w:type="dxa"/>
            <w:tcMar>
              <w:top w:w="0" w:type="dxa"/>
              <w:left w:w="10" w:type="dxa"/>
              <w:bottom w:w="0" w:type="dxa"/>
              <w:right w:w="10" w:type="dxa"/>
            </w:tcMar>
          </w:tcPr>
          <w:p w14:paraId="55020C3E" w14:textId="77777777" w:rsidR="00D6630D" w:rsidRDefault="00D6630D" w:rsidP="0055220B">
            <w:pPr>
              <w:jc w:val="both"/>
            </w:pPr>
          </w:p>
        </w:tc>
      </w:tr>
      <w:tr w:rsidR="00D6630D" w14:paraId="449CCAFB"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3B15D" w14:textId="77777777" w:rsidR="00D6630D" w:rsidRDefault="00D6630D" w:rsidP="0055220B">
            <w:pPr>
              <w:jc w:val="both"/>
              <w:rPr>
                <w:b/>
              </w:rPr>
            </w:pPr>
            <w:r>
              <w:rPr>
                <w:b/>
              </w:rPr>
              <w:t>Supporting Documentation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81E58" w14:textId="77777777" w:rsidR="00D6630D" w:rsidRDefault="00D6630D" w:rsidP="0055220B">
            <w:pPr>
              <w:jc w:val="both"/>
            </w:pPr>
            <w:r>
              <w:t>sufficient information in writing to enable the Buyer to reasonably assess whether the Charges, Reimbursable Expenses and other sums due from the Buyer under the Call-Off Contract detailed in the information are properly payable;</w:t>
            </w:r>
          </w:p>
        </w:tc>
        <w:tc>
          <w:tcPr>
            <w:tcW w:w="40" w:type="dxa"/>
            <w:tcMar>
              <w:top w:w="0" w:type="dxa"/>
              <w:left w:w="10" w:type="dxa"/>
              <w:bottom w:w="0" w:type="dxa"/>
              <w:right w:w="10" w:type="dxa"/>
            </w:tcMar>
          </w:tcPr>
          <w:p w14:paraId="2280DCA1" w14:textId="77777777" w:rsidR="00D6630D" w:rsidRDefault="00D6630D" w:rsidP="0055220B">
            <w:pPr>
              <w:jc w:val="both"/>
            </w:pPr>
          </w:p>
        </w:tc>
      </w:tr>
      <w:tr w:rsidR="00D6630D" w14:paraId="79CEDB1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3C564" w14:textId="77777777" w:rsidR="00D6630D" w:rsidRDefault="00D6630D" w:rsidP="0055220B">
            <w:pPr>
              <w:jc w:val="both"/>
              <w:rPr>
                <w:b/>
              </w:rPr>
            </w:pPr>
            <w:r>
              <w:rPr>
                <w:b/>
              </w:rPr>
              <w:t>Tax</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86EBC" w14:textId="77777777" w:rsidR="00D6630D" w:rsidRDefault="00D6630D" w:rsidP="00D6630D">
            <w:pPr>
              <w:numPr>
                <w:ilvl w:val="0"/>
                <w:numId w:val="40"/>
              </w:numPr>
              <w:pBdr>
                <w:top w:val="nil"/>
                <w:left w:val="nil"/>
                <w:bottom w:val="nil"/>
                <w:right w:val="nil"/>
                <w:between w:val="nil"/>
              </w:pBdr>
              <w:spacing w:after="120"/>
              <w:jc w:val="both"/>
            </w:pPr>
            <w:r>
              <w:rPr>
                <w:rFonts w:cs="Calibri"/>
                <w:color w:val="000000"/>
              </w:rPr>
              <w:t xml:space="preserve">all forms of taxation whether direct or </w:t>
            </w:r>
            <w:proofErr w:type="gramStart"/>
            <w:r>
              <w:rPr>
                <w:rFonts w:cs="Calibri"/>
                <w:color w:val="000000"/>
              </w:rPr>
              <w:t>indirect;</w:t>
            </w:r>
            <w:proofErr w:type="gramEnd"/>
          </w:p>
          <w:p w14:paraId="549D013B" w14:textId="77777777" w:rsidR="00D6630D" w:rsidRDefault="00D6630D" w:rsidP="00D6630D">
            <w:pPr>
              <w:numPr>
                <w:ilvl w:val="0"/>
                <w:numId w:val="40"/>
              </w:numPr>
              <w:pBdr>
                <w:top w:val="nil"/>
                <w:left w:val="nil"/>
                <w:bottom w:val="nil"/>
                <w:right w:val="nil"/>
                <w:between w:val="nil"/>
              </w:pBdr>
              <w:spacing w:after="120"/>
              <w:jc w:val="both"/>
            </w:pPr>
            <w:r>
              <w:rPr>
                <w:rFonts w:cs="Calibri"/>
                <w:color w:val="000000"/>
              </w:rPr>
              <w:t xml:space="preserve">national insurance contributions in the United Kingdom and similar contributions or obligations in any other </w:t>
            </w:r>
            <w:proofErr w:type="gramStart"/>
            <w:r>
              <w:rPr>
                <w:rFonts w:cs="Calibri"/>
                <w:color w:val="000000"/>
              </w:rPr>
              <w:t>jurisdiction;</w:t>
            </w:r>
            <w:proofErr w:type="gramEnd"/>
          </w:p>
          <w:p w14:paraId="26451398" w14:textId="77777777" w:rsidR="00D6630D" w:rsidRDefault="00D6630D" w:rsidP="00D6630D">
            <w:pPr>
              <w:numPr>
                <w:ilvl w:val="0"/>
                <w:numId w:val="40"/>
              </w:numPr>
              <w:pBdr>
                <w:top w:val="nil"/>
                <w:left w:val="nil"/>
                <w:bottom w:val="nil"/>
                <w:right w:val="nil"/>
                <w:between w:val="nil"/>
              </w:pBdr>
              <w:spacing w:after="120"/>
              <w:jc w:val="both"/>
            </w:pPr>
            <w:r>
              <w:rPr>
                <w:rFonts w:cs="Calibri"/>
                <w:color w:val="000000"/>
              </w:rPr>
              <w:lastRenderedPageBreak/>
              <w:t>all statutory, governmental, state, federal, provincial, local government or municipal charges, duties, imports, contributions. levies or liabilities (other than in return for goods or services supplied or performed or to be performed) and withholdings; and</w:t>
            </w:r>
          </w:p>
          <w:p w14:paraId="430D7BEB" w14:textId="77777777" w:rsidR="00D6630D" w:rsidRDefault="00D6630D" w:rsidP="00D6630D">
            <w:pPr>
              <w:numPr>
                <w:ilvl w:val="0"/>
                <w:numId w:val="40"/>
              </w:numPr>
              <w:pBdr>
                <w:top w:val="nil"/>
                <w:left w:val="nil"/>
                <w:bottom w:val="nil"/>
                <w:right w:val="nil"/>
                <w:between w:val="nil"/>
              </w:pBdr>
              <w:spacing w:after="120"/>
              <w:jc w:val="both"/>
            </w:pPr>
            <w:r>
              <w:rPr>
                <w:rFonts w:cs="Calibri"/>
                <w:color w:val="000000"/>
              </w:rPr>
              <w:t>any penalty, fine, surcharge, interest, charges or costs relating to any of the above,</w:t>
            </w:r>
          </w:p>
          <w:p w14:paraId="7757CE12" w14:textId="77777777" w:rsidR="00D6630D" w:rsidRDefault="00D6630D" w:rsidP="0055220B">
            <w:pPr>
              <w:jc w:val="both"/>
            </w:pPr>
            <w:r>
              <w:t>in each case wherever chargeable and whether of the United Kingdom and any other jurisdiction;</w:t>
            </w:r>
          </w:p>
        </w:tc>
        <w:tc>
          <w:tcPr>
            <w:tcW w:w="40" w:type="dxa"/>
            <w:tcMar>
              <w:top w:w="0" w:type="dxa"/>
              <w:left w:w="10" w:type="dxa"/>
              <w:bottom w:w="0" w:type="dxa"/>
              <w:right w:w="10" w:type="dxa"/>
            </w:tcMar>
          </w:tcPr>
          <w:p w14:paraId="7E89715C" w14:textId="77777777" w:rsidR="00D6630D" w:rsidRDefault="00D6630D" w:rsidP="0055220B">
            <w:pPr>
              <w:jc w:val="both"/>
            </w:pPr>
          </w:p>
        </w:tc>
      </w:tr>
      <w:tr w:rsidR="00D6630D" w14:paraId="6DD11B8E"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9021E" w14:textId="77777777" w:rsidR="00D6630D" w:rsidRDefault="00D6630D" w:rsidP="0055220B">
            <w:pPr>
              <w:jc w:val="both"/>
              <w:rPr>
                <w:b/>
              </w:rPr>
            </w:pPr>
            <w:r>
              <w:rPr>
                <w:b/>
              </w:rPr>
              <w:t>Termination Notice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2E1E2" w14:textId="77777777" w:rsidR="00D6630D" w:rsidRDefault="00D6630D" w:rsidP="0055220B">
            <w:pPr>
              <w:jc w:val="both"/>
            </w:pPr>
            <w:r>
              <w:t>a written notice of termination given by one Party to the other, notifying the Party receiving the notice of the intention of the Party giving the notice to terminate a Contract on a specified date and setting out the grounds for termination;</w:t>
            </w:r>
          </w:p>
        </w:tc>
        <w:tc>
          <w:tcPr>
            <w:tcW w:w="40" w:type="dxa"/>
            <w:tcMar>
              <w:top w:w="0" w:type="dxa"/>
              <w:left w:w="10" w:type="dxa"/>
              <w:bottom w:w="0" w:type="dxa"/>
              <w:right w:w="10" w:type="dxa"/>
            </w:tcMar>
          </w:tcPr>
          <w:p w14:paraId="68F082A6" w14:textId="77777777" w:rsidR="00D6630D" w:rsidRDefault="00D6630D" w:rsidP="0055220B">
            <w:pPr>
              <w:jc w:val="both"/>
            </w:pPr>
          </w:p>
        </w:tc>
      </w:tr>
      <w:tr w:rsidR="00D6630D" w14:paraId="07C1080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AFD17" w14:textId="77777777" w:rsidR="00D6630D" w:rsidRDefault="00D6630D" w:rsidP="0055220B">
            <w:pPr>
              <w:jc w:val="both"/>
              <w:rPr>
                <w:b/>
              </w:rPr>
            </w:pPr>
            <w:r>
              <w:rPr>
                <w:b/>
              </w:rPr>
              <w:t>Test Issue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C216A" w14:textId="77777777" w:rsidR="00D6630D" w:rsidRDefault="00D6630D" w:rsidP="0055220B">
            <w:pPr>
              <w:jc w:val="both"/>
            </w:pPr>
            <w:r>
              <w:t>any variance or non-conformity of the Deliverables from their requirements as set out in a Call-Off Contract;</w:t>
            </w:r>
          </w:p>
        </w:tc>
        <w:tc>
          <w:tcPr>
            <w:tcW w:w="40" w:type="dxa"/>
            <w:tcMar>
              <w:top w:w="0" w:type="dxa"/>
              <w:left w:w="10" w:type="dxa"/>
              <w:bottom w:w="0" w:type="dxa"/>
              <w:right w:w="10" w:type="dxa"/>
            </w:tcMar>
          </w:tcPr>
          <w:p w14:paraId="774AB2FA" w14:textId="77777777" w:rsidR="00D6630D" w:rsidRDefault="00D6630D" w:rsidP="0055220B">
            <w:pPr>
              <w:jc w:val="both"/>
            </w:pPr>
          </w:p>
        </w:tc>
      </w:tr>
      <w:tr w:rsidR="00D6630D" w14:paraId="7BFB70E3"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CA020" w14:textId="77777777" w:rsidR="00D6630D" w:rsidRDefault="00D6630D" w:rsidP="0055220B">
            <w:pPr>
              <w:jc w:val="both"/>
              <w:rPr>
                <w:b/>
              </w:rPr>
            </w:pPr>
            <w:r>
              <w:rPr>
                <w:b/>
              </w:rPr>
              <w:t>Test Plan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7A0F9" w14:textId="77777777" w:rsidR="00D6630D" w:rsidRDefault="00D6630D" w:rsidP="0055220B">
            <w:pPr>
              <w:jc w:val="both"/>
            </w:pPr>
            <w:r>
              <w:t>a plan:</w:t>
            </w:r>
          </w:p>
          <w:p w14:paraId="7F6756E1" w14:textId="77777777" w:rsidR="00D6630D" w:rsidRDefault="00D6630D" w:rsidP="00D6630D">
            <w:pPr>
              <w:numPr>
                <w:ilvl w:val="0"/>
                <w:numId w:val="41"/>
              </w:numPr>
              <w:pBdr>
                <w:top w:val="nil"/>
                <w:left w:val="nil"/>
                <w:bottom w:val="nil"/>
                <w:right w:val="nil"/>
                <w:between w:val="nil"/>
              </w:pBdr>
              <w:spacing w:after="120"/>
              <w:jc w:val="both"/>
            </w:pPr>
            <w:r>
              <w:rPr>
                <w:rFonts w:cs="Calibri"/>
                <w:color w:val="000000"/>
              </w:rPr>
              <w:t>for the Testing of the Deliverables; and</w:t>
            </w:r>
          </w:p>
          <w:p w14:paraId="3A7D018E" w14:textId="77777777" w:rsidR="00D6630D" w:rsidRDefault="00D6630D" w:rsidP="00D6630D">
            <w:pPr>
              <w:numPr>
                <w:ilvl w:val="0"/>
                <w:numId w:val="41"/>
              </w:numPr>
              <w:pBdr>
                <w:top w:val="nil"/>
                <w:left w:val="nil"/>
                <w:bottom w:val="nil"/>
                <w:right w:val="nil"/>
                <w:between w:val="nil"/>
              </w:pBdr>
              <w:spacing w:after="120"/>
              <w:jc w:val="both"/>
            </w:pPr>
            <w:r>
              <w:rPr>
                <w:rFonts w:cs="Calibri"/>
                <w:color w:val="000000"/>
              </w:rPr>
              <w:t>setting out other agreed criteria related to the achievement of Milestones;</w:t>
            </w:r>
          </w:p>
        </w:tc>
        <w:tc>
          <w:tcPr>
            <w:tcW w:w="40" w:type="dxa"/>
            <w:tcMar>
              <w:top w:w="0" w:type="dxa"/>
              <w:left w:w="10" w:type="dxa"/>
              <w:bottom w:w="0" w:type="dxa"/>
              <w:right w:w="10" w:type="dxa"/>
            </w:tcMar>
          </w:tcPr>
          <w:p w14:paraId="68B17C53"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40B6045F"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6B484" w14:textId="77777777" w:rsidR="00D6630D" w:rsidRDefault="00D6630D" w:rsidP="0055220B">
            <w:pPr>
              <w:jc w:val="both"/>
              <w:rPr>
                <w:b/>
              </w:rPr>
            </w:pPr>
            <w:r>
              <w:rPr>
                <w:b/>
              </w:rPr>
              <w:t>Tests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8161F" w14:textId="77777777" w:rsidR="00D6630D" w:rsidRDefault="00D6630D" w:rsidP="0055220B">
            <w:pPr>
              <w:jc w:val="both"/>
            </w:pPr>
            <w:r>
              <w:t xml:space="preserve">any tests required to be carried out pursuant to a Call-Off Contract as set out in the Test Plan or elsewhere in a Call-Off Contract and </w:t>
            </w:r>
            <w:r>
              <w:rPr>
                <w:b/>
              </w:rPr>
              <w:t>"Tested"</w:t>
            </w:r>
            <w:r>
              <w:t xml:space="preserve"> and </w:t>
            </w:r>
            <w:r>
              <w:rPr>
                <w:b/>
              </w:rPr>
              <w:t>“Testing”</w:t>
            </w:r>
            <w:r>
              <w:t xml:space="preserve"> shall be construed; accordingly,</w:t>
            </w:r>
          </w:p>
        </w:tc>
        <w:tc>
          <w:tcPr>
            <w:tcW w:w="40" w:type="dxa"/>
            <w:tcMar>
              <w:top w:w="0" w:type="dxa"/>
              <w:left w:w="10" w:type="dxa"/>
              <w:bottom w:w="0" w:type="dxa"/>
              <w:right w:w="10" w:type="dxa"/>
            </w:tcMar>
          </w:tcPr>
          <w:p w14:paraId="05A5B24E" w14:textId="77777777" w:rsidR="00D6630D" w:rsidRDefault="00D6630D" w:rsidP="0055220B">
            <w:pPr>
              <w:jc w:val="both"/>
            </w:pPr>
          </w:p>
        </w:tc>
      </w:tr>
      <w:tr w:rsidR="00D6630D" w14:paraId="135A4505"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28688" w14:textId="77777777" w:rsidR="00D6630D" w:rsidRDefault="00D6630D" w:rsidP="0055220B">
            <w:pPr>
              <w:jc w:val="both"/>
              <w:rPr>
                <w:b/>
              </w:rPr>
            </w:pPr>
            <w:r>
              <w:rPr>
                <w:b/>
              </w:rPr>
              <w:t>Third Party IPR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FD6F7" w14:textId="77777777" w:rsidR="00D6630D" w:rsidRDefault="00D6630D" w:rsidP="0055220B">
            <w:pPr>
              <w:jc w:val="both"/>
            </w:pPr>
            <w:r>
              <w:t>Intellectual Property Rights owned by a third party which is or will be used by the Supplier for the purpose of providing the Deliverables;</w:t>
            </w:r>
          </w:p>
        </w:tc>
        <w:tc>
          <w:tcPr>
            <w:tcW w:w="40" w:type="dxa"/>
            <w:tcMar>
              <w:top w:w="0" w:type="dxa"/>
              <w:left w:w="10" w:type="dxa"/>
              <w:bottom w:w="0" w:type="dxa"/>
              <w:right w:w="10" w:type="dxa"/>
            </w:tcMar>
          </w:tcPr>
          <w:p w14:paraId="5766871D" w14:textId="77777777" w:rsidR="00D6630D" w:rsidRDefault="00D6630D" w:rsidP="0055220B">
            <w:pPr>
              <w:jc w:val="both"/>
            </w:pPr>
          </w:p>
        </w:tc>
      </w:tr>
      <w:tr w:rsidR="00D6630D" w14:paraId="3BC7D9B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6905C" w14:textId="77777777" w:rsidR="00D6630D" w:rsidRDefault="00D6630D" w:rsidP="0055220B">
            <w:pPr>
              <w:jc w:val="both"/>
              <w:rPr>
                <w:b/>
              </w:rPr>
            </w:pPr>
            <w:r>
              <w:rPr>
                <w:b/>
              </w:rPr>
              <w:t>Time and Materials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CCE19" w14:textId="77777777" w:rsidR="00D6630D" w:rsidRDefault="00D6630D" w:rsidP="0055220B">
            <w:pPr>
              <w:jc w:val="both"/>
            </w:pPr>
            <w:r>
              <w:t>a Pricing Mechanism whereby the Buyer agrees to pay the Supplier for the work performed by the Supplier Staff and for the material used in the project, no matter how much work is required to complete the project, based on no more than the pro rata division of the Day Rates by 7.5 to provide an Hourly Rate for the Supplier Staff who undertook the work and for the materials used in the project based on pre-agreed material disclosures and subject to time approval by the Buyer;</w:t>
            </w:r>
          </w:p>
        </w:tc>
        <w:tc>
          <w:tcPr>
            <w:tcW w:w="40" w:type="dxa"/>
            <w:tcMar>
              <w:top w:w="0" w:type="dxa"/>
              <w:left w:w="10" w:type="dxa"/>
              <w:bottom w:w="0" w:type="dxa"/>
              <w:right w:w="10" w:type="dxa"/>
            </w:tcMar>
          </w:tcPr>
          <w:p w14:paraId="1D6B6329" w14:textId="77777777" w:rsidR="00D6630D" w:rsidRDefault="00D6630D" w:rsidP="0055220B">
            <w:pPr>
              <w:jc w:val="both"/>
            </w:pPr>
          </w:p>
        </w:tc>
      </w:tr>
      <w:tr w:rsidR="00D6630D" w14:paraId="68FACD0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7EF55" w14:textId="77777777" w:rsidR="00D6630D" w:rsidRDefault="00D6630D" w:rsidP="0055220B">
            <w:pPr>
              <w:jc w:val="both"/>
              <w:rPr>
                <w:b/>
              </w:rPr>
            </w:pPr>
            <w:r>
              <w:rPr>
                <w:b/>
              </w:rPr>
              <w:t>Transferring Supplier Employees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59660" w14:textId="77777777" w:rsidR="00D6630D" w:rsidRDefault="00D6630D" w:rsidP="0055220B">
            <w:pPr>
              <w:jc w:val="both"/>
            </w:pPr>
            <w:r>
              <w:t>those employees of the Supplier and/or the Supplier’s Subcontractors to whom the Employment Regulations will apply on the Service Transfer Date;</w:t>
            </w:r>
          </w:p>
        </w:tc>
        <w:tc>
          <w:tcPr>
            <w:tcW w:w="40" w:type="dxa"/>
            <w:tcMar>
              <w:top w:w="0" w:type="dxa"/>
              <w:left w:w="10" w:type="dxa"/>
              <w:bottom w:w="0" w:type="dxa"/>
              <w:right w:w="10" w:type="dxa"/>
            </w:tcMar>
          </w:tcPr>
          <w:p w14:paraId="4186BC83" w14:textId="77777777" w:rsidR="00D6630D" w:rsidRDefault="00D6630D" w:rsidP="0055220B">
            <w:pPr>
              <w:jc w:val="both"/>
            </w:pPr>
          </w:p>
        </w:tc>
      </w:tr>
      <w:tr w:rsidR="00D6630D" w14:paraId="01942D93"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92EEE" w14:textId="77777777" w:rsidR="00D6630D" w:rsidRDefault="00D6630D" w:rsidP="0055220B">
            <w:pPr>
              <w:jc w:val="both"/>
              <w:rPr>
                <w:b/>
              </w:rPr>
            </w:pPr>
            <w:r>
              <w:rPr>
                <w:b/>
              </w:rPr>
              <w:t>Transparency Information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A5E0B" w14:textId="77777777" w:rsidR="00D6630D" w:rsidRDefault="00D6630D" w:rsidP="0055220B">
            <w:pPr>
              <w:jc w:val="both"/>
            </w:pPr>
            <w:r>
              <w:t>the Transparency Reports and the content of a Contract, including any changes to this Contract agreed from time to time, except for:</w:t>
            </w:r>
          </w:p>
          <w:p w14:paraId="4DE68FF5" w14:textId="77777777" w:rsidR="00D6630D" w:rsidRDefault="00D6630D" w:rsidP="00D6630D">
            <w:pPr>
              <w:numPr>
                <w:ilvl w:val="0"/>
                <w:numId w:val="42"/>
              </w:numPr>
              <w:pBdr>
                <w:top w:val="nil"/>
                <w:left w:val="nil"/>
                <w:bottom w:val="nil"/>
                <w:right w:val="nil"/>
                <w:between w:val="nil"/>
              </w:pBdr>
              <w:spacing w:after="120"/>
              <w:jc w:val="both"/>
            </w:pPr>
            <w:r>
              <w:rPr>
                <w:rFonts w:cs="Calibri"/>
                <w:color w:val="000000"/>
              </w:rPr>
              <w:t>any information which is exempt from disclosure in accordance with the provisions of the FOIA, which shall be determined by the Relevant Authority; and</w:t>
            </w:r>
          </w:p>
          <w:p w14:paraId="212D7A2E" w14:textId="77777777" w:rsidR="00D6630D" w:rsidRDefault="00D6630D" w:rsidP="00D6630D">
            <w:pPr>
              <w:numPr>
                <w:ilvl w:val="0"/>
                <w:numId w:val="42"/>
              </w:numPr>
              <w:pBdr>
                <w:top w:val="nil"/>
                <w:left w:val="nil"/>
                <w:bottom w:val="nil"/>
                <w:right w:val="nil"/>
                <w:between w:val="nil"/>
              </w:pBdr>
              <w:spacing w:after="120"/>
              <w:jc w:val="both"/>
            </w:pPr>
            <w:r>
              <w:rPr>
                <w:rFonts w:cs="Calibri"/>
                <w:color w:val="000000"/>
              </w:rPr>
              <w:t>Commercially Sensitive Information;</w:t>
            </w:r>
          </w:p>
        </w:tc>
        <w:tc>
          <w:tcPr>
            <w:tcW w:w="40" w:type="dxa"/>
            <w:tcMar>
              <w:top w:w="0" w:type="dxa"/>
              <w:left w:w="10" w:type="dxa"/>
              <w:bottom w:w="0" w:type="dxa"/>
              <w:right w:w="10" w:type="dxa"/>
            </w:tcMar>
          </w:tcPr>
          <w:p w14:paraId="68B4F7D2"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7FE0D099"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524AA" w14:textId="77777777" w:rsidR="00D6630D" w:rsidRDefault="00D6630D" w:rsidP="0055220B">
            <w:pPr>
              <w:jc w:val="both"/>
              <w:rPr>
                <w:b/>
              </w:rPr>
            </w:pPr>
            <w:r>
              <w:rPr>
                <w:b/>
              </w:rPr>
              <w:t>Transparency Reports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C5371" w14:textId="77777777" w:rsidR="00D6630D" w:rsidRDefault="00D6630D" w:rsidP="0055220B">
            <w:pPr>
              <w:jc w:val="both"/>
            </w:pPr>
            <w:r>
              <w:t xml:space="preserve">the information relating to the Deliverables and performance of the Contracts which the Supplier is required to provide to the Buyer in </w:t>
            </w:r>
            <w:r>
              <w:lastRenderedPageBreak/>
              <w:t>accordance with the reporting requirements in Call-Off Schedule 1 (Transparency Reports);</w:t>
            </w:r>
          </w:p>
        </w:tc>
        <w:tc>
          <w:tcPr>
            <w:tcW w:w="40" w:type="dxa"/>
            <w:tcMar>
              <w:top w:w="0" w:type="dxa"/>
              <w:left w:w="10" w:type="dxa"/>
              <w:bottom w:w="0" w:type="dxa"/>
              <w:right w:w="10" w:type="dxa"/>
            </w:tcMar>
          </w:tcPr>
          <w:p w14:paraId="7A99F88A" w14:textId="77777777" w:rsidR="00D6630D" w:rsidRDefault="00D6630D" w:rsidP="0055220B">
            <w:pPr>
              <w:jc w:val="both"/>
            </w:pPr>
          </w:p>
        </w:tc>
      </w:tr>
      <w:tr w:rsidR="00D6630D" w14:paraId="76BF6038"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F7132" w14:textId="77777777" w:rsidR="00D6630D" w:rsidRDefault="00D6630D" w:rsidP="0055220B">
            <w:pPr>
              <w:jc w:val="both"/>
              <w:rPr>
                <w:b/>
              </w:rPr>
            </w:pPr>
            <w:r>
              <w:rPr>
                <w:b/>
              </w:rPr>
              <w:t>UK GDPR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66F7E" w14:textId="77777777" w:rsidR="00D6630D" w:rsidRDefault="00D6630D" w:rsidP="0055220B">
            <w:pPr>
              <w:jc w:val="both"/>
            </w:pPr>
            <w:r>
              <w:t>the retained EU law version of the General Data Protection Regulation (Regulation (EU) 2016/679);</w:t>
            </w:r>
          </w:p>
        </w:tc>
        <w:tc>
          <w:tcPr>
            <w:tcW w:w="40" w:type="dxa"/>
            <w:tcMar>
              <w:top w:w="0" w:type="dxa"/>
              <w:left w:w="10" w:type="dxa"/>
              <w:bottom w:w="0" w:type="dxa"/>
              <w:right w:w="10" w:type="dxa"/>
            </w:tcMar>
          </w:tcPr>
          <w:p w14:paraId="35401701" w14:textId="77777777" w:rsidR="00D6630D" w:rsidRDefault="00D6630D" w:rsidP="0055220B">
            <w:pPr>
              <w:jc w:val="both"/>
            </w:pPr>
          </w:p>
        </w:tc>
      </w:tr>
      <w:tr w:rsidR="00D6630D" w14:paraId="1B1E77C4"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B42E6" w14:textId="77777777" w:rsidR="00D6630D" w:rsidRDefault="00D6630D" w:rsidP="0055220B">
            <w:pPr>
              <w:jc w:val="both"/>
              <w:rPr>
                <w:b/>
              </w:rPr>
            </w:pPr>
            <w:r>
              <w:rPr>
                <w:b/>
              </w:rPr>
              <w:t>User Terms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24374" w14:textId="77777777" w:rsidR="00D6630D" w:rsidRDefault="00D6630D" w:rsidP="0055220B">
            <w:pPr>
              <w:jc w:val="both"/>
            </w:pPr>
            <w:r>
              <w:t>the terms of use applicable to all Buyer’s Authorised Users who access and use the Platform which are available at: [</w:t>
            </w:r>
            <w:r>
              <w:rPr>
                <w:b/>
              </w:rPr>
              <w:t>Insert link</w:t>
            </w:r>
            <w:r>
              <w:t>];</w:t>
            </w:r>
          </w:p>
        </w:tc>
        <w:tc>
          <w:tcPr>
            <w:tcW w:w="40" w:type="dxa"/>
            <w:tcMar>
              <w:top w:w="0" w:type="dxa"/>
              <w:left w:w="10" w:type="dxa"/>
              <w:bottom w:w="0" w:type="dxa"/>
              <w:right w:w="10" w:type="dxa"/>
            </w:tcMar>
          </w:tcPr>
          <w:p w14:paraId="20028113" w14:textId="77777777" w:rsidR="00D6630D" w:rsidRDefault="00D6630D" w:rsidP="0055220B">
            <w:pPr>
              <w:jc w:val="both"/>
            </w:pPr>
          </w:p>
        </w:tc>
      </w:tr>
      <w:tr w:rsidR="00D6630D" w14:paraId="6DD2C49B"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56714" w14:textId="77777777" w:rsidR="00D6630D" w:rsidRDefault="00D6630D" w:rsidP="0055220B">
            <w:pPr>
              <w:jc w:val="both"/>
              <w:rPr>
                <w:b/>
              </w:rPr>
            </w:pPr>
            <w:r>
              <w:rPr>
                <w:b/>
              </w:rPr>
              <w:t>Variation</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0520A" w14:textId="77777777" w:rsidR="00D6630D" w:rsidRDefault="00D6630D" w:rsidP="0055220B">
            <w:pPr>
              <w:jc w:val="both"/>
            </w:pPr>
            <w:r>
              <w:t>any change to a Contract;</w:t>
            </w:r>
          </w:p>
        </w:tc>
        <w:tc>
          <w:tcPr>
            <w:tcW w:w="40" w:type="dxa"/>
            <w:tcMar>
              <w:top w:w="0" w:type="dxa"/>
              <w:left w:w="10" w:type="dxa"/>
              <w:bottom w:w="0" w:type="dxa"/>
              <w:right w:w="10" w:type="dxa"/>
            </w:tcMar>
          </w:tcPr>
          <w:p w14:paraId="00483981" w14:textId="77777777" w:rsidR="00D6630D" w:rsidRDefault="00D6630D" w:rsidP="0055220B">
            <w:pPr>
              <w:jc w:val="both"/>
            </w:pPr>
          </w:p>
        </w:tc>
      </w:tr>
      <w:tr w:rsidR="00D6630D" w14:paraId="37F6536B"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D57BC" w14:textId="77777777" w:rsidR="00D6630D" w:rsidRDefault="00D6630D" w:rsidP="0055220B">
            <w:pPr>
              <w:jc w:val="both"/>
              <w:rPr>
                <w:b/>
              </w:rPr>
            </w:pPr>
            <w:r>
              <w:rPr>
                <w:b/>
              </w:rPr>
              <w:t>Variation Form</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B9F09" w14:textId="77777777" w:rsidR="00D6630D" w:rsidRDefault="00D6630D" w:rsidP="0055220B">
            <w:pPr>
              <w:jc w:val="both"/>
            </w:pPr>
            <w:r>
              <w:t>the form set out in Joint Schedule 2 (Variation Form);</w:t>
            </w:r>
          </w:p>
        </w:tc>
        <w:tc>
          <w:tcPr>
            <w:tcW w:w="40" w:type="dxa"/>
            <w:tcMar>
              <w:top w:w="0" w:type="dxa"/>
              <w:left w:w="10" w:type="dxa"/>
              <w:bottom w:w="0" w:type="dxa"/>
              <w:right w:w="10" w:type="dxa"/>
            </w:tcMar>
          </w:tcPr>
          <w:p w14:paraId="04011103" w14:textId="77777777" w:rsidR="00D6630D" w:rsidRDefault="00D6630D" w:rsidP="0055220B">
            <w:pPr>
              <w:jc w:val="both"/>
            </w:pPr>
          </w:p>
        </w:tc>
      </w:tr>
      <w:tr w:rsidR="00D6630D" w14:paraId="316F1049"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AF39A" w14:textId="77777777" w:rsidR="00D6630D" w:rsidRDefault="00D6630D" w:rsidP="0055220B">
            <w:pPr>
              <w:jc w:val="both"/>
              <w:rPr>
                <w:b/>
              </w:rPr>
            </w:pPr>
            <w:r>
              <w:rPr>
                <w:b/>
              </w:rPr>
              <w:t>Variation Procedure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062F0" w14:textId="77777777" w:rsidR="00D6630D" w:rsidRDefault="00D6630D" w:rsidP="0055220B">
            <w:pPr>
              <w:jc w:val="both"/>
            </w:pPr>
            <w:r>
              <w:t>the procedure set out in Clause 24 (Changing the contract);</w:t>
            </w:r>
          </w:p>
        </w:tc>
        <w:tc>
          <w:tcPr>
            <w:tcW w:w="40" w:type="dxa"/>
            <w:tcMar>
              <w:top w:w="0" w:type="dxa"/>
              <w:left w:w="10" w:type="dxa"/>
              <w:bottom w:w="0" w:type="dxa"/>
              <w:right w:w="10" w:type="dxa"/>
            </w:tcMar>
          </w:tcPr>
          <w:p w14:paraId="0530851B" w14:textId="77777777" w:rsidR="00D6630D" w:rsidRDefault="00D6630D" w:rsidP="0055220B">
            <w:pPr>
              <w:jc w:val="both"/>
            </w:pPr>
          </w:p>
        </w:tc>
      </w:tr>
      <w:tr w:rsidR="00D6630D" w14:paraId="312DF94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09232" w14:textId="77777777" w:rsidR="00D6630D" w:rsidRDefault="00D6630D" w:rsidP="0055220B">
            <w:pPr>
              <w:jc w:val="both"/>
              <w:rPr>
                <w:b/>
              </w:rPr>
            </w:pPr>
            <w:r>
              <w:rPr>
                <w:b/>
              </w:rPr>
              <w:t>VAT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53B31" w14:textId="77777777" w:rsidR="00D6630D" w:rsidRDefault="00D6630D" w:rsidP="0055220B">
            <w:pPr>
              <w:jc w:val="both"/>
            </w:pPr>
            <w:r>
              <w:t>value added tax in accordance with the provisions of the Value Added Tax Act 1994;</w:t>
            </w:r>
          </w:p>
        </w:tc>
        <w:tc>
          <w:tcPr>
            <w:tcW w:w="40" w:type="dxa"/>
            <w:tcMar>
              <w:top w:w="0" w:type="dxa"/>
              <w:left w:w="10" w:type="dxa"/>
              <w:bottom w:w="0" w:type="dxa"/>
              <w:right w:w="10" w:type="dxa"/>
            </w:tcMar>
          </w:tcPr>
          <w:p w14:paraId="6A3C9506" w14:textId="77777777" w:rsidR="00D6630D" w:rsidRDefault="00D6630D" w:rsidP="0055220B">
            <w:pPr>
              <w:jc w:val="both"/>
            </w:pPr>
          </w:p>
        </w:tc>
      </w:tr>
      <w:tr w:rsidR="00D6630D" w14:paraId="3B029A5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1A496" w14:textId="77777777" w:rsidR="00D6630D" w:rsidRDefault="00D6630D" w:rsidP="0055220B">
            <w:pPr>
              <w:jc w:val="both"/>
              <w:rPr>
                <w:b/>
              </w:rPr>
            </w:pPr>
            <w:r>
              <w:rPr>
                <w:b/>
              </w:rPr>
              <w:t>VCSE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3EF5F" w14:textId="77777777" w:rsidR="00D6630D" w:rsidRDefault="00D6630D" w:rsidP="0055220B">
            <w:pPr>
              <w:jc w:val="both"/>
            </w:pPr>
            <w:r>
              <w:t>a non-governmental organisation that is value-driven and which principally reinvests its surpluses to further social, environmental or cultural objectives;</w:t>
            </w:r>
          </w:p>
        </w:tc>
        <w:tc>
          <w:tcPr>
            <w:tcW w:w="40" w:type="dxa"/>
            <w:tcMar>
              <w:top w:w="0" w:type="dxa"/>
              <w:left w:w="10" w:type="dxa"/>
              <w:bottom w:w="0" w:type="dxa"/>
              <w:right w:w="10" w:type="dxa"/>
            </w:tcMar>
          </w:tcPr>
          <w:p w14:paraId="03930A66" w14:textId="77777777" w:rsidR="00D6630D" w:rsidRDefault="00D6630D" w:rsidP="0055220B">
            <w:pPr>
              <w:jc w:val="both"/>
            </w:pPr>
          </w:p>
        </w:tc>
      </w:tr>
      <w:tr w:rsidR="00D6630D" w14:paraId="3D1436F0"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A051" w14:textId="77777777" w:rsidR="00D6630D" w:rsidRDefault="00D6630D" w:rsidP="0055220B">
            <w:pPr>
              <w:jc w:val="both"/>
              <w:rPr>
                <w:b/>
              </w:rPr>
            </w:pPr>
            <w:r>
              <w:rPr>
                <w:b/>
              </w:rPr>
              <w:t>Worker</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E43C7" w14:textId="77777777" w:rsidR="00D6630D" w:rsidRDefault="00D6630D" w:rsidP="0055220B">
            <w:pPr>
              <w:jc w:val="both"/>
            </w:pPr>
            <w:r>
              <w:t>any one of the Supplier Staff which the Buyer, in its reasonable opinion, considers is an individual to which Procurement Policy Note 08/15 (Tax Arrangements of Public Appointees) (</w:t>
            </w:r>
            <w:hyperlink r:id="rId14">
              <w:r>
                <w:rPr>
                  <w:color w:val="0563C1"/>
                  <w:u w:val="single"/>
                </w:rPr>
                <w:t>https://www.gov.uk/government/publications/procurement-policy-note-0815-tax-arrangements-of-appointees</w:t>
              </w:r>
            </w:hyperlink>
            <w:r>
              <w:t xml:space="preserve"> ) applies in respect of the Deliverables;</w:t>
            </w:r>
          </w:p>
        </w:tc>
        <w:tc>
          <w:tcPr>
            <w:tcW w:w="40" w:type="dxa"/>
            <w:tcMar>
              <w:top w:w="0" w:type="dxa"/>
              <w:left w:w="10" w:type="dxa"/>
              <w:bottom w:w="0" w:type="dxa"/>
              <w:right w:w="10" w:type="dxa"/>
            </w:tcMar>
          </w:tcPr>
          <w:p w14:paraId="5A7B08FA" w14:textId="77777777" w:rsidR="00D6630D" w:rsidRDefault="00D6630D" w:rsidP="0055220B">
            <w:pPr>
              <w:jc w:val="both"/>
            </w:pPr>
          </w:p>
        </w:tc>
      </w:tr>
      <w:tr w:rsidR="00D6630D" w14:paraId="60F9595C"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C600A" w14:textId="77777777" w:rsidR="00D6630D" w:rsidRDefault="00D6630D" w:rsidP="0055220B">
            <w:pPr>
              <w:jc w:val="both"/>
              <w:rPr>
                <w:b/>
              </w:rPr>
            </w:pPr>
            <w:r>
              <w:rPr>
                <w:b/>
              </w:rPr>
              <w:t>Worker Engagement Route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D4B14" w14:textId="77777777" w:rsidR="00D6630D" w:rsidRDefault="00D6630D" w:rsidP="0055220B">
            <w:pPr>
              <w:jc w:val="both"/>
            </w:pPr>
            <w:r>
              <w:t>the details of the labour supply chain through which the worker is engaged as Supplier Staff. For example, the worker could be:</w:t>
            </w:r>
          </w:p>
          <w:p w14:paraId="27462A3D" w14:textId="77777777" w:rsidR="00D6630D" w:rsidRDefault="00D6630D" w:rsidP="00D6630D">
            <w:pPr>
              <w:numPr>
                <w:ilvl w:val="0"/>
                <w:numId w:val="43"/>
              </w:numPr>
              <w:pBdr>
                <w:top w:val="nil"/>
                <w:left w:val="nil"/>
                <w:bottom w:val="nil"/>
                <w:right w:val="nil"/>
                <w:between w:val="nil"/>
              </w:pBdr>
              <w:spacing w:after="120"/>
              <w:jc w:val="both"/>
            </w:pPr>
            <w:r>
              <w:rPr>
                <w:rFonts w:cs="Calibri"/>
                <w:color w:val="000000"/>
              </w:rPr>
              <w:t>employed by the Supplier the Buyer contracts with,</w:t>
            </w:r>
          </w:p>
          <w:p w14:paraId="49CF362F" w14:textId="77777777" w:rsidR="00D6630D" w:rsidRDefault="00D6630D" w:rsidP="00D6630D">
            <w:pPr>
              <w:numPr>
                <w:ilvl w:val="0"/>
                <w:numId w:val="43"/>
              </w:numPr>
              <w:pBdr>
                <w:top w:val="nil"/>
                <w:left w:val="nil"/>
                <w:bottom w:val="nil"/>
                <w:right w:val="nil"/>
                <w:between w:val="nil"/>
              </w:pBdr>
              <w:spacing w:after="120"/>
              <w:jc w:val="both"/>
            </w:pPr>
            <w:r>
              <w:rPr>
                <w:rFonts w:cs="Calibri"/>
                <w:color w:val="000000"/>
              </w:rPr>
              <w:t>employed by another organisation within the supply chain, e.g. an agency or umbrella company,</w:t>
            </w:r>
          </w:p>
          <w:p w14:paraId="2D5E829D" w14:textId="77777777" w:rsidR="00D6630D" w:rsidRDefault="00D6630D" w:rsidP="00D6630D">
            <w:pPr>
              <w:numPr>
                <w:ilvl w:val="0"/>
                <w:numId w:val="43"/>
              </w:numPr>
              <w:pBdr>
                <w:top w:val="nil"/>
                <w:left w:val="nil"/>
                <w:bottom w:val="nil"/>
                <w:right w:val="nil"/>
                <w:between w:val="nil"/>
              </w:pBdr>
              <w:spacing w:after="120"/>
              <w:jc w:val="both"/>
            </w:pPr>
            <w:r>
              <w:rPr>
                <w:rFonts w:cs="Calibri"/>
                <w:color w:val="000000"/>
              </w:rPr>
              <w:t>an off-payroll worker engaged via an intermediary e.g. the worker’s own personal service company, or</w:t>
            </w:r>
          </w:p>
          <w:p w14:paraId="1DC59D33" w14:textId="77777777" w:rsidR="00D6630D" w:rsidRDefault="00D6630D" w:rsidP="00D6630D">
            <w:pPr>
              <w:numPr>
                <w:ilvl w:val="0"/>
                <w:numId w:val="43"/>
              </w:numPr>
              <w:pBdr>
                <w:top w:val="nil"/>
                <w:left w:val="nil"/>
                <w:bottom w:val="nil"/>
                <w:right w:val="nil"/>
                <w:between w:val="nil"/>
              </w:pBdr>
              <w:spacing w:after="120"/>
              <w:jc w:val="both"/>
            </w:pPr>
            <w:r>
              <w:rPr>
                <w:rFonts w:cs="Calibri"/>
                <w:color w:val="000000"/>
              </w:rPr>
              <w:t>an independent sole trader;</w:t>
            </w:r>
          </w:p>
        </w:tc>
        <w:tc>
          <w:tcPr>
            <w:tcW w:w="40" w:type="dxa"/>
            <w:tcMar>
              <w:top w:w="0" w:type="dxa"/>
              <w:left w:w="10" w:type="dxa"/>
              <w:bottom w:w="0" w:type="dxa"/>
              <w:right w:w="10" w:type="dxa"/>
            </w:tcMar>
          </w:tcPr>
          <w:p w14:paraId="412C710A" w14:textId="77777777" w:rsidR="00D6630D" w:rsidRDefault="00D6630D" w:rsidP="0055220B">
            <w:pPr>
              <w:pBdr>
                <w:top w:val="nil"/>
                <w:left w:val="nil"/>
                <w:bottom w:val="nil"/>
                <w:right w:val="nil"/>
                <w:between w:val="nil"/>
              </w:pBdr>
              <w:ind w:left="720"/>
              <w:jc w:val="both"/>
              <w:rPr>
                <w:rFonts w:cs="Calibri"/>
                <w:color w:val="000000"/>
              </w:rPr>
            </w:pPr>
          </w:p>
        </w:tc>
      </w:tr>
      <w:tr w:rsidR="00D6630D" w14:paraId="7FD86CE8"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5F842" w14:textId="77777777" w:rsidR="00D6630D" w:rsidRDefault="00D6630D" w:rsidP="0055220B">
            <w:pPr>
              <w:jc w:val="both"/>
              <w:rPr>
                <w:b/>
              </w:rPr>
            </w:pPr>
            <w:r>
              <w:rPr>
                <w:b/>
              </w:rPr>
              <w:t>Working Day</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1F404" w14:textId="77777777" w:rsidR="00D6630D" w:rsidRDefault="00D6630D" w:rsidP="0055220B">
            <w:pPr>
              <w:jc w:val="both"/>
            </w:pPr>
            <w:r>
              <w:t>any day other than a Saturday or Sunday or public holiday in England and Wales unless specified otherwise by the Parties in the Order Form;</w:t>
            </w:r>
          </w:p>
        </w:tc>
        <w:tc>
          <w:tcPr>
            <w:tcW w:w="40" w:type="dxa"/>
            <w:tcMar>
              <w:top w:w="0" w:type="dxa"/>
              <w:left w:w="10" w:type="dxa"/>
              <w:bottom w:w="0" w:type="dxa"/>
              <w:right w:w="10" w:type="dxa"/>
            </w:tcMar>
          </w:tcPr>
          <w:p w14:paraId="73AAF07A" w14:textId="77777777" w:rsidR="00D6630D" w:rsidRDefault="00D6630D" w:rsidP="0055220B">
            <w:pPr>
              <w:jc w:val="both"/>
            </w:pPr>
          </w:p>
        </w:tc>
      </w:tr>
      <w:tr w:rsidR="00D6630D" w14:paraId="6730A1CA"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6F266" w14:textId="77777777" w:rsidR="00D6630D" w:rsidRDefault="00D6630D" w:rsidP="0055220B">
            <w:pPr>
              <w:jc w:val="both"/>
              <w:rPr>
                <w:b/>
              </w:rPr>
            </w:pPr>
            <w:proofErr w:type="gramStart"/>
            <w:r>
              <w:rPr>
                <w:b/>
              </w:rPr>
              <w:t>Work Day</w:t>
            </w:r>
            <w:proofErr w:type="gramEnd"/>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FF1B" w14:textId="77777777" w:rsidR="00D6630D" w:rsidRDefault="00D6630D" w:rsidP="0055220B">
            <w:pPr>
              <w:jc w:val="both"/>
            </w:pPr>
            <w:r>
              <w:t>a minimum of 7.5 Work Hours, whether or not such hours are worked consecutively and whether or not they are worked on the same day; and</w:t>
            </w:r>
          </w:p>
        </w:tc>
        <w:tc>
          <w:tcPr>
            <w:tcW w:w="40" w:type="dxa"/>
            <w:tcMar>
              <w:top w:w="0" w:type="dxa"/>
              <w:left w:w="10" w:type="dxa"/>
              <w:bottom w:w="0" w:type="dxa"/>
              <w:right w:w="10" w:type="dxa"/>
            </w:tcMar>
          </w:tcPr>
          <w:p w14:paraId="12D096AA" w14:textId="77777777" w:rsidR="00D6630D" w:rsidRDefault="00D6630D" w:rsidP="0055220B">
            <w:pPr>
              <w:jc w:val="both"/>
            </w:pPr>
          </w:p>
        </w:tc>
      </w:tr>
      <w:tr w:rsidR="00D6630D" w14:paraId="564B3E56" w14:textId="77777777" w:rsidTr="0055220B">
        <w:trPr>
          <w:gridAfter w:val="1"/>
          <w:wAfter w:w="51" w:type="dxa"/>
        </w:trPr>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BBEC3" w14:textId="77777777" w:rsidR="00D6630D" w:rsidRDefault="00D6630D" w:rsidP="0055220B">
            <w:pPr>
              <w:jc w:val="both"/>
              <w:rPr>
                <w:b/>
              </w:rPr>
            </w:pPr>
            <w:r>
              <w:rPr>
                <w:b/>
              </w:rPr>
              <w:t>Work Hours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22CC2" w14:textId="77777777" w:rsidR="00D6630D" w:rsidRDefault="00D6630D" w:rsidP="0055220B">
            <w:pPr>
              <w:jc w:val="both"/>
            </w:pPr>
            <w:r>
              <w:t>the hours spent by the Supplier Staff properly working on the provision of the Deliverables including time spent travelling (other than to and from the Supplier's offices, or to and from the Sites) but excluding lunch breaks.</w:t>
            </w:r>
          </w:p>
        </w:tc>
        <w:tc>
          <w:tcPr>
            <w:tcW w:w="40" w:type="dxa"/>
            <w:tcMar>
              <w:top w:w="0" w:type="dxa"/>
              <w:left w:w="10" w:type="dxa"/>
              <w:bottom w:w="0" w:type="dxa"/>
              <w:right w:w="10" w:type="dxa"/>
            </w:tcMar>
          </w:tcPr>
          <w:p w14:paraId="32CBFA39" w14:textId="77777777" w:rsidR="00D6630D" w:rsidRDefault="00D6630D" w:rsidP="0055220B">
            <w:pPr>
              <w:jc w:val="both"/>
            </w:pPr>
          </w:p>
        </w:tc>
      </w:tr>
    </w:tbl>
    <w:p w14:paraId="1FA35D15" w14:textId="77777777" w:rsidR="00D6630D" w:rsidRPr="00B5368F" w:rsidRDefault="00D6630D" w:rsidP="00D6630D">
      <w:pPr>
        <w:pStyle w:val="Heading2"/>
        <w:rPr>
          <w:sz w:val="22"/>
          <w:szCs w:val="22"/>
        </w:rPr>
      </w:pPr>
      <w:bookmarkStart w:id="2" w:name="_heading=h.2et92p0" w:colFirst="0" w:colLast="0"/>
      <w:bookmarkEnd w:id="2"/>
    </w:p>
    <w:p w14:paraId="5936C16C" w14:textId="77777777" w:rsidR="00D6630D" w:rsidRDefault="00D6630D" w:rsidP="00D6630D">
      <w:pPr>
        <w:pStyle w:val="Heading2"/>
      </w:pPr>
    </w:p>
    <w:p w14:paraId="24A7416D" w14:textId="77777777" w:rsidR="00D6630D" w:rsidRPr="00B5368F" w:rsidRDefault="00D6630D" w:rsidP="00D6630D"/>
    <w:p w14:paraId="3F85A95F" w14:textId="77777777" w:rsidR="00D6630D" w:rsidRPr="006E3494" w:rsidRDefault="00D6630D" w:rsidP="00D6630D">
      <w:pPr>
        <w:pStyle w:val="Heading2"/>
        <w:rPr>
          <w:sz w:val="40"/>
          <w:szCs w:val="40"/>
        </w:rPr>
      </w:pPr>
      <w:r w:rsidRPr="006E3494">
        <w:rPr>
          <w:sz w:val="40"/>
          <w:szCs w:val="40"/>
        </w:rPr>
        <w:lastRenderedPageBreak/>
        <w:t>Joint Schedule 2 (Variation Form)</w:t>
      </w:r>
    </w:p>
    <w:p w14:paraId="05BF72E3" w14:textId="77777777" w:rsidR="00D6630D" w:rsidRDefault="00D6630D" w:rsidP="00D6630D">
      <w:r>
        <w:t>This form is to be used in order to change a contract in accordance with Clause 24 (Changing the contract):</w:t>
      </w:r>
    </w:p>
    <w:tbl>
      <w:tblPr>
        <w:tblW w:w="8982" w:type="dxa"/>
        <w:tblLayout w:type="fixed"/>
        <w:tblLook w:val="0000" w:firstRow="0" w:lastRow="0" w:firstColumn="0" w:lastColumn="0" w:noHBand="0" w:noVBand="0"/>
      </w:tblPr>
      <w:tblGrid>
        <w:gridCol w:w="2938"/>
        <w:gridCol w:w="3294"/>
        <w:gridCol w:w="2750"/>
      </w:tblGrid>
      <w:tr w:rsidR="00D6630D" w14:paraId="544F1AE4" w14:textId="77777777" w:rsidTr="0055220B">
        <w:tc>
          <w:tcPr>
            <w:tcW w:w="89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72BFC" w14:textId="77777777" w:rsidR="00D6630D" w:rsidRDefault="00D6630D" w:rsidP="0055220B">
            <w:pPr>
              <w:pStyle w:val="Heading3"/>
            </w:pPr>
            <w:r>
              <w:t xml:space="preserve">Contract Details </w:t>
            </w:r>
          </w:p>
        </w:tc>
      </w:tr>
      <w:tr w:rsidR="00D6630D" w14:paraId="3B5A7121" w14:textId="77777777" w:rsidTr="0055220B">
        <w:trPr>
          <w:trHeight w:val="1174"/>
        </w:trPr>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78D71" w14:textId="77777777" w:rsidR="00D6630D" w:rsidRDefault="00D6630D" w:rsidP="0055220B">
            <w: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A287A" w14:textId="77777777" w:rsidR="00D6630D" w:rsidRPr="008003B5" w:rsidRDefault="00D6630D" w:rsidP="0055220B">
            <w:r w:rsidRPr="008003B5">
              <w:rPr>
                <w:b/>
              </w:rPr>
              <w:t>[delete</w:t>
            </w:r>
            <w:r w:rsidRPr="008003B5">
              <w:t xml:space="preserve"> as applicable: CCS / Buyer] ("</w:t>
            </w:r>
            <w:r w:rsidRPr="008003B5">
              <w:rPr>
                <w:b/>
              </w:rPr>
              <w:t>CCS</w:t>
            </w:r>
            <w:r w:rsidRPr="008003B5">
              <w:t>” / “</w:t>
            </w:r>
            <w:r w:rsidRPr="008003B5">
              <w:rPr>
                <w:b/>
              </w:rPr>
              <w:t>the</w:t>
            </w:r>
            <w:r w:rsidRPr="008003B5">
              <w:t xml:space="preserve"> </w:t>
            </w:r>
            <w:r w:rsidRPr="008003B5">
              <w:rPr>
                <w:b/>
              </w:rPr>
              <w:t>Buyer</w:t>
            </w:r>
            <w:r w:rsidRPr="008003B5">
              <w:t>")</w:t>
            </w:r>
          </w:p>
          <w:p w14:paraId="0A3FB70D" w14:textId="77777777" w:rsidR="00D6630D" w:rsidRPr="008003B5" w:rsidRDefault="00D6630D" w:rsidP="0055220B">
            <w:r w:rsidRPr="008003B5">
              <w:t xml:space="preserve">And </w:t>
            </w:r>
          </w:p>
          <w:p w14:paraId="495E2266" w14:textId="77777777" w:rsidR="00D6630D" w:rsidRPr="008003B5" w:rsidRDefault="00D6630D" w:rsidP="0055220B">
            <w:r w:rsidRPr="008003B5">
              <w:rPr>
                <w:b/>
              </w:rPr>
              <w:t>[insert</w:t>
            </w:r>
            <w:r w:rsidRPr="008003B5">
              <w:t xml:space="preserve"> name of Supplier] ("</w:t>
            </w:r>
            <w:r w:rsidRPr="008003B5">
              <w:rPr>
                <w:b/>
              </w:rPr>
              <w:t>the</w:t>
            </w:r>
            <w:r w:rsidRPr="008003B5">
              <w:t xml:space="preserve"> </w:t>
            </w:r>
            <w:r w:rsidRPr="008003B5">
              <w:rPr>
                <w:b/>
              </w:rPr>
              <w:t>Supplier</w:t>
            </w:r>
            <w:r w:rsidRPr="008003B5">
              <w:t>")</w:t>
            </w:r>
          </w:p>
        </w:tc>
      </w:tr>
      <w:tr w:rsidR="00D6630D" w14:paraId="5776643D" w14:textId="77777777" w:rsidTr="0055220B">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2E32C" w14:textId="77777777" w:rsidR="00D6630D" w:rsidRDefault="00D6630D" w:rsidP="0055220B">
            <w:r>
              <w:t>Contract name:</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1BCD7" w14:textId="77777777" w:rsidR="00D6630D" w:rsidRPr="008003B5" w:rsidRDefault="00D6630D" w:rsidP="0055220B">
            <w:r w:rsidRPr="008003B5">
              <w:rPr>
                <w:b/>
              </w:rPr>
              <w:t>[insert</w:t>
            </w:r>
            <w:r w:rsidRPr="008003B5">
              <w:t xml:space="preserve"> name of contract to be changed] (“the Contract”)</w:t>
            </w:r>
          </w:p>
        </w:tc>
      </w:tr>
      <w:tr w:rsidR="00D6630D" w14:paraId="6062726F" w14:textId="77777777" w:rsidTr="0055220B">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053B8" w14:textId="77777777" w:rsidR="00D6630D" w:rsidRDefault="00D6630D" w:rsidP="0055220B">
            <w: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8B8B2" w14:textId="77777777" w:rsidR="00D6630D" w:rsidRPr="008003B5" w:rsidRDefault="00D6630D" w:rsidP="0055220B">
            <w:r w:rsidRPr="008003B5">
              <w:rPr>
                <w:b/>
              </w:rPr>
              <w:t>[insert</w:t>
            </w:r>
            <w:r w:rsidRPr="008003B5">
              <w:t xml:space="preserve"> contract reference number]</w:t>
            </w:r>
          </w:p>
        </w:tc>
      </w:tr>
      <w:tr w:rsidR="00D6630D" w14:paraId="6F8C320E" w14:textId="77777777" w:rsidTr="0055220B">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CEA23" w14:textId="77777777" w:rsidR="00D6630D" w:rsidRDefault="00D6630D" w:rsidP="0055220B">
            <w:r>
              <w:t>[Statement of Work (SOW) reference:]</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F0413" w14:textId="77777777" w:rsidR="00D6630D" w:rsidRDefault="00D6630D" w:rsidP="0055220B">
            <w:r>
              <w:rPr>
                <w:b/>
              </w:rPr>
              <w:t>[insert</w:t>
            </w:r>
            <w:r>
              <w:t xml:space="preserve"> SOW reference number and title (if applicable) or delete row]</w:t>
            </w:r>
          </w:p>
        </w:tc>
      </w:tr>
      <w:tr w:rsidR="00D6630D" w14:paraId="4ACE9BE0" w14:textId="77777777" w:rsidTr="0055220B">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9252A" w14:textId="77777777" w:rsidR="00D6630D" w:rsidRDefault="00D6630D" w:rsidP="0055220B">
            <w:r>
              <w:t>[Buyer reference:]</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3B39F" w14:textId="77777777" w:rsidR="00D6630D" w:rsidRDefault="00D6630D" w:rsidP="0055220B">
            <w:r>
              <w:rPr>
                <w:b/>
              </w:rPr>
              <w:t>[insert</w:t>
            </w:r>
            <w:r>
              <w:t xml:space="preserve"> cost centre/portfolio codes as appropriate]</w:t>
            </w:r>
          </w:p>
        </w:tc>
      </w:tr>
      <w:tr w:rsidR="00D6630D" w14:paraId="47978BDE" w14:textId="77777777" w:rsidTr="0055220B">
        <w:tc>
          <w:tcPr>
            <w:tcW w:w="89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EB44B" w14:textId="77777777" w:rsidR="00D6630D" w:rsidRDefault="00D6630D" w:rsidP="0055220B">
            <w:pPr>
              <w:pStyle w:val="Heading3"/>
            </w:pPr>
            <w:r>
              <w:t>Details of Proposed Variation</w:t>
            </w:r>
          </w:p>
        </w:tc>
      </w:tr>
      <w:tr w:rsidR="00D6630D" w14:paraId="607A6A57" w14:textId="77777777" w:rsidTr="0055220B">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DAFC6" w14:textId="77777777" w:rsidR="00D6630D" w:rsidRDefault="00D6630D" w:rsidP="0055220B">
            <w: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CF687" w14:textId="77777777" w:rsidR="00D6630D" w:rsidRDefault="00D6630D" w:rsidP="0055220B">
            <w:r>
              <w:rPr>
                <w:b/>
              </w:rPr>
              <w:t>[delete</w:t>
            </w:r>
            <w:r>
              <w:t xml:space="preserve"> as applicable: CCS/Buyer/Supplier]</w:t>
            </w:r>
          </w:p>
        </w:tc>
      </w:tr>
      <w:tr w:rsidR="00D6630D" w14:paraId="329C52E6" w14:textId="77777777" w:rsidTr="0055220B">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E6884" w14:textId="77777777" w:rsidR="00D6630D" w:rsidRDefault="00D6630D" w:rsidP="0055220B">
            <w:r>
              <w:t>Variation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C72CA" w14:textId="77777777" w:rsidR="00D6630D" w:rsidRDefault="00D6630D" w:rsidP="0055220B">
            <w:r>
              <w:rPr>
                <w:b/>
              </w:rPr>
              <w:t>[insert</w:t>
            </w:r>
            <w:r>
              <w:t xml:space="preserve"> variation number]</w:t>
            </w:r>
          </w:p>
        </w:tc>
      </w:tr>
      <w:tr w:rsidR="00D6630D" w14:paraId="10BEC702" w14:textId="77777777" w:rsidTr="0055220B">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51F25" w14:textId="77777777" w:rsidR="00D6630D" w:rsidRDefault="00D6630D" w:rsidP="0055220B">
            <w: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893E6" w14:textId="77777777" w:rsidR="00D6630D" w:rsidRDefault="00D6630D" w:rsidP="0055220B">
            <w:r>
              <w:rPr>
                <w:b/>
              </w:rPr>
              <w:t>[insert</w:t>
            </w:r>
            <w:r>
              <w:t xml:space="preserve"> date]</w:t>
            </w:r>
          </w:p>
        </w:tc>
      </w:tr>
      <w:tr w:rsidR="00D6630D" w14:paraId="6455D51D" w14:textId="77777777" w:rsidTr="0055220B">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5326" w14:textId="77777777" w:rsidR="00D6630D" w:rsidRDefault="00D6630D" w:rsidP="0055220B">
            <w:r>
              <w:t>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8DDA" w14:textId="77777777" w:rsidR="00D6630D" w:rsidRDefault="00D6630D" w:rsidP="0055220B">
            <w:r>
              <w:rPr>
                <w:b/>
              </w:rPr>
              <w:t>[insert</w:t>
            </w:r>
            <w:r>
              <w:t xml:space="preserve"> detail here or use Annex 1 below]</w:t>
            </w:r>
          </w:p>
        </w:tc>
      </w:tr>
      <w:tr w:rsidR="00D6630D" w14:paraId="0BFD74AA" w14:textId="77777777" w:rsidTr="0055220B">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DA01D" w14:textId="77777777" w:rsidR="00D6630D" w:rsidRDefault="00D6630D" w:rsidP="0055220B">
            <w: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44591" w14:textId="77777777" w:rsidR="00D6630D" w:rsidRDefault="00D6630D" w:rsidP="0055220B">
            <w:r>
              <w:rPr>
                <w:b/>
              </w:rPr>
              <w:t>[insert</w:t>
            </w:r>
            <w:r>
              <w:t xml:space="preserve"> reason]</w:t>
            </w:r>
          </w:p>
        </w:tc>
      </w:tr>
      <w:tr w:rsidR="00D6630D" w14:paraId="70E052F9" w14:textId="77777777" w:rsidTr="0055220B">
        <w:trPr>
          <w:trHeight w:val="718"/>
        </w:trPr>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15EF3" w14:textId="77777777" w:rsidR="00D6630D" w:rsidRDefault="00D6630D" w:rsidP="0055220B">
            <w: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444CE" w14:textId="77777777" w:rsidR="00D6630D" w:rsidRDefault="00D6630D" w:rsidP="0055220B">
            <w:r>
              <w:rPr>
                <w:b/>
              </w:rPr>
              <w:t>[insert</w:t>
            </w:r>
            <w:r>
              <w:t xml:space="preserve"> number] days</w:t>
            </w:r>
          </w:p>
        </w:tc>
      </w:tr>
      <w:tr w:rsidR="00D6630D" w14:paraId="5C00B948" w14:textId="77777777" w:rsidTr="0055220B">
        <w:trPr>
          <w:trHeight w:val="285"/>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C06E0" w14:textId="77777777" w:rsidR="00D6630D" w:rsidRDefault="00D6630D" w:rsidP="0055220B">
            <w:pPr>
              <w:pStyle w:val="Heading3"/>
            </w:pPr>
            <w:r>
              <w:t>Impact of Variation</w:t>
            </w:r>
          </w:p>
        </w:tc>
      </w:tr>
      <w:tr w:rsidR="00D6630D" w14:paraId="79CE4875" w14:textId="77777777" w:rsidTr="0055220B">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0ED4E" w14:textId="77777777" w:rsidR="00D6630D" w:rsidRDefault="00D6630D" w:rsidP="0055220B">
            <w: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C7D43" w14:textId="77777777" w:rsidR="00D6630D" w:rsidRDefault="00D6630D" w:rsidP="0055220B">
            <w:r>
              <w:rPr>
                <w:b/>
              </w:rPr>
              <w:t>[Supplier to insert</w:t>
            </w:r>
            <w:r>
              <w:t xml:space="preserve"> assessment of impact] </w:t>
            </w:r>
          </w:p>
        </w:tc>
      </w:tr>
      <w:tr w:rsidR="00D6630D" w14:paraId="1FC80CF5" w14:textId="77777777" w:rsidTr="0055220B">
        <w:trPr>
          <w:trHeight w:val="469"/>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E9787" w14:textId="77777777" w:rsidR="00D6630D" w:rsidRDefault="00D6630D" w:rsidP="0055220B">
            <w:pPr>
              <w:pStyle w:val="Heading3"/>
            </w:pPr>
            <w:r>
              <w:t>Outcome of Variation</w:t>
            </w:r>
          </w:p>
        </w:tc>
      </w:tr>
      <w:tr w:rsidR="00D6630D" w14:paraId="4CDC202B" w14:textId="77777777" w:rsidTr="0055220B">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D0AB" w14:textId="77777777" w:rsidR="00D6630D" w:rsidRDefault="00D6630D" w:rsidP="0055220B">
            <w:r>
              <w:t>Contract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1CC4" w14:textId="77777777" w:rsidR="00D6630D" w:rsidRDefault="00D6630D" w:rsidP="0055220B">
            <w:r>
              <w:t>This Contract detailed above is varied as follows:</w:t>
            </w:r>
          </w:p>
          <w:p w14:paraId="65B37394" w14:textId="77777777" w:rsidR="00D6630D" w:rsidRDefault="00D6630D" w:rsidP="00D6630D">
            <w:pPr>
              <w:numPr>
                <w:ilvl w:val="0"/>
                <w:numId w:val="45"/>
              </w:numPr>
              <w:pBdr>
                <w:top w:val="nil"/>
                <w:left w:val="nil"/>
                <w:bottom w:val="nil"/>
                <w:right w:val="nil"/>
                <w:between w:val="nil"/>
              </w:pBdr>
              <w:spacing w:after="120"/>
            </w:pPr>
            <w:r>
              <w:rPr>
                <w:rFonts w:cs="Calibri"/>
                <w:b/>
                <w:color w:val="000000"/>
              </w:rPr>
              <w:t>[CCS/Buyer to insert</w:t>
            </w:r>
            <w:r>
              <w:rPr>
                <w:rFonts w:cs="Calibri"/>
                <w:color w:val="000000"/>
              </w:rPr>
              <w:t xml:space="preserve"> original Clauses or Paragraphs to be varied and the changed clause]</w:t>
            </w:r>
          </w:p>
          <w:p w14:paraId="3065CFA8" w14:textId="77777777" w:rsidR="00D6630D" w:rsidRDefault="00D6630D" w:rsidP="00D6630D">
            <w:pPr>
              <w:numPr>
                <w:ilvl w:val="0"/>
                <w:numId w:val="45"/>
              </w:numPr>
              <w:pBdr>
                <w:top w:val="nil"/>
                <w:left w:val="nil"/>
                <w:bottom w:val="nil"/>
                <w:right w:val="nil"/>
                <w:between w:val="nil"/>
              </w:pBdr>
              <w:spacing w:after="120"/>
            </w:pPr>
            <w:r>
              <w:rPr>
                <w:rFonts w:cs="Calibri"/>
                <w:b/>
                <w:color w:val="000000"/>
              </w:rPr>
              <w:t>[reference Annex 1</w:t>
            </w:r>
            <w:r>
              <w:rPr>
                <w:rFonts w:cs="Calibri"/>
                <w:color w:val="000000"/>
              </w:rPr>
              <w:t xml:space="preserve"> as appropriate]</w:t>
            </w:r>
          </w:p>
        </w:tc>
      </w:tr>
      <w:tr w:rsidR="00D6630D" w14:paraId="2D47B731" w14:textId="77777777" w:rsidTr="0055220B">
        <w:tc>
          <w:tcPr>
            <w:tcW w:w="29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AFE0B" w14:textId="77777777" w:rsidR="00D6630D" w:rsidRDefault="00D6630D" w:rsidP="0055220B">
            <w:r>
              <w:t>Financial variation:</w:t>
            </w: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0BF78" w14:textId="77777777" w:rsidR="00D6630D" w:rsidRDefault="00D6630D" w:rsidP="0055220B">
            <w:r>
              <w:t>Original Contract Value:</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E1F69" w14:textId="77777777" w:rsidR="00D6630D" w:rsidRDefault="00D6630D" w:rsidP="0055220B">
            <w:r>
              <w:t xml:space="preserve">£ </w:t>
            </w:r>
            <w:r>
              <w:rPr>
                <w:b/>
              </w:rPr>
              <w:t>[insert</w:t>
            </w:r>
            <w:r>
              <w:t xml:space="preserve"> amount]</w:t>
            </w:r>
          </w:p>
        </w:tc>
      </w:tr>
      <w:tr w:rsidR="00D6630D" w14:paraId="106E6D18" w14:textId="77777777" w:rsidTr="0055220B">
        <w:tc>
          <w:tcPr>
            <w:tcW w:w="29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BA78C" w14:textId="77777777" w:rsidR="00D6630D" w:rsidRDefault="00D6630D" w:rsidP="0055220B">
            <w:pPr>
              <w:widowControl w:val="0"/>
              <w:pBdr>
                <w:top w:val="nil"/>
                <w:left w:val="nil"/>
                <w:bottom w:val="nil"/>
                <w:right w:val="nil"/>
                <w:between w:val="nil"/>
              </w:pBdr>
              <w:spacing w:line="276" w:lineRule="auto"/>
            </w:pP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76A0A" w14:textId="77777777" w:rsidR="00D6630D" w:rsidRDefault="00D6630D" w:rsidP="0055220B">
            <w:r>
              <w:t>Additional cost due to variation:</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C0D13" w14:textId="77777777" w:rsidR="00D6630D" w:rsidRDefault="00D6630D" w:rsidP="0055220B">
            <w:r>
              <w:t xml:space="preserve">£ </w:t>
            </w:r>
            <w:r>
              <w:rPr>
                <w:b/>
              </w:rPr>
              <w:t>[insert</w:t>
            </w:r>
            <w:r>
              <w:t xml:space="preserve"> amount]</w:t>
            </w:r>
          </w:p>
        </w:tc>
      </w:tr>
      <w:tr w:rsidR="00D6630D" w14:paraId="15E5BB55" w14:textId="77777777" w:rsidTr="0055220B">
        <w:tc>
          <w:tcPr>
            <w:tcW w:w="29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BE75D" w14:textId="77777777" w:rsidR="00D6630D" w:rsidRDefault="00D6630D" w:rsidP="0055220B">
            <w:pPr>
              <w:widowControl w:val="0"/>
              <w:pBdr>
                <w:top w:val="nil"/>
                <w:left w:val="nil"/>
                <w:bottom w:val="nil"/>
                <w:right w:val="nil"/>
                <w:between w:val="nil"/>
              </w:pBdr>
              <w:spacing w:line="276" w:lineRule="auto"/>
            </w:pP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7DD17" w14:textId="77777777" w:rsidR="00D6630D" w:rsidRDefault="00D6630D" w:rsidP="0055220B">
            <w:r>
              <w:t>New Contract value:</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96A09" w14:textId="77777777" w:rsidR="00D6630D" w:rsidRDefault="00D6630D" w:rsidP="0055220B">
            <w:r>
              <w:t xml:space="preserve">£ </w:t>
            </w:r>
            <w:r>
              <w:rPr>
                <w:b/>
              </w:rPr>
              <w:t>[insert</w:t>
            </w:r>
            <w:r>
              <w:t xml:space="preserve"> amount]</w:t>
            </w:r>
          </w:p>
        </w:tc>
      </w:tr>
      <w:tr w:rsidR="00D6630D" w14:paraId="60F9A5FA" w14:textId="77777777" w:rsidTr="0055220B">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05A1D" w14:textId="77777777" w:rsidR="00D6630D" w:rsidRDefault="00D6630D" w:rsidP="0055220B">
            <w:r>
              <w:t>[Timescale variation/s:]</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DC0C9" w14:textId="77777777" w:rsidR="00D6630D" w:rsidRDefault="00D6630D" w:rsidP="0055220B">
            <w:r>
              <w:rPr>
                <w:b/>
              </w:rPr>
              <w:t>[insert</w:t>
            </w:r>
            <w:r>
              <w:t xml:space="preserve"> changes to dates/milestones or delete row]</w:t>
            </w:r>
          </w:p>
        </w:tc>
      </w:tr>
    </w:tbl>
    <w:p w14:paraId="6461422F" w14:textId="77777777" w:rsidR="00D6630D" w:rsidRDefault="00D6630D" w:rsidP="00D6630D">
      <w:pPr>
        <w:pBdr>
          <w:top w:val="nil"/>
          <w:left w:val="nil"/>
          <w:bottom w:val="nil"/>
          <w:right w:val="nil"/>
          <w:between w:val="nil"/>
        </w:pBdr>
        <w:ind w:left="432"/>
        <w:rPr>
          <w:rFonts w:cs="Calibri"/>
          <w:color w:val="000000"/>
        </w:rPr>
      </w:pPr>
    </w:p>
    <w:p w14:paraId="0234E12A" w14:textId="77777777" w:rsidR="00D6630D" w:rsidRDefault="00D6630D" w:rsidP="00D6630D">
      <w:pPr>
        <w:numPr>
          <w:ilvl w:val="0"/>
          <w:numId w:val="44"/>
        </w:numPr>
        <w:pBdr>
          <w:top w:val="nil"/>
          <w:left w:val="nil"/>
          <w:bottom w:val="nil"/>
          <w:right w:val="nil"/>
          <w:between w:val="nil"/>
        </w:pBdr>
        <w:spacing w:after="120"/>
      </w:pPr>
      <w:r>
        <w:rPr>
          <w:rFonts w:cs="Calibri"/>
          <w:color w:val="000000"/>
        </w:rPr>
        <w:t>This Variation must be agreed and signed by both Parties to the Contract and shall only be effective from the date it is signed by [</w:t>
      </w:r>
      <w:r>
        <w:rPr>
          <w:rFonts w:cs="Calibri"/>
          <w:b/>
          <w:color w:val="000000"/>
        </w:rPr>
        <w:t>delete</w:t>
      </w:r>
      <w:r>
        <w:rPr>
          <w:rFonts w:cs="Calibri"/>
          <w:color w:val="000000"/>
        </w:rPr>
        <w:t xml:space="preserve"> as applicable: CCS / Buyer].</w:t>
      </w:r>
    </w:p>
    <w:p w14:paraId="41AEC4CD" w14:textId="77777777" w:rsidR="00D6630D" w:rsidRDefault="00D6630D" w:rsidP="00D6630D">
      <w:pPr>
        <w:numPr>
          <w:ilvl w:val="0"/>
          <w:numId w:val="44"/>
        </w:numPr>
        <w:pBdr>
          <w:top w:val="nil"/>
          <w:left w:val="nil"/>
          <w:bottom w:val="nil"/>
          <w:right w:val="nil"/>
          <w:between w:val="nil"/>
        </w:pBdr>
        <w:spacing w:after="120"/>
      </w:pPr>
      <w:r>
        <w:rPr>
          <w:rFonts w:cs="Calibri"/>
          <w:color w:val="000000"/>
        </w:rPr>
        <w:t xml:space="preserve">Words and expressions in this Variation shall have the meanings given to them in the Contract. </w:t>
      </w:r>
    </w:p>
    <w:p w14:paraId="68C0BD52" w14:textId="77777777" w:rsidR="00D6630D" w:rsidRDefault="00D6630D" w:rsidP="00D6630D">
      <w:pPr>
        <w:numPr>
          <w:ilvl w:val="0"/>
          <w:numId w:val="44"/>
        </w:numPr>
        <w:pBdr>
          <w:top w:val="nil"/>
          <w:left w:val="nil"/>
          <w:bottom w:val="nil"/>
          <w:right w:val="nil"/>
          <w:between w:val="nil"/>
        </w:pBdr>
        <w:spacing w:after="120"/>
      </w:pPr>
      <w:r>
        <w:rPr>
          <w:rFonts w:cs="Calibri"/>
          <w:color w:val="000000"/>
        </w:rPr>
        <w:lastRenderedPageBreak/>
        <w:t>The Contract, including any previous Variations, shall remain effective and unaltered except as amended by this Variation.</w:t>
      </w:r>
    </w:p>
    <w:p w14:paraId="452BE342" w14:textId="77777777" w:rsidR="00D6630D" w:rsidRDefault="00D6630D" w:rsidP="00D6630D"/>
    <w:p w14:paraId="3FBA271B" w14:textId="77777777" w:rsidR="00D6630D" w:rsidRDefault="00D6630D" w:rsidP="00D6630D">
      <w:r>
        <w:t>Signed by an authorised signatory for and on behalf of the  Buyer</w:t>
      </w:r>
      <w:r>
        <w:rPr>
          <w:b/>
        </w:rPr>
        <w:t>.</w:t>
      </w:r>
    </w:p>
    <w:p w14:paraId="637AFF43" w14:textId="77777777" w:rsidR="00D6630D" w:rsidRDefault="00D6630D" w:rsidP="00D6630D">
      <w:pPr>
        <w:tabs>
          <w:tab w:val="left" w:pos="7797"/>
        </w:tabs>
      </w:pPr>
    </w:p>
    <w:p w14:paraId="009F9FFC" w14:textId="77777777" w:rsidR="00D6630D" w:rsidRDefault="00D6630D" w:rsidP="00D6630D">
      <w:pPr>
        <w:tabs>
          <w:tab w:val="left" w:pos="7797"/>
        </w:tabs>
      </w:pPr>
      <w:r>
        <w:t>Signature:</w:t>
      </w:r>
    </w:p>
    <w:p w14:paraId="06C93694" w14:textId="77777777" w:rsidR="00D6630D" w:rsidRDefault="00D6630D" w:rsidP="00D6630D">
      <w:pPr>
        <w:tabs>
          <w:tab w:val="left" w:pos="7797"/>
        </w:tabs>
      </w:pPr>
      <w:r>
        <w:t>Date:</w:t>
      </w:r>
    </w:p>
    <w:p w14:paraId="703F8FCD" w14:textId="77777777" w:rsidR="00D6630D" w:rsidRDefault="00D6630D" w:rsidP="00D6630D">
      <w:pPr>
        <w:tabs>
          <w:tab w:val="left" w:pos="7797"/>
        </w:tabs>
      </w:pPr>
      <w:r>
        <w:t>Name (in capitals):</w:t>
      </w:r>
    </w:p>
    <w:p w14:paraId="517C8E1D" w14:textId="77777777" w:rsidR="00D6630D" w:rsidRDefault="00D6630D" w:rsidP="00D6630D">
      <w:pPr>
        <w:tabs>
          <w:tab w:val="left" w:pos="7797"/>
        </w:tabs>
      </w:pPr>
      <w:r>
        <w:t>Job Title:</w:t>
      </w:r>
    </w:p>
    <w:p w14:paraId="3264E0A7" w14:textId="77777777" w:rsidR="00D6630D" w:rsidRDefault="00D6630D" w:rsidP="00D6630D">
      <w:pPr>
        <w:tabs>
          <w:tab w:val="left" w:pos="7797"/>
        </w:tabs>
      </w:pPr>
      <w:r>
        <w:t>Address:</w:t>
      </w:r>
    </w:p>
    <w:p w14:paraId="630B32A5" w14:textId="77777777" w:rsidR="00D6630D" w:rsidRDefault="00D6630D" w:rsidP="00D6630D">
      <w:pPr>
        <w:tabs>
          <w:tab w:val="left" w:pos="7797"/>
        </w:tabs>
      </w:pPr>
    </w:p>
    <w:p w14:paraId="3FA2C4D3" w14:textId="77777777" w:rsidR="00D6630D" w:rsidRDefault="00D6630D" w:rsidP="00D6630D">
      <w:pPr>
        <w:tabs>
          <w:tab w:val="left" w:pos="7797"/>
        </w:tabs>
      </w:pPr>
      <w:r>
        <w:t>Signed by an authorised signatory to sign for and on behalf of the Supplier</w:t>
      </w:r>
    </w:p>
    <w:p w14:paraId="6265A72B" w14:textId="77777777" w:rsidR="00D6630D" w:rsidRDefault="00D6630D" w:rsidP="00D6630D">
      <w:pPr>
        <w:tabs>
          <w:tab w:val="left" w:pos="7797"/>
        </w:tabs>
      </w:pPr>
    </w:p>
    <w:p w14:paraId="70CB18A0" w14:textId="77777777" w:rsidR="00D6630D" w:rsidRDefault="00D6630D" w:rsidP="00D6630D">
      <w:pPr>
        <w:tabs>
          <w:tab w:val="left" w:pos="7797"/>
        </w:tabs>
      </w:pPr>
      <w:r>
        <w:t xml:space="preserve">Signature: </w:t>
      </w:r>
    </w:p>
    <w:p w14:paraId="3A7CA391" w14:textId="77777777" w:rsidR="00D6630D" w:rsidRDefault="00D6630D" w:rsidP="00D6630D">
      <w:pPr>
        <w:tabs>
          <w:tab w:val="left" w:pos="7797"/>
        </w:tabs>
      </w:pPr>
      <w:r>
        <w:t xml:space="preserve">Date: </w:t>
      </w:r>
    </w:p>
    <w:p w14:paraId="5A9BCBD0" w14:textId="77777777" w:rsidR="00D6630D" w:rsidRPr="00FA4C9A" w:rsidRDefault="00D6630D" w:rsidP="00D6630D">
      <w:pPr>
        <w:tabs>
          <w:tab w:val="left" w:pos="7797"/>
        </w:tabs>
      </w:pPr>
      <w:r>
        <w:t>Name (in capitals</w:t>
      </w:r>
      <w:r w:rsidRPr="00FA4C9A">
        <w:t>):</w:t>
      </w:r>
      <w:r>
        <w:t xml:space="preserve"> </w:t>
      </w:r>
    </w:p>
    <w:p w14:paraId="25E6D81C" w14:textId="77777777" w:rsidR="00D6630D" w:rsidRPr="00FA4C9A" w:rsidRDefault="00D6630D" w:rsidP="00D6630D">
      <w:pPr>
        <w:tabs>
          <w:tab w:val="left" w:pos="7797"/>
        </w:tabs>
      </w:pPr>
      <w:r w:rsidRPr="00FA4C9A">
        <w:t xml:space="preserve">Job Title: </w:t>
      </w:r>
    </w:p>
    <w:p w14:paraId="23FD7314" w14:textId="77777777" w:rsidR="00D6630D" w:rsidRDefault="00D6630D" w:rsidP="00D6630D">
      <w:pPr>
        <w:tabs>
          <w:tab w:val="left" w:pos="7797"/>
        </w:tabs>
      </w:pPr>
      <w:r w:rsidRPr="00FA4C9A">
        <w:t xml:space="preserve">Address: </w:t>
      </w:r>
    </w:p>
    <w:p w14:paraId="4D3495FD" w14:textId="77777777" w:rsidR="00D6630D" w:rsidRDefault="00D6630D" w:rsidP="00D6630D"/>
    <w:p w14:paraId="756AEEF0" w14:textId="77777777" w:rsidR="00D6630D" w:rsidRDefault="00D6630D" w:rsidP="00D6630D">
      <w:pPr>
        <w:pStyle w:val="Heading3"/>
      </w:pPr>
    </w:p>
    <w:p w14:paraId="225D59D6" w14:textId="77777777" w:rsidR="00D6630D" w:rsidRDefault="00D6630D" w:rsidP="00D6630D">
      <w:pPr>
        <w:pStyle w:val="Heading3"/>
      </w:pPr>
    </w:p>
    <w:p w14:paraId="724C28E7" w14:textId="77777777" w:rsidR="00D6630D" w:rsidRDefault="00D6630D" w:rsidP="00D6630D">
      <w:pPr>
        <w:pStyle w:val="Heading3"/>
      </w:pPr>
    </w:p>
    <w:p w14:paraId="6ECA0EAA" w14:textId="77777777" w:rsidR="00D6630D" w:rsidRDefault="00D6630D" w:rsidP="00D6630D"/>
    <w:p w14:paraId="58A18D90" w14:textId="77777777" w:rsidR="00D6630D" w:rsidRPr="00901D55" w:rsidRDefault="00D6630D" w:rsidP="00D6630D"/>
    <w:p w14:paraId="48C0A641" w14:textId="77777777" w:rsidR="00D6630D" w:rsidRDefault="00D6630D" w:rsidP="00D6630D">
      <w:pPr>
        <w:pStyle w:val="Heading3"/>
      </w:pPr>
    </w:p>
    <w:p w14:paraId="21B6D665" w14:textId="77777777" w:rsidR="00D6630D" w:rsidRDefault="00D6630D" w:rsidP="00D6630D">
      <w:pPr>
        <w:pStyle w:val="Heading3"/>
      </w:pPr>
    </w:p>
    <w:p w14:paraId="7E4B9ECE" w14:textId="77777777" w:rsidR="00D6630D" w:rsidRDefault="00D6630D" w:rsidP="00D6630D">
      <w:pPr>
        <w:pStyle w:val="Heading3"/>
      </w:pPr>
    </w:p>
    <w:p w14:paraId="361834EE" w14:textId="77777777" w:rsidR="00D6630D" w:rsidRDefault="00D6630D" w:rsidP="00D6630D">
      <w:pPr>
        <w:pStyle w:val="Heading3"/>
      </w:pPr>
    </w:p>
    <w:p w14:paraId="59B35E1C" w14:textId="77777777" w:rsidR="00D6630D" w:rsidRDefault="00D6630D" w:rsidP="00D6630D"/>
    <w:p w14:paraId="512E353B" w14:textId="77777777" w:rsidR="00D6630D" w:rsidRDefault="00D6630D" w:rsidP="00D6630D"/>
    <w:p w14:paraId="74BD0933" w14:textId="77777777" w:rsidR="00D6630D" w:rsidRDefault="00D6630D" w:rsidP="00D6630D"/>
    <w:p w14:paraId="1316D188" w14:textId="77777777" w:rsidR="00D6630D" w:rsidRDefault="00D6630D" w:rsidP="00D6630D"/>
    <w:p w14:paraId="6D710660" w14:textId="77777777" w:rsidR="00D6630D" w:rsidRDefault="00D6630D" w:rsidP="00D6630D"/>
    <w:p w14:paraId="240E8504" w14:textId="77777777" w:rsidR="00D6630D" w:rsidRDefault="00D6630D" w:rsidP="00D6630D"/>
    <w:p w14:paraId="5C11B2E8" w14:textId="77777777" w:rsidR="00D6630D" w:rsidRDefault="00D6630D" w:rsidP="00D6630D"/>
    <w:p w14:paraId="2E0960EC" w14:textId="77777777" w:rsidR="00D6630D" w:rsidRDefault="00D6630D" w:rsidP="00D6630D"/>
    <w:p w14:paraId="38D81421" w14:textId="77777777" w:rsidR="00D6630D" w:rsidRDefault="00D6630D" w:rsidP="00D6630D"/>
    <w:p w14:paraId="5488FA06" w14:textId="77777777" w:rsidR="00D6630D" w:rsidRDefault="00D6630D" w:rsidP="00D6630D"/>
    <w:p w14:paraId="25EC8F53" w14:textId="77777777" w:rsidR="00D6630D" w:rsidRPr="00901D55" w:rsidRDefault="00D6630D" w:rsidP="00D6630D"/>
    <w:p w14:paraId="7F432024" w14:textId="77777777" w:rsidR="00D6630D" w:rsidRDefault="00D6630D" w:rsidP="00D6630D">
      <w:pPr>
        <w:pStyle w:val="Heading3"/>
      </w:pPr>
      <w:r>
        <w:lastRenderedPageBreak/>
        <w:t>Annex 1</w:t>
      </w:r>
    </w:p>
    <w:p w14:paraId="4D34FFBC" w14:textId="77777777" w:rsidR="00D6630D" w:rsidRDefault="00D6630D" w:rsidP="00D6630D">
      <w:r w:rsidRPr="00997F80">
        <w:rPr>
          <w:bCs/>
        </w:rPr>
        <w:t>[</w:t>
      </w:r>
      <w:r w:rsidRPr="00997F80">
        <w:rPr>
          <w:b/>
        </w:rPr>
        <w:t xml:space="preserve">insert </w:t>
      </w:r>
      <w:r w:rsidRPr="00997F80">
        <w:t>details as required]</w:t>
      </w:r>
    </w:p>
    <w:p w14:paraId="0543B67A" w14:textId="77777777" w:rsidR="00D6630D" w:rsidRDefault="00D6630D" w:rsidP="00D6630D"/>
    <w:p w14:paraId="11BC1E5F" w14:textId="77777777" w:rsidR="00D6630D" w:rsidRDefault="00D6630D" w:rsidP="00D6630D"/>
    <w:p w14:paraId="78E5D0E4" w14:textId="77777777" w:rsidR="00D6630D" w:rsidRDefault="00D6630D" w:rsidP="00D6630D"/>
    <w:p w14:paraId="238BA561" w14:textId="77777777" w:rsidR="00D6630D" w:rsidRDefault="00D6630D" w:rsidP="00D6630D"/>
    <w:p w14:paraId="3F54391A" w14:textId="77777777" w:rsidR="00D6630D" w:rsidRDefault="00D6630D" w:rsidP="00D6630D"/>
    <w:p w14:paraId="1D1F837F" w14:textId="77777777" w:rsidR="00D6630D" w:rsidRDefault="00D6630D" w:rsidP="00D6630D"/>
    <w:p w14:paraId="5D046BF0" w14:textId="77777777" w:rsidR="00D6630D" w:rsidRDefault="00D6630D" w:rsidP="00D6630D"/>
    <w:p w14:paraId="0DADB700" w14:textId="77777777" w:rsidR="00D6630D" w:rsidRDefault="00D6630D" w:rsidP="00D6630D"/>
    <w:p w14:paraId="5C522230" w14:textId="77777777" w:rsidR="00D6630D" w:rsidRDefault="00D6630D" w:rsidP="00D6630D"/>
    <w:p w14:paraId="55F66533" w14:textId="77777777" w:rsidR="00D6630D" w:rsidRDefault="00D6630D" w:rsidP="00D6630D"/>
    <w:p w14:paraId="68954698" w14:textId="77777777" w:rsidR="00D6630D" w:rsidRDefault="00D6630D" w:rsidP="00D6630D"/>
    <w:p w14:paraId="41C212BB" w14:textId="77777777" w:rsidR="00D6630D" w:rsidRDefault="00D6630D" w:rsidP="00D6630D"/>
    <w:p w14:paraId="4D555DC9" w14:textId="77777777" w:rsidR="00D6630D" w:rsidRDefault="00D6630D" w:rsidP="00D6630D"/>
    <w:p w14:paraId="5EFBB74B" w14:textId="77777777" w:rsidR="00D6630D" w:rsidRDefault="00D6630D" w:rsidP="00D6630D"/>
    <w:p w14:paraId="79B398D3" w14:textId="77777777" w:rsidR="00D6630D" w:rsidRDefault="00D6630D" w:rsidP="00D6630D"/>
    <w:p w14:paraId="79FADC06" w14:textId="77777777" w:rsidR="00D6630D" w:rsidRDefault="00D6630D" w:rsidP="00D6630D"/>
    <w:p w14:paraId="27D7B84F" w14:textId="77777777" w:rsidR="00D6630D" w:rsidRDefault="00D6630D" w:rsidP="00D6630D"/>
    <w:p w14:paraId="19C6785B" w14:textId="77777777" w:rsidR="00D6630D" w:rsidRDefault="00D6630D" w:rsidP="00D6630D"/>
    <w:p w14:paraId="6E0403BD" w14:textId="77777777" w:rsidR="00D6630D" w:rsidRDefault="00D6630D" w:rsidP="00D6630D"/>
    <w:p w14:paraId="2B104AD8" w14:textId="77777777" w:rsidR="00D6630D" w:rsidRDefault="00D6630D" w:rsidP="00D6630D"/>
    <w:p w14:paraId="2B140A93" w14:textId="77777777" w:rsidR="00D6630D" w:rsidRDefault="00D6630D" w:rsidP="00D6630D"/>
    <w:p w14:paraId="3AE67588" w14:textId="77777777" w:rsidR="00D6630D" w:rsidRDefault="00D6630D" w:rsidP="00D6630D"/>
    <w:p w14:paraId="3637AADD" w14:textId="77777777" w:rsidR="00D6630D" w:rsidRDefault="00D6630D" w:rsidP="00D6630D"/>
    <w:p w14:paraId="10A2AC91" w14:textId="77777777" w:rsidR="00D6630D" w:rsidRDefault="00D6630D" w:rsidP="00D6630D"/>
    <w:p w14:paraId="4BC2E6B4" w14:textId="77777777" w:rsidR="00D6630D" w:rsidRDefault="00D6630D" w:rsidP="00D6630D"/>
    <w:p w14:paraId="0F1971CB" w14:textId="77777777" w:rsidR="00D6630D" w:rsidRDefault="00D6630D" w:rsidP="00D6630D"/>
    <w:p w14:paraId="5E2F2986" w14:textId="77777777" w:rsidR="00D6630D" w:rsidRDefault="00D6630D" w:rsidP="00D6630D"/>
    <w:p w14:paraId="5258DD09" w14:textId="77777777" w:rsidR="00D6630D" w:rsidRDefault="00D6630D" w:rsidP="00D6630D"/>
    <w:p w14:paraId="36247691" w14:textId="77777777" w:rsidR="00D6630D" w:rsidRDefault="00D6630D" w:rsidP="00D6630D"/>
    <w:p w14:paraId="2FE5596A" w14:textId="77777777" w:rsidR="00D6630D" w:rsidRDefault="00D6630D" w:rsidP="00D6630D"/>
    <w:p w14:paraId="0CA40EF4" w14:textId="77777777" w:rsidR="00D6630D" w:rsidRDefault="00D6630D" w:rsidP="00D6630D"/>
    <w:p w14:paraId="0CDE5925" w14:textId="77777777" w:rsidR="00D6630D" w:rsidRDefault="00D6630D" w:rsidP="00D6630D"/>
    <w:p w14:paraId="490EA440" w14:textId="77777777" w:rsidR="00D6630D" w:rsidRDefault="00D6630D" w:rsidP="00D6630D"/>
    <w:p w14:paraId="51C013D9" w14:textId="77777777" w:rsidR="00D6630D" w:rsidRDefault="00D6630D" w:rsidP="00D6630D"/>
    <w:p w14:paraId="50C65B8D" w14:textId="77777777" w:rsidR="00D6630D" w:rsidRDefault="00D6630D" w:rsidP="00D6630D"/>
    <w:p w14:paraId="64B30364" w14:textId="77777777" w:rsidR="00D6630D" w:rsidRDefault="00D6630D" w:rsidP="00D6630D"/>
    <w:p w14:paraId="429604FF" w14:textId="77777777" w:rsidR="00D6630D" w:rsidRDefault="00D6630D" w:rsidP="00D6630D"/>
    <w:p w14:paraId="104A732C" w14:textId="77777777" w:rsidR="00D6630D" w:rsidRDefault="00D6630D" w:rsidP="00D6630D"/>
    <w:p w14:paraId="13310BDF" w14:textId="77777777" w:rsidR="00D6630D" w:rsidRDefault="00D6630D" w:rsidP="00D6630D"/>
    <w:p w14:paraId="5BA115EB" w14:textId="77777777" w:rsidR="00D6630D" w:rsidRDefault="00D6630D" w:rsidP="00D6630D"/>
    <w:p w14:paraId="4DD2C325" w14:textId="77777777" w:rsidR="00D6630D" w:rsidRDefault="00D6630D" w:rsidP="00D6630D"/>
    <w:p w14:paraId="29953610" w14:textId="77777777" w:rsidR="00D6630D" w:rsidRDefault="00D6630D" w:rsidP="00D6630D"/>
    <w:p w14:paraId="5C47D290" w14:textId="77777777" w:rsidR="00D6630D" w:rsidRDefault="00D6630D" w:rsidP="00D6630D"/>
    <w:p w14:paraId="4A65B47B" w14:textId="77777777" w:rsidR="00D6630D" w:rsidRPr="00E862F7" w:rsidRDefault="00D6630D" w:rsidP="00D6630D">
      <w:pPr>
        <w:pStyle w:val="Heading2"/>
        <w:jc w:val="both"/>
        <w:rPr>
          <w:sz w:val="40"/>
          <w:szCs w:val="40"/>
        </w:rPr>
      </w:pPr>
      <w:bookmarkStart w:id="3" w:name="_heading=h.tyjcwt" w:colFirst="0" w:colLast="0"/>
      <w:bookmarkEnd w:id="3"/>
      <w:r w:rsidRPr="00E862F7">
        <w:rPr>
          <w:sz w:val="40"/>
          <w:szCs w:val="40"/>
        </w:rPr>
        <w:lastRenderedPageBreak/>
        <w:t>Joint Schedule 3 (Insurance Requirements)</w:t>
      </w:r>
    </w:p>
    <w:p w14:paraId="3AC9A82D" w14:textId="77777777" w:rsidR="00D6630D" w:rsidRDefault="00D6630D" w:rsidP="00D6630D">
      <w:pPr>
        <w:pStyle w:val="Heading3"/>
        <w:numPr>
          <w:ilvl w:val="0"/>
          <w:numId w:val="46"/>
        </w:numPr>
        <w:ind w:left="431" w:hanging="431"/>
        <w:jc w:val="both"/>
      </w:pPr>
      <w:r>
        <w:t>The insurance the Supplier needs to have</w:t>
      </w:r>
    </w:p>
    <w:p w14:paraId="6545A9DA" w14:textId="77777777" w:rsidR="00D6630D" w:rsidRDefault="00D6630D" w:rsidP="00D6630D">
      <w:pPr>
        <w:numPr>
          <w:ilvl w:val="1"/>
          <w:numId w:val="46"/>
        </w:numPr>
        <w:pBdr>
          <w:top w:val="nil"/>
          <w:left w:val="nil"/>
          <w:bottom w:val="nil"/>
          <w:right w:val="nil"/>
          <w:between w:val="nil"/>
        </w:pBdr>
        <w:spacing w:after="120"/>
        <w:jc w:val="both"/>
      </w:pPr>
      <w:r>
        <w:rPr>
          <w:rFonts w:cs="Calibri"/>
          <w:color w:val="000000"/>
        </w:rPr>
        <w:t>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w:t>
      </w:r>
    </w:p>
    <w:p w14:paraId="3C91F26D" w14:textId="77777777" w:rsidR="00D6630D" w:rsidRDefault="00D6630D" w:rsidP="00D6630D">
      <w:pPr>
        <w:numPr>
          <w:ilvl w:val="2"/>
          <w:numId w:val="46"/>
        </w:numPr>
        <w:pBdr>
          <w:top w:val="nil"/>
          <w:left w:val="nil"/>
          <w:bottom w:val="nil"/>
          <w:right w:val="nil"/>
          <w:between w:val="nil"/>
        </w:pBdr>
        <w:spacing w:after="120"/>
        <w:jc w:val="both"/>
      </w:pPr>
      <w:r>
        <w:rPr>
          <w:rFonts w:cs="Calibri"/>
          <w:color w:val="000000"/>
        </w:rPr>
        <w:t>the Framework Start Date in respect of those Insurances set out in the Annex to this Schedule and those required by applicable Law; and</w:t>
      </w:r>
    </w:p>
    <w:p w14:paraId="460E1E75" w14:textId="77777777" w:rsidR="00D6630D" w:rsidRDefault="00D6630D" w:rsidP="00D6630D">
      <w:pPr>
        <w:numPr>
          <w:ilvl w:val="2"/>
          <w:numId w:val="46"/>
        </w:numPr>
        <w:pBdr>
          <w:top w:val="nil"/>
          <w:left w:val="nil"/>
          <w:bottom w:val="nil"/>
          <w:right w:val="nil"/>
          <w:between w:val="nil"/>
        </w:pBdr>
        <w:spacing w:after="120"/>
        <w:jc w:val="both"/>
      </w:pPr>
      <w:r>
        <w:rPr>
          <w:rFonts w:cs="Calibri"/>
          <w:color w:val="000000"/>
        </w:rPr>
        <w:t>the Call-Off Contract Effective Date in respect of the Additional Insurances.</w:t>
      </w:r>
    </w:p>
    <w:p w14:paraId="26B346B2" w14:textId="77777777" w:rsidR="00D6630D" w:rsidRDefault="00D6630D" w:rsidP="00D6630D">
      <w:pPr>
        <w:numPr>
          <w:ilvl w:val="1"/>
          <w:numId w:val="46"/>
        </w:numPr>
        <w:pBdr>
          <w:top w:val="nil"/>
          <w:left w:val="nil"/>
          <w:bottom w:val="nil"/>
          <w:right w:val="nil"/>
          <w:between w:val="nil"/>
        </w:pBdr>
        <w:spacing w:after="120"/>
        <w:jc w:val="both"/>
      </w:pPr>
      <w:r>
        <w:rPr>
          <w:rFonts w:cs="Calibri"/>
          <w:color w:val="000000"/>
        </w:rPr>
        <w:t>The Insurances shall be:</w:t>
      </w:r>
    </w:p>
    <w:p w14:paraId="46ABEC7C" w14:textId="77777777" w:rsidR="00D6630D" w:rsidRDefault="00D6630D" w:rsidP="00D6630D">
      <w:pPr>
        <w:numPr>
          <w:ilvl w:val="2"/>
          <w:numId w:val="46"/>
        </w:numPr>
        <w:pBdr>
          <w:top w:val="nil"/>
          <w:left w:val="nil"/>
          <w:bottom w:val="nil"/>
          <w:right w:val="nil"/>
          <w:between w:val="nil"/>
        </w:pBdr>
        <w:spacing w:after="120"/>
        <w:jc w:val="both"/>
      </w:pPr>
      <w:r>
        <w:rPr>
          <w:rFonts w:cs="Calibri"/>
          <w:color w:val="000000"/>
        </w:rPr>
        <w:t xml:space="preserve">maintained in accordance with Good Industry </w:t>
      </w:r>
      <w:proofErr w:type="gramStart"/>
      <w:r>
        <w:rPr>
          <w:rFonts w:cs="Calibri"/>
          <w:color w:val="000000"/>
        </w:rPr>
        <w:t>Practice;</w:t>
      </w:r>
      <w:proofErr w:type="gramEnd"/>
    </w:p>
    <w:p w14:paraId="4C9C385F" w14:textId="77777777" w:rsidR="00D6630D" w:rsidRDefault="00D6630D" w:rsidP="00D6630D">
      <w:pPr>
        <w:numPr>
          <w:ilvl w:val="2"/>
          <w:numId w:val="46"/>
        </w:numPr>
        <w:pBdr>
          <w:top w:val="nil"/>
          <w:left w:val="nil"/>
          <w:bottom w:val="nil"/>
          <w:right w:val="nil"/>
          <w:between w:val="nil"/>
        </w:pBdr>
        <w:spacing w:after="120"/>
        <w:jc w:val="both"/>
      </w:pPr>
      <w:r>
        <w:rPr>
          <w:rFonts w:cs="Calibri"/>
          <w:color w:val="000000"/>
        </w:rPr>
        <w:t xml:space="preserve">(so far as is reasonably practicable) on terms no less favourable than those generally available to a prudent contractor in respect of risks insured in the international insurance market from time to </w:t>
      </w:r>
      <w:proofErr w:type="gramStart"/>
      <w:r>
        <w:rPr>
          <w:rFonts w:cs="Calibri"/>
          <w:color w:val="000000"/>
        </w:rPr>
        <w:t>time;</w:t>
      </w:r>
      <w:proofErr w:type="gramEnd"/>
    </w:p>
    <w:p w14:paraId="202B80DC" w14:textId="77777777" w:rsidR="00D6630D" w:rsidRDefault="00D6630D" w:rsidP="00D6630D">
      <w:pPr>
        <w:numPr>
          <w:ilvl w:val="2"/>
          <w:numId w:val="46"/>
        </w:numPr>
        <w:pBdr>
          <w:top w:val="nil"/>
          <w:left w:val="nil"/>
          <w:bottom w:val="nil"/>
          <w:right w:val="nil"/>
          <w:between w:val="nil"/>
        </w:pBdr>
        <w:spacing w:after="120"/>
        <w:jc w:val="both"/>
      </w:pPr>
      <w:r>
        <w:rPr>
          <w:rFonts w:cs="Calibri"/>
          <w:color w:val="000000"/>
        </w:rPr>
        <w:t>taken out and maintained with insurers of good financial standing and good repute in the international insurance market; and</w:t>
      </w:r>
    </w:p>
    <w:p w14:paraId="3FFB446D" w14:textId="77777777" w:rsidR="00D6630D" w:rsidRDefault="00D6630D" w:rsidP="00D6630D">
      <w:pPr>
        <w:numPr>
          <w:ilvl w:val="2"/>
          <w:numId w:val="46"/>
        </w:numPr>
        <w:pBdr>
          <w:top w:val="nil"/>
          <w:left w:val="nil"/>
          <w:bottom w:val="nil"/>
          <w:right w:val="nil"/>
          <w:between w:val="nil"/>
        </w:pBdr>
        <w:spacing w:after="120"/>
        <w:jc w:val="both"/>
      </w:pPr>
      <w:r>
        <w:rPr>
          <w:rFonts w:cs="Calibri"/>
          <w:color w:val="000000"/>
        </w:rPr>
        <w:t>maintained for the Contract Period and for at least six (6) years after the End Date.</w:t>
      </w:r>
    </w:p>
    <w:p w14:paraId="257CCE89" w14:textId="77777777" w:rsidR="00D6630D" w:rsidRDefault="00D6630D" w:rsidP="00D6630D">
      <w:pPr>
        <w:numPr>
          <w:ilvl w:val="1"/>
          <w:numId w:val="46"/>
        </w:numPr>
        <w:pBdr>
          <w:top w:val="nil"/>
          <w:left w:val="nil"/>
          <w:bottom w:val="nil"/>
          <w:right w:val="nil"/>
          <w:between w:val="nil"/>
        </w:pBdr>
        <w:spacing w:after="120"/>
        <w:jc w:val="both"/>
      </w:pPr>
      <w:r>
        <w:rPr>
          <w:rFonts w:cs="Calibri"/>
          <w:color w:val="000000"/>
        </w:rPr>
        <w:t xml:space="preserve">The Supplier shall ensure that the public and products liability policy contain an indemnity to </w:t>
      </w:r>
      <w:proofErr w:type="gramStart"/>
      <w:r>
        <w:rPr>
          <w:rFonts w:cs="Calibri"/>
          <w:color w:val="000000"/>
        </w:rPr>
        <w:t>principals</w:t>
      </w:r>
      <w:proofErr w:type="gramEnd"/>
      <w:r>
        <w:rPr>
          <w:rFonts w:cs="Calibri"/>
          <w:color w:val="000000"/>
        </w:rPr>
        <w:t xml:space="preserve"> clause under which the Relevant Authority shall be indemnified in respect of claims made against the Relevant Authority in respect of death or bodily injury or </w:t>
      </w:r>
      <w:proofErr w:type="gramStart"/>
      <w:r>
        <w:rPr>
          <w:rFonts w:cs="Calibri"/>
          <w:color w:val="000000"/>
        </w:rPr>
        <w:t>third party</w:t>
      </w:r>
      <w:proofErr w:type="gramEnd"/>
      <w:r>
        <w:rPr>
          <w:rFonts w:cs="Calibri"/>
          <w:color w:val="000000"/>
        </w:rPr>
        <w:t xml:space="preserve"> property damage arising out of or in connection with the Deliverables and for which the Supplier is legally liable.</w:t>
      </w:r>
    </w:p>
    <w:p w14:paraId="400C1571" w14:textId="77777777" w:rsidR="00D6630D" w:rsidRDefault="00D6630D" w:rsidP="00D6630D">
      <w:pPr>
        <w:pStyle w:val="Heading3"/>
        <w:numPr>
          <w:ilvl w:val="0"/>
          <w:numId w:val="46"/>
        </w:numPr>
        <w:ind w:left="431" w:hanging="431"/>
        <w:jc w:val="both"/>
      </w:pPr>
      <w:r>
        <w:t>How to manage the insurance</w:t>
      </w:r>
    </w:p>
    <w:p w14:paraId="2A9F6851" w14:textId="77777777" w:rsidR="00D6630D" w:rsidRDefault="00D6630D" w:rsidP="00D6630D">
      <w:pPr>
        <w:numPr>
          <w:ilvl w:val="1"/>
          <w:numId w:val="46"/>
        </w:numPr>
        <w:pBdr>
          <w:top w:val="nil"/>
          <w:left w:val="nil"/>
          <w:bottom w:val="nil"/>
          <w:right w:val="nil"/>
          <w:between w:val="nil"/>
        </w:pBdr>
        <w:spacing w:after="120"/>
        <w:jc w:val="both"/>
      </w:pPr>
      <w:r>
        <w:rPr>
          <w:rFonts w:cs="Calibri"/>
          <w:color w:val="000000"/>
        </w:rPr>
        <w:t>Without limiting the other provisions of this Contract, the Supplier shall:</w:t>
      </w:r>
    </w:p>
    <w:p w14:paraId="4071C437" w14:textId="77777777" w:rsidR="00D6630D" w:rsidRDefault="00D6630D" w:rsidP="00D6630D">
      <w:pPr>
        <w:numPr>
          <w:ilvl w:val="2"/>
          <w:numId w:val="46"/>
        </w:numPr>
        <w:pBdr>
          <w:top w:val="nil"/>
          <w:left w:val="nil"/>
          <w:bottom w:val="nil"/>
          <w:right w:val="nil"/>
          <w:between w:val="nil"/>
        </w:pBdr>
        <w:spacing w:after="120"/>
        <w:jc w:val="both"/>
      </w:pPr>
      <w:r>
        <w:rPr>
          <w:rFonts w:cs="Calibri"/>
          <w:color w:val="00000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Pr>
          <w:rFonts w:cs="Calibri"/>
          <w:color w:val="000000"/>
        </w:rPr>
        <w:t>insurers;</w:t>
      </w:r>
      <w:proofErr w:type="gramEnd"/>
    </w:p>
    <w:p w14:paraId="6781552F" w14:textId="77777777" w:rsidR="00D6630D" w:rsidRDefault="00D6630D" w:rsidP="00D6630D">
      <w:pPr>
        <w:numPr>
          <w:ilvl w:val="2"/>
          <w:numId w:val="46"/>
        </w:numPr>
        <w:pBdr>
          <w:top w:val="nil"/>
          <w:left w:val="nil"/>
          <w:bottom w:val="nil"/>
          <w:right w:val="nil"/>
          <w:between w:val="nil"/>
        </w:pBdr>
        <w:spacing w:after="120"/>
        <w:jc w:val="both"/>
      </w:pPr>
      <w:r>
        <w:rPr>
          <w:rFonts w:cs="Calibri"/>
          <w:color w:val="000000"/>
        </w:rPr>
        <w:t>promptly notify the insurers in writing of any relevant material fact under any Insurances of which the Supplier is or becomes aware; and</w:t>
      </w:r>
    </w:p>
    <w:p w14:paraId="67ADD8CB" w14:textId="77777777" w:rsidR="00D6630D" w:rsidRDefault="00D6630D" w:rsidP="00D6630D">
      <w:pPr>
        <w:numPr>
          <w:ilvl w:val="2"/>
          <w:numId w:val="46"/>
        </w:numPr>
        <w:pBdr>
          <w:top w:val="nil"/>
          <w:left w:val="nil"/>
          <w:bottom w:val="nil"/>
          <w:right w:val="nil"/>
          <w:between w:val="nil"/>
        </w:pBdr>
        <w:spacing w:after="120"/>
        <w:jc w:val="both"/>
      </w:pPr>
      <w:r>
        <w:rPr>
          <w:rFonts w:cs="Calibri"/>
          <w:color w:val="000000"/>
        </w:rPr>
        <w:t>hold all policies in respect of the Insurances and cause any insurance broker effecting the Insurances to hold any insurance slips and other evidence of placing cover representing any of the Insurances to which it is a party.</w:t>
      </w:r>
    </w:p>
    <w:p w14:paraId="1362D318" w14:textId="77777777" w:rsidR="00D6630D" w:rsidRDefault="00D6630D" w:rsidP="00D6630D">
      <w:pPr>
        <w:pStyle w:val="Heading3"/>
        <w:numPr>
          <w:ilvl w:val="0"/>
          <w:numId w:val="46"/>
        </w:numPr>
        <w:ind w:left="431" w:hanging="431"/>
        <w:jc w:val="both"/>
      </w:pPr>
      <w:r>
        <w:t>What happens if the Supplier is not insured</w:t>
      </w:r>
    </w:p>
    <w:p w14:paraId="5148F00C" w14:textId="77777777" w:rsidR="00D6630D" w:rsidRDefault="00D6630D" w:rsidP="00D6630D">
      <w:pPr>
        <w:numPr>
          <w:ilvl w:val="1"/>
          <w:numId w:val="46"/>
        </w:numPr>
        <w:pBdr>
          <w:top w:val="nil"/>
          <w:left w:val="nil"/>
          <w:bottom w:val="nil"/>
          <w:right w:val="nil"/>
          <w:between w:val="nil"/>
        </w:pBdr>
        <w:spacing w:after="120"/>
        <w:jc w:val="both"/>
      </w:pPr>
      <w:r>
        <w:rPr>
          <w:rFonts w:cs="Calibri"/>
          <w:color w:val="000000"/>
        </w:rPr>
        <w:t>The Supplier shall not take any action or fail to take any action or (insofar as is reasonably within its power) permit anything to occur in relation to it which would entitle any insurer to refuse to pay any claim under any of the Insurances.</w:t>
      </w:r>
    </w:p>
    <w:p w14:paraId="762DDC44" w14:textId="77777777" w:rsidR="00D6630D" w:rsidRDefault="00D6630D" w:rsidP="00D6630D">
      <w:pPr>
        <w:numPr>
          <w:ilvl w:val="1"/>
          <w:numId w:val="46"/>
        </w:numPr>
        <w:pBdr>
          <w:top w:val="nil"/>
          <w:left w:val="nil"/>
          <w:bottom w:val="nil"/>
          <w:right w:val="nil"/>
          <w:between w:val="nil"/>
        </w:pBdr>
        <w:spacing w:after="120"/>
        <w:jc w:val="both"/>
      </w:pPr>
      <w:r>
        <w:rPr>
          <w:rFonts w:cs="Calibri"/>
          <w:color w:val="000000"/>
        </w:rPr>
        <w:lastRenderedPageBreak/>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86809B9" w14:textId="77777777" w:rsidR="00D6630D" w:rsidRDefault="00D6630D" w:rsidP="00D6630D">
      <w:pPr>
        <w:pStyle w:val="Heading3"/>
        <w:numPr>
          <w:ilvl w:val="0"/>
          <w:numId w:val="46"/>
        </w:numPr>
        <w:ind w:left="431" w:hanging="431"/>
        <w:jc w:val="both"/>
      </w:pPr>
      <w:r>
        <w:t>Evidence of insurance to be provided</w:t>
      </w:r>
    </w:p>
    <w:p w14:paraId="2A49E323" w14:textId="77777777" w:rsidR="00D6630D" w:rsidRDefault="00D6630D" w:rsidP="00D6630D">
      <w:pPr>
        <w:numPr>
          <w:ilvl w:val="1"/>
          <w:numId w:val="46"/>
        </w:numPr>
        <w:pBdr>
          <w:top w:val="nil"/>
          <w:left w:val="nil"/>
          <w:bottom w:val="nil"/>
          <w:right w:val="nil"/>
          <w:between w:val="nil"/>
        </w:pBdr>
        <w:spacing w:after="120"/>
        <w:jc w:val="both"/>
      </w:pPr>
      <w:r>
        <w:rPr>
          <w:rFonts w:cs="Calibri"/>
          <w:color w:val="00000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6F9B82E3" w14:textId="77777777" w:rsidR="00D6630D" w:rsidRDefault="00D6630D" w:rsidP="00D6630D">
      <w:pPr>
        <w:pStyle w:val="Heading3"/>
        <w:numPr>
          <w:ilvl w:val="0"/>
          <w:numId w:val="46"/>
        </w:numPr>
        <w:ind w:left="431" w:hanging="431"/>
        <w:jc w:val="both"/>
      </w:pPr>
      <w:r>
        <w:t>Required amount of insurance</w:t>
      </w:r>
    </w:p>
    <w:p w14:paraId="3BF9421D" w14:textId="77777777" w:rsidR="00D6630D" w:rsidRDefault="00D6630D" w:rsidP="00D6630D">
      <w:pPr>
        <w:numPr>
          <w:ilvl w:val="1"/>
          <w:numId w:val="46"/>
        </w:numPr>
        <w:pBdr>
          <w:top w:val="nil"/>
          <w:left w:val="nil"/>
          <w:bottom w:val="nil"/>
          <w:right w:val="nil"/>
          <w:between w:val="nil"/>
        </w:pBdr>
        <w:spacing w:after="120"/>
        <w:jc w:val="both"/>
      </w:pPr>
      <w:r>
        <w:rPr>
          <w:rFonts w:cs="Calibri"/>
          <w:color w:val="00000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646A31EB" w14:textId="77777777" w:rsidR="00D6630D" w:rsidRDefault="00D6630D" w:rsidP="00D6630D">
      <w:pPr>
        <w:pStyle w:val="Heading3"/>
        <w:numPr>
          <w:ilvl w:val="0"/>
          <w:numId w:val="46"/>
        </w:numPr>
        <w:ind w:left="431" w:hanging="431"/>
        <w:jc w:val="both"/>
      </w:pPr>
      <w:r>
        <w:t>Cancelled insurance</w:t>
      </w:r>
    </w:p>
    <w:p w14:paraId="5909E6FA" w14:textId="77777777" w:rsidR="00D6630D" w:rsidRDefault="00D6630D" w:rsidP="00D6630D">
      <w:pPr>
        <w:numPr>
          <w:ilvl w:val="1"/>
          <w:numId w:val="46"/>
        </w:numPr>
        <w:pBdr>
          <w:top w:val="nil"/>
          <w:left w:val="nil"/>
          <w:bottom w:val="nil"/>
          <w:right w:val="nil"/>
          <w:between w:val="nil"/>
        </w:pBdr>
        <w:spacing w:after="120"/>
        <w:jc w:val="both"/>
      </w:pPr>
      <w:r>
        <w:rPr>
          <w:rFonts w:cs="Calibri"/>
          <w:color w:val="000000"/>
        </w:rPr>
        <w:t>The Supplier shall notify the Relevant Authority in writing at least five (5) Working Days prior to the cancellation, suspension, termination or non-renewal of any of the Insurances.</w:t>
      </w:r>
    </w:p>
    <w:p w14:paraId="6BEEE028" w14:textId="77777777" w:rsidR="00D6630D" w:rsidRDefault="00D6630D" w:rsidP="00D6630D">
      <w:pPr>
        <w:numPr>
          <w:ilvl w:val="1"/>
          <w:numId w:val="46"/>
        </w:numPr>
        <w:pBdr>
          <w:top w:val="nil"/>
          <w:left w:val="nil"/>
          <w:bottom w:val="nil"/>
          <w:right w:val="nil"/>
          <w:between w:val="nil"/>
        </w:pBdr>
        <w:spacing w:after="120"/>
        <w:jc w:val="both"/>
      </w:pPr>
      <w:r>
        <w:rPr>
          <w:rFonts w:cs="Calibri"/>
          <w:color w:val="00000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61A487B" w14:textId="77777777" w:rsidR="00D6630D" w:rsidRDefault="00D6630D" w:rsidP="00D6630D">
      <w:pPr>
        <w:pStyle w:val="Heading3"/>
        <w:numPr>
          <w:ilvl w:val="0"/>
          <w:numId w:val="46"/>
        </w:numPr>
        <w:ind w:left="431" w:hanging="431"/>
        <w:jc w:val="both"/>
      </w:pPr>
      <w:r>
        <w:t>Insurance claims</w:t>
      </w:r>
    </w:p>
    <w:p w14:paraId="795B6A86" w14:textId="77777777" w:rsidR="00D6630D" w:rsidRDefault="00D6630D" w:rsidP="00D6630D">
      <w:pPr>
        <w:numPr>
          <w:ilvl w:val="1"/>
          <w:numId w:val="46"/>
        </w:numPr>
        <w:pBdr>
          <w:top w:val="nil"/>
          <w:left w:val="nil"/>
          <w:bottom w:val="nil"/>
          <w:right w:val="nil"/>
          <w:between w:val="nil"/>
        </w:pBdr>
        <w:spacing w:after="120"/>
        <w:jc w:val="both"/>
      </w:pPr>
      <w:r>
        <w:rPr>
          <w:rFonts w:cs="Calibri"/>
          <w:color w:val="00000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4312A0B3" w14:textId="77777777" w:rsidR="00D6630D" w:rsidRDefault="00D6630D" w:rsidP="00D6630D">
      <w:pPr>
        <w:numPr>
          <w:ilvl w:val="1"/>
          <w:numId w:val="46"/>
        </w:numPr>
        <w:pBdr>
          <w:top w:val="nil"/>
          <w:left w:val="nil"/>
          <w:bottom w:val="nil"/>
          <w:right w:val="nil"/>
          <w:between w:val="nil"/>
        </w:pBdr>
        <w:spacing w:after="120"/>
        <w:jc w:val="both"/>
      </w:pPr>
      <w:r>
        <w:rPr>
          <w:rFonts w:cs="Calibri"/>
          <w:color w:val="000000"/>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CABBCFB" w14:textId="77777777" w:rsidR="00D6630D" w:rsidRDefault="00D6630D" w:rsidP="00D6630D">
      <w:pPr>
        <w:numPr>
          <w:ilvl w:val="1"/>
          <w:numId w:val="46"/>
        </w:numPr>
        <w:pBdr>
          <w:top w:val="nil"/>
          <w:left w:val="nil"/>
          <w:bottom w:val="nil"/>
          <w:right w:val="nil"/>
          <w:between w:val="nil"/>
        </w:pBdr>
        <w:spacing w:after="120"/>
        <w:jc w:val="both"/>
      </w:pPr>
      <w:r>
        <w:rPr>
          <w:rFonts w:cs="Calibri"/>
          <w:color w:val="000000"/>
        </w:rPr>
        <w:lastRenderedPageBreak/>
        <w:t>Where any Insurance requires payment of a premium, the Supplier shall be liable for and shall promptly pay such premium.</w:t>
      </w:r>
    </w:p>
    <w:p w14:paraId="237DCDBD" w14:textId="77777777" w:rsidR="00D6630D" w:rsidRDefault="00D6630D" w:rsidP="00D6630D">
      <w:pPr>
        <w:numPr>
          <w:ilvl w:val="1"/>
          <w:numId w:val="46"/>
        </w:numPr>
        <w:pBdr>
          <w:top w:val="nil"/>
          <w:left w:val="nil"/>
          <w:bottom w:val="nil"/>
          <w:right w:val="nil"/>
          <w:between w:val="nil"/>
        </w:pBdr>
        <w:spacing w:after="120"/>
        <w:jc w:val="both"/>
      </w:pPr>
      <w:r>
        <w:rPr>
          <w:rFonts w:cs="Calibri"/>
          <w:color w:val="00000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2C4A9C5C" w14:textId="77777777" w:rsidR="00D6630D" w:rsidRDefault="00D6630D" w:rsidP="00D6630D">
      <w:pPr>
        <w:pStyle w:val="Heading3"/>
        <w:jc w:val="both"/>
      </w:pPr>
      <w:r>
        <w:t>Annex: Required insurances</w:t>
      </w:r>
    </w:p>
    <w:p w14:paraId="455D40F3" w14:textId="77777777" w:rsidR="00D6630D" w:rsidRDefault="00D6630D" w:rsidP="00D6630D">
      <w:pPr>
        <w:numPr>
          <w:ilvl w:val="0"/>
          <w:numId w:val="47"/>
        </w:numPr>
        <w:pBdr>
          <w:top w:val="nil"/>
          <w:left w:val="nil"/>
          <w:bottom w:val="nil"/>
          <w:right w:val="nil"/>
          <w:between w:val="nil"/>
        </w:pBdr>
        <w:spacing w:after="120"/>
        <w:jc w:val="both"/>
      </w:pPr>
      <w:r>
        <w:rPr>
          <w:rFonts w:cs="Calibri"/>
          <w:color w:val="000000"/>
        </w:rPr>
        <w:t>The Supplier shall hold the following insurance cover from the Framework Start Date in accordance with this Schedule:</w:t>
      </w:r>
    </w:p>
    <w:p w14:paraId="259187B7" w14:textId="77777777" w:rsidR="00D6630D" w:rsidRDefault="00D6630D" w:rsidP="00D6630D">
      <w:pPr>
        <w:numPr>
          <w:ilvl w:val="1"/>
          <w:numId w:val="47"/>
        </w:numPr>
        <w:pBdr>
          <w:top w:val="nil"/>
          <w:left w:val="nil"/>
          <w:bottom w:val="nil"/>
          <w:right w:val="nil"/>
          <w:between w:val="nil"/>
        </w:pBdr>
        <w:spacing w:after="120"/>
        <w:jc w:val="both"/>
      </w:pPr>
      <w:r>
        <w:rPr>
          <w:rFonts w:cs="Calibri"/>
          <w:color w:val="000000"/>
        </w:rPr>
        <w:t>professional indemnity insurance with cover (for a single event or a series of related events and in the aggregate) of not less than five million pounds (£5,000,000</w:t>
      </w:r>
      <w:proofErr w:type="gramStart"/>
      <w:r>
        <w:rPr>
          <w:rFonts w:cs="Calibri"/>
          <w:color w:val="000000"/>
        </w:rPr>
        <w:t>);</w:t>
      </w:r>
      <w:proofErr w:type="gramEnd"/>
      <w:r>
        <w:rPr>
          <w:rFonts w:cs="Calibri"/>
          <w:color w:val="000000"/>
        </w:rPr>
        <w:t xml:space="preserve"> </w:t>
      </w:r>
    </w:p>
    <w:p w14:paraId="5B103E5C" w14:textId="77777777" w:rsidR="00D6630D" w:rsidRDefault="00D6630D" w:rsidP="00D6630D">
      <w:pPr>
        <w:numPr>
          <w:ilvl w:val="1"/>
          <w:numId w:val="47"/>
        </w:numPr>
        <w:pBdr>
          <w:top w:val="nil"/>
          <w:left w:val="nil"/>
          <w:bottom w:val="nil"/>
          <w:right w:val="nil"/>
          <w:between w:val="nil"/>
        </w:pBdr>
        <w:spacing w:after="120"/>
        <w:jc w:val="both"/>
      </w:pPr>
      <w:r>
        <w:rPr>
          <w:rFonts w:cs="Calibri"/>
          <w:color w:val="000000"/>
        </w:rPr>
        <w:t>public liability and products insurance with cover (for a single event or a series of related events and in the aggregate) of not less than five million pounds (£5,000,000); and</w:t>
      </w:r>
    </w:p>
    <w:p w14:paraId="1935492F" w14:textId="77777777" w:rsidR="00D6630D" w:rsidRDefault="00D6630D" w:rsidP="00D6630D">
      <w:pPr>
        <w:numPr>
          <w:ilvl w:val="1"/>
          <w:numId w:val="47"/>
        </w:numPr>
        <w:pBdr>
          <w:top w:val="nil"/>
          <w:left w:val="nil"/>
          <w:bottom w:val="nil"/>
          <w:right w:val="nil"/>
          <w:between w:val="nil"/>
        </w:pBdr>
        <w:spacing w:after="120"/>
        <w:jc w:val="both"/>
      </w:pPr>
      <w:r>
        <w:rPr>
          <w:rFonts w:cs="Calibri"/>
          <w:color w:val="000000"/>
        </w:rPr>
        <w:t>employers’ liability insurance with cover (for a single event or a series of related events and in the aggregate) of not less than five million pounds (£5,000,000).</w:t>
      </w:r>
    </w:p>
    <w:p w14:paraId="2C4549EC" w14:textId="77777777" w:rsidR="00D6630D" w:rsidRDefault="00D6630D" w:rsidP="00D6630D">
      <w:pPr>
        <w:jc w:val="both"/>
      </w:pPr>
    </w:p>
    <w:p w14:paraId="79319EE6" w14:textId="77777777" w:rsidR="00D6630D" w:rsidRDefault="00D6630D" w:rsidP="00D6630D">
      <w:pPr>
        <w:jc w:val="both"/>
      </w:pPr>
    </w:p>
    <w:p w14:paraId="7FA9D849" w14:textId="77777777" w:rsidR="00D6630D" w:rsidRDefault="00D6630D" w:rsidP="00D6630D">
      <w:pPr>
        <w:jc w:val="both"/>
      </w:pPr>
    </w:p>
    <w:p w14:paraId="31DB56BE" w14:textId="77777777" w:rsidR="00D6630D" w:rsidRDefault="00D6630D" w:rsidP="00D6630D">
      <w:pPr>
        <w:jc w:val="both"/>
      </w:pPr>
    </w:p>
    <w:p w14:paraId="469B71FE" w14:textId="77777777" w:rsidR="00D6630D" w:rsidRDefault="00D6630D" w:rsidP="00D6630D">
      <w:pPr>
        <w:jc w:val="both"/>
      </w:pPr>
    </w:p>
    <w:p w14:paraId="5470F53D" w14:textId="77777777" w:rsidR="00D6630D" w:rsidRDefault="00D6630D" w:rsidP="00D6630D">
      <w:pPr>
        <w:jc w:val="both"/>
      </w:pPr>
    </w:p>
    <w:p w14:paraId="0C7D0872" w14:textId="77777777" w:rsidR="00D6630D" w:rsidRDefault="00D6630D" w:rsidP="00D6630D">
      <w:pPr>
        <w:jc w:val="both"/>
      </w:pPr>
    </w:p>
    <w:p w14:paraId="33B9A461" w14:textId="77777777" w:rsidR="00D6630D" w:rsidRDefault="00D6630D" w:rsidP="00D6630D">
      <w:pPr>
        <w:jc w:val="both"/>
      </w:pPr>
    </w:p>
    <w:p w14:paraId="73E3E218" w14:textId="77777777" w:rsidR="00D6630D" w:rsidRDefault="00D6630D" w:rsidP="00D6630D">
      <w:pPr>
        <w:jc w:val="both"/>
      </w:pPr>
    </w:p>
    <w:p w14:paraId="0865B027" w14:textId="77777777" w:rsidR="00D6630D" w:rsidRDefault="00D6630D" w:rsidP="00D6630D">
      <w:pPr>
        <w:jc w:val="both"/>
      </w:pPr>
    </w:p>
    <w:p w14:paraId="40237E57" w14:textId="77777777" w:rsidR="00D6630D" w:rsidRDefault="00D6630D" w:rsidP="00D6630D">
      <w:pPr>
        <w:jc w:val="both"/>
      </w:pPr>
    </w:p>
    <w:p w14:paraId="2CB2B5F6" w14:textId="77777777" w:rsidR="00D6630D" w:rsidRDefault="00D6630D" w:rsidP="00D6630D">
      <w:pPr>
        <w:jc w:val="both"/>
      </w:pPr>
    </w:p>
    <w:p w14:paraId="5EFB567D" w14:textId="77777777" w:rsidR="00D6630D" w:rsidRDefault="00D6630D" w:rsidP="00D6630D">
      <w:pPr>
        <w:jc w:val="both"/>
      </w:pPr>
    </w:p>
    <w:p w14:paraId="6B31D51F" w14:textId="77777777" w:rsidR="00D6630D" w:rsidRDefault="00D6630D" w:rsidP="00D6630D">
      <w:pPr>
        <w:jc w:val="both"/>
      </w:pPr>
    </w:p>
    <w:p w14:paraId="71C9ECB0" w14:textId="77777777" w:rsidR="00D6630D" w:rsidRDefault="00D6630D" w:rsidP="00D6630D">
      <w:pPr>
        <w:jc w:val="both"/>
      </w:pPr>
    </w:p>
    <w:p w14:paraId="6A8A0177" w14:textId="77777777" w:rsidR="00D6630D" w:rsidRDefault="00D6630D" w:rsidP="00D6630D">
      <w:pPr>
        <w:jc w:val="both"/>
      </w:pPr>
    </w:p>
    <w:p w14:paraId="4B6710DD" w14:textId="77777777" w:rsidR="00D6630D" w:rsidRDefault="00D6630D" w:rsidP="00D6630D">
      <w:pPr>
        <w:jc w:val="both"/>
      </w:pPr>
    </w:p>
    <w:p w14:paraId="4BFED7EF" w14:textId="77777777" w:rsidR="00D6630D" w:rsidRDefault="00D6630D" w:rsidP="00D6630D">
      <w:pPr>
        <w:jc w:val="both"/>
      </w:pPr>
    </w:p>
    <w:p w14:paraId="0AAECA03" w14:textId="77777777" w:rsidR="00D6630D" w:rsidRDefault="00D6630D" w:rsidP="00D6630D">
      <w:pPr>
        <w:jc w:val="both"/>
      </w:pPr>
    </w:p>
    <w:p w14:paraId="6E8894ED" w14:textId="77777777" w:rsidR="00D6630D" w:rsidRDefault="00D6630D" w:rsidP="00D6630D">
      <w:pPr>
        <w:jc w:val="both"/>
      </w:pPr>
    </w:p>
    <w:p w14:paraId="08C63F03" w14:textId="77777777" w:rsidR="00D6630D" w:rsidRDefault="00D6630D" w:rsidP="00D6630D">
      <w:pPr>
        <w:jc w:val="both"/>
      </w:pPr>
    </w:p>
    <w:p w14:paraId="386C13C2" w14:textId="77777777" w:rsidR="00D6630D" w:rsidRDefault="00D6630D" w:rsidP="00D6630D">
      <w:pPr>
        <w:jc w:val="both"/>
      </w:pPr>
    </w:p>
    <w:p w14:paraId="253EBFC3" w14:textId="77777777" w:rsidR="00D6630D" w:rsidRDefault="00D6630D" w:rsidP="00D6630D">
      <w:pPr>
        <w:jc w:val="both"/>
      </w:pPr>
    </w:p>
    <w:p w14:paraId="734F5DD9" w14:textId="77777777" w:rsidR="00D6630D" w:rsidRDefault="00D6630D" w:rsidP="00D6630D">
      <w:pPr>
        <w:jc w:val="both"/>
      </w:pPr>
    </w:p>
    <w:p w14:paraId="46D04F02" w14:textId="77777777" w:rsidR="00D6630D" w:rsidRDefault="00D6630D" w:rsidP="00D6630D">
      <w:pPr>
        <w:jc w:val="both"/>
      </w:pPr>
    </w:p>
    <w:p w14:paraId="4073DF43" w14:textId="77777777" w:rsidR="00D6630D" w:rsidRDefault="00D6630D" w:rsidP="00D6630D">
      <w:pPr>
        <w:jc w:val="both"/>
      </w:pPr>
    </w:p>
    <w:p w14:paraId="3848D785" w14:textId="77777777" w:rsidR="00D6630D" w:rsidRDefault="00D6630D" w:rsidP="00D6630D">
      <w:pPr>
        <w:jc w:val="both"/>
      </w:pPr>
    </w:p>
    <w:p w14:paraId="5D80DC69" w14:textId="77777777" w:rsidR="00D6630D" w:rsidRPr="00E862F7" w:rsidRDefault="00D6630D" w:rsidP="00D6630D">
      <w:pPr>
        <w:pStyle w:val="Heading2"/>
        <w:jc w:val="both"/>
        <w:rPr>
          <w:sz w:val="40"/>
          <w:szCs w:val="40"/>
        </w:rPr>
      </w:pPr>
      <w:bookmarkStart w:id="4" w:name="_heading=h.3dy6vkm" w:colFirst="0" w:colLast="0"/>
      <w:bookmarkEnd w:id="4"/>
      <w:r w:rsidRPr="00E862F7">
        <w:rPr>
          <w:sz w:val="40"/>
          <w:szCs w:val="40"/>
        </w:rPr>
        <w:lastRenderedPageBreak/>
        <w:t>Joint Schedule 4 (Commercially Sensitive Information)</w:t>
      </w:r>
    </w:p>
    <w:p w14:paraId="339492D8" w14:textId="77777777" w:rsidR="00D6630D" w:rsidRDefault="00D6630D" w:rsidP="00D6630D">
      <w:pPr>
        <w:pStyle w:val="Heading3"/>
        <w:numPr>
          <w:ilvl w:val="0"/>
          <w:numId w:val="48"/>
        </w:numPr>
        <w:ind w:left="360" w:hanging="360"/>
        <w:jc w:val="both"/>
      </w:pPr>
      <w:r>
        <w:t>What is the Commercially Sensitive Information?</w:t>
      </w:r>
    </w:p>
    <w:p w14:paraId="65D2351E" w14:textId="77777777" w:rsidR="00D6630D" w:rsidRDefault="00D6630D" w:rsidP="00D6630D">
      <w:pPr>
        <w:numPr>
          <w:ilvl w:val="1"/>
          <w:numId w:val="49"/>
        </w:numPr>
        <w:pBdr>
          <w:top w:val="nil"/>
          <w:left w:val="nil"/>
          <w:bottom w:val="nil"/>
          <w:right w:val="nil"/>
          <w:between w:val="nil"/>
        </w:pBdr>
        <w:spacing w:after="120"/>
        <w:jc w:val="both"/>
      </w:pPr>
      <w:r>
        <w:rPr>
          <w:rFonts w:cs="Calibri"/>
          <w:color w:val="000000"/>
        </w:rPr>
        <w:t>In this Schedule the Parties have sought to identify the Supplier's Confidential Information that is genuinely commercially sensitive and the disclosure of which would be the subject of an exemption under the FOIA and the EIRs.</w:t>
      </w:r>
    </w:p>
    <w:p w14:paraId="4C4CB922" w14:textId="77777777" w:rsidR="00D6630D" w:rsidRDefault="00D6630D" w:rsidP="00D6630D">
      <w:pPr>
        <w:numPr>
          <w:ilvl w:val="1"/>
          <w:numId w:val="49"/>
        </w:numPr>
        <w:pBdr>
          <w:top w:val="nil"/>
          <w:left w:val="nil"/>
          <w:bottom w:val="nil"/>
          <w:right w:val="nil"/>
          <w:between w:val="nil"/>
        </w:pBdr>
        <w:spacing w:after="120"/>
        <w:jc w:val="both"/>
      </w:pPr>
      <w:r>
        <w:rPr>
          <w:rFonts w:cs="Calibri"/>
          <w:color w:val="000000"/>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6672325" w14:textId="77777777" w:rsidR="00D6630D" w:rsidRDefault="00D6630D" w:rsidP="00D6630D">
      <w:pPr>
        <w:numPr>
          <w:ilvl w:val="1"/>
          <w:numId w:val="49"/>
        </w:numPr>
        <w:pBdr>
          <w:top w:val="nil"/>
          <w:left w:val="nil"/>
          <w:bottom w:val="nil"/>
          <w:right w:val="nil"/>
          <w:between w:val="nil"/>
        </w:pBdr>
        <w:spacing w:after="120"/>
        <w:jc w:val="both"/>
      </w:pPr>
      <w:r>
        <w:rPr>
          <w:rFonts w:cs="Calibri"/>
          <w:color w:val="000000"/>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DBC1B75" w14:textId="77777777" w:rsidR="00D6630D" w:rsidRDefault="00D6630D" w:rsidP="00D6630D">
      <w:pPr>
        <w:jc w:val="both"/>
        <w:rPr>
          <w:b/>
        </w:rPr>
      </w:pP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552"/>
        <w:gridCol w:w="1559"/>
        <w:gridCol w:w="4337"/>
      </w:tblGrid>
      <w:tr w:rsidR="00D6630D" w14:paraId="3DD223B1" w14:textId="77777777" w:rsidTr="0055220B">
        <w:tc>
          <w:tcPr>
            <w:tcW w:w="562" w:type="dxa"/>
            <w:shd w:val="clear" w:color="auto" w:fill="D1D1D1" w:themeFill="background2" w:themeFillShade="E6"/>
          </w:tcPr>
          <w:p w14:paraId="24762941" w14:textId="77777777" w:rsidR="00D6630D" w:rsidRDefault="00D6630D" w:rsidP="0055220B">
            <w:pPr>
              <w:jc w:val="both"/>
              <w:rPr>
                <w:b/>
              </w:rPr>
            </w:pPr>
            <w:r>
              <w:rPr>
                <w:b/>
              </w:rPr>
              <w:t>No</w:t>
            </w:r>
          </w:p>
        </w:tc>
        <w:tc>
          <w:tcPr>
            <w:tcW w:w="2552" w:type="dxa"/>
            <w:shd w:val="clear" w:color="auto" w:fill="D1D1D1" w:themeFill="background2" w:themeFillShade="E6"/>
          </w:tcPr>
          <w:p w14:paraId="64195C9B" w14:textId="77777777" w:rsidR="00D6630D" w:rsidRDefault="00D6630D" w:rsidP="0055220B">
            <w:pPr>
              <w:jc w:val="both"/>
              <w:rPr>
                <w:b/>
              </w:rPr>
            </w:pPr>
            <w:r>
              <w:rPr>
                <w:b/>
              </w:rPr>
              <w:t>Date</w:t>
            </w:r>
          </w:p>
        </w:tc>
        <w:tc>
          <w:tcPr>
            <w:tcW w:w="1559" w:type="dxa"/>
            <w:shd w:val="clear" w:color="auto" w:fill="D1D1D1" w:themeFill="background2" w:themeFillShade="E6"/>
          </w:tcPr>
          <w:p w14:paraId="3C0296C7" w14:textId="77777777" w:rsidR="00D6630D" w:rsidRDefault="00D6630D" w:rsidP="0055220B">
            <w:pPr>
              <w:jc w:val="both"/>
              <w:rPr>
                <w:b/>
              </w:rPr>
            </w:pPr>
            <w:r>
              <w:rPr>
                <w:b/>
              </w:rPr>
              <w:t>Item</w:t>
            </w:r>
          </w:p>
        </w:tc>
        <w:tc>
          <w:tcPr>
            <w:tcW w:w="4337" w:type="dxa"/>
            <w:shd w:val="clear" w:color="auto" w:fill="D1D1D1" w:themeFill="background2" w:themeFillShade="E6"/>
          </w:tcPr>
          <w:p w14:paraId="4A5F1C6B" w14:textId="77777777" w:rsidR="00D6630D" w:rsidRDefault="00D6630D" w:rsidP="0055220B">
            <w:pPr>
              <w:jc w:val="both"/>
              <w:rPr>
                <w:b/>
              </w:rPr>
            </w:pPr>
            <w:r>
              <w:rPr>
                <w:b/>
              </w:rPr>
              <w:t>Duration of Confidentiality</w:t>
            </w:r>
          </w:p>
        </w:tc>
      </w:tr>
      <w:tr w:rsidR="00D6630D" w14:paraId="412E694D" w14:textId="77777777" w:rsidTr="0055220B">
        <w:tc>
          <w:tcPr>
            <w:tcW w:w="562" w:type="dxa"/>
          </w:tcPr>
          <w:p w14:paraId="41B00994" w14:textId="77777777" w:rsidR="00D6630D" w:rsidRDefault="00D6630D" w:rsidP="0055220B">
            <w:pPr>
              <w:jc w:val="both"/>
              <w:rPr>
                <w:b/>
              </w:rPr>
            </w:pPr>
            <w:r>
              <w:rPr>
                <w:b/>
              </w:rPr>
              <w:t>1</w:t>
            </w:r>
          </w:p>
        </w:tc>
        <w:tc>
          <w:tcPr>
            <w:tcW w:w="2552" w:type="dxa"/>
          </w:tcPr>
          <w:p w14:paraId="196C4929" w14:textId="77777777" w:rsidR="00D6630D" w:rsidRPr="0086347E" w:rsidRDefault="00D6630D" w:rsidP="0055220B">
            <w:pPr>
              <w:jc w:val="both"/>
            </w:pPr>
            <w:r w:rsidRPr="0086347E">
              <w:t>23</w:t>
            </w:r>
            <w:r w:rsidRPr="0086347E">
              <w:rPr>
                <w:vertAlign w:val="superscript"/>
              </w:rPr>
              <w:t>rd</w:t>
            </w:r>
            <w:r w:rsidRPr="0086347E">
              <w:t xml:space="preserve"> September 2025</w:t>
            </w:r>
          </w:p>
        </w:tc>
        <w:tc>
          <w:tcPr>
            <w:tcW w:w="1559" w:type="dxa"/>
          </w:tcPr>
          <w:p w14:paraId="6A3F6DED" w14:textId="77777777" w:rsidR="00D6630D" w:rsidRPr="0086347E" w:rsidRDefault="00D6630D" w:rsidP="0055220B">
            <w:pPr>
              <w:jc w:val="both"/>
            </w:pPr>
            <w:r w:rsidRPr="0086347E">
              <w:t>Rate Card</w:t>
            </w:r>
          </w:p>
        </w:tc>
        <w:tc>
          <w:tcPr>
            <w:tcW w:w="4337" w:type="dxa"/>
          </w:tcPr>
          <w:p w14:paraId="1E691A9B" w14:textId="77777777" w:rsidR="00D6630D" w:rsidRPr="0086347E" w:rsidRDefault="00D6630D" w:rsidP="0055220B">
            <w:pPr>
              <w:jc w:val="both"/>
            </w:pPr>
            <w:r w:rsidRPr="0086347E">
              <w:t>Duration of the Contract including any extensions used</w:t>
            </w:r>
          </w:p>
        </w:tc>
      </w:tr>
      <w:tr w:rsidR="00D6630D" w14:paraId="51FB6F34" w14:textId="77777777" w:rsidTr="0055220B">
        <w:tc>
          <w:tcPr>
            <w:tcW w:w="562" w:type="dxa"/>
          </w:tcPr>
          <w:p w14:paraId="2C8A8345" w14:textId="77777777" w:rsidR="00D6630D" w:rsidRDefault="00D6630D" w:rsidP="0055220B">
            <w:pPr>
              <w:jc w:val="both"/>
              <w:rPr>
                <w:b/>
              </w:rPr>
            </w:pPr>
            <w:r>
              <w:rPr>
                <w:b/>
              </w:rPr>
              <w:t>2</w:t>
            </w:r>
          </w:p>
        </w:tc>
        <w:tc>
          <w:tcPr>
            <w:tcW w:w="2552" w:type="dxa"/>
          </w:tcPr>
          <w:p w14:paraId="58DAAECE" w14:textId="77777777" w:rsidR="00D6630D" w:rsidRPr="0086347E" w:rsidRDefault="00D6630D" w:rsidP="0055220B">
            <w:pPr>
              <w:jc w:val="both"/>
            </w:pPr>
            <w:r w:rsidRPr="0086347E">
              <w:t>23</w:t>
            </w:r>
            <w:r w:rsidRPr="0086347E">
              <w:rPr>
                <w:vertAlign w:val="superscript"/>
              </w:rPr>
              <w:t>rd</w:t>
            </w:r>
            <w:r w:rsidRPr="0086347E">
              <w:t xml:space="preserve"> September 2025</w:t>
            </w:r>
          </w:p>
        </w:tc>
        <w:tc>
          <w:tcPr>
            <w:tcW w:w="1559" w:type="dxa"/>
          </w:tcPr>
          <w:p w14:paraId="5870EC47" w14:textId="77777777" w:rsidR="00D6630D" w:rsidRPr="0086347E" w:rsidRDefault="00D6630D" w:rsidP="0055220B">
            <w:pPr>
              <w:jc w:val="both"/>
            </w:pPr>
            <w:r w:rsidRPr="0086347E">
              <w:t>Specification</w:t>
            </w:r>
          </w:p>
        </w:tc>
        <w:tc>
          <w:tcPr>
            <w:tcW w:w="4337" w:type="dxa"/>
          </w:tcPr>
          <w:p w14:paraId="7F2538A8" w14:textId="77777777" w:rsidR="00D6630D" w:rsidRPr="0086347E" w:rsidRDefault="00D6630D" w:rsidP="0055220B">
            <w:pPr>
              <w:jc w:val="both"/>
            </w:pPr>
            <w:r w:rsidRPr="0086347E">
              <w:t xml:space="preserve">Duration of the Contract including any extensions used </w:t>
            </w:r>
          </w:p>
        </w:tc>
      </w:tr>
    </w:tbl>
    <w:p w14:paraId="35E60691" w14:textId="77777777" w:rsidR="00D6630D" w:rsidRDefault="00D6630D" w:rsidP="00D6630D">
      <w:pPr>
        <w:jc w:val="both"/>
        <w:rPr>
          <w:b/>
        </w:rPr>
      </w:pPr>
    </w:p>
    <w:p w14:paraId="5496B8FF" w14:textId="77777777" w:rsidR="00D6630D" w:rsidRDefault="00D6630D" w:rsidP="00D6630D">
      <w:pPr>
        <w:jc w:val="both"/>
        <w:rPr>
          <w:b/>
        </w:rPr>
      </w:pPr>
    </w:p>
    <w:p w14:paraId="3544040D" w14:textId="77777777" w:rsidR="00D6630D" w:rsidRDefault="00D6630D" w:rsidP="00D6630D">
      <w:pPr>
        <w:rPr>
          <w:color w:val="FF0000"/>
        </w:rPr>
      </w:pPr>
    </w:p>
    <w:p w14:paraId="0D5C3267" w14:textId="77777777" w:rsidR="00D6630D" w:rsidRDefault="00D6630D" w:rsidP="00D6630D"/>
    <w:p w14:paraId="25065E6E" w14:textId="77777777" w:rsidR="00D6630D" w:rsidRDefault="00D6630D" w:rsidP="00D6630D"/>
    <w:p w14:paraId="0061609B" w14:textId="77777777" w:rsidR="00D6630D" w:rsidRDefault="00D6630D" w:rsidP="00D6630D"/>
    <w:p w14:paraId="32C3C817" w14:textId="77777777" w:rsidR="00D6630D" w:rsidRDefault="00D6630D" w:rsidP="00D6630D"/>
    <w:p w14:paraId="1BDFF386" w14:textId="77777777" w:rsidR="00D6630D" w:rsidRDefault="00D6630D" w:rsidP="00D6630D"/>
    <w:p w14:paraId="798E2362" w14:textId="77777777" w:rsidR="00D6630D" w:rsidRDefault="00D6630D" w:rsidP="00D6630D"/>
    <w:p w14:paraId="5CF06049" w14:textId="77777777" w:rsidR="00D6630D" w:rsidRDefault="00D6630D" w:rsidP="00D6630D"/>
    <w:p w14:paraId="0CAAA9C3" w14:textId="77777777" w:rsidR="00D6630D" w:rsidRDefault="00D6630D" w:rsidP="00D6630D"/>
    <w:p w14:paraId="0A3F5E22" w14:textId="77777777" w:rsidR="00D6630D" w:rsidRDefault="00D6630D" w:rsidP="00D6630D"/>
    <w:p w14:paraId="3C0AEBFC" w14:textId="77777777" w:rsidR="00D6630D" w:rsidRDefault="00D6630D" w:rsidP="00D6630D"/>
    <w:p w14:paraId="0A0BEDC7" w14:textId="77777777" w:rsidR="00D6630D" w:rsidRDefault="00D6630D" w:rsidP="00D6630D"/>
    <w:p w14:paraId="06ADACDC" w14:textId="77777777" w:rsidR="00D6630D" w:rsidRDefault="00D6630D" w:rsidP="00D6630D"/>
    <w:p w14:paraId="4FCD24ED" w14:textId="77777777" w:rsidR="00D6630D" w:rsidRDefault="00D6630D" w:rsidP="00D6630D"/>
    <w:p w14:paraId="0C0E69FF" w14:textId="77777777" w:rsidR="00D6630D" w:rsidRDefault="00D6630D" w:rsidP="00D6630D"/>
    <w:p w14:paraId="20052392" w14:textId="77777777" w:rsidR="00D6630D" w:rsidRDefault="00D6630D" w:rsidP="00D6630D"/>
    <w:p w14:paraId="003259E8" w14:textId="77777777" w:rsidR="00D6630D" w:rsidRDefault="00D6630D" w:rsidP="00D6630D"/>
    <w:p w14:paraId="26AFBFCC" w14:textId="77777777" w:rsidR="00D6630D" w:rsidRDefault="00D6630D" w:rsidP="00D6630D"/>
    <w:p w14:paraId="3F5DB686" w14:textId="77777777" w:rsidR="00D6630D" w:rsidRDefault="00D6630D" w:rsidP="00D6630D"/>
    <w:p w14:paraId="09300A80" w14:textId="77777777" w:rsidR="00D6630D" w:rsidRDefault="00D6630D" w:rsidP="00D6630D"/>
    <w:p w14:paraId="130F7F7C" w14:textId="77777777" w:rsidR="00D6630D" w:rsidRPr="00DC079B" w:rsidRDefault="00D6630D" w:rsidP="00D6630D">
      <w:pPr>
        <w:pStyle w:val="Heading2"/>
        <w:jc w:val="both"/>
        <w:rPr>
          <w:sz w:val="40"/>
          <w:szCs w:val="40"/>
        </w:rPr>
      </w:pPr>
      <w:bookmarkStart w:id="5" w:name="_heading=h.1t3h5sf" w:colFirst="0" w:colLast="0"/>
      <w:bookmarkStart w:id="6" w:name="_Hlk210132614"/>
      <w:bookmarkEnd w:id="5"/>
      <w:r w:rsidRPr="00DC079B">
        <w:rPr>
          <w:sz w:val="40"/>
          <w:szCs w:val="40"/>
        </w:rPr>
        <w:lastRenderedPageBreak/>
        <w:t>Joint Schedule 6 (Key Subcontractors</w:t>
      </w:r>
      <w:bookmarkEnd w:id="6"/>
      <w:r w:rsidRPr="00DC079B">
        <w:rPr>
          <w:sz w:val="40"/>
          <w:szCs w:val="40"/>
        </w:rPr>
        <w:t>)</w:t>
      </w:r>
    </w:p>
    <w:p w14:paraId="549A6740" w14:textId="77777777" w:rsidR="00D6630D" w:rsidRPr="00BA259B" w:rsidRDefault="00D6630D" w:rsidP="00D6630D">
      <w:pPr>
        <w:pStyle w:val="Heading3"/>
        <w:jc w:val="both"/>
        <w:rPr>
          <w:color w:val="auto"/>
        </w:rPr>
      </w:pPr>
      <w:r w:rsidRPr="00BA259B">
        <w:rPr>
          <w:color w:val="auto"/>
        </w:rPr>
        <w:t>[Optional at Call-Off Contract]</w:t>
      </w:r>
    </w:p>
    <w:p w14:paraId="4277ECB9" w14:textId="77777777" w:rsidR="00D6630D" w:rsidRPr="00BA259B" w:rsidRDefault="00D6630D" w:rsidP="00D6630D">
      <w:pPr>
        <w:pStyle w:val="Heading3"/>
        <w:numPr>
          <w:ilvl w:val="0"/>
          <w:numId w:val="50"/>
        </w:numPr>
        <w:ind w:left="431" w:hanging="431"/>
        <w:jc w:val="both"/>
        <w:rPr>
          <w:color w:val="auto"/>
        </w:rPr>
      </w:pPr>
      <w:r w:rsidRPr="00BA259B">
        <w:rPr>
          <w:color w:val="auto"/>
        </w:rPr>
        <w:t>Restrictions on certain subcontractors</w:t>
      </w:r>
    </w:p>
    <w:p w14:paraId="0DC15352" w14:textId="77777777" w:rsidR="00D6630D" w:rsidRPr="00BA259B" w:rsidRDefault="00D6630D" w:rsidP="00D6630D">
      <w:pPr>
        <w:numPr>
          <w:ilvl w:val="1"/>
          <w:numId w:val="51"/>
        </w:numPr>
        <w:pBdr>
          <w:top w:val="nil"/>
          <w:left w:val="nil"/>
          <w:bottom w:val="nil"/>
          <w:right w:val="nil"/>
          <w:between w:val="nil"/>
        </w:pBdr>
        <w:spacing w:after="120"/>
        <w:jc w:val="both"/>
      </w:pPr>
      <w:r w:rsidRPr="00BA259B">
        <w:rPr>
          <w:rFonts w:cs="Calibri"/>
        </w:rPr>
        <w:t>The Supplier is entitled, unless the Buyer states to the contrary, to sub-contract its obligations under each Call-Off Contract to the Key Subcontractors set out in the Call-Off Order Form.</w:t>
      </w:r>
    </w:p>
    <w:p w14:paraId="4CA629A9" w14:textId="77777777" w:rsidR="00D6630D" w:rsidRPr="00BA259B" w:rsidRDefault="00D6630D" w:rsidP="00D6630D">
      <w:pPr>
        <w:numPr>
          <w:ilvl w:val="1"/>
          <w:numId w:val="51"/>
        </w:numPr>
        <w:pBdr>
          <w:top w:val="nil"/>
          <w:left w:val="nil"/>
          <w:bottom w:val="nil"/>
          <w:right w:val="nil"/>
          <w:between w:val="nil"/>
        </w:pBdr>
        <w:spacing w:after="120"/>
        <w:jc w:val="both"/>
      </w:pPr>
      <w:r w:rsidRPr="00BA259B">
        <w:rPr>
          <w:rFonts w:cs="Calibri"/>
        </w:rPr>
        <w:t>Subject to Paragraph 1.1, the Supplier is entitled to sub-contract some if its obligations under a Call-Off Contract to Key Subcontractors who are specifically nominated in the Order Form.</w:t>
      </w:r>
    </w:p>
    <w:p w14:paraId="1D990D11" w14:textId="77777777" w:rsidR="00D6630D" w:rsidRPr="00BA259B" w:rsidRDefault="00D6630D" w:rsidP="00D6630D">
      <w:pPr>
        <w:numPr>
          <w:ilvl w:val="1"/>
          <w:numId w:val="51"/>
        </w:numPr>
        <w:pBdr>
          <w:top w:val="nil"/>
          <w:left w:val="nil"/>
          <w:bottom w:val="nil"/>
          <w:right w:val="nil"/>
          <w:between w:val="nil"/>
        </w:pBdr>
        <w:spacing w:after="120"/>
        <w:jc w:val="both"/>
      </w:pPr>
      <w:r w:rsidRPr="00BA259B">
        <w:rPr>
          <w:rFonts w:cs="Calibri"/>
        </w:rPr>
        <w:t>Where during the Contract Period the Supplier wishes to enter into a new Key Sub-Contract or replace a Key Subcontractor, it must obtain the prior written consent of the Buyer and the Supplier shall, at the time of requesting such consent, provide the Buyer with the information detailed in Paragraph 1.4. The decision of the Buyer to consent or not will not be unreasonably withheld or delayed. Where the Buyer consents to the appointment of a new Key Subcontractor then they will be added to Key Subcontractor section of the Order Form. The Buyer may reasonably withhold their consent to the appointment of a Key Subcontractor if it considers that:</w:t>
      </w:r>
    </w:p>
    <w:p w14:paraId="13970265"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t>the appointment of a proposed Key Subcontractor may prejudice the provision of the Deliverables or may be contrary to its interests.</w:t>
      </w:r>
    </w:p>
    <w:p w14:paraId="23439F88"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t>the proposed Key Subcontractor is unreliable and/or has not provided reliable goods and or reasonable services to its other customers; and/or</w:t>
      </w:r>
    </w:p>
    <w:p w14:paraId="744BD8C7"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t>the proposed Key Subcontractor employs unfit persons.</w:t>
      </w:r>
    </w:p>
    <w:p w14:paraId="1CC84939" w14:textId="77777777" w:rsidR="00D6630D" w:rsidRPr="00BA259B" w:rsidRDefault="00D6630D" w:rsidP="00D6630D">
      <w:pPr>
        <w:numPr>
          <w:ilvl w:val="1"/>
          <w:numId w:val="51"/>
        </w:numPr>
        <w:pBdr>
          <w:top w:val="nil"/>
          <w:left w:val="nil"/>
          <w:bottom w:val="nil"/>
          <w:right w:val="nil"/>
          <w:between w:val="nil"/>
        </w:pBdr>
        <w:spacing w:after="120"/>
        <w:jc w:val="both"/>
      </w:pPr>
      <w:r w:rsidRPr="00BA259B">
        <w:rPr>
          <w:rFonts w:cs="Calibri"/>
        </w:rPr>
        <w:t>The Supplier shall provide CCS and the Buyer with the following information in respect of the proposed Key Subcontractor:</w:t>
      </w:r>
    </w:p>
    <w:p w14:paraId="4AADDE28"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t xml:space="preserve">the proposed Key Subcontractor’s name, registered office and company registration </w:t>
      </w:r>
      <w:proofErr w:type="gramStart"/>
      <w:r w:rsidRPr="00BA259B">
        <w:rPr>
          <w:rFonts w:cs="Calibri"/>
        </w:rPr>
        <w:t>number;</w:t>
      </w:r>
      <w:proofErr w:type="gramEnd"/>
    </w:p>
    <w:p w14:paraId="0B308531"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t xml:space="preserve">the name and details of the directors, employees, agents, consultants and contractors of the subcontractor engaged in the performance of the Supplier’s obligations under the Contract. Details should </w:t>
      </w:r>
      <w:proofErr w:type="gramStart"/>
      <w:r w:rsidRPr="00BA259B">
        <w:rPr>
          <w:rFonts w:cs="Calibri"/>
        </w:rPr>
        <w:t>include:</w:t>
      </w:r>
      <w:proofErr w:type="gramEnd"/>
      <w:r w:rsidRPr="00BA259B">
        <w:rPr>
          <w:rFonts w:cs="Calibri"/>
        </w:rPr>
        <w:t xml:space="preserve"> name; role; email address; address; contract details; Worker Engagement Route – for example, employed by subcontractor; engaged via worker’s intermediary e.g. PSC (i.e. a personal service company), engaged as an independent sole trader or employed by another entity in supply </w:t>
      </w:r>
      <w:proofErr w:type="gramStart"/>
      <w:r w:rsidRPr="00BA259B">
        <w:rPr>
          <w:rFonts w:cs="Calibri"/>
        </w:rPr>
        <w:t>chain;</w:t>
      </w:r>
      <w:proofErr w:type="gramEnd"/>
    </w:p>
    <w:p w14:paraId="5F72686A"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t xml:space="preserve">the scope/description of any Deliverables to be provided by the proposed Key </w:t>
      </w:r>
      <w:proofErr w:type="gramStart"/>
      <w:r w:rsidRPr="00BA259B">
        <w:rPr>
          <w:rFonts w:cs="Calibri"/>
        </w:rPr>
        <w:t>Subcontractor;</w:t>
      </w:r>
      <w:proofErr w:type="gramEnd"/>
    </w:p>
    <w:p w14:paraId="431C8C84"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t xml:space="preserve">where the proposed Key Subcontractor is an Affiliate of the Supplier, evidence that demonstrates to the reasonable satisfaction of CCS and the Buyer that the proposed Key Sub-Contract has been agreed on "arm’s length" </w:t>
      </w:r>
      <w:proofErr w:type="gramStart"/>
      <w:r w:rsidRPr="00BA259B">
        <w:rPr>
          <w:rFonts w:cs="Calibri"/>
        </w:rPr>
        <w:t>terms;</w:t>
      </w:r>
      <w:proofErr w:type="gramEnd"/>
    </w:p>
    <w:p w14:paraId="39476DE8"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t>for the Buyer, the Key Sub-Contract price expressed as a percentage of the total projected Charges over the Call Off Contract Period; and</w:t>
      </w:r>
    </w:p>
    <w:p w14:paraId="045041D7"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lastRenderedPageBreak/>
        <w:t>(where applicable) the Credit Rating Threshold (as defined in Joint Schedule 7 (Financial Distress)) of the Key Subcontractor.</w:t>
      </w:r>
    </w:p>
    <w:p w14:paraId="15FA7F71" w14:textId="77777777" w:rsidR="00D6630D" w:rsidRPr="00BA259B" w:rsidRDefault="00D6630D" w:rsidP="00D6630D">
      <w:pPr>
        <w:numPr>
          <w:ilvl w:val="1"/>
          <w:numId w:val="51"/>
        </w:numPr>
        <w:pBdr>
          <w:top w:val="nil"/>
          <w:left w:val="nil"/>
          <w:bottom w:val="nil"/>
          <w:right w:val="nil"/>
          <w:between w:val="nil"/>
        </w:pBdr>
        <w:spacing w:after="120"/>
        <w:jc w:val="both"/>
      </w:pPr>
      <w:r w:rsidRPr="00BA259B">
        <w:rPr>
          <w:rFonts w:cs="Calibri"/>
        </w:rPr>
        <w:t>If requested by CCS and/or the Buyer, within 10 Working Days, the Supplier shall also provide:</w:t>
      </w:r>
    </w:p>
    <w:p w14:paraId="45F7DD94"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t>a copy of the proposed Key Sub-Contract; and</w:t>
      </w:r>
    </w:p>
    <w:p w14:paraId="50FC5433"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t>any further information reasonably requested by CCS and/or the Buyer.</w:t>
      </w:r>
    </w:p>
    <w:p w14:paraId="7B3715C5" w14:textId="77777777" w:rsidR="00D6630D" w:rsidRPr="00BA259B" w:rsidRDefault="00D6630D" w:rsidP="00D6630D">
      <w:pPr>
        <w:numPr>
          <w:ilvl w:val="1"/>
          <w:numId w:val="51"/>
        </w:numPr>
        <w:pBdr>
          <w:top w:val="nil"/>
          <w:left w:val="nil"/>
          <w:bottom w:val="nil"/>
          <w:right w:val="nil"/>
          <w:between w:val="nil"/>
        </w:pBdr>
        <w:spacing w:after="120"/>
        <w:jc w:val="both"/>
      </w:pPr>
      <w:r w:rsidRPr="00BA259B">
        <w:rPr>
          <w:rFonts w:cs="Calibri"/>
        </w:rPr>
        <w:t>The Supplier shall ensure that each new or replacement Key Sub-Contract shall include:</w:t>
      </w:r>
    </w:p>
    <w:p w14:paraId="0B4B2054"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t xml:space="preserve">provisions which will enable the Supplier to discharge its obligations under the </w:t>
      </w:r>
      <w:proofErr w:type="gramStart"/>
      <w:r w:rsidRPr="00BA259B">
        <w:rPr>
          <w:rFonts w:cs="Calibri"/>
        </w:rPr>
        <w:t>Contracts;</w:t>
      </w:r>
      <w:proofErr w:type="gramEnd"/>
    </w:p>
    <w:p w14:paraId="5C23F06F"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t xml:space="preserve">a right under CRTPA for CCS and the Buyer to enforce any provisions under the Key Sub-Contract which confer a benefit upon CCS and the Buyer </w:t>
      </w:r>
      <w:proofErr w:type="gramStart"/>
      <w:r w:rsidRPr="00BA259B">
        <w:rPr>
          <w:rFonts w:cs="Calibri"/>
        </w:rPr>
        <w:t>respectively;</w:t>
      </w:r>
      <w:proofErr w:type="gramEnd"/>
    </w:p>
    <w:p w14:paraId="69CBBBD2"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t xml:space="preserve">a provision enabling CCS and the Buyer to enforce the Key Sub-Contract as if it were the </w:t>
      </w:r>
      <w:proofErr w:type="gramStart"/>
      <w:r w:rsidRPr="00BA259B">
        <w:rPr>
          <w:rFonts w:cs="Calibri"/>
        </w:rPr>
        <w:t>Supplier;</w:t>
      </w:r>
      <w:proofErr w:type="gramEnd"/>
    </w:p>
    <w:p w14:paraId="47F15DE6"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t xml:space="preserve">a provision enabling the Supplier to assign, novate or otherwise transfer any of its rights and/or obligations under the Key Sub-Contract to CCS and/or the </w:t>
      </w:r>
      <w:proofErr w:type="gramStart"/>
      <w:r w:rsidRPr="00BA259B">
        <w:rPr>
          <w:rFonts w:cs="Calibri"/>
        </w:rPr>
        <w:t>Buyer;</w:t>
      </w:r>
      <w:proofErr w:type="gramEnd"/>
    </w:p>
    <w:p w14:paraId="11AC2F01"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t>obligations no less onerous on the Key Subcontractor than those imposed on the Supplier under the Framework Contract in respect of:</w:t>
      </w:r>
    </w:p>
    <w:p w14:paraId="1593E2CD" w14:textId="77777777" w:rsidR="00D6630D" w:rsidRPr="00BA259B" w:rsidRDefault="00D6630D" w:rsidP="00D6630D">
      <w:pPr>
        <w:numPr>
          <w:ilvl w:val="0"/>
          <w:numId w:val="52"/>
        </w:numPr>
        <w:pBdr>
          <w:top w:val="nil"/>
          <w:left w:val="nil"/>
          <w:bottom w:val="nil"/>
          <w:right w:val="nil"/>
          <w:between w:val="nil"/>
        </w:pBdr>
        <w:spacing w:after="120"/>
        <w:jc w:val="both"/>
      </w:pPr>
      <w:r w:rsidRPr="00BA259B">
        <w:rPr>
          <w:rFonts w:cs="Calibri"/>
        </w:rPr>
        <w:t>the data protection requirements set out in Clause 14 (Data protection</w:t>
      </w:r>
      <w:proofErr w:type="gramStart"/>
      <w:r w:rsidRPr="00BA259B">
        <w:rPr>
          <w:rFonts w:cs="Calibri"/>
        </w:rPr>
        <w:t>);</w:t>
      </w:r>
      <w:proofErr w:type="gramEnd"/>
    </w:p>
    <w:p w14:paraId="6570971B" w14:textId="77777777" w:rsidR="00D6630D" w:rsidRPr="00BA259B" w:rsidRDefault="00D6630D" w:rsidP="00D6630D">
      <w:pPr>
        <w:numPr>
          <w:ilvl w:val="0"/>
          <w:numId w:val="52"/>
        </w:numPr>
        <w:pBdr>
          <w:top w:val="nil"/>
          <w:left w:val="nil"/>
          <w:bottom w:val="nil"/>
          <w:right w:val="nil"/>
          <w:between w:val="nil"/>
        </w:pBdr>
        <w:spacing w:after="120"/>
        <w:jc w:val="both"/>
      </w:pPr>
      <w:r w:rsidRPr="00BA259B">
        <w:rPr>
          <w:rFonts w:cs="Calibri"/>
        </w:rPr>
        <w:t>the FOIA and other access request requirements set out in Clause 16 (When you can share information</w:t>
      </w:r>
      <w:proofErr w:type="gramStart"/>
      <w:r w:rsidRPr="00BA259B">
        <w:rPr>
          <w:rFonts w:cs="Calibri"/>
        </w:rPr>
        <w:t>);</w:t>
      </w:r>
      <w:proofErr w:type="gramEnd"/>
    </w:p>
    <w:p w14:paraId="2B61CF56" w14:textId="77777777" w:rsidR="00D6630D" w:rsidRPr="00BA259B" w:rsidRDefault="00D6630D" w:rsidP="00D6630D">
      <w:pPr>
        <w:numPr>
          <w:ilvl w:val="0"/>
          <w:numId w:val="52"/>
        </w:numPr>
        <w:pBdr>
          <w:top w:val="nil"/>
          <w:left w:val="nil"/>
          <w:bottom w:val="nil"/>
          <w:right w:val="nil"/>
          <w:between w:val="nil"/>
        </w:pBdr>
        <w:spacing w:after="120"/>
        <w:jc w:val="both"/>
      </w:pPr>
      <w:r w:rsidRPr="00BA259B">
        <w:rPr>
          <w:rFonts w:cs="Calibri"/>
        </w:rPr>
        <w:t xml:space="preserve">the obligation not to embarrass CCS or the Buyer or otherwise bring CCS or the Buyer into </w:t>
      </w:r>
      <w:proofErr w:type="gramStart"/>
      <w:r w:rsidRPr="00BA259B">
        <w:rPr>
          <w:rFonts w:cs="Calibri"/>
        </w:rPr>
        <w:t>disrepute;</w:t>
      </w:r>
      <w:proofErr w:type="gramEnd"/>
    </w:p>
    <w:p w14:paraId="625BD8A0" w14:textId="77777777" w:rsidR="00D6630D" w:rsidRPr="00BA259B" w:rsidRDefault="00D6630D" w:rsidP="00D6630D">
      <w:pPr>
        <w:numPr>
          <w:ilvl w:val="0"/>
          <w:numId w:val="52"/>
        </w:numPr>
        <w:pBdr>
          <w:top w:val="nil"/>
          <w:left w:val="nil"/>
          <w:bottom w:val="nil"/>
          <w:right w:val="nil"/>
          <w:between w:val="nil"/>
        </w:pBdr>
        <w:spacing w:after="120"/>
        <w:jc w:val="both"/>
      </w:pPr>
      <w:r w:rsidRPr="00BA259B">
        <w:rPr>
          <w:rFonts w:cs="Calibri"/>
        </w:rPr>
        <w:t>the keeping of records in respect of the goods and/or services being provided under the Key Sub-Contract, including the maintenance of Open Book Data; and</w:t>
      </w:r>
    </w:p>
    <w:p w14:paraId="78926FC7" w14:textId="77777777" w:rsidR="00D6630D" w:rsidRPr="00BA259B" w:rsidRDefault="00D6630D" w:rsidP="00D6630D">
      <w:pPr>
        <w:numPr>
          <w:ilvl w:val="0"/>
          <w:numId w:val="52"/>
        </w:numPr>
        <w:pBdr>
          <w:top w:val="nil"/>
          <w:left w:val="nil"/>
          <w:bottom w:val="nil"/>
          <w:right w:val="nil"/>
          <w:between w:val="nil"/>
        </w:pBdr>
        <w:spacing w:after="120"/>
        <w:jc w:val="both"/>
      </w:pPr>
      <w:r w:rsidRPr="00BA259B">
        <w:rPr>
          <w:rFonts w:cs="Calibri"/>
        </w:rPr>
        <w:t>the conduct of audits set out in Clause 6 (Record keeping and reporting</w:t>
      </w:r>
      <w:proofErr w:type="gramStart"/>
      <w:r w:rsidRPr="00BA259B">
        <w:rPr>
          <w:rFonts w:cs="Calibri"/>
        </w:rPr>
        <w:t>);</w:t>
      </w:r>
      <w:proofErr w:type="gramEnd"/>
    </w:p>
    <w:p w14:paraId="24D71696"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t>provisions enabling the Supplier to terminate the Key Sub-Contract on notice on terms no more onerous on the Supplier than those imposed on CCS and the Buyer under Clauses 10.4 (When CCS or the buyer can end this contract) and 10.5 (When the supplier can end the contract) of this Contract; and</w:t>
      </w:r>
    </w:p>
    <w:p w14:paraId="6A8A448B" w14:textId="77777777" w:rsidR="00D6630D" w:rsidRPr="00BA259B" w:rsidRDefault="00D6630D" w:rsidP="00D6630D">
      <w:pPr>
        <w:numPr>
          <w:ilvl w:val="2"/>
          <w:numId w:val="51"/>
        </w:numPr>
        <w:pBdr>
          <w:top w:val="nil"/>
          <w:left w:val="nil"/>
          <w:bottom w:val="nil"/>
          <w:right w:val="nil"/>
          <w:between w:val="nil"/>
        </w:pBdr>
        <w:spacing w:after="120"/>
        <w:jc w:val="both"/>
      </w:pPr>
      <w:r w:rsidRPr="00BA259B">
        <w:rPr>
          <w:rFonts w:cs="Calibri"/>
        </w:rPr>
        <w:t>a provision restricting the ability of the Key Subcontractor to sub-contract all or any part of the provision of the Deliverables provided to the Supplier under the Key Sub-Contract without first seeking the written consent of CCS and the Buyer.</w:t>
      </w:r>
    </w:p>
    <w:p w14:paraId="55747059" w14:textId="77777777" w:rsidR="00D6630D" w:rsidRPr="00BA259B" w:rsidRDefault="00D6630D" w:rsidP="00D6630D">
      <w:pPr>
        <w:jc w:val="both"/>
      </w:pPr>
    </w:p>
    <w:p w14:paraId="6F06D6BA" w14:textId="77777777" w:rsidR="00D6630D" w:rsidRDefault="00D6630D" w:rsidP="00D6630D">
      <w:pPr>
        <w:jc w:val="both"/>
      </w:pPr>
    </w:p>
    <w:p w14:paraId="746899F3" w14:textId="77777777" w:rsidR="00D6630D" w:rsidRDefault="00D6630D" w:rsidP="00D6630D">
      <w:pPr>
        <w:jc w:val="both"/>
      </w:pPr>
    </w:p>
    <w:p w14:paraId="6BE6ED32" w14:textId="77777777" w:rsidR="00D6630D" w:rsidRDefault="00D6630D" w:rsidP="00D6630D">
      <w:pPr>
        <w:jc w:val="both"/>
      </w:pPr>
    </w:p>
    <w:p w14:paraId="152682FD" w14:textId="77777777" w:rsidR="00D6630D" w:rsidRDefault="00D6630D" w:rsidP="00D6630D">
      <w:pPr>
        <w:jc w:val="both"/>
      </w:pPr>
    </w:p>
    <w:p w14:paraId="017BE613" w14:textId="77777777" w:rsidR="00D6630D" w:rsidRDefault="00D6630D" w:rsidP="00D6630D">
      <w:pPr>
        <w:jc w:val="both"/>
      </w:pPr>
    </w:p>
    <w:p w14:paraId="0936294B" w14:textId="77777777" w:rsidR="00D6630D" w:rsidRDefault="00D6630D" w:rsidP="00D6630D">
      <w:pPr>
        <w:jc w:val="both"/>
      </w:pPr>
    </w:p>
    <w:p w14:paraId="7DDAD32C" w14:textId="77777777" w:rsidR="00D6630D" w:rsidRPr="00DC079B" w:rsidRDefault="00D6630D" w:rsidP="00D6630D">
      <w:pPr>
        <w:pStyle w:val="Heading2"/>
        <w:jc w:val="both"/>
        <w:rPr>
          <w:sz w:val="40"/>
          <w:szCs w:val="40"/>
        </w:rPr>
      </w:pPr>
      <w:bookmarkStart w:id="7" w:name="_heading=h.4d34og8" w:colFirst="0" w:colLast="0"/>
      <w:bookmarkEnd w:id="7"/>
      <w:r w:rsidRPr="00DC079B">
        <w:rPr>
          <w:sz w:val="40"/>
          <w:szCs w:val="40"/>
        </w:rPr>
        <w:lastRenderedPageBreak/>
        <w:t>Joint Schedule 7 (Financial Difficulties)</w:t>
      </w:r>
    </w:p>
    <w:p w14:paraId="4EE43BC7" w14:textId="77777777" w:rsidR="00D6630D" w:rsidRDefault="00D6630D" w:rsidP="00D6630D">
      <w:pPr>
        <w:pStyle w:val="Heading3"/>
        <w:numPr>
          <w:ilvl w:val="0"/>
          <w:numId w:val="53"/>
        </w:numPr>
        <w:ind w:left="431" w:hanging="431"/>
        <w:jc w:val="both"/>
      </w:pPr>
      <w:r>
        <w:t>Definitions</w:t>
      </w:r>
    </w:p>
    <w:p w14:paraId="24D61C08"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t>In this Schedule, the following words shall have the following meanings, and they shall supplement Joint Schedule 1 (Definitions):</w:t>
      </w:r>
    </w:p>
    <w:tbl>
      <w:tblPr>
        <w:tblW w:w="9016" w:type="dxa"/>
        <w:tblLayout w:type="fixed"/>
        <w:tblLook w:val="0400" w:firstRow="0" w:lastRow="0" w:firstColumn="0" w:lastColumn="0" w:noHBand="0" w:noVBand="1"/>
      </w:tblPr>
      <w:tblGrid>
        <w:gridCol w:w="2972"/>
        <w:gridCol w:w="6044"/>
      </w:tblGrid>
      <w:tr w:rsidR="00D6630D" w14:paraId="702815B2" w14:textId="77777777" w:rsidTr="0055220B">
        <w:tc>
          <w:tcPr>
            <w:tcW w:w="297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44FE3779" w14:textId="77777777" w:rsidR="00D6630D" w:rsidRDefault="00D6630D" w:rsidP="0055220B">
            <w:pPr>
              <w:widowControl w:val="0"/>
              <w:jc w:val="both"/>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67A2EB41" w14:textId="77777777" w:rsidR="00D6630D" w:rsidRDefault="00D6630D" w:rsidP="0055220B">
            <w:pPr>
              <w:widowControl w:val="0"/>
              <w:jc w:val="both"/>
              <w:rPr>
                <w:b/>
              </w:rPr>
            </w:pPr>
            <w:r>
              <w:rPr>
                <w:b/>
              </w:rPr>
              <w:t>Definition</w:t>
            </w:r>
          </w:p>
        </w:tc>
      </w:tr>
      <w:tr w:rsidR="00D6630D" w14:paraId="306D304B" w14:textId="77777777" w:rsidTr="0055220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53BE2" w14:textId="77777777" w:rsidR="00D6630D" w:rsidRDefault="00D6630D" w:rsidP="0055220B">
            <w:pPr>
              <w:widowControl w:val="0"/>
              <w:jc w:val="both"/>
              <w:rPr>
                <w:b/>
              </w:rPr>
            </w:pPr>
            <w:r>
              <w:rPr>
                <w:b/>
              </w:rPr>
              <w:t>Credit Rating Threshold</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72E6F" w14:textId="77777777" w:rsidR="00D6630D" w:rsidRDefault="00D6630D" w:rsidP="0055220B">
            <w:pPr>
              <w:widowControl w:val="0"/>
              <w:jc w:val="both"/>
            </w:pPr>
            <w:r>
              <w:t>the minimum credit rating level for the Monitored Company as set out in Annex 2;</w:t>
            </w:r>
          </w:p>
        </w:tc>
      </w:tr>
      <w:tr w:rsidR="00D6630D" w14:paraId="6CC2AB16" w14:textId="77777777" w:rsidTr="0055220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26A29" w14:textId="77777777" w:rsidR="00D6630D" w:rsidRDefault="00D6630D" w:rsidP="0055220B">
            <w:pPr>
              <w:widowControl w:val="0"/>
              <w:jc w:val="both"/>
              <w:rPr>
                <w:b/>
              </w:rPr>
            </w:pPr>
            <w:r>
              <w:rPr>
                <w:b/>
              </w:rPr>
              <w:t>Financial Distress Event</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F9A95" w14:textId="77777777" w:rsidR="00D6630D" w:rsidRDefault="00D6630D" w:rsidP="0055220B">
            <w:pPr>
              <w:widowControl w:val="0"/>
              <w:jc w:val="both"/>
            </w:pPr>
            <w:r>
              <w:t>the occurrence or one or more of the following events:</w:t>
            </w:r>
          </w:p>
          <w:p w14:paraId="15AA315B" w14:textId="77777777" w:rsidR="00D6630D" w:rsidRDefault="00D6630D" w:rsidP="00D6630D">
            <w:pPr>
              <w:widowControl w:val="0"/>
              <w:numPr>
                <w:ilvl w:val="0"/>
                <w:numId w:val="54"/>
              </w:numPr>
              <w:pBdr>
                <w:top w:val="nil"/>
                <w:left w:val="nil"/>
                <w:bottom w:val="nil"/>
                <w:right w:val="nil"/>
                <w:between w:val="nil"/>
              </w:pBdr>
              <w:spacing w:after="120"/>
              <w:jc w:val="both"/>
            </w:pPr>
            <w:r>
              <w:rPr>
                <w:rFonts w:cs="Calibri"/>
                <w:color w:val="000000"/>
              </w:rPr>
              <w:t xml:space="preserve">the credit rating of the Monitored Company dropping below the applicable Credit Rating </w:t>
            </w:r>
            <w:proofErr w:type="gramStart"/>
            <w:r>
              <w:rPr>
                <w:rFonts w:cs="Calibri"/>
                <w:color w:val="000000"/>
              </w:rPr>
              <w:t>Threshold;</w:t>
            </w:r>
            <w:proofErr w:type="gramEnd"/>
          </w:p>
          <w:p w14:paraId="3D3420D6" w14:textId="77777777" w:rsidR="00D6630D" w:rsidRDefault="00D6630D" w:rsidP="00D6630D">
            <w:pPr>
              <w:widowControl w:val="0"/>
              <w:numPr>
                <w:ilvl w:val="0"/>
                <w:numId w:val="54"/>
              </w:numPr>
              <w:pBdr>
                <w:top w:val="nil"/>
                <w:left w:val="nil"/>
                <w:bottom w:val="nil"/>
                <w:right w:val="nil"/>
                <w:between w:val="nil"/>
              </w:pBdr>
              <w:spacing w:after="120"/>
              <w:jc w:val="both"/>
            </w:pPr>
            <w:r>
              <w:rPr>
                <w:rFonts w:cs="Calibri"/>
                <w:color w:val="000000"/>
              </w:rPr>
              <w:t xml:space="preserve">the Monitored Company issuing a profits warning to a stock exchange or making any other public announcement about a material deterioration in its financial position or </w:t>
            </w:r>
            <w:proofErr w:type="gramStart"/>
            <w:r>
              <w:rPr>
                <w:rFonts w:cs="Calibri"/>
                <w:color w:val="000000"/>
              </w:rPr>
              <w:t>prospects;</w:t>
            </w:r>
            <w:proofErr w:type="gramEnd"/>
          </w:p>
          <w:p w14:paraId="13DC951A" w14:textId="77777777" w:rsidR="00D6630D" w:rsidRDefault="00D6630D" w:rsidP="00D6630D">
            <w:pPr>
              <w:widowControl w:val="0"/>
              <w:numPr>
                <w:ilvl w:val="0"/>
                <w:numId w:val="54"/>
              </w:numPr>
              <w:pBdr>
                <w:top w:val="nil"/>
                <w:left w:val="nil"/>
                <w:bottom w:val="nil"/>
                <w:right w:val="nil"/>
                <w:between w:val="nil"/>
              </w:pBdr>
              <w:spacing w:after="120"/>
              <w:jc w:val="both"/>
            </w:pPr>
            <w:r>
              <w:rPr>
                <w:rFonts w:cs="Calibri"/>
                <w:color w:val="000000"/>
              </w:rPr>
              <w:t xml:space="preserve">there being a public investigation into improper financial accounting and reporting, suspected fraud or any other impropriety of the Monitored </w:t>
            </w:r>
            <w:proofErr w:type="gramStart"/>
            <w:r>
              <w:rPr>
                <w:rFonts w:cs="Calibri"/>
                <w:color w:val="000000"/>
              </w:rPr>
              <w:t>Company;</w:t>
            </w:r>
            <w:proofErr w:type="gramEnd"/>
          </w:p>
          <w:p w14:paraId="1050B461" w14:textId="77777777" w:rsidR="00D6630D" w:rsidRDefault="00D6630D" w:rsidP="00D6630D">
            <w:pPr>
              <w:widowControl w:val="0"/>
              <w:numPr>
                <w:ilvl w:val="0"/>
                <w:numId w:val="54"/>
              </w:numPr>
              <w:pBdr>
                <w:top w:val="nil"/>
                <w:left w:val="nil"/>
                <w:bottom w:val="nil"/>
                <w:right w:val="nil"/>
                <w:between w:val="nil"/>
              </w:pBdr>
              <w:spacing w:after="120"/>
              <w:jc w:val="both"/>
            </w:pPr>
            <w:r>
              <w:rPr>
                <w:rFonts w:cs="Calibri"/>
                <w:color w:val="000000"/>
              </w:rPr>
              <w:t xml:space="preserve">Monitored Company committing a material breach of covenant to its </w:t>
            </w:r>
            <w:proofErr w:type="gramStart"/>
            <w:r>
              <w:rPr>
                <w:rFonts w:cs="Calibri"/>
                <w:color w:val="000000"/>
              </w:rPr>
              <w:t>lenders;</w:t>
            </w:r>
            <w:proofErr w:type="gramEnd"/>
          </w:p>
          <w:p w14:paraId="0324ADFB" w14:textId="77777777" w:rsidR="00D6630D" w:rsidRDefault="00D6630D" w:rsidP="00D6630D">
            <w:pPr>
              <w:widowControl w:val="0"/>
              <w:numPr>
                <w:ilvl w:val="0"/>
                <w:numId w:val="54"/>
              </w:numPr>
              <w:pBdr>
                <w:top w:val="nil"/>
                <w:left w:val="nil"/>
                <w:bottom w:val="nil"/>
                <w:right w:val="nil"/>
                <w:between w:val="nil"/>
              </w:pBdr>
              <w:spacing w:after="120"/>
              <w:jc w:val="both"/>
            </w:pPr>
            <w:r>
              <w:rPr>
                <w:rFonts w:cs="Calibri"/>
                <w:color w:val="000000"/>
              </w:rPr>
              <w:t>a Key Subcontractor (where applicable) notifying CCS that the Supplier has not satisfied any sums properly due under a specified invoice and not subject to a genuine dispute; or</w:t>
            </w:r>
          </w:p>
          <w:p w14:paraId="31332743" w14:textId="77777777" w:rsidR="00D6630D" w:rsidRDefault="00D6630D" w:rsidP="00D6630D">
            <w:pPr>
              <w:widowControl w:val="0"/>
              <w:numPr>
                <w:ilvl w:val="0"/>
                <w:numId w:val="54"/>
              </w:numPr>
              <w:pBdr>
                <w:top w:val="nil"/>
                <w:left w:val="nil"/>
                <w:bottom w:val="nil"/>
                <w:right w:val="nil"/>
                <w:between w:val="nil"/>
              </w:pBdr>
              <w:spacing w:after="120"/>
              <w:jc w:val="both"/>
            </w:pPr>
            <w:r>
              <w:rPr>
                <w:rFonts w:cs="Calibri"/>
                <w:color w:val="000000"/>
              </w:rPr>
              <w:t>any of the following:</w:t>
            </w:r>
          </w:p>
          <w:p w14:paraId="12760E36" w14:textId="77777777" w:rsidR="00D6630D" w:rsidRDefault="00D6630D" w:rsidP="00D6630D">
            <w:pPr>
              <w:widowControl w:val="0"/>
              <w:numPr>
                <w:ilvl w:val="0"/>
                <w:numId w:val="55"/>
              </w:numPr>
              <w:pBdr>
                <w:top w:val="nil"/>
                <w:left w:val="nil"/>
                <w:bottom w:val="nil"/>
                <w:right w:val="nil"/>
                <w:between w:val="nil"/>
              </w:pBdr>
              <w:spacing w:after="120"/>
              <w:jc w:val="both"/>
            </w:pPr>
            <w:r>
              <w:rPr>
                <w:rFonts w:cs="Calibri"/>
                <w:color w:val="000000"/>
              </w:rPr>
              <w:t xml:space="preserve">commencement of any litigation against the Monitored Company with respect to financial indebtedness or obligations under a </w:t>
            </w:r>
            <w:proofErr w:type="gramStart"/>
            <w:r>
              <w:rPr>
                <w:rFonts w:cs="Calibri"/>
                <w:color w:val="000000"/>
              </w:rPr>
              <w:t>contract;</w:t>
            </w:r>
            <w:proofErr w:type="gramEnd"/>
          </w:p>
          <w:p w14:paraId="560BE211" w14:textId="77777777" w:rsidR="00D6630D" w:rsidRDefault="00D6630D" w:rsidP="00D6630D">
            <w:pPr>
              <w:widowControl w:val="0"/>
              <w:numPr>
                <w:ilvl w:val="0"/>
                <w:numId w:val="55"/>
              </w:numPr>
              <w:pBdr>
                <w:top w:val="nil"/>
                <w:left w:val="nil"/>
                <w:bottom w:val="nil"/>
                <w:right w:val="nil"/>
                <w:between w:val="nil"/>
              </w:pBdr>
              <w:spacing w:after="120"/>
              <w:jc w:val="both"/>
            </w:pPr>
            <w:r>
              <w:rPr>
                <w:rFonts w:cs="Calibri"/>
                <w:color w:val="000000"/>
              </w:rPr>
              <w:t xml:space="preserve">non-payment by the Monitored Company of any financial </w:t>
            </w:r>
            <w:proofErr w:type="gramStart"/>
            <w:r>
              <w:rPr>
                <w:rFonts w:cs="Calibri"/>
                <w:color w:val="000000"/>
              </w:rPr>
              <w:t>indebtedness;</w:t>
            </w:r>
            <w:proofErr w:type="gramEnd"/>
          </w:p>
          <w:p w14:paraId="20EC85B6" w14:textId="77777777" w:rsidR="00D6630D" w:rsidRDefault="00D6630D" w:rsidP="00D6630D">
            <w:pPr>
              <w:widowControl w:val="0"/>
              <w:numPr>
                <w:ilvl w:val="0"/>
                <w:numId w:val="55"/>
              </w:numPr>
              <w:pBdr>
                <w:top w:val="nil"/>
                <w:left w:val="nil"/>
                <w:bottom w:val="nil"/>
                <w:right w:val="nil"/>
                <w:between w:val="nil"/>
              </w:pBdr>
              <w:spacing w:after="120"/>
              <w:jc w:val="both"/>
            </w:pPr>
            <w:r>
              <w:rPr>
                <w:rFonts w:cs="Calibri"/>
                <w:color w:val="000000"/>
              </w:rPr>
              <w:t>any financial indebtedness of the Monitored Company becoming due as a result of an event of default; or</w:t>
            </w:r>
          </w:p>
          <w:p w14:paraId="2CD2614C" w14:textId="77777777" w:rsidR="00D6630D" w:rsidRDefault="00D6630D" w:rsidP="00D6630D">
            <w:pPr>
              <w:widowControl w:val="0"/>
              <w:numPr>
                <w:ilvl w:val="0"/>
                <w:numId w:val="55"/>
              </w:numPr>
              <w:pBdr>
                <w:top w:val="nil"/>
                <w:left w:val="nil"/>
                <w:bottom w:val="nil"/>
                <w:right w:val="nil"/>
                <w:between w:val="nil"/>
              </w:pBdr>
              <w:spacing w:after="120"/>
              <w:jc w:val="both"/>
            </w:pPr>
            <w:r>
              <w:rPr>
                <w:rFonts w:cs="Calibri"/>
                <w:color w:val="000000"/>
              </w:rPr>
              <w:t>the cancellation or suspension of any financial indebtedness in respect of the Monitored Company</w:t>
            </w:r>
          </w:p>
          <w:p w14:paraId="1DEB73B5" w14:textId="77777777" w:rsidR="00D6630D" w:rsidRDefault="00D6630D" w:rsidP="0055220B">
            <w:pPr>
              <w:widowControl w:val="0"/>
              <w:jc w:val="both"/>
            </w:pPr>
            <w:r>
              <w:t>in each case which CCS reasonably believes (or would be likely reasonably to believe) could directly impact on the continued performance of any Contract and delivery of the Deliverables in accordance with any Call-Off Contract;</w:t>
            </w:r>
          </w:p>
        </w:tc>
      </w:tr>
      <w:tr w:rsidR="00D6630D" w14:paraId="472EB43F" w14:textId="77777777" w:rsidTr="0055220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A5E03" w14:textId="77777777" w:rsidR="00D6630D" w:rsidRDefault="00D6630D" w:rsidP="0055220B">
            <w:pPr>
              <w:widowControl w:val="0"/>
              <w:jc w:val="both"/>
              <w:rPr>
                <w:b/>
              </w:rPr>
            </w:pPr>
            <w:r>
              <w:rPr>
                <w:b/>
              </w:rPr>
              <w:t>Financial Distress Service Continuity Plan</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545AD" w14:textId="77777777" w:rsidR="00D6630D" w:rsidRDefault="00D6630D" w:rsidP="0055220B">
            <w:pPr>
              <w:widowControl w:val="0"/>
              <w:jc w:val="both"/>
            </w:pPr>
            <w:r>
              <w:t xml:space="preserve">a plan setting out how the Supplier will ensure the continued performance and delivery of the Deliverables in accordance with [each Call-Off] Contract in the event that a Financial </w:t>
            </w:r>
            <w:r>
              <w:lastRenderedPageBreak/>
              <w:t>Distress Event occurs;</w:t>
            </w:r>
          </w:p>
        </w:tc>
      </w:tr>
      <w:tr w:rsidR="00D6630D" w14:paraId="714FDD5F" w14:textId="77777777" w:rsidTr="0055220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5C0C6" w14:textId="77777777" w:rsidR="00D6630D" w:rsidRDefault="00D6630D" w:rsidP="0055220B">
            <w:pPr>
              <w:widowControl w:val="0"/>
              <w:jc w:val="both"/>
              <w:rPr>
                <w:b/>
              </w:rPr>
            </w:pPr>
            <w:r>
              <w:rPr>
                <w:b/>
              </w:rPr>
              <w:t>Monitored Company</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14C0F" w14:textId="77777777" w:rsidR="00D6630D" w:rsidRDefault="00D6630D" w:rsidP="0055220B">
            <w:pPr>
              <w:widowControl w:val="0"/>
              <w:jc w:val="both"/>
            </w:pPr>
            <w:r>
              <w:t>Supplier [</w:t>
            </w:r>
            <w:r>
              <w:rPr>
                <w:b/>
              </w:rPr>
              <w:t>Guarantor</w:t>
            </w:r>
            <w:r>
              <w:t xml:space="preserve">] or </w:t>
            </w:r>
            <w:r>
              <w:rPr>
                <w:b/>
              </w:rPr>
              <w:t>any Key Subcontractor</w:t>
            </w:r>
            <w:r>
              <w:t>]; and</w:t>
            </w:r>
          </w:p>
        </w:tc>
      </w:tr>
      <w:tr w:rsidR="00D6630D" w14:paraId="7766E62D" w14:textId="77777777" w:rsidTr="0055220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C8484" w14:textId="77777777" w:rsidR="00D6630D" w:rsidRDefault="00D6630D" w:rsidP="0055220B">
            <w:pPr>
              <w:widowControl w:val="0"/>
              <w:jc w:val="both"/>
              <w:rPr>
                <w:b/>
              </w:rPr>
            </w:pPr>
            <w:r>
              <w:rPr>
                <w:b/>
              </w:rPr>
              <w:t>Rating Agencies</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4914C" w14:textId="77777777" w:rsidR="00D6630D" w:rsidRDefault="00D6630D" w:rsidP="0055220B">
            <w:pPr>
              <w:widowControl w:val="0"/>
              <w:jc w:val="both"/>
            </w:pPr>
            <w:r>
              <w:t>the rating agencies listed in Annex 1.</w:t>
            </w:r>
          </w:p>
        </w:tc>
      </w:tr>
    </w:tbl>
    <w:p w14:paraId="419936D2" w14:textId="77777777" w:rsidR="00D6630D" w:rsidRDefault="00D6630D" w:rsidP="00D6630D">
      <w:pPr>
        <w:pStyle w:val="Heading3"/>
        <w:numPr>
          <w:ilvl w:val="0"/>
          <w:numId w:val="53"/>
        </w:numPr>
        <w:ind w:left="431" w:hanging="431"/>
        <w:jc w:val="both"/>
      </w:pPr>
      <w:r>
        <w:t>When this Schedule applies</w:t>
      </w:r>
    </w:p>
    <w:p w14:paraId="2DD8F47A"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t>The Parties shall comply with the provisions of this Schedule in relation to the assessment of the financial standing of the Monitored Companies and the consequences of a change to that financial standing.</w:t>
      </w:r>
    </w:p>
    <w:p w14:paraId="7727AC28"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t>The terms of this Schedule shall survive:</w:t>
      </w:r>
    </w:p>
    <w:p w14:paraId="48047171" w14:textId="77777777" w:rsidR="00D6630D" w:rsidRDefault="00D6630D" w:rsidP="00D6630D">
      <w:pPr>
        <w:numPr>
          <w:ilvl w:val="2"/>
          <w:numId w:val="53"/>
        </w:numPr>
        <w:pBdr>
          <w:top w:val="nil"/>
          <w:left w:val="nil"/>
          <w:bottom w:val="nil"/>
          <w:right w:val="nil"/>
          <w:between w:val="nil"/>
        </w:pBdr>
        <w:spacing w:after="120"/>
        <w:jc w:val="both"/>
      </w:pPr>
      <w:r>
        <w:rPr>
          <w:rFonts w:cs="Calibri"/>
          <w:color w:val="000000"/>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6D80E014" w14:textId="77777777" w:rsidR="00D6630D" w:rsidRDefault="00D6630D" w:rsidP="00D6630D">
      <w:pPr>
        <w:numPr>
          <w:ilvl w:val="2"/>
          <w:numId w:val="53"/>
        </w:numPr>
        <w:pBdr>
          <w:top w:val="nil"/>
          <w:left w:val="nil"/>
          <w:bottom w:val="nil"/>
          <w:right w:val="nil"/>
          <w:between w:val="nil"/>
        </w:pBdr>
        <w:spacing w:after="120"/>
        <w:jc w:val="both"/>
      </w:pPr>
      <w:r>
        <w:rPr>
          <w:rFonts w:cs="Calibri"/>
          <w:color w:val="000000"/>
        </w:rPr>
        <w:t>under the Call-Off Contract until the termination or expiry of the Call-Off Contract.</w:t>
      </w:r>
    </w:p>
    <w:p w14:paraId="04214BEA" w14:textId="77777777" w:rsidR="00D6630D" w:rsidRDefault="00D6630D" w:rsidP="00D6630D">
      <w:pPr>
        <w:pStyle w:val="Heading3"/>
        <w:numPr>
          <w:ilvl w:val="0"/>
          <w:numId w:val="53"/>
        </w:numPr>
        <w:ind w:left="431" w:hanging="431"/>
        <w:jc w:val="both"/>
      </w:pPr>
      <w:r>
        <w:t>What happens when your credit rating changes</w:t>
      </w:r>
    </w:p>
    <w:p w14:paraId="0C6A122C"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t>The Supplier warrants and represents to CCS that as at the Start Date the long-term credit ratings issued for the Monitored Companies by each of the Rating Agencies are as set out in Annex 2.</w:t>
      </w:r>
    </w:p>
    <w:p w14:paraId="5C47E45F"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t>The Supplier shall promptly (and in any event within five (5) Working Days) notify CCS in writing if there is any downgrade in the credit rating issued by any Rating Agency for a Monitored Company.</w:t>
      </w:r>
    </w:p>
    <w:p w14:paraId="4D10E7CD"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t>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sufficient working accounts to allow further validation of financial status to be undertaken.</w:t>
      </w:r>
    </w:p>
    <w:p w14:paraId="1C9994C4"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t>The Supplier shall:</w:t>
      </w:r>
    </w:p>
    <w:p w14:paraId="4AECEF41" w14:textId="77777777" w:rsidR="00D6630D" w:rsidRDefault="00D6630D" w:rsidP="00D6630D">
      <w:pPr>
        <w:numPr>
          <w:ilvl w:val="2"/>
          <w:numId w:val="53"/>
        </w:numPr>
        <w:pBdr>
          <w:top w:val="nil"/>
          <w:left w:val="nil"/>
          <w:bottom w:val="nil"/>
          <w:right w:val="nil"/>
          <w:between w:val="nil"/>
        </w:pBdr>
        <w:spacing w:after="120"/>
        <w:jc w:val="both"/>
      </w:pPr>
      <w:r>
        <w:rPr>
          <w:rFonts w:cs="Calibri"/>
          <w:color w:val="000000"/>
        </w:rPr>
        <w:t>regularly monitor the credit ratings of each Monitored Company with the Rating Agencies; and</w:t>
      </w:r>
    </w:p>
    <w:p w14:paraId="7EA37876" w14:textId="77777777" w:rsidR="00D6630D" w:rsidRDefault="00D6630D" w:rsidP="00D6630D">
      <w:pPr>
        <w:numPr>
          <w:ilvl w:val="2"/>
          <w:numId w:val="53"/>
        </w:numPr>
        <w:pBdr>
          <w:top w:val="nil"/>
          <w:left w:val="nil"/>
          <w:bottom w:val="nil"/>
          <w:right w:val="nil"/>
          <w:between w:val="nil"/>
        </w:pBdr>
        <w:spacing w:after="120"/>
        <w:jc w:val="both"/>
      </w:pPr>
      <w:r>
        <w:rPr>
          <w:rFonts w:cs="Calibri"/>
          <w:color w:val="000000"/>
        </w:rPr>
        <w:t>promptly notify (or shall procure that its auditors promptly notify) CCS and Buyers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60513DA0"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27B61F95" w14:textId="77777777" w:rsidR="00D6630D" w:rsidRDefault="00D6630D" w:rsidP="00D6630D">
      <w:pPr>
        <w:pStyle w:val="Heading3"/>
        <w:numPr>
          <w:ilvl w:val="0"/>
          <w:numId w:val="53"/>
        </w:numPr>
        <w:ind w:left="431" w:hanging="431"/>
        <w:jc w:val="both"/>
      </w:pPr>
      <w:r>
        <w:lastRenderedPageBreak/>
        <w:t>What happens if there is a financial distress event</w:t>
      </w:r>
    </w:p>
    <w:p w14:paraId="10E665A8"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14:paraId="71D69F4B" w14:textId="77777777" w:rsidR="00D6630D" w:rsidRDefault="00D6630D" w:rsidP="00D6630D">
      <w:pPr>
        <w:pBdr>
          <w:top w:val="nil"/>
          <w:left w:val="nil"/>
          <w:bottom w:val="nil"/>
          <w:right w:val="nil"/>
          <w:between w:val="nil"/>
        </w:pBdr>
        <w:ind w:left="576"/>
        <w:jc w:val="both"/>
      </w:pPr>
      <w:r>
        <w:rPr>
          <w:rFonts w:cs="Calibri"/>
          <w:color w:val="000000"/>
        </w:rPr>
        <w:t>[In the event that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w:t>
      </w:r>
    </w:p>
    <w:p w14:paraId="51A9E21A" w14:textId="77777777" w:rsidR="00D6630D" w:rsidRDefault="00D6630D" w:rsidP="00D6630D">
      <w:pPr>
        <w:numPr>
          <w:ilvl w:val="2"/>
          <w:numId w:val="53"/>
        </w:numPr>
        <w:pBdr>
          <w:top w:val="nil"/>
          <w:left w:val="nil"/>
          <w:bottom w:val="nil"/>
          <w:right w:val="nil"/>
          <w:between w:val="nil"/>
        </w:pBdr>
        <w:spacing w:after="120"/>
        <w:jc w:val="both"/>
      </w:pPr>
      <w:r>
        <w:rPr>
          <w:rFonts w:cs="Calibri"/>
          <w:color w:val="000000"/>
        </w:rPr>
        <w:t>rectify such late or non-payment; or</w:t>
      </w:r>
    </w:p>
    <w:p w14:paraId="7D53E1F9" w14:textId="77777777" w:rsidR="00D6630D" w:rsidRDefault="00D6630D" w:rsidP="00D6630D">
      <w:pPr>
        <w:numPr>
          <w:ilvl w:val="2"/>
          <w:numId w:val="53"/>
        </w:numPr>
        <w:pBdr>
          <w:top w:val="nil"/>
          <w:left w:val="nil"/>
          <w:bottom w:val="nil"/>
          <w:right w:val="nil"/>
          <w:between w:val="nil"/>
        </w:pBdr>
        <w:spacing w:after="120"/>
        <w:jc w:val="both"/>
      </w:pPr>
      <w:r>
        <w:rPr>
          <w:rFonts w:cs="Calibri"/>
          <w:color w:val="000000"/>
        </w:rPr>
        <w:t>demonstrate to CCS's reasonable satisfaction that there is a valid reason for late or non-payment.]</w:t>
      </w:r>
    </w:p>
    <w:p w14:paraId="16110831"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t>The Supplier shall and shall procure that the other Monitored Companies shall:</w:t>
      </w:r>
    </w:p>
    <w:p w14:paraId="267407A9" w14:textId="77777777" w:rsidR="00D6630D" w:rsidRDefault="00D6630D" w:rsidP="00D6630D">
      <w:pPr>
        <w:numPr>
          <w:ilvl w:val="2"/>
          <w:numId w:val="53"/>
        </w:numPr>
        <w:pBdr>
          <w:top w:val="nil"/>
          <w:left w:val="nil"/>
          <w:bottom w:val="nil"/>
          <w:right w:val="nil"/>
          <w:between w:val="nil"/>
        </w:pBdr>
        <w:spacing w:after="120"/>
        <w:jc w:val="both"/>
      </w:pPr>
      <w:r>
        <w:rPr>
          <w:rFonts w:cs="Calibri"/>
          <w:color w:val="000000"/>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4C56994A" w14:textId="77777777" w:rsidR="00D6630D" w:rsidRDefault="00D6630D" w:rsidP="00D6630D">
      <w:pPr>
        <w:numPr>
          <w:ilvl w:val="2"/>
          <w:numId w:val="53"/>
        </w:numPr>
        <w:pBdr>
          <w:top w:val="nil"/>
          <w:left w:val="nil"/>
          <w:bottom w:val="nil"/>
          <w:right w:val="nil"/>
          <w:between w:val="nil"/>
        </w:pBdr>
        <w:spacing w:after="120"/>
        <w:jc w:val="both"/>
      </w:pPr>
      <w:r>
        <w:rPr>
          <w:rFonts w:cs="Calibri"/>
          <w:color w:val="000000"/>
        </w:rPr>
        <w:t>where CCS or Buyers reasonably believes (</w:t>
      </w:r>
      <w:proofErr w:type="gramStart"/>
      <w:r>
        <w:rPr>
          <w:rFonts w:cs="Calibri"/>
          <w:color w:val="000000"/>
        </w:rPr>
        <w:t>taking into account</w:t>
      </w:r>
      <w:proofErr w:type="gramEnd"/>
      <w:r>
        <w:rPr>
          <w:rFonts w:cs="Calibri"/>
          <w:color w:val="000000"/>
        </w:rPr>
        <w:t xml:space="preserve"> the discussions and any representations made under Paragraph 4.3.1 which CCS may share with Buyers) that the Financial Distress Event could impact on the continued performance of each Contract and delivery of the Deliverables in accordance with each Call-Off Contract:</w:t>
      </w:r>
    </w:p>
    <w:p w14:paraId="31437CE2" w14:textId="77777777" w:rsidR="00D6630D" w:rsidRDefault="00D6630D" w:rsidP="00D6630D">
      <w:pPr>
        <w:numPr>
          <w:ilvl w:val="0"/>
          <w:numId w:val="56"/>
        </w:numPr>
        <w:pBdr>
          <w:top w:val="nil"/>
          <w:left w:val="nil"/>
          <w:bottom w:val="nil"/>
          <w:right w:val="nil"/>
          <w:between w:val="nil"/>
        </w:pBdr>
        <w:spacing w:after="120"/>
        <w:jc w:val="both"/>
      </w:pPr>
      <w:r>
        <w:rPr>
          <w:rFonts w:cs="Calibri"/>
          <w:color w:val="000000"/>
        </w:rPr>
        <w:t>submit to CCS for its Approval, a draft Financial Distress Service Continuity Plan as soon as reasonably practicable (and in any event, within ten (10) Working Days of the initial notification (or awareness) of the Financial Distress Event); and</w:t>
      </w:r>
    </w:p>
    <w:p w14:paraId="051AAB25" w14:textId="77777777" w:rsidR="00D6630D" w:rsidRDefault="00D6630D" w:rsidP="00D6630D">
      <w:pPr>
        <w:numPr>
          <w:ilvl w:val="0"/>
          <w:numId w:val="56"/>
        </w:numPr>
        <w:pBdr>
          <w:top w:val="nil"/>
          <w:left w:val="nil"/>
          <w:bottom w:val="nil"/>
          <w:right w:val="nil"/>
          <w:between w:val="nil"/>
        </w:pBdr>
        <w:spacing w:after="120"/>
        <w:jc w:val="both"/>
      </w:pPr>
      <w:r>
        <w:rPr>
          <w:rFonts w:cs="Calibri"/>
          <w:color w:val="000000"/>
        </w:rPr>
        <w:t>provide such financial information relating to the Monitored Company as CCS may reasonably require.</w:t>
      </w:r>
    </w:p>
    <w:p w14:paraId="6B245107"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6B456849"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60BEA457"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lastRenderedPageBreak/>
        <w:t>Following Approval of the Financial Distress Service Continuity Plan by CCS, the Supplier shall:</w:t>
      </w:r>
    </w:p>
    <w:p w14:paraId="0CB38622" w14:textId="77777777" w:rsidR="00D6630D" w:rsidRDefault="00D6630D" w:rsidP="00D6630D">
      <w:pPr>
        <w:numPr>
          <w:ilvl w:val="2"/>
          <w:numId w:val="53"/>
        </w:numPr>
        <w:pBdr>
          <w:top w:val="nil"/>
          <w:left w:val="nil"/>
          <w:bottom w:val="nil"/>
          <w:right w:val="nil"/>
          <w:between w:val="nil"/>
        </w:pBdr>
        <w:spacing w:after="120"/>
        <w:jc w:val="both"/>
      </w:pPr>
      <w:r>
        <w:rPr>
          <w:rFonts w:cs="Calibri"/>
          <w:color w:val="000000"/>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5E2D88BD" w14:textId="77777777" w:rsidR="00D6630D" w:rsidRDefault="00D6630D" w:rsidP="00D6630D">
      <w:pPr>
        <w:numPr>
          <w:ilvl w:val="2"/>
          <w:numId w:val="53"/>
        </w:numPr>
        <w:pBdr>
          <w:top w:val="nil"/>
          <w:left w:val="nil"/>
          <w:bottom w:val="nil"/>
          <w:right w:val="nil"/>
          <w:between w:val="nil"/>
        </w:pBdr>
        <w:spacing w:after="120"/>
        <w:jc w:val="both"/>
      </w:pPr>
      <w:r>
        <w:rPr>
          <w:rFonts w:cs="Calibri"/>
          <w:color w:val="000000"/>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14:paraId="13E391F4" w14:textId="77777777" w:rsidR="00D6630D" w:rsidRDefault="00D6630D" w:rsidP="00D6630D">
      <w:pPr>
        <w:numPr>
          <w:ilvl w:val="2"/>
          <w:numId w:val="53"/>
        </w:numPr>
        <w:pBdr>
          <w:top w:val="nil"/>
          <w:left w:val="nil"/>
          <w:bottom w:val="nil"/>
          <w:right w:val="nil"/>
          <w:between w:val="nil"/>
        </w:pBdr>
        <w:spacing w:after="120"/>
        <w:jc w:val="both"/>
      </w:pPr>
      <w:r>
        <w:rPr>
          <w:rFonts w:cs="Calibri"/>
          <w:color w:val="000000"/>
        </w:rPr>
        <w:t>comply with the Financial Distress Service Continuity Plan (including any updated Financial Distress Service Continuity Plan).</w:t>
      </w:r>
    </w:p>
    <w:p w14:paraId="1C630892"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w:t>
      </w:r>
    </w:p>
    <w:p w14:paraId="1E4C9518"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t>CCS shall be able to share any information it receives from the Buyer in accordance with this Paragraph with any Buyer who has entered into a Call-Off Contract with the Supplier.</w:t>
      </w:r>
    </w:p>
    <w:p w14:paraId="7B007B34" w14:textId="77777777" w:rsidR="00D6630D" w:rsidRDefault="00D6630D" w:rsidP="00D6630D">
      <w:pPr>
        <w:pStyle w:val="Heading3"/>
        <w:numPr>
          <w:ilvl w:val="0"/>
          <w:numId w:val="53"/>
        </w:numPr>
        <w:ind w:left="431" w:hanging="431"/>
        <w:jc w:val="both"/>
      </w:pPr>
      <w:r>
        <w:t>When CCS or the Buyer can terminate for financial distress</w:t>
      </w:r>
    </w:p>
    <w:p w14:paraId="5C8370A7"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t>CCS shall be entitled to terminate this Contract and Buyers shall be entitled to terminate their Call-Off Contracts for material Default if:</w:t>
      </w:r>
    </w:p>
    <w:p w14:paraId="39858CC3" w14:textId="77777777" w:rsidR="00D6630D" w:rsidRDefault="00D6630D" w:rsidP="00D6630D">
      <w:pPr>
        <w:numPr>
          <w:ilvl w:val="2"/>
          <w:numId w:val="53"/>
        </w:numPr>
        <w:pBdr>
          <w:top w:val="nil"/>
          <w:left w:val="nil"/>
          <w:bottom w:val="nil"/>
          <w:right w:val="nil"/>
          <w:between w:val="nil"/>
        </w:pBdr>
        <w:spacing w:after="120"/>
        <w:jc w:val="both"/>
      </w:pPr>
      <w:r>
        <w:rPr>
          <w:rFonts w:cs="Calibri"/>
          <w:color w:val="000000"/>
        </w:rPr>
        <w:t xml:space="preserve">the Supplier fails to notify CCS of a Financial Distress Event in accordance with Paragraph </w:t>
      </w:r>
      <w:proofErr w:type="gramStart"/>
      <w:r>
        <w:rPr>
          <w:rFonts w:cs="Calibri"/>
          <w:color w:val="000000"/>
        </w:rPr>
        <w:t>3.4;</w:t>
      </w:r>
      <w:proofErr w:type="gramEnd"/>
    </w:p>
    <w:p w14:paraId="5375E35D" w14:textId="77777777" w:rsidR="00D6630D" w:rsidRDefault="00D6630D" w:rsidP="00D6630D">
      <w:pPr>
        <w:numPr>
          <w:ilvl w:val="2"/>
          <w:numId w:val="53"/>
        </w:numPr>
        <w:pBdr>
          <w:top w:val="nil"/>
          <w:left w:val="nil"/>
          <w:bottom w:val="nil"/>
          <w:right w:val="nil"/>
          <w:between w:val="nil"/>
        </w:pBdr>
        <w:spacing w:after="120"/>
        <w:jc w:val="both"/>
      </w:pPr>
      <w:r>
        <w:rPr>
          <w:rFonts w:cs="Calibri"/>
          <w:color w:val="000000"/>
        </w:rPr>
        <w:t>CCS and the Supplier fail to agree a Financial Distress Service Continuity Plan (or any updated Financial Distress Service Continuity Plan) in accordance with Paragraphs 4.3 to 4.5; and/or</w:t>
      </w:r>
    </w:p>
    <w:p w14:paraId="6CA04E69" w14:textId="77777777" w:rsidR="00D6630D" w:rsidRDefault="00D6630D" w:rsidP="00D6630D">
      <w:pPr>
        <w:numPr>
          <w:ilvl w:val="2"/>
          <w:numId w:val="53"/>
        </w:numPr>
        <w:pBdr>
          <w:top w:val="nil"/>
          <w:left w:val="nil"/>
          <w:bottom w:val="nil"/>
          <w:right w:val="nil"/>
          <w:between w:val="nil"/>
        </w:pBdr>
        <w:spacing w:after="120"/>
        <w:jc w:val="both"/>
      </w:pPr>
      <w:r>
        <w:rPr>
          <w:rFonts w:cs="Calibri"/>
          <w:color w:val="000000"/>
        </w:rPr>
        <w:t>the Supplier fails to comply with the terms of the Financial Distress Service Continuity Plan (or any updated Financial Distress Service Continuity Plan) in accordance with Paragraph 4.6.3.</w:t>
      </w:r>
    </w:p>
    <w:p w14:paraId="5CECF400"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t>If the Contract is terminated in accordance with Paragraph 5.1, Clauses 10.6.1 and 10.6.2 of the Core Terms shall apply as if the Contract had been terminated under Clause 10.4.1.</w:t>
      </w:r>
    </w:p>
    <w:p w14:paraId="09598689" w14:textId="77777777" w:rsidR="00D6630D" w:rsidRDefault="00D6630D" w:rsidP="00D6630D">
      <w:pPr>
        <w:pStyle w:val="Heading3"/>
        <w:numPr>
          <w:ilvl w:val="0"/>
          <w:numId w:val="53"/>
        </w:numPr>
        <w:ind w:left="431" w:hanging="431"/>
        <w:jc w:val="both"/>
      </w:pPr>
      <w:r>
        <w:t>What happens If your credit rating is still good</w:t>
      </w:r>
    </w:p>
    <w:p w14:paraId="4A8AE3C6" w14:textId="77777777" w:rsidR="00D6630D" w:rsidRDefault="00D6630D" w:rsidP="00D6630D">
      <w:pPr>
        <w:numPr>
          <w:ilvl w:val="1"/>
          <w:numId w:val="53"/>
        </w:numPr>
        <w:pBdr>
          <w:top w:val="nil"/>
          <w:left w:val="nil"/>
          <w:bottom w:val="nil"/>
          <w:right w:val="nil"/>
          <w:between w:val="nil"/>
        </w:pBdr>
        <w:spacing w:after="120"/>
        <w:jc w:val="both"/>
      </w:pPr>
      <w:r>
        <w:rPr>
          <w:rFonts w:cs="Calibri"/>
          <w:color w:val="000000"/>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4D511100" w14:textId="77777777" w:rsidR="00D6630D" w:rsidRDefault="00D6630D" w:rsidP="00D6630D">
      <w:pPr>
        <w:numPr>
          <w:ilvl w:val="2"/>
          <w:numId w:val="53"/>
        </w:numPr>
        <w:pBdr>
          <w:top w:val="nil"/>
          <w:left w:val="nil"/>
          <w:bottom w:val="nil"/>
          <w:right w:val="nil"/>
          <w:between w:val="nil"/>
        </w:pBdr>
        <w:spacing w:after="120"/>
        <w:jc w:val="both"/>
      </w:pPr>
      <w:r>
        <w:rPr>
          <w:rFonts w:cs="Calibri"/>
          <w:color w:val="000000"/>
        </w:rPr>
        <w:t>the Supplier shall be relieved automatically of its obligations under Paragraphs 4.3 to 4.6; and</w:t>
      </w:r>
    </w:p>
    <w:p w14:paraId="3A060052" w14:textId="77777777" w:rsidR="00D6630D" w:rsidRDefault="00D6630D" w:rsidP="00D6630D">
      <w:pPr>
        <w:numPr>
          <w:ilvl w:val="2"/>
          <w:numId w:val="53"/>
        </w:numPr>
        <w:pBdr>
          <w:top w:val="nil"/>
          <w:left w:val="nil"/>
          <w:bottom w:val="nil"/>
          <w:right w:val="nil"/>
          <w:between w:val="nil"/>
        </w:pBdr>
        <w:spacing w:after="120"/>
        <w:jc w:val="both"/>
      </w:pPr>
      <w:r>
        <w:rPr>
          <w:rFonts w:cs="Calibri"/>
          <w:color w:val="000000"/>
        </w:rPr>
        <w:lastRenderedPageBreak/>
        <w:t>CCS shall not be entitled to require the Supplier to provide financial information in accordance with Paragraph 4.3.2(b).</w:t>
      </w:r>
    </w:p>
    <w:p w14:paraId="13472308" w14:textId="77777777" w:rsidR="00D6630D" w:rsidRDefault="00D6630D" w:rsidP="00D6630D">
      <w:pPr>
        <w:pageBreakBefore/>
      </w:pPr>
    </w:p>
    <w:p w14:paraId="2B17AA32" w14:textId="77777777" w:rsidR="00D6630D" w:rsidRPr="008422F0" w:rsidRDefault="00D6630D" w:rsidP="00D6630D">
      <w:pPr>
        <w:pStyle w:val="Heading3"/>
      </w:pPr>
      <w:r w:rsidRPr="008422F0">
        <w:t>Annex 1: Rating Agencies</w:t>
      </w:r>
    </w:p>
    <w:p w14:paraId="45E91429" w14:textId="77777777" w:rsidR="00D6630D" w:rsidRDefault="00D6630D" w:rsidP="00D6630D">
      <w:pPr>
        <w:pStyle w:val="ListParagraph"/>
        <w:numPr>
          <w:ilvl w:val="0"/>
          <w:numId w:val="110"/>
        </w:numPr>
      </w:pPr>
      <w:r w:rsidRPr="008422F0">
        <w:t>Dun and Bradstreet (“D&amp;B”)</w:t>
      </w:r>
      <w:r>
        <w:t xml:space="preserve">  - </w:t>
      </w:r>
      <w:r w:rsidRPr="0073703D">
        <w:rPr>
          <w:b/>
          <w:bCs/>
        </w:rPr>
        <w:t>N/A</w:t>
      </w:r>
      <w:r>
        <w:t>.</w:t>
      </w:r>
    </w:p>
    <w:p w14:paraId="19B73420" w14:textId="77777777" w:rsidR="00D6630D" w:rsidRPr="0073703D" w:rsidRDefault="00D6630D" w:rsidP="00D6630D">
      <w:pPr>
        <w:pStyle w:val="ListParagraph"/>
        <w:numPr>
          <w:ilvl w:val="0"/>
          <w:numId w:val="110"/>
        </w:numPr>
        <w:rPr>
          <w:b/>
          <w:bCs/>
        </w:rPr>
      </w:pPr>
      <w:r w:rsidRPr="0073703D">
        <w:rPr>
          <w:b/>
          <w:bCs/>
        </w:rPr>
        <w:t>Experian</w:t>
      </w:r>
    </w:p>
    <w:p w14:paraId="24577130" w14:textId="77777777" w:rsidR="00D6630D" w:rsidRDefault="00D6630D" w:rsidP="00D6630D"/>
    <w:p w14:paraId="499E15CE" w14:textId="77777777" w:rsidR="00D6630D" w:rsidRDefault="00D6630D" w:rsidP="00D6630D">
      <w:pPr>
        <w:pStyle w:val="Heading3"/>
      </w:pPr>
      <w:r>
        <w:t>Annex 2: Credit Ratings and Credit Rating Thresholds</w:t>
      </w:r>
    </w:p>
    <w:p w14:paraId="50B751BB" w14:textId="77777777" w:rsidR="00D6630D" w:rsidRDefault="00D6630D" w:rsidP="00D6630D">
      <w:pPr>
        <w:rPr>
          <w:b/>
        </w:rPr>
      </w:pPr>
      <w:r>
        <w:rPr>
          <w:b/>
        </w:rPr>
        <w:t>Part 1: Current Rating</w:t>
      </w:r>
    </w:p>
    <w:tbl>
      <w:tblPr>
        <w:tblW w:w="9016" w:type="dxa"/>
        <w:tblLayout w:type="fixed"/>
        <w:tblLook w:val="0400" w:firstRow="0" w:lastRow="0" w:firstColumn="0" w:lastColumn="0" w:noHBand="0" w:noVBand="1"/>
      </w:tblPr>
      <w:tblGrid>
        <w:gridCol w:w="3397"/>
        <w:gridCol w:w="5619"/>
      </w:tblGrid>
      <w:tr w:rsidR="00D6630D" w14:paraId="4FCEEE7C" w14:textId="77777777" w:rsidTr="0055220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7613B" w14:textId="77777777" w:rsidR="00D6630D" w:rsidRDefault="00D6630D" w:rsidP="0055220B">
            <w:pPr>
              <w:widowControl w:val="0"/>
            </w:pPr>
            <w:r>
              <w:rPr>
                <w:b/>
              </w:rPr>
              <w:t>Entity</w:t>
            </w:r>
          </w:p>
        </w:tc>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9D64C" w14:textId="77777777" w:rsidR="00D6630D" w:rsidRDefault="00D6630D" w:rsidP="0055220B">
            <w:pPr>
              <w:widowControl w:val="0"/>
              <w:rPr>
                <w:b/>
              </w:rPr>
            </w:pPr>
            <w:r>
              <w:rPr>
                <w:b/>
              </w:rPr>
              <w:t>Credit rating (long term)</w:t>
            </w:r>
          </w:p>
        </w:tc>
      </w:tr>
      <w:tr w:rsidR="00D6630D" w14:paraId="02E0C9C6" w14:textId="77777777" w:rsidTr="0055220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FF2D2" w14:textId="77777777" w:rsidR="00D6630D" w:rsidRPr="008422F0" w:rsidRDefault="00D6630D" w:rsidP="0055220B">
            <w:pPr>
              <w:widowControl w:val="0"/>
            </w:pPr>
            <w:r w:rsidRPr="008422F0">
              <w:t xml:space="preserve">Experian </w:t>
            </w:r>
          </w:p>
        </w:tc>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35216" w14:textId="77777777" w:rsidR="00D6630D" w:rsidRPr="008422F0" w:rsidRDefault="00D6630D" w:rsidP="0055220B">
            <w:pPr>
              <w:widowControl w:val="0"/>
            </w:pPr>
            <w:r w:rsidRPr="008422F0">
              <w:t>£4900, SCORE OF 38</w:t>
            </w:r>
          </w:p>
        </w:tc>
      </w:tr>
      <w:tr w:rsidR="00D6630D" w14:paraId="3D1042C0" w14:textId="77777777" w:rsidTr="0055220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951C1" w14:textId="77777777" w:rsidR="00D6630D" w:rsidRDefault="00D6630D" w:rsidP="0055220B">
            <w:pPr>
              <w:widowControl w:val="0"/>
            </w:pPr>
            <w:r>
              <w:t>[Guarantor]</w:t>
            </w:r>
          </w:p>
        </w:tc>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1FBA8" w14:textId="77777777" w:rsidR="00D6630D" w:rsidRDefault="00D6630D" w:rsidP="0055220B">
            <w:pPr>
              <w:widowControl w:val="0"/>
            </w:pPr>
          </w:p>
        </w:tc>
      </w:tr>
      <w:tr w:rsidR="00D6630D" w14:paraId="3829DBFD" w14:textId="77777777" w:rsidTr="0055220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D8B81" w14:textId="77777777" w:rsidR="00D6630D" w:rsidRDefault="00D6630D" w:rsidP="0055220B">
            <w:pPr>
              <w:widowControl w:val="0"/>
            </w:pPr>
            <w:r>
              <w:t>[Key Subcontractor]</w:t>
            </w:r>
          </w:p>
        </w:tc>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9FD7" w14:textId="77777777" w:rsidR="00D6630D" w:rsidRDefault="00D6630D" w:rsidP="0055220B">
            <w:pPr>
              <w:widowControl w:val="0"/>
            </w:pPr>
          </w:p>
        </w:tc>
      </w:tr>
    </w:tbl>
    <w:p w14:paraId="38E94D6E" w14:textId="77777777" w:rsidR="00D6630D" w:rsidRDefault="00D6630D" w:rsidP="00D6630D"/>
    <w:p w14:paraId="694C4A9A" w14:textId="77777777" w:rsidR="00D6630D" w:rsidRDefault="00D6630D" w:rsidP="00D6630D"/>
    <w:p w14:paraId="2ED6E763" w14:textId="77777777" w:rsidR="00D6630D" w:rsidRDefault="00D6630D" w:rsidP="00D6630D"/>
    <w:p w14:paraId="05779AF5" w14:textId="77777777" w:rsidR="00D6630D" w:rsidRDefault="00D6630D" w:rsidP="00D6630D"/>
    <w:p w14:paraId="5880623F" w14:textId="77777777" w:rsidR="00D6630D" w:rsidRDefault="00D6630D" w:rsidP="00D6630D"/>
    <w:p w14:paraId="50460266" w14:textId="77777777" w:rsidR="00D6630D" w:rsidRDefault="00D6630D" w:rsidP="00D6630D"/>
    <w:p w14:paraId="28D6D208" w14:textId="77777777" w:rsidR="00D6630D" w:rsidRDefault="00D6630D" w:rsidP="00D6630D"/>
    <w:p w14:paraId="5444419D" w14:textId="77777777" w:rsidR="00D6630D" w:rsidRDefault="00D6630D" w:rsidP="00D6630D"/>
    <w:p w14:paraId="59961387" w14:textId="77777777" w:rsidR="00D6630D" w:rsidRDefault="00D6630D" w:rsidP="00D6630D"/>
    <w:p w14:paraId="6D7806AB" w14:textId="77777777" w:rsidR="00D6630D" w:rsidRDefault="00D6630D" w:rsidP="00D6630D"/>
    <w:p w14:paraId="30A4CC27" w14:textId="77777777" w:rsidR="00D6630D" w:rsidRDefault="00D6630D" w:rsidP="00D6630D"/>
    <w:p w14:paraId="3D38BBBA" w14:textId="77777777" w:rsidR="00D6630D" w:rsidRDefault="00D6630D" w:rsidP="00D6630D"/>
    <w:p w14:paraId="448693F4" w14:textId="77777777" w:rsidR="00D6630D" w:rsidRDefault="00D6630D" w:rsidP="00D6630D"/>
    <w:p w14:paraId="79E6D91E" w14:textId="77777777" w:rsidR="00D6630D" w:rsidRDefault="00D6630D" w:rsidP="00D6630D"/>
    <w:p w14:paraId="2824602A" w14:textId="77777777" w:rsidR="00D6630D" w:rsidRDefault="00D6630D" w:rsidP="00D6630D"/>
    <w:p w14:paraId="168A064C" w14:textId="77777777" w:rsidR="00D6630D" w:rsidRDefault="00D6630D" w:rsidP="00D6630D"/>
    <w:p w14:paraId="48205FAF" w14:textId="77777777" w:rsidR="00D6630D" w:rsidRDefault="00D6630D" w:rsidP="00D6630D"/>
    <w:p w14:paraId="1D03A0C1" w14:textId="77777777" w:rsidR="00D6630D" w:rsidRDefault="00D6630D" w:rsidP="00D6630D"/>
    <w:p w14:paraId="2F3AE056" w14:textId="77777777" w:rsidR="00D6630D" w:rsidRDefault="00D6630D" w:rsidP="00D6630D"/>
    <w:p w14:paraId="00BCFD04" w14:textId="77777777" w:rsidR="00D6630D" w:rsidRDefault="00D6630D" w:rsidP="00D6630D"/>
    <w:p w14:paraId="6D4337A6" w14:textId="77777777" w:rsidR="00D6630D" w:rsidRDefault="00D6630D" w:rsidP="00D6630D"/>
    <w:p w14:paraId="46BADA29" w14:textId="77777777" w:rsidR="00D6630D" w:rsidRDefault="00D6630D" w:rsidP="00D6630D"/>
    <w:p w14:paraId="095029D8" w14:textId="77777777" w:rsidR="00D6630D" w:rsidRDefault="00D6630D" w:rsidP="00D6630D"/>
    <w:p w14:paraId="6361F9DD" w14:textId="77777777" w:rsidR="00D6630D" w:rsidRDefault="00D6630D" w:rsidP="00D6630D"/>
    <w:p w14:paraId="40BB8E8B" w14:textId="77777777" w:rsidR="00D6630D" w:rsidRDefault="00D6630D" w:rsidP="00D6630D"/>
    <w:p w14:paraId="76583C9D" w14:textId="77777777" w:rsidR="00D6630D" w:rsidRDefault="00D6630D" w:rsidP="00D6630D"/>
    <w:p w14:paraId="321A563C" w14:textId="77777777" w:rsidR="00D6630D" w:rsidRDefault="00D6630D" w:rsidP="00D6630D"/>
    <w:p w14:paraId="376B17BC" w14:textId="77777777" w:rsidR="00D6630D" w:rsidRDefault="00D6630D" w:rsidP="00D6630D"/>
    <w:p w14:paraId="227A5C45" w14:textId="77777777" w:rsidR="00D6630D" w:rsidRDefault="00D6630D" w:rsidP="00D6630D"/>
    <w:p w14:paraId="4B3275CB" w14:textId="77777777" w:rsidR="00D6630D" w:rsidRDefault="00D6630D" w:rsidP="00D6630D"/>
    <w:p w14:paraId="69DDC575" w14:textId="77777777" w:rsidR="00D6630D" w:rsidRDefault="00D6630D" w:rsidP="00D6630D"/>
    <w:p w14:paraId="7BED1C1A" w14:textId="77777777" w:rsidR="00D6630D" w:rsidRDefault="00D6630D" w:rsidP="00D6630D"/>
    <w:p w14:paraId="525C0249" w14:textId="77777777" w:rsidR="00D6630D" w:rsidRDefault="00D6630D" w:rsidP="00D6630D"/>
    <w:p w14:paraId="2ED099A4" w14:textId="77777777" w:rsidR="00D6630D" w:rsidRDefault="00D6630D" w:rsidP="00D6630D"/>
    <w:p w14:paraId="13A2EA5E" w14:textId="77777777" w:rsidR="00D6630D" w:rsidRPr="00EF2CD0" w:rsidRDefault="00D6630D" w:rsidP="00D6630D">
      <w:pPr>
        <w:pStyle w:val="Heading2"/>
        <w:rPr>
          <w:sz w:val="40"/>
          <w:szCs w:val="40"/>
        </w:rPr>
      </w:pPr>
      <w:bookmarkStart w:id="8" w:name="_heading=h.2s8eyo1" w:colFirst="0" w:colLast="0"/>
      <w:bookmarkEnd w:id="8"/>
      <w:r w:rsidRPr="00EF2CD0">
        <w:rPr>
          <w:sz w:val="40"/>
          <w:szCs w:val="40"/>
        </w:rPr>
        <w:lastRenderedPageBreak/>
        <w:t>Joint Schedule 10 (Rectification Plan)</w:t>
      </w:r>
    </w:p>
    <w:tbl>
      <w:tblPr>
        <w:tblW w:w="9101" w:type="dxa"/>
        <w:tblInd w:w="34" w:type="dxa"/>
        <w:tblLayout w:type="fixed"/>
        <w:tblLook w:val="0400" w:firstRow="0" w:lastRow="0" w:firstColumn="0" w:lastColumn="0" w:noHBand="0" w:noVBand="1"/>
      </w:tblPr>
      <w:tblGrid>
        <w:gridCol w:w="2975"/>
        <w:gridCol w:w="3061"/>
        <w:gridCol w:w="69"/>
        <w:gridCol w:w="915"/>
        <w:gridCol w:w="36"/>
        <w:gridCol w:w="2045"/>
      </w:tblGrid>
      <w:tr w:rsidR="00D6630D" w14:paraId="3824AAFC" w14:textId="77777777" w:rsidTr="0055220B">
        <w:trPr>
          <w:trHeight w:val="466"/>
        </w:trPr>
        <w:tc>
          <w:tcPr>
            <w:tcW w:w="9101" w:type="dxa"/>
            <w:gridSpan w:val="6"/>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C05DE0E" w14:textId="77777777" w:rsidR="00D6630D" w:rsidRDefault="00D6630D" w:rsidP="0055220B">
            <w:pPr>
              <w:rPr>
                <w:b/>
              </w:rPr>
            </w:pPr>
            <w:r>
              <w:rPr>
                <w:b/>
              </w:rPr>
              <w:t>Request for [Revised] Rectification Plan</w:t>
            </w:r>
          </w:p>
        </w:tc>
      </w:tr>
      <w:tr w:rsidR="00D6630D" w14:paraId="488BE13F" w14:textId="77777777" w:rsidTr="0055220B">
        <w:trPr>
          <w:trHeight w:val="871"/>
        </w:trPr>
        <w:tc>
          <w:tcPr>
            <w:tcW w:w="297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1C04E99" w14:textId="77777777" w:rsidR="00D6630D" w:rsidRDefault="00D6630D" w:rsidP="0055220B">
            <w:r>
              <w:t>Details of the Default:</w:t>
            </w:r>
          </w:p>
        </w:tc>
        <w:tc>
          <w:tcPr>
            <w:tcW w:w="6126" w:type="dxa"/>
            <w:gridSpan w:val="5"/>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994479A" w14:textId="77777777" w:rsidR="00D6630D" w:rsidRDefault="00D6630D" w:rsidP="0055220B">
            <w:r>
              <w:t>[</w:t>
            </w:r>
            <w:r>
              <w:rPr>
                <w:b/>
              </w:rPr>
              <w:t>Guidance:</w:t>
            </w:r>
            <w:r>
              <w:t xml:space="preserve"> Explain the Default, with clear Schedule, Clause and Paragraph references as appropriate]</w:t>
            </w:r>
          </w:p>
        </w:tc>
      </w:tr>
      <w:tr w:rsidR="00D6630D" w14:paraId="65F1A541" w14:textId="77777777" w:rsidTr="0055220B">
        <w:trPr>
          <w:trHeight w:val="1051"/>
        </w:trPr>
        <w:tc>
          <w:tcPr>
            <w:tcW w:w="297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94D02EE" w14:textId="77777777" w:rsidR="00D6630D" w:rsidRDefault="00D6630D" w:rsidP="0055220B">
            <w:r>
              <w:t>Deadline for receiving the [</w:t>
            </w:r>
            <w:r>
              <w:rPr>
                <w:b/>
              </w:rPr>
              <w:t>Revised</w:t>
            </w:r>
            <w:r>
              <w:t>] Rectification Plan:</w:t>
            </w:r>
          </w:p>
        </w:tc>
        <w:tc>
          <w:tcPr>
            <w:tcW w:w="6126" w:type="dxa"/>
            <w:gridSpan w:val="5"/>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A764485" w14:textId="77777777" w:rsidR="00D6630D" w:rsidRDefault="00D6630D" w:rsidP="0055220B">
            <w:r>
              <w:t>[</w:t>
            </w:r>
            <w:r>
              <w:rPr>
                <w:b/>
              </w:rPr>
              <w:t>add</w:t>
            </w:r>
            <w:r>
              <w:t xml:space="preserve"> date (minimum 10 days from request)]</w:t>
            </w:r>
          </w:p>
          <w:p w14:paraId="062F76EA" w14:textId="77777777" w:rsidR="00D6630D" w:rsidRDefault="00D6630D" w:rsidP="0055220B"/>
        </w:tc>
      </w:tr>
      <w:tr w:rsidR="00D6630D" w14:paraId="17E495A4" w14:textId="77777777" w:rsidTr="0055220B">
        <w:trPr>
          <w:trHeight w:val="492"/>
        </w:trPr>
        <w:tc>
          <w:tcPr>
            <w:tcW w:w="297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25D9BF0" w14:textId="77777777" w:rsidR="00D6630D" w:rsidRDefault="00D6630D" w:rsidP="0055220B">
            <w:r>
              <w:t>Signed by [</w:t>
            </w:r>
            <w:r>
              <w:rPr>
                <w:b/>
              </w:rPr>
              <w:t>CCS/Buyer]</w:t>
            </w:r>
            <w:r>
              <w:t xml:space="preserve"> :</w:t>
            </w:r>
          </w:p>
        </w:tc>
        <w:tc>
          <w:tcPr>
            <w:tcW w:w="3130"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C33FA30" w14:textId="77777777" w:rsidR="00D6630D" w:rsidRDefault="00D6630D" w:rsidP="0055220B"/>
        </w:tc>
        <w:tc>
          <w:tcPr>
            <w:tcW w:w="951"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111DF87" w14:textId="77777777" w:rsidR="00D6630D" w:rsidRDefault="00D6630D" w:rsidP="0055220B">
            <w:r>
              <w:t>Date:</w:t>
            </w:r>
          </w:p>
        </w:tc>
        <w:tc>
          <w:tcPr>
            <w:tcW w:w="204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5B91197" w14:textId="77777777" w:rsidR="00D6630D" w:rsidRDefault="00D6630D" w:rsidP="0055220B"/>
        </w:tc>
      </w:tr>
      <w:tr w:rsidR="00D6630D" w14:paraId="2FAEF1FC" w14:textId="77777777" w:rsidTr="0055220B">
        <w:trPr>
          <w:trHeight w:val="492"/>
        </w:trPr>
        <w:tc>
          <w:tcPr>
            <w:tcW w:w="9101" w:type="dxa"/>
            <w:gridSpan w:val="6"/>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74D6881" w14:textId="77777777" w:rsidR="00D6630D" w:rsidRDefault="00D6630D" w:rsidP="0055220B">
            <w:r>
              <w:rPr>
                <w:b/>
              </w:rPr>
              <w:t>Supplier [Revised] Rectification Plan</w:t>
            </w:r>
          </w:p>
        </w:tc>
      </w:tr>
      <w:tr w:rsidR="00D6630D" w14:paraId="6BE8F057" w14:textId="77777777" w:rsidTr="0055220B">
        <w:trPr>
          <w:trHeight w:val="492"/>
        </w:trPr>
        <w:tc>
          <w:tcPr>
            <w:tcW w:w="297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5861135" w14:textId="77777777" w:rsidR="00D6630D" w:rsidRDefault="00D6630D" w:rsidP="0055220B">
            <w:r>
              <w:t>Cause of the Default</w:t>
            </w:r>
          </w:p>
        </w:tc>
        <w:tc>
          <w:tcPr>
            <w:tcW w:w="6126" w:type="dxa"/>
            <w:gridSpan w:val="5"/>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34F1517" w14:textId="77777777" w:rsidR="00D6630D" w:rsidRDefault="00D6630D" w:rsidP="0055220B">
            <w:r>
              <w:t>[</w:t>
            </w:r>
            <w:r>
              <w:rPr>
                <w:b/>
              </w:rPr>
              <w:t>add</w:t>
            </w:r>
            <w:r>
              <w:t xml:space="preserve"> cause]</w:t>
            </w:r>
          </w:p>
        </w:tc>
      </w:tr>
      <w:tr w:rsidR="00D6630D" w14:paraId="4DC41618" w14:textId="77777777" w:rsidTr="0055220B">
        <w:trPr>
          <w:trHeight w:val="827"/>
        </w:trPr>
        <w:tc>
          <w:tcPr>
            <w:tcW w:w="297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2592367" w14:textId="77777777" w:rsidR="00D6630D" w:rsidRDefault="00D6630D" w:rsidP="0055220B">
            <w:r>
              <w:t xml:space="preserve">Anticipated impact assessment: </w:t>
            </w:r>
          </w:p>
        </w:tc>
        <w:tc>
          <w:tcPr>
            <w:tcW w:w="6126" w:type="dxa"/>
            <w:gridSpan w:val="5"/>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0B0128B" w14:textId="77777777" w:rsidR="00D6630D" w:rsidRDefault="00D6630D" w:rsidP="0055220B">
            <w:r>
              <w:t>[</w:t>
            </w:r>
            <w:r>
              <w:rPr>
                <w:b/>
              </w:rPr>
              <w:t>add</w:t>
            </w:r>
            <w:r>
              <w:t xml:space="preserve"> impact]</w:t>
            </w:r>
          </w:p>
        </w:tc>
      </w:tr>
      <w:tr w:rsidR="00D6630D" w14:paraId="3AAC589E" w14:textId="77777777" w:rsidTr="0055220B">
        <w:trPr>
          <w:trHeight w:val="470"/>
        </w:trPr>
        <w:tc>
          <w:tcPr>
            <w:tcW w:w="297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6906803" w14:textId="77777777" w:rsidR="00D6630D" w:rsidRDefault="00D6630D" w:rsidP="0055220B">
            <w:r>
              <w:t>Actual effect of Default:</w:t>
            </w:r>
          </w:p>
        </w:tc>
        <w:tc>
          <w:tcPr>
            <w:tcW w:w="6126" w:type="dxa"/>
            <w:gridSpan w:val="5"/>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CF33E5E" w14:textId="77777777" w:rsidR="00D6630D" w:rsidRDefault="00D6630D" w:rsidP="0055220B">
            <w:r>
              <w:t>[</w:t>
            </w:r>
            <w:r>
              <w:rPr>
                <w:b/>
              </w:rPr>
              <w:t>add</w:t>
            </w:r>
            <w:r>
              <w:t xml:space="preserve"> effect]</w:t>
            </w:r>
          </w:p>
        </w:tc>
      </w:tr>
      <w:tr w:rsidR="00D6630D" w14:paraId="3A6FB011" w14:textId="77777777" w:rsidTr="0055220B">
        <w:trPr>
          <w:trHeight w:val="138"/>
        </w:trPr>
        <w:tc>
          <w:tcPr>
            <w:tcW w:w="2975" w:type="dxa"/>
            <w:vMerge w:val="restart"/>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0D06F48" w14:textId="77777777" w:rsidR="00D6630D" w:rsidRDefault="00D6630D" w:rsidP="0055220B">
            <w:r>
              <w:t>Steps to be taken to rectification:</w:t>
            </w:r>
          </w:p>
        </w:tc>
        <w:tc>
          <w:tcPr>
            <w:tcW w:w="306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749D461" w14:textId="77777777" w:rsidR="00D6630D" w:rsidRDefault="00D6630D" w:rsidP="0055220B">
            <w:pPr>
              <w:rPr>
                <w:b/>
              </w:rPr>
            </w:pPr>
            <w:r>
              <w:rPr>
                <w:b/>
              </w:rPr>
              <w:t>Steps</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665620F" w14:textId="77777777" w:rsidR="00D6630D" w:rsidRDefault="00D6630D" w:rsidP="0055220B">
            <w:pPr>
              <w:rPr>
                <w:b/>
              </w:rPr>
            </w:pPr>
            <w:r>
              <w:rPr>
                <w:b/>
              </w:rPr>
              <w:t xml:space="preserve">Timescale </w:t>
            </w:r>
          </w:p>
        </w:tc>
      </w:tr>
      <w:tr w:rsidR="00D6630D" w14:paraId="27E4473F" w14:textId="77777777" w:rsidTr="0055220B">
        <w:trPr>
          <w:trHeight w:val="132"/>
        </w:trPr>
        <w:tc>
          <w:tcPr>
            <w:tcW w:w="2975" w:type="dxa"/>
            <w:vMerge/>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9C2551D" w14:textId="77777777" w:rsidR="00D6630D" w:rsidRDefault="00D6630D" w:rsidP="0055220B">
            <w:pPr>
              <w:widowControl w:val="0"/>
              <w:pBdr>
                <w:top w:val="nil"/>
                <w:left w:val="nil"/>
                <w:bottom w:val="nil"/>
                <w:right w:val="nil"/>
                <w:between w:val="nil"/>
              </w:pBdr>
              <w:spacing w:line="276" w:lineRule="auto"/>
              <w:rPr>
                <w:b/>
              </w:rPr>
            </w:pPr>
          </w:p>
        </w:tc>
        <w:tc>
          <w:tcPr>
            <w:tcW w:w="306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F482AAD" w14:textId="77777777" w:rsidR="00D6630D" w:rsidRDefault="00D6630D" w:rsidP="0055220B">
            <w:r>
              <w:t>1.</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E9A1353" w14:textId="77777777" w:rsidR="00D6630D" w:rsidRDefault="00D6630D" w:rsidP="0055220B">
            <w:r>
              <w:t>[date]</w:t>
            </w:r>
          </w:p>
        </w:tc>
      </w:tr>
      <w:tr w:rsidR="00D6630D" w14:paraId="20B61C66" w14:textId="77777777" w:rsidTr="0055220B">
        <w:trPr>
          <w:trHeight w:val="132"/>
        </w:trPr>
        <w:tc>
          <w:tcPr>
            <w:tcW w:w="2975" w:type="dxa"/>
            <w:vMerge/>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B8E0B88" w14:textId="77777777" w:rsidR="00D6630D" w:rsidRDefault="00D6630D" w:rsidP="0055220B">
            <w:pPr>
              <w:widowControl w:val="0"/>
              <w:pBdr>
                <w:top w:val="nil"/>
                <w:left w:val="nil"/>
                <w:bottom w:val="nil"/>
                <w:right w:val="nil"/>
                <w:between w:val="nil"/>
              </w:pBdr>
              <w:spacing w:line="276" w:lineRule="auto"/>
            </w:pPr>
          </w:p>
        </w:tc>
        <w:tc>
          <w:tcPr>
            <w:tcW w:w="306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35D63D5" w14:textId="77777777" w:rsidR="00D6630D" w:rsidRDefault="00D6630D" w:rsidP="0055220B">
            <w:r>
              <w:t>2.</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0CBACF0" w14:textId="77777777" w:rsidR="00D6630D" w:rsidRDefault="00D6630D" w:rsidP="0055220B">
            <w:r>
              <w:t>[date]</w:t>
            </w:r>
          </w:p>
        </w:tc>
      </w:tr>
      <w:tr w:rsidR="00D6630D" w14:paraId="4BFD8227" w14:textId="77777777" w:rsidTr="0055220B">
        <w:trPr>
          <w:trHeight w:val="132"/>
        </w:trPr>
        <w:tc>
          <w:tcPr>
            <w:tcW w:w="2975" w:type="dxa"/>
            <w:vMerge/>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56C4B27" w14:textId="77777777" w:rsidR="00D6630D" w:rsidRDefault="00D6630D" w:rsidP="0055220B">
            <w:pPr>
              <w:widowControl w:val="0"/>
              <w:pBdr>
                <w:top w:val="nil"/>
                <w:left w:val="nil"/>
                <w:bottom w:val="nil"/>
                <w:right w:val="nil"/>
                <w:between w:val="nil"/>
              </w:pBdr>
              <w:spacing w:line="276" w:lineRule="auto"/>
            </w:pPr>
          </w:p>
        </w:tc>
        <w:tc>
          <w:tcPr>
            <w:tcW w:w="306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68BCAD5" w14:textId="77777777" w:rsidR="00D6630D" w:rsidRDefault="00D6630D" w:rsidP="0055220B">
            <w:r>
              <w:t>3.</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BF11D4A" w14:textId="77777777" w:rsidR="00D6630D" w:rsidRDefault="00D6630D" w:rsidP="0055220B">
            <w:r>
              <w:t>[date]</w:t>
            </w:r>
          </w:p>
        </w:tc>
      </w:tr>
      <w:tr w:rsidR="00D6630D" w14:paraId="39E69AA5" w14:textId="77777777" w:rsidTr="0055220B">
        <w:trPr>
          <w:trHeight w:val="132"/>
        </w:trPr>
        <w:tc>
          <w:tcPr>
            <w:tcW w:w="2975" w:type="dxa"/>
            <w:vMerge/>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776E14B" w14:textId="77777777" w:rsidR="00D6630D" w:rsidRDefault="00D6630D" w:rsidP="0055220B">
            <w:pPr>
              <w:widowControl w:val="0"/>
              <w:pBdr>
                <w:top w:val="nil"/>
                <w:left w:val="nil"/>
                <w:bottom w:val="nil"/>
                <w:right w:val="nil"/>
                <w:between w:val="nil"/>
              </w:pBdr>
              <w:spacing w:line="276" w:lineRule="auto"/>
            </w:pPr>
          </w:p>
        </w:tc>
        <w:tc>
          <w:tcPr>
            <w:tcW w:w="306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6ADCCE5" w14:textId="77777777" w:rsidR="00D6630D" w:rsidRDefault="00D6630D" w:rsidP="0055220B">
            <w:r>
              <w:t>4.</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49A2E14" w14:textId="77777777" w:rsidR="00D6630D" w:rsidRDefault="00D6630D" w:rsidP="0055220B">
            <w:r>
              <w:t>[date]</w:t>
            </w:r>
          </w:p>
        </w:tc>
      </w:tr>
      <w:tr w:rsidR="00D6630D" w14:paraId="1EC48F92" w14:textId="77777777" w:rsidTr="0055220B">
        <w:trPr>
          <w:trHeight w:val="132"/>
        </w:trPr>
        <w:tc>
          <w:tcPr>
            <w:tcW w:w="2975" w:type="dxa"/>
            <w:vMerge/>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EC77C90" w14:textId="77777777" w:rsidR="00D6630D" w:rsidRDefault="00D6630D" w:rsidP="0055220B">
            <w:pPr>
              <w:widowControl w:val="0"/>
              <w:pBdr>
                <w:top w:val="nil"/>
                <w:left w:val="nil"/>
                <w:bottom w:val="nil"/>
                <w:right w:val="nil"/>
                <w:between w:val="nil"/>
              </w:pBdr>
              <w:spacing w:line="276" w:lineRule="auto"/>
            </w:pPr>
          </w:p>
        </w:tc>
        <w:tc>
          <w:tcPr>
            <w:tcW w:w="306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6028B3D" w14:textId="77777777" w:rsidR="00D6630D" w:rsidRDefault="00D6630D" w:rsidP="0055220B">
            <w:r>
              <w:t>[…]</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AA45E5A" w14:textId="77777777" w:rsidR="00D6630D" w:rsidRDefault="00D6630D" w:rsidP="0055220B">
            <w:r>
              <w:t>[date]</w:t>
            </w:r>
          </w:p>
        </w:tc>
      </w:tr>
      <w:tr w:rsidR="00D6630D" w14:paraId="47F145DA" w14:textId="77777777" w:rsidTr="0055220B">
        <w:trPr>
          <w:trHeight w:val="827"/>
        </w:trPr>
        <w:tc>
          <w:tcPr>
            <w:tcW w:w="297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5C48497" w14:textId="77777777" w:rsidR="00D6630D" w:rsidRDefault="00D6630D" w:rsidP="0055220B">
            <w:r>
              <w:t xml:space="preserve">Timescale for complete rectification of Default </w:t>
            </w:r>
          </w:p>
        </w:tc>
        <w:tc>
          <w:tcPr>
            <w:tcW w:w="6126" w:type="dxa"/>
            <w:gridSpan w:val="5"/>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F1F89AC" w14:textId="77777777" w:rsidR="00D6630D" w:rsidRDefault="00D6630D" w:rsidP="0055220B">
            <w:r>
              <w:rPr>
                <w:b/>
              </w:rPr>
              <w:t xml:space="preserve">[X] </w:t>
            </w:r>
            <w:r>
              <w:t>Working Days</w:t>
            </w:r>
            <w:r>
              <w:rPr>
                <w:highlight w:val="yellow"/>
              </w:rPr>
              <w:t xml:space="preserve"> </w:t>
            </w:r>
          </w:p>
        </w:tc>
      </w:tr>
      <w:tr w:rsidR="00D6630D" w14:paraId="382B157B" w14:textId="77777777" w:rsidTr="0055220B">
        <w:trPr>
          <w:trHeight w:val="145"/>
        </w:trPr>
        <w:tc>
          <w:tcPr>
            <w:tcW w:w="2975" w:type="dxa"/>
            <w:vMerge w:val="restart"/>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E11A925" w14:textId="77777777" w:rsidR="00D6630D" w:rsidRDefault="00D6630D" w:rsidP="0055220B">
            <w:r>
              <w:t>Steps taken to prevent recurrence of Default</w:t>
            </w:r>
          </w:p>
        </w:tc>
        <w:tc>
          <w:tcPr>
            <w:tcW w:w="306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692A7F6" w14:textId="77777777" w:rsidR="00D6630D" w:rsidRDefault="00D6630D" w:rsidP="0055220B">
            <w:r>
              <w:rPr>
                <w:b/>
              </w:rPr>
              <w:t>Steps</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342790F" w14:textId="77777777" w:rsidR="00D6630D" w:rsidRDefault="00D6630D" w:rsidP="0055220B">
            <w:r>
              <w:rPr>
                <w:b/>
              </w:rPr>
              <w:t xml:space="preserve">Timescale </w:t>
            </w:r>
          </w:p>
        </w:tc>
      </w:tr>
      <w:tr w:rsidR="00D6630D" w14:paraId="28CB828A" w14:textId="77777777" w:rsidTr="0055220B">
        <w:trPr>
          <w:trHeight w:val="144"/>
        </w:trPr>
        <w:tc>
          <w:tcPr>
            <w:tcW w:w="2975" w:type="dxa"/>
            <w:vMerge/>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7E3F223" w14:textId="77777777" w:rsidR="00D6630D" w:rsidRDefault="00D6630D" w:rsidP="0055220B">
            <w:pPr>
              <w:widowControl w:val="0"/>
              <w:pBdr>
                <w:top w:val="nil"/>
                <w:left w:val="nil"/>
                <w:bottom w:val="nil"/>
                <w:right w:val="nil"/>
                <w:between w:val="nil"/>
              </w:pBdr>
              <w:spacing w:line="276" w:lineRule="auto"/>
            </w:pPr>
          </w:p>
        </w:tc>
        <w:tc>
          <w:tcPr>
            <w:tcW w:w="306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ECD1C7B" w14:textId="77777777" w:rsidR="00D6630D" w:rsidRDefault="00D6630D" w:rsidP="0055220B">
            <w:r>
              <w:t>1.</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DCA6684" w14:textId="77777777" w:rsidR="00D6630D" w:rsidRDefault="00D6630D" w:rsidP="0055220B">
            <w:r>
              <w:t>[date]</w:t>
            </w:r>
          </w:p>
        </w:tc>
      </w:tr>
      <w:tr w:rsidR="00D6630D" w14:paraId="25BD5D8F" w14:textId="77777777" w:rsidTr="0055220B">
        <w:trPr>
          <w:trHeight w:val="144"/>
        </w:trPr>
        <w:tc>
          <w:tcPr>
            <w:tcW w:w="2975" w:type="dxa"/>
            <w:vMerge/>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25B9E88" w14:textId="77777777" w:rsidR="00D6630D" w:rsidRDefault="00D6630D" w:rsidP="0055220B">
            <w:pPr>
              <w:widowControl w:val="0"/>
              <w:pBdr>
                <w:top w:val="nil"/>
                <w:left w:val="nil"/>
                <w:bottom w:val="nil"/>
                <w:right w:val="nil"/>
                <w:between w:val="nil"/>
              </w:pBdr>
              <w:spacing w:line="276" w:lineRule="auto"/>
            </w:pPr>
          </w:p>
        </w:tc>
        <w:tc>
          <w:tcPr>
            <w:tcW w:w="306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FDD9C4D" w14:textId="77777777" w:rsidR="00D6630D" w:rsidRDefault="00D6630D" w:rsidP="0055220B">
            <w:r>
              <w:t>2.</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3C20818" w14:textId="77777777" w:rsidR="00D6630D" w:rsidRDefault="00D6630D" w:rsidP="0055220B">
            <w:r>
              <w:t>[date]</w:t>
            </w:r>
          </w:p>
        </w:tc>
      </w:tr>
      <w:tr w:rsidR="00D6630D" w14:paraId="29DF4D13" w14:textId="77777777" w:rsidTr="0055220B">
        <w:trPr>
          <w:trHeight w:val="144"/>
        </w:trPr>
        <w:tc>
          <w:tcPr>
            <w:tcW w:w="2975" w:type="dxa"/>
            <w:vMerge/>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CBAEC72" w14:textId="77777777" w:rsidR="00D6630D" w:rsidRDefault="00D6630D" w:rsidP="0055220B">
            <w:pPr>
              <w:widowControl w:val="0"/>
              <w:pBdr>
                <w:top w:val="nil"/>
                <w:left w:val="nil"/>
                <w:bottom w:val="nil"/>
                <w:right w:val="nil"/>
                <w:between w:val="nil"/>
              </w:pBdr>
              <w:spacing w:line="276" w:lineRule="auto"/>
            </w:pPr>
          </w:p>
        </w:tc>
        <w:tc>
          <w:tcPr>
            <w:tcW w:w="306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A0DC5C7" w14:textId="77777777" w:rsidR="00D6630D" w:rsidRDefault="00D6630D" w:rsidP="0055220B">
            <w:r>
              <w:t>3.</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D694094" w14:textId="77777777" w:rsidR="00D6630D" w:rsidRDefault="00D6630D" w:rsidP="0055220B">
            <w:r>
              <w:t>[date]</w:t>
            </w:r>
          </w:p>
        </w:tc>
      </w:tr>
      <w:tr w:rsidR="00D6630D" w14:paraId="52304AFE" w14:textId="77777777" w:rsidTr="0055220B">
        <w:trPr>
          <w:trHeight w:val="144"/>
        </w:trPr>
        <w:tc>
          <w:tcPr>
            <w:tcW w:w="2975" w:type="dxa"/>
            <w:vMerge/>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69CAD89" w14:textId="77777777" w:rsidR="00D6630D" w:rsidRDefault="00D6630D" w:rsidP="0055220B">
            <w:pPr>
              <w:widowControl w:val="0"/>
              <w:pBdr>
                <w:top w:val="nil"/>
                <w:left w:val="nil"/>
                <w:bottom w:val="nil"/>
                <w:right w:val="nil"/>
                <w:between w:val="nil"/>
              </w:pBdr>
              <w:spacing w:line="276" w:lineRule="auto"/>
            </w:pPr>
          </w:p>
        </w:tc>
        <w:tc>
          <w:tcPr>
            <w:tcW w:w="306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3BA6697" w14:textId="77777777" w:rsidR="00D6630D" w:rsidRDefault="00D6630D" w:rsidP="0055220B">
            <w:r>
              <w:t>4.</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0FE9894" w14:textId="77777777" w:rsidR="00D6630D" w:rsidRDefault="00D6630D" w:rsidP="0055220B">
            <w:r>
              <w:t>[date]</w:t>
            </w:r>
          </w:p>
        </w:tc>
      </w:tr>
      <w:tr w:rsidR="00D6630D" w14:paraId="5BAF7954" w14:textId="77777777" w:rsidTr="0055220B">
        <w:trPr>
          <w:trHeight w:val="144"/>
        </w:trPr>
        <w:tc>
          <w:tcPr>
            <w:tcW w:w="2975" w:type="dxa"/>
            <w:vMerge/>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1B9DB53" w14:textId="77777777" w:rsidR="00D6630D" w:rsidRDefault="00D6630D" w:rsidP="0055220B">
            <w:pPr>
              <w:widowControl w:val="0"/>
              <w:pBdr>
                <w:top w:val="nil"/>
                <w:left w:val="nil"/>
                <w:bottom w:val="nil"/>
                <w:right w:val="nil"/>
                <w:between w:val="nil"/>
              </w:pBdr>
              <w:spacing w:line="276" w:lineRule="auto"/>
            </w:pPr>
          </w:p>
        </w:tc>
        <w:tc>
          <w:tcPr>
            <w:tcW w:w="306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21FCBF3" w14:textId="77777777" w:rsidR="00D6630D" w:rsidRDefault="00D6630D" w:rsidP="0055220B">
            <w:r>
              <w:t>[…]</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8E03073" w14:textId="77777777" w:rsidR="00D6630D" w:rsidRDefault="00D6630D" w:rsidP="0055220B">
            <w:r>
              <w:t>[date]</w:t>
            </w:r>
          </w:p>
        </w:tc>
      </w:tr>
      <w:tr w:rsidR="00D6630D" w14:paraId="21223D84" w14:textId="77777777" w:rsidTr="0055220B">
        <w:trPr>
          <w:trHeight w:val="674"/>
        </w:trPr>
        <w:tc>
          <w:tcPr>
            <w:tcW w:w="297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5CE6547" w14:textId="77777777" w:rsidR="00D6630D" w:rsidRDefault="00D6630D" w:rsidP="0055220B">
            <w:r>
              <w:t>Signed by the Supplier:</w:t>
            </w:r>
          </w:p>
        </w:tc>
        <w:tc>
          <w:tcPr>
            <w:tcW w:w="306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A1045DD" w14:textId="77777777" w:rsidR="00D6630D" w:rsidRDefault="00D6630D" w:rsidP="0055220B">
            <w:pPr>
              <w:rPr>
                <w:highlight w:val="yellow"/>
              </w:rPr>
            </w:pPr>
          </w:p>
        </w:tc>
        <w:tc>
          <w:tcPr>
            <w:tcW w:w="984"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D54E682" w14:textId="77777777" w:rsidR="00D6630D" w:rsidRDefault="00D6630D" w:rsidP="0055220B">
            <w:r>
              <w:t>Date:</w:t>
            </w:r>
          </w:p>
        </w:tc>
        <w:tc>
          <w:tcPr>
            <w:tcW w:w="2081"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D1BDE0C" w14:textId="77777777" w:rsidR="00D6630D" w:rsidRDefault="00D6630D" w:rsidP="0055220B">
            <w:pPr>
              <w:rPr>
                <w:highlight w:val="yellow"/>
              </w:rPr>
            </w:pPr>
          </w:p>
        </w:tc>
      </w:tr>
      <w:tr w:rsidR="00D6630D" w14:paraId="1727F55A" w14:textId="77777777" w:rsidTr="0055220B">
        <w:trPr>
          <w:trHeight w:val="492"/>
        </w:trPr>
        <w:tc>
          <w:tcPr>
            <w:tcW w:w="9101" w:type="dxa"/>
            <w:gridSpan w:val="6"/>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99EAB8C" w14:textId="77777777" w:rsidR="00D6630D" w:rsidRDefault="00D6630D" w:rsidP="0055220B">
            <w:r>
              <w:rPr>
                <w:b/>
              </w:rPr>
              <w:t xml:space="preserve">Review of Rectification Plan </w:t>
            </w:r>
            <w:r>
              <w:t>[CCS/Buyer]</w:t>
            </w:r>
          </w:p>
        </w:tc>
      </w:tr>
      <w:tr w:rsidR="00D6630D" w14:paraId="0970BAA3" w14:textId="77777777" w:rsidTr="0055220B">
        <w:trPr>
          <w:trHeight w:val="769"/>
        </w:trPr>
        <w:tc>
          <w:tcPr>
            <w:tcW w:w="297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2FC28DA" w14:textId="77777777" w:rsidR="00D6630D" w:rsidRDefault="00D6630D" w:rsidP="0055220B">
            <w:r>
              <w:t xml:space="preserve">Outcome of review </w:t>
            </w:r>
          </w:p>
        </w:tc>
        <w:tc>
          <w:tcPr>
            <w:tcW w:w="6126" w:type="dxa"/>
            <w:gridSpan w:val="5"/>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EB82503" w14:textId="77777777" w:rsidR="00D6630D" w:rsidRDefault="00D6630D" w:rsidP="0055220B">
            <w:pPr>
              <w:rPr>
                <w:b/>
              </w:rPr>
            </w:pPr>
            <w:r>
              <w:rPr>
                <w:b/>
              </w:rPr>
              <w:t>[Plan Accepted] [Plan Rejected] [Revised Plan Requested]</w:t>
            </w:r>
          </w:p>
        </w:tc>
      </w:tr>
      <w:tr w:rsidR="00D6630D" w14:paraId="3BCF1854" w14:textId="77777777" w:rsidTr="0055220B">
        <w:trPr>
          <w:trHeight w:val="769"/>
        </w:trPr>
        <w:tc>
          <w:tcPr>
            <w:tcW w:w="297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4B4AAD3" w14:textId="77777777" w:rsidR="00D6630D" w:rsidRDefault="00D6630D" w:rsidP="0055220B">
            <w:r>
              <w:t xml:space="preserve">Reasons for rejection (if applicable) </w:t>
            </w:r>
          </w:p>
        </w:tc>
        <w:tc>
          <w:tcPr>
            <w:tcW w:w="6126" w:type="dxa"/>
            <w:gridSpan w:val="5"/>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20A2F8D" w14:textId="77777777" w:rsidR="00D6630D" w:rsidRDefault="00D6630D" w:rsidP="0055220B">
            <w:r>
              <w:t>[</w:t>
            </w:r>
            <w:r>
              <w:rPr>
                <w:b/>
              </w:rPr>
              <w:t>add</w:t>
            </w:r>
            <w:r>
              <w:t xml:space="preserve"> reasons]</w:t>
            </w:r>
          </w:p>
        </w:tc>
      </w:tr>
      <w:tr w:rsidR="00D6630D" w14:paraId="27FC67DF" w14:textId="77777777" w:rsidTr="0055220B">
        <w:trPr>
          <w:trHeight w:val="769"/>
        </w:trPr>
        <w:tc>
          <w:tcPr>
            <w:tcW w:w="297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2E51BC5" w14:textId="77777777" w:rsidR="00D6630D" w:rsidRDefault="00D6630D" w:rsidP="0055220B">
            <w:r>
              <w:t xml:space="preserve">Signed by </w:t>
            </w:r>
            <w:r>
              <w:rPr>
                <w:b/>
              </w:rPr>
              <w:t>[CCS/Buyer</w:t>
            </w:r>
            <w:r>
              <w:t>]</w:t>
            </w:r>
          </w:p>
        </w:tc>
        <w:tc>
          <w:tcPr>
            <w:tcW w:w="306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A671274" w14:textId="77777777" w:rsidR="00D6630D" w:rsidRDefault="00D6630D" w:rsidP="0055220B">
            <w:pPr>
              <w:rPr>
                <w:highlight w:val="yellow"/>
              </w:rPr>
            </w:pPr>
          </w:p>
        </w:tc>
        <w:tc>
          <w:tcPr>
            <w:tcW w:w="984"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F3BEDB1" w14:textId="77777777" w:rsidR="00D6630D" w:rsidRDefault="00D6630D" w:rsidP="0055220B">
            <w:r>
              <w:t>Date:</w:t>
            </w:r>
          </w:p>
        </w:tc>
        <w:tc>
          <w:tcPr>
            <w:tcW w:w="2081"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91A7B64" w14:textId="77777777" w:rsidR="00D6630D" w:rsidRDefault="00D6630D" w:rsidP="0055220B">
            <w:pPr>
              <w:rPr>
                <w:highlight w:val="yellow"/>
              </w:rPr>
            </w:pPr>
          </w:p>
        </w:tc>
      </w:tr>
    </w:tbl>
    <w:p w14:paraId="1929A6DD" w14:textId="77777777" w:rsidR="00D6630D" w:rsidRPr="000D58A2" w:rsidRDefault="00D6630D" w:rsidP="00D6630D">
      <w:pPr>
        <w:pStyle w:val="Heading2"/>
        <w:rPr>
          <w:color w:val="auto"/>
        </w:rPr>
      </w:pPr>
      <w:bookmarkStart w:id="9" w:name="_heading=h.17dp8vu" w:colFirst="0" w:colLast="0"/>
      <w:bookmarkStart w:id="10" w:name="_Toc59203843"/>
      <w:bookmarkStart w:id="11" w:name="_Toc59570524"/>
      <w:bookmarkEnd w:id="9"/>
      <w:r w:rsidRPr="00EF2CD0">
        <w:rPr>
          <w:sz w:val="40"/>
          <w:szCs w:val="40"/>
        </w:rPr>
        <w:lastRenderedPageBreak/>
        <w:t>Joint Schedule 11 (Processing Data)</w:t>
      </w:r>
      <w:r w:rsidRPr="00EF2CD0">
        <w:t xml:space="preserve"> </w:t>
      </w:r>
      <w:r w:rsidRPr="000D58A2">
        <w:rPr>
          <w:color w:val="auto"/>
        </w:rPr>
        <w:t>RM1043.8</w:t>
      </w:r>
      <w:bookmarkEnd w:id="10"/>
      <w:bookmarkEnd w:id="11"/>
    </w:p>
    <w:p w14:paraId="6DF31F62" w14:textId="77777777" w:rsidR="00D6630D" w:rsidRPr="000D58A2" w:rsidRDefault="00D6630D" w:rsidP="00D6630D">
      <w:pPr>
        <w:pStyle w:val="Heading3"/>
        <w:rPr>
          <w:color w:val="auto"/>
        </w:rPr>
      </w:pPr>
      <w:r w:rsidRPr="000D58A2">
        <w:rPr>
          <w:color w:val="auto"/>
        </w:rPr>
        <w:t>Definitions</w:t>
      </w:r>
    </w:p>
    <w:p w14:paraId="2307EE29" w14:textId="77777777" w:rsidR="00D6630D" w:rsidRPr="000D58A2" w:rsidRDefault="00D6630D" w:rsidP="00D6630D">
      <w:pPr>
        <w:pStyle w:val="ListParagraph"/>
        <w:numPr>
          <w:ilvl w:val="0"/>
          <w:numId w:val="75"/>
        </w:numPr>
        <w:spacing w:after="120"/>
        <w:contextualSpacing w:val="0"/>
      </w:pPr>
      <w:r w:rsidRPr="000D58A2">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689"/>
        <w:gridCol w:w="6327"/>
      </w:tblGrid>
      <w:tr w:rsidR="00D6630D" w:rsidRPr="000D58A2" w14:paraId="249AE6F2" w14:textId="77777777" w:rsidTr="0055220B">
        <w:tc>
          <w:tcPr>
            <w:tcW w:w="2689"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0248629B" w14:textId="77777777" w:rsidR="00D6630D" w:rsidRPr="000D58A2" w:rsidRDefault="00D6630D" w:rsidP="0055220B">
            <w:pPr>
              <w:widowControl w:val="0"/>
              <w:rPr>
                <w:b/>
              </w:rPr>
            </w:pPr>
            <w:r w:rsidRPr="000D58A2">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2DFB8144" w14:textId="77777777" w:rsidR="00D6630D" w:rsidRPr="000D58A2" w:rsidRDefault="00D6630D" w:rsidP="0055220B">
            <w:pPr>
              <w:widowControl w:val="0"/>
              <w:rPr>
                <w:b/>
              </w:rPr>
            </w:pPr>
            <w:r w:rsidRPr="000D58A2">
              <w:rPr>
                <w:b/>
              </w:rPr>
              <w:t>Definition</w:t>
            </w:r>
          </w:p>
        </w:tc>
      </w:tr>
      <w:tr w:rsidR="00D6630D" w:rsidRPr="000D58A2" w14:paraId="11B7D421" w14:textId="77777777" w:rsidTr="0055220B">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AA934" w14:textId="77777777" w:rsidR="00D6630D" w:rsidRPr="000D58A2" w:rsidRDefault="00D6630D" w:rsidP="0055220B">
            <w:pPr>
              <w:widowControl w:val="0"/>
            </w:pPr>
            <w:r w:rsidRPr="000D58A2">
              <w:rPr>
                <w:b/>
              </w:rPr>
              <w:t>Processor</w:t>
            </w:r>
            <w:r w:rsidRPr="000D58A2">
              <w:t xml:space="preserve"> </w:t>
            </w:r>
            <w:r w:rsidRPr="000D58A2">
              <w:rPr>
                <w:b/>
              </w:rPr>
              <w:t>Personnel</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A212E" w14:textId="77777777" w:rsidR="00D6630D" w:rsidRPr="000D58A2" w:rsidRDefault="00D6630D" w:rsidP="0055220B">
            <w:pPr>
              <w:widowControl w:val="0"/>
            </w:pPr>
            <w:r w:rsidRPr="000D58A2">
              <w:t>all directors, officers, employees, agents, consultants and suppliers of the Processor and/or of any Subprocessor engaged in the performance of its obligations under a Contract.</w:t>
            </w:r>
          </w:p>
        </w:tc>
      </w:tr>
    </w:tbl>
    <w:p w14:paraId="5451B78D" w14:textId="77777777" w:rsidR="00D6630D" w:rsidRPr="000D58A2" w:rsidRDefault="00D6630D" w:rsidP="00D6630D">
      <w:pPr>
        <w:pStyle w:val="Heading3"/>
        <w:rPr>
          <w:color w:val="auto"/>
        </w:rPr>
      </w:pPr>
      <w:r w:rsidRPr="000D58A2">
        <w:rPr>
          <w:color w:val="auto"/>
        </w:rPr>
        <w:t>Status of the Controller</w:t>
      </w:r>
    </w:p>
    <w:p w14:paraId="5DFB7396" w14:textId="77777777" w:rsidR="00D6630D" w:rsidRPr="000D58A2" w:rsidRDefault="00D6630D" w:rsidP="00D6630D">
      <w:pPr>
        <w:pStyle w:val="ListParagraph"/>
        <w:numPr>
          <w:ilvl w:val="0"/>
          <w:numId w:val="75"/>
        </w:numPr>
        <w:spacing w:after="120"/>
        <w:contextualSpacing w:val="0"/>
      </w:pPr>
      <w:r w:rsidRPr="000D58A2">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128E39C1" w14:textId="77777777" w:rsidR="00D6630D" w:rsidRPr="000D58A2" w:rsidRDefault="00D6630D" w:rsidP="00D6630D">
      <w:pPr>
        <w:pStyle w:val="ListParagraph"/>
        <w:numPr>
          <w:ilvl w:val="0"/>
          <w:numId w:val="76"/>
        </w:numPr>
        <w:spacing w:after="120"/>
        <w:contextualSpacing w:val="0"/>
      </w:pPr>
      <w:r w:rsidRPr="000D58A2">
        <w:t>“Controller” in respect of the other Party who is “Processor</w:t>
      </w:r>
      <w:proofErr w:type="gramStart"/>
      <w:r w:rsidRPr="000D58A2">
        <w:t>”;</w:t>
      </w:r>
      <w:proofErr w:type="gramEnd"/>
    </w:p>
    <w:p w14:paraId="754A690B" w14:textId="77777777" w:rsidR="00D6630D" w:rsidRPr="000D58A2" w:rsidRDefault="00D6630D" w:rsidP="00D6630D">
      <w:pPr>
        <w:pStyle w:val="ListParagraph"/>
        <w:numPr>
          <w:ilvl w:val="0"/>
          <w:numId w:val="76"/>
        </w:numPr>
        <w:spacing w:after="120"/>
        <w:contextualSpacing w:val="0"/>
      </w:pPr>
      <w:r w:rsidRPr="000D58A2">
        <w:t>“Processor” in respect of the other Party who is “Controller</w:t>
      </w:r>
      <w:proofErr w:type="gramStart"/>
      <w:r w:rsidRPr="000D58A2">
        <w:t>”;</w:t>
      </w:r>
      <w:proofErr w:type="gramEnd"/>
    </w:p>
    <w:p w14:paraId="42ACB339" w14:textId="77777777" w:rsidR="00D6630D" w:rsidRPr="000D58A2" w:rsidRDefault="00D6630D" w:rsidP="00D6630D">
      <w:pPr>
        <w:pStyle w:val="ListParagraph"/>
        <w:numPr>
          <w:ilvl w:val="0"/>
          <w:numId w:val="76"/>
        </w:numPr>
        <w:spacing w:after="120"/>
        <w:contextualSpacing w:val="0"/>
      </w:pPr>
      <w:r w:rsidRPr="000D58A2">
        <w:t xml:space="preserve">“Joint Controller” with the other </w:t>
      </w:r>
      <w:proofErr w:type="gramStart"/>
      <w:r w:rsidRPr="000D58A2">
        <w:t>Party;</w:t>
      </w:r>
      <w:proofErr w:type="gramEnd"/>
    </w:p>
    <w:p w14:paraId="76645EA8" w14:textId="77777777" w:rsidR="00D6630D" w:rsidRPr="000D58A2" w:rsidRDefault="00D6630D" w:rsidP="00D6630D">
      <w:pPr>
        <w:pStyle w:val="ListParagraph"/>
        <w:numPr>
          <w:ilvl w:val="0"/>
          <w:numId w:val="76"/>
        </w:numPr>
        <w:spacing w:after="120"/>
        <w:contextualSpacing w:val="0"/>
      </w:pPr>
      <w:r w:rsidRPr="000D58A2">
        <w:t>“Independent Controller” of the Personal Data where the other Party is also “Controller”,</w:t>
      </w:r>
    </w:p>
    <w:p w14:paraId="039041C7" w14:textId="77777777" w:rsidR="00D6630D" w:rsidRPr="000D58A2" w:rsidRDefault="00D6630D" w:rsidP="00D6630D">
      <w:pPr>
        <w:ind w:left="432"/>
      </w:pPr>
      <w:r w:rsidRPr="000D58A2">
        <w:t>in respect of certain Personal Data under a Contract and shall specify in Annex 1 (Processing Personal Data) which scenario they think shall apply in each situation.</w:t>
      </w:r>
    </w:p>
    <w:p w14:paraId="503834C0" w14:textId="77777777" w:rsidR="00D6630D" w:rsidRPr="000D58A2" w:rsidRDefault="00D6630D" w:rsidP="00D6630D">
      <w:pPr>
        <w:pStyle w:val="Heading3"/>
        <w:rPr>
          <w:color w:val="auto"/>
        </w:rPr>
      </w:pPr>
      <w:r w:rsidRPr="000D58A2">
        <w:rPr>
          <w:color w:val="auto"/>
        </w:rPr>
        <w:t>Where one Party is Controller and the other Party its Processor</w:t>
      </w:r>
    </w:p>
    <w:p w14:paraId="174C9234" w14:textId="77777777" w:rsidR="00D6630D" w:rsidRPr="000D58A2" w:rsidRDefault="00D6630D" w:rsidP="00D6630D">
      <w:pPr>
        <w:pStyle w:val="ListParagraph"/>
        <w:numPr>
          <w:ilvl w:val="0"/>
          <w:numId w:val="75"/>
        </w:numPr>
        <w:spacing w:after="120"/>
        <w:contextualSpacing w:val="0"/>
      </w:pPr>
      <w:r w:rsidRPr="000D58A2">
        <w:t>Where a Party is a Processor, the only Processing that it is authorised to do is listed in Annex 1 (Processing Personal Data) by the Controller.</w:t>
      </w:r>
    </w:p>
    <w:p w14:paraId="6F91904E" w14:textId="77777777" w:rsidR="00D6630D" w:rsidRPr="000D58A2" w:rsidRDefault="00D6630D" w:rsidP="00D6630D">
      <w:pPr>
        <w:pStyle w:val="ListParagraph"/>
        <w:numPr>
          <w:ilvl w:val="0"/>
          <w:numId w:val="75"/>
        </w:numPr>
        <w:spacing w:after="120"/>
        <w:contextualSpacing w:val="0"/>
      </w:pPr>
      <w:r w:rsidRPr="000D58A2">
        <w:t>The Processor shall notify the Controller immediately if it considers that any of the Controller’s instructions infringe the Data Protection Legislation.</w:t>
      </w:r>
    </w:p>
    <w:p w14:paraId="3E5A021D" w14:textId="77777777" w:rsidR="00D6630D" w:rsidRPr="000D58A2" w:rsidRDefault="00D6630D" w:rsidP="00D6630D">
      <w:pPr>
        <w:pStyle w:val="ListParagraph"/>
        <w:numPr>
          <w:ilvl w:val="0"/>
          <w:numId w:val="75"/>
        </w:numPr>
        <w:spacing w:after="120"/>
        <w:contextualSpacing w:val="0"/>
      </w:pPr>
      <w:r w:rsidRPr="000D58A2">
        <w:t>The Processor shall provide all reasonable assistance to the Controller in the preparation of any Data Protection Impact Assessment prior to commencing any Processing. Such assistance may, at the discretion of the Controller, include:</w:t>
      </w:r>
    </w:p>
    <w:p w14:paraId="1E0FDD17" w14:textId="77777777" w:rsidR="00D6630D" w:rsidRPr="000D58A2" w:rsidRDefault="00D6630D" w:rsidP="00D6630D">
      <w:pPr>
        <w:pStyle w:val="ListParagraph"/>
        <w:numPr>
          <w:ilvl w:val="0"/>
          <w:numId w:val="77"/>
        </w:numPr>
        <w:spacing w:after="120"/>
        <w:contextualSpacing w:val="0"/>
      </w:pPr>
      <w:r w:rsidRPr="000D58A2">
        <w:t xml:space="preserve">a systematic description of the envisaged Processing and the purpose of the </w:t>
      </w:r>
      <w:proofErr w:type="gramStart"/>
      <w:r w:rsidRPr="000D58A2">
        <w:t>Processing;</w:t>
      </w:r>
      <w:proofErr w:type="gramEnd"/>
    </w:p>
    <w:p w14:paraId="61A18AED" w14:textId="77777777" w:rsidR="00D6630D" w:rsidRPr="000D58A2" w:rsidRDefault="00D6630D" w:rsidP="00D6630D">
      <w:pPr>
        <w:pStyle w:val="ListParagraph"/>
        <w:numPr>
          <w:ilvl w:val="0"/>
          <w:numId w:val="77"/>
        </w:numPr>
        <w:spacing w:after="120"/>
        <w:contextualSpacing w:val="0"/>
      </w:pPr>
      <w:r w:rsidRPr="000D58A2">
        <w:t xml:space="preserve">an assessment of the necessity and proportionality of the Processing in relation to the </w:t>
      </w:r>
      <w:proofErr w:type="gramStart"/>
      <w:r w:rsidRPr="000D58A2">
        <w:t>Deliverables;</w:t>
      </w:r>
      <w:proofErr w:type="gramEnd"/>
    </w:p>
    <w:p w14:paraId="0D5BA28F" w14:textId="77777777" w:rsidR="00D6630D" w:rsidRPr="000D58A2" w:rsidRDefault="00D6630D" w:rsidP="00D6630D">
      <w:pPr>
        <w:pStyle w:val="ListParagraph"/>
        <w:numPr>
          <w:ilvl w:val="0"/>
          <w:numId w:val="77"/>
        </w:numPr>
        <w:spacing w:after="120"/>
        <w:contextualSpacing w:val="0"/>
      </w:pPr>
      <w:r w:rsidRPr="000D58A2">
        <w:t>an assessment of the risks to the rights and freedoms of Data Subjects; and</w:t>
      </w:r>
    </w:p>
    <w:p w14:paraId="0F77F01D" w14:textId="77777777" w:rsidR="00D6630D" w:rsidRPr="000D58A2" w:rsidRDefault="00D6630D" w:rsidP="00D6630D">
      <w:pPr>
        <w:pStyle w:val="ListParagraph"/>
        <w:numPr>
          <w:ilvl w:val="0"/>
          <w:numId w:val="77"/>
        </w:numPr>
        <w:spacing w:after="120"/>
        <w:contextualSpacing w:val="0"/>
      </w:pPr>
      <w:r w:rsidRPr="000D58A2">
        <w:t>the measures envisaged to address the risks, including safeguards, security measures and mechanisms to ensure the protection of Personal Data.</w:t>
      </w:r>
    </w:p>
    <w:p w14:paraId="074349CD" w14:textId="77777777" w:rsidR="00D6630D" w:rsidRPr="000D58A2" w:rsidRDefault="00D6630D" w:rsidP="00D6630D">
      <w:pPr>
        <w:pStyle w:val="ListParagraph"/>
        <w:numPr>
          <w:ilvl w:val="0"/>
          <w:numId w:val="75"/>
        </w:numPr>
        <w:spacing w:after="120"/>
        <w:contextualSpacing w:val="0"/>
      </w:pPr>
      <w:r w:rsidRPr="000D58A2">
        <w:t>The Processor shall, in relation to any Personal Data Processed in connection with its obligations under the Contract:</w:t>
      </w:r>
    </w:p>
    <w:p w14:paraId="3B72F8F7" w14:textId="77777777" w:rsidR="00D6630D" w:rsidRPr="000D58A2" w:rsidRDefault="00D6630D" w:rsidP="00D6630D">
      <w:pPr>
        <w:pStyle w:val="ListParagraph"/>
        <w:numPr>
          <w:ilvl w:val="0"/>
          <w:numId w:val="78"/>
        </w:numPr>
        <w:spacing w:after="120"/>
        <w:contextualSpacing w:val="0"/>
      </w:pPr>
      <w:r w:rsidRPr="000D58A2">
        <w:lastRenderedPageBreak/>
        <w:t xml:space="preserve">Process that Personal Data only in accordance with Annex 1 (Processing Personal Data), unless the Processor is required to do otherwise by Law. If it is so required, the Processor shall notify the Controller before Processing the Personal Data unless prohibited by </w:t>
      </w:r>
      <w:proofErr w:type="gramStart"/>
      <w:r w:rsidRPr="000D58A2">
        <w:t>Law;</w:t>
      </w:r>
      <w:proofErr w:type="gramEnd"/>
    </w:p>
    <w:p w14:paraId="44C5FE1D" w14:textId="77777777" w:rsidR="00D6630D" w:rsidRPr="000D58A2" w:rsidRDefault="00D6630D" w:rsidP="00D6630D">
      <w:pPr>
        <w:pStyle w:val="ListParagraph"/>
        <w:numPr>
          <w:ilvl w:val="0"/>
          <w:numId w:val="78"/>
        </w:numPr>
        <w:spacing w:after="120"/>
        <w:contextualSpacing w:val="0"/>
      </w:pPr>
      <w:r w:rsidRPr="000D58A2">
        <w:t>ensure that it has in place Protective Measures, including in the case of the Supplier the measures set out in Clause 14.3 of the Core Terms, which the Controller may reasonably reject (but failure to reject shall not amount to approval by the Controller of the adequacy of the Protective Measures) having taken account of the:</w:t>
      </w:r>
    </w:p>
    <w:p w14:paraId="7AB264F7" w14:textId="77777777" w:rsidR="00D6630D" w:rsidRPr="000D58A2" w:rsidRDefault="00D6630D" w:rsidP="00D6630D">
      <w:pPr>
        <w:pStyle w:val="ListParagraph"/>
        <w:numPr>
          <w:ilvl w:val="0"/>
          <w:numId w:val="79"/>
        </w:numPr>
        <w:spacing w:after="120"/>
        <w:contextualSpacing w:val="0"/>
      </w:pPr>
      <w:r w:rsidRPr="000D58A2">
        <w:t xml:space="preserve">nature of the data to be </w:t>
      </w:r>
      <w:proofErr w:type="gramStart"/>
      <w:r w:rsidRPr="000D58A2">
        <w:t>protected;</w:t>
      </w:r>
      <w:proofErr w:type="gramEnd"/>
    </w:p>
    <w:p w14:paraId="28D84E0B" w14:textId="77777777" w:rsidR="00D6630D" w:rsidRPr="000D58A2" w:rsidRDefault="00D6630D" w:rsidP="00D6630D">
      <w:pPr>
        <w:pStyle w:val="ListParagraph"/>
        <w:numPr>
          <w:ilvl w:val="0"/>
          <w:numId w:val="79"/>
        </w:numPr>
        <w:spacing w:after="120"/>
        <w:contextualSpacing w:val="0"/>
      </w:pPr>
      <w:r w:rsidRPr="000D58A2">
        <w:t xml:space="preserve">harm that might result from a Personal Data </w:t>
      </w:r>
      <w:proofErr w:type="gramStart"/>
      <w:r w:rsidRPr="000D58A2">
        <w:t>Breach;</w:t>
      </w:r>
      <w:proofErr w:type="gramEnd"/>
    </w:p>
    <w:p w14:paraId="0D36CEA5" w14:textId="77777777" w:rsidR="00D6630D" w:rsidRPr="000D58A2" w:rsidRDefault="00D6630D" w:rsidP="00D6630D">
      <w:pPr>
        <w:pStyle w:val="ListParagraph"/>
        <w:numPr>
          <w:ilvl w:val="0"/>
          <w:numId w:val="79"/>
        </w:numPr>
        <w:spacing w:after="120"/>
        <w:contextualSpacing w:val="0"/>
      </w:pPr>
      <w:r w:rsidRPr="000D58A2">
        <w:t>state of technological development; and</w:t>
      </w:r>
    </w:p>
    <w:p w14:paraId="0AA250D5" w14:textId="77777777" w:rsidR="00D6630D" w:rsidRPr="000D58A2" w:rsidRDefault="00D6630D" w:rsidP="00D6630D">
      <w:pPr>
        <w:pStyle w:val="ListParagraph"/>
        <w:numPr>
          <w:ilvl w:val="0"/>
          <w:numId w:val="79"/>
        </w:numPr>
        <w:spacing w:after="120"/>
        <w:contextualSpacing w:val="0"/>
      </w:pPr>
      <w:r w:rsidRPr="000D58A2">
        <w:t xml:space="preserve">cost of implementing any </w:t>
      </w:r>
      <w:proofErr w:type="gramStart"/>
      <w:r w:rsidRPr="000D58A2">
        <w:t>measures;</w:t>
      </w:r>
      <w:proofErr w:type="gramEnd"/>
      <w:r w:rsidRPr="000D58A2">
        <w:t xml:space="preserve"> </w:t>
      </w:r>
    </w:p>
    <w:p w14:paraId="1003BA66" w14:textId="77777777" w:rsidR="00D6630D" w:rsidRPr="000D58A2" w:rsidRDefault="00D6630D" w:rsidP="00D6630D">
      <w:pPr>
        <w:pStyle w:val="ListParagraph"/>
        <w:numPr>
          <w:ilvl w:val="0"/>
          <w:numId w:val="78"/>
        </w:numPr>
        <w:spacing w:after="120"/>
        <w:contextualSpacing w:val="0"/>
      </w:pPr>
      <w:r w:rsidRPr="000D58A2">
        <w:t>ensure that:</w:t>
      </w:r>
    </w:p>
    <w:p w14:paraId="7A128550" w14:textId="77777777" w:rsidR="00D6630D" w:rsidRPr="000D58A2" w:rsidRDefault="00D6630D" w:rsidP="00D6630D">
      <w:pPr>
        <w:pStyle w:val="ListParagraph"/>
        <w:numPr>
          <w:ilvl w:val="0"/>
          <w:numId w:val="80"/>
        </w:numPr>
        <w:spacing w:after="120"/>
        <w:ind w:left="1152"/>
        <w:contextualSpacing w:val="0"/>
      </w:pPr>
      <w:r w:rsidRPr="000D58A2">
        <w:t>the Processor Personnel do not Process Personal Data except in accordance with the Contract (and in particular Annex 1 (Processing Personal Data)</w:t>
      </w:r>
      <w:proofErr w:type="gramStart"/>
      <w:r w:rsidRPr="000D58A2">
        <w:t>);</w:t>
      </w:r>
      <w:proofErr w:type="gramEnd"/>
    </w:p>
    <w:p w14:paraId="339138FC" w14:textId="77777777" w:rsidR="00D6630D" w:rsidRPr="000D58A2" w:rsidRDefault="00D6630D" w:rsidP="00D6630D">
      <w:pPr>
        <w:pStyle w:val="ListParagraph"/>
        <w:numPr>
          <w:ilvl w:val="0"/>
          <w:numId w:val="80"/>
        </w:numPr>
        <w:spacing w:after="120"/>
        <w:ind w:left="1152"/>
        <w:contextualSpacing w:val="0"/>
      </w:pPr>
      <w:r w:rsidRPr="000D58A2">
        <w:t>it takes all reasonable steps to ensure the reliability and integrity of any Processor Personnel who have access to the Personal Data and ensure that they:</w:t>
      </w:r>
    </w:p>
    <w:p w14:paraId="6543FD2D" w14:textId="77777777" w:rsidR="00D6630D" w:rsidRPr="000D58A2" w:rsidRDefault="00D6630D" w:rsidP="00D6630D">
      <w:pPr>
        <w:pStyle w:val="ListParagraph"/>
        <w:numPr>
          <w:ilvl w:val="1"/>
          <w:numId w:val="81"/>
        </w:numPr>
        <w:spacing w:after="120"/>
        <w:ind w:left="1512"/>
        <w:contextualSpacing w:val="0"/>
      </w:pPr>
      <w:r w:rsidRPr="000D58A2">
        <w:t xml:space="preserve">are aware of and comply with the Processor’s duties under this Joint Schedule 11, Clauses 14 (Data protection), 15 (What you must keep confidential) and 16 (When you can share information) of the Core </w:t>
      </w:r>
      <w:proofErr w:type="gramStart"/>
      <w:r w:rsidRPr="000D58A2">
        <w:t>Terms;</w:t>
      </w:r>
      <w:proofErr w:type="gramEnd"/>
    </w:p>
    <w:p w14:paraId="7C549B2F" w14:textId="77777777" w:rsidR="00D6630D" w:rsidRPr="000D58A2" w:rsidRDefault="00D6630D" w:rsidP="00D6630D">
      <w:pPr>
        <w:pStyle w:val="ListParagraph"/>
        <w:numPr>
          <w:ilvl w:val="1"/>
          <w:numId w:val="81"/>
        </w:numPr>
        <w:spacing w:after="120"/>
        <w:ind w:left="1512"/>
        <w:contextualSpacing w:val="0"/>
      </w:pPr>
      <w:r w:rsidRPr="000D58A2">
        <w:t xml:space="preserve">are subject to appropriate confidentiality undertakings with the Processor or any </w:t>
      </w:r>
      <w:proofErr w:type="gramStart"/>
      <w:r w:rsidRPr="000D58A2">
        <w:t>Subprocessor;</w:t>
      </w:r>
      <w:proofErr w:type="gramEnd"/>
    </w:p>
    <w:p w14:paraId="54D2533B" w14:textId="77777777" w:rsidR="00D6630D" w:rsidRPr="000D58A2" w:rsidRDefault="00D6630D" w:rsidP="00D6630D">
      <w:pPr>
        <w:pStyle w:val="ListParagraph"/>
        <w:numPr>
          <w:ilvl w:val="1"/>
          <w:numId w:val="81"/>
        </w:numPr>
        <w:spacing w:after="120"/>
        <w:ind w:left="1512"/>
        <w:contextualSpacing w:val="0"/>
      </w:pPr>
      <w:r w:rsidRPr="000D58A2">
        <w:t>are informed of the confidential nature of the Personal Data and do not publish, disclose or divulge any of the Personal Data to any third party unless directed in writing to do so by the Controller or as otherwise permitted by the Contract; and</w:t>
      </w:r>
    </w:p>
    <w:p w14:paraId="23CFF3B3" w14:textId="77777777" w:rsidR="00D6630D" w:rsidRPr="000D58A2" w:rsidRDefault="00D6630D" w:rsidP="00D6630D">
      <w:pPr>
        <w:pStyle w:val="ListParagraph"/>
        <w:numPr>
          <w:ilvl w:val="1"/>
          <w:numId w:val="81"/>
        </w:numPr>
        <w:spacing w:after="120"/>
        <w:ind w:left="1512"/>
        <w:contextualSpacing w:val="0"/>
      </w:pPr>
      <w:r w:rsidRPr="000D58A2">
        <w:t xml:space="preserve">have undergone adequate training in the use, care, protection and handling of Personal </w:t>
      </w:r>
      <w:proofErr w:type="gramStart"/>
      <w:r w:rsidRPr="000D58A2">
        <w:t>Data;</w:t>
      </w:r>
      <w:proofErr w:type="gramEnd"/>
    </w:p>
    <w:p w14:paraId="7BC4D7C4" w14:textId="77777777" w:rsidR="00D6630D" w:rsidRPr="000D58A2" w:rsidRDefault="00D6630D" w:rsidP="00D6630D">
      <w:pPr>
        <w:pStyle w:val="ListParagraph"/>
        <w:numPr>
          <w:ilvl w:val="0"/>
          <w:numId w:val="78"/>
        </w:numPr>
        <w:spacing w:after="120"/>
        <w:contextualSpacing w:val="0"/>
      </w:pPr>
      <w:r w:rsidRPr="000D58A2">
        <w:t>not transfer Personal Data outside of the UK or EU unless the prior written consent of the Controller has been obtained and the following conditions are fulfilled:</w:t>
      </w:r>
    </w:p>
    <w:p w14:paraId="49966DD1" w14:textId="77777777" w:rsidR="00D6630D" w:rsidRPr="000D58A2" w:rsidRDefault="00D6630D" w:rsidP="00D6630D">
      <w:pPr>
        <w:pStyle w:val="ListParagraph"/>
        <w:numPr>
          <w:ilvl w:val="0"/>
          <w:numId w:val="82"/>
        </w:numPr>
        <w:spacing w:after="120"/>
        <w:contextualSpacing w:val="0"/>
      </w:pPr>
      <w:r w:rsidRPr="000D58A2">
        <w:t xml:space="preserve">the Controller or the Processor has provided appropriate safeguards in relation to the transfer (whether in accordance with GDPR Article 46 or LED Article 37) as determined by the </w:t>
      </w:r>
      <w:proofErr w:type="gramStart"/>
      <w:r w:rsidRPr="000D58A2">
        <w:t>Controller;</w:t>
      </w:r>
      <w:proofErr w:type="gramEnd"/>
    </w:p>
    <w:p w14:paraId="2AFFCF42" w14:textId="77777777" w:rsidR="00D6630D" w:rsidRPr="000D58A2" w:rsidRDefault="00D6630D" w:rsidP="00D6630D">
      <w:pPr>
        <w:pStyle w:val="ListParagraph"/>
        <w:numPr>
          <w:ilvl w:val="0"/>
          <w:numId w:val="82"/>
        </w:numPr>
        <w:spacing w:after="120"/>
        <w:contextualSpacing w:val="0"/>
      </w:pPr>
      <w:r w:rsidRPr="000D58A2">
        <w:t xml:space="preserve">the Data Subject has enforceable rights and effective legal </w:t>
      </w:r>
      <w:proofErr w:type="gramStart"/>
      <w:r w:rsidRPr="000D58A2">
        <w:t>remedies;</w:t>
      </w:r>
      <w:proofErr w:type="gramEnd"/>
    </w:p>
    <w:p w14:paraId="32BED2C5" w14:textId="77777777" w:rsidR="00D6630D" w:rsidRPr="000D58A2" w:rsidRDefault="00D6630D" w:rsidP="00D6630D">
      <w:pPr>
        <w:pStyle w:val="ListParagraph"/>
        <w:numPr>
          <w:ilvl w:val="0"/>
          <w:numId w:val="82"/>
        </w:numPr>
        <w:spacing w:after="120"/>
        <w:contextualSpacing w:val="0"/>
      </w:pPr>
      <w:r w:rsidRPr="000D58A2">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DA8A775" w14:textId="77777777" w:rsidR="00D6630D" w:rsidRPr="000D58A2" w:rsidRDefault="00D6630D" w:rsidP="00D6630D">
      <w:pPr>
        <w:pStyle w:val="ListParagraph"/>
        <w:numPr>
          <w:ilvl w:val="0"/>
          <w:numId w:val="82"/>
        </w:numPr>
        <w:spacing w:after="120"/>
        <w:contextualSpacing w:val="0"/>
      </w:pPr>
      <w:r w:rsidRPr="000D58A2">
        <w:t>the Processor complies with any reasonable instructions notified to it in advance by the Controller with respect to the Processing of the Personal Data; and</w:t>
      </w:r>
    </w:p>
    <w:p w14:paraId="2A2D0FD1" w14:textId="77777777" w:rsidR="00D6630D" w:rsidRPr="000D58A2" w:rsidRDefault="00D6630D" w:rsidP="00D6630D">
      <w:pPr>
        <w:pStyle w:val="ListParagraph"/>
        <w:numPr>
          <w:ilvl w:val="0"/>
          <w:numId w:val="78"/>
        </w:numPr>
        <w:spacing w:after="120"/>
        <w:contextualSpacing w:val="0"/>
      </w:pPr>
      <w:r w:rsidRPr="000D58A2">
        <w:lastRenderedPageBreak/>
        <w:t>at the written direction of the Controller, delete or return Personal Data (and any copies of it) to the Controller on termination of the Contract unless the Processor is required by Law to retain the Personal Data.</w:t>
      </w:r>
    </w:p>
    <w:p w14:paraId="1DC49660" w14:textId="77777777" w:rsidR="00D6630D" w:rsidRPr="000D58A2" w:rsidRDefault="00D6630D" w:rsidP="00D6630D">
      <w:pPr>
        <w:pStyle w:val="ListParagraph"/>
        <w:numPr>
          <w:ilvl w:val="0"/>
          <w:numId w:val="75"/>
        </w:numPr>
        <w:spacing w:after="120"/>
        <w:contextualSpacing w:val="0"/>
      </w:pPr>
      <w:r w:rsidRPr="000D58A2">
        <w:t>Subject to Paragraph 8 of this Joint Schedule 11, the Processor shall notify the Controller immediately if in relation to it Processing Personal Data under or in connection with the Contract it:</w:t>
      </w:r>
    </w:p>
    <w:p w14:paraId="19C9A55D" w14:textId="77777777" w:rsidR="00D6630D" w:rsidRPr="000D58A2" w:rsidRDefault="00D6630D" w:rsidP="00D6630D">
      <w:pPr>
        <w:pStyle w:val="ListParagraph"/>
        <w:numPr>
          <w:ilvl w:val="0"/>
          <w:numId w:val="83"/>
        </w:numPr>
        <w:spacing w:after="120"/>
        <w:contextualSpacing w:val="0"/>
      </w:pPr>
      <w:r w:rsidRPr="000D58A2">
        <w:t>receives a Data Subject Access Request (or purported Data Subject Access Request</w:t>
      </w:r>
      <w:proofErr w:type="gramStart"/>
      <w:r w:rsidRPr="000D58A2">
        <w:t>);</w:t>
      </w:r>
      <w:proofErr w:type="gramEnd"/>
    </w:p>
    <w:p w14:paraId="67D99502" w14:textId="77777777" w:rsidR="00D6630D" w:rsidRPr="000D58A2" w:rsidRDefault="00D6630D" w:rsidP="00D6630D">
      <w:pPr>
        <w:pStyle w:val="ListParagraph"/>
        <w:numPr>
          <w:ilvl w:val="0"/>
          <w:numId w:val="83"/>
        </w:numPr>
        <w:spacing w:after="120"/>
        <w:contextualSpacing w:val="0"/>
      </w:pPr>
      <w:r w:rsidRPr="000D58A2">
        <w:t xml:space="preserve">receives a request to rectify, block or erase any Personal </w:t>
      </w:r>
      <w:proofErr w:type="gramStart"/>
      <w:r w:rsidRPr="000D58A2">
        <w:t>Data;</w:t>
      </w:r>
      <w:proofErr w:type="gramEnd"/>
    </w:p>
    <w:p w14:paraId="21365EB8" w14:textId="77777777" w:rsidR="00D6630D" w:rsidRPr="000D58A2" w:rsidRDefault="00D6630D" w:rsidP="00D6630D">
      <w:pPr>
        <w:pStyle w:val="ListParagraph"/>
        <w:numPr>
          <w:ilvl w:val="0"/>
          <w:numId w:val="83"/>
        </w:numPr>
        <w:spacing w:after="120"/>
        <w:contextualSpacing w:val="0"/>
      </w:pPr>
      <w:r w:rsidRPr="000D58A2">
        <w:t xml:space="preserve">receives any other request, complaint or communication relating to either Party's obligations under the Data Protection </w:t>
      </w:r>
      <w:proofErr w:type="gramStart"/>
      <w:r w:rsidRPr="000D58A2">
        <w:t>Legislation;</w:t>
      </w:r>
      <w:proofErr w:type="gramEnd"/>
    </w:p>
    <w:p w14:paraId="3DDC8F63" w14:textId="77777777" w:rsidR="00D6630D" w:rsidRPr="000D58A2" w:rsidRDefault="00D6630D" w:rsidP="00D6630D">
      <w:pPr>
        <w:pStyle w:val="ListParagraph"/>
        <w:numPr>
          <w:ilvl w:val="0"/>
          <w:numId w:val="83"/>
        </w:numPr>
        <w:spacing w:after="120"/>
        <w:contextualSpacing w:val="0"/>
      </w:pPr>
      <w:r w:rsidRPr="000D58A2">
        <w:t xml:space="preserve">receives any communication from the Information Commissioner or any other regulatory authority in connection with Personal Data Processed under the </w:t>
      </w:r>
      <w:proofErr w:type="gramStart"/>
      <w:r w:rsidRPr="000D58A2">
        <w:t>Contract;</w:t>
      </w:r>
      <w:proofErr w:type="gramEnd"/>
    </w:p>
    <w:p w14:paraId="51759AF0" w14:textId="77777777" w:rsidR="00D6630D" w:rsidRPr="000D58A2" w:rsidRDefault="00D6630D" w:rsidP="00D6630D">
      <w:pPr>
        <w:pStyle w:val="ListParagraph"/>
        <w:numPr>
          <w:ilvl w:val="0"/>
          <w:numId w:val="83"/>
        </w:numPr>
        <w:spacing w:after="120"/>
        <w:contextualSpacing w:val="0"/>
      </w:pPr>
      <w:r w:rsidRPr="000D58A2">
        <w:t>receives a request from any third Party for disclosure of Personal Data where compliance with such request is required or purported to be required by Law; or</w:t>
      </w:r>
    </w:p>
    <w:p w14:paraId="27C5B817" w14:textId="77777777" w:rsidR="00D6630D" w:rsidRPr="000D58A2" w:rsidRDefault="00D6630D" w:rsidP="00D6630D">
      <w:pPr>
        <w:pStyle w:val="ListParagraph"/>
        <w:numPr>
          <w:ilvl w:val="0"/>
          <w:numId w:val="83"/>
        </w:numPr>
        <w:spacing w:after="120"/>
        <w:contextualSpacing w:val="0"/>
      </w:pPr>
      <w:r w:rsidRPr="000D58A2">
        <w:t>becomes aware of a Personal Data Breach.</w:t>
      </w:r>
    </w:p>
    <w:p w14:paraId="67340818" w14:textId="77777777" w:rsidR="00D6630D" w:rsidRPr="000D58A2" w:rsidRDefault="00D6630D" w:rsidP="00D6630D">
      <w:pPr>
        <w:pStyle w:val="ListParagraph"/>
        <w:numPr>
          <w:ilvl w:val="0"/>
          <w:numId w:val="75"/>
        </w:numPr>
        <w:spacing w:after="120"/>
        <w:contextualSpacing w:val="0"/>
      </w:pPr>
      <w:r w:rsidRPr="000D58A2">
        <w:t>The Processor’s obligation to notify under Paragraph 7 of this Joint Schedule 11 shall include the provision of further information to the Controller, as details become available.</w:t>
      </w:r>
    </w:p>
    <w:p w14:paraId="52277455" w14:textId="77777777" w:rsidR="00D6630D" w:rsidRPr="000D58A2" w:rsidRDefault="00D6630D" w:rsidP="00D6630D">
      <w:pPr>
        <w:pStyle w:val="ListParagraph"/>
        <w:numPr>
          <w:ilvl w:val="0"/>
          <w:numId w:val="75"/>
        </w:numPr>
        <w:spacing w:after="120"/>
        <w:contextualSpacing w:val="0"/>
      </w:pPr>
      <w:proofErr w:type="gramStart"/>
      <w:r w:rsidRPr="000D58A2">
        <w:t>Taking into account</w:t>
      </w:r>
      <w:proofErr w:type="gramEnd"/>
      <w:r w:rsidRPr="000D58A2">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4EA6C522" w14:textId="77777777" w:rsidR="00D6630D" w:rsidRPr="000D58A2" w:rsidRDefault="00D6630D" w:rsidP="00D6630D">
      <w:pPr>
        <w:pStyle w:val="ListParagraph"/>
        <w:numPr>
          <w:ilvl w:val="0"/>
          <w:numId w:val="84"/>
        </w:numPr>
        <w:spacing w:after="120"/>
        <w:contextualSpacing w:val="0"/>
      </w:pPr>
      <w:r w:rsidRPr="000D58A2">
        <w:t xml:space="preserve">the Controller with full details and copies of the complaint, communication or </w:t>
      </w:r>
      <w:proofErr w:type="gramStart"/>
      <w:r w:rsidRPr="000D58A2">
        <w:t>request;</w:t>
      </w:r>
      <w:proofErr w:type="gramEnd"/>
    </w:p>
    <w:p w14:paraId="6EE58489" w14:textId="77777777" w:rsidR="00D6630D" w:rsidRPr="000D58A2" w:rsidRDefault="00D6630D" w:rsidP="00D6630D">
      <w:pPr>
        <w:pStyle w:val="ListParagraph"/>
        <w:numPr>
          <w:ilvl w:val="0"/>
          <w:numId w:val="84"/>
        </w:numPr>
        <w:spacing w:after="120"/>
        <w:contextualSpacing w:val="0"/>
      </w:pPr>
      <w:r w:rsidRPr="000D58A2">
        <w:t xml:space="preserve">such assistance as is reasonably requested by the Controller to enable it to comply with a Data Subject Access Request within the relevant timescales set out in the Data Protection </w:t>
      </w:r>
      <w:proofErr w:type="gramStart"/>
      <w:r w:rsidRPr="000D58A2">
        <w:t>Legislation;</w:t>
      </w:r>
      <w:proofErr w:type="gramEnd"/>
    </w:p>
    <w:p w14:paraId="761A7E24" w14:textId="77777777" w:rsidR="00D6630D" w:rsidRPr="000D58A2" w:rsidRDefault="00D6630D" w:rsidP="00D6630D">
      <w:pPr>
        <w:pStyle w:val="ListParagraph"/>
        <w:numPr>
          <w:ilvl w:val="0"/>
          <w:numId w:val="84"/>
        </w:numPr>
        <w:spacing w:after="120"/>
        <w:contextualSpacing w:val="0"/>
      </w:pPr>
      <w:r w:rsidRPr="000D58A2">
        <w:t xml:space="preserve">the Controller, at its request, with any Personal Data it holds in relation to a Data </w:t>
      </w:r>
      <w:proofErr w:type="gramStart"/>
      <w:r w:rsidRPr="000D58A2">
        <w:t>Subject;</w:t>
      </w:r>
      <w:proofErr w:type="gramEnd"/>
    </w:p>
    <w:p w14:paraId="71662D60" w14:textId="77777777" w:rsidR="00D6630D" w:rsidRPr="000D58A2" w:rsidRDefault="00D6630D" w:rsidP="00D6630D">
      <w:pPr>
        <w:pStyle w:val="ListParagraph"/>
        <w:numPr>
          <w:ilvl w:val="0"/>
          <w:numId w:val="84"/>
        </w:numPr>
        <w:spacing w:after="120"/>
        <w:contextualSpacing w:val="0"/>
      </w:pPr>
      <w:r w:rsidRPr="000D58A2">
        <w:t>assistance as requested by the Controller following any Personal Data Breach; and/or</w:t>
      </w:r>
    </w:p>
    <w:p w14:paraId="77E7B747" w14:textId="77777777" w:rsidR="00D6630D" w:rsidRPr="000D58A2" w:rsidRDefault="00D6630D" w:rsidP="00D6630D">
      <w:pPr>
        <w:pStyle w:val="ListParagraph"/>
        <w:numPr>
          <w:ilvl w:val="0"/>
          <w:numId w:val="84"/>
        </w:numPr>
        <w:spacing w:after="120"/>
        <w:contextualSpacing w:val="0"/>
      </w:pPr>
      <w:r w:rsidRPr="000D58A2">
        <w:t>assistance as requested by the Controller with respect to any request from the Information Commissioner’s Office, or any consultation by the Controller with the Information Commissioner's Office.</w:t>
      </w:r>
    </w:p>
    <w:p w14:paraId="0F6F254B" w14:textId="77777777" w:rsidR="00D6630D" w:rsidRPr="000D58A2" w:rsidRDefault="00D6630D" w:rsidP="00D6630D">
      <w:pPr>
        <w:pStyle w:val="ListParagraph"/>
        <w:numPr>
          <w:ilvl w:val="0"/>
          <w:numId w:val="75"/>
        </w:numPr>
        <w:spacing w:after="120"/>
        <w:contextualSpacing w:val="0"/>
      </w:pPr>
      <w:r w:rsidRPr="000D58A2">
        <w:t>The Processor shall maintain complete and accurate records and information to demonstrate its compliance with this Joint Schedule 11. This requirement does not apply where the Processor employs fewer than 250 staff, unless:</w:t>
      </w:r>
    </w:p>
    <w:p w14:paraId="35F66385" w14:textId="77777777" w:rsidR="00D6630D" w:rsidRPr="000D58A2" w:rsidRDefault="00D6630D" w:rsidP="00D6630D">
      <w:pPr>
        <w:pStyle w:val="ListParagraph"/>
        <w:numPr>
          <w:ilvl w:val="0"/>
          <w:numId w:val="85"/>
        </w:numPr>
        <w:spacing w:after="120"/>
        <w:contextualSpacing w:val="0"/>
      </w:pPr>
      <w:r w:rsidRPr="000D58A2">
        <w:t xml:space="preserve">the Controller determines that the Processing is not </w:t>
      </w:r>
      <w:proofErr w:type="gramStart"/>
      <w:r w:rsidRPr="000D58A2">
        <w:t>occasional;</w:t>
      </w:r>
      <w:proofErr w:type="gramEnd"/>
    </w:p>
    <w:p w14:paraId="4854C4C6" w14:textId="77777777" w:rsidR="00D6630D" w:rsidRPr="000D58A2" w:rsidRDefault="00D6630D" w:rsidP="00D6630D">
      <w:pPr>
        <w:pStyle w:val="ListParagraph"/>
        <w:numPr>
          <w:ilvl w:val="0"/>
          <w:numId w:val="85"/>
        </w:numPr>
        <w:spacing w:after="120"/>
        <w:contextualSpacing w:val="0"/>
      </w:pPr>
      <w:r w:rsidRPr="000D58A2">
        <w:lastRenderedPageBreak/>
        <w:t>the Controller determines the Processing includes special categories of data as referred to in Article 9(1) of the UK GDPR or Personal Data relating to criminal convictions and offences referred to in Article 10 of the UK GDPR; or</w:t>
      </w:r>
    </w:p>
    <w:p w14:paraId="770DC980" w14:textId="77777777" w:rsidR="00D6630D" w:rsidRPr="000D58A2" w:rsidRDefault="00D6630D" w:rsidP="00D6630D">
      <w:pPr>
        <w:pStyle w:val="ListParagraph"/>
        <w:numPr>
          <w:ilvl w:val="0"/>
          <w:numId w:val="85"/>
        </w:numPr>
        <w:spacing w:after="120"/>
        <w:contextualSpacing w:val="0"/>
      </w:pPr>
      <w:r w:rsidRPr="000D58A2">
        <w:t>the Controller determines that the Processing is likely to result in a risk to the rights and freedoms of Data Subjects.</w:t>
      </w:r>
    </w:p>
    <w:p w14:paraId="66F83114" w14:textId="77777777" w:rsidR="00D6630D" w:rsidRPr="000D58A2" w:rsidRDefault="00D6630D" w:rsidP="00D6630D">
      <w:pPr>
        <w:pStyle w:val="ListParagraph"/>
        <w:numPr>
          <w:ilvl w:val="0"/>
          <w:numId w:val="75"/>
        </w:numPr>
        <w:spacing w:after="120"/>
        <w:contextualSpacing w:val="0"/>
      </w:pPr>
      <w:r w:rsidRPr="000D58A2">
        <w:t>The Processor shall allow for audits of its Data Processing activity by the Controller or the Controller’s designated auditor.</w:t>
      </w:r>
    </w:p>
    <w:p w14:paraId="5A7FB696" w14:textId="77777777" w:rsidR="00D6630D" w:rsidRPr="000D58A2" w:rsidRDefault="00D6630D" w:rsidP="00D6630D">
      <w:pPr>
        <w:pStyle w:val="ListParagraph"/>
        <w:numPr>
          <w:ilvl w:val="0"/>
          <w:numId w:val="75"/>
        </w:numPr>
        <w:spacing w:after="120"/>
        <w:contextualSpacing w:val="0"/>
      </w:pPr>
      <w:r w:rsidRPr="000D58A2">
        <w:t>The Parties shall designate a Data Protection Officer if required by the Data Protection Legislation.</w:t>
      </w:r>
    </w:p>
    <w:p w14:paraId="708C8F07" w14:textId="77777777" w:rsidR="00D6630D" w:rsidRPr="000D58A2" w:rsidRDefault="00D6630D" w:rsidP="00D6630D">
      <w:pPr>
        <w:pStyle w:val="ListParagraph"/>
        <w:numPr>
          <w:ilvl w:val="0"/>
          <w:numId w:val="75"/>
        </w:numPr>
        <w:spacing w:after="120"/>
        <w:contextualSpacing w:val="0"/>
      </w:pPr>
      <w:r w:rsidRPr="000D58A2">
        <w:t>Before allowing any Subprocessor to Process any Personal Data related to the Contract, the Processor must:</w:t>
      </w:r>
    </w:p>
    <w:p w14:paraId="5B57E705" w14:textId="77777777" w:rsidR="00D6630D" w:rsidRPr="000D58A2" w:rsidRDefault="00D6630D" w:rsidP="00D6630D">
      <w:pPr>
        <w:pStyle w:val="ListParagraph"/>
        <w:numPr>
          <w:ilvl w:val="0"/>
          <w:numId w:val="86"/>
        </w:numPr>
        <w:spacing w:after="120"/>
        <w:contextualSpacing w:val="0"/>
      </w:pPr>
      <w:r w:rsidRPr="000D58A2">
        <w:t xml:space="preserve">notify the Controller in writing of the intended Subprocessor and </w:t>
      </w:r>
      <w:proofErr w:type="gramStart"/>
      <w:r w:rsidRPr="000D58A2">
        <w:t>Processing;</w:t>
      </w:r>
      <w:proofErr w:type="gramEnd"/>
    </w:p>
    <w:p w14:paraId="56467ECF" w14:textId="77777777" w:rsidR="00D6630D" w:rsidRPr="000D58A2" w:rsidRDefault="00D6630D" w:rsidP="00D6630D">
      <w:pPr>
        <w:pStyle w:val="ListParagraph"/>
        <w:numPr>
          <w:ilvl w:val="0"/>
          <w:numId w:val="86"/>
        </w:numPr>
        <w:spacing w:after="120"/>
        <w:contextualSpacing w:val="0"/>
      </w:pPr>
      <w:r w:rsidRPr="000D58A2">
        <w:t xml:space="preserve">obtain the written consent of the </w:t>
      </w:r>
      <w:proofErr w:type="gramStart"/>
      <w:r w:rsidRPr="000D58A2">
        <w:t>Controller;</w:t>
      </w:r>
      <w:proofErr w:type="gramEnd"/>
    </w:p>
    <w:p w14:paraId="697BBCCA" w14:textId="77777777" w:rsidR="00D6630D" w:rsidRPr="000D58A2" w:rsidRDefault="00D6630D" w:rsidP="00D6630D">
      <w:pPr>
        <w:pStyle w:val="ListParagraph"/>
        <w:numPr>
          <w:ilvl w:val="0"/>
          <w:numId w:val="86"/>
        </w:numPr>
        <w:spacing w:after="120"/>
        <w:contextualSpacing w:val="0"/>
      </w:pPr>
      <w:r w:rsidRPr="000D58A2">
        <w:t>enter into a written agreement with the Subprocessor which give effect to the terms set out in this Joint Schedule 11 such that they apply to the Subprocessor; and</w:t>
      </w:r>
    </w:p>
    <w:p w14:paraId="4B06794F" w14:textId="77777777" w:rsidR="00D6630D" w:rsidRPr="000D58A2" w:rsidRDefault="00D6630D" w:rsidP="00D6630D">
      <w:pPr>
        <w:pStyle w:val="ListParagraph"/>
        <w:numPr>
          <w:ilvl w:val="0"/>
          <w:numId w:val="86"/>
        </w:numPr>
        <w:spacing w:after="120"/>
        <w:contextualSpacing w:val="0"/>
      </w:pPr>
      <w:r w:rsidRPr="000D58A2">
        <w:t>provide the Controller with such information regarding the Subprocessor as the Controller may reasonably require.</w:t>
      </w:r>
    </w:p>
    <w:p w14:paraId="5268A311" w14:textId="77777777" w:rsidR="00D6630D" w:rsidRPr="000D58A2" w:rsidRDefault="00D6630D" w:rsidP="00D6630D">
      <w:pPr>
        <w:pStyle w:val="ListParagraph"/>
        <w:numPr>
          <w:ilvl w:val="0"/>
          <w:numId w:val="75"/>
        </w:numPr>
        <w:spacing w:after="120"/>
        <w:contextualSpacing w:val="0"/>
      </w:pPr>
      <w:r w:rsidRPr="000D58A2">
        <w:t>The Processor shall remain fully liable for all acts or omissions of any of its Subprocessors.</w:t>
      </w:r>
    </w:p>
    <w:p w14:paraId="13449513" w14:textId="77777777" w:rsidR="00D6630D" w:rsidRPr="000D58A2" w:rsidRDefault="00D6630D" w:rsidP="00D6630D">
      <w:pPr>
        <w:pStyle w:val="ListParagraph"/>
        <w:numPr>
          <w:ilvl w:val="0"/>
          <w:numId w:val="75"/>
        </w:numPr>
        <w:spacing w:after="120"/>
        <w:contextualSpacing w:val="0"/>
      </w:pPr>
      <w:r w:rsidRPr="000D58A2">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917C1D5" w14:textId="77777777" w:rsidR="00D6630D" w:rsidRPr="000D58A2" w:rsidRDefault="00D6630D" w:rsidP="00D6630D">
      <w:pPr>
        <w:pStyle w:val="ListParagraph"/>
        <w:numPr>
          <w:ilvl w:val="0"/>
          <w:numId w:val="75"/>
        </w:numPr>
        <w:spacing w:after="120"/>
        <w:contextualSpacing w:val="0"/>
      </w:pPr>
      <w:r w:rsidRPr="000D58A2">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2F73F09B" w14:textId="77777777" w:rsidR="00D6630D" w:rsidRPr="000D58A2" w:rsidRDefault="00D6630D" w:rsidP="00D6630D">
      <w:pPr>
        <w:pStyle w:val="Heading3"/>
        <w:rPr>
          <w:color w:val="auto"/>
        </w:rPr>
      </w:pPr>
      <w:r w:rsidRPr="000D58A2">
        <w:rPr>
          <w:color w:val="auto"/>
        </w:rPr>
        <w:t>Where the Parties are Joint Controllers of Personal Data</w:t>
      </w:r>
    </w:p>
    <w:p w14:paraId="0DE23730" w14:textId="77777777" w:rsidR="00D6630D" w:rsidRPr="000D58A2" w:rsidRDefault="00D6630D" w:rsidP="00D6630D">
      <w:pPr>
        <w:pStyle w:val="ListParagraph"/>
        <w:numPr>
          <w:ilvl w:val="0"/>
          <w:numId w:val="75"/>
        </w:numPr>
        <w:spacing w:after="120"/>
        <w:contextualSpacing w:val="0"/>
      </w:pPr>
      <w:r w:rsidRPr="000D58A2">
        <w:t>In the event that the Parties are Joint Controllers in respect of Personal Data under the Contract, the Parties shall implement Paragraphs that are necessary to comply with UK GDPR Article 26 based on the terms set out in Annex 2 to this Joint Schedule 11 (Processing Data).</w:t>
      </w:r>
    </w:p>
    <w:p w14:paraId="3A6BEDDA" w14:textId="77777777" w:rsidR="00D6630D" w:rsidRPr="000D58A2" w:rsidRDefault="00D6630D" w:rsidP="00D6630D">
      <w:pPr>
        <w:pStyle w:val="Heading3"/>
        <w:rPr>
          <w:color w:val="auto"/>
        </w:rPr>
      </w:pPr>
      <w:r w:rsidRPr="000D58A2">
        <w:rPr>
          <w:color w:val="auto"/>
        </w:rPr>
        <w:t>Independent Controllers of Personal Data</w:t>
      </w:r>
    </w:p>
    <w:p w14:paraId="59908DA0" w14:textId="77777777" w:rsidR="00D6630D" w:rsidRPr="000D58A2" w:rsidRDefault="00D6630D" w:rsidP="00D6630D">
      <w:pPr>
        <w:pStyle w:val="ListParagraph"/>
        <w:numPr>
          <w:ilvl w:val="0"/>
          <w:numId w:val="75"/>
        </w:numPr>
        <w:spacing w:after="120"/>
        <w:contextualSpacing w:val="0"/>
      </w:pPr>
      <w:r w:rsidRPr="000D58A2">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9960D44" w14:textId="77777777" w:rsidR="00D6630D" w:rsidRPr="000D58A2" w:rsidRDefault="00D6630D" w:rsidP="00D6630D">
      <w:pPr>
        <w:pStyle w:val="ListParagraph"/>
        <w:numPr>
          <w:ilvl w:val="0"/>
          <w:numId w:val="75"/>
        </w:numPr>
        <w:spacing w:after="120"/>
        <w:contextualSpacing w:val="0"/>
      </w:pPr>
      <w:r w:rsidRPr="000D58A2">
        <w:lastRenderedPageBreak/>
        <w:t>Each Party shall Process the Personal Data in compliance with its obligations under the Data Protection Legislation and not do anything to cause the other Party to be in breach of it.</w:t>
      </w:r>
    </w:p>
    <w:p w14:paraId="2C87B0E3" w14:textId="77777777" w:rsidR="00D6630D" w:rsidRPr="000D58A2" w:rsidRDefault="00D6630D" w:rsidP="00D6630D">
      <w:pPr>
        <w:pStyle w:val="ListParagraph"/>
        <w:numPr>
          <w:ilvl w:val="0"/>
          <w:numId w:val="75"/>
        </w:numPr>
        <w:spacing w:after="120"/>
        <w:contextualSpacing w:val="0"/>
      </w:pPr>
      <w:r w:rsidRPr="000D58A2">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6C99BD5E" w14:textId="77777777" w:rsidR="00D6630D" w:rsidRPr="000D58A2" w:rsidRDefault="00D6630D" w:rsidP="00D6630D">
      <w:pPr>
        <w:pStyle w:val="ListParagraph"/>
        <w:numPr>
          <w:ilvl w:val="0"/>
          <w:numId w:val="75"/>
        </w:numPr>
        <w:spacing w:after="120"/>
        <w:contextualSpacing w:val="0"/>
      </w:pPr>
      <w:r w:rsidRPr="000D58A2">
        <w:t>The Parties shall be responsible for their own compliance with Articles 13 and 14 UK GDPR in respect of the Processing of Personal Data for the purposes of the Contract.</w:t>
      </w:r>
    </w:p>
    <w:p w14:paraId="6102B53C" w14:textId="77777777" w:rsidR="00D6630D" w:rsidRPr="000D58A2" w:rsidRDefault="00D6630D" w:rsidP="00D6630D">
      <w:pPr>
        <w:pStyle w:val="ListParagraph"/>
        <w:numPr>
          <w:ilvl w:val="0"/>
          <w:numId w:val="75"/>
        </w:numPr>
        <w:spacing w:after="120"/>
        <w:contextualSpacing w:val="0"/>
      </w:pPr>
      <w:r w:rsidRPr="000D58A2">
        <w:t>The Parties shall only provide Personal Data to each other:</w:t>
      </w:r>
    </w:p>
    <w:p w14:paraId="3FEFA2D4" w14:textId="77777777" w:rsidR="00D6630D" w:rsidRPr="000D58A2" w:rsidRDefault="00D6630D" w:rsidP="00D6630D">
      <w:pPr>
        <w:pStyle w:val="ListParagraph"/>
        <w:numPr>
          <w:ilvl w:val="0"/>
          <w:numId w:val="87"/>
        </w:numPr>
        <w:spacing w:after="120"/>
        <w:contextualSpacing w:val="0"/>
      </w:pPr>
      <w:r w:rsidRPr="000D58A2">
        <w:t xml:space="preserve">to the extent necessary to perform their respective obligations under the </w:t>
      </w:r>
      <w:proofErr w:type="gramStart"/>
      <w:r w:rsidRPr="000D58A2">
        <w:t>Contract;</w:t>
      </w:r>
      <w:proofErr w:type="gramEnd"/>
    </w:p>
    <w:p w14:paraId="6746654C" w14:textId="77777777" w:rsidR="00D6630D" w:rsidRPr="000D58A2" w:rsidRDefault="00D6630D" w:rsidP="00D6630D">
      <w:pPr>
        <w:pStyle w:val="ListParagraph"/>
        <w:numPr>
          <w:ilvl w:val="0"/>
          <w:numId w:val="87"/>
        </w:numPr>
        <w:spacing w:after="120"/>
        <w:contextualSpacing w:val="0"/>
      </w:pPr>
      <w:r w:rsidRPr="000D58A2">
        <w:t>in compliance with the Data Protection Legislation (including by ensuring all required data privacy information has been given to affected Data Subjects to meet the requirements of Articles 13 and 14 of the UK GDPR); and</w:t>
      </w:r>
    </w:p>
    <w:p w14:paraId="12A8FCFD" w14:textId="77777777" w:rsidR="00D6630D" w:rsidRPr="000D58A2" w:rsidRDefault="00D6630D" w:rsidP="00D6630D">
      <w:pPr>
        <w:pStyle w:val="ListParagraph"/>
        <w:numPr>
          <w:ilvl w:val="0"/>
          <w:numId w:val="87"/>
        </w:numPr>
        <w:spacing w:after="120"/>
        <w:contextualSpacing w:val="0"/>
      </w:pPr>
      <w:r w:rsidRPr="000D58A2">
        <w:t>where it has recorded it in Annex 1 (Processing Personal Data).</w:t>
      </w:r>
    </w:p>
    <w:p w14:paraId="77FE2A5B" w14:textId="77777777" w:rsidR="00D6630D" w:rsidRPr="000D58A2" w:rsidRDefault="00D6630D" w:rsidP="00D6630D">
      <w:pPr>
        <w:pStyle w:val="ListParagraph"/>
        <w:numPr>
          <w:ilvl w:val="0"/>
          <w:numId w:val="75"/>
        </w:numPr>
        <w:spacing w:after="120"/>
        <w:contextualSpacing w:val="0"/>
      </w:pPr>
      <w:r w:rsidRPr="000D58A2">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6CABEAF4" w14:textId="77777777" w:rsidR="00D6630D" w:rsidRPr="000D58A2" w:rsidRDefault="00D6630D" w:rsidP="00D6630D">
      <w:pPr>
        <w:pStyle w:val="ListParagraph"/>
        <w:numPr>
          <w:ilvl w:val="0"/>
          <w:numId w:val="75"/>
        </w:numPr>
        <w:spacing w:after="120"/>
        <w:contextualSpacing w:val="0"/>
      </w:pPr>
      <w:r w:rsidRPr="000D58A2">
        <w:t>A Party Processing Personal Data for the purposes of the Contract shall maintain a record of its Processing activities in accordance with Article 30 UK GDPR and shall make the record available to the other Party upon reasonable request.</w:t>
      </w:r>
    </w:p>
    <w:p w14:paraId="1A618343" w14:textId="77777777" w:rsidR="00D6630D" w:rsidRPr="000D58A2" w:rsidRDefault="00D6630D" w:rsidP="00D6630D">
      <w:pPr>
        <w:pStyle w:val="ListParagraph"/>
        <w:numPr>
          <w:ilvl w:val="0"/>
          <w:numId w:val="75"/>
        </w:numPr>
        <w:spacing w:after="120"/>
        <w:contextualSpacing w:val="0"/>
      </w:pPr>
      <w:r w:rsidRPr="000D58A2">
        <w:t>Where a Party receives a request by any Data Subject to exercise any of their rights under the Data Protection Legislation in relation to the Personal Data provided to it by the other Party pursuant to the Contract (“Request Recipient”):</w:t>
      </w:r>
    </w:p>
    <w:p w14:paraId="29F5551E" w14:textId="77777777" w:rsidR="00D6630D" w:rsidRPr="000D58A2" w:rsidRDefault="00D6630D" w:rsidP="00D6630D">
      <w:pPr>
        <w:pStyle w:val="ListParagraph"/>
        <w:numPr>
          <w:ilvl w:val="0"/>
          <w:numId w:val="88"/>
        </w:numPr>
        <w:spacing w:after="120"/>
        <w:ind w:left="792"/>
        <w:contextualSpacing w:val="0"/>
      </w:pPr>
      <w:r w:rsidRPr="000D58A2">
        <w:t>the other Party shall provide any information and/or assistance as reasonably requested by the Request Recipient to help it respond to the request or correspondence, at the cost of the Request Recipient; or</w:t>
      </w:r>
    </w:p>
    <w:p w14:paraId="43CF2715" w14:textId="77777777" w:rsidR="00D6630D" w:rsidRPr="000D58A2" w:rsidRDefault="00D6630D" w:rsidP="00D6630D">
      <w:pPr>
        <w:pStyle w:val="ListParagraph"/>
        <w:numPr>
          <w:ilvl w:val="0"/>
          <w:numId w:val="88"/>
        </w:numPr>
        <w:spacing w:after="120"/>
        <w:ind w:left="792"/>
        <w:contextualSpacing w:val="0"/>
      </w:pPr>
      <w:r w:rsidRPr="000D58A2">
        <w:t>where the request or correspondence is directed to the other Party and/or relates to that other Party's Processing of the Personal Data, the Request Recipient will:</w:t>
      </w:r>
    </w:p>
    <w:p w14:paraId="7D1B1988" w14:textId="77777777" w:rsidR="00D6630D" w:rsidRPr="000D58A2" w:rsidRDefault="00D6630D" w:rsidP="00D6630D">
      <w:pPr>
        <w:pStyle w:val="ListParagraph"/>
        <w:numPr>
          <w:ilvl w:val="0"/>
          <w:numId w:val="89"/>
        </w:numPr>
        <w:spacing w:after="120"/>
        <w:ind w:left="1152"/>
        <w:contextualSpacing w:val="0"/>
      </w:pPr>
      <w:r w:rsidRPr="000D58A2">
        <w:t>promptly, and in any event within five (5) Working Days of receipt of the request or correspondence, inform the other Party that it has received the same and shall forward such request or correspondence to the other Party; and</w:t>
      </w:r>
    </w:p>
    <w:p w14:paraId="13AF6C7F" w14:textId="77777777" w:rsidR="00D6630D" w:rsidRPr="000D58A2" w:rsidRDefault="00D6630D" w:rsidP="00D6630D">
      <w:pPr>
        <w:pStyle w:val="ListParagraph"/>
        <w:numPr>
          <w:ilvl w:val="0"/>
          <w:numId w:val="89"/>
        </w:numPr>
        <w:spacing w:after="120"/>
        <w:ind w:left="1152"/>
        <w:contextualSpacing w:val="0"/>
      </w:pPr>
      <w:r w:rsidRPr="000D58A2">
        <w:t>provide any information and/or assistance as reasonably requested by the other Party to help it respond to the request or correspondence in the timeframes specified by Data Protection Legislation.</w:t>
      </w:r>
    </w:p>
    <w:p w14:paraId="4BE201CD" w14:textId="77777777" w:rsidR="00D6630D" w:rsidRPr="000D58A2" w:rsidRDefault="00D6630D" w:rsidP="00D6630D">
      <w:pPr>
        <w:pStyle w:val="ListParagraph"/>
        <w:numPr>
          <w:ilvl w:val="0"/>
          <w:numId w:val="75"/>
        </w:numPr>
        <w:spacing w:after="120"/>
        <w:contextualSpacing w:val="0"/>
      </w:pPr>
      <w:r w:rsidRPr="000D58A2">
        <w:lastRenderedPageBreak/>
        <w:t>Each Party shall promptly notify the other Party upon it becoming aware of any Personal Data Breach relating to Personal Data provided by the other Party pursuant to the Contract and shall:</w:t>
      </w:r>
    </w:p>
    <w:p w14:paraId="386C021F" w14:textId="77777777" w:rsidR="00D6630D" w:rsidRPr="000D58A2" w:rsidRDefault="00D6630D" w:rsidP="00D6630D">
      <w:pPr>
        <w:pStyle w:val="ListParagraph"/>
        <w:numPr>
          <w:ilvl w:val="0"/>
          <w:numId w:val="90"/>
        </w:numPr>
        <w:spacing w:after="120"/>
        <w:contextualSpacing w:val="0"/>
      </w:pPr>
      <w:r w:rsidRPr="000D58A2">
        <w:t>do all such things as reasonably necessary to assist the other Party in mitigating the effects of the Personal Data Breach.</w:t>
      </w:r>
    </w:p>
    <w:p w14:paraId="229A2147" w14:textId="77777777" w:rsidR="00D6630D" w:rsidRPr="000D58A2" w:rsidRDefault="00D6630D" w:rsidP="00D6630D">
      <w:pPr>
        <w:pStyle w:val="ListParagraph"/>
        <w:numPr>
          <w:ilvl w:val="0"/>
          <w:numId w:val="90"/>
        </w:numPr>
        <w:spacing w:after="120"/>
        <w:contextualSpacing w:val="0"/>
      </w:pPr>
      <w:r w:rsidRPr="000D58A2">
        <w:t xml:space="preserve">implement any measures necessary to restore the security of any compromised Personal </w:t>
      </w:r>
      <w:proofErr w:type="gramStart"/>
      <w:r w:rsidRPr="000D58A2">
        <w:t>Data;</w:t>
      </w:r>
      <w:proofErr w:type="gramEnd"/>
    </w:p>
    <w:p w14:paraId="0DFB553F" w14:textId="77777777" w:rsidR="00D6630D" w:rsidRPr="000D58A2" w:rsidRDefault="00D6630D" w:rsidP="00D6630D">
      <w:pPr>
        <w:pStyle w:val="ListParagraph"/>
        <w:numPr>
          <w:ilvl w:val="0"/>
          <w:numId w:val="90"/>
        </w:numPr>
        <w:spacing w:after="120"/>
        <w:contextualSpacing w:val="0"/>
      </w:pPr>
      <w:r w:rsidRPr="000D58A2">
        <w:t>work with the other Party to make any required notifications to the Information Commissioner’s Office and affected Data Subjects in accordance with the Data Protection Legislation (including the timeframes set out therein); and</w:t>
      </w:r>
    </w:p>
    <w:p w14:paraId="7E020B0E" w14:textId="77777777" w:rsidR="00D6630D" w:rsidRPr="000D58A2" w:rsidRDefault="00D6630D" w:rsidP="00D6630D">
      <w:pPr>
        <w:pStyle w:val="ListParagraph"/>
        <w:numPr>
          <w:ilvl w:val="0"/>
          <w:numId w:val="90"/>
        </w:numPr>
        <w:spacing w:after="120"/>
        <w:contextualSpacing w:val="0"/>
      </w:pPr>
      <w:r w:rsidRPr="000D58A2">
        <w:t>not do anything which may damage the reputation of the other Party or that Party's relationship with the relevant Data Subjects, save as required by Law.</w:t>
      </w:r>
    </w:p>
    <w:p w14:paraId="2F6F08A1" w14:textId="77777777" w:rsidR="00D6630D" w:rsidRPr="000D58A2" w:rsidRDefault="00D6630D" w:rsidP="00D6630D">
      <w:pPr>
        <w:pStyle w:val="ListParagraph"/>
        <w:numPr>
          <w:ilvl w:val="0"/>
          <w:numId w:val="75"/>
        </w:numPr>
        <w:spacing w:after="120"/>
        <w:contextualSpacing w:val="0"/>
      </w:pPr>
      <w:r w:rsidRPr="000D58A2">
        <w:t>Personal Data provided by one Party to the other Party may be used exclusively to exercise rights and obligations under the Contract as specified in Annex 1 (Processing Personal Data).</w:t>
      </w:r>
    </w:p>
    <w:p w14:paraId="51AADBBC" w14:textId="77777777" w:rsidR="00D6630D" w:rsidRPr="000D58A2" w:rsidRDefault="00D6630D" w:rsidP="00D6630D">
      <w:pPr>
        <w:pStyle w:val="ListParagraph"/>
        <w:numPr>
          <w:ilvl w:val="0"/>
          <w:numId w:val="75"/>
        </w:numPr>
        <w:spacing w:after="120"/>
        <w:contextualSpacing w:val="0"/>
      </w:pPr>
      <w:r w:rsidRPr="000D58A2">
        <w:t>Personal Data shall not be retained or processed for longer than is necessary to perform each Party’s respective obligations under the Contract which is specified in Annex 1 (Processing Personal Data).</w:t>
      </w:r>
    </w:p>
    <w:p w14:paraId="22BC8D92" w14:textId="77777777" w:rsidR="00D6630D" w:rsidRPr="000D58A2" w:rsidRDefault="00D6630D" w:rsidP="00D6630D">
      <w:pPr>
        <w:pStyle w:val="ListParagraph"/>
        <w:numPr>
          <w:ilvl w:val="0"/>
          <w:numId w:val="75"/>
        </w:numPr>
        <w:spacing w:after="120"/>
        <w:contextualSpacing w:val="0"/>
      </w:pPr>
      <w:r w:rsidRPr="000D58A2">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368FDE73" w14:textId="77777777" w:rsidR="00D6630D" w:rsidRPr="000D58A2" w:rsidRDefault="00D6630D" w:rsidP="00D6630D">
      <w:pPr>
        <w:pageBreakBefore/>
      </w:pPr>
    </w:p>
    <w:p w14:paraId="4855B566" w14:textId="77777777" w:rsidR="00D6630D" w:rsidRPr="000D58A2" w:rsidRDefault="00D6630D" w:rsidP="00D6630D">
      <w:pPr>
        <w:pStyle w:val="Heading3"/>
        <w:rPr>
          <w:color w:val="auto"/>
        </w:rPr>
      </w:pPr>
      <w:r w:rsidRPr="000D58A2">
        <w:rPr>
          <w:color w:val="auto"/>
        </w:rPr>
        <w:t>Annex 1: Processing Personal Data</w:t>
      </w:r>
    </w:p>
    <w:p w14:paraId="1B1CD8CF" w14:textId="77777777" w:rsidR="00D6630D" w:rsidRPr="000D58A2" w:rsidRDefault="00D6630D" w:rsidP="00D6630D">
      <w:pPr>
        <w:pStyle w:val="ListParagraph"/>
        <w:numPr>
          <w:ilvl w:val="0"/>
          <w:numId w:val="91"/>
        </w:numPr>
        <w:spacing w:after="120"/>
        <w:contextualSpacing w:val="0"/>
      </w:pPr>
      <w:r w:rsidRPr="000D58A2">
        <w:t>This Annex shall be completed by the Controller, who may take account of the view of the Processors, however the final decision as to the content of this Annex shall be with the Relevant Authority at its absolute discretion.</w:t>
      </w:r>
    </w:p>
    <w:p w14:paraId="3CB62D01" w14:textId="6E0A1D62" w:rsidR="00D6630D" w:rsidRDefault="00D6630D" w:rsidP="00D6630D">
      <w:pPr>
        <w:pStyle w:val="ListParagraph"/>
        <w:numPr>
          <w:ilvl w:val="1"/>
          <w:numId w:val="91"/>
        </w:numPr>
        <w:spacing w:after="120"/>
        <w:contextualSpacing w:val="0"/>
      </w:pPr>
      <w:r w:rsidRPr="00892B0A">
        <w:t xml:space="preserve">The contact details of the Relevant Authority’s Data Protection Officer are: </w:t>
      </w:r>
    </w:p>
    <w:p w14:paraId="474CA473" w14:textId="77777777" w:rsidR="00712900" w:rsidRPr="00AF1797" w:rsidRDefault="00712900" w:rsidP="00712900">
      <w:pPr>
        <w:pStyle w:val="Standard"/>
        <w:numPr>
          <w:ilvl w:val="0"/>
          <w:numId w:val="91"/>
        </w:numPr>
        <w:jc w:val="both"/>
        <w:rPr>
          <w:b/>
          <w:bCs/>
          <w:color w:val="FFFFFF" w:themeColor="background1"/>
        </w:rPr>
      </w:pPr>
      <w:r w:rsidRPr="00AF1797">
        <w:rPr>
          <w:b/>
          <w:bCs/>
          <w:color w:val="FFFFFF" w:themeColor="background1"/>
          <w:highlight w:val="black"/>
        </w:rPr>
        <w:t>REDACTED</w:t>
      </w:r>
    </w:p>
    <w:p w14:paraId="560C8756" w14:textId="77777777" w:rsidR="00712900" w:rsidRDefault="00D6630D" w:rsidP="00D6630D">
      <w:pPr>
        <w:pStyle w:val="ListParagraph"/>
        <w:numPr>
          <w:ilvl w:val="1"/>
          <w:numId w:val="91"/>
        </w:numPr>
        <w:spacing w:after="120"/>
        <w:contextualSpacing w:val="0"/>
      </w:pPr>
      <w:r w:rsidRPr="008F0C2E">
        <w:t>The contact details of the Supplier’s Data Protection Officer are:</w:t>
      </w:r>
      <w:r>
        <w:t xml:space="preserve"> </w:t>
      </w:r>
    </w:p>
    <w:p w14:paraId="39B0E454" w14:textId="77777777" w:rsidR="00712900" w:rsidRPr="00AF1797" w:rsidRDefault="00712900" w:rsidP="00712900">
      <w:pPr>
        <w:pStyle w:val="Standard"/>
        <w:numPr>
          <w:ilvl w:val="0"/>
          <w:numId w:val="91"/>
        </w:numPr>
        <w:jc w:val="both"/>
        <w:rPr>
          <w:b/>
          <w:bCs/>
          <w:color w:val="FFFFFF" w:themeColor="background1"/>
        </w:rPr>
      </w:pPr>
      <w:r w:rsidRPr="00AF1797">
        <w:rPr>
          <w:b/>
          <w:bCs/>
          <w:color w:val="FFFFFF" w:themeColor="background1"/>
          <w:highlight w:val="black"/>
        </w:rPr>
        <w:t>REDACTED</w:t>
      </w:r>
    </w:p>
    <w:p w14:paraId="19693911" w14:textId="77777777" w:rsidR="00D6630D" w:rsidRPr="00892B0A" w:rsidRDefault="00D6630D" w:rsidP="00D6630D">
      <w:pPr>
        <w:pStyle w:val="ListParagraph"/>
        <w:numPr>
          <w:ilvl w:val="1"/>
          <w:numId w:val="91"/>
        </w:numPr>
        <w:spacing w:after="120"/>
        <w:contextualSpacing w:val="0"/>
      </w:pPr>
      <w:r w:rsidRPr="00892B0A">
        <w:t>The Processor shall comply with any further written instructions with respect to Processing by the Controller.</w:t>
      </w:r>
    </w:p>
    <w:p w14:paraId="74BEFD0A" w14:textId="77777777" w:rsidR="00D6630D" w:rsidRPr="000D58A2" w:rsidRDefault="00D6630D" w:rsidP="00D6630D">
      <w:pPr>
        <w:pStyle w:val="ListParagraph"/>
        <w:numPr>
          <w:ilvl w:val="1"/>
          <w:numId w:val="91"/>
        </w:numPr>
        <w:spacing w:after="120"/>
        <w:contextualSpacing w:val="0"/>
      </w:pPr>
      <w:r w:rsidRPr="000D58A2">
        <w:t>Any such further instructions shall be incorporated into this Annex.</w:t>
      </w:r>
    </w:p>
    <w:tbl>
      <w:tblPr>
        <w:tblW w:w="9686" w:type="dxa"/>
        <w:tblLayout w:type="fixed"/>
        <w:tblCellMar>
          <w:left w:w="10" w:type="dxa"/>
          <w:right w:w="10" w:type="dxa"/>
        </w:tblCellMar>
        <w:tblLook w:val="0000" w:firstRow="0" w:lastRow="0" w:firstColumn="0" w:lastColumn="0" w:noHBand="0" w:noVBand="0"/>
      </w:tblPr>
      <w:tblGrid>
        <w:gridCol w:w="3114"/>
        <w:gridCol w:w="6572"/>
      </w:tblGrid>
      <w:tr w:rsidR="00D6630D" w:rsidRPr="000D58A2" w14:paraId="38185150" w14:textId="77777777" w:rsidTr="0055220B">
        <w:trPr>
          <w:trHeight w:val="700"/>
        </w:trPr>
        <w:tc>
          <w:tcPr>
            <w:tcW w:w="311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5DFE6DDB" w14:textId="77777777" w:rsidR="00D6630D" w:rsidRPr="000D58A2" w:rsidRDefault="00D6630D" w:rsidP="0055220B">
            <w:pPr>
              <w:rPr>
                <w:rFonts w:eastAsia="Arial" w:cs="Arial"/>
                <w:b/>
              </w:rPr>
            </w:pPr>
            <w:r w:rsidRPr="000D58A2">
              <w:rPr>
                <w:rFonts w:eastAsia="Arial" w:cs="Arial"/>
                <w:b/>
              </w:rPr>
              <w:t>Description</w:t>
            </w:r>
          </w:p>
        </w:tc>
        <w:tc>
          <w:tcPr>
            <w:tcW w:w="657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04C942E7" w14:textId="77777777" w:rsidR="00D6630D" w:rsidRPr="000D58A2" w:rsidRDefault="00D6630D" w:rsidP="0055220B">
            <w:pPr>
              <w:rPr>
                <w:rFonts w:eastAsia="Arial" w:cs="Arial"/>
                <w:b/>
              </w:rPr>
            </w:pPr>
            <w:r w:rsidRPr="000D58A2">
              <w:rPr>
                <w:rFonts w:eastAsia="Arial" w:cs="Arial"/>
                <w:b/>
              </w:rPr>
              <w:t>Details</w:t>
            </w:r>
          </w:p>
        </w:tc>
      </w:tr>
      <w:tr w:rsidR="00D6630D" w:rsidRPr="000D58A2" w14:paraId="2AB750F9" w14:textId="77777777" w:rsidTr="0055220B">
        <w:trPr>
          <w:trHeight w:val="1962"/>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44926" w14:textId="77777777" w:rsidR="00D6630D" w:rsidRPr="000D58A2" w:rsidRDefault="00D6630D" w:rsidP="0055220B">
            <w:pPr>
              <w:rPr>
                <w:rFonts w:eastAsia="Arial" w:cs="Arial"/>
              </w:rPr>
            </w:pPr>
            <w:r w:rsidRPr="000D58A2">
              <w:rPr>
                <w:rFonts w:eastAsia="Arial" w:cs="Arial"/>
              </w:rPr>
              <w:t>Identity of Controller for each Category of Personal Data</w:t>
            </w:r>
          </w:p>
          <w:p w14:paraId="11A6FD8A" w14:textId="77777777" w:rsidR="00D6630D" w:rsidRPr="000D58A2" w:rsidRDefault="00D6630D" w:rsidP="0055220B">
            <w:pPr>
              <w:jc w:val="right"/>
              <w:rPr>
                <w:rFonts w:eastAsia="Arial" w:cs="Arial"/>
              </w:rPr>
            </w:pPr>
          </w:p>
        </w:tc>
        <w:tc>
          <w:tcPr>
            <w:tcW w:w="6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95C97" w14:textId="77777777" w:rsidR="00D6630D" w:rsidRDefault="00D6630D" w:rsidP="0055220B">
            <w:pPr>
              <w:rPr>
                <w:rFonts w:eastAsia="Arial" w:cs="Arial"/>
                <w:b/>
              </w:rPr>
            </w:pPr>
            <w:r w:rsidRPr="00E818A3">
              <w:rPr>
                <w:rFonts w:eastAsia="Arial" w:cs="Arial"/>
                <w:b/>
              </w:rPr>
              <w:t>The Parties are Independent Controllers of Personal Data</w:t>
            </w:r>
            <w:r>
              <w:rPr>
                <w:rFonts w:eastAsia="Arial" w:cs="Arial"/>
                <w:b/>
              </w:rPr>
              <w:t>.</w:t>
            </w:r>
          </w:p>
          <w:p w14:paraId="5541F54E" w14:textId="77777777" w:rsidR="00D6630D" w:rsidRDefault="00D6630D" w:rsidP="0055220B">
            <w:pPr>
              <w:rPr>
                <w:rFonts w:eastAsia="Arial" w:cs="Arial"/>
                <w:b/>
              </w:rPr>
            </w:pPr>
          </w:p>
          <w:p w14:paraId="5E6C931E" w14:textId="77777777" w:rsidR="00D6630D" w:rsidRPr="00E818A3" w:rsidRDefault="00D6630D" w:rsidP="0055220B">
            <w:pPr>
              <w:rPr>
                <w:rFonts w:eastAsia="Arial" w:cs="Arial"/>
                <w:bCs/>
              </w:rPr>
            </w:pPr>
            <w:r w:rsidRPr="00E818A3">
              <w:rPr>
                <w:rFonts w:eastAsia="Arial" w:cs="Arial"/>
                <w:bCs/>
              </w:rPr>
              <w:t>The Parties acknowledge that they are Independent Controllers for the purposes of the Data Protection Legislation in respect of:</w:t>
            </w:r>
          </w:p>
          <w:p w14:paraId="0654C151" w14:textId="77777777" w:rsidR="00D6630D" w:rsidRDefault="00D6630D" w:rsidP="0055220B"/>
          <w:p w14:paraId="7C88E49D" w14:textId="77777777" w:rsidR="00D6630D" w:rsidRPr="00161A70" w:rsidRDefault="00D6630D" w:rsidP="0055220B">
            <w:r>
              <w:t xml:space="preserve">Survey results from participants. </w:t>
            </w:r>
          </w:p>
        </w:tc>
      </w:tr>
      <w:tr w:rsidR="00D6630D" w:rsidRPr="000D58A2" w14:paraId="130693CC" w14:textId="77777777" w:rsidTr="0055220B">
        <w:trPr>
          <w:trHeight w:val="416"/>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A36B3" w14:textId="77777777" w:rsidR="00D6630D" w:rsidRPr="000D58A2" w:rsidRDefault="00D6630D" w:rsidP="0055220B">
            <w:pPr>
              <w:rPr>
                <w:rFonts w:eastAsia="Arial" w:cs="Arial"/>
              </w:rPr>
            </w:pPr>
            <w:r w:rsidRPr="000D58A2">
              <w:rPr>
                <w:rFonts w:eastAsia="Arial" w:cs="Arial"/>
              </w:rPr>
              <w:t>Duration of the Processing</w:t>
            </w:r>
          </w:p>
        </w:tc>
        <w:tc>
          <w:tcPr>
            <w:tcW w:w="6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14D7C" w14:textId="77777777" w:rsidR="00D6630D" w:rsidRPr="000D58A2" w:rsidRDefault="00D6630D" w:rsidP="0055220B">
            <w:pPr>
              <w:rPr>
                <w:rFonts w:eastAsia="Arial" w:cs="Arial"/>
              </w:rPr>
            </w:pPr>
            <w:r>
              <w:t>Full term of the contract including any extension periods used.</w:t>
            </w:r>
          </w:p>
        </w:tc>
      </w:tr>
      <w:tr w:rsidR="00D6630D" w:rsidRPr="000D58A2" w14:paraId="21B4C275" w14:textId="77777777" w:rsidTr="0055220B">
        <w:trPr>
          <w:trHeight w:val="1520"/>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0B56C" w14:textId="77777777" w:rsidR="00D6630D" w:rsidRPr="000D58A2" w:rsidRDefault="00D6630D" w:rsidP="0055220B">
            <w:pPr>
              <w:rPr>
                <w:rFonts w:eastAsia="Arial" w:cs="Arial"/>
              </w:rPr>
            </w:pPr>
            <w:r w:rsidRPr="000D58A2">
              <w:rPr>
                <w:rFonts w:eastAsia="Arial" w:cs="Arial"/>
              </w:rPr>
              <w:t>Nature and purposes of the Processing</w:t>
            </w:r>
          </w:p>
        </w:tc>
        <w:tc>
          <w:tcPr>
            <w:tcW w:w="6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CF8E7" w14:textId="77777777" w:rsidR="00D6630D" w:rsidRPr="005C3565" w:rsidRDefault="00D6630D" w:rsidP="0055220B">
            <w:pPr>
              <w:keepNext/>
              <w:spacing w:before="60" w:line="254" w:lineRule="auto"/>
              <w:rPr>
                <w:rFonts w:asciiTheme="minorHAnsi" w:eastAsiaTheme="minorHAnsi" w:hAnsiTheme="minorHAnsi" w:cs="Arial"/>
              </w:rPr>
            </w:pPr>
            <w:r w:rsidRPr="005C3565">
              <w:rPr>
                <w:rFonts w:cs="Arial"/>
              </w:rPr>
              <w:t xml:space="preserve">Results of survey information completed by Participants to be supplied to the User Research Team to analyse user information to feed into the wider reform programme, which help to improve the usability and ease for the end user </w:t>
            </w:r>
          </w:p>
          <w:p w14:paraId="75859BBE" w14:textId="77777777" w:rsidR="00D6630D" w:rsidRPr="000D58A2" w:rsidRDefault="00D6630D" w:rsidP="0055220B">
            <w:pPr>
              <w:rPr>
                <w:rFonts w:eastAsia="Arial" w:cs="Arial"/>
              </w:rPr>
            </w:pPr>
          </w:p>
        </w:tc>
      </w:tr>
      <w:tr w:rsidR="00D6630D" w:rsidRPr="000D58A2" w14:paraId="598928E6" w14:textId="77777777" w:rsidTr="0055220B">
        <w:trPr>
          <w:trHeight w:val="740"/>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4D4DA" w14:textId="77777777" w:rsidR="00D6630D" w:rsidRPr="000D58A2" w:rsidRDefault="00D6630D" w:rsidP="0055220B">
            <w:pPr>
              <w:rPr>
                <w:rFonts w:eastAsia="Arial" w:cs="Arial"/>
              </w:rPr>
            </w:pPr>
            <w:r w:rsidRPr="000D58A2">
              <w:rPr>
                <w:rFonts w:eastAsia="Arial" w:cs="Arial"/>
              </w:rPr>
              <w:t>Type of Personal Data</w:t>
            </w:r>
          </w:p>
        </w:tc>
        <w:tc>
          <w:tcPr>
            <w:tcW w:w="6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67A93" w14:textId="77777777" w:rsidR="00D6630D" w:rsidRPr="000D58A2" w:rsidRDefault="00D6630D" w:rsidP="0055220B">
            <w:pPr>
              <w:rPr>
                <w:rFonts w:eastAsia="Arial" w:cs="Arial"/>
              </w:rPr>
            </w:pPr>
            <w:r w:rsidRPr="00484F56">
              <w:rPr>
                <w:rFonts w:cs="Arial"/>
              </w:rPr>
              <w:t>Names, Telephone Numbers, home addresses, email addresses</w:t>
            </w:r>
            <w:r>
              <w:rPr>
                <w:rFonts w:cs="Arial"/>
              </w:rPr>
              <w:t>.</w:t>
            </w:r>
          </w:p>
        </w:tc>
      </w:tr>
      <w:tr w:rsidR="00D6630D" w:rsidRPr="000D58A2" w14:paraId="22DA6FE8" w14:textId="77777777" w:rsidTr="0055220B">
        <w:trPr>
          <w:trHeight w:val="768"/>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2F50A" w14:textId="77777777" w:rsidR="00D6630D" w:rsidRPr="000D58A2" w:rsidRDefault="00D6630D" w:rsidP="0055220B">
            <w:pPr>
              <w:rPr>
                <w:rFonts w:eastAsia="Arial" w:cs="Arial"/>
              </w:rPr>
            </w:pPr>
            <w:r w:rsidRPr="000D58A2">
              <w:rPr>
                <w:rFonts w:eastAsia="Arial" w:cs="Arial"/>
              </w:rPr>
              <w:t>Categories of Data Subject</w:t>
            </w:r>
          </w:p>
        </w:tc>
        <w:tc>
          <w:tcPr>
            <w:tcW w:w="6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F79A4" w14:textId="77777777" w:rsidR="00D6630D" w:rsidRPr="00E12A29" w:rsidRDefault="00D6630D" w:rsidP="0055220B">
            <w:pPr>
              <w:keepNext/>
              <w:spacing w:before="60" w:line="254" w:lineRule="auto"/>
              <w:rPr>
                <w:rFonts w:cs="Arial"/>
              </w:rPr>
            </w:pPr>
            <w:r w:rsidRPr="00484F56">
              <w:rPr>
                <w:rFonts w:cs="Arial"/>
              </w:rPr>
              <w:t>Members of the public and legal representatives who have recently had an interaction within the court system</w:t>
            </w:r>
          </w:p>
        </w:tc>
      </w:tr>
      <w:tr w:rsidR="00D6630D" w:rsidRPr="000D58A2" w14:paraId="29F85D4C" w14:textId="77777777" w:rsidTr="0055220B">
        <w:trPr>
          <w:trHeight w:val="841"/>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3DD57" w14:textId="77777777" w:rsidR="00D6630D" w:rsidRPr="000D58A2" w:rsidRDefault="00D6630D" w:rsidP="0055220B">
            <w:pPr>
              <w:rPr>
                <w:rFonts w:eastAsia="Arial" w:cs="Arial"/>
              </w:rPr>
            </w:pPr>
            <w:r w:rsidRPr="000D58A2">
              <w:rPr>
                <w:rFonts w:eastAsia="Arial" w:cs="Arial"/>
              </w:rPr>
              <w:t>Plan for return and destruction of the data once the Processing is complete</w:t>
            </w:r>
          </w:p>
          <w:p w14:paraId="7C4F2612" w14:textId="77777777" w:rsidR="00D6630D" w:rsidRPr="000D58A2" w:rsidRDefault="00D6630D" w:rsidP="0055220B">
            <w:pPr>
              <w:rPr>
                <w:rFonts w:eastAsia="Arial" w:cs="Arial"/>
              </w:rPr>
            </w:pPr>
            <w:r w:rsidRPr="000D58A2">
              <w:rPr>
                <w:rFonts w:eastAsia="Arial" w:cs="Arial"/>
              </w:rPr>
              <w:t>UNLESS requirement under Union or Member State law to preserve that type of data</w:t>
            </w:r>
          </w:p>
        </w:tc>
        <w:tc>
          <w:tcPr>
            <w:tcW w:w="6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48E15" w14:textId="77777777" w:rsidR="00D6630D" w:rsidRDefault="00D6630D" w:rsidP="0055220B">
            <w:pPr>
              <w:jc w:val="both"/>
            </w:pPr>
          </w:p>
          <w:p w14:paraId="297B73C0" w14:textId="77777777" w:rsidR="00D6630D" w:rsidRDefault="00D6630D" w:rsidP="0055220B">
            <w:pPr>
              <w:jc w:val="both"/>
            </w:pPr>
          </w:p>
          <w:p w14:paraId="00146877" w14:textId="77777777" w:rsidR="00D6630D" w:rsidRPr="00BC37BC" w:rsidRDefault="00D6630D" w:rsidP="0055220B">
            <w:pPr>
              <w:jc w:val="both"/>
              <w:rPr>
                <w:rFonts w:eastAsia="Arial" w:cs="Arial"/>
                <w:color w:val="FF0000"/>
              </w:rPr>
            </w:pPr>
            <w:r>
              <w:t>All data supplied by HMCTS is destroyed by the supplier within 6 months of project closure.</w:t>
            </w:r>
          </w:p>
        </w:tc>
      </w:tr>
    </w:tbl>
    <w:p w14:paraId="381FEBB4" w14:textId="77777777" w:rsidR="00D6630D" w:rsidRPr="000D58A2" w:rsidRDefault="00D6630D" w:rsidP="00D6630D">
      <w:pPr>
        <w:pStyle w:val="Heading3"/>
        <w:rPr>
          <w:color w:val="auto"/>
        </w:rPr>
      </w:pPr>
      <w:r w:rsidRPr="000D58A2">
        <w:rPr>
          <w:color w:val="auto"/>
        </w:rPr>
        <w:lastRenderedPageBreak/>
        <w:t>Annex 2: Joint Controller Agreement</w:t>
      </w:r>
    </w:p>
    <w:p w14:paraId="3BA21742" w14:textId="77777777" w:rsidR="00D6630D" w:rsidRPr="000D58A2" w:rsidRDefault="00D6630D" w:rsidP="00D6630D">
      <w:pPr>
        <w:pStyle w:val="Heading3"/>
        <w:numPr>
          <w:ilvl w:val="0"/>
          <w:numId w:val="92"/>
        </w:numPr>
        <w:rPr>
          <w:color w:val="auto"/>
        </w:rPr>
      </w:pPr>
      <w:r w:rsidRPr="000D58A2">
        <w:rPr>
          <w:color w:val="auto"/>
        </w:rPr>
        <w:t xml:space="preserve">Joint Controller Status and Allocation of Responsibilities </w:t>
      </w:r>
    </w:p>
    <w:p w14:paraId="546301A9" w14:textId="77777777" w:rsidR="00D6630D" w:rsidRPr="000D58A2" w:rsidRDefault="00D6630D" w:rsidP="00D6630D">
      <w:pPr>
        <w:pStyle w:val="ListParagraph"/>
        <w:numPr>
          <w:ilvl w:val="1"/>
          <w:numId w:val="92"/>
        </w:numPr>
        <w:spacing w:after="120"/>
        <w:contextualSpacing w:val="0"/>
      </w:pPr>
      <w:r w:rsidRPr="000D58A2">
        <w:t>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w:t>
      </w:r>
    </w:p>
    <w:p w14:paraId="7543A38E" w14:textId="77777777" w:rsidR="00D6630D" w:rsidRPr="000D58A2" w:rsidRDefault="00D6630D" w:rsidP="00D6630D">
      <w:pPr>
        <w:pStyle w:val="ListParagraph"/>
        <w:numPr>
          <w:ilvl w:val="1"/>
          <w:numId w:val="92"/>
        </w:numPr>
        <w:spacing w:after="120"/>
        <w:contextualSpacing w:val="0"/>
      </w:pPr>
      <w:r w:rsidRPr="000D58A2">
        <w:t>The Parties agree that the</w:t>
      </w:r>
      <w:r w:rsidRPr="000D58A2">
        <w:rPr>
          <w:b/>
        </w:rPr>
        <w:t xml:space="preserve"> [Supplier/Relevant Authority]:</w:t>
      </w:r>
    </w:p>
    <w:p w14:paraId="3EE685C2" w14:textId="77777777" w:rsidR="00D6630D" w:rsidRPr="000D58A2" w:rsidRDefault="00D6630D" w:rsidP="00D6630D">
      <w:pPr>
        <w:pStyle w:val="ListParagraph"/>
        <w:numPr>
          <w:ilvl w:val="0"/>
          <w:numId w:val="93"/>
        </w:numPr>
        <w:spacing w:after="120"/>
        <w:contextualSpacing w:val="0"/>
      </w:pPr>
      <w:r w:rsidRPr="000D58A2">
        <w:t xml:space="preserve">is the exclusive point of contact for Data Subjects and is responsible for all steps necessary to comply with the UK GDPR regarding the exercise by Data Subjects of their rights under the UK </w:t>
      </w:r>
      <w:proofErr w:type="gramStart"/>
      <w:r w:rsidRPr="000D58A2">
        <w:t>GDPR;</w:t>
      </w:r>
      <w:proofErr w:type="gramEnd"/>
    </w:p>
    <w:p w14:paraId="2CA63107" w14:textId="77777777" w:rsidR="00D6630D" w:rsidRPr="000D58A2" w:rsidRDefault="00D6630D" w:rsidP="00D6630D">
      <w:pPr>
        <w:pStyle w:val="ListParagraph"/>
        <w:numPr>
          <w:ilvl w:val="0"/>
          <w:numId w:val="93"/>
        </w:numPr>
        <w:spacing w:after="120"/>
        <w:contextualSpacing w:val="0"/>
      </w:pPr>
      <w:r w:rsidRPr="000D58A2">
        <w:t xml:space="preserve">shall direct Data Subjects to its Data Protection Officer or suitable alternative in connection with the exercise of their rights as Data Subjects and for any enquiries concerning their Personal Data or </w:t>
      </w:r>
      <w:proofErr w:type="gramStart"/>
      <w:r w:rsidRPr="000D58A2">
        <w:t>privacy;</w:t>
      </w:r>
      <w:proofErr w:type="gramEnd"/>
    </w:p>
    <w:p w14:paraId="7EB3B34E" w14:textId="77777777" w:rsidR="00D6630D" w:rsidRPr="000D58A2" w:rsidRDefault="00D6630D" w:rsidP="00D6630D">
      <w:pPr>
        <w:pStyle w:val="ListParagraph"/>
        <w:numPr>
          <w:ilvl w:val="0"/>
          <w:numId w:val="93"/>
        </w:numPr>
        <w:spacing w:after="120"/>
        <w:contextualSpacing w:val="0"/>
      </w:pPr>
      <w:r w:rsidRPr="000D58A2">
        <w:t xml:space="preserve">is solely responsible for the Parties’ compliance with all duties to provide information to Data Subjects under Articles 13 and 14 of the UK </w:t>
      </w:r>
      <w:proofErr w:type="gramStart"/>
      <w:r w:rsidRPr="000D58A2">
        <w:t>GDPR;</w:t>
      </w:r>
      <w:proofErr w:type="gramEnd"/>
    </w:p>
    <w:p w14:paraId="4EF2A867" w14:textId="77777777" w:rsidR="00D6630D" w:rsidRPr="000D58A2" w:rsidRDefault="00D6630D" w:rsidP="00D6630D">
      <w:pPr>
        <w:pStyle w:val="ListParagraph"/>
        <w:numPr>
          <w:ilvl w:val="0"/>
          <w:numId w:val="93"/>
        </w:numPr>
        <w:spacing w:after="120"/>
        <w:contextualSpacing w:val="0"/>
      </w:pPr>
      <w:r w:rsidRPr="000D58A2">
        <w:t>is responsible for obtaining the informed consent of Data Subjects, in accordance with the UK GDPR, for Processing in connection with the Deliverables where consent is the relevant legal basis for that Processing; and</w:t>
      </w:r>
    </w:p>
    <w:p w14:paraId="4E335501" w14:textId="77777777" w:rsidR="00D6630D" w:rsidRPr="000D58A2" w:rsidRDefault="00D6630D" w:rsidP="00D6630D">
      <w:pPr>
        <w:pStyle w:val="ListParagraph"/>
        <w:numPr>
          <w:ilvl w:val="0"/>
          <w:numId w:val="93"/>
        </w:numPr>
        <w:spacing w:after="120"/>
        <w:contextualSpacing w:val="0"/>
      </w:pPr>
      <w:r w:rsidRPr="000D58A2">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0D58A2">
        <w:rPr>
          <w:b/>
        </w:rPr>
        <w:t>Supplier’s/Relevant Authority’s]</w:t>
      </w:r>
      <w:r w:rsidRPr="000D58A2">
        <w:t xml:space="preserve"> privacy policy (which must be readily available by hyperlink or otherwise on all of its public facing services and marketing).</w:t>
      </w:r>
    </w:p>
    <w:p w14:paraId="2250DC2F" w14:textId="77777777" w:rsidR="00D6630D" w:rsidRPr="000D58A2" w:rsidRDefault="00D6630D" w:rsidP="00D6630D">
      <w:pPr>
        <w:pStyle w:val="ListParagraph"/>
        <w:numPr>
          <w:ilvl w:val="1"/>
          <w:numId w:val="92"/>
        </w:numPr>
        <w:spacing w:after="120"/>
        <w:contextualSpacing w:val="0"/>
      </w:pPr>
      <w:r w:rsidRPr="000D58A2">
        <w:t>Notwithstanding the terms of clause 1.2, the Parties acknowledge that a Data Subject has the right to exercise their legal rights under the Data Protection Law as against the relevant Party as Controller.</w:t>
      </w:r>
    </w:p>
    <w:p w14:paraId="131BC23B" w14:textId="77777777" w:rsidR="00D6630D" w:rsidRPr="000D58A2" w:rsidRDefault="00D6630D" w:rsidP="00D6630D">
      <w:pPr>
        <w:pStyle w:val="Heading3"/>
        <w:numPr>
          <w:ilvl w:val="0"/>
          <w:numId w:val="92"/>
        </w:numPr>
        <w:rPr>
          <w:color w:val="auto"/>
        </w:rPr>
      </w:pPr>
      <w:r w:rsidRPr="000D58A2">
        <w:rPr>
          <w:color w:val="auto"/>
        </w:rPr>
        <w:t>Undertakings of both Parties</w:t>
      </w:r>
    </w:p>
    <w:p w14:paraId="2AF70C07" w14:textId="77777777" w:rsidR="00D6630D" w:rsidRPr="000D58A2" w:rsidRDefault="00D6630D" w:rsidP="00D6630D">
      <w:pPr>
        <w:pStyle w:val="ListParagraph"/>
        <w:numPr>
          <w:ilvl w:val="1"/>
          <w:numId w:val="92"/>
        </w:numPr>
        <w:spacing w:after="120"/>
        <w:contextualSpacing w:val="0"/>
      </w:pPr>
      <w:r w:rsidRPr="000D58A2">
        <w:t xml:space="preserve">The Supplier and the Relevant Authority each undertake that they shall: </w:t>
      </w:r>
    </w:p>
    <w:p w14:paraId="62954407" w14:textId="77777777" w:rsidR="00D6630D" w:rsidRPr="000D58A2" w:rsidRDefault="00D6630D" w:rsidP="00D6630D">
      <w:pPr>
        <w:pStyle w:val="ListParagraph"/>
        <w:numPr>
          <w:ilvl w:val="0"/>
          <w:numId w:val="94"/>
        </w:numPr>
        <w:spacing w:after="120"/>
        <w:contextualSpacing w:val="0"/>
      </w:pPr>
      <w:r w:rsidRPr="000D58A2">
        <w:t xml:space="preserve">report to the other Party every [x] </w:t>
      </w:r>
      <w:proofErr w:type="gramStart"/>
      <w:r w:rsidRPr="000D58A2">
        <w:t>months</w:t>
      </w:r>
      <w:proofErr w:type="gramEnd"/>
      <w:r w:rsidRPr="000D58A2">
        <w:t xml:space="preserve"> on:</w:t>
      </w:r>
    </w:p>
    <w:p w14:paraId="135FB86E" w14:textId="77777777" w:rsidR="00D6630D" w:rsidRPr="000D58A2" w:rsidRDefault="00D6630D" w:rsidP="00D6630D">
      <w:pPr>
        <w:pStyle w:val="ListParagraph"/>
        <w:numPr>
          <w:ilvl w:val="0"/>
          <w:numId w:val="95"/>
        </w:numPr>
        <w:spacing w:after="120"/>
        <w:contextualSpacing w:val="0"/>
      </w:pPr>
      <w:r w:rsidRPr="000D58A2">
        <w:t>the volume of Data Subject Access Requests (or purported Data Subject Access Requests) from Data Subjects (or third parties on their behalf</w:t>
      </w:r>
      <w:proofErr w:type="gramStart"/>
      <w:r w:rsidRPr="000D58A2">
        <w:t>);</w:t>
      </w:r>
      <w:proofErr w:type="gramEnd"/>
    </w:p>
    <w:p w14:paraId="5A331F6A" w14:textId="77777777" w:rsidR="00D6630D" w:rsidRPr="000D58A2" w:rsidRDefault="00D6630D" w:rsidP="00D6630D">
      <w:pPr>
        <w:pStyle w:val="ListParagraph"/>
        <w:numPr>
          <w:ilvl w:val="0"/>
          <w:numId w:val="95"/>
        </w:numPr>
        <w:spacing w:after="120"/>
        <w:contextualSpacing w:val="0"/>
      </w:pPr>
      <w:r w:rsidRPr="000D58A2">
        <w:t xml:space="preserve">the volume of requests from Data Subjects (or third parties on their behalf) to rectify, block or erase any Personal </w:t>
      </w:r>
      <w:proofErr w:type="gramStart"/>
      <w:r w:rsidRPr="000D58A2">
        <w:t>Data;</w:t>
      </w:r>
      <w:proofErr w:type="gramEnd"/>
    </w:p>
    <w:p w14:paraId="7648FBF9" w14:textId="77777777" w:rsidR="00D6630D" w:rsidRPr="000D58A2" w:rsidRDefault="00D6630D" w:rsidP="00D6630D">
      <w:pPr>
        <w:pStyle w:val="ListParagraph"/>
        <w:numPr>
          <w:ilvl w:val="0"/>
          <w:numId w:val="95"/>
        </w:numPr>
        <w:spacing w:after="120"/>
        <w:contextualSpacing w:val="0"/>
      </w:pPr>
      <w:r w:rsidRPr="000D58A2">
        <w:lastRenderedPageBreak/>
        <w:t xml:space="preserve">any other requests, complaints or communications from Data Subjects (or third parties on their behalf) relating to the other Party’s obligations under applicable Data Protection </w:t>
      </w:r>
      <w:proofErr w:type="gramStart"/>
      <w:r w:rsidRPr="000D58A2">
        <w:t>Legislation;</w:t>
      </w:r>
      <w:proofErr w:type="gramEnd"/>
    </w:p>
    <w:p w14:paraId="68F770D2" w14:textId="77777777" w:rsidR="00D6630D" w:rsidRPr="000D58A2" w:rsidRDefault="00D6630D" w:rsidP="00D6630D">
      <w:pPr>
        <w:pStyle w:val="ListParagraph"/>
        <w:numPr>
          <w:ilvl w:val="0"/>
          <w:numId w:val="95"/>
        </w:numPr>
        <w:spacing w:after="120"/>
        <w:contextualSpacing w:val="0"/>
      </w:pPr>
      <w:r w:rsidRPr="000D58A2">
        <w:t>any communications from the Information Commissioner or any other regulatory authority in connection with Personal Data; and</w:t>
      </w:r>
    </w:p>
    <w:p w14:paraId="77B021BF" w14:textId="77777777" w:rsidR="00D6630D" w:rsidRPr="000D58A2" w:rsidRDefault="00D6630D" w:rsidP="00D6630D">
      <w:pPr>
        <w:pStyle w:val="ListParagraph"/>
        <w:numPr>
          <w:ilvl w:val="0"/>
          <w:numId w:val="95"/>
        </w:numPr>
        <w:spacing w:after="120"/>
        <w:contextualSpacing w:val="0"/>
      </w:pPr>
      <w:r w:rsidRPr="000D58A2">
        <w:t>any requests from any third party for disclosure of Personal Data where compliance with such request is required or purported to be required by Law,</w:t>
      </w:r>
    </w:p>
    <w:p w14:paraId="3B0B8716" w14:textId="77777777" w:rsidR="00D6630D" w:rsidRPr="000D58A2" w:rsidRDefault="00D6630D" w:rsidP="00D6630D">
      <w:pPr>
        <w:pStyle w:val="ListParagraph"/>
      </w:pPr>
      <w:r w:rsidRPr="000D58A2">
        <w:t xml:space="preserve">that it has received in relation to the subject matter of the Contract during that </w:t>
      </w:r>
      <w:proofErr w:type="gramStart"/>
      <w:r w:rsidRPr="000D58A2">
        <w:t>period;</w:t>
      </w:r>
      <w:proofErr w:type="gramEnd"/>
    </w:p>
    <w:p w14:paraId="444A23A5" w14:textId="77777777" w:rsidR="00D6630D" w:rsidRPr="000D58A2" w:rsidRDefault="00D6630D" w:rsidP="00D6630D">
      <w:pPr>
        <w:pStyle w:val="ListParagraph"/>
        <w:numPr>
          <w:ilvl w:val="0"/>
          <w:numId w:val="94"/>
        </w:numPr>
        <w:spacing w:after="120"/>
        <w:contextualSpacing w:val="0"/>
      </w:pPr>
      <w:r w:rsidRPr="000D58A2">
        <w:t>notify each other immediately if it receives any request, complaint or communication made as referred to in Clauses 2.1(a)(</w:t>
      </w:r>
      <w:proofErr w:type="spellStart"/>
      <w:r w:rsidRPr="000D58A2">
        <w:t>i</w:t>
      </w:r>
      <w:proofErr w:type="spellEnd"/>
      <w:r w:rsidRPr="000D58A2">
        <w:t>) to (v</w:t>
      </w:r>
      <w:proofErr w:type="gramStart"/>
      <w:r w:rsidRPr="000D58A2">
        <w:t>);</w:t>
      </w:r>
      <w:proofErr w:type="gramEnd"/>
    </w:p>
    <w:p w14:paraId="6B4643CF" w14:textId="77777777" w:rsidR="00D6630D" w:rsidRPr="000D58A2" w:rsidRDefault="00D6630D" w:rsidP="00D6630D">
      <w:pPr>
        <w:pStyle w:val="ListParagraph"/>
        <w:numPr>
          <w:ilvl w:val="0"/>
          <w:numId w:val="94"/>
        </w:numPr>
        <w:spacing w:after="120"/>
        <w:contextualSpacing w:val="0"/>
      </w:pPr>
      <w:r w:rsidRPr="000D58A2">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sidRPr="000D58A2">
        <w:t>Legislation;</w:t>
      </w:r>
      <w:proofErr w:type="gramEnd"/>
    </w:p>
    <w:p w14:paraId="01A4585C" w14:textId="77777777" w:rsidR="00D6630D" w:rsidRPr="000D58A2" w:rsidRDefault="00D6630D" w:rsidP="00D6630D">
      <w:pPr>
        <w:pStyle w:val="ListParagraph"/>
        <w:numPr>
          <w:ilvl w:val="0"/>
          <w:numId w:val="94"/>
        </w:numPr>
        <w:spacing w:after="120"/>
        <w:contextualSpacing w:val="0"/>
      </w:pPr>
      <w:r w:rsidRPr="000D58A2">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rsidRPr="000D58A2">
        <w:t>Annex;</w:t>
      </w:r>
      <w:proofErr w:type="gramEnd"/>
    </w:p>
    <w:p w14:paraId="18DE7427" w14:textId="77777777" w:rsidR="00D6630D" w:rsidRPr="000D58A2" w:rsidRDefault="00D6630D" w:rsidP="00D6630D">
      <w:pPr>
        <w:pStyle w:val="ListParagraph"/>
        <w:numPr>
          <w:ilvl w:val="0"/>
          <w:numId w:val="94"/>
        </w:numPr>
        <w:spacing w:after="120"/>
        <w:contextualSpacing w:val="0"/>
      </w:pPr>
      <w:r w:rsidRPr="000D58A2">
        <w:t xml:space="preserve">request from the Data Subject only the minimum information necessary to provide the Deliverables and treat such extracted information as Confidential </w:t>
      </w:r>
      <w:proofErr w:type="gramStart"/>
      <w:r w:rsidRPr="000D58A2">
        <w:t>Information;</w:t>
      </w:r>
      <w:proofErr w:type="gramEnd"/>
    </w:p>
    <w:p w14:paraId="291AAE86" w14:textId="77777777" w:rsidR="00D6630D" w:rsidRPr="000D58A2" w:rsidRDefault="00D6630D" w:rsidP="00D6630D">
      <w:pPr>
        <w:pStyle w:val="ListParagraph"/>
        <w:numPr>
          <w:ilvl w:val="0"/>
          <w:numId w:val="94"/>
        </w:numPr>
        <w:spacing w:after="120"/>
        <w:contextualSpacing w:val="0"/>
      </w:pPr>
      <w:r w:rsidRPr="000D58A2">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sidRPr="000D58A2">
        <w:t>Data;</w:t>
      </w:r>
      <w:proofErr w:type="gramEnd"/>
    </w:p>
    <w:p w14:paraId="7FA60C0D" w14:textId="77777777" w:rsidR="00D6630D" w:rsidRPr="000D58A2" w:rsidRDefault="00D6630D" w:rsidP="00D6630D">
      <w:pPr>
        <w:pStyle w:val="ListParagraph"/>
        <w:numPr>
          <w:ilvl w:val="0"/>
          <w:numId w:val="94"/>
        </w:numPr>
        <w:spacing w:after="120"/>
        <w:contextualSpacing w:val="0"/>
      </w:pPr>
      <w:r w:rsidRPr="000D58A2">
        <w:t>take all reasonable steps to ensure the reliability and integrity of any of its Personnel who have access to the Personal Data and ensure that its Personnel:</w:t>
      </w:r>
    </w:p>
    <w:p w14:paraId="20294E37" w14:textId="77777777" w:rsidR="00D6630D" w:rsidRPr="000D58A2" w:rsidRDefault="00D6630D" w:rsidP="00D6630D">
      <w:pPr>
        <w:pStyle w:val="ListParagraph"/>
        <w:numPr>
          <w:ilvl w:val="0"/>
          <w:numId w:val="96"/>
        </w:numPr>
        <w:spacing w:after="120"/>
        <w:contextualSpacing w:val="0"/>
      </w:pPr>
      <w:r w:rsidRPr="000D58A2">
        <w:t>are aware of and comply with their duties under this Annex 2 (Joint Controller Agreement) and those in respect of Confidential Information</w:t>
      </w:r>
    </w:p>
    <w:p w14:paraId="6BAA5D09" w14:textId="77777777" w:rsidR="00D6630D" w:rsidRPr="000D58A2" w:rsidRDefault="00D6630D" w:rsidP="00D6630D">
      <w:pPr>
        <w:pStyle w:val="ListParagraph"/>
        <w:numPr>
          <w:ilvl w:val="0"/>
          <w:numId w:val="96"/>
        </w:numPr>
        <w:spacing w:after="120"/>
        <w:contextualSpacing w:val="0"/>
      </w:pPr>
      <w:r w:rsidRPr="000D58A2">
        <w:t xml:space="preserve">are informed of the confidential nature of the Personal Data, are subject to appropriate obligations of confidentiality and do not publish, disclose or divulge any of the Personal Data to any third party where </w:t>
      </w:r>
      <w:proofErr w:type="gramStart"/>
      <w:r w:rsidRPr="000D58A2">
        <w:t>the that</w:t>
      </w:r>
      <w:proofErr w:type="gramEnd"/>
      <w:r w:rsidRPr="000D58A2">
        <w:t xml:space="preserve"> Party would not be permitted to do so; and</w:t>
      </w:r>
    </w:p>
    <w:p w14:paraId="01BFFFEF" w14:textId="77777777" w:rsidR="00D6630D" w:rsidRPr="000D58A2" w:rsidRDefault="00D6630D" w:rsidP="00D6630D">
      <w:pPr>
        <w:pStyle w:val="ListParagraph"/>
        <w:numPr>
          <w:ilvl w:val="0"/>
          <w:numId w:val="96"/>
        </w:numPr>
        <w:spacing w:after="120"/>
        <w:contextualSpacing w:val="0"/>
      </w:pPr>
      <w:r w:rsidRPr="000D58A2">
        <w:t xml:space="preserve">have undergone adequate training in the use, care, protection and handling of personal data as required by the applicable Data Protection </w:t>
      </w:r>
      <w:proofErr w:type="gramStart"/>
      <w:r w:rsidRPr="000D58A2">
        <w:t>Legislation;</w:t>
      </w:r>
      <w:proofErr w:type="gramEnd"/>
    </w:p>
    <w:p w14:paraId="3DCA2966" w14:textId="77777777" w:rsidR="00D6630D" w:rsidRPr="000D58A2" w:rsidRDefault="00D6630D" w:rsidP="00D6630D">
      <w:pPr>
        <w:pStyle w:val="ListParagraph"/>
        <w:numPr>
          <w:ilvl w:val="0"/>
          <w:numId w:val="94"/>
        </w:numPr>
        <w:spacing w:after="120"/>
        <w:contextualSpacing w:val="0"/>
      </w:pPr>
      <w:r w:rsidRPr="000D58A2">
        <w:t>ensure that it has in place Protective Measures as appropriate to protect against a Personal Data Breach having taken account of the:</w:t>
      </w:r>
    </w:p>
    <w:p w14:paraId="0FA30307" w14:textId="77777777" w:rsidR="00D6630D" w:rsidRPr="000D58A2" w:rsidRDefault="00D6630D" w:rsidP="00D6630D">
      <w:pPr>
        <w:pStyle w:val="ListParagraph"/>
        <w:numPr>
          <w:ilvl w:val="0"/>
          <w:numId w:val="97"/>
        </w:numPr>
        <w:spacing w:after="120"/>
        <w:contextualSpacing w:val="0"/>
      </w:pPr>
      <w:r w:rsidRPr="000D58A2">
        <w:t xml:space="preserve">nature of the data to be </w:t>
      </w:r>
      <w:proofErr w:type="gramStart"/>
      <w:r w:rsidRPr="000D58A2">
        <w:t>protected;</w:t>
      </w:r>
      <w:proofErr w:type="gramEnd"/>
    </w:p>
    <w:p w14:paraId="7BB7ED45" w14:textId="77777777" w:rsidR="00D6630D" w:rsidRPr="000D58A2" w:rsidRDefault="00D6630D" w:rsidP="00D6630D">
      <w:pPr>
        <w:pStyle w:val="ListParagraph"/>
        <w:numPr>
          <w:ilvl w:val="0"/>
          <w:numId w:val="97"/>
        </w:numPr>
        <w:spacing w:after="120"/>
        <w:contextualSpacing w:val="0"/>
      </w:pPr>
      <w:r w:rsidRPr="000D58A2">
        <w:lastRenderedPageBreak/>
        <w:t xml:space="preserve">harm that might result from a Personal Data </w:t>
      </w:r>
      <w:proofErr w:type="gramStart"/>
      <w:r w:rsidRPr="000D58A2">
        <w:t>Breach;</w:t>
      </w:r>
      <w:proofErr w:type="gramEnd"/>
    </w:p>
    <w:p w14:paraId="5A166614" w14:textId="77777777" w:rsidR="00D6630D" w:rsidRPr="000D58A2" w:rsidRDefault="00D6630D" w:rsidP="00D6630D">
      <w:pPr>
        <w:pStyle w:val="ListParagraph"/>
        <w:numPr>
          <w:ilvl w:val="0"/>
          <w:numId w:val="97"/>
        </w:numPr>
        <w:spacing w:after="120"/>
        <w:contextualSpacing w:val="0"/>
      </w:pPr>
      <w:r w:rsidRPr="000D58A2">
        <w:t>state of technological development; and</w:t>
      </w:r>
    </w:p>
    <w:p w14:paraId="2856EA67" w14:textId="77777777" w:rsidR="00D6630D" w:rsidRPr="000D58A2" w:rsidRDefault="00D6630D" w:rsidP="00D6630D">
      <w:pPr>
        <w:pStyle w:val="ListParagraph"/>
        <w:numPr>
          <w:ilvl w:val="0"/>
          <w:numId w:val="97"/>
        </w:numPr>
        <w:spacing w:after="120"/>
        <w:contextualSpacing w:val="0"/>
      </w:pPr>
      <w:r w:rsidRPr="000D58A2">
        <w:t xml:space="preserve">cost of implementing any </w:t>
      </w:r>
      <w:proofErr w:type="gramStart"/>
      <w:r w:rsidRPr="000D58A2">
        <w:t>measures;</w:t>
      </w:r>
      <w:proofErr w:type="gramEnd"/>
    </w:p>
    <w:p w14:paraId="296B42CB" w14:textId="77777777" w:rsidR="00D6630D" w:rsidRPr="000D58A2" w:rsidRDefault="00D6630D" w:rsidP="00D6630D">
      <w:pPr>
        <w:pStyle w:val="ListParagraph"/>
        <w:numPr>
          <w:ilvl w:val="0"/>
          <w:numId w:val="94"/>
        </w:numPr>
        <w:spacing w:after="120"/>
        <w:contextualSpacing w:val="0"/>
      </w:pPr>
      <w:r w:rsidRPr="000D58A2">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12EE2344" w14:textId="77777777" w:rsidR="00D6630D" w:rsidRPr="000D58A2" w:rsidRDefault="00D6630D" w:rsidP="00D6630D">
      <w:pPr>
        <w:pStyle w:val="ListParagraph"/>
        <w:numPr>
          <w:ilvl w:val="0"/>
          <w:numId w:val="94"/>
        </w:numPr>
        <w:spacing w:after="120"/>
        <w:contextualSpacing w:val="0"/>
      </w:pPr>
      <w:r w:rsidRPr="000D58A2">
        <w:t>ensure that it notifies the other Party as soon as it becomes aware of a Personal Data Breach.</w:t>
      </w:r>
    </w:p>
    <w:p w14:paraId="54CBA00C" w14:textId="77777777" w:rsidR="00D6630D" w:rsidRPr="000D58A2" w:rsidRDefault="00D6630D" w:rsidP="00D6630D">
      <w:pPr>
        <w:pStyle w:val="ListParagraph"/>
        <w:numPr>
          <w:ilvl w:val="1"/>
          <w:numId w:val="92"/>
        </w:numPr>
        <w:spacing w:after="120"/>
        <w:contextualSpacing w:val="0"/>
      </w:pPr>
      <w:r w:rsidRPr="000D58A2">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2C7DCFB" w14:textId="77777777" w:rsidR="00D6630D" w:rsidRPr="000D58A2" w:rsidRDefault="00D6630D" w:rsidP="00D6630D">
      <w:pPr>
        <w:pStyle w:val="Heading3"/>
        <w:numPr>
          <w:ilvl w:val="0"/>
          <w:numId w:val="92"/>
        </w:numPr>
        <w:rPr>
          <w:color w:val="auto"/>
        </w:rPr>
      </w:pPr>
      <w:r w:rsidRPr="000D58A2">
        <w:rPr>
          <w:color w:val="auto"/>
        </w:rPr>
        <w:t>Data Protection Breach</w:t>
      </w:r>
    </w:p>
    <w:p w14:paraId="68753CE2" w14:textId="77777777" w:rsidR="00D6630D" w:rsidRPr="000D58A2" w:rsidRDefault="00D6630D" w:rsidP="00D6630D">
      <w:pPr>
        <w:pStyle w:val="ListParagraph"/>
        <w:numPr>
          <w:ilvl w:val="1"/>
          <w:numId w:val="92"/>
        </w:numPr>
        <w:spacing w:after="120"/>
        <w:contextualSpacing w:val="0"/>
      </w:pPr>
      <w:r w:rsidRPr="000D58A2">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4AD90AD" w14:textId="77777777" w:rsidR="00D6630D" w:rsidRPr="000D58A2" w:rsidRDefault="00D6630D" w:rsidP="00D6630D">
      <w:pPr>
        <w:pStyle w:val="ListParagraph"/>
        <w:numPr>
          <w:ilvl w:val="0"/>
          <w:numId w:val="98"/>
        </w:numPr>
        <w:spacing w:after="120"/>
        <w:contextualSpacing w:val="0"/>
      </w:pPr>
      <w:r w:rsidRPr="000D58A2">
        <w:t>sufficient information and in a timescale which allows the other Party to meet any obligations to report a Personal Data Breach under the Data Protection Legislation; and</w:t>
      </w:r>
    </w:p>
    <w:p w14:paraId="4194303D" w14:textId="77777777" w:rsidR="00D6630D" w:rsidRPr="000D58A2" w:rsidRDefault="00D6630D" w:rsidP="00D6630D">
      <w:pPr>
        <w:pStyle w:val="ListParagraph"/>
        <w:numPr>
          <w:ilvl w:val="0"/>
          <w:numId w:val="98"/>
        </w:numPr>
        <w:spacing w:after="120"/>
        <w:contextualSpacing w:val="0"/>
      </w:pPr>
      <w:r w:rsidRPr="000D58A2">
        <w:t>all reasonable assistance, including:</w:t>
      </w:r>
    </w:p>
    <w:p w14:paraId="6D0B6382" w14:textId="77777777" w:rsidR="00D6630D" w:rsidRPr="000D58A2" w:rsidRDefault="00D6630D" w:rsidP="00D6630D">
      <w:pPr>
        <w:pStyle w:val="ListParagraph"/>
        <w:numPr>
          <w:ilvl w:val="0"/>
          <w:numId w:val="99"/>
        </w:numPr>
        <w:spacing w:after="120"/>
        <w:contextualSpacing w:val="0"/>
      </w:pPr>
      <w:r w:rsidRPr="000D58A2">
        <w:t xml:space="preserve">co-operation with the other Party and the Information Commissioner investigating the Personal Data Breach and its cause, containing and recovering the compromised Personal Data and compliance with the applicable </w:t>
      </w:r>
      <w:proofErr w:type="gramStart"/>
      <w:r w:rsidRPr="000D58A2">
        <w:t>guidance;</w:t>
      </w:r>
      <w:proofErr w:type="gramEnd"/>
    </w:p>
    <w:p w14:paraId="68F559C6" w14:textId="77777777" w:rsidR="00D6630D" w:rsidRPr="000D58A2" w:rsidRDefault="00D6630D" w:rsidP="00D6630D">
      <w:pPr>
        <w:pStyle w:val="ListParagraph"/>
        <w:numPr>
          <w:ilvl w:val="0"/>
          <w:numId w:val="99"/>
        </w:numPr>
        <w:spacing w:after="120"/>
        <w:contextualSpacing w:val="0"/>
      </w:pPr>
      <w:r w:rsidRPr="000D58A2">
        <w:t xml:space="preserve">co-operation with the other Party including taking such reasonable steps as are directed by the other Party to assist in the investigation, mitigation and remediation of a Personal Data </w:t>
      </w:r>
      <w:proofErr w:type="gramStart"/>
      <w:r w:rsidRPr="000D58A2">
        <w:t>Breach;</w:t>
      </w:r>
      <w:proofErr w:type="gramEnd"/>
    </w:p>
    <w:p w14:paraId="27820255" w14:textId="77777777" w:rsidR="00D6630D" w:rsidRPr="000D58A2" w:rsidRDefault="00D6630D" w:rsidP="00D6630D">
      <w:pPr>
        <w:pStyle w:val="ListParagraph"/>
        <w:numPr>
          <w:ilvl w:val="0"/>
          <w:numId w:val="99"/>
        </w:numPr>
        <w:spacing w:after="120"/>
        <w:contextualSpacing w:val="0"/>
      </w:pPr>
      <w:r w:rsidRPr="000D58A2">
        <w:t>co-ordination with the other Party regarding the management of public relations and public statements relating to the Personal Data Breach; and/or</w:t>
      </w:r>
    </w:p>
    <w:p w14:paraId="41A044F4" w14:textId="77777777" w:rsidR="00D6630D" w:rsidRPr="000D58A2" w:rsidRDefault="00D6630D" w:rsidP="00D6630D">
      <w:pPr>
        <w:pStyle w:val="ListParagraph"/>
        <w:numPr>
          <w:ilvl w:val="0"/>
          <w:numId w:val="99"/>
        </w:numPr>
        <w:spacing w:after="120"/>
        <w:contextualSpacing w:val="0"/>
      </w:pPr>
      <w:r w:rsidRPr="000D58A2">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C8228D2" w14:textId="77777777" w:rsidR="00D6630D" w:rsidRPr="000D58A2" w:rsidRDefault="00D6630D" w:rsidP="00D6630D">
      <w:pPr>
        <w:pStyle w:val="ListParagraph"/>
        <w:numPr>
          <w:ilvl w:val="1"/>
          <w:numId w:val="92"/>
        </w:numPr>
        <w:spacing w:after="120"/>
        <w:contextualSpacing w:val="0"/>
      </w:pPr>
      <w:r w:rsidRPr="000D58A2">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w:t>
      </w:r>
      <w:r w:rsidRPr="000D58A2">
        <w:lastRenderedPageBreak/>
        <w:t>as possible and within 48 hours of the Personal Data Breach relating to the Personal Data Breach, in particular:</w:t>
      </w:r>
    </w:p>
    <w:p w14:paraId="6864D482" w14:textId="77777777" w:rsidR="00D6630D" w:rsidRPr="000D58A2" w:rsidRDefault="00D6630D" w:rsidP="00D6630D">
      <w:pPr>
        <w:pStyle w:val="ListParagraph"/>
        <w:numPr>
          <w:ilvl w:val="0"/>
          <w:numId w:val="100"/>
        </w:numPr>
        <w:spacing w:after="120"/>
        <w:contextualSpacing w:val="0"/>
      </w:pPr>
      <w:r w:rsidRPr="000D58A2">
        <w:t xml:space="preserve">the nature of the Personal Data </w:t>
      </w:r>
      <w:proofErr w:type="gramStart"/>
      <w:r w:rsidRPr="000D58A2">
        <w:t>Breach;</w:t>
      </w:r>
      <w:proofErr w:type="gramEnd"/>
    </w:p>
    <w:p w14:paraId="7F395F5B" w14:textId="77777777" w:rsidR="00D6630D" w:rsidRPr="000D58A2" w:rsidRDefault="00D6630D" w:rsidP="00D6630D">
      <w:pPr>
        <w:pStyle w:val="ListParagraph"/>
        <w:numPr>
          <w:ilvl w:val="0"/>
          <w:numId w:val="100"/>
        </w:numPr>
        <w:spacing w:after="120"/>
        <w:contextualSpacing w:val="0"/>
      </w:pPr>
      <w:r w:rsidRPr="000D58A2">
        <w:t xml:space="preserve">the nature of Personal Data </w:t>
      </w:r>
      <w:proofErr w:type="gramStart"/>
      <w:r w:rsidRPr="000D58A2">
        <w:t>affected;</w:t>
      </w:r>
      <w:proofErr w:type="gramEnd"/>
    </w:p>
    <w:p w14:paraId="570C27FC" w14:textId="77777777" w:rsidR="00D6630D" w:rsidRPr="000D58A2" w:rsidRDefault="00D6630D" w:rsidP="00D6630D">
      <w:pPr>
        <w:pStyle w:val="ListParagraph"/>
        <w:numPr>
          <w:ilvl w:val="0"/>
          <w:numId w:val="100"/>
        </w:numPr>
        <w:spacing w:after="120"/>
        <w:contextualSpacing w:val="0"/>
      </w:pPr>
      <w:r w:rsidRPr="000D58A2">
        <w:t xml:space="preserve">the categories and number of Data Subjects </w:t>
      </w:r>
      <w:proofErr w:type="gramStart"/>
      <w:r w:rsidRPr="000D58A2">
        <w:t>concerned;</w:t>
      </w:r>
      <w:proofErr w:type="gramEnd"/>
    </w:p>
    <w:p w14:paraId="0866C731" w14:textId="77777777" w:rsidR="00D6630D" w:rsidRPr="000D58A2" w:rsidRDefault="00D6630D" w:rsidP="00D6630D">
      <w:pPr>
        <w:pStyle w:val="ListParagraph"/>
        <w:numPr>
          <w:ilvl w:val="0"/>
          <w:numId w:val="100"/>
        </w:numPr>
        <w:spacing w:after="120"/>
        <w:contextualSpacing w:val="0"/>
      </w:pPr>
      <w:r w:rsidRPr="000D58A2">
        <w:t xml:space="preserve">the name and contact details of the Supplier’s Data Protection Officer or other relevant contact from whom more information may be </w:t>
      </w:r>
      <w:proofErr w:type="gramStart"/>
      <w:r w:rsidRPr="000D58A2">
        <w:t>obtained;</w:t>
      </w:r>
      <w:proofErr w:type="gramEnd"/>
    </w:p>
    <w:p w14:paraId="69F451B4" w14:textId="77777777" w:rsidR="00D6630D" w:rsidRPr="000D58A2" w:rsidRDefault="00D6630D" w:rsidP="00D6630D">
      <w:pPr>
        <w:pStyle w:val="ListParagraph"/>
        <w:numPr>
          <w:ilvl w:val="0"/>
          <w:numId w:val="100"/>
        </w:numPr>
        <w:spacing w:after="120"/>
        <w:contextualSpacing w:val="0"/>
      </w:pPr>
      <w:r w:rsidRPr="000D58A2">
        <w:t>measures taken or proposed to be taken to address the Personal Data Breach; and</w:t>
      </w:r>
    </w:p>
    <w:p w14:paraId="5CEF5B5A" w14:textId="77777777" w:rsidR="00D6630D" w:rsidRPr="000D58A2" w:rsidRDefault="00D6630D" w:rsidP="00D6630D">
      <w:pPr>
        <w:pStyle w:val="ListParagraph"/>
        <w:numPr>
          <w:ilvl w:val="0"/>
          <w:numId w:val="100"/>
        </w:numPr>
        <w:spacing w:after="120"/>
        <w:contextualSpacing w:val="0"/>
      </w:pPr>
      <w:r w:rsidRPr="000D58A2">
        <w:t>describe the likely consequences of the Personal Data Breach.</w:t>
      </w:r>
    </w:p>
    <w:p w14:paraId="65907A4A" w14:textId="77777777" w:rsidR="00D6630D" w:rsidRPr="000D58A2" w:rsidRDefault="00D6630D" w:rsidP="00D6630D">
      <w:pPr>
        <w:pStyle w:val="Heading3"/>
        <w:numPr>
          <w:ilvl w:val="0"/>
          <w:numId w:val="92"/>
        </w:numPr>
        <w:rPr>
          <w:color w:val="auto"/>
        </w:rPr>
      </w:pPr>
      <w:r w:rsidRPr="000D58A2">
        <w:rPr>
          <w:color w:val="auto"/>
        </w:rPr>
        <w:t>Audit</w:t>
      </w:r>
    </w:p>
    <w:p w14:paraId="72B0469E" w14:textId="77777777" w:rsidR="00D6630D" w:rsidRPr="000D58A2" w:rsidRDefault="00D6630D" w:rsidP="00D6630D">
      <w:pPr>
        <w:pStyle w:val="ListParagraph"/>
        <w:numPr>
          <w:ilvl w:val="1"/>
          <w:numId w:val="92"/>
        </w:numPr>
        <w:spacing w:after="120"/>
        <w:contextualSpacing w:val="0"/>
      </w:pPr>
      <w:r w:rsidRPr="000D58A2">
        <w:t>The Supplier shall permit:</w:t>
      </w:r>
      <w:r w:rsidRPr="000D58A2">
        <w:tab/>
      </w:r>
    </w:p>
    <w:p w14:paraId="6F91FE27" w14:textId="77777777" w:rsidR="00D6630D" w:rsidRPr="000D58A2" w:rsidRDefault="00D6630D" w:rsidP="00D6630D">
      <w:pPr>
        <w:pStyle w:val="ListParagraph"/>
        <w:numPr>
          <w:ilvl w:val="0"/>
          <w:numId w:val="101"/>
        </w:numPr>
        <w:spacing w:after="120"/>
        <w:contextualSpacing w:val="0"/>
      </w:pPr>
      <w:r w:rsidRPr="000D58A2">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4ED00797" w14:textId="77777777" w:rsidR="00D6630D" w:rsidRPr="000D58A2" w:rsidRDefault="00D6630D" w:rsidP="00D6630D"/>
    <w:p w14:paraId="1DC01B93" w14:textId="77777777" w:rsidR="00D6630D" w:rsidRPr="000D58A2" w:rsidRDefault="00D6630D" w:rsidP="00D6630D">
      <w:pPr>
        <w:pStyle w:val="ListParagraph"/>
        <w:numPr>
          <w:ilvl w:val="0"/>
          <w:numId w:val="101"/>
        </w:numPr>
        <w:spacing w:after="120"/>
        <w:contextualSpacing w:val="0"/>
      </w:pPr>
      <w:r w:rsidRPr="000D58A2">
        <w:t>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w:t>
      </w:r>
    </w:p>
    <w:p w14:paraId="6DEEA992" w14:textId="77777777" w:rsidR="00D6630D" w:rsidRPr="000D58A2" w:rsidRDefault="00D6630D" w:rsidP="00D6630D">
      <w:pPr>
        <w:pStyle w:val="ListParagraph"/>
        <w:numPr>
          <w:ilvl w:val="1"/>
          <w:numId w:val="92"/>
        </w:numPr>
        <w:spacing w:after="120"/>
        <w:contextualSpacing w:val="0"/>
      </w:pPr>
      <w:r w:rsidRPr="000D58A2">
        <w:t>The Relevant Authority may, in its sole discretion, require the Supplier to provide evidence of the Supplier’s compliance with Clause 4.1 in lieu of conducting such an audit, assessment or inspection.</w:t>
      </w:r>
    </w:p>
    <w:p w14:paraId="77EC37B4" w14:textId="77777777" w:rsidR="00D6630D" w:rsidRPr="000D58A2" w:rsidRDefault="00D6630D" w:rsidP="00D6630D">
      <w:pPr>
        <w:pStyle w:val="Heading3"/>
        <w:numPr>
          <w:ilvl w:val="0"/>
          <w:numId w:val="92"/>
        </w:numPr>
        <w:rPr>
          <w:color w:val="auto"/>
        </w:rPr>
      </w:pPr>
      <w:r w:rsidRPr="000D58A2">
        <w:rPr>
          <w:color w:val="auto"/>
        </w:rPr>
        <w:t>Impact Assessments</w:t>
      </w:r>
    </w:p>
    <w:p w14:paraId="3C21E35C" w14:textId="77777777" w:rsidR="00D6630D" w:rsidRPr="000D58A2" w:rsidRDefault="00D6630D" w:rsidP="00D6630D">
      <w:pPr>
        <w:pStyle w:val="ListParagraph"/>
        <w:numPr>
          <w:ilvl w:val="1"/>
          <w:numId w:val="92"/>
        </w:numPr>
        <w:spacing w:after="120"/>
        <w:contextualSpacing w:val="0"/>
      </w:pPr>
      <w:r w:rsidRPr="000D58A2">
        <w:t>The Parties shall:</w:t>
      </w:r>
    </w:p>
    <w:p w14:paraId="7B1C1AB5" w14:textId="77777777" w:rsidR="00D6630D" w:rsidRPr="000D58A2" w:rsidRDefault="00D6630D" w:rsidP="00D6630D">
      <w:pPr>
        <w:pStyle w:val="ListParagraph"/>
        <w:numPr>
          <w:ilvl w:val="0"/>
          <w:numId w:val="102"/>
        </w:numPr>
        <w:spacing w:after="120"/>
        <w:contextualSpacing w:val="0"/>
      </w:pPr>
      <w:r w:rsidRPr="000D58A2">
        <w:t>provide all reasonable assistance to each other to prepare any Data Protection Impact Assessment as may be required (including provision of detailed information and assessments in relation to Processing operations, risks and measures); and</w:t>
      </w:r>
    </w:p>
    <w:p w14:paraId="00398D3D" w14:textId="77777777" w:rsidR="00D6630D" w:rsidRPr="000D58A2" w:rsidRDefault="00D6630D" w:rsidP="00D6630D">
      <w:pPr>
        <w:pStyle w:val="ListParagraph"/>
        <w:numPr>
          <w:ilvl w:val="0"/>
          <w:numId w:val="102"/>
        </w:numPr>
        <w:spacing w:after="120"/>
        <w:contextualSpacing w:val="0"/>
      </w:pPr>
      <w:r w:rsidRPr="000D58A2">
        <w:t>maintain full and complete records of all Processing carried out in respect of the Personal Data in connection with the Contract, in accordance with the terms of Article 30 UK GDPR.</w:t>
      </w:r>
    </w:p>
    <w:p w14:paraId="3AEC1DD3" w14:textId="77777777" w:rsidR="00D6630D" w:rsidRPr="000D58A2" w:rsidRDefault="00D6630D" w:rsidP="00D6630D">
      <w:pPr>
        <w:pStyle w:val="Heading3"/>
        <w:numPr>
          <w:ilvl w:val="0"/>
          <w:numId w:val="92"/>
        </w:numPr>
        <w:rPr>
          <w:color w:val="auto"/>
        </w:rPr>
      </w:pPr>
      <w:r w:rsidRPr="000D58A2">
        <w:rPr>
          <w:color w:val="auto"/>
        </w:rPr>
        <w:t>ICO Guidance</w:t>
      </w:r>
    </w:p>
    <w:p w14:paraId="0F40F821" w14:textId="77777777" w:rsidR="00D6630D" w:rsidRPr="000D58A2" w:rsidRDefault="00D6630D" w:rsidP="00D6630D">
      <w:r w:rsidRPr="000D58A2">
        <w:t xml:space="preserve">The Parties agree to take account of any guidance issued by the Information Commissioner and/or any relevant Central Government Body. The Relevant Authority may on not less than thirty (30) Working Days’ notice to the Supplier amend the Contract to ensure that it </w:t>
      </w:r>
      <w:r w:rsidRPr="000D58A2">
        <w:lastRenderedPageBreak/>
        <w:t>complies with any guidance issued by the Information Commissioner and/or any relevant Central Government Body.</w:t>
      </w:r>
    </w:p>
    <w:p w14:paraId="4A7BCEFF" w14:textId="77777777" w:rsidR="00D6630D" w:rsidRPr="000D58A2" w:rsidRDefault="00D6630D" w:rsidP="00D6630D">
      <w:pPr>
        <w:pStyle w:val="Heading3"/>
        <w:numPr>
          <w:ilvl w:val="0"/>
          <w:numId w:val="92"/>
        </w:numPr>
        <w:rPr>
          <w:color w:val="auto"/>
        </w:rPr>
      </w:pPr>
      <w:r w:rsidRPr="000D58A2">
        <w:rPr>
          <w:color w:val="auto"/>
        </w:rPr>
        <w:t>Liabilities for Data Protection Breach</w:t>
      </w:r>
    </w:p>
    <w:p w14:paraId="0AC0F1A5" w14:textId="77777777" w:rsidR="00D6630D" w:rsidRPr="000D58A2" w:rsidRDefault="00D6630D" w:rsidP="00D6630D">
      <w:r w:rsidRPr="000D58A2">
        <w:t>[</w:t>
      </w:r>
      <w:r w:rsidRPr="000D58A2">
        <w:rPr>
          <w:b/>
        </w:rPr>
        <w:t>Guidance</w:t>
      </w:r>
      <w:r w:rsidRPr="000D58A2">
        <w:t>: This clause represents a risk share, you may wish to reconsider the apportionment of liability and whether recoverability of losses are likely to be hindered by the contractual limitation of liability provisions]</w:t>
      </w:r>
    </w:p>
    <w:p w14:paraId="2702F4B9" w14:textId="77777777" w:rsidR="00D6630D" w:rsidRPr="000D58A2" w:rsidRDefault="00D6630D" w:rsidP="00D6630D">
      <w:pPr>
        <w:pStyle w:val="ListParagraph"/>
        <w:numPr>
          <w:ilvl w:val="1"/>
          <w:numId w:val="92"/>
        </w:numPr>
        <w:spacing w:after="120"/>
        <w:contextualSpacing w:val="0"/>
      </w:pPr>
      <w:r w:rsidRPr="000D58A2">
        <w:t>If financial penalties are imposed by the Information Commissioner on either the Relevant Authority or the Supplier for a Personal Data Breach ("</w:t>
      </w:r>
      <w:r w:rsidRPr="000D58A2">
        <w:rPr>
          <w:b/>
        </w:rPr>
        <w:t>Financial Penalties"</w:t>
      </w:r>
      <w:r w:rsidRPr="000D58A2">
        <w:t>) then the following shall occur:</w:t>
      </w:r>
    </w:p>
    <w:p w14:paraId="3773365F" w14:textId="77777777" w:rsidR="00D6630D" w:rsidRPr="000D58A2" w:rsidRDefault="00D6630D" w:rsidP="00D6630D">
      <w:pPr>
        <w:pStyle w:val="ListParagraph"/>
        <w:numPr>
          <w:ilvl w:val="0"/>
          <w:numId w:val="103"/>
        </w:numPr>
        <w:spacing w:after="120"/>
        <w:contextualSpacing w:val="0"/>
      </w:pPr>
      <w:r w:rsidRPr="000D58A2">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w:t>
      </w:r>
      <w:proofErr w:type="gramStart"/>
      <w:r w:rsidRPr="000D58A2">
        <w:t>cost</w:t>
      </w:r>
      <w:proofErr w:type="gramEnd"/>
      <w:r w:rsidRPr="000D58A2">
        <w:t xml:space="preserve"> when necessary, an independent third party to conduct an audit of any such Personal Data Breach. The Supplier shall provide to the Relevant Authority and its </w:t>
      </w:r>
      <w:proofErr w:type="gramStart"/>
      <w:r w:rsidRPr="000D58A2">
        <w:t>third party</w:t>
      </w:r>
      <w:proofErr w:type="gramEnd"/>
      <w:r w:rsidRPr="000D58A2">
        <w:t xml:space="preserve"> investigators and auditors, on request and at the Supplier's reasonable cost, full cooperation and access to conduct a thorough audit of such Personal Data </w:t>
      </w:r>
      <w:proofErr w:type="gramStart"/>
      <w:r w:rsidRPr="000D58A2">
        <w:t>Breach;</w:t>
      </w:r>
      <w:proofErr w:type="gramEnd"/>
    </w:p>
    <w:p w14:paraId="59F9BA32" w14:textId="77777777" w:rsidR="00D6630D" w:rsidRPr="000D58A2" w:rsidRDefault="00D6630D" w:rsidP="00D6630D">
      <w:pPr>
        <w:pStyle w:val="ListParagraph"/>
        <w:numPr>
          <w:ilvl w:val="0"/>
          <w:numId w:val="103"/>
        </w:numPr>
        <w:spacing w:after="120"/>
        <w:contextualSpacing w:val="0"/>
      </w:pPr>
      <w:r w:rsidRPr="000D58A2">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5C68E847" w14:textId="77777777" w:rsidR="00D6630D" w:rsidRPr="000D58A2" w:rsidRDefault="00D6630D" w:rsidP="00D6630D">
      <w:pPr>
        <w:pStyle w:val="ListParagraph"/>
        <w:numPr>
          <w:ilvl w:val="0"/>
          <w:numId w:val="103"/>
        </w:numPr>
        <w:spacing w:after="120"/>
        <w:contextualSpacing w:val="0"/>
      </w:pPr>
      <w:r w:rsidRPr="000D58A2">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p>
    <w:p w14:paraId="3FA3DD03" w14:textId="77777777" w:rsidR="00D6630D" w:rsidRPr="000D58A2" w:rsidRDefault="00D6630D" w:rsidP="00D6630D">
      <w:pPr>
        <w:pStyle w:val="ListParagraph"/>
        <w:numPr>
          <w:ilvl w:val="1"/>
          <w:numId w:val="92"/>
        </w:numPr>
        <w:spacing w:after="120"/>
        <w:contextualSpacing w:val="0"/>
      </w:pPr>
      <w:r w:rsidRPr="000D58A2">
        <w:t>If either the Relevant Authority or the Supplier is the defendant in a legal claim brought before a court of competent jurisdiction (“</w:t>
      </w:r>
      <w:r w:rsidRPr="000D58A2">
        <w:rPr>
          <w:b/>
        </w:rPr>
        <w:t>Court</w:t>
      </w:r>
      <w:r w:rsidRPr="000D58A2">
        <w: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0C62812D" w14:textId="77777777" w:rsidR="00D6630D" w:rsidRPr="000D58A2" w:rsidRDefault="00D6630D" w:rsidP="00D6630D">
      <w:pPr>
        <w:pStyle w:val="ListParagraph"/>
        <w:numPr>
          <w:ilvl w:val="1"/>
          <w:numId w:val="92"/>
        </w:numPr>
        <w:spacing w:after="120"/>
        <w:contextualSpacing w:val="0"/>
      </w:pPr>
      <w:r w:rsidRPr="000D58A2">
        <w:t>In respect of any losses, cost claims or expenses incurred by either Party as a result of a Personal Data Breach (the “</w:t>
      </w:r>
      <w:r w:rsidRPr="000D58A2">
        <w:rPr>
          <w:b/>
        </w:rPr>
        <w:t>Claim</w:t>
      </w:r>
      <w:r w:rsidRPr="000D58A2">
        <w:t xml:space="preserve"> </w:t>
      </w:r>
      <w:r w:rsidRPr="000D58A2">
        <w:rPr>
          <w:b/>
        </w:rPr>
        <w:t>Losses</w:t>
      </w:r>
      <w:r w:rsidRPr="000D58A2">
        <w:t>”):</w:t>
      </w:r>
    </w:p>
    <w:p w14:paraId="3A0260F5" w14:textId="77777777" w:rsidR="00D6630D" w:rsidRPr="000D58A2" w:rsidRDefault="00D6630D" w:rsidP="00D6630D">
      <w:pPr>
        <w:pStyle w:val="ListParagraph"/>
        <w:numPr>
          <w:ilvl w:val="0"/>
          <w:numId w:val="104"/>
        </w:numPr>
        <w:spacing w:after="120"/>
        <w:contextualSpacing w:val="0"/>
      </w:pPr>
      <w:r w:rsidRPr="000D58A2">
        <w:lastRenderedPageBreak/>
        <w:t xml:space="preserve">if the Relevant Authority is responsible for the relevant Personal Data Breach, then the Relevant Authority shall be responsible for the Claim </w:t>
      </w:r>
      <w:proofErr w:type="gramStart"/>
      <w:r w:rsidRPr="000D58A2">
        <w:t>Losses;</w:t>
      </w:r>
      <w:proofErr w:type="gramEnd"/>
    </w:p>
    <w:p w14:paraId="084E6708" w14:textId="77777777" w:rsidR="00D6630D" w:rsidRPr="000D58A2" w:rsidRDefault="00D6630D" w:rsidP="00D6630D">
      <w:pPr>
        <w:pStyle w:val="ListParagraph"/>
        <w:numPr>
          <w:ilvl w:val="0"/>
          <w:numId w:val="104"/>
        </w:numPr>
        <w:spacing w:after="120"/>
        <w:contextualSpacing w:val="0"/>
      </w:pPr>
      <w:r w:rsidRPr="000D58A2">
        <w:t>if the Supplier is responsible for the relevant Personal Data Breach, then the Supplier shall be responsible for the Claim Losses: and</w:t>
      </w:r>
    </w:p>
    <w:p w14:paraId="42D35115" w14:textId="77777777" w:rsidR="00D6630D" w:rsidRPr="000D58A2" w:rsidRDefault="00D6630D" w:rsidP="00D6630D">
      <w:pPr>
        <w:pStyle w:val="ListParagraph"/>
        <w:numPr>
          <w:ilvl w:val="0"/>
          <w:numId w:val="104"/>
        </w:numPr>
        <w:spacing w:after="120"/>
        <w:contextualSpacing w:val="0"/>
      </w:pPr>
      <w:r w:rsidRPr="000D58A2">
        <w:t>if responsibility for the relevant Personal Data Breach is unclear, then the Relevant Authority and the Supplier shall be responsible for the Claim Losses equally.</w:t>
      </w:r>
    </w:p>
    <w:p w14:paraId="3FDA6ECB" w14:textId="77777777" w:rsidR="00D6630D" w:rsidRPr="000D58A2" w:rsidRDefault="00D6630D" w:rsidP="00D6630D">
      <w:pPr>
        <w:pStyle w:val="ListParagraph"/>
        <w:numPr>
          <w:ilvl w:val="1"/>
          <w:numId w:val="92"/>
        </w:numPr>
        <w:spacing w:after="120"/>
        <w:contextualSpacing w:val="0"/>
      </w:pPr>
      <w:r w:rsidRPr="000D58A2">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9D92542" w14:textId="77777777" w:rsidR="00D6630D" w:rsidRPr="000D58A2" w:rsidRDefault="00D6630D" w:rsidP="00D6630D">
      <w:pPr>
        <w:pStyle w:val="Heading3"/>
        <w:numPr>
          <w:ilvl w:val="0"/>
          <w:numId w:val="92"/>
        </w:numPr>
        <w:rPr>
          <w:color w:val="auto"/>
        </w:rPr>
      </w:pPr>
      <w:r w:rsidRPr="000D58A2">
        <w:rPr>
          <w:color w:val="auto"/>
        </w:rPr>
        <w:t>Termination</w:t>
      </w:r>
    </w:p>
    <w:p w14:paraId="5A7721B4" w14:textId="77777777" w:rsidR="00D6630D" w:rsidRPr="000D58A2" w:rsidRDefault="00D6630D" w:rsidP="00D6630D">
      <w:r w:rsidRPr="000D58A2">
        <w:t>If the Supplier is in material Default under any of its obligations under this Annex 2 (Joint Controller Agreement), the Relevant Authority shall be entitled to terminate the Contract by issuing a Termination Notice to the Supplier in accordance with Clause 10 of the Core Terms (Ending the contract).</w:t>
      </w:r>
    </w:p>
    <w:p w14:paraId="2754D03B" w14:textId="77777777" w:rsidR="00D6630D" w:rsidRPr="000D58A2" w:rsidRDefault="00D6630D" w:rsidP="00D6630D">
      <w:pPr>
        <w:pStyle w:val="Heading3"/>
        <w:numPr>
          <w:ilvl w:val="0"/>
          <w:numId w:val="92"/>
        </w:numPr>
        <w:rPr>
          <w:color w:val="auto"/>
        </w:rPr>
      </w:pPr>
      <w:r w:rsidRPr="000D58A2">
        <w:rPr>
          <w:color w:val="auto"/>
        </w:rPr>
        <w:t>Sub-Processing</w:t>
      </w:r>
    </w:p>
    <w:p w14:paraId="7BC5391A" w14:textId="77777777" w:rsidR="00D6630D" w:rsidRPr="000D58A2" w:rsidRDefault="00D6630D" w:rsidP="00D6630D">
      <w:pPr>
        <w:pStyle w:val="ListParagraph"/>
        <w:numPr>
          <w:ilvl w:val="1"/>
          <w:numId w:val="92"/>
        </w:numPr>
        <w:spacing w:after="120"/>
        <w:contextualSpacing w:val="0"/>
      </w:pPr>
      <w:r w:rsidRPr="000D58A2">
        <w:t>In respect of any Processing of Personal Data performed by a third party on behalf of a Party, that Party shall:</w:t>
      </w:r>
    </w:p>
    <w:p w14:paraId="582C9A32" w14:textId="77777777" w:rsidR="00D6630D" w:rsidRPr="000D58A2" w:rsidRDefault="00D6630D" w:rsidP="00D6630D">
      <w:pPr>
        <w:pStyle w:val="ListParagraph"/>
        <w:numPr>
          <w:ilvl w:val="0"/>
          <w:numId w:val="105"/>
        </w:numPr>
        <w:spacing w:after="120"/>
        <w:contextualSpacing w:val="0"/>
      </w:pPr>
      <w:r w:rsidRPr="000D58A2">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22464D4" w14:textId="77777777" w:rsidR="00D6630D" w:rsidRPr="000D58A2" w:rsidRDefault="00D6630D" w:rsidP="00D6630D">
      <w:pPr>
        <w:pStyle w:val="ListParagraph"/>
        <w:numPr>
          <w:ilvl w:val="0"/>
          <w:numId w:val="105"/>
        </w:numPr>
        <w:spacing w:after="120"/>
        <w:contextualSpacing w:val="0"/>
      </w:pPr>
      <w:r w:rsidRPr="000D58A2">
        <w:t>ensure that a suitable agreement is in place with the third party as required under applicable Data Protection Legislation.</w:t>
      </w:r>
    </w:p>
    <w:p w14:paraId="093CEBBD" w14:textId="77777777" w:rsidR="00D6630D" w:rsidRPr="000D58A2" w:rsidRDefault="00D6630D" w:rsidP="00D6630D">
      <w:pPr>
        <w:pStyle w:val="Heading3"/>
        <w:numPr>
          <w:ilvl w:val="0"/>
          <w:numId w:val="92"/>
        </w:numPr>
        <w:rPr>
          <w:color w:val="auto"/>
        </w:rPr>
      </w:pPr>
      <w:r w:rsidRPr="000D58A2">
        <w:rPr>
          <w:color w:val="auto"/>
        </w:rPr>
        <w:t>Data Retention</w:t>
      </w:r>
    </w:p>
    <w:p w14:paraId="012C7985" w14:textId="77777777" w:rsidR="00D6630D" w:rsidRPr="000D58A2" w:rsidRDefault="00D6630D" w:rsidP="00D6630D">
      <w:r w:rsidRPr="000D58A2">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223E9E36" w14:textId="77777777" w:rsidR="00D6630D" w:rsidRDefault="00D6630D" w:rsidP="00D6630D">
      <w:pPr>
        <w:jc w:val="both"/>
        <w:rPr>
          <w:color w:val="FF0000"/>
        </w:rPr>
      </w:pPr>
    </w:p>
    <w:p w14:paraId="57484E9D" w14:textId="77777777" w:rsidR="00D6630D" w:rsidRDefault="00D6630D" w:rsidP="00D6630D">
      <w:pPr>
        <w:jc w:val="both"/>
        <w:rPr>
          <w:color w:val="FF0000"/>
        </w:rPr>
      </w:pPr>
    </w:p>
    <w:p w14:paraId="0BFCCFF1" w14:textId="77777777" w:rsidR="00D6630D" w:rsidRDefault="00D6630D" w:rsidP="00D6630D">
      <w:pPr>
        <w:jc w:val="both"/>
        <w:rPr>
          <w:color w:val="FF0000"/>
        </w:rPr>
      </w:pPr>
    </w:p>
    <w:p w14:paraId="7CC205BF" w14:textId="77777777" w:rsidR="00D6630D" w:rsidRDefault="00D6630D" w:rsidP="00D6630D">
      <w:pPr>
        <w:jc w:val="both"/>
        <w:rPr>
          <w:color w:val="FF0000"/>
        </w:rPr>
      </w:pPr>
    </w:p>
    <w:p w14:paraId="3A636F3E" w14:textId="77777777" w:rsidR="00D6630D" w:rsidRDefault="00D6630D" w:rsidP="00D6630D">
      <w:pPr>
        <w:jc w:val="both"/>
        <w:rPr>
          <w:color w:val="FF0000"/>
        </w:rPr>
      </w:pPr>
    </w:p>
    <w:p w14:paraId="13AF64EF" w14:textId="77777777" w:rsidR="00D6630D" w:rsidRDefault="00D6630D" w:rsidP="00D6630D">
      <w:pPr>
        <w:jc w:val="both"/>
        <w:rPr>
          <w:color w:val="FF0000"/>
        </w:rPr>
      </w:pPr>
    </w:p>
    <w:p w14:paraId="4ABFDC45" w14:textId="77777777" w:rsidR="00D6630D" w:rsidRDefault="00D6630D" w:rsidP="00D6630D">
      <w:pPr>
        <w:jc w:val="both"/>
        <w:rPr>
          <w:color w:val="FF0000"/>
        </w:rPr>
      </w:pPr>
    </w:p>
    <w:p w14:paraId="3D722CCA" w14:textId="77777777" w:rsidR="00D6630D" w:rsidRDefault="00D6630D" w:rsidP="00D6630D">
      <w:pPr>
        <w:jc w:val="both"/>
        <w:rPr>
          <w:color w:val="FF0000"/>
        </w:rPr>
      </w:pPr>
    </w:p>
    <w:p w14:paraId="602D2689" w14:textId="77777777" w:rsidR="00D6630D" w:rsidRDefault="00D6630D" w:rsidP="00D6630D">
      <w:pPr>
        <w:jc w:val="both"/>
        <w:rPr>
          <w:color w:val="FF0000"/>
        </w:rPr>
      </w:pPr>
    </w:p>
    <w:p w14:paraId="3F2C37DA" w14:textId="77777777" w:rsidR="00D6630D" w:rsidRDefault="00D6630D" w:rsidP="00D6630D">
      <w:pPr>
        <w:jc w:val="both"/>
        <w:rPr>
          <w:color w:val="FF0000"/>
        </w:rPr>
      </w:pPr>
    </w:p>
    <w:p w14:paraId="1E67771F" w14:textId="77777777" w:rsidR="00D6630D" w:rsidRPr="003B62D8" w:rsidRDefault="00D6630D" w:rsidP="00D6630D">
      <w:pPr>
        <w:jc w:val="both"/>
        <w:rPr>
          <w:rFonts w:asciiTheme="majorHAnsi" w:hAnsiTheme="majorHAnsi"/>
          <w:color w:val="0F4761" w:themeColor="accent1" w:themeShade="BF"/>
          <w:sz w:val="40"/>
          <w:szCs w:val="40"/>
        </w:rPr>
      </w:pPr>
      <w:r w:rsidRPr="004104FB">
        <w:rPr>
          <w:rFonts w:asciiTheme="majorHAnsi" w:hAnsiTheme="majorHAnsi"/>
          <w:color w:val="0F4761" w:themeColor="accent1" w:themeShade="BF"/>
          <w:sz w:val="40"/>
          <w:szCs w:val="40"/>
        </w:rPr>
        <w:t>Call-Off Schedule 1 (Transparency Reports) </w:t>
      </w:r>
    </w:p>
    <w:p w14:paraId="02519A56" w14:textId="77777777" w:rsidR="00D6630D" w:rsidRPr="004104FB" w:rsidRDefault="00D6630D" w:rsidP="00D6630D">
      <w:pPr>
        <w:jc w:val="both"/>
        <w:rPr>
          <w:b/>
          <w:bCs/>
          <w:color w:val="215E99" w:themeColor="text2" w:themeTint="BF"/>
          <w:sz w:val="28"/>
          <w:szCs w:val="28"/>
        </w:rPr>
      </w:pPr>
    </w:p>
    <w:p w14:paraId="0F9A7FF4" w14:textId="77777777" w:rsidR="00D6630D" w:rsidRPr="004104FB" w:rsidRDefault="00D6630D" w:rsidP="00D6630D">
      <w:pPr>
        <w:numPr>
          <w:ilvl w:val="0"/>
          <w:numId w:val="106"/>
        </w:numPr>
        <w:jc w:val="both"/>
        <w:rPr>
          <w:b/>
          <w:bCs/>
        </w:rPr>
      </w:pPr>
      <w:r w:rsidRPr="004104FB">
        <w:rPr>
          <w:b/>
          <w:bCs/>
        </w:rPr>
        <w:t>Transparency Reports </w:t>
      </w:r>
    </w:p>
    <w:p w14:paraId="352B7BA6" w14:textId="5F0BF548" w:rsidR="00D6630D" w:rsidRDefault="00D6630D" w:rsidP="00D6630D">
      <w:pPr>
        <w:ind w:left="720"/>
        <w:jc w:val="both"/>
      </w:pPr>
      <w:r w:rsidRPr="004104FB">
        <w:t>The Supplier recognises that the Buyer is subject to PPN 01/17 (Updates to transparency principles v1.1 (</w:t>
      </w:r>
      <w:hyperlink r:id="rId15" w:history="1">
        <w:r w:rsidR="008D4B0E" w:rsidRPr="00D30D9E">
          <w:rPr>
            <w:rStyle w:val="Hyperlink"/>
          </w:rPr>
          <w:t>https://www.gov.uk/government/publications/procurement-policy-note-0117-update-to-transparency-principles</w:t>
        </w:r>
      </w:hyperlink>
      <w:r w:rsidRPr="004104FB">
        <w:t>). The Supplier shall comply with the provisions of this Schedule in order to assist the Buyer with its compliance with its obligations under that PPN. </w:t>
      </w:r>
    </w:p>
    <w:p w14:paraId="60336F23" w14:textId="77777777" w:rsidR="00D6630D" w:rsidRPr="004104FB" w:rsidRDefault="00D6630D" w:rsidP="00D6630D">
      <w:pPr>
        <w:ind w:left="720"/>
        <w:jc w:val="both"/>
      </w:pPr>
    </w:p>
    <w:p w14:paraId="303B77C5" w14:textId="77777777" w:rsidR="00D6630D" w:rsidRDefault="00D6630D" w:rsidP="00D6630D">
      <w:pPr>
        <w:numPr>
          <w:ilvl w:val="0"/>
          <w:numId w:val="107"/>
        </w:numPr>
        <w:jc w:val="both"/>
      </w:pPr>
      <w:r w:rsidRPr="004104F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 </w:t>
      </w:r>
    </w:p>
    <w:p w14:paraId="746E832D" w14:textId="77777777" w:rsidR="00D6630D" w:rsidRPr="004104FB" w:rsidRDefault="00D6630D" w:rsidP="00D6630D">
      <w:pPr>
        <w:ind w:left="720"/>
        <w:jc w:val="both"/>
      </w:pPr>
    </w:p>
    <w:p w14:paraId="4EAB418B" w14:textId="77777777" w:rsidR="00D6630D" w:rsidRDefault="00D6630D" w:rsidP="00D6630D">
      <w:pPr>
        <w:numPr>
          <w:ilvl w:val="0"/>
          <w:numId w:val="108"/>
        </w:numPr>
        <w:jc w:val="both"/>
      </w:pPr>
      <w:r w:rsidRPr="004104FB">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 </w:t>
      </w:r>
    </w:p>
    <w:p w14:paraId="1AFE566D" w14:textId="77777777" w:rsidR="00D6630D" w:rsidRPr="004104FB" w:rsidRDefault="00D6630D" w:rsidP="00D6630D">
      <w:pPr>
        <w:ind w:left="720"/>
        <w:jc w:val="both"/>
      </w:pPr>
    </w:p>
    <w:p w14:paraId="2A4660C7" w14:textId="77777777" w:rsidR="00D6630D" w:rsidRPr="004104FB" w:rsidRDefault="00D6630D" w:rsidP="00D6630D">
      <w:pPr>
        <w:numPr>
          <w:ilvl w:val="0"/>
          <w:numId w:val="109"/>
        </w:numPr>
        <w:jc w:val="both"/>
      </w:pPr>
      <w:r w:rsidRPr="004104FB">
        <w:t>The Supplier shall provide accurate and up-to-date versions of each Transparency Report to the Buyer at the frequency referred to in the Annex of this Schedule. </w:t>
      </w:r>
    </w:p>
    <w:p w14:paraId="68FB6937" w14:textId="77777777" w:rsidR="00D6630D" w:rsidRPr="004104FB" w:rsidRDefault="00D6630D" w:rsidP="00D6630D">
      <w:pPr>
        <w:jc w:val="both"/>
      </w:pPr>
      <w:r w:rsidRPr="004104FB">
        <w:t> </w:t>
      </w:r>
    </w:p>
    <w:p w14:paraId="1000424B" w14:textId="77777777" w:rsidR="00D6630D" w:rsidRPr="004104FB" w:rsidRDefault="00D6630D" w:rsidP="00D6630D">
      <w:pPr>
        <w:jc w:val="both"/>
      </w:pPr>
    </w:p>
    <w:p w14:paraId="74FBEC84" w14:textId="77777777" w:rsidR="00D6630D" w:rsidRDefault="00D6630D" w:rsidP="00D6630D">
      <w:pPr>
        <w:pStyle w:val="Heading3"/>
        <w:pageBreakBefore/>
      </w:pPr>
      <w:r>
        <w:lastRenderedPageBreak/>
        <w:t>Annex A: List of Transparency Reports</w:t>
      </w:r>
    </w:p>
    <w:p w14:paraId="3AB88480" w14:textId="77777777" w:rsidR="00125E21" w:rsidRPr="00AF1797" w:rsidRDefault="00125E21" w:rsidP="00125E21">
      <w:pPr>
        <w:pStyle w:val="Standard"/>
        <w:ind w:left="0"/>
        <w:jc w:val="both"/>
        <w:rPr>
          <w:b/>
          <w:bCs/>
          <w:color w:val="FFFFFF" w:themeColor="background1"/>
        </w:rPr>
      </w:pPr>
      <w:bookmarkStart w:id="12" w:name="bookmark=id.30j0zll" w:colFirst="0" w:colLast="0"/>
      <w:bookmarkEnd w:id="12"/>
      <w:r w:rsidRPr="00AF1797">
        <w:rPr>
          <w:b/>
          <w:bCs/>
          <w:color w:val="FFFFFF" w:themeColor="background1"/>
          <w:highlight w:val="black"/>
        </w:rPr>
        <w:t>REDACTED</w:t>
      </w:r>
    </w:p>
    <w:p w14:paraId="38F44C3E" w14:textId="77777777" w:rsidR="00D6630D" w:rsidRDefault="00D6630D" w:rsidP="00D6630D"/>
    <w:p w14:paraId="7C8D0E37" w14:textId="77777777" w:rsidR="00125E21" w:rsidRDefault="00125E21" w:rsidP="00D6630D"/>
    <w:p w14:paraId="75F08507" w14:textId="77777777" w:rsidR="00125E21" w:rsidRDefault="00125E21" w:rsidP="00D6630D"/>
    <w:p w14:paraId="6D8249C8" w14:textId="77777777" w:rsidR="00125E21" w:rsidRDefault="00125E21" w:rsidP="00D6630D"/>
    <w:p w14:paraId="7B1DE603" w14:textId="77777777" w:rsidR="00125E21" w:rsidRDefault="00125E21" w:rsidP="00D6630D"/>
    <w:p w14:paraId="0F1DA83D" w14:textId="77777777" w:rsidR="00D6630D" w:rsidRDefault="00D6630D" w:rsidP="00D6630D"/>
    <w:p w14:paraId="7FCBEB19" w14:textId="77777777" w:rsidR="00D6630D" w:rsidRDefault="00D6630D" w:rsidP="00D6630D"/>
    <w:p w14:paraId="4D070E19" w14:textId="77777777" w:rsidR="00D6630D" w:rsidRDefault="00D6630D" w:rsidP="00D6630D"/>
    <w:p w14:paraId="22B4C434" w14:textId="77777777" w:rsidR="00D6630D" w:rsidRDefault="00D6630D" w:rsidP="00D6630D"/>
    <w:p w14:paraId="0BD7C0AE" w14:textId="77777777" w:rsidR="00D6630D" w:rsidRDefault="00D6630D" w:rsidP="00D6630D"/>
    <w:p w14:paraId="6F07991E" w14:textId="77777777" w:rsidR="00D6630D" w:rsidRDefault="00D6630D" w:rsidP="00D6630D"/>
    <w:p w14:paraId="1189FFCC" w14:textId="77777777" w:rsidR="00D6630D" w:rsidRDefault="00D6630D" w:rsidP="00D6630D"/>
    <w:p w14:paraId="7626FE29" w14:textId="77777777" w:rsidR="00D6630D" w:rsidRDefault="00D6630D" w:rsidP="00D6630D"/>
    <w:p w14:paraId="50F16EEB" w14:textId="77777777" w:rsidR="00D6630D" w:rsidRDefault="00D6630D" w:rsidP="00D6630D"/>
    <w:p w14:paraId="5939094F" w14:textId="77777777" w:rsidR="00D6630D" w:rsidRDefault="00D6630D" w:rsidP="00D6630D"/>
    <w:p w14:paraId="7C26F0AA" w14:textId="77777777" w:rsidR="00D6630D" w:rsidRDefault="00D6630D" w:rsidP="00D6630D"/>
    <w:p w14:paraId="7CEBA935" w14:textId="77777777" w:rsidR="00D6630D" w:rsidRDefault="00D6630D" w:rsidP="00D6630D"/>
    <w:p w14:paraId="77C75567" w14:textId="77777777" w:rsidR="00D6630D" w:rsidRDefault="00D6630D" w:rsidP="00D6630D"/>
    <w:p w14:paraId="35245A10" w14:textId="77777777" w:rsidR="00D6630D" w:rsidRDefault="00D6630D" w:rsidP="00D6630D"/>
    <w:p w14:paraId="4E9FE536" w14:textId="77777777" w:rsidR="00D6630D" w:rsidRDefault="00D6630D" w:rsidP="00D6630D"/>
    <w:p w14:paraId="67293ACE" w14:textId="77777777" w:rsidR="00D6630D" w:rsidRDefault="00D6630D" w:rsidP="00D6630D"/>
    <w:p w14:paraId="33C1EA25" w14:textId="77777777" w:rsidR="00D6630D" w:rsidRDefault="00D6630D" w:rsidP="00D6630D"/>
    <w:p w14:paraId="31406A34" w14:textId="77777777" w:rsidR="00D6630D" w:rsidRDefault="00D6630D" w:rsidP="00D6630D"/>
    <w:p w14:paraId="0F3721CA" w14:textId="77777777" w:rsidR="00D6630D" w:rsidRDefault="00D6630D" w:rsidP="00D6630D"/>
    <w:p w14:paraId="5117EE24" w14:textId="77777777" w:rsidR="00D6630D" w:rsidRDefault="00D6630D" w:rsidP="00D6630D"/>
    <w:p w14:paraId="1E17B7EB" w14:textId="77777777" w:rsidR="00D6630D" w:rsidRDefault="00D6630D" w:rsidP="00D6630D"/>
    <w:p w14:paraId="0EF767E0" w14:textId="77777777" w:rsidR="00D6630D" w:rsidRDefault="00D6630D" w:rsidP="00D6630D"/>
    <w:p w14:paraId="41A2B69E" w14:textId="77777777" w:rsidR="00125E21" w:rsidRDefault="00125E21" w:rsidP="00D6630D"/>
    <w:p w14:paraId="54C09B23" w14:textId="77777777" w:rsidR="00125E21" w:rsidRDefault="00125E21" w:rsidP="00D6630D"/>
    <w:p w14:paraId="0215EDF6" w14:textId="77777777" w:rsidR="00125E21" w:rsidRDefault="00125E21" w:rsidP="00D6630D"/>
    <w:p w14:paraId="7E039209" w14:textId="77777777" w:rsidR="00125E21" w:rsidRDefault="00125E21" w:rsidP="00D6630D"/>
    <w:p w14:paraId="123149FC" w14:textId="77777777" w:rsidR="00125E21" w:rsidRDefault="00125E21" w:rsidP="00D6630D"/>
    <w:p w14:paraId="1F3C45FB" w14:textId="77777777" w:rsidR="00125E21" w:rsidRDefault="00125E21" w:rsidP="00D6630D"/>
    <w:p w14:paraId="7590368E" w14:textId="77777777" w:rsidR="00125E21" w:rsidRDefault="00125E21" w:rsidP="00D6630D"/>
    <w:p w14:paraId="19F70E1A" w14:textId="77777777" w:rsidR="00125E21" w:rsidRDefault="00125E21" w:rsidP="00D6630D"/>
    <w:p w14:paraId="201790EB" w14:textId="77777777" w:rsidR="00125E21" w:rsidRDefault="00125E21" w:rsidP="00D6630D"/>
    <w:p w14:paraId="2349242A" w14:textId="77777777" w:rsidR="00125E21" w:rsidRDefault="00125E21" w:rsidP="00D6630D"/>
    <w:p w14:paraId="5761F2D1" w14:textId="77777777" w:rsidR="00125E21" w:rsidRDefault="00125E21" w:rsidP="00D6630D"/>
    <w:p w14:paraId="4458A403" w14:textId="77777777" w:rsidR="00D6630D" w:rsidRPr="003B62D8" w:rsidRDefault="00D6630D" w:rsidP="00D6630D">
      <w:pPr>
        <w:pStyle w:val="Heading1"/>
        <w:jc w:val="both"/>
      </w:pPr>
      <w:r w:rsidRPr="003B62D8">
        <w:lastRenderedPageBreak/>
        <w:t>Call-Off Schedule 2 (Staff Transfer)</w:t>
      </w:r>
    </w:p>
    <w:p w14:paraId="1798E44E" w14:textId="77777777" w:rsidR="00D6630D" w:rsidRPr="004F65C3" w:rsidRDefault="00D6630D" w:rsidP="00D6630D">
      <w:pPr>
        <w:pStyle w:val="Heading2"/>
        <w:numPr>
          <w:ilvl w:val="0"/>
          <w:numId w:val="57"/>
        </w:numPr>
        <w:ind w:left="431" w:hanging="431"/>
        <w:jc w:val="both"/>
        <w:rPr>
          <w:color w:val="auto"/>
        </w:rPr>
      </w:pPr>
      <w:r w:rsidRPr="004F65C3">
        <w:rPr>
          <w:color w:val="auto"/>
        </w:rPr>
        <w:t>Definitions</w:t>
      </w:r>
    </w:p>
    <w:p w14:paraId="5F7B3650" w14:textId="77777777" w:rsidR="00D6630D" w:rsidRPr="004F65C3" w:rsidRDefault="00D6630D" w:rsidP="00D6630D">
      <w:pPr>
        <w:numPr>
          <w:ilvl w:val="1"/>
          <w:numId w:val="57"/>
        </w:numPr>
        <w:pBdr>
          <w:top w:val="nil"/>
          <w:left w:val="nil"/>
          <w:bottom w:val="nil"/>
          <w:right w:val="nil"/>
          <w:between w:val="nil"/>
        </w:pBdr>
        <w:spacing w:after="120"/>
        <w:jc w:val="both"/>
      </w:pPr>
      <w:r w:rsidRPr="004F65C3">
        <w:rPr>
          <w:rFonts w:cs="Calibri"/>
        </w:rPr>
        <w:t>In this Schedule, the following words have the following meanings, and they shall supplement Joint Schedule 1 (Definitions):</w:t>
      </w:r>
    </w:p>
    <w:tbl>
      <w:tblPr>
        <w:tblW w:w="9016" w:type="dxa"/>
        <w:tblLayout w:type="fixed"/>
        <w:tblLook w:val="0000" w:firstRow="0" w:lastRow="0" w:firstColumn="0" w:lastColumn="0" w:noHBand="0" w:noVBand="0"/>
      </w:tblPr>
      <w:tblGrid>
        <w:gridCol w:w="2914"/>
        <w:gridCol w:w="6102"/>
      </w:tblGrid>
      <w:tr w:rsidR="00D6630D" w:rsidRPr="004F65C3" w14:paraId="75A98E9B" w14:textId="77777777" w:rsidTr="0055220B">
        <w:trPr>
          <w:cantSplit/>
        </w:trPr>
        <w:tc>
          <w:tcPr>
            <w:tcW w:w="291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14DF7AD3" w14:textId="77777777" w:rsidR="00D6630D" w:rsidRPr="004F65C3" w:rsidRDefault="00D6630D" w:rsidP="0055220B">
            <w:pPr>
              <w:jc w:val="both"/>
              <w:rPr>
                <w:b/>
              </w:rPr>
            </w:pPr>
            <w:r w:rsidRPr="004F65C3">
              <w:rPr>
                <w:b/>
              </w:rPr>
              <w:t>Term</w:t>
            </w:r>
          </w:p>
        </w:tc>
        <w:tc>
          <w:tcPr>
            <w:tcW w:w="610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5C77A95F" w14:textId="77777777" w:rsidR="00D6630D" w:rsidRPr="004F65C3" w:rsidRDefault="00D6630D" w:rsidP="0055220B">
            <w:pPr>
              <w:jc w:val="both"/>
              <w:rPr>
                <w:b/>
              </w:rPr>
            </w:pPr>
            <w:r w:rsidRPr="004F65C3">
              <w:rPr>
                <w:b/>
              </w:rPr>
              <w:t>Definition</w:t>
            </w:r>
          </w:p>
        </w:tc>
      </w:tr>
      <w:tr w:rsidR="00D6630D" w:rsidRPr="004F65C3" w14:paraId="3DA85857" w14:textId="77777777" w:rsidTr="0055220B">
        <w:trPr>
          <w:cantSplit/>
        </w:trPr>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0BC22" w14:textId="77777777" w:rsidR="00D6630D" w:rsidRPr="004F65C3" w:rsidRDefault="00D6630D" w:rsidP="0055220B">
            <w:pPr>
              <w:jc w:val="both"/>
              <w:rPr>
                <w:b/>
              </w:rPr>
            </w:pPr>
            <w:r w:rsidRPr="004F65C3">
              <w:rPr>
                <w:b/>
              </w:rPr>
              <w:t>Acquired Rights Directive</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E2683" w14:textId="77777777" w:rsidR="00D6630D" w:rsidRPr="004F65C3" w:rsidRDefault="00D6630D" w:rsidP="0055220B">
            <w:pPr>
              <w:jc w:val="both"/>
            </w:pPr>
            <w:r w:rsidRPr="004F65C3">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6630D" w:rsidRPr="004F65C3" w14:paraId="18970341" w14:textId="77777777" w:rsidTr="0055220B">
        <w:trPr>
          <w:cantSplit/>
        </w:trPr>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1D8E5" w14:textId="77777777" w:rsidR="00D6630D" w:rsidRPr="004F65C3" w:rsidRDefault="00D6630D" w:rsidP="0055220B">
            <w:pPr>
              <w:jc w:val="both"/>
              <w:rPr>
                <w:b/>
              </w:rPr>
            </w:pPr>
            <w:r w:rsidRPr="004F65C3">
              <w:rPr>
                <w:b/>
              </w:rPr>
              <w:t>Employee Liability</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ABA7C" w14:textId="77777777" w:rsidR="00D6630D" w:rsidRPr="004F65C3" w:rsidRDefault="00D6630D" w:rsidP="0055220B">
            <w:pPr>
              <w:jc w:val="both"/>
            </w:pPr>
            <w:r w:rsidRPr="004F65C3">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1D0F319" w14:textId="77777777" w:rsidR="00D6630D" w:rsidRPr="004F65C3" w:rsidRDefault="00D6630D" w:rsidP="00D6630D">
            <w:pPr>
              <w:numPr>
                <w:ilvl w:val="0"/>
                <w:numId w:val="58"/>
              </w:numPr>
              <w:pBdr>
                <w:top w:val="nil"/>
                <w:left w:val="nil"/>
                <w:bottom w:val="nil"/>
                <w:right w:val="nil"/>
                <w:between w:val="nil"/>
              </w:pBdr>
              <w:spacing w:after="120"/>
              <w:jc w:val="both"/>
            </w:pPr>
            <w:r w:rsidRPr="004F65C3">
              <w:rPr>
                <w:rFonts w:cs="Calibri"/>
              </w:rPr>
              <w:t xml:space="preserve">redundancy payments including contractual or enhanced redundancy costs, termination costs and notice </w:t>
            </w:r>
            <w:proofErr w:type="gramStart"/>
            <w:r w:rsidRPr="004F65C3">
              <w:rPr>
                <w:rFonts w:cs="Calibri"/>
              </w:rPr>
              <w:t>payments;</w:t>
            </w:r>
            <w:proofErr w:type="gramEnd"/>
          </w:p>
          <w:p w14:paraId="080AEDF0" w14:textId="77777777" w:rsidR="00D6630D" w:rsidRPr="004F65C3" w:rsidRDefault="00D6630D" w:rsidP="00D6630D">
            <w:pPr>
              <w:numPr>
                <w:ilvl w:val="0"/>
                <w:numId w:val="58"/>
              </w:numPr>
              <w:pBdr>
                <w:top w:val="nil"/>
                <w:left w:val="nil"/>
                <w:bottom w:val="nil"/>
                <w:right w:val="nil"/>
                <w:between w:val="nil"/>
              </w:pBdr>
              <w:spacing w:after="120"/>
              <w:jc w:val="both"/>
            </w:pPr>
            <w:r w:rsidRPr="004F65C3">
              <w:rPr>
                <w:rFonts w:cs="Calibri"/>
              </w:rPr>
              <w:t xml:space="preserve">unfair, wrongful or constructive dismissal </w:t>
            </w:r>
            <w:proofErr w:type="gramStart"/>
            <w:r w:rsidRPr="004F65C3">
              <w:rPr>
                <w:rFonts w:cs="Calibri"/>
              </w:rPr>
              <w:t>compensation;</w:t>
            </w:r>
            <w:proofErr w:type="gramEnd"/>
          </w:p>
          <w:p w14:paraId="2656BA39" w14:textId="77777777" w:rsidR="00D6630D" w:rsidRPr="004F65C3" w:rsidRDefault="00D6630D" w:rsidP="00D6630D">
            <w:pPr>
              <w:numPr>
                <w:ilvl w:val="0"/>
                <w:numId w:val="58"/>
              </w:numPr>
              <w:pBdr>
                <w:top w:val="nil"/>
                <w:left w:val="nil"/>
                <w:bottom w:val="nil"/>
                <w:right w:val="nil"/>
                <w:between w:val="nil"/>
              </w:pBdr>
              <w:spacing w:after="120"/>
              <w:jc w:val="both"/>
            </w:pPr>
            <w:r w:rsidRPr="004F65C3">
              <w:rPr>
                <w:rFonts w:cs="Calibri"/>
              </w:rPr>
              <w:t xml:space="preserve">compensation for discrimination on grounds of sex, race, disability, age, religion or belief, gender reassignment, marriage or civil partnership, pregnancy and maternity or sexual orientation or claims for equal </w:t>
            </w:r>
            <w:proofErr w:type="gramStart"/>
            <w:r w:rsidRPr="004F65C3">
              <w:rPr>
                <w:rFonts w:cs="Calibri"/>
              </w:rPr>
              <w:t>pay;</w:t>
            </w:r>
            <w:proofErr w:type="gramEnd"/>
          </w:p>
          <w:p w14:paraId="6832F2B9" w14:textId="77777777" w:rsidR="00D6630D" w:rsidRPr="004F65C3" w:rsidRDefault="00D6630D" w:rsidP="00D6630D">
            <w:pPr>
              <w:numPr>
                <w:ilvl w:val="0"/>
                <w:numId w:val="58"/>
              </w:numPr>
              <w:pBdr>
                <w:top w:val="nil"/>
                <w:left w:val="nil"/>
                <w:bottom w:val="nil"/>
                <w:right w:val="nil"/>
                <w:between w:val="nil"/>
              </w:pBdr>
              <w:spacing w:after="120"/>
              <w:jc w:val="both"/>
            </w:pPr>
            <w:r w:rsidRPr="004F65C3">
              <w:rPr>
                <w:rFonts w:cs="Calibri"/>
              </w:rPr>
              <w:t xml:space="preserve">compensation for less favourable treatment of part-time workers or fixed term </w:t>
            </w:r>
            <w:proofErr w:type="gramStart"/>
            <w:r w:rsidRPr="004F65C3">
              <w:rPr>
                <w:rFonts w:cs="Calibri"/>
              </w:rPr>
              <w:t>employees;</w:t>
            </w:r>
            <w:proofErr w:type="gramEnd"/>
          </w:p>
          <w:p w14:paraId="05969121" w14:textId="77777777" w:rsidR="00D6630D" w:rsidRPr="004F65C3" w:rsidRDefault="00D6630D" w:rsidP="00D6630D">
            <w:pPr>
              <w:numPr>
                <w:ilvl w:val="0"/>
                <w:numId w:val="58"/>
              </w:numPr>
              <w:pBdr>
                <w:top w:val="nil"/>
                <w:left w:val="nil"/>
                <w:bottom w:val="nil"/>
                <w:right w:val="nil"/>
                <w:between w:val="nil"/>
              </w:pBdr>
              <w:spacing w:after="120"/>
              <w:jc w:val="both"/>
            </w:pPr>
            <w:r w:rsidRPr="004F65C3">
              <w:rPr>
                <w:rFonts w:cs="Calibri"/>
              </w:rPr>
              <w:t xml:space="preserve">outstanding employment debts and unlawful deduction of wages including any PAYE and National Insurance </w:t>
            </w:r>
            <w:proofErr w:type="gramStart"/>
            <w:r w:rsidRPr="004F65C3">
              <w:rPr>
                <w:rFonts w:cs="Calibri"/>
              </w:rPr>
              <w:t>Contributions;</w:t>
            </w:r>
            <w:proofErr w:type="gramEnd"/>
          </w:p>
          <w:p w14:paraId="7C4A645E" w14:textId="77777777" w:rsidR="00D6630D" w:rsidRPr="004F65C3" w:rsidRDefault="00D6630D" w:rsidP="00D6630D">
            <w:pPr>
              <w:numPr>
                <w:ilvl w:val="0"/>
                <w:numId w:val="58"/>
              </w:numPr>
              <w:pBdr>
                <w:top w:val="nil"/>
                <w:left w:val="nil"/>
                <w:bottom w:val="nil"/>
                <w:right w:val="nil"/>
                <w:between w:val="nil"/>
              </w:pBdr>
              <w:spacing w:after="120"/>
              <w:jc w:val="both"/>
            </w:pPr>
            <w:r w:rsidRPr="004F65C3">
              <w:rPr>
                <w:rFonts w:cs="Calibri"/>
              </w:rPr>
              <w:t xml:space="preserve">employment claims whether in tort, contract or statute or </w:t>
            </w:r>
            <w:proofErr w:type="gramStart"/>
            <w:r w:rsidRPr="004F65C3">
              <w:rPr>
                <w:rFonts w:cs="Calibri"/>
              </w:rPr>
              <w:t>otherwise;</w:t>
            </w:r>
            <w:proofErr w:type="gramEnd"/>
          </w:p>
          <w:p w14:paraId="4CF971FE" w14:textId="77777777" w:rsidR="00D6630D" w:rsidRPr="004F65C3" w:rsidRDefault="00D6630D" w:rsidP="00D6630D">
            <w:pPr>
              <w:numPr>
                <w:ilvl w:val="0"/>
                <w:numId w:val="58"/>
              </w:numPr>
              <w:pBdr>
                <w:top w:val="nil"/>
                <w:left w:val="nil"/>
                <w:bottom w:val="nil"/>
                <w:right w:val="nil"/>
                <w:between w:val="nil"/>
              </w:pBdr>
              <w:spacing w:after="120"/>
              <w:jc w:val="both"/>
            </w:pPr>
            <w:r w:rsidRPr="004F65C3">
              <w:rPr>
                <w:rFonts w:cs="Calibri"/>
              </w:rPr>
              <w:t>any investigation relating to employment matters by the Equality and Human Rights Commission or other enforcement, regulatory or supervisory body and of implementing any requirements which may arise from such investigation;</w:t>
            </w:r>
          </w:p>
        </w:tc>
      </w:tr>
      <w:tr w:rsidR="00D6630D" w:rsidRPr="004F65C3" w14:paraId="61607817" w14:textId="77777777" w:rsidTr="0055220B">
        <w:trPr>
          <w:cantSplit/>
        </w:trPr>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49041" w14:textId="77777777" w:rsidR="00D6630D" w:rsidRPr="004F65C3" w:rsidRDefault="00D6630D" w:rsidP="0055220B">
            <w:pPr>
              <w:jc w:val="both"/>
              <w:rPr>
                <w:b/>
              </w:rPr>
            </w:pPr>
            <w:r w:rsidRPr="004F65C3">
              <w:rPr>
                <w:b/>
              </w:rPr>
              <w:lastRenderedPageBreak/>
              <w:t>Former Supplier</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FDEE" w14:textId="77777777" w:rsidR="00D6630D" w:rsidRPr="004F65C3" w:rsidRDefault="00D6630D" w:rsidP="0055220B">
            <w:pPr>
              <w:jc w:val="both"/>
            </w:pPr>
            <w:r w:rsidRPr="004F65C3">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D6630D" w:rsidRPr="004F65C3" w14:paraId="64C153D1" w14:textId="77777777" w:rsidTr="0055220B">
        <w:trPr>
          <w:cantSplit/>
        </w:trPr>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BE205" w14:textId="77777777" w:rsidR="00D6630D" w:rsidRPr="004F65C3" w:rsidRDefault="00D6630D" w:rsidP="0055220B">
            <w:pPr>
              <w:jc w:val="both"/>
              <w:rPr>
                <w:b/>
              </w:rPr>
            </w:pPr>
            <w:r w:rsidRPr="004F65C3">
              <w:rPr>
                <w:b/>
              </w:rPr>
              <w:t>New Fair Deal</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AC797" w14:textId="77777777" w:rsidR="00D6630D" w:rsidRPr="004F65C3" w:rsidRDefault="00D6630D" w:rsidP="0055220B">
            <w:pPr>
              <w:jc w:val="both"/>
            </w:pPr>
            <w:r w:rsidRPr="004F65C3">
              <w:t>the revised Fair Deal position set out in the HM Treasury guidance: "Fair Deal for Staff Pensions: Staff Transfer from Central Government" issued in October 2013 including:</w:t>
            </w:r>
          </w:p>
          <w:p w14:paraId="1FD7A34E" w14:textId="77777777" w:rsidR="00D6630D" w:rsidRPr="004F65C3" w:rsidRDefault="00D6630D" w:rsidP="00D6630D">
            <w:pPr>
              <w:numPr>
                <w:ilvl w:val="0"/>
                <w:numId w:val="59"/>
              </w:numPr>
              <w:pBdr>
                <w:top w:val="nil"/>
                <w:left w:val="nil"/>
                <w:bottom w:val="nil"/>
                <w:right w:val="nil"/>
                <w:between w:val="nil"/>
              </w:pBdr>
              <w:spacing w:after="120"/>
              <w:jc w:val="both"/>
            </w:pPr>
            <w:r w:rsidRPr="004F65C3">
              <w:rPr>
                <w:rFonts w:cs="Calibri"/>
              </w:rPr>
              <w:t>any amendments to that document immediately prior to the Relevant Transfer Date; and</w:t>
            </w:r>
          </w:p>
          <w:p w14:paraId="2EA0AAB3" w14:textId="77777777" w:rsidR="00D6630D" w:rsidRPr="004F65C3" w:rsidRDefault="00D6630D" w:rsidP="00D6630D">
            <w:pPr>
              <w:numPr>
                <w:ilvl w:val="0"/>
                <w:numId w:val="59"/>
              </w:numPr>
              <w:pBdr>
                <w:top w:val="nil"/>
                <w:left w:val="nil"/>
                <w:bottom w:val="nil"/>
                <w:right w:val="nil"/>
                <w:between w:val="nil"/>
              </w:pBdr>
              <w:spacing w:after="120"/>
              <w:jc w:val="both"/>
            </w:pPr>
            <w:r w:rsidRPr="004F65C3">
              <w:rPr>
                <w:rFonts w:cs="Calibri"/>
              </w:rPr>
              <w:t>any similar pension protection in accordance with the Annexes D1-D3 inclusive to Part D of this Schedule as notified to the Supplier by the Buyer;</w:t>
            </w:r>
          </w:p>
        </w:tc>
      </w:tr>
      <w:tr w:rsidR="00D6630D" w:rsidRPr="004F65C3" w14:paraId="0EEEBCBE" w14:textId="77777777" w:rsidTr="0055220B">
        <w:trPr>
          <w:cantSplit/>
        </w:trPr>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95B01" w14:textId="77777777" w:rsidR="00D6630D" w:rsidRPr="004F65C3" w:rsidRDefault="00D6630D" w:rsidP="0055220B">
            <w:pPr>
              <w:jc w:val="both"/>
              <w:rPr>
                <w:b/>
              </w:rPr>
            </w:pPr>
            <w:r w:rsidRPr="004F65C3">
              <w:rPr>
                <w:b/>
              </w:rPr>
              <w:t>Old Fair Deal</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52CA6" w14:textId="77777777" w:rsidR="00D6630D" w:rsidRPr="004F65C3" w:rsidRDefault="00D6630D" w:rsidP="0055220B">
            <w:pPr>
              <w:jc w:val="both"/>
            </w:pPr>
            <w:r w:rsidRPr="004F65C3">
              <w:t>HM Treasury Guidance “Staff Transfers from Central Government: A Fair Deal for Staff Pensions” issued in June 1999 including the supplementary guidance “Fair Deal for Staff pensions: Procurement of Bulk Transfer Agreements and Related Issues” issued in June 2004;</w:t>
            </w:r>
          </w:p>
        </w:tc>
      </w:tr>
      <w:tr w:rsidR="00D6630D" w:rsidRPr="004F65C3" w14:paraId="1DDE443E" w14:textId="77777777" w:rsidTr="0055220B">
        <w:trPr>
          <w:cantSplit/>
        </w:trPr>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B6FBB" w14:textId="77777777" w:rsidR="00D6630D" w:rsidRPr="004F65C3" w:rsidRDefault="00D6630D" w:rsidP="0055220B">
            <w:pPr>
              <w:jc w:val="both"/>
              <w:rPr>
                <w:b/>
              </w:rPr>
            </w:pPr>
            <w:r w:rsidRPr="004F65C3">
              <w:rPr>
                <w:b/>
              </w:rPr>
              <w:t>Partial Termination</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A474D" w14:textId="77777777" w:rsidR="00D6630D" w:rsidRPr="004F65C3" w:rsidRDefault="00D6630D" w:rsidP="0055220B">
            <w:pPr>
              <w:jc w:val="both"/>
            </w:pPr>
            <w:r w:rsidRPr="004F65C3">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D6630D" w:rsidRPr="004F65C3" w14:paraId="04C83FBC" w14:textId="77777777" w:rsidTr="0055220B">
        <w:trPr>
          <w:cantSplit/>
        </w:trPr>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CCE3F" w14:textId="77777777" w:rsidR="00D6630D" w:rsidRPr="004F65C3" w:rsidRDefault="00D6630D" w:rsidP="0055220B">
            <w:pPr>
              <w:jc w:val="both"/>
              <w:rPr>
                <w:b/>
              </w:rPr>
            </w:pPr>
            <w:r w:rsidRPr="004F65C3">
              <w:rPr>
                <w:b/>
              </w:rPr>
              <w:t>Relevant Transfer</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12AEC" w14:textId="77777777" w:rsidR="00D6630D" w:rsidRPr="004F65C3" w:rsidRDefault="00D6630D" w:rsidP="0055220B">
            <w:pPr>
              <w:jc w:val="both"/>
            </w:pPr>
            <w:r w:rsidRPr="004F65C3">
              <w:t>a transfer of employment to which the Employment Regulations applies;</w:t>
            </w:r>
          </w:p>
        </w:tc>
      </w:tr>
      <w:tr w:rsidR="00D6630D" w:rsidRPr="004F65C3" w14:paraId="368BB342" w14:textId="77777777" w:rsidTr="0055220B">
        <w:trPr>
          <w:cantSplit/>
        </w:trPr>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1B1EB" w14:textId="77777777" w:rsidR="00D6630D" w:rsidRPr="004F65C3" w:rsidRDefault="00D6630D" w:rsidP="0055220B">
            <w:pPr>
              <w:jc w:val="both"/>
              <w:rPr>
                <w:b/>
              </w:rPr>
            </w:pPr>
            <w:r w:rsidRPr="004F65C3">
              <w:rPr>
                <w:b/>
              </w:rPr>
              <w:t>Relevant Transfer Date</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34BB2" w14:textId="77777777" w:rsidR="00D6630D" w:rsidRPr="004F65C3" w:rsidRDefault="00D6630D" w:rsidP="0055220B">
            <w:pPr>
              <w:jc w:val="both"/>
            </w:pPr>
            <w:r w:rsidRPr="004F65C3">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D6630D" w:rsidRPr="004F65C3" w14:paraId="37DA5E17" w14:textId="77777777" w:rsidTr="0055220B">
        <w:trPr>
          <w:cantSplit/>
        </w:trPr>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8C707" w14:textId="77777777" w:rsidR="00D6630D" w:rsidRPr="004F65C3" w:rsidRDefault="00D6630D" w:rsidP="0055220B">
            <w:pPr>
              <w:jc w:val="both"/>
              <w:rPr>
                <w:b/>
              </w:rPr>
            </w:pPr>
            <w:r w:rsidRPr="004F65C3">
              <w:rPr>
                <w:b/>
              </w:rPr>
              <w:lastRenderedPageBreak/>
              <w:t>Staffing Information</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823D2" w14:textId="77777777" w:rsidR="00D6630D" w:rsidRPr="004F65C3" w:rsidRDefault="00D6630D" w:rsidP="0055220B">
            <w:pPr>
              <w:jc w:val="both"/>
            </w:pPr>
            <w:r w:rsidRPr="004F65C3">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0B7305AF" w14:textId="77777777" w:rsidR="00D6630D" w:rsidRPr="004F65C3" w:rsidRDefault="00D6630D" w:rsidP="00D6630D">
            <w:pPr>
              <w:numPr>
                <w:ilvl w:val="0"/>
                <w:numId w:val="60"/>
              </w:numPr>
              <w:pBdr>
                <w:top w:val="nil"/>
                <w:left w:val="nil"/>
                <w:bottom w:val="nil"/>
                <w:right w:val="nil"/>
                <w:between w:val="nil"/>
              </w:pBdr>
              <w:spacing w:after="120"/>
              <w:jc w:val="both"/>
            </w:pPr>
            <w:r w:rsidRPr="004F65C3">
              <w:rPr>
                <w:rFonts w:cs="Calibri"/>
              </w:rPr>
              <w:t xml:space="preserve">their ages, dates of commencement of employment or engagement, gender and place of </w:t>
            </w:r>
            <w:proofErr w:type="gramStart"/>
            <w:r w:rsidRPr="004F65C3">
              <w:rPr>
                <w:rFonts w:cs="Calibri"/>
              </w:rPr>
              <w:t>work;</w:t>
            </w:r>
            <w:proofErr w:type="gramEnd"/>
          </w:p>
          <w:p w14:paraId="56ADCE9C" w14:textId="77777777" w:rsidR="00D6630D" w:rsidRPr="004F65C3" w:rsidRDefault="00D6630D" w:rsidP="00D6630D">
            <w:pPr>
              <w:numPr>
                <w:ilvl w:val="0"/>
                <w:numId w:val="60"/>
              </w:numPr>
              <w:pBdr>
                <w:top w:val="nil"/>
                <w:left w:val="nil"/>
                <w:bottom w:val="nil"/>
                <w:right w:val="nil"/>
                <w:between w:val="nil"/>
              </w:pBdr>
              <w:spacing w:after="120"/>
              <w:jc w:val="both"/>
            </w:pPr>
            <w:r w:rsidRPr="004F65C3">
              <w:rPr>
                <w:rFonts w:cs="Calibri"/>
              </w:rPr>
              <w:t xml:space="preserve">details of whether they are employed, self-employed contractors or consultants, agency workers or </w:t>
            </w:r>
            <w:proofErr w:type="gramStart"/>
            <w:r w:rsidRPr="004F65C3">
              <w:rPr>
                <w:rFonts w:cs="Calibri"/>
              </w:rPr>
              <w:t>otherwise;</w:t>
            </w:r>
            <w:proofErr w:type="gramEnd"/>
          </w:p>
          <w:p w14:paraId="64DC0DD0" w14:textId="77777777" w:rsidR="00D6630D" w:rsidRPr="004F65C3" w:rsidRDefault="00D6630D" w:rsidP="00D6630D">
            <w:pPr>
              <w:numPr>
                <w:ilvl w:val="0"/>
                <w:numId w:val="60"/>
              </w:numPr>
              <w:pBdr>
                <w:top w:val="nil"/>
                <w:left w:val="nil"/>
                <w:bottom w:val="nil"/>
                <w:right w:val="nil"/>
                <w:between w:val="nil"/>
              </w:pBdr>
              <w:spacing w:after="120"/>
              <w:jc w:val="both"/>
            </w:pPr>
            <w:r w:rsidRPr="004F65C3">
              <w:rPr>
                <w:rFonts w:cs="Calibri"/>
              </w:rPr>
              <w:t xml:space="preserve">the identity of the employer or relevant contracting </w:t>
            </w:r>
            <w:proofErr w:type="gramStart"/>
            <w:r w:rsidRPr="004F65C3">
              <w:rPr>
                <w:rFonts w:cs="Calibri"/>
              </w:rPr>
              <w:t>Party;</w:t>
            </w:r>
            <w:proofErr w:type="gramEnd"/>
          </w:p>
          <w:p w14:paraId="690AC7EA" w14:textId="77777777" w:rsidR="00D6630D" w:rsidRPr="004F65C3" w:rsidRDefault="00D6630D" w:rsidP="00D6630D">
            <w:pPr>
              <w:numPr>
                <w:ilvl w:val="0"/>
                <w:numId w:val="60"/>
              </w:numPr>
              <w:pBdr>
                <w:top w:val="nil"/>
                <w:left w:val="nil"/>
                <w:bottom w:val="nil"/>
                <w:right w:val="nil"/>
                <w:between w:val="nil"/>
              </w:pBdr>
              <w:spacing w:after="120"/>
              <w:jc w:val="both"/>
            </w:pPr>
            <w:r w:rsidRPr="004F65C3">
              <w:rPr>
                <w:rFonts w:cs="Calibri"/>
              </w:rPr>
              <w:t xml:space="preserve">their relevant contractual notice periods and any other terms relating to termination of employment, including redundancy procedures, and redundancy </w:t>
            </w:r>
            <w:proofErr w:type="gramStart"/>
            <w:r w:rsidRPr="004F65C3">
              <w:rPr>
                <w:rFonts w:cs="Calibri"/>
              </w:rPr>
              <w:t>payments;</w:t>
            </w:r>
            <w:proofErr w:type="gramEnd"/>
          </w:p>
          <w:p w14:paraId="5DA456AA" w14:textId="77777777" w:rsidR="00D6630D" w:rsidRPr="004F65C3" w:rsidRDefault="00D6630D" w:rsidP="00D6630D">
            <w:pPr>
              <w:numPr>
                <w:ilvl w:val="0"/>
                <w:numId w:val="60"/>
              </w:numPr>
              <w:pBdr>
                <w:top w:val="nil"/>
                <w:left w:val="nil"/>
                <w:bottom w:val="nil"/>
                <w:right w:val="nil"/>
                <w:between w:val="nil"/>
              </w:pBdr>
              <w:spacing w:after="120"/>
              <w:jc w:val="both"/>
            </w:pPr>
            <w:r w:rsidRPr="004F65C3">
              <w:rPr>
                <w:rFonts w:cs="Calibri"/>
              </w:rPr>
              <w:t xml:space="preserve">their wages, salaries, bonuses and profit-sharing arrangements as </w:t>
            </w:r>
            <w:proofErr w:type="gramStart"/>
            <w:r w:rsidRPr="004F65C3">
              <w:rPr>
                <w:rFonts w:cs="Calibri"/>
              </w:rPr>
              <w:t>applicable;</w:t>
            </w:r>
            <w:proofErr w:type="gramEnd"/>
          </w:p>
          <w:p w14:paraId="049D9EDD" w14:textId="77777777" w:rsidR="00D6630D" w:rsidRPr="004F65C3" w:rsidRDefault="00D6630D" w:rsidP="00D6630D">
            <w:pPr>
              <w:numPr>
                <w:ilvl w:val="0"/>
                <w:numId w:val="60"/>
              </w:numPr>
              <w:pBdr>
                <w:top w:val="nil"/>
                <w:left w:val="nil"/>
                <w:bottom w:val="nil"/>
                <w:right w:val="nil"/>
                <w:between w:val="nil"/>
              </w:pBdr>
              <w:spacing w:after="120"/>
              <w:jc w:val="both"/>
            </w:pPr>
            <w:r w:rsidRPr="004F65C3">
              <w:rPr>
                <w:rFonts w:cs="Calibri"/>
              </w:rPr>
              <w:t xml:space="preserve">details of other employment-related benefits, including (without limitation) medical insurance, life assurance, pension or other retirement benefit schemes, share option schemes and company car schedules applicable to </w:t>
            </w:r>
            <w:proofErr w:type="gramStart"/>
            <w:r w:rsidRPr="004F65C3">
              <w:rPr>
                <w:rFonts w:cs="Calibri"/>
              </w:rPr>
              <w:t>them;</w:t>
            </w:r>
            <w:proofErr w:type="gramEnd"/>
          </w:p>
          <w:p w14:paraId="2DE4355D" w14:textId="77777777" w:rsidR="00D6630D" w:rsidRPr="004F65C3" w:rsidRDefault="00D6630D" w:rsidP="00D6630D">
            <w:pPr>
              <w:numPr>
                <w:ilvl w:val="0"/>
                <w:numId w:val="60"/>
              </w:numPr>
              <w:pBdr>
                <w:top w:val="nil"/>
                <w:left w:val="nil"/>
                <w:bottom w:val="nil"/>
                <w:right w:val="nil"/>
                <w:between w:val="nil"/>
              </w:pBdr>
              <w:spacing w:after="120"/>
              <w:jc w:val="both"/>
            </w:pPr>
            <w:r w:rsidRPr="004F65C3">
              <w:rPr>
                <w:rFonts w:cs="Calibri"/>
              </w:rPr>
              <w:t>any outstanding or potential contractual, statutory or other liabilities in respect of such individuals (including in respect of personal injury claims).</w:t>
            </w:r>
          </w:p>
          <w:p w14:paraId="26E009A7" w14:textId="77777777" w:rsidR="00D6630D" w:rsidRPr="004F65C3" w:rsidRDefault="00D6630D" w:rsidP="00D6630D">
            <w:pPr>
              <w:numPr>
                <w:ilvl w:val="0"/>
                <w:numId w:val="60"/>
              </w:numPr>
              <w:pBdr>
                <w:top w:val="nil"/>
                <w:left w:val="nil"/>
                <w:bottom w:val="nil"/>
                <w:right w:val="nil"/>
                <w:between w:val="nil"/>
              </w:pBdr>
              <w:spacing w:after="120"/>
              <w:jc w:val="both"/>
            </w:pPr>
            <w:r w:rsidRPr="004F65C3">
              <w:rPr>
                <w:rFonts w:cs="Calibri"/>
              </w:rPr>
              <w:t xml:space="preserve">details of any such individuals on long term sickness absence, parental leave, maternity leave or other authorised long term </w:t>
            </w:r>
            <w:proofErr w:type="gramStart"/>
            <w:r w:rsidRPr="004F65C3">
              <w:rPr>
                <w:rFonts w:cs="Calibri"/>
              </w:rPr>
              <w:t>absence;</w:t>
            </w:r>
            <w:proofErr w:type="gramEnd"/>
          </w:p>
          <w:p w14:paraId="7BDF0F7A" w14:textId="77777777" w:rsidR="00D6630D" w:rsidRPr="004F65C3" w:rsidRDefault="00D6630D" w:rsidP="00D6630D">
            <w:pPr>
              <w:numPr>
                <w:ilvl w:val="0"/>
                <w:numId w:val="60"/>
              </w:numPr>
              <w:pBdr>
                <w:top w:val="nil"/>
                <w:left w:val="nil"/>
                <w:bottom w:val="nil"/>
                <w:right w:val="nil"/>
                <w:between w:val="nil"/>
              </w:pBdr>
              <w:spacing w:after="120"/>
              <w:jc w:val="both"/>
            </w:pPr>
            <w:r w:rsidRPr="004F65C3">
              <w:rPr>
                <w:rFonts w:cs="Calibri"/>
              </w:rPr>
              <w:t>copies of all relevant documents and materials relating to such information, including copies of relevant contracts of employment (or relevant standard contracts if applied generally in respect of such employees); and</w:t>
            </w:r>
          </w:p>
          <w:p w14:paraId="3761A3EC" w14:textId="77777777" w:rsidR="00D6630D" w:rsidRPr="004F65C3" w:rsidRDefault="00D6630D" w:rsidP="00D6630D">
            <w:pPr>
              <w:numPr>
                <w:ilvl w:val="0"/>
                <w:numId w:val="60"/>
              </w:numPr>
              <w:pBdr>
                <w:top w:val="nil"/>
                <w:left w:val="nil"/>
                <w:bottom w:val="nil"/>
                <w:right w:val="nil"/>
                <w:between w:val="nil"/>
              </w:pBdr>
              <w:spacing w:after="120"/>
              <w:jc w:val="both"/>
            </w:pPr>
            <w:r w:rsidRPr="004F65C3">
              <w:rPr>
                <w:rFonts w:cs="Calibri"/>
              </w:rPr>
              <w:t>any other "employee liability information" as such term is defined in regulation 11 of the Employment Regulations;</w:t>
            </w:r>
          </w:p>
        </w:tc>
      </w:tr>
      <w:tr w:rsidR="00D6630D" w:rsidRPr="004F65C3" w14:paraId="45684FDD" w14:textId="77777777" w:rsidTr="0055220B">
        <w:trPr>
          <w:cantSplit/>
        </w:trPr>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86B86" w14:textId="77777777" w:rsidR="00D6630D" w:rsidRPr="004F65C3" w:rsidRDefault="00D6630D" w:rsidP="0055220B">
            <w:pPr>
              <w:jc w:val="both"/>
              <w:rPr>
                <w:b/>
              </w:rPr>
            </w:pPr>
            <w:r w:rsidRPr="004F65C3">
              <w:rPr>
                <w:b/>
              </w:rPr>
              <w:t>Supplier's Final Supplier Personnel List</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1E559" w14:textId="77777777" w:rsidR="00D6630D" w:rsidRPr="004F65C3" w:rsidRDefault="00D6630D" w:rsidP="0055220B">
            <w:pPr>
              <w:jc w:val="both"/>
            </w:pPr>
            <w:r w:rsidRPr="004F65C3">
              <w:t>a list provided by the Supplier of all Supplier Staff whose will transfer under the Employment Regulations on the Service Transfer Date;</w:t>
            </w:r>
          </w:p>
        </w:tc>
      </w:tr>
      <w:tr w:rsidR="00D6630D" w:rsidRPr="004F65C3" w14:paraId="6A89229E" w14:textId="77777777" w:rsidTr="0055220B">
        <w:trPr>
          <w:cantSplit/>
        </w:trPr>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CA488" w14:textId="77777777" w:rsidR="00D6630D" w:rsidRPr="004F65C3" w:rsidRDefault="00D6630D" w:rsidP="0055220B">
            <w:pPr>
              <w:jc w:val="both"/>
              <w:rPr>
                <w:b/>
              </w:rPr>
            </w:pPr>
            <w:r w:rsidRPr="004F65C3">
              <w:rPr>
                <w:b/>
              </w:rPr>
              <w:t>Supplier's Provisional Supplier Personnel List</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0C7AE" w14:textId="77777777" w:rsidR="00D6630D" w:rsidRPr="004F65C3" w:rsidRDefault="00D6630D" w:rsidP="0055220B">
            <w:pPr>
              <w:jc w:val="both"/>
            </w:pPr>
            <w:r w:rsidRPr="004F65C3">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D6630D" w:rsidRPr="004F65C3" w14:paraId="3E1AE1DD" w14:textId="77777777" w:rsidTr="0055220B">
        <w:trPr>
          <w:cantSplit/>
        </w:trPr>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20162" w14:textId="77777777" w:rsidR="00D6630D" w:rsidRPr="004F65C3" w:rsidRDefault="00D6630D" w:rsidP="0055220B">
            <w:pPr>
              <w:jc w:val="both"/>
              <w:rPr>
                <w:b/>
              </w:rPr>
            </w:pPr>
            <w:r w:rsidRPr="004F65C3">
              <w:rPr>
                <w:b/>
              </w:rPr>
              <w:lastRenderedPageBreak/>
              <w:t>Term</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BDB5A" w14:textId="77777777" w:rsidR="00D6630D" w:rsidRPr="004F65C3" w:rsidRDefault="00D6630D" w:rsidP="0055220B">
            <w:pPr>
              <w:jc w:val="both"/>
            </w:pPr>
            <w:r w:rsidRPr="004F65C3">
              <w:t>the period commencing on the Start Date and ending on the expiry of the Initial Period or any Extension Period or on earlier termination of the relevant Contract;</w:t>
            </w:r>
          </w:p>
        </w:tc>
      </w:tr>
      <w:tr w:rsidR="00D6630D" w:rsidRPr="004F65C3" w14:paraId="0A566558" w14:textId="77777777" w:rsidTr="0055220B">
        <w:trPr>
          <w:cantSplit/>
        </w:trPr>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7B0C8" w14:textId="77777777" w:rsidR="00D6630D" w:rsidRPr="004F65C3" w:rsidRDefault="00D6630D" w:rsidP="0055220B">
            <w:pPr>
              <w:jc w:val="both"/>
              <w:rPr>
                <w:b/>
              </w:rPr>
            </w:pPr>
            <w:r w:rsidRPr="004F65C3">
              <w:rPr>
                <w:b/>
              </w:rPr>
              <w:t>Transferring Buyer Employees</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5A5CC" w14:textId="77777777" w:rsidR="00D6630D" w:rsidRPr="004F65C3" w:rsidRDefault="00D6630D" w:rsidP="0055220B">
            <w:pPr>
              <w:jc w:val="both"/>
            </w:pPr>
            <w:r w:rsidRPr="004F65C3">
              <w:t>those employees of the Buyer to whom the Employment Regulations will apply on the Relevant Transfer Date;</w:t>
            </w:r>
          </w:p>
        </w:tc>
      </w:tr>
      <w:tr w:rsidR="00D6630D" w:rsidRPr="004F65C3" w14:paraId="7426FB0E" w14:textId="77777777" w:rsidTr="0055220B">
        <w:trPr>
          <w:cantSplit/>
        </w:trPr>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A9977" w14:textId="77777777" w:rsidR="00D6630D" w:rsidRPr="004F65C3" w:rsidRDefault="00D6630D" w:rsidP="0055220B">
            <w:pPr>
              <w:jc w:val="both"/>
              <w:rPr>
                <w:b/>
              </w:rPr>
            </w:pPr>
            <w:r w:rsidRPr="004F65C3">
              <w:rPr>
                <w:b/>
              </w:rPr>
              <w:t>Transferring Former Supplier Employees</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E426D" w14:textId="77777777" w:rsidR="00D6630D" w:rsidRPr="004F65C3" w:rsidRDefault="00D6630D" w:rsidP="0055220B">
            <w:pPr>
              <w:jc w:val="both"/>
            </w:pPr>
            <w:r w:rsidRPr="004F65C3">
              <w:t>in relation to a Former Supplier, those employees of the Former Supplier to whom the Employment Regulations will apply on the Relevant Transfer Date.</w:t>
            </w:r>
          </w:p>
        </w:tc>
      </w:tr>
    </w:tbl>
    <w:p w14:paraId="167A2F6A" w14:textId="77777777" w:rsidR="00D6630D" w:rsidRPr="004F65C3" w:rsidRDefault="00D6630D" w:rsidP="00D6630D">
      <w:pPr>
        <w:jc w:val="both"/>
      </w:pPr>
    </w:p>
    <w:p w14:paraId="6879BB90" w14:textId="77777777" w:rsidR="00D6630D" w:rsidRPr="004F65C3" w:rsidRDefault="00D6630D" w:rsidP="00D6630D">
      <w:pPr>
        <w:pStyle w:val="Heading2"/>
        <w:numPr>
          <w:ilvl w:val="0"/>
          <w:numId w:val="57"/>
        </w:numPr>
        <w:ind w:left="431" w:hanging="431"/>
        <w:jc w:val="both"/>
        <w:rPr>
          <w:color w:val="auto"/>
        </w:rPr>
      </w:pPr>
      <w:r w:rsidRPr="004F65C3">
        <w:rPr>
          <w:color w:val="auto"/>
        </w:rPr>
        <w:t>Interpretation</w:t>
      </w:r>
    </w:p>
    <w:p w14:paraId="211D7D26" w14:textId="77777777" w:rsidR="00D6630D" w:rsidRPr="004F65C3" w:rsidRDefault="00D6630D" w:rsidP="00D6630D">
      <w:pPr>
        <w:numPr>
          <w:ilvl w:val="1"/>
          <w:numId w:val="57"/>
        </w:numPr>
        <w:pBdr>
          <w:top w:val="nil"/>
          <w:left w:val="nil"/>
          <w:bottom w:val="nil"/>
          <w:right w:val="nil"/>
          <w:between w:val="nil"/>
        </w:pBdr>
        <w:spacing w:after="120"/>
        <w:jc w:val="both"/>
      </w:pPr>
      <w:r w:rsidRPr="004F65C3">
        <w:rPr>
          <w:rFonts w:cs="Calibri"/>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0356DB9F" w14:textId="77777777" w:rsidR="00D6630D" w:rsidRPr="004F65C3" w:rsidRDefault="00D6630D" w:rsidP="00D6630D">
      <w:pPr>
        <w:numPr>
          <w:ilvl w:val="1"/>
          <w:numId w:val="57"/>
        </w:numPr>
        <w:pBdr>
          <w:top w:val="nil"/>
          <w:left w:val="nil"/>
          <w:bottom w:val="nil"/>
          <w:right w:val="nil"/>
          <w:between w:val="nil"/>
        </w:pBdr>
        <w:spacing w:after="120"/>
        <w:jc w:val="both"/>
      </w:pPr>
      <w:r w:rsidRPr="004F65C3">
        <w:rPr>
          <w:rFonts w:cs="Calibri"/>
        </w:rPr>
        <w:t>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w:t>
      </w:r>
    </w:p>
    <w:p w14:paraId="36341ACF" w14:textId="77777777" w:rsidR="00D6630D" w:rsidRPr="004F65C3" w:rsidRDefault="00D6630D" w:rsidP="00D6630D">
      <w:pPr>
        <w:numPr>
          <w:ilvl w:val="1"/>
          <w:numId w:val="57"/>
        </w:numPr>
        <w:pBdr>
          <w:top w:val="nil"/>
          <w:left w:val="nil"/>
          <w:bottom w:val="nil"/>
          <w:right w:val="nil"/>
          <w:between w:val="nil"/>
        </w:pBdr>
        <w:spacing w:after="120"/>
        <w:jc w:val="both"/>
      </w:pPr>
      <w:r w:rsidRPr="004F65C3">
        <w:rPr>
          <w:rFonts w:cs="Calibri"/>
        </w:rPr>
        <w:t>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w:t>
      </w:r>
    </w:p>
    <w:p w14:paraId="07F54BF2" w14:textId="77777777" w:rsidR="00D6630D" w:rsidRPr="004F65C3" w:rsidRDefault="00D6630D" w:rsidP="00D6630D">
      <w:pPr>
        <w:numPr>
          <w:ilvl w:val="1"/>
          <w:numId w:val="57"/>
        </w:numPr>
        <w:pBdr>
          <w:top w:val="nil"/>
          <w:left w:val="nil"/>
          <w:bottom w:val="nil"/>
          <w:right w:val="nil"/>
          <w:between w:val="nil"/>
        </w:pBdr>
        <w:spacing w:after="120"/>
        <w:jc w:val="both"/>
      </w:pPr>
      <w:r w:rsidRPr="004F65C3">
        <w:rPr>
          <w:rFonts w:cs="Calibri"/>
        </w:rPr>
        <w:t>No Third-Party Beneficiary may enforce, or take any step to enforce, any Third-Party Provision without the prior written consent of the Buyer, which may, if given, be given on and subject to such terms as the Buyer may determine.</w:t>
      </w:r>
    </w:p>
    <w:p w14:paraId="686F4719" w14:textId="77777777" w:rsidR="00D6630D" w:rsidRPr="004F65C3" w:rsidRDefault="00D6630D" w:rsidP="00D6630D">
      <w:pPr>
        <w:numPr>
          <w:ilvl w:val="1"/>
          <w:numId w:val="57"/>
        </w:numPr>
        <w:pBdr>
          <w:top w:val="nil"/>
          <w:left w:val="nil"/>
          <w:bottom w:val="nil"/>
          <w:right w:val="nil"/>
          <w:between w:val="nil"/>
        </w:pBdr>
        <w:spacing w:after="120"/>
        <w:jc w:val="both"/>
      </w:pPr>
      <w:r w:rsidRPr="004F65C3">
        <w:rPr>
          <w:rFonts w:cs="Calibri"/>
        </w:rPr>
        <w:t>Any amendments or modifications to this Call-Off Contract may be made, and any rights created under Paragraph 2.2 above may be altered or extinguished, by the Parties without the consent of any Third-Party Beneficiary.</w:t>
      </w:r>
    </w:p>
    <w:p w14:paraId="10076F2A" w14:textId="77777777" w:rsidR="00D6630D" w:rsidRPr="004F65C3" w:rsidRDefault="00D6630D" w:rsidP="00D6630D">
      <w:pPr>
        <w:pStyle w:val="Heading2"/>
        <w:numPr>
          <w:ilvl w:val="0"/>
          <w:numId w:val="57"/>
        </w:numPr>
        <w:ind w:left="431" w:hanging="431"/>
        <w:jc w:val="both"/>
        <w:rPr>
          <w:color w:val="auto"/>
        </w:rPr>
      </w:pPr>
      <w:r w:rsidRPr="004F65C3">
        <w:rPr>
          <w:color w:val="auto"/>
        </w:rPr>
        <w:t>Which parts of this Schedule apply</w:t>
      </w:r>
    </w:p>
    <w:p w14:paraId="08405303" w14:textId="77777777" w:rsidR="00D6630D" w:rsidRPr="004F65C3" w:rsidRDefault="00D6630D" w:rsidP="00D6630D">
      <w:pPr>
        <w:jc w:val="both"/>
      </w:pPr>
      <w:r w:rsidRPr="004F65C3">
        <w:t>Only the following parts of this Schedule shall apply to this Call Off Contract:</w:t>
      </w:r>
    </w:p>
    <w:p w14:paraId="26BD48C6" w14:textId="77777777" w:rsidR="00D6630D" w:rsidRPr="004F65C3" w:rsidRDefault="00D6630D" w:rsidP="00D6630D">
      <w:pPr>
        <w:jc w:val="both"/>
      </w:pPr>
    </w:p>
    <w:p w14:paraId="469D8DA0" w14:textId="77777777" w:rsidR="00D6630D" w:rsidRPr="004F65C3" w:rsidRDefault="00D6630D" w:rsidP="00D6630D">
      <w:pPr>
        <w:numPr>
          <w:ilvl w:val="0"/>
          <w:numId w:val="61"/>
        </w:numPr>
        <w:pBdr>
          <w:top w:val="nil"/>
          <w:left w:val="nil"/>
          <w:bottom w:val="nil"/>
          <w:right w:val="nil"/>
          <w:between w:val="nil"/>
        </w:pBdr>
        <w:spacing w:after="120"/>
        <w:jc w:val="both"/>
      </w:pPr>
      <w:r w:rsidRPr="004F65C3">
        <w:rPr>
          <w:rFonts w:cs="Calibri"/>
        </w:rPr>
        <w:t>[Part C (No Staff Transfer on the Start Date)]</w:t>
      </w:r>
    </w:p>
    <w:p w14:paraId="254F07B9" w14:textId="77777777" w:rsidR="00D6630D" w:rsidRPr="004F65C3" w:rsidRDefault="00D6630D" w:rsidP="00D6630D">
      <w:pPr>
        <w:pStyle w:val="Heading2"/>
        <w:jc w:val="both"/>
        <w:rPr>
          <w:color w:val="auto"/>
        </w:rPr>
      </w:pPr>
      <w:r w:rsidRPr="004F65C3">
        <w:rPr>
          <w:color w:val="auto"/>
        </w:rPr>
        <w:t>Part C: No Staff Transfer on the Start Date</w:t>
      </w:r>
    </w:p>
    <w:p w14:paraId="63E7FA74" w14:textId="77777777" w:rsidR="00D6630D" w:rsidRPr="004F65C3" w:rsidRDefault="00D6630D" w:rsidP="00D6630D">
      <w:pPr>
        <w:pStyle w:val="Heading4"/>
        <w:numPr>
          <w:ilvl w:val="0"/>
          <w:numId w:val="62"/>
        </w:numPr>
        <w:ind w:left="360" w:hanging="360"/>
        <w:jc w:val="both"/>
        <w:rPr>
          <w:color w:val="auto"/>
        </w:rPr>
      </w:pPr>
      <w:r w:rsidRPr="004F65C3">
        <w:rPr>
          <w:color w:val="auto"/>
        </w:rPr>
        <w:t>What happens if there is a staff transfer</w:t>
      </w:r>
    </w:p>
    <w:p w14:paraId="55802176" w14:textId="77777777" w:rsidR="00D6630D" w:rsidRPr="004F65C3" w:rsidRDefault="00D6630D" w:rsidP="00D6630D">
      <w:pPr>
        <w:numPr>
          <w:ilvl w:val="1"/>
          <w:numId w:val="62"/>
        </w:numPr>
        <w:pBdr>
          <w:top w:val="nil"/>
          <w:left w:val="nil"/>
          <w:bottom w:val="nil"/>
          <w:right w:val="nil"/>
          <w:between w:val="nil"/>
        </w:pBdr>
        <w:spacing w:after="120"/>
        <w:jc w:val="both"/>
      </w:pPr>
      <w:r w:rsidRPr="004F65C3">
        <w:rPr>
          <w:rFonts w:cs="Calibri"/>
        </w:rPr>
        <w:t>The Buyer and the Supplier agree that the commencement of the provision of the Services or of any part of the Services will not be a Relevant Transfer in relation to any employees of the Buyer and/or any Former Supplier.</w:t>
      </w:r>
    </w:p>
    <w:p w14:paraId="2F90863B" w14:textId="77777777" w:rsidR="00D6630D" w:rsidRPr="004F65C3" w:rsidRDefault="00D6630D" w:rsidP="00D6630D">
      <w:pPr>
        <w:numPr>
          <w:ilvl w:val="1"/>
          <w:numId w:val="62"/>
        </w:numPr>
        <w:pBdr>
          <w:top w:val="nil"/>
          <w:left w:val="nil"/>
          <w:bottom w:val="nil"/>
          <w:right w:val="nil"/>
          <w:between w:val="nil"/>
        </w:pBdr>
        <w:spacing w:after="120"/>
        <w:jc w:val="both"/>
      </w:pPr>
      <w:r w:rsidRPr="004F65C3">
        <w:rPr>
          <w:rFonts w:cs="Calibri"/>
        </w:rPr>
        <w:lastRenderedPageBreak/>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567A6185" w14:textId="77777777" w:rsidR="00D6630D" w:rsidRPr="004F65C3" w:rsidRDefault="00D6630D" w:rsidP="00D6630D">
      <w:pPr>
        <w:numPr>
          <w:ilvl w:val="2"/>
          <w:numId w:val="62"/>
        </w:numPr>
        <w:pBdr>
          <w:top w:val="nil"/>
          <w:left w:val="nil"/>
          <w:bottom w:val="nil"/>
          <w:right w:val="nil"/>
          <w:between w:val="nil"/>
        </w:pBdr>
        <w:spacing w:after="120"/>
        <w:jc w:val="both"/>
      </w:pPr>
      <w:r w:rsidRPr="004F65C3">
        <w:rPr>
          <w:rFonts w:cs="Calibri"/>
        </w:rPr>
        <w:t>the Supplier shall, and shall procure that the relevant Subcontractor shall, within 5 Working Days of becoming aware of that fact, notify the Buyer in writing and, where required by the Buyer, notify the Former Supplier in writing; and</w:t>
      </w:r>
    </w:p>
    <w:p w14:paraId="2FFC0E39" w14:textId="77777777" w:rsidR="00D6630D" w:rsidRPr="004F65C3" w:rsidRDefault="00D6630D" w:rsidP="00D6630D">
      <w:pPr>
        <w:numPr>
          <w:ilvl w:val="2"/>
          <w:numId w:val="62"/>
        </w:numPr>
        <w:pBdr>
          <w:top w:val="nil"/>
          <w:left w:val="nil"/>
          <w:bottom w:val="nil"/>
          <w:right w:val="nil"/>
          <w:between w:val="nil"/>
        </w:pBdr>
        <w:spacing w:after="120"/>
        <w:jc w:val="both"/>
      </w:pPr>
      <w:r w:rsidRPr="004F65C3">
        <w:rPr>
          <w:rFonts w:cs="Calibri"/>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73BA718D" w14:textId="77777777" w:rsidR="00D6630D" w:rsidRPr="004F65C3" w:rsidRDefault="00D6630D" w:rsidP="00D6630D">
      <w:pPr>
        <w:numPr>
          <w:ilvl w:val="1"/>
          <w:numId w:val="62"/>
        </w:numPr>
        <w:pBdr>
          <w:top w:val="nil"/>
          <w:left w:val="nil"/>
          <w:bottom w:val="nil"/>
          <w:right w:val="nil"/>
          <w:between w:val="nil"/>
        </w:pBdr>
        <w:spacing w:after="120"/>
        <w:jc w:val="both"/>
      </w:pPr>
      <w:r w:rsidRPr="004F65C3">
        <w:rPr>
          <w:rFonts w:cs="Calibri"/>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52A32E0D" w14:textId="77777777" w:rsidR="00D6630D" w:rsidRPr="004F65C3" w:rsidRDefault="00D6630D" w:rsidP="00D6630D">
      <w:pPr>
        <w:numPr>
          <w:ilvl w:val="1"/>
          <w:numId w:val="62"/>
        </w:numPr>
        <w:pBdr>
          <w:top w:val="nil"/>
          <w:left w:val="nil"/>
          <w:bottom w:val="nil"/>
          <w:right w:val="nil"/>
          <w:between w:val="nil"/>
        </w:pBdr>
        <w:spacing w:after="120"/>
        <w:jc w:val="both"/>
      </w:pPr>
      <w:r w:rsidRPr="004F65C3">
        <w:rPr>
          <w:rFonts w:cs="Calibri"/>
        </w:rPr>
        <w:t xml:space="preserve">If by the end of the 15 Working Day period referred to in Paragraph 1.2.2: </w:t>
      </w:r>
    </w:p>
    <w:p w14:paraId="592A7E11" w14:textId="77777777" w:rsidR="00D6630D" w:rsidRPr="004F65C3" w:rsidRDefault="00D6630D" w:rsidP="00D6630D">
      <w:pPr>
        <w:numPr>
          <w:ilvl w:val="2"/>
          <w:numId w:val="62"/>
        </w:numPr>
        <w:pBdr>
          <w:top w:val="nil"/>
          <w:left w:val="nil"/>
          <w:bottom w:val="nil"/>
          <w:right w:val="nil"/>
          <w:between w:val="nil"/>
        </w:pBdr>
        <w:spacing w:after="120"/>
        <w:jc w:val="both"/>
      </w:pPr>
      <w:r w:rsidRPr="004F65C3">
        <w:rPr>
          <w:rFonts w:cs="Calibri"/>
        </w:rPr>
        <w:t xml:space="preserve">no such offer of employment has been </w:t>
      </w:r>
      <w:proofErr w:type="gramStart"/>
      <w:r w:rsidRPr="004F65C3">
        <w:rPr>
          <w:rFonts w:cs="Calibri"/>
        </w:rPr>
        <w:t>made;</w:t>
      </w:r>
      <w:proofErr w:type="gramEnd"/>
      <w:r w:rsidRPr="004F65C3">
        <w:rPr>
          <w:rFonts w:cs="Calibri"/>
        </w:rPr>
        <w:t xml:space="preserve"> </w:t>
      </w:r>
    </w:p>
    <w:p w14:paraId="4E3327BE" w14:textId="77777777" w:rsidR="00D6630D" w:rsidRPr="004F65C3" w:rsidRDefault="00D6630D" w:rsidP="00D6630D">
      <w:pPr>
        <w:numPr>
          <w:ilvl w:val="2"/>
          <w:numId w:val="62"/>
        </w:numPr>
        <w:pBdr>
          <w:top w:val="nil"/>
          <w:left w:val="nil"/>
          <w:bottom w:val="nil"/>
          <w:right w:val="nil"/>
          <w:between w:val="nil"/>
        </w:pBdr>
        <w:spacing w:after="120"/>
        <w:jc w:val="both"/>
      </w:pPr>
      <w:r w:rsidRPr="004F65C3">
        <w:rPr>
          <w:rFonts w:cs="Calibri"/>
        </w:rPr>
        <w:t>such offer has been made but not accepted; or</w:t>
      </w:r>
    </w:p>
    <w:p w14:paraId="1B888E80" w14:textId="77777777" w:rsidR="00D6630D" w:rsidRPr="004F65C3" w:rsidRDefault="00D6630D" w:rsidP="00D6630D">
      <w:pPr>
        <w:numPr>
          <w:ilvl w:val="2"/>
          <w:numId w:val="62"/>
        </w:numPr>
        <w:pBdr>
          <w:top w:val="nil"/>
          <w:left w:val="nil"/>
          <w:bottom w:val="nil"/>
          <w:right w:val="nil"/>
          <w:between w:val="nil"/>
        </w:pBdr>
        <w:spacing w:after="120"/>
        <w:jc w:val="both"/>
      </w:pPr>
      <w:r w:rsidRPr="004F65C3">
        <w:rPr>
          <w:rFonts w:cs="Calibri"/>
        </w:rPr>
        <w:t xml:space="preserve">the situation has not otherwise been </w:t>
      </w:r>
      <w:proofErr w:type="gramStart"/>
      <w:r w:rsidRPr="004F65C3">
        <w:rPr>
          <w:rFonts w:cs="Calibri"/>
        </w:rPr>
        <w:t>resolved;</w:t>
      </w:r>
      <w:proofErr w:type="gramEnd"/>
      <w:r w:rsidRPr="004F65C3">
        <w:rPr>
          <w:rFonts w:cs="Calibri"/>
        </w:rPr>
        <w:t xml:space="preserve"> </w:t>
      </w:r>
    </w:p>
    <w:p w14:paraId="60CF7C3F" w14:textId="77777777" w:rsidR="00D6630D" w:rsidRPr="004F65C3" w:rsidRDefault="00D6630D" w:rsidP="00D6630D">
      <w:pPr>
        <w:ind w:left="576"/>
        <w:jc w:val="both"/>
      </w:pPr>
      <w:r w:rsidRPr="004F65C3">
        <w:t>the Supplier may within 5 Working Days give notice to terminate the employment or alleged employment of such person.</w:t>
      </w:r>
    </w:p>
    <w:p w14:paraId="12DE5C20" w14:textId="77777777" w:rsidR="00D6630D" w:rsidRPr="004F65C3" w:rsidRDefault="00D6630D" w:rsidP="00D6630D">
      <w:pPr>
        <w:numPr>
          <w:ilvl w:val="1"/>
          <w:numId w:val="62"/>
        </w:numPr>
        <w:pBdr>
          <w:top w:val="nil"/>
          <w:left w:val="nil"/>
          <w:bottom w:val="nil"/>
          <w:right w:val="nil"/>
          <w:between w:val="nil"/>
        </w:pBdr>
        <w:spacing w:after="120"/>
        <w:jc w:val="both"/>
      </w:pPr>
      <w:r w:rsidRPr="004F65C3">
        <w:rPr>
          <w:rFonts w:cs="Calibri"/>
        </w:rPr>
        <w:t>Subject to the Supplier and/or the relevant Subcontractor acting in accordance with the provisions of Paragraphs 1.2 to 1.4 and in accordance with all applicable employment procedures set out in applicable Law and subject also to Paragraph 1.8 the Buyer shall:</w:t>
      </w:r>
    </w:p>
    <w:p w14:paraId="7780E5ED" w14:textId="77777777" w:rsidR="00D6630D" w:rsidRPr="004F65C3" w:rsidRDefault="00D6630D" w:rsidP="00D6630D">
      <w:pPr>
        <w:numPr>
          <w:ilvl w:val="2"/>
          <w:numId w:val="62"/>
        </w:numPr>
        <w:pBdr>
          <w:top w:val="nil"/>
          <w:left w:val="nil"/>
          <w:bottom w:val="nil"/>
          <w:right w:val="nil"/>
          <w:between w:val="nil"/>
        </w:pBdr>
        <w:spacing w:after="120"/>
        <w:jc w:val="both"/>
      </w:pPr>
      <w:r w:rsidRPr="004F65C3">
        <w:rPr>
          <w:rFonts w:cs="Calibri"/>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14:paraId="2701BF0B" w14:textId="77777777" w:rsidR="00D6630D" w:rsidRPr="004F65C3" w:rsidRDefault="00D6630D" w:rsidP="00D6630D">
      <w:pPr>
        <w:numPr>
          <w:ilvl w:val="2"/>
          <w:numId w:val="62"/>
        </w:numPr>
        <w:pBdr>
          <w:top w:val="nil"/>
          <w:left w:val="nil"/>
          <w:bottom w:val="nil"/>
          <w:right w:val="nil"/>
          <w:between w:val="nil"/>
        </w:pBdr>
        <w:spacing w:after="120"/>
        <w:jc w:val="both"/>
      </w:pPr>
      <w:r w:rsidRPr="004F65C3">
        <w:rPr>
          <w:rFonts w:cs="Calibri"/>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090ACBE9" w14:textId="77777777" w:rsidR="00D6630D" w:rsidRPr="004F65C3" w:rsidRDefault="00D6630D" w:rsidP="00D6630D">
      <w:pPr>
        <w:numPr>
          <w:ilvl w:val="1"/>
          <w:numId w:val="62"/>
        </w:numPr>
        <w:pBdr>
          <w:top w:val="nil"/>
          <w:left w:val="nil"/>
          <w:bottom w:val="nil"/>
          <w:right w:val="nil"/>
          <w:between w:val="nil"/>
        </w:pBdr>
        <w:spacing w:after="120"/>
        <w:jc w:val="both"/>
      </w:pPr>
      <w:r w:rsidRPr="004F65C3">
        <w:rPr>
          <w:rFonts w:cs="Calibri"/>
        </w:rPr>
        <w:t xml:space="preserve">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w:t>
      </w:r>
      <w:r w:rsidRPr="004F65C3">
        <w:rPr>
          <w:rFonts w:cs="Calibri"/>
        </w:rPr>
        <w:lastRenderedPageBreak/>
        <w:t>(as appropriate) and the Supplier shall, or shall procure that the Subcontractor shall, comply with such obligations as may be imposed upon it under Law.</w:t>
      </w:r>
    </w:p>
    <w:p w14:paraId="7E3D64FC" w14:textId="77777777" w:rsidR="00D6630D" w:rsidRPr="004F65C3" w:rsidRDefault="00D6630D" w:rsidP="00D6630D">
      <w:pPr>
        <w:numPr>
          <w:ilvl w:val="1"/>
          <w:numId w:val="62"/>
        </w:numPr>
        <w:pBdr>
          <w:top w:val="nil"/>
          <w:left w:val="nil"/>
          <w:bottom w:val="nil"/>
          <w:right w:val="nil"/>
          <w:between w:val="nil"/>
        </w:pBdr>
        <w:spacing w:after="120"/>
        <w:jc w:val="both"/>
      </w:pPr>
      <w:r w:rsidRPr="004F65C3">
        <w:rPr>
          <w:rFonts w:cs="Calibri"/>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1458125B" w14:textId="77777777" w:rsidR="00D6630D" w:rsidRPr="004F65C3" w:rsidRDefault="00D6630D" w:rsidP="00D6630D">
      <w:pPr>
        <w:numPr>
          <w:ilvl w:val="1"/>
          <w:numId w:val="62"/>
        </w:numPr>
        <w:pBdr>
          <w:top w:val="nil"/>
          <w:left w:val="nil"/>
          <w:bottom w:val="nil"/>
          <w:right w:val="nil"/>
          <w:between w:val="nil"/>
        </w:pBdr>
        <w:spacing w:after="120"/>
        <w:jc w:val="both"/>
      </w:pPr>
      <w:r w:rsidRPr="004F65C3">
        <w:rPr>
          <w:rFonts w:cs="Calibri"/>
        </w:rPr>
        <w:t xml:space="preserve">The indemnities in Paragraph 1.5: </w:t>
      </w:r>
    </w:p>
    <w:p w14:paraId="11C4FBD0" w14:textId="77777777" w:rsidR="00D6630D" w:rsidRPr="004F65C3" w:rsidRDefault="00D6630D" w:rsidP="00D6630D">
      <w:pPr>
        <w:numPr>
          <w:ilvl w:val="2"/>
          <w:numId w:val="62"/>
        </w:numPr>
        <w:pBdr>
          <w:top w:val="nil"/>
          <w:left w:val="nil"/>
          <w:bottom w:val="nil"/>
          <w:right w:val="nil"/>
          <w:between w:val="nil"/>
        </w:pBdr>
        <w:spacing w:after="120"/>
        <w:jc w:val="both"/>
      </w:pPr>
      <w:r w:rsidRPr="004F65C3">
        <w:rPr>
          <w:rFonts w:cs="Calibri"/>
        </w:rPr>
        <w:t xml:space="preserve">shall not apply to: </w:t>
      </w:r>
    </w:p>
    <w:p w14:paraId="4CFD0A5E" w14:textId="77777777" w:rsidR="00D6630D" w:rsidRPr="004F65C3" w:rsidRDefault="00D6630D" w:rsidP="00D6630D">
      <w:pPr>
        <w:numPr>
          <w:ilvl w:val="0"/>
          <w:numId w:val="63"/>
        </w:numPr>
        <w:pBdr>
          <w:top w:val="nil"/>
          <w:left w:val="nil"/>
          <w:bottom w:val="nil"/>
          <w:right w:val="nil"/>
          <w:between w:val="nil"/>
        </w:pBdr>
        <w:spacing w:after="120"/>
        <w:jc w:val="both"/>
      </w:pPr>
      <w:r w:rsidRPr="004F65C3">
        <w:rPr>
          <w:rFonts w:cs="Calibri"/>
        </w:rPr>
        <w:t>any claim for:</w:t>
      </w:r>
    </w:p>
    <w:p w14:paraId="22838DA5" w14:textId="77777777" w:rsidR="00D6630D" w:rsidRPr="004F65C3" w:rsidRDefault="00D6630D" w:rsidP="00D6630D">
      <w:pPr>
        <w:numPr>
          <w:ilvl w:val="1"/>
          <w:numId w:val="63"/>
        </w:numPr>
        <w:pBdr>
          <w:top w:val="nil"/>
          <w:left w:val="nil"/>
          <w:bottom w:val="nil"/>
          <w:right w:val="nil"/>
          <w:between w:val="nil"/>
        </w:pBdr>
        <w:spacing w:after="120"/>
        <w:jc w:val="both"/>
      </w:pPr>
      <w:r w:rsidRPr="004F65C3">
        <w:rPr>
          <w:rFonts w:cs="Calibri"/>
        </w:rPr>
        <w:t xml:space="preserve">discrimination, including on the grounds of sex, race, disability, age, gender reassignment, marriage or civil partnership, pregnancy and maternity or sexual orientation, religion or belief; or </w:t>
      </w:r>
    </w:p>
    <w:p w14:paraId="2BDDB016" w14:textId="77777777" w:rsidR="00D6630D" w:rsidRPr="004F65C3" w:rsidRDefault="00D6630D" w:rsidP="00D6630D">
      <w:pPr>
        <w:numPr>
          <w:ilvl w:val="1"/>
          <w:numId w:val="63"/>
        </w:numPr>
        <w:pBdr>
          <w:top w:val="nil"/>
          <w:left w:val="nil"/>
          <w:bottom w:val="nil"/>
          <w:right w:val="nil"/>
          <w:between w:val="nil"/>
        </w:pBdr>
        <w:spacing w:after="120"/>
        <w:jc w:val="both"/>
      </w:pPr>
      <w:r w:rsidRPr="004F65C3">
        <w:rPr>
          <w:rFonts w:cs="Calibri"/>
        </w:rPr>
        <w:t xml:space="preserve">equal pay or compensation for less favourable treatment of part-time workers or fixed-term employees, </w:t>
      </w:r>
    </w:p>
    <w:p w14:paraId="72B8F7DB" w14:textId="77777777" w:rsidR="00D6630D" w:rsidRPr="004F65C3" w:rsidRDefault="00D6630D" w:rsidP="00D6630D">
      <w:pPr>
        <w:ind w:left="1134"/>
        <w:jc w:val="both"/>
      </w:pPr>
      <w:r w:rsidRPr="004F65C3">
        <w:t>in any case in relation to any alleged act or omission of the Supplier and/or Subcontractor; or</w:t>
      </w:r>
    </w:p>
    <w:p w14:paraId="3D0991C8" w14:textId="77777777" w:rsidR="00D6630D" w:rsidRPr="004F65C3" w:rsidRDefault="00D6630D" w:rsidP="00D6630D">
      <w:pPr>
        <w:numPr>
          <w:ilvl w:val="0"/>
          <w:numId w:val="63"/>
        </w:numPr>
        <w:pBdr>
          <w:top w:val="nil"/>
          <w:left w:val="nil"/>
          <w:bottom w:val="nil"/>
          <w:right w:val="nil"/>
          <w:between w:val="nil"/>
        </w:pBdr>
        <w:spacing w:after="120"/>
        <w:jc w:val="both"/>
      </w:pPr>
      <w:r w:rsidRPr="004F65C3">
        <w:rPr>
          <w:rFonts w:cs="Calibri"/>
        </w:rPr>
        <w:t xml:space="preserve">any claim that the termination of employment was unfair because the Supplier and/or any Subcontractor neglected to follow a fair dismissal procedure; and </w:t>
      </w:r>
    </w:p>
    <w:p w14:paraId="332A7DFF" w14:textId="77777777" w:rsidR="00D6630D" w:rsidRPr="004F65C3" w:rsidRDefault="00D6630D" w:rsidP="00D6630D">
      <w:pPr>
        <w:numPr>
          <w:ilvl w:val="2"/>
          <w:numId w:val="62"/>
        </w:numPr>
        <w:pBdr>
          <w:top w:val="nil"/>
          <w:left w:val="nil"/>
          <w:bottom w:val="nil"/>
          <w:right w:val="nil"/>
          <w:between w:val="nil"/>
        </w:pBdr>
        <w:spacing w:after="120"/>
        <w:jc w:val="both"/>
      </w:pPr>
      <w:r w:rsidRPr="004F65C3">
        <w:rPr>
          <w:rFonts w:cs="Calibri"/>
        </w:rPr>
        <w:t xml:space="preserve">shall apply only where the notification referred to in Paragraph 1.2.1 is made by the Supplier and/or any Subcontractor to the Buyer and, if applicable, Former Supplier within 6 months of the Start Date. </w:t>
      </w:r>
    </w:p>
    <w:p w14:paraId="00307F66" w14:textId="77777777" w:rsidR="00D6630D" w:rsidRPr="004F65C3" w:rsidRDefault="00D6630D" w:rsidP="00D6630D">
      <w:pPr>
        <w:numPr>
          <w:ilvl w:val="1"/>
          <w:numId w:val="62"/>
        </w:numPr>
        <w:pBdr>
          <w:top w:val="nil"/>
          <w:left w:val="nil"/>
          <w:bottom w:val="nil"/>
          <w:right w:val="nil"/>
          <w:between w:val="nil"/>
        </w:pBdr>
        <w:spacing w:after="120"/>
        <w:jc w:val="both"/>
      </w:pPr>
      <w:r w:rsidRPr="004F65C3">
        <w:rPr>
          <w:rFonts w:cs="Calibri"/>
        </w:rPr>
        <w:t>If the Supplier and/or the Subcontractor does not comply with Paragraph 1.2, all Employee Liabilities in relation to such employees shall remain with the Supplier and/or the Subcontractor and the Supplier shall (</w:t>
      </w:r>
      <w:proofErr w:type="spellStart"/>
      <w:r w:rsidRPr="004F65C3">
        <w:rPr>
          <w:rFonts w:cs="Calibri"/>
        </w:rPr>
        <w:t>i</w:t>
      </w:r>
      <w:proofErr w:type="spellEnd"/>
      <w:r w:rsidRPr="004F65C3">
        <w:rPr>
          <w:rFonts w:cs="Calibri"/>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5F9424C6" w14:textId="77777777" w:rsidR="00D6630D" w:rsidRPr="004F65C3" w:rsidRDefault="00D6630D" w:rsidP="00D6630D">
      <w:pPr>
        <w:pStyle w:val="Heading4"/>
        <w:numPr>
          <w:ilvl w:val="0"/>
          <w:numId w:val="62"/>
        </w:numPr>
        <w:ind w:left="360" w:hanging="360"/>
        <w:jc w:val="both"/>
      </w:pPr>
      <w:r w:rsidRPr="004F65C3">
        <w:t>Limits on the Former Supplier’s obligations</w:t>
      </w:r>
    </w:p>
    <w:p w14:paraId="5153AD07" w14:textId="77777777" w:rsidR="00D6630D" w:rsidRPr="004F65C3" w:rsidRDefault="00D6630D" w:rsidP="00D6630D">
      <w:pPr>
        <w:jc w:val="both"/>
      </w:pPr>
      <w:r w:rsidRPr="004F65C3">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1221B964" w14:textId="77777777" w:rsidR="00D6630D" w:rsidRPr="004F65C3" w:rsidRDefault="00D6630D" w:rsidP="00D6630D">
      <w:pPr>
        <w:jc w:val="both"/>
      </w:pPr>
    </w:p>
    <w:p w14:paraId="32D1EE9F" w14:textId="77777777" w:rsidR="00D6630D" w:rsidRPr="003B62D8" w:rsidRDefault="00D6630D" w:rsidP="00D6630D">
      <w:pPr>
        <w:pStyle w:val="Heading2"/>
        <w:rPr>
          <w:sz w:val="40"/>
          <w:szCs w:val="40"/>
        </w:rPr>
      </w:pPr>
      <w:bookmarkStart w:id="13" w:name="_heading=h.lnxbz9" w:colFirst="0" w:colLast="0"/>
      <w:bookmarkEnd w:id="13"/>
      <w:r w:rsidRPr="003B62D8">
        <w:rPr>
          <w:sz w:val="40"/>
          <w:szCs w:val="40"/>
        </w:rPr>
        <w:lastRenderedPageBreak/>
        <w:t>Call-Off Schedule 3 (Continuous Improvement)</w:t>
      </w:r>
    </w:p>
    <w:p w14:paraId="3ABC1391" w14:textId="77777777" w:rsidR="00D6630D" w:rsidRDefault="00D6630D" w:rsidP="00D6630D">
      <w:pPr>
        <w:pStyle w:val="Heading3"/>
        <w:numPr>
          <w:ilvl w:val="0"/>
          <w:numId w:val="64"/>
        </w:numPr>
        <w:ind w:left="431" w:hanging="431"/>
        <w:jc w:val="both"/>
      </w:pPr>
      <w:r>
        <w:t>Buyer’s Rights</w:t>
      </w:r>
    </w:p>
    <w:p w14:paraId="5C47784B" w14:textId="77777777" w:rsidR="00D6630D" w:rsidRDefault="00D6630D" w:rsidP="00D6630D">
      <w:pPr>
        <w:numPr>
          <w:ilvl w:val="1"/>
          <w:numId w:val="64"/>
        </w:numPr>
        <w:pBdr>
          <w:top w:val="nil"/>
          <w:left w:val="nil"/>
          <w:bottom w:val="nil"/>
          <w:right w:val="nil"/>
          <w:between w:val="nil"/>
        </w:pBdr>
        <w:spacing w:after="120"/>
        <w:jc w:val="both"/>
      </w:pPr>
      <w:r>
        <w:rPr>
          <w:rFonts w:cs="Calibri"/>
          <w:color w:val="000000"/>
        </w:rPr>
        <w:t>The Buyer and the Supplier recognise that, where specified in Framework Schedule 4 (Framework Management), the Buyer may give CCS the right to enforce the Buyer's rights under this Schedule.</w:t>
      </w:r>
    </w:p>
    <w:p w14:paraId="3CDEAE30" w14:textId="77777777" w:rsidR="00D6630D" w:rsidRDefault="00D6630D" w:rsidP="00D6630D">
      <w:pPr>
        <w:pStyle w:val="Heading3"/>
        <w:numPr>
          <w:ilvl w:val="0"/>
          <w:numId w:val="64"/>
        </w:numPr>
        <w:ind w:left="431" w:hanging="431"/>
        <w:jc w:val="both"/>
      </w:pPr>
      <w:r>
        <w:t>Supplier’s Obligations</w:t>
      </w:r>
    </w:p>
    <w:p w14:paraId="45CD3237" w14:textId="77777777" w:rsidR="00D6630D" w:rsidRDefault="00D6630D" w:rsidP="00D6630D">
      <w:pPr>
        <w:numPr>
          <w:ilvl w:val="1"/>
          <w:numId w:val="64"/>
        </w:numPr>
        <w:pBdr>
          <w:top w:val="nil"/>
          <w:left w:val="nil"/>
          <w:bottom w:val="nil"/>
          <w:right w:val="nil"/>
          <w:between w:val="nil"/>
        </w:pBdr>
        <w:spacing w:after="120"/>
        <w:jc w:val="both"/>
      </w:pPr>
      <w:r>
        <w:rPr>
          <w:rFonts w:cs="Calibri"/>
          <w:color w:val="000000"/>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p>
    <w:p w14:paraId="6C0C4C75" w14:textId="77777777" w:rsidR="00D6630D" w:rsidRDefault="00D6630D" w:rsidP="00D6630D">
      <w:pPr>
        <w:numPr>
          <w:ilvl w:val="1"/>
          <w:numId w:val="64"/>
        </w:numPr>
        <w:pBdr>
          <w:top w:val="nil"/>
          <w:left w:val="nil"/>
          <w:bottom w:val="nil"/>
          <w:right w:val="nil"/>
          <w:between w:val="nil"/>
        </w:pBdr>
        <w:spacing w:after="120"/>
        <w:jc w:val="both"/>
      </w:pPr>
      <w:r>
        <w:rPr>
          <w:rFonts w:cs="Calibri"/>
          <w:color w:val="000000"/>
        </w:rPr>
        <w:t>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w:t>
      </w:r>
    </w:p>
    <w:p w14:paraId="2EDE1499" w14:textId="77777777" w:rsidR="00D6630D" w:rsidRDefault="00D6630D" w:rsidP="00D6630D">
      <w:pPr>
        <w:numPr>
          <w:ilvl w:val="1"/>
          <w:numId w:val="64"/>
        </w:numPr>
        <w:pBdr>
          <w:top w:val="nil"/>
          <w:left w:val="nil"/>
          <w:bottom w:val="nil"/>
          <w:right w:val="nil"/>
          <w:between w:val="nil"/>
        </w:pBdr>
        <w:spacing w:after="120"/>
        <w:jc w:val="both"/>
      </w:pPr>
      <w:r>
        <w:rPr>
          <w:rFonts w:cs="Calibri"/>
          <w:color w:val="000000"/>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cs="Calibri"/>
          <w:b/>
          <w:color w:val="000000"/>
        </w:rPr>
        <w:t>"Continuous Improvement Plan"</w:t>
      </w:r>
      <w:r>
        <w:rPr>
          <w:rFonts w:cs="Calibri"/>
          <w:color w:val="000000"/>
        </w:rPr>
        <w:t>) for the Buyer's Approval. The Continuous Improvement Plan must include, as a minimum, proposals:</w:t>
      </w:r>
    </w:p>
    <w:p w14:paraId="18C9013C" w14:textId="77777777" w:rsidR="00D6630D" w:rsidRDefault="00D6630D" w:rsidP="00D6630D">
      <w:pPr>
        <w:numPr>
          <w:ilvl w:val="2"/>
          <w:numId w:val="64"/>
        </w:numPr>
        <w:pBdr>
          <w:top w:val="nil"/>
          <w:left w:val="nil"/>
          <w:bottom w:val="nil"/>
          <w:right w:val="nil"/>
          <w:between w:val="nil"/>
        </w:pBdr>
        <w:spacing w:after="120"/>
        <w:jc w:val="both"/>
      </w:pPr>
      <w:r>
        <w:rPr>
          <w:rFonts w:cs="Calibri"/>
          <w:color w:val="000000"/>
        </w:rPr>
        <w:t>identifying the emergence of relevant new and evolving technologies.</w:t>
      </w:r>
    </w:p>
    <w:p w14:paraId="7241117E" w14:textId="77777777" w:rsidR="00D6630D" w:rsidRDefault="00D6630D" w:rsidP="00D6630D">
      <w:pPr>
        <w:numPr>
          <w:ilvl w:val="2"/>
          <w:numId w:val="64"/>
        </w:numPr>
        <w:pBdr>
          <w:top w:val="nil"/>
          <w:left w:val="nil"/>
          <w:bottom w:val="nil"/>
          <w:right w:val="nil"/>
          <w:between w:val="nil"/>
        </w:pBdr>
        <w:spacing w:after="120"/>
        <w:jc w:val="both"/>
      </w:pPr>
      <w:r>
        <w:rPr>
          <w:rFonts w:cs="Calibri"/>
          <w:color w:val="000000"/>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4548FF8A" w14:textId="77777777" w:rsidR="00D6630D" w:rsidRDefault="00D6630D" w:rsidP="00D6630D">
      <w:pPr>
        <w:numPr>
          <w:ilvl w:val="2"/>
          <w:numId w:val="64"/>
        </w:numPr>
        <w:pBdr>
          <w:top w:val="nil"/>
          <w:left w:val="nil"/>
          <w:bottom w:val="nil"/>
          <w:right w:val="nil"/>
          <w:between w:val="nil"/>
        </w:pBdr>
        <w:spacing w:after="120"/>
        <w:jc w:val="both"/>
      </w:pPr>
      <w:r>
        <w:rPr>
          <w:rFonts w:cs="Calibri"/>
          <w:color w:val="000000"/>
        </w:rPr>
        <w:t>new or potential improvements to the provision of the Deliverables including the quality, responsiveness, procedures, benchmarking methods, likely performance mechanisms and customer support services in relation to the Deliverables; and</w:t>
      </w:r>
    </w:p>
    <w:p w14:paraId="1C803936" w14:textId="77777777" w:rsidR="00D6630D" w:rsidRDefault="00D6630D" w:rsidP="00D6630D">
      <w:pPr>
        <w:numPr>
          <w:ilvl w:val="2"/>
          <w:numId w:val="64"/>
        </w:numPr>
        <w:pBdr>
          <w:top w:val="nil"/>
          <w:left w:val="nil"/>
          <w:bottom w:val="nil"/>
          <w:right w:val="nil"/>
          <w:between w:val="nil"/>
        </w:pBdr>
        <w:spacing w:after="120"/>
        <w:jc w:val="both"/>
      </w:pPr>
      <w:r>
        <w:rPr>
          <w:rFonts w:cs="Calibri"/>
          <w:color w:val="000000"/>
        </w:rPr>
        <w:t>measuring and reducing the sustainability impacts of the Supplier's operations and supply-chains relating to the Deliverables and identifying opportunities to assist the Buyer in meeting their sustainability objectives.</w:t>
      </w:r>
    </w:p>
    <w:p w14:paraId="7E1F8B8E" w14:textId="77777777" w:rsidR="00D6630D" w:rsidRDefault="00D6630D" w:rsidP="00D6630D">
      <w:pPr>
        <w:numPr>
          <w:ilvl w:val="1"/>
          <w:numId w:val="64"/>
        </w:numPr>
        <w:pBdr>
          <w:top w:val="nil"/>
          <w:left w:val="nil"/>
          <w:bottom w:val="nil"/>
          <w:right w:val="nil"/>
          <w:between w:val="nil"/>
        </w:pBdr>
        <w:spacing w:after="120"/>
        <w:jc w:val="both"/>
      </w:pPr>
      <w:r>
        <w:rPr>
          <w:rFonts w:cs="Calibri"/>
          <w:color w:val="000000"/>
        </w:rPr>
        <w:t>The initial Continuous Improvement Plan for the first (1st) Contract Year shall be submitted by the Supplier to the Buyer for Approval within one hundred (100) Working Days of the first Order or six (6) Months following the Start Date, whichever is earlier.</w:t>
      </w:r>
    </w:p>
    <w:p w14:paraId="1B39B69B" w14:textId="77777777" w:rsidR="00D6630D" w:rsidRDefault="00D6630D" w:rsidP="00D6630D">
      <w:pPr>
        <w:numPr>
          <w:ilvl w:val="1"/>
          <w:numId w:val="64"/>
        </w:numPr>
        <w:pBdr>
          <w:top w:val="nil"/>
          <w:left w:val="nil"/>
          <w:bottom w:val="nil"/>
          <w:right w:val="nil"/>
          <w:between w:val="nil"/>
        </w:pBdr>
        <w:spacing w:after="120"/>
        <w:jc w:val="both"/>
      </w:pPr>
      <w:r>
        <w:rPr>
          <w:rFonts w:cs="Calibri"/>
          <w:color w:val="000000"/>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101F2111" w14:textId="77777777" w:rsidR="00D6630D" w:rsidRDefault="00D6630D" w:rsidP="00D6630D">
      <w:pPr>
        <w:numPr>
          <w:ilvl w:val="1"/>
          <w:numId w:val="64"/>
        </w:numPr>
        <w:pBdr>
          <w:top w:val="nil"/>
          <w:left w:val="nil"/>
          <w:bottom w:val="nil"/>
          <w:right w:val="nil"/>
          <w:between w:val="nil"/>
        </w:pBdr>
        <w:spacing w:after="120"/>
        <w:jc w:val="both"/>
      </w:pPr>
      <w:r>
        <w:rPr>
          <w:rFonts w:cs="Calibri"/>
          <w:color w:val="000000"/>
        </w:rPr>
        <w:lastRenderedPageBreak/>
        <w:t>The Supplier must provide sufficient information with each suggested improvement to enable a decision on whether to implement it. The Supplier shall provide any further information as requested.</w:t>
      </w:r>
    </w:p>
    <w:p w14:paraId="15444AF7" w14:textId="77777777" w:rsidR="00D6630D" w:rsidRDefault="00D6630D" w:rsidP="00D6630D">
      <w:pPr>
        <w:numPr>
          <w:ilvl w:val="1"/>
          <w:numId w:val="64"/>
        </w:numPr>
        <w:pBdr>
          <w:top w:val="nil"/>
          <w:left w:val="nil"/>
          <w:bottom w:val="nil"/>
          <w:right w:val="nil"/>
          <w:between w:val="nil"/>
        </w:pBdr>
        <w:spacing w:after="120"/>
        <w:jc w:val="both"/>
      </w:pPr>
      <w:r>
        <w:rPr>
          <w:rFonts w:cs="Calibri"/>
          <w:color w:val="000000"/>
        </w:rPr>
        <w:t xml:space="preserve">If the Buyer wishes to incorporate any improvement into this Contract, it must request a Variation in accordance with the Variation </w:t>
      </w:r>
      <w:proofErr w:type="gramStart"/>
      <w:r>
        <w:rPr>
          <w:rFonts w:cs="Calibri"/>
          <w:color w:val="000000"/>
        </w:rPr>
        <w:t>Procedure</w:t>
      </w:r>
      <w:proofErr w:type="gramEnd"/>
      <w:r>
        <w:rPr>
          <w:rFonts w:cs="Calibri"/>
          <w:color w:val="000000"/>
        </w:rPr>
        <w:t xml:space="preserve"> and the Supplier must implement such Variation at no additional cost to the Buyer or CCS.</w:t>
      </w:r>
    </w:p>
    <w:p w14:paraId="77FCABA3" w14:textId="77777777" w:rsidR="00D6630D" w:rsidRDefault="00D6630D" w:rsidP="00D6630D">
      <w:pPr>
        <w:numPr>
          <w:ilvl w:val="1"/>
          <w:numId w:val="64"/>
        </w:numPr>
        <w:pBdr>
          <w:top w:val="nil"/>
          <w:left w:val="nil"/>
          <w:bottom w:val="nil"/>
          <w:right w:val="nil"/>
          <w:between w:val="nil"/>
        </w:pBdr>
        <w:spacing w:after="120"/>
        <w:jc w:val="both"/>
      </w:pPr>
      <w:r>
        <w:rPr>
          <w:rFonts w:cs="Calibri"/>
          <w:color w:val="000000"/>
        </w:rPr>
        <w:t>Once the first Continuous Improvement Plan has been Approved in accordance with Paragraph 2.5:</w:t>
      </w:r>
    </w:p>
    <w:p w14:paraId="3351781D" w14:textId="77777777" w:rsidR="00D6630D" w:rsidRDefault="00D6630D" w:rsidP="00D6630D">
      <w:pPr>
        <w:numPr>
          <w:ilvl w:val="2"/>
          <w:numId w:val="64"/>
        </w:numPr>
        <w:pBdr>
          <w:top w:val="nil"/>
          <w:left w:val="nil"/>
          <w:bottom w:val="nil"/>
          <w:right w:val="nil"/>
          <w:between w:val="nil"/>
        </w:pBdr>
        <w:spacing w:after="120"/>
        <w:jc w:val="both"/>
      </w:pPr>
      <w:r>
        <w:rPr>
          <w:rFonts w:cs="Calibri"/>
          <w:color w:val="000000"/>
        </w:rPr>
        <w:t>the Supplier shall use all reasonable endeavours to implement any agreed deliverables in accordance with the Continuous Improvement Plan; and</w:t>
      </w:r>
    </w:p>
    <w:p w14:paraId="5779B997" w14:textId="77777777" w:rsidR="00D6630D" w:rsidRDefault="00D6630D" w:rsidP="00D6630D">
      <w:pPr>
        <w:numPr>
          <w:ilvl w:val="2"/>
          <w:numId w:val="64"/>
        </w:numPr>
        <w:pBdr>
          <w:top w:val="nil"/>
          <w:left w:val="nil"/>
          <w:bottom w:val="nil"/>
          <w:right w:val="nil"/>
          <w:between w:val="nil"/>
        </w:pBdr>
        <w:spacing w:after="120"/>
        <w:jc w:val="both"/>
      </w:pPr>
      <w:r>
        <w:rPr>
          <w:rFonts w:cs="Calibri"/>
          <w:color w:val="000000"/>
        </w:rPr>
        <w:t>the Parties agree to meet as soon as reasonably possible following the start of each quarter (or as otherwise agreed between the Parties) to review the Supplier's progress against the Continuous Improvement Plan.</w:t>
      </w:r>
    </w:p>
    <w:p w14:paraId="73D1B383" w14:textId="77777777" w:rsidR="00D6630D" w:rsidRDefault="00D6630D" w:rsidP="00D6630D">
      <w:pPr>
        <w:numPr>
          <w:ilvl w:val="1"/>
          <w:numId w:val="64"/>
        </w:numPr>
        <w:pBdr>
          <w:top w:val="nil"/>
          <w:left w:val="nil"/>
          <w:bottom w:val="nil"/>
          <w:right w:val="nil"/>
          <w:between w:val="nil"/>
        </w:pBdr>
        <w:spacing w:after="120"/>
        <w:jc w:val="both"/>
      </w:pPr>
      <w:r>
        <w:rPr>
          <w:rFonts w:cs="Calibri"/>
          <w:color w:val="000000"/>
        </w:rPr>
        <w:t>The Supplier shall update the Continuous Improvement Plan as and when required but at least once every Contract Year (after the first (1st) Contract Year) in accordance with the procedure and timescales set out in Paragraph 2.3.</w:t>
      </w:r>
    </w:p>
    <w:p w14:paraId="4EE0AABD" w14:textId="77777777" w:rsidR="00D6630D" w:rsidRDefault="00D6630D" w:rsidP="00D6630D">
      <w:pPr>
        <w:numPr>
          <w:ilvl w:val="1"/>
          <w:numId w:val="64"/>
        </w:numPr>
        <w:pBdr>
          <w:top w:val="nil"/>
          <w:left w:val="nil"/>
          <w:bottom w:val="nil"/>
          <w:right w:val="nil"/>
          <w:between w:val="nil"/>
        </w:pBdr>
        <w:spacing w:after="120"/>
        <w:jc w:val="both"/>
      </w:pPr>
      <w:r>
        <w:rPr>
          <w:rFonts w:cs="Calibri"/>
          <w:color w:val="000000"/>
        </w:rPr>
        <w:t>All costs relating to the compilation or updating of the Continuous Improvement Plan and the costs arising from any improvement made pursuant to it and the costs of implementing any improvement, shall have no effect on and are included in the Charges.</w:t>
      </w:r>
    </w:p>
    <w:p w14:paraId="1C030222" w14:textId="77777777" w:rsidR="00D6630D" w:rsidRDefault="00D6630D" w:rsidP="00D6630D">
      <w:pPr>
        <w:numPr>
          <w:ilvl w:val="1"/>
          <w:numId w:val="64"/>
        </w:numPr>
        <w:pBdr>
          <w:top w:val="nil"/>
          <w:left w:val="nil"/>
          <w:bottom w:val="nil"/>
          <w:right w:val="nil"/>
          <w:between w:val="nil"/>
        </w:pBdr>
        <w:spacing w:after="120"/>
        <w:jc w:val="both"/>
      </w:pPr>
      <w:r>
        <w:rPr>
          <w:rFonts w:cs="Calibri"/>
          <w:color w:val="000000"/>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3A75944A" w14:textId="77777777" w:rsidR="00D6630D" w:rsidRDefault="00D6630D" w:rsidP="00D6630D">
      <w:pPr>
        <w:ind w:left="567" w:hanging="567"/>
        <w:jc w:val="both"/>
      </w:pPr>
      <w:r>
        <w:t>2.12</w:t>
      </w:r>
      <w:r>
        <w:tab/>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4BC6AEBA" w14:textId="77777777" w:rsidR="00D6630D" w:rsidRDefault="00D6630D" w:rsidP="00D6630D">
      <w:pPr>
        <w:jc w:val="both"/>
      </w:pPr>
    </w:p>
    <w:p w14:paraId="2029F93A" w14:textId="77777777" w:rsidR="00D6630D" w:rsidRDefault="00D6630D" w:rsidP="00D6630D">
      <w:pPr>
        <w:jc w:val="both"/>
      </w:pPr>
    </w:p>
    <w:p w14:paraId="054AEFE1" w14:textId="77777777" w:rsidR="00D6630D" w:rsidRDefault="00D6630D" w:rsidP="00D6630D">
      <w:pPr>
        <w:jc w:val="both"/>
      </w:pPr>
    </w:p>
    <w:p w14:paraId="26E13AFE" w14:textId="77777777" w:rsidR="00D6630D" w:rsidRDefault="00D6630D" w:rsidP="00D6630D">
      <w:pPr>
        <w:jc w:val="both"/>
      </w:pPr>
    </w:p>
    <w:p w14:paraId="29A0FB37" w14:textId="77777777" w:rsidR="00D6630D" w:rsidRDefault="00D6630D" w:rsidP="00D6630D">
      <w:pPr>
        <w:jc w:val="both"/>
      </w:pPr>
    </w:p>
    <w:p w14:paraId="1FD237C3" w14:textId="77777777" w:rsidR="00D6630D" w:rsidRDefault="00D6630D" w:rsidP="00D6630D">
      <w:pPr>
        <w:jc w:val="both"/>
      </w:pPr>
    </w:p>
    <w:p w14:paraId="5EB1F1F4" w14:textId="77777777" w:rsidR="00D6630D" w:rsidRDefault="00D6630D" w:rsidP="00D6630D">
      <w:pPr>
        <w:jc w:val="both"/>
      </w:pPr>
    </w:p>
    <w:p w14:paraId="6B9C0DBB" w14:textId="77777777" w:rsidR="00D6630D" w:rsidRDefault="00D6630D" w:rsidP="00D6630D">
      <w:pPr>
        <w:jc w:val="both"/>
      </w:pPr>
    </w:p>
    <w:p w14:paraId="5CC7B4F2" w14:textId="77777777" w:rsidR="00D6630D" w:rsidRDefault="00D6630D" w:rsidP="00D6630D">
      <w:pPr>
        <w:jc w:val="both"/>
      </w:pPr>
    </w:p>
    <w:p w14:paraId="7475850C" w14:textId="77777777" w:rsidR="00D6630D" w:rsidRDefault="00D6630D" w:rsidP="00D6630D">
      <w:pPr>
        <w:jc w:val="both"/>
      </w:pPr>
    </w:p>
    <w:p w14:paraId="5B7E1518" w14:textId="77777777" w:rsidR="00D6630D" w:rsidRDefault="00D6630D" w:rsidP="00D6630D">
      <w:pPr>
        <w:jc w:val="both"/>
      </w:pPr>
    </w:p>
    <w:p w14:paraId="0EFC1DC0" w14:textId="77777777" w:rsidR="00D6630D" w:rsidRDefault="00D6630D" w:rsidP="00D6630D">
      <w:pPr>
        <w:jc w:val="both"/>
      </w:pPr>
    </w:p>
    <w:p w14:paraId="790E1508" w14:textId="77777777" w:rsidR="00D6630D" w:rsidRDefault="00D6630D" w:rsidP="00D6630D">
      <w:pPr>
        <w:jc w:val="both"/>
      </w:pPr>
    </w:p>
    <w:p w14:paraId="2C49BC48" w14:textId="77777777" w:rsidR="00D6630D" w:rsidRDefault="00D6630D" w:rsidP="00D6630D">
      <w:pPr>
        <w:jc w:val="both"/>
      </w:pPr>
    </w:p>
    <w:p w14:paraId="23C8F10C" w14:textId="77777777" w:rsidR="00D6630D" w:rsidRDefault="00D6630D" w:rsidP="00D6630D">
      <w:pPr>
        <w:jc w:val="both"/>
      </w:pPr>
    </w:p>
    <w:p w14:paraId="6ED4197F" w14:textId="77777777" w:rsidR="00D6630D" w:rsidRPr="003B62D8" w:rsidRDefault="00D6630D" w:rsidP="00D6630D">
      <w:pPr>
        <w:pStyle w:val="Heading2"/>
        <w:spacing w:before="240" w:after="240" w:line="360" w:lineRule="auto"/>
        <w:jc w:val="both"/>
        <w:rPr>
          <w:rFonts w:eastAsia="Arial" w:cs="Arial"/>
          <w:sz w:val="40"/>
          <w:szCs w:val="40"/>
        </w:rPr>
      </w:pPr>
      <w:r w:rsidRPr="003B62D8">
        <w:rPr>
          <w:rFonts w:eastAsia="Arial" w:cs="Arial"/>
          <w:sz w:val="40"/>
          <w:szCs w:val="40"/>
        </w:rPr>
        <w:lastRenderedPageBreak/>
        <w:t>Call-Off Schedule 4 (Call-Off Tender)</w:t>
      </w:r>
    </w:p>
    <w:p w14:paraId="3616F031" w14:textId="77777777" w:rsidR="00EE7953" w:rsidRPr="00AF1797" w:rsidRDefault="00EE7953" w:rsidP="00EE7953">
      <w:pPr>
        <w:pStyle w:val="Standard"/>
        <w:ind w:left="0"/>
        <w:jc w:val="both"/>
        <w:rPr>
          <w:b/>
          <w:bCs/>
          <w:color w:val="FFFFFF" w:themeColor="background1"/>
        </w:rPr>
      </w:pPr>
      <w:r w:rsidRPr="00AF1797">
        <w:rPr>
          <w:b/>
          <w:bCs/>
          <w:color w:val="FFFFFF" w:themeColor="background1"/>
          <w:highlight w:val="black"/>
        </w:rPr>
        <w:t>REDACTED</w:t>
      </w:r>
    </w:p>
    <w:p w14:paraId="59E3098F" w14:textId="4031159D" w:rsidR="00D6630D" w:rsidRDefault="00D6630D" w:rsidP="00D6630D">
      <w:pPr>
        <w:jc w:val="both"/>
        <w:rPr>
          <w:b/>
          <w:bCs/>
          <w:color w:val="FF0000"/>
        </w:rPr>
      </w:pPr>
    </w:p>
    <w:p w14:paraId="75F2867E" w14:textId="77777777" w:rsidR="00D6630D" w:rsidRPr="0036476D" w:rsidRDefault="00D6630D" w:rsidP="00D6630D">
      <w:pPr>
        <w:jc w:val="both"/>
      </w:pPr>
    </w:p>
    <w:p w14:paraId="741E7DEA" w14:textId="77777777" w:rsidR="00D6630D" w:rsidRDefault="00D6630D" w:rsidP="00D6630D">
      <w:pPr>
        <w:jc w:val="both"/>
      </w:pPr>
    </w:p>
    <w:p w14:paraId="24AA1F65" w14:textId="77777777" w:rsidR="00EE7953" w:rsidRPr="00AF1797" w:rsidRDefault="00EE7953" w:rsidP="00EE7953">
      <w:pPr>
        <w:pStyle w:val="Standard"/>
        <w:ind w:left="0"/>
        <w:jc w:val="both"/>
        <w:rPr>
          <w:b/>
          <w:bCs/>
          <w:color w:val="FFFFFF" w:themeColor="background1"/>
        </w:rPr>
      </w:pPr>
      <w:r w:rsidRPr="00AF1797">
        <w:rPr>
          <w:b/>
          <w:bCs/>
          <w:color w:val="FFFFFF" w:themeColor="background1"/>
          <w:highlight w:val="black"/>
        </w:rPr>
        <w:t>REDACTED</w:t>
      </w:r>
    </w:p>
    <w:p w14:paraId="50D17ACF" w14:textId="25B82682" w:rsidR="00D6630D" w:rsidRDefault="00D6630D" w:rsidP="00D6630D">
      <w:pPr>
        <w:jc w:val="both"/>
      </w:pPr>
    </w:p>
    <w:p w14:paraId="0F613A55" w14:textId="77777777" w:rsidR="00D6630D" w:rsidRDefault="00D6630D" w:rsidP="00D6630D">
      <w:pPr>
        <w:jc w:val="both"/>
      </w:pPr>
    </w:p>
    <w:p w14:paraId="20078E45" w14:textId="77777777" w:rsidR="00D6630D" w:rsidRDefault="00D6630D" w:rsidP="00D6630D">
      <w:pPr>
        <w:jc w:val="both"/>
      </w:pPr>
    </w:p>
    <w:p w14:paraId="5CE9BA2B" w14:textId="77777777" w:rsidR="00D6630D" w:rsidRDefault="00D6630D" w:rsidP="00D6630D">
      <w:pPr>
        <w:jc w:val="both"/>
      </w:pPr>
    </w:p>
    <w:p w14:paraId="0D97D9F1" w14:textId="77777777" w:rsidR="00D6630D" w:rsidRDefault="00D6630D" w:rsidP="00D6630D">
      <w:pPr>
        <w:jc w:val="both"/>
      </w:pPr>
    </w:p>
    <w:p w14:paraId="1590AF9F" w14:textId="77777777" w:rsidR="00D6630D" w:rsidRDefault="00D6630D" w:rsidP="00D6630D">
      <w:pPr>
        <w:jc w:val="both"/>
      </w:pPr>
    </w:p>
    <w:p w14:paraId="6AAE1BA9" w14:textId="77777777" w:rsidR="00D6630D" w:rsidRDefault="00D6630D" w:rsidP="00D6630D">
      <w:pPr>
        <w:jc w:val="both"/>
      </w:pPr>
    </w:p>
    <w:p w14:paraId="34680560" w14:textId="77777777" w:rsidR="00D6630D" w:rsidRDefault="00D6630D" w:rsidP="00D6630D">
      <w:pPr>
        <w:jc w:val="both"/>
      </w:pPr>
    </w:p>
    <w:p w14:paraId="15A30BB2" w14:textId="77777777" w:rsidR="00D6630D" w:rsidRDefault="00D6630D" w:rsidP="00D6630D">
      <w:pPr>
        <w:jc w:val="both"/>
      </w:pPr>
    </w:p>
    <w:p w14:paraId="2B045AA5" w14:textId="77777777" w:rsidR="00D6630D" w:rsidRDefault="00D6630D" w:rsidP="00D6630D">
      <w:pPr>
        <w:jc w:val="both"/>
      </w:pPr>
    </w:p>
    <w:p w14:paraId="61164182" w14:textId="77777777" w:rsidR="00D6630D" w:rsidRDefault="00D6630D" w:rsidP="00D6630D">
      <w:pPr>
        <w:jc w:val="both"/>
      </w:pPr>
    </w:p>
    <w:p w14:paraId="2DDC02B3" w14:textId="77777777" w:rsidR="00D6630D" w:rsidRDefault="00D6630D" w:rsidP="00D6630D">
      <w:pPr>
        <w:jc w:val="both"/>
      </w:pPr>
    </w:p>
    <w:p w14:paraId="6C606B23" w14:textId="77777777" w:rsidR="00D6630D" w:rsidRDefault="00D6630D" w:rsidP="00D6630D">
      <w:pPr>
        <w:jc w:val="both"/>
      </w:pPr>
    </w:p>
    <w:p w14:paraId="49FAFCF3" w14:textId="77777777" w:rsidR="00D6630D" w:rsidRDefault="00D6630D" w:rsidP="00D6630D">
      <w:pPr>
        <w:jc w:val="both"/>
      </w:pPr>
    </w:p>
    <w:p w14:paraId="3CC6CB06" w14:textId="77777777" w:rsidR="00D6630D" w:rsidRDefault="00D6630D" w:rsidP="00D6630D">
      <w:pPr>
        <w:jc w:val="both"/>
      </w:pPr>
    </w:p>
    <w:p w14:paraId="3167695E" w14:textId="77777777" w:rsidR="00D6630D" w:rsidRDefault="00D6630D" w:rsidP="00D6630D">
      <w:pPr>
        <w:jc w:val="both"/>
      </w:pPr>
    </w:p>
    <w:p w14:paraId="6741F9DD" w14:textId="77777777" w:rsidR="00D6630D" w:rsidRDefault="00D6630D" w:rsidP="00D6630D">
      <w:pPr>
        <w:jc w:val="both"/>
      </w:pPr>
    </w:p>
    <w:p w14:paraId="691B6E65" w14:textId="77777777" w:rsidR="00D6630D" w:rsidRDefault="00D6630D" w:rsidP="00D6630D">
      <w:pPr>
        <w:jc w:val="both"/>
      </w:pPr>
    </w:p>
    <w:p w14:paraId="5C671419" w14:textId="77777777" w:rsidR="00D6630D" w:rsidRDefault="00D6630D" w:rsidP="00D6630D">
      <w:pPr>
        <w:jc w:val="both"/>
      </w:pPr>
    </w:p>
    <w:p w14:paraId="797AE323" w14:textId="77777777" w:rsidR="00D6630D" w:rsidRDefault="00D6630D" w:rsidP="00D6630D">
      <w:pPr>
        <w:jc w:val="both"/>
      </w:pPr>
    </w:p>
    <w:p w14:paraId="7A68B0AB" w14:textId="77777777" w:rsidR="00D6630D" w:rsidRDefault="00D6630D" w:rsidP="00D6630D">
      <w:pPr>
        <w:jc w:val="both"/>
      </w:pPr>
    </w:p>
    <w:p w14:paraId="1D4E932C" w14:textId="77777777" w:rsidR="00D6630D" w:rsidRDefault="00D6630D" w:rsidP="00D6630D">
      <w:pPr>
        <w:jc w:val="both"/>
      </w:pPr>
    </w:p>
    <w:p w14:paraId="6A70CCFC" w14:textId="77777777" w:rsidR="00D6630D" w:rsidRDefault="00D6630D" w:rsidP="00D6630D">
      <w:pPr>
        <w:jc w:val="both"/>
      </w:pPr>
    </w:p>
    <w:p w14:paraId="0474BCC3" w14:textId="77777777" w:rsidR="00D6630D" w:rsidRDefault="00D6630D" w:rsidP="00D6630D">
      <w:pPr>
        <w:jc w:val="both"/>
      </w:pPr>
    </w:p>
    <w:p w14:paraId="0D7A36D2" w14:textId="77777777" w:rsidR="00D6630D" w:rsidRDefault="00D6630D" w:rsidP="00D6630D">
      <w:pPr>
        <w:jc w:val="both"/>
      </w:pPr>
    </w:p>
    <w:p w14:paraId="2495CFB0" w14:textId="77777777" w:rsidR="00D6630D" w:rsidRDefault="00D6630D" w:rsidP="00D6630D">
      <w:pPr>
        <w:jc w:val="both"/>
      </w:pPr>
    </w:p>
    <w:p w14:paraId="224D4BA9" w14:textId="77777777" w:rsidR="00D6630D" w:rsidRDefault="00D6630D" w:rsidP="00D6630D">
      <w:pPr>
        <w:jc w:val="both"/>
      </w:pPr>
    </w:p>
    <w:p w14:paraId="0A5C5921" w14:textId="77777777" w:rsidR="00D6630D" w:rsidRDefault="00D6630D" w:rsidP="00D6630D">
      <w:pPr>
        <w:jc w:val="both"/>
      </w:pPr>
    </w:p>
    <w:p w14:paraId="13D40C73" w14:textId="77777777" w:rsidR="00D6630D" w:rsidRDefault="00D6630D" w:rsidP="00D6630D">
      <w:pPr>
        <w:jc w:val="both"/>
      </w:pPr>
    </w:p>
    <w:p w14:paraId="48EE59DD" w14:textId="77777777" w:rsidR="00D6630D" w:rsidRDefault="00D6630D" w:rsidP="00D6630D">
      <w:pPr>
        <w:jc w:val="both"/>
      </w:pPr>
    </w:p>
    <w:p w14:paraId="7AFA5510" w14:textId="77777777" w:rsidR="00D6630D" w:rsidRDefault="00D6630D" w:rsidP="00D6630D">
      <w:pPr>
        <w:jc w:val="both"/>
      </w:pPr>
    </w:p>
    <w:p w14:paraId="709E4896" w14:textId="77777777" w:rsidR="00D6630D" w:rsidRDefault="00D6630D" w:rsidP="00D6630D">
      <w:pPr>
        <w:jc w:val="both"/>
      </w:pPr>
    </w:p>
    <w:p w14:paraId="0353936A" w14:textId="77777777" w:rsidR="00D6630D" w:rsidRDefault="00D6630D" w:rsidP="00D6630D">
      <w:pPr>
        <w:jc w:val="both"/>
      </w:pPr>
    </w:p>
    <w:p w14:paraId="384AF2CB" w14:textId="77777777" w:rsidR="00D6630D" w:rsidRDefault="00D6630D" w:rsidP="00D6630D">
      <w:pPr>
        <w:jc w:val="both"/>
      </w:pPr>
    </w:p>
    <w:p w14:paraId="2E5132D0" w14:textId="77777777" w:rsidR="00D6630D" w:rsidRDefault="00D6630D" w:rsidP="00D6630D">
      <w:pPr>
        <w:jc w:val="both"/>
      </w:pPr>
    </w:p>
    <w:p w14:paraId="7C17109A" w14:textId="77777777" w:rsidR="00D6630D" w:rsidRPr="003B62D8" w:rsidRDefault="00D6630D" w:rsidP="00D6630D">
      <w:pPr>
        <w:pStyle w:val="Heading2"/>
        <w:rPr>
          <w:sz w:val="38"/>
          <w:szCs w:val="38"/>
        </w:rPr>
      </w:pPr>
      <w:bookmarkStart w:id="14" w:name="_heading=h.35nkun2" w:colFirst="0" w:colLast="0"/>
      <w:bookmarkEnd w:id="14"/>
      <w:r w:rsidRPr="003B62D8">
        <w:rPr>
          <w:sz w:val="38"/>
          <w:szCs w:val="38"/>
        </w:rPr>
        <w:lastRenderedPageBreak/>
        <w:t>Call-Off Schedule 5 (Pricing Details and Expenses Policy)</w:t>
      </w:r>
    </w:p>
    <w:p w14:paraId="1BE4E93F" w14:textId="77777777" w:rsidR="00D6630D" w:rsidRDefault="00D6630D" w:rsidP="00D6630D">
      <w:pPr>
        <w:pStyle w:val="Heading3"/>
        <w:numPr>
          <w:ilvl w:val="0"/>
          <w:numId w:val="65"/>
        </w:numPr>
        <w:ind w:left="431" w:hanging="431"/>
        <w:jc w:val="both"/>
      </w:pPr>
      <w:r>
        <w:t>Call-Off Contract Charges</w:t>
      </w:r>
    </w:p>
    <w:p w14:paraId="37D4CEC2" w14:textId="77777777" w:rsidR="00D6630D" w:rsidRDefault="00D6630D" w:rsidP="00D6630D">
      <w:pPr>
        <w:numPr>
          <w:ilvl w:val="1"/>
          <w:numId w:val="65"/>
        </w:numPr>
        <w:pBdr>
          <w:top w:val="nil"/>
          <w:left w:val="nil"/>
          <w:bottom w:val="nil"/>
          <w:right w:val="nil"/>
          <w:between w:val="nil"/>
        </w:pBdr>
        <w:spacing w:after="120"/>
        <w:jc w:val="both"/>
      </w:pPr>
      <w:r>
        <w:rPr>
          <w:rFonts w:cs="Calibri"/>
          <w:color w:val="000000"/>
        </w:rPr>
        <w:t>The Supplier shall provide:</w:t>
      </w:r>
    </w:p>
    <w:p w14:paraId="7A0CBD24" w14:textId="77777777" w:rsidR="00D6630D" w:rsidRDefault="00D6630D" w:rsidP="00D6630D">
      <w:pPr>
        <w:numPr>
          <w:ilvl w:val="2"/>
          <w:numId w:val="65"/>
        </w:numPr>
        <w:pBdr>
          <w:top w:val="nil"/>
          <w:left w:val="nil"/>
          <w:bottom w:val="nil"/>
          <w:right w:val="nil"/>
          <w:between w:val="nil"/>
        </w:pBdr>
        <w:spacing w:after="120"/>
        <w:jc w:val="both"/>
      </w:pPr>
      <w:r>
        <w:rPr>
          <w:rFonts w:cs="Calibri"/>
          <w:color w:val="000000"/>
        </w:rPr>
        <w:t>as part of the Further Competition Procedure, its pricing for the Deliverables is in accordance with the Buyer’s Statement of Requirements.</w:t>
      </w:r>
    </w:p>
    <w:p w14:paraId="55C11805" w14:textId="77777777" w:rsidR="00D6630D" w:rsidRDefault="00D6630D" w:rsidP="00D6630D">
      <w:pPr>
        <w:numPr>
          <w:ilvl w:val="2"/>
          <w:numId w:val="65"/>
        </w:numPr>
        <w:pBdr>
          <w:top w:val="nil"/>
          <w:left w:val="nil"/>
          <w:bottom w:val="nil"/>
          <w:right w:val="nil"/>
          <w:between w:val="nil"/>
        </w:pBdr>
        <w:spacing w:after="120"/>
        <w:jc w:val="both"/>
      </w:pPr>
      <w:r>
        <w:rPr>
          <w:rFonts w:cs="Calibri"/>
          <w:color w:val="000000"/>
        </w:rPr>
        <w:t>for each individual Statement of Work (SOW), the applicable Charges shall be calculated in accordance with the Pricing Mechanisms detailed in the Order Form using all of the following:</w:t>
      </w:r>
    </w:p>
    <w:p w14:paraId="6BC36117" w14:textId="77777777" w:rsidR="00D6630D" w:rsidRDefault="00D6630D" w:rsidP="00D6630D">
      <w:pPr>
        <w:numPr>
          <w:ilvl w:val="0"/>
          <w:numId w:val="66"/>
        </w:numPr>
        <w:pBdr>
          <w:top w:val="nil"/>
          <w:left w:val="nil"/>
          <w:bottom w:val="nil"/>
          <w:right w:val="nil"/>
          <w:between w:val="nil"/>
        </w:pBdr>
        <w:spacing w:after="120"/>
        <w:jc w:val="both"/>
      </w:pPr>
      <w:r>
        <w:rPr>
          <w:rFonts w:cs="Calibri"/>
          <w:color w:val="000000"/>
        </w:rPr>
        <w:t>the agreed rates for Supplier Staff and/or facilities (which are exclusive of any applicable expenses and VAT) incorporated into the Call-Off Contract; and</w:t>
      </w:r>
    </w:p>
    <w:p w14:paraId="41709110" w14:textId="77777777" w:rsidR="00D6630D" w:rsidRDefault="00D6630D" w:rsidP="00D6630D">
      <w:pPr>
        <w:numPr>
          <w:ilvl w:val="0"/>
          <w:numId w:val="66"/>
        </w:numPr>
        <w:pBdr>
          <w:top w:val="nil"/>
          <w:left w:val="nil"/>
          <w:bottom w:val="nil"/>
          <w:right w:val="nil"/>
          <w:between w:val="nil"/>
        </w:pBdr>
        <w:spacing w:after="120"/>
        <w:jc w:val="both"/>
      </w:pPr>
      <w:r>
        <w:rPr>
          <w:rFonts w:cs="Calibri"/>
          <w:color w:val="000000"/>
        </w:rPr>
        <w:t>the number of Work Days, or pro rata portion of a Work Day (see Paragraph 2.3.1 of Framework Schedule 3 (Framework Pricing)), that Supplier Staff work solely to provide the Deliverables and/or the provision of facilities solely to be used for the Buyer’s stated purposes of providing the Deliverables and to meet the tasks sets out in the SOW between the SOW Start Date and SOW End Date.</w:t>
      </w:r>
    </w:p>
    <w:p w14:paraId="1679E742" w14:textId="77777777" w:rsidR="00D6630D" w:rsidRDefault="00D6630D" w:rsidP="00D6630D">
      <w:pPr>
        <w:numPr>
          <w:ilvl w:val="1"/>
          <w:numId w:val="65"/>
        </w:numPr>
        <w:pBdr>
          <w:top w:val="nil"/>
          <w:left w:val="nil"/>
          <w:bottom w:val="nil"/>
          <w:right w:val="nil"/>
          <w:between w:val="nil"/>
        </w:pBdr>
        <w:spacing w:after="120"/>
        <w:jc w:val="both"/>
      </w:pPr>
      <w:r>
        <w:rPr>
          <w:rFonts w:cs="Calibri"/>
          <w:color w:val="000000"/>
        </w:rPr>
        <w:t>Further to Paragraph 2.2.2 of Framework Schedule 3 (Framework Pricing), the Supplier will provide a detailed breakdown of its Charges for the Deliverables in sufficient detail to enable the Buyer to verify the accuracy of any invoice submitted.</w:t>
      </w:r>
    </w:p>
    <w:p w14:paraId="5DA99DA6" w14:textId="77777777" w:rsidR="00D6630D" w:rsidRDefault="00D6630D" w:rsidP="00D6630D">
      <w:pPr>
        <w:pBdr>
          <w:top w:val="nil"/>
          <w:left w:val="nil"/>
          <w:bottom w:val="nil"/>
          <w:right w:val="nil"/>
          <w:between w:val="nil"/>
        </w:pBdr>
        <w:ind w:left="576"/>
        <w:jc w:val="both"/>
        <w:rPr>
          <w:rFonts w:cs="Calibri"/>
          <w:color w:val="000000"/>
        </w:rPr>
      </w:pPr>
      <w:r>
        <w:rPr>
          <w:rFonts w:cs="Calibri"/>
          <w:color w:val="000000"/>
        </w:rPr>
        <w:t>This detailed breakdown will be incorporated into each SOW and include (but will not be limited to):</w:t>
      </w:r>
    </w:p>
    <w:p w14:paraId="4F11DEDE" w14:textId="77777777" w:rsidR="00D6630D" w:rsidRDefault="00D6630D" w:rsidP="00D6630D">
      <w:pPr>
        <w:numPr>
          <w:ilvl w:val="0"/>
          <w:numId w:val="67"/>
        </w:numPr>
        <w:pBdr>
          <w:top w:val="nil"/>
          <w:left w:val="nil"/>
          <w:bottom w:val="nil"/>
          <w:right w:val="nil"/>
          <w:between w:val="nil"/>
        </w:pBdr>
        <w:spacing w:after="120"/>
        <w:ind w:left="936"/>
        <w:jc w:val="both"/>
      </w:pPr>
      <w:r>
        <w:rPr>
          <w:rFonts w:cs="Calibri"/>
          <w:color w:val="000000"/>
        </w:rPr>
        <w:t>a role description of each member of the Supplier Staff.</w:t>
      </w:r>
    </w:p>
    <w:p w14:paraId="7B9FC442" w14:textId="77777777" w:rsidR="00D6630D" w:rsidRDefault="00D6630D" w:rsidP="00D6630D">
      <w:pPr>
        <w:numPr>
          <w:ilvl w:val="0"/>
          <w:numId w:val="67"/>
        </w:numPr>
        <w:pBdr>
          <w:top w:val="nil"/>
          <w:left w:val="nil"/>
          <w:bottom w:val="nil"/>
          <w:right w:val="nil"/>
          <w:between w:val="nil"/>
        </w:pBdr>
        <w:spacing w:after="120"/>
        <w:ind w:left="936"/>
        <w:jc w:val="both"/>
      </w:pPr>
      <w:r>
        <w:rPr>
          <w:rFonts w:cs="Calibri"/>
          <w:color w:val="000000"/>
        </w:rPr>
        <w:t>a facilities description (if applicable).</w:t>
      </w:r>
    </w:p>
    <w:p w14:paraId="3B392178" w14:textId="77777777" w:rsidR="00D6630D" w:rsidRDefault="00D6630D" w:rsidP="00D6630D">
      <w:pPr>
        <w:numPr>
          <w:ilvl w:val="0"/>
          <w:numId w:val="67"/>
        </w:numPr>
        <w:pBdr>
          <w:top w:val="nil"/>
          <w:left w:val="nil"/>
          <w:bottom w:val="nil"/>
          <w:right w:val="nil"/>
          <w:between w:val="nil"/>
        </w:pBdr>
        <w:spacing w:after="120"/>
        <w:ind w:left="936"/>
        <w:jc w:val="both"/>
      </w:pPr>
      <w:r>
        <w:rPr>
          <w:rFonts w:cs="Calibri"/>
          <w:color w:val="000000"/>
        </w:rPr>
        <w:t>the agreed day rate for each Supplier Staff.</w:t>
      </w:r>
    </w:p>
    <w:p w14:paraId="19C5DE6D" w14:textId="77777777" w:rsidR="00D6630D" w:rsidRDefault="00D6630D" w:rsidP="00D6630D">
      <w:pPr>
        <w:numPr>
          <w:ilvl w:val="0"/>
          <w:numId w:val="67"/>
        </w:numPr>
        <w:pBdr>
          <w:top w:val="nil"/>
          <w:left w:val="nil"/>
          <w:bottom w:val="nil"/>
          <w:right w:val="nil"/>
          <w:between w:val="nil"/>
        </w:pBdr>
        <w:spacing w:after="120"/>
        <w:ind w:left="936"/>
        <w:jc w:val="both"/>
      </w:pPr>
      <w:r>
        <w:rPr>
          <w:rFonts w:cs="Calibri"/>
          <w:color w:val="000000"/>
        </w:rPr>
        <w:t>any expenses charged for each Workday for each Supplier Staff, which must be in accordance with the Buyer’s expenses policy (if applicable</w:t>
      </w:r>
      <w:proofErr w:type="gramStart"/>
      <w:r>
        <w:rPr>
          <w:rFonts w:cs="Calibri"/>
          <w:color w:val="000000"/>
        </w:rPr>
        <w:t>);</w:t>
      </w:r>
      <w:proofErr w:type="gramEnd"/>
    </w:p>
    <w:p w14:paraId="56F2A94E" w14:textId="77777777" w:rsidR="00D6630D" w:rsidRDefault="00D6630D" w:rsidP="00D6630D">
      <w:pPr>
        <w:numPr>
          <w:ilvl w:val="0"/>
          <w:numId w:val="67"/>
        </w:numPr>
        <w:pBdr>
          <w:top w:val="nil"/>
          <w:left w:val="nil"/>
          <w:bottom w:val="nil"/>
          <w:right w:val="nil"/>
          <w:between w:val="nil"/>
        </w:pBdr>
        <w:spacing w:after="120"/>
        <w:ind w:left="936"/>
        <w:jc w:val="both"/>
      </w:pPr>
      <w:r>
        <w:rPr>
          <w:rFonts w:cs="Calibri"/>
          <w:color w:val="000000"/>
        </w:rPr>
        <w:t xml:space="preserve">the number of Workdays, or pro rata for every part day, they </w:t>
      </w:r>
      <w:proofErr w:type="gramStart"/>
      <w:r>
        <w:rPr>
          <w:rFonts w:cs="Calibri"/>
          <w:color w:val="000000"/>
        </w:rPr>
        <w:t>will be actively be</w:t>
      </w:r>
      <w:proofErr w:type="gramEnd"/>
      <w:r>
        <w:rPr>
          <w:rFonts w:cs="Calibri"/>
          <w:color w:val="000000"/>
        </w:rPr>
        <w:t xml:space="preserve"> engaged in providing the Deliverables between the SOW Start Date and SOW End Date; and</w:t>
      </w:r>
    </w:p>
    <w:p w14:paraId="3655E788" w14:textId="77777777" w:rsidR="00D6630D" w:rsidRDefault="00D6630D" w:rsidP="00D6630D">
      <w:pPr>
        <w:numPr>
          <w:ilvl w:val="0"/>
          <w:numId w:val="67"/>
        </w:numPr>
        <w:pBdr>
          <w:top w:val="nil"/>
          <w:left w:val="nil"/>
          <w:bottom w:val="nil"/>
          <w:right w:val="nil"/>
          <w:between w:val="nil"/>
        </w:pBdr>
        <w:spacing w:after="120"/>
        <w:ind w:left="936"/>
        <w:jc w:val="both"/>
      </w:pPr>
      <w:r>
        <w:rPr>
          <w:rFonts w:cs="Calibri"/>
          <w:color w:val="000000"/>
        </w:rPr>
        <w:t>the total SOW cost for all Supplier Staff role and facilities in providing the Deliverables.</w:t>
      </w:r>
    </w:p>
    <w:p w14:paraId="18A03037" w14:textId="77777777" w:rsidR="00D6630D" w:rsidRDefault="00D6630D" w:rsidP="00D6630D">
      <w:pPr>
        <w:numPr>
          <w:ilvl w:val="1"/>
          <w:numId w:val="65"/>
        </w:numPr>
        <w:pBdr>
          <w:top w:val="nil"/>
          <w:left w:val="nil"/>
          <w:bottom w:val="nil"/>
          <w:right w:val="nil"/>
          <w:between w:val="nil"/>
        </w:pBdr>
        <w:spacing w:after="120"/>
        <w:jc w:val="both"/>
      </w:pPr>
      <w:r>
        <w:rPr>
          <w:rFonts w:cs="Calibri"/>
          <w:color w:val="000000"/>
        </w:rPr>
        <w:t>If a Capped or Fixed Price has been agreed for a particular SOW:</w:t>
      </w:r>
    </w:p>
    <w:p w14:paraId="54665F5B" w14:textId="77777777" w:rsidR="00D6630D" w:rsidRDefault="00D6630D" w:rsidP="00D6630D">
      <w:pPr>
        <w:numPr>
          <w:ilvl w:val="0"/>
          <w:numId w:val="68"/>
        </w:numPr>
        <w:pBdr>
          <w:top w:val="nil"/>
          <w:left w:val="nil"/>
          <w:bottom w:val="nil"/>
          <w:right w:val="nil"/>
          <w:between w:val="nil"/>
        </w:pBdr>
        <w:spacing w:after="120"/>
        <w:jc w:val="both"/>
      </w:pPr>
      <w:r>
        <w:rPr>
          <w:rFonts w:cs="Calibri"/>
          <w:color w:val="000000"/>
        </w:rPr>
        <w:t>the Supplier shall continue to work on the Deliverables until they are satisfactorily complete and accepted by the Buyer at its own cost and expense where the Capped or Fixed Price is exceeded; and</w:t>
      </w:r>
    </w:p>
    <w:p w14:paraId="76651ACB" w14:textId="77777777" w:rsidR="00D6630D" w:rsidRDefault="00D6630D" w:rsidP="00D6630D">
      <w:pPr>
        <w:numPr>
          <w:ilvl w:val="0"/>
          <w:numId w:val="68"/>
        </w:numPr>
        <w:pBdr>
          <w:top w:val="nil"/>
          <w:left w:val="nil"/>
          <w:bottom w:val="nil"/>
          <w:right w:val="nil"/>
          <w:between w:val="nil"/>
        </w:pBdr>
        <w:spacing w:after="120"/>
        <w:jc w:val="both"/>
      </w:pPr>
      <w:r>
        <w:rPr>
          <w:rFonts w:cs="Calibri"/>
          <w:color w:val="000000"/>
        </w:rPr>
        <w:t>the Buyer will have no obligation or liability to pay any additional Charges or cost of any part of the Deliverables yet to be completed and/or Delivered after the Capped or Fixed Price is exceeded by the Supplier.</w:t>
      </w:r>
    </w:p>
    <w:p w14:paraId="11FE3BB7" w14:textId="5CFEAF22" w:rsidR="00D6630D" w:rsidRPr="003167BF" w:rsidRDefault="00D6630D" w:rsidP="003167BF">
      <w:pPr>
        <w:numPr>
          <w:ilvl w:val="1"/>
          <w:numId w:val="65"/>
        </w:numPr>
        <w:pBdr>
          <w:top w:val="nil"/>
          <w:left w:val="nil"/>
          <w:bottom w:val="nil"/>
          <w:right w:val="nil"/>
          <w:between w:val="nil"/>
        </w:pBdr>
        <w:spacing w:after="120"/>
        <w:jc w:val="both"/>
      </w:pPr>
      <w:r>
        <w:rPr>
          <w:rFonts w:cs="Calibri"/>
          <w:color w:val="000000"/>
        </w:rPr>
        <w:lastRenderedPageBreak/>
        <w:t>All risks or contingencies will be included in the Charges. The Parties agree that the following assumptions, representations, risks and contingencies will apply in relation to the Charges:</w:t>
      </w:r>
    </w:p>
    <w:p w14:paraId="386FE64C" w14:textId="77777777" w:rsidR="003167BF" w:rsidRDefault="003167BF" w:rsidP="003167BF">
      <w:pPr>
        <w:pBdr>
          <w:top w:val="nil"/>
          <w:left w:val="nil"/>
          <w:bottom w:val="nil"/>
          <w:right w:val="nil"/>
          <w:between w:val="nil"/>
        </w:pBdr>
        <w:spacing w:after="120"/>
        <w:ind w:left="432"/>
        <w:jc w:val="both"/>
        <w:rPr>
          <w:rFonts w:cs="Calibri"/>
          <w:color w:val="000000"/>
        </w:rPr>
      </w:pPr>
    </w:p>
    <w:p w14:paraId="7895E8B3" w14:textId="77777777" w:rsidR="003167BF" w:rsidRPr="00AF1797" w:rsidRDefault="003167BF" w:rsidP="003167BF">
      <w:pPr>
        <w:pStyle w:val="Standard"/>
        <w:ind w:left="0"/>
        <w:jc w:val="both"/>
        <w:rPr>
          <w:b/>
          <w:bCs/>
          <w:color w:val="FFFFFF" w:themeColor="background1"/>
        </w:rPr>
      </w:pPr>
      <w:r w:rsidRPr="00AF1797">
        <w:rPr>
          <w:b/>
          <w:bCs/>
          <w:color w:val="FFFFFF" w:themeColor="background1"/>
          <w:highlight w:val="black"/>
        </w:rPr>
        <w:t>REDACTED</w:t>
      </w:r>
    </w:p>
    <w:p w14:paraId="358304C6" w14:textId="77777777" w:rsidR="003167BF" w:rsidRDefault="003167BF" w:rsidP="003167BF">
      <w:pPr>
        <w:pBdr>
          <w:top w:val="nil"/>
          <w:left w:val="nil"/>
          <w:bottom w:val="nil"/>
          <w:right w:val="nil"/>
          <w:between w:val="nil"/>
        </w:pBdr>
        <w:spacing w:after="120"/>
        <w:ind w:left="432"/>
        <w:jc w:val="both"/>
      </w:pPr>
    </w:p>
    <w:p w14:paraId="345DD736" w14:textId="77777777" w:rsidR="003167BF" w:rsidRPr="00AF1797" w:rsidRDefault="003167BF" w:rsidP="003167BF">
      <w:pPr>
        <w:pStyle w:val="Standard"/>
        <w:ind w:left="0"/>
        <w:jc w:val="both"/>
        <w:rPr>
          <w:b/>
          <w:bCs/>
          <w:color w:val="FFFFFF" w:themeColor="background1"/>
        </w:rPr>
      </w:pPr>
      <w:r w:rsidRPr="00AF1797">
        <w:rPr>
          <w:b/>
          <w:bCs/>
          <w:color w:val="FFFFFF" w:themeColor="background1"/>
          <w:highlight w:val="black"/>
        </w:rPr>
        <w:t>REDACTED</w:t>
      </w:r>
    </w:p>
    <w:p w14:paraId="5331C456" w14:textId="4FA59B23" w:rsidR="00D6630D" w:rsidRDefault="00D6630D" w:rsidP="003167BF">
      <w:pPr>
        <w:pStyle w:val="Standard"/>
        <w:ind w:left="0"/>
        <w:jc w:val="both"/>
        <w:rPr>
          <w:b/>
          <w:bCs/>
          <w:color w:val="FFFFFF" w:themeColor="background1"/>
        </w:rPr>
      </w:pPr>
    </w:p>
    <w:p w14:paraId="76713CFD" w14:textId="77777777" w:rsidR="003167BF" w:rsidRPr="00AF1797" w:rsidRDefault="003167BF" w:rsidP="003167BF">
      <w:pPr>
        <w:pStyle w:val="Standard"/>
        <w:ind w:left="0"/>
        <w:jc w:val="both"/>
        <w:rPr>
          <w:b/>
          <w:bCs/>
          <w:color w:val="FFFFFF" w:themeColor="background1"/>
        </w:rPr>
      </w:pPr>
      <w:r w:rsidRPr="00AF1797">
        <w:rPr>
          <w:b/>
          <w:bCs/>
          <w:color w:val="FFFFFF" w:themeColor="background1"/>
          <w:highlight w:val="black"/>
        </w:rPr>
        <w:t>REDACTED</w:t>
      </w:r>
    </w:p>
    <w:p w14:paraId="122D7F16" w14:textId="77777777" w:rsidR="003167BF" w:rsidRPr="003167BF" w:rsidRDefault="003167BF" w:rsidP="003167BF">
      <w:pPr>
        <w:pStyle w:val="Standard"/>
        <w:ind w:left="0"/>
        <w:jc w:val="both"/>
        <w:rPr>
          <w:b/>
          <w:bCs/>
          <w:color w:val="FFFFFF" w:themeColor="background1"/>
        </w:rPr>
      </w:pPr>
    </w:p>
    <w:p w14:paraId="3745FFB1" w14:textId="77777777" w:rsidR="00D6630D" w:rsidRDefault="00D6630D" w:rsidP="00D6630D">
      <w:pPr>
        <w:pBdr>
          <w:top w:val="nil"/>
          <w:left w:val="nil"/>
          <w:bottom w:val="nil"/>
          <w:right w:val="nil"/>
          <w:between w:val="nil"/>
        </w:pBdr>
        <w:spacing w:after="120"/>
        <w:jc w:val="both"/>
      </w:pPr>
    </w:p>
    <w:p w14:paraId="136F0B16" w14:textId="77777777" w:rsidR="00D6630D" w:rsidRDefault="00D6630D" w:rsidP="00D6630D">
      <w:pPr>
        <w:pBdr>
          <w:top w:val="nil"/>
          <w:left w:val="nil"/>
          <w:bottom w:val="nil"/>
          <w:right w:val="nil"/>
          <w:between w:val="nil"/>
        </w:pBdr>
        <w:spacing w:after="120"/>
        <w:jc w:val="both"/>
      </w:pPr>
    </w:p>
    <w:p w14:paraId="2609000B" w14:textId="77777777" w:rsidR="00D6630D" w:rsidRDefault="00D6630D" w:rsidP="00D6630D">
      <w:pPr>
        <w:pBdr>
          <w:top w:val="nil"/>
          <w:left w:val="nil"/>
          <w:bottom w:val="nil"/>
          <w:right w:val="nil"/>
          <w:between w:val="nil"/>
        </w:pBdr>
        <w:spacing w:after="120"/>
        <w:jc w:val="both"/>
      </w:pPr>
    </w:p>
    <w:p w14:paraId="4253708D" w14:textId="77777777" w:rsidR="00D6630D" w:rsidRDefault="00D6630D" w:rsidP="00D6630D">
      <w:pPr>
        <w:pBdr>
          <w:top w:val="nil"/>
          <w:left w:val="nil"/>
          <w:bottom w:val="nil"/>
          <w:right w:val="nil"/>
          <w:between w:val="nil"/>
        </w:pBdr>
        <w:spacing w:after="120"/>
        <w:jc w:val="both"/>
      </w:pPr>
    </w:p>
    <w:p w14:paraId="1611A0CD" w14:textId="77777777" w:rsidR="00D6630D" w:rsidRDefault="00D6630D" w:rsidP="00D6630D">
      <w:pPr>
        <w:pBdr>
          <w:top w:val="nil"/>
          <w:left w:val="nil"/>
          <w:bottom w:val="nil"/>
          <w:right w:val="nil"/>
          <w:between w:val="nil"/>
        </w:pBdr>
        <w:spacing w:after="120"/>
        <w:jc w:val="both"/>
      </w:pPr>
    </w:p>
    <w:p w14:paraId="3D528834" w14:textId="77777777" w:rsidR="00D6630D" w:rsidRDefault="00D6630D" w:rsidP="00D6630D">
      <w:pPr>
        <w:pBdr>
          <w:top w:val="nil"/>
          <w:left w:val="nil"/>
          <w:bottom w:val="nil"/>
          <w:right w:val="nil"/>
          <w:between w:val="nil"/>
        </w:pBdr>
        <w:spacing w:after="120"/>
        <w:jc w:val="both"/>
      </w:pPr>
    </w:p>
    <w:p w14:paraId="2240016B" w14:textId="77777777" w:rsidR="00D6630D" w:rsidRDefault="00D6630D" w:rsidP="00D6630D">
      <w:pPr>
        <w:pBdr>
          <w:top w:val="nil"/>
          <w:left w:val="nil"/>
          <w:bottom w:val="nil"/>
          <w:right w:val="nil"/>
          <w:between w:val="nil"/>
        </w:pBdr>
        <w:spacing w:after="120"/>
        <w:jc w:val="both"/>
      </w:pPr>
    </w:p>
    <w:p w14:paraId="6552A0F8" w14:textId="77777777" w:rsidR="00CC42E1" w:rsidRDefault="00CC42E1" w:rsidP="00D6630D">
      <w:pPr>
        <w:pBdr>
          <w:top w:val="nil"/>
          <w:left w:val="nil"/>
          <w:bottom w:val="nil"/>
          <w:right w:val="nil"/>
          <w:between w:val="nil"/>
        </w:pBdr>
        <w:spacing w:after="120"/>
        <w:jc w:val="both"/>
      </w:pPr>
    </w:p>
    <w:p w14:paraId="59C71739" w14:textId="77777777" w:rsidR="00CC42E1" w:rsidRDefault="00CC42E1" w:rsidP="00D6630D">
      <w:pPr>
        <w:pBdr>
          <w:top w:val="nil"/>
          <w:left w:val="nil"/>
          <w:bottom w:val="nil"/>
          <w:right w:val="nil"/>
          <w:between w:val="nil"/>
        </w:pBdr>
        <w:spacing w:after="120"/>
        <w:jc w:val="both"/>
      </w:pPr>
    </w:p>
    <w:p w14:paraId="440AAD00" w14:textId="77777777" w:rsidR="00CC42E1" w:rsidRDefault="00CC42E1" w:rsidP="00D6630D">
      <w:pPr>
        <w:pBdr>
          <w:top w:val="nil"/>
          <w:left w:val="nil"/>
          <w:bottom w:val="nil"/>
          <w:right w:val="nil"/>
          <w:between w:val="nil"/>
        </w:pBdr>
        <w:spacing w:after="120"/>
        <w:jc w:val="both"/>
      </w:pPr>
    </w:p>
    <w:p w14:paraId="39EBFF79" w14:textId="77777777" w:rsidR="00CC42E1" w:rsidRDefault="00CC42E1" w:rsidP="00D6630D">
      <w:pPr>
        <w:pBdr>
          <w:top w:val="nil"/>
          <w:left w:val="nil"/>
          <w:bottom w:val="nil"/>
          <w:right w:val="nil"/>
          <w:between w:val="nil"/>
        </w:pBdr>
        <w:spacing w:after="120"/>
        <w:jc w:val="both"/>
      </w:pPr>
    </w:p>
    <w:p w14:paraId="05F1E1A3" w14:textId="77777777" w:rsidR="00CC42E1" w:rsidRDefault="00CC42E1" w:rsidP="00D6630D">
      <w:pPr>
        <w:pBdr>
          <w:top w:val="nil"/>
          <w:left w:val="nil"/>
          <w:bottom w:val="nil"/>
          <w:right w:val="nil"/>
          <w:between w:val="nil"/>
        </w:pBdr>
        <w:spacing w:after="120"/>
        <w:jc w:val="both"/>
      </w:pPr>
    </w:p>
    <w:p w14:paraId="18AF725D" w14:textId="77777777" w:rsidR="00CC42E1" w:rsidRDefault="00CC42E1" w:rsidP="00D6630D">
      <w:pPr>
        <w:pBdr>
          <w:top w:val="nil"/>
          <w:left w:val="nil"/>
          <w:bottom w:val="nil"/>
          <w:right w:val="nil"/>
          <w:between w:val="nil"/>
        </w:pBdr>
        <w:spacing w:after="120"/>
        <w:jc w:val="both"/>
      </w:pPr>
    </w:p>
    <w:p w14:paraId="5E033EF8" w14:textId="77777777" w:rsidR="00CC42E1" w:rsidRDefault="00CC42E1" w:rsidP="00D6630D">
      <w:pPr>
        <w:pBdr>
          <w:top w:val="nil"/>
          <w:left w:val="nil"/>
          <w:bottom w:val="nil"/>
          <w:right w:val="nil"/>
          <w:between w:val="nil"/>
        </w:pBdr>
        <w:spacing w:after="120"/>
        <w:jc w:val="both"/>
      </w:pPr>
    </w:p>
    <w:p w14:paraId="619DB64B" w14:textId="77777777" w:rsidR="00CC42E1" w:rsidRDefault="00CC42E1" w:rsidP="00D6630D">
      <w:pPr>
        <w:pBdr>
          <w:top w:val="nil"/>
          <w:left w:val="nil"/>
          <w:bottom w:val="nil"/>
          <w:right w:val="nil"/>
          <w:between w:val="nil"/>
        </w:pBdr>
        <w:spacing w:after="120"/>
        <w:jc w:val="both"/>
      </w:pPr>
    </w:p>
    <w:p w14:paraId="6874503C" w14:textId="77777777" w:rsidR="00CC42E1" w:rsidRDefault="00CC42E1" w:rsidP="00D6630D">
      <w:pPr>
        <w:pBdr>
          <w:top w:val="nil"/>
          <w:left w:val="nil"/>
          <w:bottom w:val="nil"/>
          <w:right w:val="nil"/>
          <w:between w:val="nil"/>
        </w:pBdr>
        <w:spacing w:after="120"/>
        <w:jc w:val="both"/>
      </w:pPr>
    </w:p>
    <w:p w14:paraId="44D3CDB2" w14:textId="77777777" w:rsidR="00CC42E1" w:rsidRDefault="00CC42E1" w:rsidP="00D6630D">
      <w:pPr>
        <w:pBdr>
          <w:top w:val="nil"/>
          <w:left w:val="nil"/>
          <w:bottom w:val="nil"/>
          <w:right w:val="nil"/>
          <w:between w:val="nil"/>
        </w:pBdr>
        <w:spacing w:after="120"/>
        <w:jc w:val="both"/>
      </w:pPr>
    </w:p>
    <w:p w14:paraId="2F8C65FD" w14:textId="77777777" w:rsidR="00CC42E1" w:rsidRDefault="00CC42E1" w:rsidP="00D6630D">
      <w:pPr>
        <w:pBdr>
          <w:top w:val="nil"/>
          <w:left w:val="nil"/>
          <w:bottom w:val="nil"/>
          <w:right w:val="nil"/>
          <w:between w:val="nil"/>
        </w:pBdr>
        <w:spacing w:after="120"/>
        <w:jc w:val="both"/>
      </w:pPr>
    </w:p>
    <w:p w14:paraId="5A2B1483" w14:textId="77777777" w:rsidR="00CC42E1" w:rsidRDefault="00CC42E1" w:rsidP="00D6630D">
      <w:pPr>
        <w:pBdr>
          <w:top w:val="nil"/>
          <w:left w:val="nil"/>
          <w:bottom w:val="nil"/>
          <w:right w:val="nil"/>
          <w:between w:val="nil"/>
        </w:pBdr>
        <w:spacing w:after="120"/>
        <w:jc w:val="both"/>
      </w:pPr>
    </w:p>
    <w:p w14:paraId="4CC5BC03" w14:textId="77777777" w:rsidR="00CC42E1" w:rsidRDefault="00CC42E1" w:rsidP="00D6630D">
      <w:pPr>
        <w:pBdr>
          <w:top w:val="nil"/>
          <w:left w:val="nil"/>
          <w:bottom w:val="nil"/>
          <w:right w:val="nil"/>
          <w:between w:val="nil"/>
        </w:pBdr>
        <w:spacing w:after="120"/>
        <w:jc w:val="both"/>
      </w:pPr>
    </w:p>
    <w:p w14:paraId="71E356E7" w14:textId="77777777" w:rsidR="00CC42E1" w:rsidRDefault="00CC42E1" w:rsidP="00D6630D">
      <w:pPr>
        <w:pBdr>
          <w:top w:val="nil"/>
          <w:left w:val="nil"/>
          <w:bottom w:val="nil"/>
          <w:right w:val="nil"/>
          <w:between w:val="nil"/>
        </w:pBdr>
        <w:spacing w:after="120"/>
        <w:jc w:val="both"/>
      </w:pPr>
    </w:p>
    <w:p w14:paraId="7724F625" w14:textId="77777777" w:rsidR="00CC42E1" w:rsidRDefault="00CC42E1" w:rsidP="00D6630D">
      <w:pPr>
        <w:pBdr>
          <w:top w:val="nil"/>
          <w:left w:val="nil"/>
          <w:bottom w:val="nil"/>
          <w:right w:val="nil"/>
          <w:between w:val="nil"/>
        </w:pBdr>
        <w:spacing w:after="120"/>
        <w:jc w:val="both"/>
      </w:pPr>
    </w:p>
    <w:p w14:paraId="118BCC3D" w14:textId="77777777" w:rsidR="00CC42E1" w:rsidRDefault="00CC42E1" w:rsidP="00D6630D">
      <w:pPr>
        <w:pBdr>
          <w:top w:val="nil"/>
          <w:left w:val="nil"/>
          <w:bottom w:val="nil"/>
          <w:right w:val="nil"/>
          <w:between w:val="nil"/>
        </w:pBdr>
        <w:spacing w:after="120"/>
        <w:jc w:val="both"/>
      </w:pPr>
    </w:p>
    <w:p w14:paraId="63C47EB3" w14:textId="77777777" w:rsidR="00CC42E1" w:rsidRDefault="00CC42E1" w:rsidP="00D6630D">
      <w:pPr>
        <w:pBdr>
          <w:top w:val="nil"/>
          <w:left w:val="nil"/>
          <w:bottom w:val="nil"/>
          <w:right w:val="nil"/>
          <w:between w:val="nil"/>
        </w:pBdr>
        <w:spacing w:after="120"/>
        <w:jc w:val="both"/>
      </w:pPr>
    </w:p>
    <w:p w14:paraId="0C832723" w14:textId="77777777" w:rsidR="00D6630D" w:rsidRDefault="00D6630D" w:rsidP="00D6630D">
      <w:pPr>
        <w:pStyle w:val="Heading3"/>
        <w:jc w:val="both"/>
      </w:pPr>
      <w:r>
        <w:lastRenderedPageBreak/>
        <w:t>Annex 1 (Expenses Policy)</w:t>
      </w:r>
    </w:p>
    <w:p w14:paraId="1E812536" w14:textId="77777777" w:rsidR="00D6630D" w:rsidRDefault="00D6630D" w:rsidP="00D6630D">
      <w:pPr>
        <w:jc w:val="both"/>
      </w:pPr>
    </w:p>
    <w:p w14:paraId="5B7D44A2" w14:textId="77777777" w:rsidR="00D6630D" w:rsidRPr="00F02DA8" w:rsidRDefault="00D6630D" w:rsidP="00D6630D">
      <w:pPr>
        <w:jc w:val="both"/>
        <w:rPr>
          <w:b/>
        </w:rPr>
      </w:pPr>
      <w:r w:rsidRPr="00F02DA8">
        <w:t>If applicable, travel and subsistence costs will be included in the overall SoW price but in exceptional circumstances expenses may be claimed where a business case has been submitted and agreed with the budget holder and Chief Finance Officer in advance if the changes being incurred, all claims must align with the departmental policies.</w:t>
      </w:r>
    </w:p>
    <w:p w14:paraId="6FBEE7A5" w14:textId="77777777" w:rsidR="00D6630D" w:rsidRDefault="00D6630D" w:rsidP="00D6630D">
      <w:pPr>
        <w:jc w:val="both"/>
      </w:pPr>
    </w:p>
    <w:p w14:paraId="1655DF43" w14:textId="77777777" w:rsidR="00D6630D" w:rsidRDefault="00D6630D" w:rsidP="00D6630D">
      <w:bookmarkStart w:id="15" w:name="_heading=h.1ksv4uv" w:colFirst="0" w:colLast="0"/>
      <w:bookmarkEnd w:id="15"/>
    </w:p>
    <w:p w14:paraId="043D83BB" w14:textId="77777777" w:rsidR="00CC42E1" w:rsidRDefault="00CC42E1" w:rsidP="00CC42E1">
      <w:pPr>
        <w:pStyle w:val="Standard"/>
        <w:ind w:left="0"/>
        <w:jc w:val="both"/>
        <w:rPr>
          <w:b/>
          <w:bCs/>
          <w:color w:val="FFFFFF" w:themeColor="background1"/>
        </w:rPr>
      </w:pPr>
      <w:r w:rsidRPr="00AF1797">
        <w:rPr>
          <w:b/>
          <w:bCs/>
          <w:color w:val="FFFFFF" w:themeColor="background1"/>
          <w:highlight w:val="black"/>
        </w:rPr>
        <w:t>REDACTED</w:t>
      </w:r>
    </w:p>
    <w:p w14:paraId="0F5A244D" w14:textId="77777777" w:rsidR="00CC42E1" w:rsidRDefault="00CC42E1" w:rsidP="00CC42E1">
      <w:pPr>
        <w:pStyle w:val="Standard"/>
        <w:ind w:left="0"/>
        <w:jc w:val="both"/>
        <w:rPr>
          <w:b/>
          <w:bCs/>
          <w:color w:val="FFFFFF" w:themeColor="background1"/>
        </w:rPr>
      </w:pPr>
    </w:p>
    <w:p w14:paraId="4AD92D3E" w14:textId="77777777" w:rsidR="00CC42E1" w:rsidRPr="00AF1797" w:rsidRDefault="00CC42E1" w:rsidP="00CC42E1">
      <w:pPr>
        <w:pStyle w:val="Standard"/>
        <w:ind w:left="0"/>
        <w:jc w:val="both"/>
        <w:rPr>
          <w:b/>
          <w:bCs/>
          <w:color w:val="FFFFFF" w:themeColor="background1"/>
        </w:rPr>
      </w:pPr>
    </w:p>
    <w:p w14:paraId="7BC5EB77" w14:textId="77777777" w:rsidR="00CC42E1" w:rsidRPr="00AF1797" w:rsidRDefault="00CC42E1" w:rsidP="00CC42E1">
      <w:pPr>
        <w:pStyle w:val="Standard"/>
        <w:ind w:left="0"/>
        <w:jc w:val="both"/>
        <w:rPr>
          <w:b/>
          <w:bCs/>
          <w:color w:val="FFFFFF" w:themeColor="background1"/>
        </w:rPr>
      </w:pPr>
      <w:r w:rsidRPr="00AF1797">
        <w:rPr>
          <w:b/>
          <w:bCs/>
          <w:color w:val="FFFFFF" w:themeColor="background1"/>
          <w:highlight w:val="black"/>
        </w:rPr>
        <w:t>REDACTED</w:t>
      </w:r>
    </w:p>
    <w:p w14:paraId="7762CE3A" w14:textId="37548308" w:rsidR="00D6630D" w:rsidRDefault="00D6630D" w:rsidP="00D6630D"/>
    <w:p w14:paraId="248E6C73" w14:textId="77777777" w:rsidR="00D6630D" w:rsidRDefault="00D6630D" w:rsidP="00D6630D"/>
    <w:p w14:paraId="06E3487B" w14:textId="77777777" w:rsidR="00D6630D" w:rsidRDefault="00D6630D" w:rsidP="00D6630D"/>
    <w:p w14:paraId="58603BD9" w14:textId="4033ADB6" w:rsidR="00D6630D" w:rsidRDefault="00D6630D" w:rsidP="00D6630D"/>
    <w:p w14:paraId="7EE4D144" w14:textId="77777777" w:rsidR="00D6630D" w:rsidRDefault="00D6630D" w:rsidP="00D6630D"/>
    <w:p w14:paraId="2B3D0AF3" w14:textId="77777777" w:rsidR="00D6630D" w:rsidRDefault="00D6630D" w:rsidP="00D6630D"/>
    <w:p w14:paraId="5FD9DFD2" w14:textId="77777777" w:rsidR="00D6630D" w:rsidRDefault="00D6630D" w:rsidP="00D6630D"/>
    <w:p w14:paraId="446C696F" w14:textId="77777777" w:rsidR="00D6630D" w:rsidRDefault="00D6630D" w:rsidP="00D6630D"/>
    <w:p w14:paraId="0E15A19E" w14:textId="77777777" w:rsidR="00D6630D" w:rsidRDefault="00D6630D" w:rsidP="00D6630D"/>
    <w:p w14:paraId="6EE5D927" w14:textId="77777777" w:rsidR="00D6630D" w:rsidRDefault="00D6630D" w:rsidP="00D6630D"/>
    <w:p w14:paraId="02C89433" w14:textId="77777777" w:rsidR="00D6630D" w:rsidRDefault="00D6630D" w:rsidP="00D6630D"/>
    <w:p w14:paraId="63EA12B6" w14:textId="77777777" w:rsidR="00D6630D" w:rsidRDefault="00D6630D" w:rsidP="00D6630D"/>
    <w:p w14:paraId="25DCB413" w14:textId="77777777" w:rsidR="00D6630D" w:rsidRDefault="00D6630D" w:rsidP="00D6630D"/>
    <w:p w14:paraId="1EF51339" w14:textId="77777777" w:rsidR="00D6630D" w:rsidRDefault="00D6630D" w:rsidP="00D6630D"/>
    <w:p w14:paraId="3AEF2EC6" w14:textId="77777777" w:rsidR="00D6630D" w:rsidRDefault="00D6630D" w:rsidP="00D6630D"/>
    <w:p w14:paraId="347B20AA" w14:textId="77777777" w:rsidR="004777D7" w:rsidRDefault="004777D7" w:rsidP="004777D7"/>
    <w:p w14:paraId="72A0E07D" w14:textId="77777777" w:rsidR="004777D7" w:rsidRDefault="004777D7" w:rsidP="004777D7"/>
    <w:p w14:paraId="20D1073C" w14:textId="77777777" w:rsidR="004777D7" w:rsidRDefault="004777D7" w:rsidP="004777D7"/>
    <w:p w14:paraId="0E0F4AF6" w14:textId="77777777" w:rsidR="004777D7" w:rsidRDefault="004777D7" w:rsidP="004777D7"/>
    <w:p w14:paraId="7BBB81C0" w14:textId="77777777" w:rsidR="004777D7" w:rsidRDefault="004777D7" w:rsidP="004777D7"/>
    <w:p w14:paraId="636DA067" w14:textId="77777777" w:rsidR="004777D7" w:rsidRDefault="004777D7" w:rsidP="004777D7"/>
    <w:p w14:paraId="7FAF80C8" w14:textId="77777777" w:rsidR="004777D7" w:rsidRDefault="004777D7" w:rsidP="004777D7"/>
    <w:p w14:paraId="0AEC720B" w14:textId="77777777" w:rsidR="004777D7" w:rsidRDefault="004777D7" w:rsidP="004777D7"/>
    <w:p w14:paraId="2BDFCD5D" w14:textId="77777777" w:rsidR="004777D7" w:rsidRDefault="004777D7" w:rsidP="004777D7"/>
    <w:p w14:paraId="43D6398F" w14:textId="77777777" w:rsidR="004777D7" w:rsidRDefault="004777D7" w:rsidP="004777D7"/>
    <w:p w14:paraId="0C6AF573" w14:textId="77777777" w:rsidR="004777D7" w:rsidRDefault="004777D7" w:rsidP="004777D7"/>
    <w:p w14:paraId="7E56EFBA" w14:textId="77777777" w:rsidR="004777D7" w:rsidRDefault="004777D7" w:rsidP="004777D7"/>
    <w:p w14:paraId="6837A030" w14:textId="77777777" w:rsidR="004777D7" w:rsidRDefault="004777D7" w:rsidP="004777D7"/>
    <w:p w14:paraId="390947C0" w14:textId="77777777" w:rsidR="004777D7" w:rsidRDefault="004777D7" w:rsidP="004777D7"/>
    <w:p w14:paraId="34126352" w14:textId="77777777" w:rsidR="004777D7" w:rsidRDefault="004777D7" w:rsidP="004777D7"/>
    <w:p w14:paraId="40792112" w14:textId="77777777" w:rsidR="004777D7" w:rsidRDefault="004777D7" w:rsidP="004777D7"/>
    <w:p w14:paraId="01F6990B" w14:textId="77777777" w:rsidR="004777D7" w:rsidRDefault="004777D7" w:rsidP="004777D7"/>
    <w:p w14:paraId="6C59E4E1" w14:textId="77777777" w:rsidR="004777D7" w:rsidRDefault="004777D7" w:rsidP="004777D7"/>
    <w:p w14:paraId="77D2EE68" w14:textId="77777777" w:rsidR="004777D7" w:rsidRPr="002E5C03" w:rsidRDefault="004777D7" w:rsidP="004777D7">
      <w:pPr>
        <w:pStyle w:val="Heading2"/>
        <w:jc w:val="both"/>
        <w:rPr>
          <w:sz w:val="40"/>
          <w:szCs w:val="40"/>
        </w:rPr>
      </w:pPr>
      <w:bookmarkStart w:id="16" w:name="_heading=h.44sinio" w:colFirst="0" w:colLast="0"/>
      <w:bookmarkEnd w:id="16"/>
      <w:r w:rsidRPr="002E5C03">
        <w:rPr>
          <w:sz w:val="40"/>
          <w:szCs w:val="40"/>
        </w:rPr>
        <w:lastRenderedPageBreak/>
        <w:t>Call-Off Schedule 6 (Intellectual Property Rights and Additional Terms on Digital Deliverables)</w:t>
      </w:r>
    </w:p>
    <w:p w14:paraId="72110FA7" w14:textId="77777777" w:rsidR="004777D7" w:rsidRDefault="004777D7" w:rsidP="004777D7">
      <w:pPr>
        <w:pStyle w:val="Heading3"/>
        <w:numPr>
          <w:ilvl w:val="0"/>
          <w:numId w:val="112"/>
        </w:numPr>
        <w:ind w:left="431" w:hanging="431"/>
        <w:jc w:val="both"/>
      </w:pPr>
      <w:r>
        <w:t>Definitions</w:t>
      </w:r>
    </w:p>
    <w:p w14:paraId="13926DE3"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In this Schedule, the following words shall have the following meanings, and they shall supplement Joint Schedule 1 (Definitions):</w:t>
      </w:r>
    </w:p>
    <w:tbl>
      <w:tblPr>
        <w:tblW w:w="9019" w:type="dxa"/>
        <w:tblLayout w:type="fixed"/>
        <w:tblLook w:val="0400" w:firstRow="0" w:lastRow="0" w:firstColumn="0" w:lastColumn="0" w:noHBand="0" w:noVBand="1"/>
      </w:tblPr>
      <w:tblGrid>
        <w:gridCol w:w="2405"/>
        <w:gridCol w:w="6614"/>
      </w:tblGrid>
      <w:tr w:rsidR="004777D7" w14:paraId="6CA11E8D" w14:textId="77777777" w:rsidTr="005343FA">
        <w:tc>
          <w:tcPr>
            <w:tcW w:w="240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738E4673" w14:textId="77777777" w:rsidR="004777D7" w:rsidRDefault="004777D7" w:rsidP="005343FA">
            <w:pPr>
              <w:widowControl w:val="0"/>
              <w:jc w:val="both"/>
              <w:rPr>
                <w:b/>
              </w:rPr>
            </w:pPr>
            <w:r>
              <w:rPr>
                <w:b/>
              </w:rPr>
              <w:t>Term</w:t>
            </w:r>
          </w:p>
        </w:tc>
        <w:tc>
          <w:tcPr>
            <w:tcW w:w="661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34319154" w14:textId="77777777" w:rsidR="004777D7" w:rsidRDefault="004777D7" w:rsidP="005343FA">
            <w:pPr>
              <w:widowControl w:val="0"/>
              <w:jc w:val="both"/>
              <w:rPr>
                <w:b/>
              </w:rPr>
            </w:pPr>
            <w:r>
              <w:rPr>
                <w:b/>
              </w:rPr>
              <w:t>Definition</w:t>
            </w:r>
          </w:p>
        </w:tc>
      </w:tr>
      <w:tr w:rsidR="004777D7" w14:paraId="7F0DA96F"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FBA8" w14:textId="77777777" w:rsidR="004777D7" w:rsidRDefault="004777D7" w:rsidP="005343FA">
            <w:pPr>
              <w:widowControl w:val="0"/>
              <w:jc w:val="both"/>
              <w:rPr>
                <w:b/>
              </w:rPr>
            </w:pPr>
            <w:r>
              <w:rPr>
                <w:b/>
              </w:rPr>
              <w:t>Buyer Property</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C66BA" w14:textId="77777777" w:rsidR="004777D7" w:rsidRDefault="004777D7" w:rsidP="005343FA">
            <w:pPr>
              <w:widowControl w:val="0"/>
              <w:jc w:val="both"/>
            </w:pPr>
            <w:r>
              <w:t>the property, other than real property and IPR, including the Buyer System, any equipment issued or made available to the Supplier by the Buyer in connection with this Contract;</w:t>
            </w:r>
          </w:p>
        </w:tc>
      </w:tr>
      <w:tr w:rsidR="004777D7" w14:paraId="358F9749"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A0C8C" w14:textId="77777777" w:rsidR="004777D7" w:rsidRDefault="004777D7" w:rsidP="005343FA">
            <w:pPr>
              <w:widowControl w:val="0"/>
              <w:jc w:val="both"/>
              <w:rPr>
                <w:b/>
              </w:rPr>
            </w:pPr>
            <w:r>
              <w:rPr>
                <w:b/>
              </w:rPr>
              <w:t>Buyer Software</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02F33" w14:textId="77777777" w:rsidR="004777D7" w:rsidRDefault="004777D7" w:rsidP="005343FA">
            <w:pPr>
              <w:widowControl w:val="0"/>
              <w:jc w:val="both"/>
            </w:pPr>
            <w:r>
              <w:t>any software which is owned by or licensed to the Buyer, and which is or will be used by the Supplier for the purposes of providing the Deliverables;</w:t>
            </w:r>
          </w:p>
        </w:tc>
      </w:tr>
      <w:tr w:rsidR="004777D7" w14:paraId="48934274"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BAA9A" w14:textId="77777777" w:rsidR="004777D7" w:rsidRDefault="004777D7" w:rsidP="005343FA">
            <w:pPr>
              <w:widowControl w:val="0"/>
              <w:jc w:val="both"/>
              <w:rPr>
                <w:b/>
              </w:rPr>
            </w:pPr>
            <w:r>
              <w:rPr>
                <w:b/>
              </w:rPr>
              <w:t>Buyer System</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CC30B" w14:textId="77777777" w:rsidR="004777D7" w:rsidRDefault="004777D7" w:rsidP="005343FA">
            <w:pPr>
              <w:widowControl w:val="0"/>
              <w:jc w:val="both"/>
            </w:pPr>
            <w: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4777D7" w14:paraId="7631E6A0"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94497" w14:textId="77777777" w:rsidR="004777D7" w:rsidRDefault="004777D7" w:rsidP="005343FA">
            <w:pPr>
              <w:widowControl w:val="0"/>
              <w:jc w:val="both"/>
              <w:rPr>
                <w:b/>
              </w:rPr>
            </w:pPr>
            <w:r>
              <w:rPr>
                <w:b/>
              </w:rPr>
              <w:t>Commercial off the shelf Software or COTS Software</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936A3" w14:textId="77777777" w:rsidR="004777D7" w:rsidRDefault="004777D7" w:rsidP="005343FA">
            <w:pPr>
              <w:widowControl w:val="0"/>
              <w:jc w:val="both"/>
            </w:pPr>
            <w:r>
              <w:t>Non-customised software where the IPR may be owned and licensed either by the Supplier or a third party depending on the context, and which is commercially available for purchase and subject to standard licence terms;</w:t>
            </w:r>
          </w:p>
        </w:tc>
      </w:tr>
      <w:tr w:rsidR="004777D7" w14:paraId="2E079337"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9790A" w14:textId="77777777" w:rsidR="004777D7" w:rsidRDefault="004777D7" w:rsidP="005343FA">
            <w:pPr>
              <w:widowControl w:val="0"/>
              <w:jc w:val="both"/>
              <w:rPr>
                <w:b/>
              </w:rPr>
            </w:pPr>
            <w:r>
              <w:rPr>
                <w:b/>
              </w:rPr>
              <w:t>Defect</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56AA5" w14:textId="77777777" w:rsidR="004777D7" w:rsidRDefault="004777D7" w:rsidP="005343FA">
            <w:pPr>
              <w:widowControl w:val="0"/>
              <w:jc w:val="both"/>
            </w:pPr>
            <w:r>
              <w:t xml:space="preserve">any of the following: </w:t>
            </w:r>
          </w:p>
          <w:p w14:paraId="57E91913" w14:textId="77777777" w:rsidR="004777D7" w:rsidRDefault="004777D7" w:rsidP="004777D7">
            <w:pPr>
              <w:widowControl w:val="0"/>
              <w:numPr>
                <w:ilvl w:val="0"/>
                <w:numId w:val="114"/>
              </w:numPr>
              <w:pBdr>
                <w:top w:val="nil"/>
                <w:left w:val="nil"/>
                <w:bottom w:val="nil"/>
                <w:right w:val="nil"/>
                <w:between w:val="nil"/>
              </w:pBdr>
              <w:spacing w:after="120"/>
              <w:jc w:val="both"/>
            </w:pPr>
            <w:r>
              <w:rPr>
                <w:rFonts w:cs="Calibri"/>
                <w:color w:val="000000"/>
              </w:rPr>
              <w:t>any error, damage or defect in the manufacturing of a Deliverable; or</w:t>
            </w:r>
          </w:p>
          <w:p w14:paraId="2473E5A4" w14:textId="77777777" w:rsidR="004777D7" w:rsidRDefault="004777D7" w:rsidP="004777D7">
            <w:pPr>
              <w:widowControl w:val="0"/>
              <w:numPr>
                <w:ilvl w:val="0"/>
                <w:numId w:val="114"/>
              </w:numPr>
              <w:pBdr>
                <w:top w:val="nil"/>
                <w:left w:val="nil"/>
                <w:bottom w:val="nil"/>
                <w:right w:val="nil"/>
                <w:between w:val="nil"/>
              </w:pBdr>
              <w:spacing w:after="120"/>
              <w:jc w:val="both"/>
            </w:pPr>
            <w:r>
              <w:rPr>
                <w:rFonts w:cs="Calibri"/>
                <w:color w:val="000000"/>
              </w:rPr>
              <w:t>any error or failure of code within the Software which causes a Deliverable to malfunction or to produce unintelligible or incorrect results; or</w:t>
            </w:r>
          </w:p>
          <w:p w14:paraId="0D3D8219" w14:textId="77777777" w:rsidR="004777D7" w:rsidRDefault="004777D7" w:rsidP="004777D7">
            <w:pPr>
              <w:widowControl w:val="0"/>
              <w:numPr>
                <w:ilvl w:val="0"/>
                <w:numId w:val="114"/>
              </w:numPr>
              <w:pBdr>
                <w:top w:val="nil"/>
                <w:left w:val="nil"/>
                <w:bottom w:val="nil"/>
                <w:right w:val="nil"/>
                <w:between w:val="nil"/>
              </w:pBdr>
              <w:spacing w:after="120"/>
              <w:jc w:val="both"/>
            </w:pPr>
            <w:r>
              <w:rPr>
                <w:rFonts w:cs="Calibri"/>
                <w:color w:val="000000"/>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0BB4B16E" w14:textId="77777777" w:rsidR="004777D7" w:rsidRDefault="004777D7" w:rsidP="004777D7">
            <w:pPr>
              <w:widowControl w:val="0"/>
              <w:numPr>
                <w:ilvl w:val="0"/>
                <w:numId w:val="114"/>
              </w:numPr>
              <w:pBdr>
                <w:top w:val="nil"/>
                <w:left w:val="nil"/>
                <w:bottom w:val="nil"/>
                <w:right w:val="nil"/>
                <w:between w:val="nil"/>
              </w:pBdr>
              <w:spacing w:after="120"/>
              <w:jc w:val="both"/>
            </w:pPr>
            <w:r>
              <w:rPr>
                <w:rFonts w:cs="Calibri"/>
                <w:color w:val="000000"/>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4777D7" w14:paraId="50796781"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77F0B" w14:textId="77777777" w:rsidR="004777D7" w:rsidRDefault="004777D7" w:rsidP="005343FA">
            <w:pPr>
              <w:widowControl w:val="0"/>
              <w:jc w:val="both"/>
              <w:rPr>
                <w:b/>
              </w:rPr>
            </w:pPr>
            <w:r>
              <w:rPr>
                <w:b/>
              </w:rPr>
              <w:t>Emergency Maintenance</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1AF92" w14:textId="77777777" w:rsidR="004777D7" w:rsidRDefault="004777D7" w:rsidP="005343FA">
            <w:pPr>
              <w:widowControl w:val="0"/>
              <w:jc w:val="both"/>
            </w:pPr>
            <w:r>
              <w:t xml:space="preserve">ad hoc and unplanned maintenance provided by the Supplier where either Party reasonably suspects that the ICT Environment </w:t>
            </w:r>
            <w:r>
              <w:lastRenderedPageBreak/>
              <w:t>or the Services, or any part of the ICT Environment or the Services, has or may have developed a fault;</w:t>
            </w:r>
          </w:p>
        </w:tc>
      </w:tr>
      <w:tr w:rsidR="004777D7" w14:paraId="4010183B"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49641" w14:textId="77777777" w:rsidR="004777D7" w:rsidRDefault="004777D7" w:rsidP="005343FA">
            <w:pPr>
              <w:widowControl w:val="0"/>
              <w:jc w:val="both"/>
              <w:rPr>
                <w:b/>
              </w:rPr>
            </w:pPr>
            <w:r>
              <w:rPr>
                <w:b/>
              </w:rPr>
              <w:lastRenderedPageBreak/>
              <w:t>ICT Environment</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52602" w14:textId="77777777" w:rsidR="004777D7" w:rsidRDefault="004777D7" w:rsidP="005343FA">
            <w:pPr>
              <w:widowControl w:val="0"/>
              <w:jc w:val="both"/>
            </w:pPr>
            <w:r>
              <w:t>the Buyer System and the Supplier System;</w:t>
            </w:r>
          </w:p>
        </w:tc>
      </w:tr>
      <w:tr w:rsidR="004777D7" w14:paraId="0EF66AF4"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E72CA" w14:textId="77777777" w:rsidR="004777D7" w:rsidRDefault="004777D7" w:rsidP="005343FA">
            <w:pPr>
              <w:widowControl w:val="0"/>
              <w:jc w:val="both"/>
              <w:rPr>
                <w:b/>
              </w:rPr>
            </w:pPr>
            <w:r>
              <w:rPr>
                <w:b/>
              </w:rPr>
              <w:t>Licensed Software</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683AD" w14:textId="77777777" w:rsidR="004777D7" w:rsidRDefault="004777D7" w:rsidP="005343FA">
            <w:pPr>
              <w:widowControl w:val="0"/>
              <w:jc w:val="both"/>
            </w:pPr>
            <w:r>
              <w:t>all and any Software licensed by or through the Supplier, its Sub-Contractors or any third party to the Buyer for the purposes of or pursuant to this Call Off Contract, including any COTS Software;</w:t>
            </w:r>
          </w:p>
        </w:tc>
      </w:tr>
      <w:tr w:rsidR="004777D7" w14:paraId="5A0203ED"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1C3B9" w14:textId="77777777" w:rsidR="004777D7" w:rsidRDefault="004777D7" w:rsidP="005343FA">
            <w:pPr>
              <w:widowControl w:val="0"/>
              <w:jc w:val="both"/>
              <w:rPr>
                <w:b/>
              </w:rPr>
            </w:pPr>
            <w:r>
              <w:rPr>
                <w:b/>
              </w:rPr>
              <w:t>Maintenance Schedule</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E42B6" w14:textId="77777777" w:rsidR="004777D7" w:rsidRDefault="004777D7" w:rsidP="005343FA">
            <w:pPr>
              <w:widowControl w:val="0"/>
              <w:jc w:val="both"/>
            </w:pPr>
            <w:r>
              <w:t>has the meaning given to it in Paragraph 8 of this Schedule;</w:t>
            </w:r>
          </w:p>
        </w:tc>
      </w:tr>
      <w:tr w:rsidR="004777D7" w14:paraId="53CA09C5"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D83B3" w14:textId="77777777" w:rsidR="004777D7" w:rsidRDefault="004777D7" w:rsidP="005343FA">
            <w:pPr>
              <w:widowControl w:val="0"/>
              <w:jc w:val="both"/>
              <w:rPr>
                <w:b/>
              </w:rPr>
            </w:pPr>
            <w:r>
              <w:rPr>
                <w:b/>
              </w:rPr>
              <w:t>Malicious Software</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23363" w14:textId="77777777" w:rsidR="004777D7" w:rsidRDefault="004777D7" w:rsidP="005343FA">
            <w:pPr>
              <w:widowControl w:val="0"/>
              <w:jc w:val="both"/>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4777D7" w14:paraId="0992F3C4"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5BC3C" w14:textId="77777777" w:rsidR="004777D7" w:rsidRDefault="004777D7" w:rsidP="005343FA">
            <w:pPr>
              <w:widowControl w:val="0"/>
              <w:jc w:val="both"/>
              <w:rPr>
                <w:b/>
              </w:rPr>
            </w:pPr>
            <w:r>
              <w:rPr>
                <w:b/>
              </w:rPr>
              <w:t>New Release</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31253" w14:textId="77777777" w:rsidR="004777D7" w:rsidRDefault="004777D7" w:rsidP="005343FA">
            <w:pPr>
              <w:widowControl w:val="0"/>
              <w:jc w:val="both"/>
            </w:pPr>
            <w: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4777D7" w14:paraId="42AF0F6D"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E522F" w14:textId="77777777" w:rsidR="004777D7" w:rsidRDefault="004777D7" w:rsidP="005343FA">
            <w:pPr>
              <w:widowControl w:val="0"/>
              <w:jc w:val="both"/>
              <w:rPr>
                <w:b/>
              </w:rPr>
            </w:pPr>
            <w:r>
              <w:rPr>
                <w:b/>
              </w:rPr>
              <w:t>Open-Source Software</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3C6D2" w14:textId="77777777" w:rsidR="004777D7" w:rsidRDefault="004777D7" w:rsidP="005343FA">
            <w:pPr>
              <w:widowControl w:val="0"/>
              <w:jc w:val="both"/>
            </w:pPr>
            <w: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4777D7" w14:paraId="2D803713"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F97B9" w14:textId="77777777" w:rsidR="004777D7" w:rsidRDefault="004777D7" w:rsidP="005343FA">
            <w:pPr>
              <w:widowControl w:val="0"/>
              <w:jc w:val="both"/>
              <w:rPr>
                <w:b/>
              </w:rPr>
            </w:pPr>
            <w:r>
              <w:rPr>
                <w:b/>
              </w:rPr>
              <w:t>Operating Environment</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66DB" w14:textId="77777777" w:rsidR="004777D7" w:rsidRDefault="004777D7" w:rsidP="005343FA">
            <w:pPr>
              <w:widowControl w:val="0"/>
              <w:jc w:val="both"/>
            </w:pPr>
            <w:r>
              <w:t>means the Buyer System and any premises (including the Buyer Premises, the Supplier’s premises or third-party premises) from, to or at which:</w:t>
            </w:r>
          </w:p>
          <w:p w14:paraId="1522A073" w14:textId="77777777" w:rsidR="004777D7" w:rsidRDefault="004777D7" w:rsidP="004777D7">
            <w:pPr>
              <w:widowControl w:val="0"/>
              <w:numPr>
                <w:ilvl w:val="0"/>
                <w:numId w:val="115"/>
              </w:numPr>
              <w:pBdr>
                <w:top w:val="nil"/>
                <w:left w:val="nil"/>
                <w:bottom w:val="nil"/>
                <w:right w:val="nil"/>
                <w:between w:val="nil"/>
              </w:pBdr>
              <w:spacing w:after="120"/>
              <w:jc w:val="both"/>
            </w:pPr>
            <w:r>
              <w:rPr>
                <w:rFonts w:cs="Calibri"/>
                <w:color w:val="000000"/>
              </w:rPr>
              <w:t>the Deliverables are (or are to be) provided; or</w:t>
            </w:r>
          </w:p>
          <w:p w14:paraId="6C721ACA" w14:textId="77777777" w:rsidR="004777D7" w:rsidRDefault="004777D7" w:rsidP="004777D7">
            <w:pPr>
              <w:widowControl w:val="0"/>
              <w:numPr>
                <w:ilvl w:val="0"/>
                <w:numId w:val="115"/>
              </w:numPr>
              <w:pBdr>
                <w:top w:val="nil"/>
                <w:left w:val="nil"/>
                <w:bottom w:val="nil"/>
                <w:right w:val="nil"/>
                <w:between w:val="nil"/>
              </w:pBdr>
              <w:spacing w:after="120"/>
              <w:jc w:val="both"/>
            </w:pPr>
            <w:r>
              <w:rPr>
                <w:rFonts w:cs="Calibri"/>
                <w:color w:val="000000"/>
              </w:rPr>
              <w:t>the Supplier manages, organises or otherwise directs the provision or the use of the Deliverables; or</w:t>
            </w:r>
          </w:p>
          <w:p w14:paraId="707AAE5E" w14:textId="77777777" w:rsidR="004777D7" w:rsidRDefault="004777D7" w:rsidP="004777D7">
            <w:pPr>
              <w:widowControl w:val="0"/>
              <w:numPr>
                <w:ilvl w:val="0"/>
                <w:numId w:val="115"/>
              </w:numPr>
              <w:pBdr>
                <w:top w:val="nil"/>
                <w:left w:val="nil"/>
                <w:bottom w:val="nil"/>
                <w:right w:val="nil"/>
                <w:between w:val="nil"/>
              </w:pBdr>
              <w:spacing w:after="120"/>
              <w:jc w:val="both"/>
            </w:pPr>
            <w:r>
              <w:rPr>
                <w:rFonts w:cs="Calibri"/>
                <w:color w:val="000000"/>
              </w:rPr>
              <w:t>where any part of the Supplier System is situated;</w:t>
            </w:r>
          </w:p>
        </w:tc>
      </w:tr>
      <w:tr w:rsidR="004777D7" w14:paraId="612079A9"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D8F2C" w14:textId="77777777" w:rsidR="004777D7" w:rsidRDefault="004777D7" w:rsidP="005343FA">
            <w:pPr>
              <w:widowControl w:val="0"/>
              <w:jc w:val="both"/>
              <w:rPr>
                <w:b/>
              </w:rPr>
            </w:pPr>
            <w:r>
              <w:rPr>
                <w:b/>
              </w:rPr>
              <w:t>Permitted Maintenance</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A5876" w14:textId="77777777" w:rsidR="004777D7" w:rsidRDefault="004777D7" w:rsidP="005343FA">
            <w:pPr>
              <w:widowControl w:val="0"/>
              <w:jc w:val="both"/>
            </w:pPr>
            <w:r>
              <w:t>has the meaning given to it in Paragraph 8.2 of this Schedule;</w:t>
            </w:r>
          </w:p>
        </w:tc>
      </w:tr>
      <w:tr w:rsidR="004777D7" w14:paraId="7B86B412"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83D95" w14:textId="77777777" w:rsidR="004777D7" w:rsidRDefault="004777D7" w:rsidP="005343FA">
            <w:pPr>
              <w:widowControl w:val="0"/>
              <w:jc w:val="both"/>
              <w:rPr>
                <w:b/>
              </w:rPr>
            </w:pPr>
            <w:r>
              <w:rPr>
                <w:b/>
              </w:rPr>
              <w:t>Quality Plans</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F5A44" w14:textId="77777777" w:rsidR="004777D7" w:rsidRDefault="004777D7" w:rsidP="005343FA">
            <w:pPr>
              <w:widowControl w:val="0"/>
              <w:jc w:val="both"/>
            </w:pPr>
            <w:r>
              <w:t>has the meaning given to it in Paragraph 6.1 of this Schedule;</w:t>
            </w:r>
          </w:p>
        </w:tc>
      </w:tr>
      <w:tr w:rsidR="004777D7" w14:paraId="78FFFB58"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720C7" w14:textId="77777777" w:rsidR="004777D7" w:rsidRDefault="004777D7" w:rsidP="005343FA">
            <w:pPr>
              <w:widowControl w:val="0"/>
              <w:jc w:val="both"/>
              <w:rPr>
                <w:b/>
              </w:rPr>
            </w:pPr>
            <w:r>
              <w:rPr>
                <w:b/>
              </w:rPr>
              <w:t>Sites</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7772" w14:textId="77777777" w:rsidR="004777D7" w:rsidRDefault="004777D7" w:rsidP="005343FA">
            <w:pPr>
              <w:widowControl w:val="0"/>
              <w:jc w:val="both"/>
            </w:pPr>
            <w:r>
              <w:t>has the meaning given to it in Joint Schedule 1 (Definitions), and for the purposes of this Call-Off Schedule shall also include any premises from, to or at which physical interface with the Buyer System takes place;</w:t>
            </w:r>
          </w:p>
        </w:tc>
      </w:tr>
      <w:tr w:rsidR="004777D7" w14:paraId="24E26406"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A623F" w14:textId="77777777" w:rsidR="004777D7" w:rsidRDefault="004777D7" w:rsidP="005343FA">
            <w:pPr>
              <w:widowControl w:val="0"/>
              <w:jc w:val="both"/>
              <w:rPr>
                <w:b/>
              </w:rPr>
            </w:pPr>
            <w:r>
              <w:rPr>
                <w:b/>
              </w:rPr>
              <w:t>Software</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7D2E5" w14:textId="77777777" w:rsidR="004777D7" w:rsidRDefault="004777D7" w:rsidP="005343FA">
            <w:pPr>
              <w:widowControl w:val="0"/>
              <w:jc w:val="both"/>
            </w:pPr>
            <w:r>
              <w:t>Specially Written Software COTS Software and non-COTS Supplier and third-party Software;</w:t>
            </w:r>
          </w:p>
        </w:tc>
      </w:tr>
      <w:tr w:rsidR="004777D7" w14:paraId="62F4A6BA"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402F0" w14:textId="77777777" w:rsidR="004777D7" w:rsidRDefault="004777D7" w:rsidP="005343FA">
            <w:pPr>
              <w:widowControl w:val="0"/>
              <w:jc w:val="both"/>
              <w:rPr>
                <w:b/>
              </w:rPr>
            </w:pPr>
            <w:r>
              <w:rPr>
                <w:b/>
              </w:rPr>
              <w:t>Software Supporting Materials</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172FA" w14:textId="77777777" w:rsidR="004777D7" w:rsidRDefault="004777D7" w:rsidP="005343FA">
            <w:pPr>
              <w:widowControl w:val="0"/>
              <w:jc w:val="both"/>
            </w:pPr>
            <w:r>
              <w:t>has the meaning given to it in Paragraph 9.1 of this Schedule;</w:t>
            </w:r>
          </w:p>
        </w:tc>
      </w:tr>
      <w:tr w:rsidR="004777D7" w14:paraId="4EC892F7"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D1977" w14:textId="77777777" w:rsidR="004777D7" w:rsidRDefault="004777D7" w:rsidP="005343FA">
            <w:pPr>
              <w:widowControl w:val="0"/>
              <w:jc w:val="both"/>
              <w:rPr>
                <w:b/>
              </w:rPr>
            </w:pPr>
            <w:r>
              <w:rPr>
                <w:b/>
              </w:rPr>
              <w:t>Source Code</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6D9A6" w14:textId="77777777" w:rsidR="004777D7" w:rsidRDefault="004777D7" w:rsidP="005343FA">
            <w:pPr>
              <w:widowControl w:val="0"/>
              <w:jc w:val="both"/>
            </w:pPr>
            <w:r>
              <w:t xml:space="preserve">computer programs and/or data in eye-readable form and in such form that it can be compiled or interpreted into equivalent binary code together with all related design comments, flow charts, </w:t>
            </w:r>
            <w:r>
              <w:lastRenderedPageBreak/>
              <w:t>technical information and documentation necessary for the use, reproduction, maintenance, modification and enhancement of such software;</w:t>
            </w:r>
          </w:p>
        </w:tc>
      </w:tr>
      <w:tr w:rsidR="004777D7" w14:paraId="6F9FE9A9"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AE984" w14:textId="77777777" w:rsidR="004777D7" w:rsidRDefault="004777D7" w:rsidP="005343FA">
            <w:pPr>
              <w:widowControl w:val="0"/>
              <w:jc w:val="both"/>
              <w:rPr>
                <w:b/>
              </w:rPr>
            </w:pPr>
            <w:r>
              <w:rPr>
                <w:b/>
              </w:rPr>
              <w:lastRenderedPageBreak/>
              <w:t>Specially Written Software</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D5A59" w14:textId="77777777" w:rsidR="004777D7" w:rsidRDefault="004777D7" w:rsidP="005343FA">
            <w:pPr>
              <w:widowControl w:val="0"/>
              <w:jc w:val="both"/>
            </w:pPr>
            <w: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 and</w:t>
            </w:r>
          </w:p>
        </w:tc>
      </w:tr>
      <w:tr w:rsidR="004777D7" w14:paraId="31181A7B" w14:textId="77777777" w:rsidTr="005343F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3F6B9" w14:textId="77777777" w:rsidR="004777D7" w:rsidRDefault="004777D7" w:rsidP="005343FA">
            <w:pPr>
              <w:widowControl w:val="0"/>
              <w:jc w:val="both"/>
              <w:rPr>
                <w:b/>
              </w:rPr>
            </w:pPr>
            <w:r>
              <w:rPr>
                <w:b/>
              </w:rPr>
              <w:t>Supplier System</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CFAA3" w14:textId="77777777" w:rsidR="004777D7" w:rsidRDefault="004777D7" w:rsidP="005343FA">
            <w:pPr>
              <w:widowControl w:val="0"/>
              <w:jc w:val="both"/>
            </w:pPr>
            <w: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04BC9D4E" w14:textId="77777777" w:rsidR="004777D7" w:rsidRDefault="004777D7" w:rsidP="004777D7">
      <w:pPr>
        <w:pStyle w:val="Heading3"/>
        <w:numPr>
          <w:ilvl w:val="0"/>
          <w:numId w:val="113"/>
        </w:numPr>
        <w:ind w:left="720" w:hanging="360"/>
        <w:jc w:val="both"/>
      </w:pPr>
      <w:r>
        <w:t>When this Schedule should be used</w:t>
      </w:r>
    </w:p>
    <w:p w14:paraId="52EB6ACA"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This Schedule is designed to provide additional provisions on Intellectual Property Rights for the Digital Deliverables.</w:t>
      </w:r>
    </w:p>
    <w:p w14:paraId="2C6C9CBA" w14:textId="77777777" w:rsidR="004777D7" w:rsidRDefault="004777D7" w:rsidP="004777D7">
      <w:pPr>
        <w:pStyle w:val="Heading3"/>
        <w:numPr>
          <w:ilvl w:val="0"/>
          <w:numId w:val="113"/>
        </w:numPr>
        <w:ind w:left="720" w:hanging="360"/>
        <w:jc w:val="both"/>
      </w:pPr>
      <w:r>
        <w:t>Buyer due diligence requirements</w:t>
      </w:r>
    </w:p>
    <w:p w14:paraId="5DC56123"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The Supplier shall satisfy itself of all relevant details, including but not limited to, details relating to the following.</w:t>
      </w:r>
    </w:p>
    <w:p w14:paraId="782C662F"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suitability of the existing and (to the extent that it is defined or reasonably foreseeable at the Start Date) future Operating Environment.</w:t>
      </w:r>
    </w:p>
    <w:p w14:paraId="5A591D8C"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operating processes and procedures and the working methods of the Buyer.</w:t>
      </w:r>
    </w:p>
    <w:p w14:paraId="27CF6318"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ownership, functionality, capacity, condition and suitability for use in the provision of the Deliverables of the Buyer Assets; and</w:t>
      </w:r>
    </w:p>
    <w:p w14:paraId="5A196463"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1B2D0D8C"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The Supplier confirms that it has advised the Buyer in writing of:</w:t>
      </w:r>
    </w:p>
    <w:p w14:paraId="2A6D76B2"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each aspect, if any, of the Operating Environment that is not suitable for the provision of the ICT Services.</w:t>
      </w:r>
    </w:p>
    <w:p w14:paraId="446F6567"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the actions needed to remedy each such unsuitable aspect; and</w:t>
      </w:r>
    </w:p>
    <w:p w14:paraId="0091F8FD"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a timetable for and the costs of those actions.</w:t>
      </w:r>
    </w:p>
    <w:p w14:paraId="7B09A9D8"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The Supplier undertakes:</w:t>
      </w:r>
    </w:p>
    <w:p w14:paraId="3CC5BC8E"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and represents to the Buyer that Deliverables will meet the Buyer’s acceptance criteria as set out in the Call-Off Contract and, if applicable, each Statement of Work; and</w:t>
      </w:r>
    </w:p>
    <w:p w14:paraId="08DF66FC"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lastRenderedPageBreak/>
        <w:t>to maintain all interface and interoperability between third party software or services, and Specially Written Software required for the performance or supply of the Deliverables.</w:t>
      </w:r>
    </w:p>
    <w:p w14:paraId="7D7E8B63" w14:textId="77777777" w:rsidR="004777D7" w:rsidRDefault="004777D7" w:rsidP="004777D7">
      <w:pPr>
        <w:pStyle w:val="Heading3"/>
        <w:numPr>
          <w:ilvl w:val="0"/>
          <w:numId w:val="113"/>
        </w:numPr>
        <w:ind w:left="720" w:hanging="360"/>
        <w:jc w:val="both"/>
      </w:pPr>
      <w:r>
        <w:t>Licensed software warranty</w:t>
      </w:r>
    </w:p>
    <w:p w14:paraId="7AB65DDB"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The Supplier represents and warrants that:</w:t>
      </w:r>
    </w:p>
    <w:p w14:paraId="413B955E"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w:t>
      </w:r>
      <w:proofErr w:type="gramStart"/>
      <w:r>
        <w:rPr>
          <w:rFonts w:cs="Calibri"/>
          <w:color w:val="000000"/>
        </w:rPr>
        <w:t>Buyer;</w:t>
      </w:r>
      <w:proofErr w:type="gramEnd"/>
    </w:p>
    <w:p w14:paraId="25DE05E6"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all components of the Specially Written Software shall:</w:t>
      </w:r>
    </w:p>
    <w:p w14:paraId="51951EB9"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 xml:space="preserve">be free from material design and programming </w:t>
      </w:r>
      <w:proofErr w:type="gramStart"/>
      <w:r>
        <w:rPr>
          <w:rFonts w:cs="Calibri"/>
          <w:color w:val="000000"/>
        </w:rPr>
        <w:t>errors;</w:t>
      </w:r>
      <w:proofErr w:type="gramEnd"/>
    </w:p>
    <w:p w14:paraId="60C874B3"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perform in all material respects in accordance with the relevant specifications contained in Call Off Schedule 14 (Service Levels and Balanced Scorecard) and Documentation; and</w:t>
      </w:r>
    </w:p>
    <w:p w14:paraId="0531DA89"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not infringe any IPR.</w:t>
      </w:r>
    </w:p>
    <w:p w14:paraId="649975A3" w14:textId="77777777" w:rsidR="004777D7" w:rsidRDefault="004777D7" w:rsidP="004777D7">
      <w:pPr>
        <w:pStyle w:val="Heading3"/>
        <w:numPr>
          <w:ilvl w:val="0"/>
          <w:numId w:val="113"/>
        </w:numPr>
        <w:ind w:left="720" w:hanging="360"/>
        <w:jc w:val="both"/>
      </w:pPr>
      <w:r>
        <w:t>Provision of ICT Services</w:t>
      </w:r>
    </w:p>
    <w:p w14:paraId="6E42CD12"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The Supplier shall:</w:t>
      </w:r>
    </w:p>
    <w:p w14:paraId="13C22A19"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1AD5AC9E"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Pr>
          <w:rFonts w:cs="Calibri"/>
          <w:color w:val="000000"/>
        </w:rPr>
        <w:t>specification;</w:t>
      </w:r>
      <w:proofErr w:type="gramEnd"/>
    </w:p>
    <w:p w14:paraId="124BF155"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 xml:space="preserve">ensure that the Supplier System will be free of all </w:t>
      </w:r>
      <w:proofErr w:type="gramStart"/>
      <w:r>
        <w:rPr>
          <w:rFonts w:cs="Calibri"/>
          <w:color w:val="000000"/>
        </w:rPr>
        <w:t>encumbrances;</w:t>
      </w:r>
      <w:proofErr w:type="gramEnd"/>
    </w:p>
    <w:p w14:paraId="06760BBF"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 xml:space="preserve">ensure that the Deliverables are fully compatible with any Buyer Software, Buyer System, or otherwise used by the Supplier in connection with this </w:t>
      </w:r>
      <w:proofErr w:type="gramStart"/>
      <w:r>
        <w:rPr>
          <w:rFonts w:cs="Calibri"/>
          <w:color w:val="000000"/>
        </w:rPr>
        <w:t>Contract;</w:t>
      </w:r>
      <w:proofErr w:type="gramEnd"/>
    </w:p>
    <w:p w14:paraId="79AD44E6"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minimise any disruption to the Services and the ICT Environment and/or the Buyer's operations when providing the Deliverables.</w:t>
      </w:r>
    </w:p>
    <w:p w14:paraId="07391356" w14:textId="77777777" w:rsidR="004777D7" w:rsidRDefault="004777D7" w:rsidP="004777D7">
      <w:pPr>
        <w:pStyle w:val="Heading3"/>
        <w:numPr>
          <w:ilvl w:val="0"/>
          <w:numId w:val="113"/>
        </w:numPr>
        <w:ind w:left="720" w:hanging="360"/>
        <w:jc w:val="both"/>
      </w:pPr>
      <w:r>
        <w:t>Standards and Quality Requirements</w:t>
      </w:r>
    </w:p>
    <w:p w14:paraId="33A76D62"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cs="Calibri"/>
          <w:b/>
          <w:color w:val="000000"/>
        </w:rPr>
        <w:t>"Quality Plans"</w:t>
      </w:r>
      <w:r>
        <w:rPr>
          <w:rFonts w:cs="Calibri"/>
          <w:color w:val="000000"/>
        </w:rPr>
        <w:t>).</w:t>
      </w:r>
    </w:p>
    <w:p w14:paraId="391C29B6"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0878EE2F"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lastRenderedPageBreak/>
        <w:t>Following the approval of the Quality Plans, the Supplier shall provide all Deliverables in accordance with the Quality Plans.</w:t>
      </w:r>
    </w:p>
    <w:p w14:paraId="225623FE"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The Supplier shall ensure that the Supplier Personnel shall at all times during the Call-Off Contract Period:</w:t>
      </w:r>
    </w:p>
    <w:p w14:paraId="5DAF9379"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 xml:space="preserve">be appropriately experienced, qualified and trained to supply the Deliverables in accordance with this </w:t>
      </w:r>
      <w:proofErr w:type="gramStart"/>
      <w:r>
        <w:rPr>
          <w:rFonts w:cs="Calibri"/>
          <w:color w:val="000000"/>
        </w:rPr>
        <w:t>Contract;</w:t>
      </w:r>
      <w:proofErr w:type="gramEnd"/>
    </w:p>
    <w:p w14:paraId="33B97EBF"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apply all due skill, care, diligence in faithfully performing those duties and exercising such powers as necessary in connection with the provision of the Deliverables; and</w:t>
      </w:r>
    </w:p>
    <w:p w14:paraId="6E402D8A"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 xml:space="preserve">obey all lawful instructions and reasonable directions of the Buyer (including, if </w:t>
      </w:r>
      <w:proofErr w:type="gramStart"/>
      <w:r>
        <w:rPr>
          <w:rFonts w:cs="Calibri"/>
          <w:color w:val="000000"/>
        </w:rPr>
        <w:t>so</w:t>
      </w:r>
      <w:proofErr w:type="gramEnd"/>
      <w:r>
        <w:rPr>
          <w:rFonts w:cs="Calibri"/>
          <w:color w:val="000000"/>
        </w:rPr>
        <w:t xml:space="preserve"> required by the Buyer, the ICT Policy) and provide the Deliverables to the reasonable satisfaction of the Buyer.</w:t>
      </w:r>
    </w:p>
    <w:p w14:paraId="2F200444" w14:textId="77777777" w:rsidR="004777D7" w:rsidRDefault="004777D7" w:rsidP="004777D7">
      <w:pPr>
        <w:pStyle w:val="Heading3"/>
        <w:numPr>
          <w:ilvl w:val="0"/>
          <w:numId w:val="113"/>
        </w:numPr>
        <w:ind w:left="720" w:hanging="360"/>
        <w:jc w:val="both"/>
      </w:pPr>
      <w:r>
        <w:t>ICT Audit</w:t>
      </w:r>
    </w:p>
    <w:p w14:paraId="7A50655D"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The Supplier shall allow any auditor access to the Supplier premises to:</w:t>
      </w:r>
    </w:p>
    <w:p w14:paraId="794D979E"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inspect the ICT Environment and the wider service delivery environment (or any part of them</w:t>
      </w:r>
      <w:proofErr w:type="gramStart"/>
      <w:r>
        <w:rPr>
          <w:rFonts w:cs="Calibri"/>
          <w:color w:val="000000"/>
        </w:rPr>
        <w:t>);</w:t>
      </w:r>
      <w:proofErr w:type="gramEnd"/>
    </w:p>
    <w:p w14:paraId="30BE8BE6"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 xml:space="preserve">review any records created during the design and development of the Supplier System and pre-operational environment such as information relating to </w:t>
      </w:r>
      <w:proofErr w:type="gramStart"/>
      <w:r>
        <w:rPr>
          <w:rFonts w:cs="Calibri"/>
          <w:color w:val="000000"/>
        </w:rPr>
        <w:t>Testing;</w:t>
      </w:r>
      <w:proofErr w:type="gramEnd"/>
    </w:p>
    <w:p w14:paraId="1909C801"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review the Supplier’s quality management systems including all relevant Quality Plans.</w:t>
      </w:r>
    </w:p>
    <w:p w14:paraId="274A92D9" w14:textId="77777777" w:rsidR="004777D7" w:rsidRDefault="004777D7" w:rsidP="004777D7">
      <w:pPr>
        <w:pStyle w:val="Heading3"/>
        <w:numPr>
          <w:ilvl w:val="0"/>
          <w:numId w:val="113"/>
        </w:numPr>
        <w:ind w:left="720" w:hanging="360"/>
        <w:jc w:val="both"/>
      </w:pPr>
      <w:r>
        <w:t>Maintenance of the ICT Environment.</w:t>
      </w:r>
    </w:p>
    <w:p w14:paraId="72F0696B"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If specified by the Buyer in the Order Form, the Supplier shall create and maintain a rolling schedule of planned maintenance to the ICT Environment (</w:t>
      </w:r>
      <w:r>
        <w:rPr>
          <w:rFonts w:cs="Calibri"/>
          <w:b/>
          <w:color w:val="000000"/>
        </w:rPr>
        <w:t>"Maintenance Schedule"</w:t>
      </w:r>
      <w:r>
        <w:rPr>
          <w:rFonts w:cs="Calibri"/>
          <w:color w:val="000000"/>
        </w:rPr>
        <w:t>) and make it available to the Buyer for Approval in accordance with the timetable and instructions specified by the Buyer.</w:t>
      </w:r>
    </w:p>
    <w:p w14:paraId="0C091EDE"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 xml:space="preserve">Once the Maintenance Schedule has been Approved, the Supplier shall only undertake such planned maintenance (which shall be known as </w:t>
      </w:r>
      <w:r>
        <w:rPr>
          <w:rFonts w:cs="Calibri"/>
          <w:b/>
          <w:color w:val="000000"/>
        </w:rPr>
        <w:t>"Permitted Maintenance"</w:t>
      </w:r>
      <w:r>
        <w:rPr>
          <w:rFonts w:cs="Calibri"/>
          <w:color w:val="000000"/>
        </w:rPr>
        <w:t>) in accordance with the Maintenance Schedule.</w:t>
      </w:r>
    </w:p>
    <w:p w14:paraId="54F1DAD4"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The Supplier shall give as much notice as is reasonably practicable to the Buyer prior to carrying out any Emergency Maintenance.</w:t>
      </w:r>
    </w:p>
    <w:p w14:paraId="5D64C8FC"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7E7F60CE" w14:textId="77777777" w:rsidR="004777D7" w:rsidRDefault="004777D7" w:rsidP="004777D7">
      <w:pPr>
        <w:pStyle w:val="Heading3"/>
        <w:numPr>
          <w:ilvl w:val="0"/>
          <w:numId w:val="113"/>
        </w:numPr>
        <w:ind w:left="720" w:hanging="360"/>
        <w:jc w:val="both"/>
      </w:pPr>
      <w:r>
        <w:t>Intellectual Property Rights.</w:t>
      </w:r>
    </w:p>
    <w:p w14:paraId="77B1C94D" w14:textId="77777777" w:rsidR="004777D7" w:rsidRDefault="004777D7" w:rsidP="004777D7">
      <w:pPr>
        <w:numPr>
          <w:ilvl w:val="1"/>
          <w:numId w:val="113"/>
        </w:numPr>
        <w:pBdr>
          <w:top w:val="nil"/>
          <w:left w:val="nil"/>
          <w:bottom w:val="nil"/>
          <w:right w:val="nil"/>
          <w:between w:val="nil"/>
        </w:pBdr>
        <w:spacing w:after="120"/>
        <w:jc w:val="both"/>
        <w:rPr>
          <w:rFonts w:cs="Calibri"/>
          <w:b/>
          <w:color w:val="000000"/>
        </w:rPr>
      </w:pPr>
      <w:r>
        <w:rPr>
          <w:rFonts w:cs="Calibri"/>
          <w:b/>
          <w:color w:val="000000"/>
        </w:rPr>
        <w:t>Assignments granted by the Supplier: Specially Written Software</w:t>
      </w:r>
    </w:p>
    <w:p w14:paraId="7A848295"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489298D2"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lastRenderedPageBreak/>
        <w:t>the Documentation, Source Code and the Object Code of the Specially Written Software; and</w:t>
      </w:r>
    </w:p>
    <w:p w14:paraId="3AFD9285"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 xml:space="preserve">all build instructions, test instructions, test scripts, test data, operating instructions and other documents and tools necessary for maintaining and supporting the Specially Written Software and the New IPR (together the </w:t>
      </w:r>
      <w:r>
        <w:rPr>
          <w:rFonts w:cs="Calibri"/>
          <w:b/>
          <w:color w:val="000000"/>
        </w:rPr>
        <w:t>"Software Supporting Materials"</w:t>
      </w:r>
      <w:r>
        <w:rPr>
          <w:rFonts w:cs="Calibri"/>
          <w:color w:val="000000"/>
        </w:rPr>
        <w:t>).</w:t>
      </w:r>
    </w:p>
    <w:p w14:paraId="2CEAD72D"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The Supplier shall:</w:t>
      </w:r>
    </w:p>
    <w:p w14:paraId="484DB18A"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 xml:space="preserve">inform the Buyer of all Specially Written Software or New IPRs that are a modification, customisation, configuration or enhancement to any COTS </w:t>
      </w:r>
      <w:proofErr w:type="gramStart"/>
      <w:r>
        <w:rPr>
          <w:rFonts w:cs="Calibri"/>
          <w:color w:val="000000"/>
        </w:rPr>
        <w:t>Software;</w:t>
      </w:r>
      <w:proofErr w:type="gramEnd"/>
    </w:p>
    <w:p w14:paraId="67A0CCF4"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1EE393F8"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1BB05714"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The Supplier shall promptly execute all such assignments as are required to ensure that any rights in the Specially Written Software and New IPRs are properly transferred to the Buyer.</w:t>
      </w:r>
    </w:p>
    <w:p w14:paraId="570966C4" w14:textId="77777777" w:rsidR="004777D7" w:rsidRDefault="004777D7" w:rsidP="004777D7">
      <w:pPr>
        <w:numPr>
          <w:ilvl w:val="1"/>
          <w:numId w:val="113"/>
        </w:numPr>
        <w:pBdr>
          <w:top w:val="nil"/>
          <w:left w:val="nil"/>
          <w:bottom w:val="nil"/>
          <w:right w:val="nil"/>
          <w:between w:val="nil"/>
        </w:pBdr>
        <w:spacing w:after="120"/>
        <w:jc w:val="both"/>
        <w:rPr>
          <w:rFonts w:cs="Calibri"/>
          <w:b/>
          <w:color w:val="000000"/>
        </w:rPr>
      </w:pPr>
      <w:r>
        <w:rPr>
          <w:rFonts w:cs="Calibri"/>
          <w:b/>
          <w:color w:val="000000"/>
        </w:rPr>
        <w:t>Licences for non-COTS IPR from the Supplier and third parties to the Buyer</w:t>
      </w:r>
    </w:p>
    <w:p w14:paraId="1EB85881"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 xml:space="preserve">Unless the Buyer gives its </w:t>
      </w:r>
      <w:proofErr w:type="gramStart"/>
      <w:r>
        <w:rPr>
          <w:rFonts w:cs="Calibri"/>
          <w:color w:val="000000"/>
        </w:rPr>
        <w:t>Approval</w:t>
      </w:r>
      <w:proofErr w:type="gramEnd"/>
      <w:r>
        <w:rPr>
          <w:rFonts w:cs="Calibri"/>
          <w:color w:val="000000"/>
        </w:rPr>
        <w:t xml:space="preserve"> the Supplier must not use any:</w:t>
      </w:r>
    </w:p>
    <w:p w14:paraId="2128048A" w14:textId="77777777" w:rsidR="004777D7" w:rsidRDefault="004777D7" w:rsidP="004777D7">
      <w:pPr>
        <w:numPr>
          <w:ilvl w:val="0"/>
          <w:numId w:val="116"/>
        </w:numPr>
        <w:pBdr>
          <w:top w:val="nil"/>
          <w:left w:val="nil"/>
          <w:bottom w:val="nil"/>
          <w:right w:val="nil"/>
          <w:between w:val="nil"/>
        </w:pBdr>
        <w:spacing w:after="120"/>
        <w:jc w:val="both"/>
      </w:pPr>
      <w:r>
        <w:rPr>
          <w:rFonts w:cs="Calibri"/>
          <w:color w:val="000000"/>
        </w:rPr>
        <w:t xml:space="preserve">of its own Existing IPR that is not COTS </w:t>
      </w:r>
      <w:proofErr w:type="gramStart"/>
      <w:r>
        <w:rPr>
          <w:rFonts w:cs="Calibri"/>
          <w:color w:val="000000"/>
        </w:rPr>
        <w:t>Software;</w:t>
      </w:r>
      <w:proofErr w:type="gramEnd"/>
    </w:p>
    <w:p w14:paraId="1742D40A" w14:textId="77777777" w:rsidR="004777D7" w:rsidRDefault="004777D7" w:rsidP="004777D7">
      <w:pPr>
        <w:numPr>
          <w:ilvl w:val="0"/>
          <w:numId w:val="116"/>
        </w:numPr>
        <w:pBdr>
          <w:top w:val="nil"/>
          <w:left w:val="nil"/>
          <w:bottom w:val="nil"/>
          <w:right w:val="nil"/>
          <w:between w:val="nil"/>
        </w:pBdr>
        <w:spacing w:after="120"/>
        <w:jc w:val="both"/>
      </w:pPr>
      <w:r>
        <w:rPr>
          <w:rFonts w:cs="Calibri"/>
          <w:color w:val="000000"/>
        </w:rPr>
        <w:t>third party software that is not COTS Software</w:t>
      </w:r>
    </w:p>
    <w:p w14:paraId="79CD360E"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w:t>
      </w:r>
    </w:p>
    <w:p w14:paraId="509FC0A7"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lastRenderedPageBreak/>
        <w:t>Where the Buyer Approves the use of third-party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1BAEB364"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notify the Buyer in writing giving details of what licence terms can be obtained and whether there are alternative software providers which the Supplier could seek to use; and</w:t>
      </w:r>
    </w:p>
    <w:p w14:paraId="1824CC50"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only use such third party IPR as referred to a Paragraph 9.2.3.1 if the Buyer Approves the terms of the licence from the relevant third party.</w:t>
      </w:r>
    </w:p>
    <w:p w14:paraId="56BEC964"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Where the Supplier is unable to provide a license to the Supplier’s Existing IPR in accordance with Paragraph 9.2.2 above, it must meet the requirement by making use of COTS Software or Specially Written Software.</w:t>
      </w:r>
    </w:p>
    <w:p w14:paraId="7040E13C"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 xml:space="preserve">The Supplier may terminate a licence granted under Paragraph 9.2.1 by giving at least thirty (30) days’ notice in writing if there is an Authority </w:t>
      </w:r>
      <w:proofErr w:type="gramStart"/>
      <w:r>
        <w:rPr>
          <w:rFonts w:cs="Calibri"/>
          <w:color w:val="000000"/>
        </w:rPr>
        <w:t>Cause</w:t>
      </w:r>
      <w:proofErr w:type="gramEnd"/>
      <w:r>
        <w:rPr>
          <w:rFonts w:cs="Calibri"/>
          <w:color w:val="000000"/>
        </w:rPr>
        <w:t xml:space="preserve"> which constitutes a material Default which, if capable of remedy, is not remedied within twenty (20) Working Days after the Supplier gives the Buyer written notice specifying the breach and requiring its remedy.</w:t>
      </w:r>
    </w:p>
    <w:p w14:paraId="040DA7D2" w14:textId="77777777" w:rsidR="004777D7" w:rsidRDefault="004777D7" w:rsidP="004777D7">
      <w:pPr>
        <w:numPr>
          <w:ilvl w:val="1"/>
          <w:numId w:val="113"/>
        </w:numPr>
        <w:pBdr>
          <w:top w:val="nil"/>
          <w:left w:val="nil"/>
          <w:bottom w:val="nil"/>
          <w:right w:val="nil"/>
          <w:between w:val="nil"/>
        </w:pBdr>
        <w:spacing w:after="120"/>
        <w:jc w:val="both"/>
        <w:rPr>
          <w:rFonts w:cs="Calibri"/>
          <w:b/>
          <w:color w:val="000000"/>
        </w:rPr>
      </w:pPr>
      <w:r>
        <w:rPr>
          <w:rFonts w:cs="Calibri"/>
          <w:b/>
          <w:color w:val="000000"/>
        </w:rPr>
        <w:t>Licenses for COTS Software by the Supplier and third parties to the Buyer</w:t>
      </w:r>
    </w:p>
    <w:p w14:paraId="1AEBE1DB"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66445BBC"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67801895" w14:textId="77777777" w:rsidR="004777D7" w:rsidRDefault="004777D7" w:rsidP="004777D7">
      <w:pPr>
        <w:numPr>
          <w:ilvl w:val="2"/>
          <w:numId w:val="113"/>
        </w:numPr>
        <w:pBdr>
          <w:top w:val="nil"/>
          <w:left w:val="nil"/>
          <w:bottom w:val="nil"/>
          <w:right w:val="nil"/>
          <w:between w:val="nil"/>
        </w:pBdr>
        <w:jc w:val="both"/>
      </w:pPr>
      <w:r>
        <w:rPr>
          <w:rFonts w:cs="Calibri"/>
          <w:color w:val="000000"/>
        </w:rPr>
        <w:t xml:space="preserve">Where a third party is the owner of COTS Software licensed in accordance with this Paragraph 9.3 the Supplier shall support the Replacement Supplier to </w:t>
      </w:r>
      <w:proofErr w:type="gramStart"/>
      <w:r>
        <w:rPr>
          <w:rFonts w:cs="Calibri"/>
          <w:color w:val="000000"/>
        </w:rPr>
        <w:t>make arrangements</w:t>
      </w:r>
      <w:proofErr w:type="gramEnd"/>
      <w:r>
        <w:rPr>
          <w:rFonts w:cs="Calibri"/>
          <w:color w:val="000000"/>
        </w:rPr>
        <w:t xml:space="preserve"> with the owner or authorised licence to renew the license at a price and on terms no less favourable than those standard commercial terms on which such software is usually made commercially available.</w:t>
      </w:r>
    </w:p>
    <w:p w14:paraId="383BEB70"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The Supplier shall notify the Buyer within seven (7) days of becoming aware of any COTS Software which in the next thirty-six (36) months:</w:t>
      </w:r>
    </w:p>
    <w:p w14:paraId="6DC40353"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will no longer be maintained or supported by the developer; or</w:t>
      </w:r>
    </w:p>
    <w:p w14:paraId="13C0669D"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will no longer be made commercially available</w:t>
      </w:r>
    </w:p>
    <w:p w14:paraId="572D5865" w14:textId="77777777" w:rsidR="004777D7" w:rsidRDefault="004777D7" w:rsidP="004777D7">
      <w:pPr>
        <w:pBdr>
          <w:top w:val="nil"/>
          <w:left w:val="nil"/>
          <w:bottom w:val="nil"/>
          <w:right w:val="nil"/>
          <w:between w:val="nil"/>
        </w:pBdr>
        <w:spacing w:after="120"/>
        <w:ind w:left="864"/>
        <w:jc w:val="both"/>
        <w:rPr>
          <w:rFonts w:cs="Calibri"/>
          <w:color w:val="000000"/>
        </w:rPr>
      </w:pPr>
    </w:p>
    <w:p w14:paraId="01A4FFD9" w14:textId="77777777" w:rsidR="004777D7" w:rsidRDefault="004777D7" w:rsidP="004777D7">
      <w:pPr>
        <w:numPr>
          <w:ilvl w:val="1"/>
          <w:numId w:val="113"/>
        </w:numPr>
        <w:pBdr>
          <w:top w:val="nil"/>
          <w:left w:val="nil"/>
          <w:bottom w:val="nil"/>
          <w:right w:val="nil"/>
          <w:between w:val="nil"/>
        </w:pBdr>
        <w:spacing w:after="120"/>
        <w:jc w:val="both"/>
        <w:rPr>
          <w:rFonts w:cs="Calibri"/>
          <w:b/>
          <w:color w:val="000000"/>
        </w:rPr>
      </w:pPr>
      <w:r>
        <w:rPr>
          <w:rFonts w:cs="Calibri"/>
          <w:b/>
          <w:color w:val="000000"/>
        </w:rPr>
        <w:t>Buyer’s right to assign/novate licences</w:t>
      </w:r>
    </w:p>
    <w:p w14:paraId="31F7E38D"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The Buyer may assign, novate or otherwise transfer its rights and obligations under the licences granted pursuant to Paragraph 9.2 (to:</w:t>
      </w:r>
    </w:p>
    <w:p w14:paraId="0DE16926"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a Central Government Body; or</w:t>
      </w:r>
    </w:p>
    <w:p w14:paraId="1B8B9C61"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lastRenderedPageBreak/>
        <w:t>to anybody (including any private sector body) which performs or carries on any of the functions and/or activities that previously had been performed and/or carried on by the Buyer.</w:t>
      </w:r>
    </w:p>
    <w:p w14:paraId="55FAEE98"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If the Buyer ceases to be a Central Government Body, the successor body to the Buyer shall still be entitled to the benefit of the licences granted in Paragraph 9.2.</w:t>
      </w:r>
    </w:p>
    <w:p w14:paraId="16A02C01" w14:textId="77777777" w:rsidR="004777D7" w:rsidRDefault="004777D7" w:rsidP="004777D7">
      <w:pPr>
        <w:numPr>
          <w:ilvl w:val="1"/>
          <w:numId w:val="113"/>
        </w:numPr>
        <w:pBdr>
          <w:top w:val="nil"/>
          <w:left w:val="nil"/>
          <w:bottom w:val="nil"/>
          <w:right w:val="nil"/>
          <w:between w:val="nil"/>
        </w:pBdr>
        <w:spacing w:after="120"/>
        <w:jc w:val="both"/>
        <w:rPr>
          <w:rFonts w:cs="Calibri"/>
          <w:b/>
          <w:color w:val="000000"/>
        </w:rPr>
      </w:pPr>
      <w:r>
        <w:rPr>
          <w:rFonts w:cs="Calibri"/>
          <w:b/>
          <w:color w:val="000000"/>
        </w:rPr>
        <w:t>Licence granted by the Buyer</w:t>
      </w:r>
    </w:p>
    <w:p w14:paraId="19C4D804"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2F9FC707" w14:textId="77777777" w:rsidR="004777D7" w:rsidRDefault="004777D7" w:rsidP="004777D7">
      <w:pPr>
        <w:numPr>
          <w:ilvl w:val="1"/>
          <w:numId w:val="113"/>
        </w:numPr>
        <w:pBdr>
          <w:top w:val="nil"/>
          <w:left w:val="nil"/>
          <w:bottom w:val="nil"/>
          <w:right w:val="nil"/>
          <w:between w:val="nil"/>
        </w:pBdr>
        <w:spacing w:after="120"/>
        <w:jc w:val="both"/>
        <w:rPr>
          <w:rFonts w:cs="Calibri"/>
          <w:b/>
          <w:color w:val="000000"/>
        </w:rPr>
      </w:pPr>
      <w:r>
        <w:rPr>
          <w:rFonts w:cs="Calibri"/>
          <w:b/>
          <w:color w:val="000000"/>
        </w:rPr>
        <w:t>Open-Source Publication</w:t>
      </w:r>
    </w:p>
    <w:p w14:paraId="1FA32C84"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51EF76AE"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suitable for publication by the Buyer as Open Source; and</w:t>
      </w:r>
    </w:p>
    <w:p w14:paraId="6AA8C9EC"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based on Open Standards (where applicable),</w:t>
      </w:r>
    </w:p>
    <w:p w14:paraId="68576555" w14:textId="77777777" w:rsidR="004777D7" w:rsidRDefault="004777D7" w:rsidP="004777D7">
      <w:pPr>
        <w:pBdr>
          <w:top w:val="nil"/>
          <w:left w:val="nil"/>
          <w:bottom w:val="nil"/>
          <w:right w:val="nil"/>
          <w:between w:val="nil"/>
        </w:pBdr>
        <w:ind w:left="720"/>
        <w:jc w:val="both"/>
        <w:rPr>
          <w:rFonts w:cs="Calibri"/>
          <w:color w:val="000000"/>
        </w:rPr>
      </w:pPr>
      <w:r>
        <w:rPr>
          <w:rFonts w:cs="Calibri"/>
          <w:color w:val="000000"/>
        </w:rPr>
        <w:t>and the Buyer may, at its sole discretion, publish the same as Open Source.</w:t>
      </w:r>
    </w:p>
    <w:p w14:paraId="7BD75EB8"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The Supplier hereby warrants that the Specially Written Software and the New IPR:</w:t>
      </w:r>
    </w:p>
    <w:p w14:paraId="1059A7D1"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w:t>
      </w:r>
      <w:proofErr w:type="gramStart"/>
      <w:r>
        <w:rPr>
          <w:rFonts w:cs="Calibri"/>
          <w:color w:val="000000"/>
        </w:rPr>
        <w:t>System;</w:t>
      </w:r>
      <w:proofErr w:type="gramEnd"/>
    </w:p>
    <w:p w14:paraId="5A87B0DA"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 xml:space="preserve">have been developed using reasonable endeavours to ensure that their publication by the Buyer shall not cause any harm or damage to any party using </w:t>
      </w:r>
      <w:proofErr w:type="gramStart"/>
      <w:r>
        <w:rPr>
          <w:rFonts w:cs="Calibri"/>
          <w:color w:val="000000"/>
        </w:rPr>
        <w:t>them;</w:t>
      </w:r>
      <w:proofErr w:type="gramEnd"/>
    </w:p>
    <w:p w14:paraId="22987051"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 xml:space="preserve">do not contain any material which would bring the Buyer into </w:t>
      </w:r>
      <w:proofErr w:type="gramStart"/>
      <w:r>
        <w:rPr>
          <w:rFonts w:cs="Calibri"/>
          <w:color w:val="000000"/>
        </w:rPr>
        <w:t>disrepute;</w:t>
      </w:r>
      <w:proofErr w:type="gramEnd"/>
    </w:p>
    <w:p w14:paraId="4D199417"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 xml:space="preserve">can be published as Open Source without breaching the rights of any third </w:t>
      </w:r>
      <w:proofErr w:type="gramStart"/>
      <w:r>
        <w:rPr>
          <w:rFonts w:cs="Calibri"/>
          <w:color w:val="000000"/>
        </w:rPr>
        <w:t>party;</w:t>
      </w:r>
      <w:proofErr w:type="gramEnd"/>
    </w:p>
    <w:p w14:paraId="695306D4"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will be supplied in a format suitable for publication as Open Source (</w:t>
      </w:r>
      <w:r>
        <w:rPr>
          <w:rFonts w:cs="Calibri"/>
          <w:b/>
          <w:color w:val="000000"/>
        </w:rPr>
        <w:t>"the Open-Source Publication Material"</w:t>
      </w:r>
      <w:r>
        <w:rPr>
          <w:rFonts w:cs="Calibri"/>
          <w:color w:val="000000"/>
        </w:rPr>
        <w:t>) no later than the date notified by the Buyer to the Supplier; and</w:t>
      </w:r>
    </w:p>
    <w:p w14:paraId="3139D001"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do not contain any Malicious Software.</w:t>
      </w:r>
    </w:p>
    <w:p w14:paraId="11ED79CD"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5E66733B"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lastRenderedPageBreak/>
        <w:t>as soon as reasonably practicable, provide written details of the nature of the IPRs and items or Deliverables based on IPRs which are to be excluded from Open-Source publication; and</w:t>
      </w:r>
    </w:p>
    <w:p w14:paraId="1B5F7C65"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3933FFFD" w14:textId="77777777" w:rsidR="004777D7" w:rsidRDefault="004777D7" w:rsidP="004777D7">
      <w:pPr>
        <w:numPr>
          <w:ilvl w:val="1"/>
          <w:numId w:val="113"/>
        </w:numPr>
        <w:pBdr>
          <w:top w:val="nil"/>
          <w:left w:val="nil"/>
          <w:bottom w:val="nil"/>
          <w:right w:val="nil"/>
          <w:between w:val="nil"/>
        </w:pBdr>
        <w:spacing w:after="120"/>
        <w:jc w:val="both"/>
        <w:rPr>
          <w:rFonts w:cs="Calibri"/>
          <w:b/>
          <w:color w:val="000000"/>
        </w:rPr>
      </w:pPr>
      <w:r>
        <w:rPr>
          <w:rFonts w:cs="Calibri"/>
          <w:b/>
          <w:color w:val="000000"/>
        </w:rPr>
        <w:t>Malicious Software.</w:t>
      </w:r>
    </w:p>
    <w:p w14:paraId="1AF069D3"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1418801F"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0AF7EF25"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Any cost arising out of the actions of the Parties taken in compliance with the provisions of Paragraph 9.7.2 shall be borne by the Parties as follows:</w:t>
      </w:r>
    </w:p>
    <w:p w14:paraId="649E15A9"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by the Supplier, where the Malicious Software originates from the Supplier Software, the third-party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1FB1EF94" w14:textId="77777777" w:rsidR="004777D7" w:rsidRDefault="004777D7" w:rsidP="004777D7">
      <w:pPr>
        <w:numPr>
          <w:ilvl w:val="3"/>
          <w:numId w:val="113"/>
        </w:numPr>
        <w:pBdr>
          <w:top w:val="nil"/>
          <w:left w:val="nil"/>
          <w:bottom w:val="nil"/>
          <w:right w:val="nil"/>
          <w:between w:val="nil"/>
        </w:pBdr>
        <w:spacing w:after="120"/>
        <w:jc w:val="both"/>
      </w:pPr>
      <w:r>
        <w:rPr>
          <w:rFonts w:cs="Calibri"/>
          <w:color w:val="000000"/>
        </w:rPr>
        <w:t>by the Buyer, if the Malicious Software originates from the Buyer Software or the Buyer Data (whilst the Buyer Data was under the control of the Buyer).</w:t>
      </w:r>
    </w:p>
    <w:p w14:paraId="0840CBEC" w14:textId="77777777" w:rsidR="004777D7" w:rsidRDefault="004777D7" w:rsidP="004777D7">
      <w:pPr>
        <w:pStyle w:val="Heading3"/>
        <w:numPr>
          <w:ilvl w:val="0"/>
          <w:numId w:val="113"/>
        </w:numPr>
        <w:ind w:left="720" w:hanging="360"/>
        <w:jc w:val="both"/>
      </w:pPr>
      <w:r>
        <w:t>IPR asset management</w:t>
      </w:r>
    </w:p>
    <w:p w14:paraId="38DBD754"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The Parties shall work together to ensure that there is appropriate IPR asset management under each Call-Off Contract, and:</w:t>
      </w:r>
    </w:p>
    <w:p w14:paraId="64E08D00"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where the Supplier is working on the Buyer’s System, the Supplier shall comply with the Buyer’s IPR asset management approach and procedures.</w:t>
      </w:r>
    </w:p>
    <w:p w14:paraId="158E30E3" w14:textId="77777777" w:rsidR="004777D7" w:rsidRDefault="004777D7" w:rsidP="004777D7">
      <w:pPr>
        <w:numPr>
          <w:ilvl w:val="2"/>
          <w:numId w:val="113"/>
        </w:numPr>
        <w:pBdr>
          <w:top w:val="nil"/>
          <w:left w:val="nil"/>
          <w:bottom w:val="nil"/>
          <w:right w:val="nil"/>
          <w:between w:val="nil"/>
        </w:pBdr>
        <w:spacing w:after="120"/>
        <w:jc w:val="both"/>
      </w:pPr>
      <w:r>
        <w:rPr>
          <w:rFonts w:cs="Calibri"/>
          <w:color w:val="000000"/>
        </w:rPr>
        <w:t>where the Supplier is working on the Supplier’s System, the Buyer will ensure that it maintains its IPR asset management procedures in accordance with Good Industry Practice.</w:t>
      </w:r>
    </w:p>
    <w:p w14:paraId="0AF63FEC" w14:textId="77777777" w:rsidR="004777D7" w:rsidRDefault="004777D7" w:rsidP="004777D7">
      <w:pPr>
        <w:pBdr>
          <w:top w:val="nil"/>
          <w:left w:val="nil"/>
          <w:bottom w:val="nil"/>
          <w:right w:val="nil"/>
          <w:between w:val="nil"/>
        </w:pBdr>
        <w:ind w:left="576"/>
        <w:jc w:val="both"/>
        <w:rPr>
          <w:rFonts w:cs="Calibri"/>
          <w:color w:val="000000"/>
        </w:rPr>
      </w:pPr>
      <w:r>
        <w:rPr>
          <w:rFonts w:cs="Calibri"/>
          <w:color w:val="000000"/>
        </w:rPr>
        <w:t>Records and materials associated with IPR asset management shall form part of the Deliverables, including those relating to any Specially Written Software or New IPR.</w:t>
      </w:r>
    </w:p>
    <w:p w14:paraId="23FEF0D7"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The Supplier shall comply with any instructions given by the Buyer as to where it shall store all work in progress Deliverables and finished Deliverables (including all Documentation and Source Code) during the term of the Call-Off Contract and at the stated intervals or frequency specified by the Buyer and upon termination of the Contract or any Statement of Work.</w:t>
      </w:r>
    </w:p>
    <w:p w14:paraId="066A331D"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lastRenderedPageBreak/>
        <w:t>The Supplier shall ensure that all items it uploads into any repository contain sufficient detail, code annotations and instructions so that a third-party developer (with the relevant technical abilities within the applicable role) would be able to understand how the item was created and how it works together with other items in the repository within a reasonable timeframe.</w:t>
      </w:r>
    </w:p>
    <w:p w14:paraId="33378C32" w14:textId="77777777" w:rsidR="004777D7" w:rsidRDefault="004777D7" w:rsidP="004777D7">
      <w:pPr>
        <w:numPr>
          <w:ilvl w:val="1"/>
          <w:numId w:val="113"/>
        </w:numPr>
        <w:pBdr>
          <w:top w:val="nil"/>
          <w:left w:val="nil"/>
          <w:bottom w:val="nil"/>
          <w:right w:val="nil"/>
          <w:between w:val="nil"/>
        </w:pBdr>
        <w:spacing w:after="120"/>
        <w:jc w:val="both"/>
      </w:pPr>
      <w:r>
        <w:rPr>
          <w:rFonts w:cs="Calibri"/>
          <w:color w:val="000000"/>
        </w:rPr>
        <w:t>The Supplier shall maintain a register of all Open-Source Software it has used in the provision of the Deliverables as part of its IPR asset management obligations under this Contract.</w:t>
      </w:r>
    </w:p>
    <w:p w14:paraId="750A1787" w14:textId="77777777" w:rsidR="004777D7" w:rsidRDefault="004777D7" w:rsidP="004777D7">
      <w:pPr>
        <w:jc w:val="both"/>
      </w:pPr>
    </w:p>
    <w:p w14:paraId="1F358D2E" w14:textId="77777777" w:rsidR="004777D7" w:rsidRDefault="004777D7" w:rsidP="004777D7">
      <w:pPr>
        <w:jc w:val="both"/>
      </w:pPr>
    </w:p>
    <w:p w14:paraId="6475F05B" w14:textId="77777777" w:rsidR="004777D7" w:rsidRDefault="004777D7" w:rsidP="004777D7">
      <w:pPr>
        <w:jc w:val="both"/>
      </w:pPr>
    </w:p>
    <w:p w14:paraId="1B92BA50" w14:textId="77777777" w:rsidR="004777D7" w:rsidRDefault="004777D7" w:rsidP="004777D7">
      <w:pPr>
        <w:jc w:val="both"/>
      </w:pPr>
    </w:p>
    <w:p w14:paraId="67024E13" w14:textId="77777777" w:rsidR="004777D7" w:rsidRDefault="004777D7" w:rsidP="004777D7">
      <w:pPr>
        <w:jc w:val="both"/>
      </w:pPr>
    </w:p>
    <w:p w14:paraId="5E7A25E3" w14:textId="77777777" w:rsidR="004777D7" w:rsidRDefault="004777D7" w:rsidP="004777D7">
      <w:pPr>
        <w:jc w:val="both"/>
      </w:pPr>
    </w:p>
    <w:p w14:paraId="0F0C6064" w14:textId="77777777" w:rsidR="004777D7" w:rsidRDefault="004777D7" w:rsidP="004777D7">
      <w:pPr>
        <w:jc w:val="both"/>
      </w:pPr>
    </w:p>
    <w:p w14:paraId="68DA9785" w14:textId="77777777" w:rsidR="004777D7" w:rsidRDefault="004777D7" w:rsidP="004777D7">
      <w:pPr>
        <w:jc w:val="both"/>
      </w:pPr>
    </w:p>
    <w:p w14:paraId="24F3B630" w14:textId="77777777" w:rsidR="004777D7" w:rsidRDefault="004777D7" w:rsidP="004777D7">
      <w:pPr>
        <w:jc w:val="both"/>
      </w:pPr>
    </w:p>
    <w:p w14:paraId="34A1265B" w14:textId="77777777" w:rsidR="004777D7" w:rsidRDefault="004777D7" w:rsidP="004777D7">
      <w:pPr>
        <w:jc w:val="both"/>
      </w:pPr>
    </w:p>
    <w:p w14:paraId="25493F83" w14:textId="77777777" w:rsidR="004777D7" w:rsidRDefault="004777D7" w:rsidP="004777D7">
      <w:pPr>
        <w:jc w:val="both"/>
      </w:pPr>
    </w:p>
    <w:p w14:paraId="06163EE3" w14:textId="77777777" w:rsidR="004777D7" w:rsidRDefault="004777D7" w:rsidP="004777D7">
      <w:pPr>
        <w:jc w:val="both"/>
      </w:pPr>
    </w:p>
    <w:p w14:paraId="1E774A15" w14:textId="77777777" w:rsidR="004777D7" w:rsidRDefault="004777D7" w:rsidP="004777D7"/>
    <w:p w14:paraId="6161C345" w14:textId="77777777" w:rsidR="004777D7" w:rsidRDefault="004777D7" w:rsidP="004777D7"/>
    <w:p w14:paraId="7E8D1E61" w14:textId="77777777" w:rsidR="004777D7" w:rsidRDefault="004777D7" w:rsidP="004777D7"/>
    <w:p w14:paraId="06D37A29" w14:textId="77777777" w:rsidR="004777D7" w:rsidRDefault="004777D7" w:rsidP="004777D7"/>
    <w:p w14:paraId="7A022160" w14:textId="77777777" w:rsidR="004777D7" w:rsidRDefault="004777D7" w:rsidP="004777D7"/>
    <w:p w14:paraId="3EC75FB4" w14:textId="77777777" w:rsidR="004777D7" w:rsidRDefault="004777D7" w:rsidP="004777D7"/>
    <w:p w14:paraId="01AF51BD" w14:textId="77777777" w:rsidR="004777D7" w:rsidRDefault="004777D7" w:rsidP="004777D7"/>
    <w:p w14:paraId="3DDF6EDE" w14:textId="77777777" w:rsidR="004777D7" w:rsidRDefault="004777D7" w:rsidP="004777D7"/>
    <w:p w14:paraId="3FACFEC3" w14:textId="77777777" w:rsidR="004777D7" w:rsidRDefault="004777D7" w:rsidP="004777D7"/>
    <w:p w14:paraId="6AB64D96" w14:textId="77777777" w:rsidR="004777D7" w:rsidRDefault="004777D7" w:rsidP="004777D7"/>
    <w:p w14:paraId="6ECB7005" w14:textId="77777777" w:rsidR="004777D7" w:rsidRDefault="004777D7" w:rsidP="004777D7"/>
    <w:p w14:paraId="0D956BAD" w14:textId="77777777" w:rsidR="004777D7" w:rsidRDefault="004777D7" w:rsidP="004777D7"/>
    <w:p w14:paraId="38508911" w14:textId="77777777" w:rsidR="004777D7" w:rsidRDefault="004777D7" w:rsidP="004777D7"/>
    <w:p w14:paraId="04A71404" w14:textId="77777777" w:rsidR="004777D7" w:rsidRDefault="004777D7" w:rsidP="004777D7"/>
    <w:p w14:paraId="18B791D5" w14:textId="77777777" w:rsidR="004777D7" w:rsidRDefault="004777D7" w:rsidP="004777D7"/>
    <w:p w14:paraId="55624A94" w14:textId="77777777" w:rsidR="004777D7" w:rsidRDefault="004777D7" w:rsidP="004777D7"/>
    <w:p w14:paraId="36D4046E" w14:textId="77777777" w:rsidR="004777D7" w:rsidRDefault="004777D7" w:rsidP="004777D7"/>
    <w:p w14:paraId="7EBAC2AE" w14:textId="77777777" w:rsidR="004777D7" w:rsidRDefault="004777D7" w:rsidP="004777D7"/>
    <w:p w14:paraId="5DCB7B6E" w14:textId="77777777" w:rsidR="004777D7" w:rsidRDefault="004777D7" w:rsidP="004777D7"/>
    <w:p w14:paraId="624B0C4B" w14:textId="77777777" w:rsidR="004777D7" w:rsidRDefault="004777D7" w:rsidP="004777D7"/>
    <w:p w14:paraId="74237136" w14:textId="77777777" w:rsidR="004777D7" w:rsidRDefault="004777D7" w:rsidP="004777D7"/>
    <w:p w14:paraId="0EBB07E7" w14:textId="77777777" w:rsidR="004777D7" w:rsidRDefault="004777D7" w:rsidP="004777D7"/>
    <w:p w14:paraId="382ACFF5" w14:textId="77777777" w:rsidR="004777D7" w:rsidRPr="001A4599" w:rsidRDefault="004777D7" w:rsidP="004777D7">
      <w:pPr>
        <w:pStyle w:val="Heading2"/>
        <w:rPr>
          <w:sz w:val="40"/>
          <w:szCs w:val="40"/>
        </w:rPr>
      </w:pPr>
      <w:bookmarkStart w:id="17" w:name="_heading=h.2jxsxqh" w:colFirst="0" w:colLast="0"/>
      <w:bookmarkEnd w:id="17"/>
      <w:r w:rsidRPr="001A4599">
        <w:rPr>
          <w:sz w:val="40"/>
          <w:szCs w:val="40"/>
        </w:rPr>
        <w:lastRenderedPageBreak/>
        <w:t>Call-Off Schedule 7 (Key Supplier Staff)</w:t>
      </w:r>
    </w:p>
    <w:p w14:paraId="5D78B5D4" w14:textId="77777777" w:rsidR="004777D7" w:rsidRDefault="004777D7" w:rsidP="004777D7">
      <w:pPr>
        <w:pStyle w:val="Heading3"/>
        <w:numPr>
          <w:ilvl w:val="0"/>
          <w:numId w:val="117"/>
        </w:numPr>
        <w:ind w:left="431" w:hanging="431"/>
      </w:pPr>
      <w:r>
        <w:t>Key Supplier Staff</w:t>
      </w:r>
    </w:p>
    <w:p w14:paraId="7AE47F52" w14:textId="77777777" w:rsidR="004777D7" w:rsidRDefault="004777D7" w:rsidP="004777D7">
      <w:pPr>
        <w:numPr>
          <w:ilvl w:val="1"/>
          <w:numId w:val="1"/>
        </w:numPr>
        <w:pBdr>
          <w:top w:val="nil"/>
          <w:left w:val="nil"/>
          <w:bottom w:val="nil"/>
          <w:right w:val="nil"/>
          <w:between w:val="nil"/>
        </w:pBdr>
        <w:spacing w:after="120"/>
        <w:jc w:val="both"/>
      </w:pPr>
      <w:r>
        <w:rPr>
          <w:rFonts w:cs="Calibri"/>
          <w:color w:val="000000"/>
        </w:rPr>
        <w:t>The Order Form lists the key roles (</w:t>
      </w:r>
      <w:r>
        <w:rPr>
          <w:rFonts w:cs="Calibri"/>
          <w:b/>
          <w:color w:val="000000"/>
        </w:rPr>
        <w:t>“Key Roles”</w:t>
      </w:r>
      <w:r>
        <w:rPr>
          <w:rFonts w:cs="Calibri"/>
          <w:color w:val="000000"/>
        </w:rPr>
        <w:t xml:space="preserve">) and names of the persons who the Supplier shall appoint to fill those Key Roles at the Start </w:t>
      </w:r>
      <w:proofErr w:type="gramStart"/>
      <w:r>
        <w:rPr>
          <w:rFonts w:cs="Calibri"/>
          <w:color w:val="000000"/>
        </w:rPr>
        <w:t>Date</w:t>
      </w:r>
      <w:proofErr w:type="gramEnd"/>
      <w:r>
        <w:rPr>
          <w:rFonts w:cs="Calibri"/>
          <w:color w:val="000000"/>
        </w:rPr>
        <w:t xml:space="preserve"> and the Statement of Work lists the Key Roles and names of persons who the Supplier shall appoint to fill those Key Roles as of the SOW Start Date.</w:t>
      </w:r>
    </w:p>
    <w:p w14:paraId="2AF56FEA" w14:textId="77777777" w:rsidR="004777D7" w:rsidRDefault="004777D7" w:rsidP="004777D7">
      <w:pPr>
        <w:numPr>
          <w:ilvl w:val="1"/>
          <w:numId w:val="1"/>
        </w:numPr>
        <w:pBdr>
          <w:top w:val="nil"/>
          <w:left w:val="nil"/>
          <w:bottom w:val="nil"/>
          <w:right w:val="nil"/>
          <w:between w:val="nil"/>
        </w:pBdr>
        <w:spacing w:after="120"/>
        <w:jc w:val="both"/>
      </w:pPr>
      <w:r>
        <w:rPr>
          <w:rFonts w:cs="Calibri"/>
          <w:color w:val="000000"/>
        </w:rPr>
        <w:t>The Supplier shall ensure that the Key Staff fulfil the Key Roles at all times during the Contract Period.</w:t>
      </w:r>
    </w:p>
    <w:p w14:paraId="24D3390E" w14:textId="77777777" w:rsidR="004777D7" w:rsidRDefault="004777D7" w:rsidP="004777D7">
      <w:pPr>
        <w:numPr>
          <w:ilvl w:val="1"/>
          <w:numId w:val="1"/>
        </w:numPr>
        <w:pBdr>
          <w:top w:val="nil"/>
          <w:left w:val="nil"/>
          <w:bottom w:val="nil"/>
          <w:right w:val="nil"/>
          <w:between w:val="nil"/>
        </w:pBdr>
        <w:spacing w:after="120"/>
        <w:jc w:val="both"/>
      </w:pPr>
      <w:r>
        <w:rPr>
          <w:rFonts w:cs="Calibri"/>
          <w:color w:val="000000"/>
        </w:rPr>
        <w:t>The Buyer may identify any further roles as being Key Roles and, following agreement to the same by the Supplier, the relevant person selected to fill those Key Roles shall be included on the list of Key Staff.</w:t>
      </w:r>
    </w:p>
    <w:p w14:paraId="564087C8" w14:textId="77777777" w:rsidR="004777D7" w:rsidRDefault="004777D7" w:rsidP="004777D7">
      <w:pPr>
        <w:numPr>
          <w:ilvl w:val="1"/>
          <w:numId w:val="1"/>
        </w:numPr>
        <w:pBdr>
          <w:top w:val="nil"/>
          <w:left w:val="nil"/>
          <w:bottom w:val="nil"/>
          <w:right w:val="nil"/>
          <w:between w:val="nil"/>
        </w:pBdr>
        <w:spacing w:after="120"/>
        <w:jc w:val="both"/>
      </w:pPr>
      <w:r>
        <w:rPr>
          <w:rFonts w:cs="Calibri"/>
          <w:color w:val="000000"/>
        </w:rPr>
        <w:t>The Supplier shall not remove or replace and shall procure that any Subcontractor shall not remove or replace any Key Staff unless:</w:t>
      </w:r>
    </w:p>
    <w:p w14:paraId="04A5D841" w14:textId="77777777" w:rsidR="004777D7" w:rsidRDefault="004777D7" w:rsidP="004777D7">
      <w:pPr>
        <w:numPr>
          <w:ilvl w:val="2"/>
          <w:numId w:val="1"/>
        </w:numPr>
        <w:pBdr>
          <w:top w:val="nil"/>
          <w:left w:val="nil"/>
          <w:bottom w:val="nil"/>
          <w:right w:val="nil"/>
          <w:between w:val="nil"/>
        </w:pBdr>
        <w:spacing w:after="120"/>
        <w:jc w:val="both"/>
      </w:pPr>
      <w:r>
        <w:rPr>
          <w:rFonts w:cs="Calibri"/>
          <w:color w:val="000000"/>
        </w:rPr>
        <w:t>requested to do so by the Buyer or the Buyer Approves such removal or replacement (not to be unreasonably withheld or delayed</w:t>
      </w:r>
      <w:proofErr w:type="gramStart"/>
      <w:r>
        <w:rPr>
          <w:rFonts w:cs="Calibri"/>
          <w:color w:val="000000"/>
        </w:rPr>
        <w:t>);</w:t>
      </w:r>
      <w:proofErr w:type="gramEnd"/>
    </w:p>
    <w:p w14:paraId="6965EBDC" w14:textId="77777777" w:rsidR="004777D7" w:rsidRDefault="004777D7" w:rsidP="004777D7">
      <w:pPr>
        <w:numPr>
          <w:ilvl w:val="2"/>
          <w:numId w:val="1"/>
        </w:numPr>
        <w:pBdr>
          <w:top w:val="nil"/>
          <w:left w:val="nil"/>
          <w:bottom w:val="nil"/>
          <w:right w:val="nil"/>
          <w:between w:val="nil"/>
        </w:pBdr>
        <w:spacing w:after="120"/>
        <w:jc w:val="both"/>
      </w:pPr>
      <w:r>
        <w:rPr>
          <w:rFonts w:cs="Calibri"/>
          <w:color w:val="000000"/>
        </w:rPr>
        <w:t>the person concerned resigns, retires or dies or is on maternity or long-term sick leave; or</w:t>
      </w:r>
    </w:p>
    <w:p w14:paraId="0616443F" w14:textId="77777777" w:rsidR="004777D7" w:rsidRDefault="004777D7" w:rsidP="004777D7">
      <w:pPr>
        <w:numPr>
          <w:ilvl w:val="2"/>
          <w:numId w:val="1"/>
        </w:numPr>
        <w:pBdr>
          <w:top w:val="nil"/>
          <w:left w:val="nil"/>
          <w:bottom w:val="nil"/>
          <w:right w:val="nil"/>
          <w:between w:val="nil"/>
        </w:pBdr>
        <w:spacing w:after="120"/>
        <w:jc w:val="both"/>
      </w:pPr>
      <w:r>
        <w:rPr>
          <w:rFonts w:cs="Calibri"/>
          <w:color w:val="000000"/>
        </w:rPr>
        <w:t>the person’s employment or contractual arrangement with the Supplier or Subcontractor is terminated for material breach of contract by the employee.</w:t>
      </w:r>
    </w:p>
    <w:p w14:paraId="1F44D8E4" w14:textId="77777777" w:rsidR="004777D7" w:rsidRDefault="004777D7" w:rsidP="004777D7">
      <w:pPr>
        <w:numPr>
          <w:ilvl w:val="1"/>
          <w:numId w:val="1"/>
        </w:numPr>
        <w:pBdr>
          <w:top w:val="nil"/>
          <w:left w:val="nil"/>
          <w:bottom w:val="nil"/>
          <w:right w:val="nil"/>
          <w:between w:val="nil"/>
        </w:pBdr>
        <w:spacing w:after="120"/>
        <w:jc w:val="both"/>
      </w:pPr>
      <w:r>
        <w:rPr>
          <w:rFonts w:cs="Calibri"/>
          <w:color w:val="000000"/>
        </w:rPr>
        <w:t>The Supplier shall:</w:t>
      </w:r>
    </w:p>
    <w:p w14:paraId="2F41588E" w14:textId="77777777" w:rsidR="004777D7" w:rsidRDefault="004777D7" w:rsidP="004777D7">
      <w:pPr>
        <w:numPr>
          <w:ilvl w:val="2"/>
          <w:numId w:val="1"/>
        </w:numPr>
        <w:pBdr>
          <w:top w:val="nil"/>
          <w:left w:val="nil"/>
          <w:bottom w:val="nil"/>
          <w:right w:val="nil"/>
          <w:between w:val="nil"/>
        </w:pBdr>
        <w:spacing w:after="120"/>
        <w:jc w:val="both"/>
      </w:pPr>
      <w:r>
        <w:rPr>
          <w:rFonts w:cs="Calibri"/>
          <w:color w:val="000000"/>
        </w:rPr>
        <w:t>notify the Buyer promptly of the absence of any Key Staff (other than for short-term sickness or holidays of two (2) weeks or less, in which case the Supplier shall ensure appropriate temporary cover for that Key Role</w:t>
      </w:r>
      <w:proofErr w:type="gramStart"/>
      <w:r>
        <w:rPr>
          <w:rFonts w:cs="Calibri"/>
          <w:color w:val="000000"/>
        </w:rPr>
        <w:t>);</w:t>
      </w:r>
      <w:proofErr w:type="gramEnd"/>
    </w:p>
    <w:p w14:paraId="78EEFC20" w14:textId="77777777" w:rsidR="004777D7" w:rsidRDefault="004777D7" w:rsidP="004777D7">
      <w:pPr>
        <w:numPr>
          <w:ilvl w:val="2"/>
          <w:numId w:val="1"/>
        </w:numPr>
        <w:pBdr>
          <w:top w:val="nil"/>
          <w:left w:val="nil"/>
          <w:bottom w:val="nil"/>
          <w:right w:val="nil"/>
          <w:between w:val="nil"/>
        </w:pBdr>
        <w:spacing w:after="120"/>
        <w:jc w:val="both"/>
      </w:pPr>
      <w:r>
        <w:rPr>
          <w:rFonts w:cs="Calibri"/>
          <w:color w:val="000000"/>
        </w:rPr>
        <w:t>ensure that any Key Role is not vacant for any longer than ten (10) Working days.</w:t>
      </w:r>
    </w:p>
    <w:p w14:paraId="034B4ED7" w14:textId="77777777" w:rsidR="004777D7" w:rsidRDefault="004777D7" w:rsidP="004777D7">
      <w:pPr>
        <w:numPr>
          <w:ilvl w:val="2"/>
          <w:numId w:val="1"/>
        </w:numPr>
        <w:pBdr>
          <w:top w:val="nil"/>
          <w:left w:val="nil"/>
          <w:bottom w:val="nil"/>
          <w:right w:val="nil"/>
          <w:between w:val="nil"/>
        </w:pBdr>
        <w:spacing w:after="120"/>
        <w:jc w:val="both"/>
      </w:pPr>
      <w:r>
        <w:rPr>
          <w:rFonts w:cs="Calibri"/>
          <w:color w:val="000000"/>
        </w:rP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7B1C4147" w14:textId="77777777" w:rsidR="004777D7" w:rsidRDefault="004777D7" w:rsidP="004777D7">
      <w:pPr>
        <w:numPr>
          <w:ilvl w:val="2"/>
          <w:numId w:val="1"/>
        </w:numPr>
        <w:pBdr>
          <w:top w:val="nil"/>
          <w:left w:val="nil"/>
          <w:bottom w:val="nil"/>
          <w:right w:val="nil"/>
          <w:between w:val="nil"/>
        </w:pBdr>
        <w:spacing w:after="120"/>
        <w:jc w:val="both"/>
      </w:pPr>
      <w:r>
        <w:rPr>
          <w:rFonts w:cs="Calibri"/>
          <w:color w:val="000000"/>
        </w:rPr>
        <w:t>ensure that all arrangements for planned changes in Key Staff provide adequate periods during which incoming and outgoing staff work together to transfer responsibilities and ensure that such change does not have an adverse impact on the provision of the Deliverables.</w:t>
      </w:r>
    </w:p>
    <w:p w14:paraId="06014353" w14:textId="77777777" w:rsidR="004777D7" w:rsidRDefault="004777D7" w:rsidP="004777D7">
      <w:pPr>
        <w:numPr>
          <w:ilvl w:val="2"/>
          <w:numId w:val="1"/>
        </w:numPr>
        <w:pBdr>
          <w:top w:val="nil"/>
          <w:left w:val="nil"/>
          <w:bottom w:val="nil"/>
          <w:right w:val="nil"/>
          <w:between w:val="nil"/>
        </w:pBdr>
        <w:spacing w:after="120"/>
        <w:jc w:val="both"/>
      </w:pPr>
      <w:r>
        <w:rPr>
          <w:rFonts w:cs="Calibri"/>
          <w:color w:val="000000"/>
        </w:rPr>
        <w:t xml:space="preserve">ensure that any replacement for a Key Role has a level of qualifications and experience appropriate to the relevant Key Role and is fully competent to carry out the tasks assigned to the Key Staff whom he or she has </w:t>
      </w:r>
      <w:proofErr w:type="gramStart"/>
      <w:r>
        <w:rPr>
          <w:rFonts w:cs="Calibri"/>
          <w:color w:val="000000"/>
        </w:rPr>
        <w:t>replaced;</w:t>
      </w:r>
      <w:proofErr w:type="gramEnd"/>
    </w:p>
    <w:p w14:paraId="79807B60" w14:textId="77777777" w:rsidR="004777D7" w:rsidRDefault="004777D7" w:rsidP="004777D7">
      <w:pPr>
        <w:numPr>
          <w:ilvl w:val="2"/>
          <w:numId w:val="1"/>
        </w:numPr>
        <w:pBdr>
          <w:top w:val="nil"/>
          <w:left w:val="nil"/>
          <w:bottom w:val="nil"/>
          <w:right w:val="nil"/>
          <w:between w:val="nil"/>
        </w:pBdr>
        <w:spacing w:after="120"/>
        <w:jc w:val="both"/>
      </w:pPr>
      <w:r>
        <w:rPr>
          <w:rFonts w:cs="Calibri"/>
          <w:color w:val="000000"/>
        </w:rPr>
        <w:t xml:space="preserve">on written request from the Buyer, provide a copy of the contract of employment or engagement (between the Supplier and Supplier Staff) for every member of the Supplier Staff made available to the Buyer under the Call-Off Contract when providing Deliverables under any Statement of </w:t>
      </w:r>
      <w:proofErr w:type="gramStart"/>
      <w:r>
        <w:rPr>
          <w:rFonts w:cs="Calibri"/>
          <w:color w:val="000000"/>
        </w:rPr>
        <w:t>Work;</w:t>
      </w:r>
      <w:proofErr w:type="gramEnd"/>
    </w:p>
    <w:p w14:paraId="510A02DE" w14:textId="77777777" w:rsidR="004777D7" w:rsidRDefault="004777D7" w:rsidP="004777D7">
      <w:pPr>
        <w:numPr>
          <w:ilvl w:val="2"/>
          <w:numId w:val="1"/>
        </w:numPr>
        <w:pBdr>
          <w:top w:val="nil"/>
          <w:left w:val="nil"/>
          <w:bottom w:val="nil"/>
          <w:right w:val="nil"/>
          <w:between w:val="nil"/>
        </w:pBdr>
        <w:spacing w:after="120"/>
        <w:jc w:val="both"/>
      </w:pPr>
      <w:r>
        <w:rPr>
          <w:rFonts w:cs="Calibri"/>
          <w:color w:val="000000"/>
        </w:rPr>
        <w:lastRenderedPageBreak/>
        <w:t>on written request from the Buyer, provide details of start and end dates of engagement for all Key Staff filling Key Roles under any Statement of Work</w:t>
      </w:r>
    </w:p>
    <w:p w14:paraId="081CD532" w14:textId="77777777" w:rsidR="004777D7" w:rsidRDefault="004777D7" w:rsidP="004777D7">
      <w:pPr>
        <w:numPr>
          <w:ilvl w:val="1"/>
          <w:numId w:val="1"/>
        </w:numPr>
        <w:pBdr>
          <w:top w:val="nil"/>
          <w:left w:val="nil"/>
          <w:bottom w:val="nil"/>
          <w:right w:val="nil"/>
          <w:between w:val="nil"/>
        </w:pBdr>
        <w:spacing w:after="120"/>
        <w:jc w:val="both"/>
      </w:pPr>
      <w:r>
        <w:rPr>
          <w:rFonts w:cs="Calibri"/>
          <w:color w:val="000000"/>
        </w:rPr>
        <w:t>The Buyer may require the Supplier to remove or procure that any Subcontractor shall remove any Key Staff that the Buyer considers in any respect unsatisfactory. The Buyer shall not be liable for the cost of replacing any Key Staff.</w:t>
      </w:r>
    </w:p>
    <w:p w14:paraId="552B8AC5" w14:textId="77777777" w:rsidR="004777D7" w:rsidRDefault="004777D7" w:rsidP="004777D7"/>
    <w:p w14:paraId="02779CD5" w14:textId="77777777" w:rsidR="004777D7" w:rsidRDefault="004777D7" w:rsidP="004777D7"/>
    <w:p w14:paraId="41C8551F" w14:textId="77777777" w:rsidR="004777D7" w:rsidRDefault="004777D7" w:rsidP="004777D7"/>
    <w:p w14:paraId="3D765384" w14:textId="77777777" w:rsidR="004777D7" w:rsidRDefault="004777D7" w:rsidP="004777D7"/>
    <w:p w14:paraId="7F6EC3D8" w14:textId="77777777" w:rsidR="004777D7" w:rsidRDefault="004777D7" w:rsidP="004777D7"/>
    <w:p w14:paraId="575C2DF4" w14:textId="77777777" w:rsidR="004777D7" w:rsidRDefault="004777D7" w:rsidP="004777D7"/>
    <w:p w14:paraId="065BC67B" w14:textId="77777777" w:rsidR="004777D7" w:rsidRDefault="004777D7" w:rsidP="004777D7"/>
    <w:p w14:paraId="09DA1230" w14:textId="77777777" w:rsidR="004777D7" w:rsidRDefault="004777D7" w:rsidP="004777D7"/>
    <w:p w14:paraId="0DF86314" w14:textId="77777777" w:rsidR="004777D7" w:rsidRDefault="004777D7" w:rsidP="004777D7"/>
    <w:p w14:paraId="0CFDAD1E" w14:textId="77777777" w:rsidR="004777D7" w:rsidRDefault="004777D7" w:rsidP="004777D7"/>
    <w:p w14:paraId="7AE709DF" w14:textId="77777777" w:rsidR="004777D7" w:rsidRDefault="004777D7" w:rsidP="004777D7"/>
    <w:p w14:paraId="0C72B623" w14:textId="77777777" w:rsidR="004777D7" w:rsidRDefault="004777D7" w:rsidP="004777D7"/>
    <w:p w14:paraId="27C21596" w14:textId="77777777" w:rsidR="004777D7" w:rsidRDefault="004777D7" w:rsidP="004777D7"/>
    <w:p w14:paraId="5BC2F029" w14:textId="77777777" w:rsidR="004777D7" w:rsidRDefault="004777D7" w:rsidP="004777D7"/>
    <w:p w14:paraId="60843879" w14:textId="77777777" w:rsidR="004777D7" w:rsidRDefault="004777D7" w:rsidP="004777D7"/>
    <w:p w14:paraId="4B776328" w14:textId="77777777" w:rsidR="004777D7" w:rsidRDefault="004777D7" w:rsidP="004777D7"/>
    <w:p w14:paraId="3E23D045" w14:textId="77777777" w:rsidR="004777D7" w:rsidRDefault="004777D7" w:rsidP="004777D7"/>
    <w:p w14:paraId="7EF9BFA1" w14:textId="77777777" w:rsidR="004777D7" w:rsidRDefault="004777D7" w:rsidP="004777D7"/>
    <w:p w14:paraId="4E397827" w14:textId="77777777" w:rsidR="004777D7" w:rsidRDefault="004777D7" w:rsidP="004777D7"/>
    <w:p w14:paraId="0DC342F8" w14:textId="77777777" w:rsidR="004777D7" w:rsidRDefault="004777D7" w:rsidP="004777D7"/>
    <w:p w14:paraId="16ECCC8F" w14:textId="77777777" w:rsidR="004777D7" w:rsidRDefault="004777D7" w:rsidP="004777D7"/>
    <w:p w14:paraId="157040BA" w14:textId="77777777" w:rsidR="004777D7" w:rsidRDefault="004777D7" w:rsidP="004777D7"/>
    <w:p w14:paraId="0E6FCA95" w14:textId="77777777" w:rsidR="004777D7" w:rsidRDefault="004777D7" w:rsidP="004777D7"/>
    <w:p w14:paraId="71BB73A4" w14:textId="77777777" w:rsidR="004777D7" w:rsidRDefault="004777D7" w:rsidP="004777D7"/>
    <w:p w14:paraId="3F505FA7" w14:textId="77777777" w:rsidR="004777D7" w:rsidRDefault="004777D7" w:rsidP="004777D7"/>
    <w:p w14:paraId="097253ED" w14:textId="77777777" w:rsidR="004777D7" w:rsidRDefault="004777D7" w:rsidP="004777D7"/>
    <w:p w14:paraId="020A5ECD" w14:textId="77777777" w:rsidR="004777D7" w:rsidRDefault="004777D7" w:rsidP="004777D7"/>
    <w:p w14:paraId="62E39EAF" w14:textId="77777777" w:rsidR="004777D7" w:rsidRDefault="004777D7" w:rsidP="004777D7"/>
    <w:p w14:paraId="514B92F7" w14:textId="77777777" w:rsidR="004777D7" w:rsidRDefault="004777D7" w:rsidP="004777D7"/>
    <w:p w14:paraId="5B51F415" w14:textId="77777777" w:rsidR="004777D7" w:rsidRDefault="004777D7" w:rsidP="004777D7"/>
    <w:p w14:paraId="720DA81C" w14:textId="77777777" w:rsidR="004777D7" w:rsidRDefault="004777D7" w:rsidP="004777D7"/>
    <w:p w14:paraId="10F73C40" w14:textId="77777777" w:rsidR="004777D7" w:rsidRDefault="004777D7" w:rsidP="004777D7"/>
    <w:p w14:paraId="77CF2350" w14:textId="77777777" w:rsidR="004777D7" w:rsidRDefault="004777D7" w:rsidP="004777D7"/>
    <w:p w14:paraId="608A9984" w14:textId="77777777" w:rsidR="004777D7" w:rsidRDefault="004777D7" w:rsidP="004777D7"/>
    <w:p w14:paraId="403034B2" w14:textId="77777777" w:rsidR="004777D7" w:rsidRDefault="004777D7" w:rsidP="004777D7"/>
    <w:p w14:paraId="14625F0B" w14:textId="77777777" w:rsidR="004777D7" w:rsidRDefault="004777D7" w:rsidP="004777D7"/>
    <w:p w14:paraId="1CE4DC53" w14:textId="77777777" w:rsidR="004777D7" w:rsidRDefault="004777D7" w:rsidP="004777D7"/>
    <w:p w14:paraId="12E51FE4" w14:textId="77777777" w:rsidR="004777D7" w:rsidRDefault="004777D7" w:rsidP="004777D7"/>
    <w:p w14:paraId="7B052918" w14:textId="77777777" w:rsidR="004777D7" w:rsidRDefault="004777D7" w:rsidP="004777D7"/>
    <w:p w14:paraId="10067190" w14:textId="77777777" w:rsidR="004777D7" w:rsidRDefault="004777D7" w:rsidP="004777D7"/>
    <w:p w14:paraId="623F4DE5" w14:textId="77777777" w:rsidR="004777D7" w:rsidRPr="001C0C4F" w:rsidRDefault="004777D7" w:rsidP="004777D7">
      <w:pPr>
        <w:pStyle w:val="Heading2"/>
        <w:rPr>
          <w:sz w:val="38"/>
          <w:szCs w:val="38"/>
        </w:rPr>
      </w:pPr>
      <w:bookmarkStart w:id="18" w:name="_heading=h.z337ya" w:colFirst="0" w:colLast="0"/>
      <w:bookmarkEnd w:id="18"/>
      <w:r w:rsidRPr="001C0C4F">
        <w:rPr>
          <w:sz w:val="38"/>
          <w:szCs w:val="38"/>
        </w:rPr>
        <w:lastRenderedPageBreak/>
        <w:t>Call-Off Schedule 8 (</w:t>
      </w:r>
      <w:r w:rsidRPr="001C0C4F">
        <w:t>Business Continuity and Disaster Recovery</w:t>
      </w:r>
      <w:r w:rsidRPr="001C0C4F">
        <w:rPr>
          <w:sz w:val="38"/>
          <w:szCs w:val="38"/>
        </w:rPr>
        <w:t>)</w:t>
      </w:r>
    </w:p>
    <w:p w14:paraId="319C26F4" w14:textId="77777777" w:rsidR="004777D7" w:rsidRDefault="004777D7" w:rsidP="004777D7">
      <w:pPr>
        <w:pStyle w:val="Heading3"/>
        <w:numPr>
          <w:ilvl w:val="0"/>
          <w:numId w:val="118"/>
        </w:numPr>
        <w:ind w:left="431" w:hanging="431"/>
      </w:pPr>
      <w:r>
        <w:t>Definitions</w:t>
      </w:r>
    </w:p>
    <w:p w14:paraId="4E8F3389" w14:textId="77777777" w:rsidR="004777D7" w:rsidRDefault="004777D7" w:rsidP="004777D7">
      <w:pPr>
        <w:numPr>
          <w:ilvl w:val="1"/>
          <w:numId w:val="119"/>
        </w:numPr>
        <w:pBdr>
          <w:top w:val="nil"/>
          <w:left w:val="nil"/>
          <w:bottom w:val="nil"/>
          <w:right w:val="nil"/>
          <w:between w:val="nil"/>
        </w:pBdr>
        <w:spacing w:after="120"/>
      </w:pPr>
      <w:r>
        <w:rPr>
          <w:rFonts w:cs="Calibri"/>
          <w:color w:val="000000"/>
        </w:rPr>
        <w:t>In this Schedule, the following words shall have the following meanings, and they shall supplement Joint Schedule 1 (Definitions):</w:t>
      </w:r>
    </w:p>
    <w:tbl>
      <w:tblPr>
        <w:tblW w:w="9016" w:type="dxa"/>
        <w:tblLayout w:type="fixed"/>
        <w:tblLook w:val="0400" w:firstRow="0" w:lastRow="0" w:firstColumn="0" w:lastColumn="0" w:noHBand="0" w:noVBand="1"/>
      </w:tblPr>
      <w:tblGrid>
        <w:gridCol w:w="2547"/>
        <w:gridCol w:w="6469"/>
      </w:tblGrid>
      <w:tr w:rsidR="004777D7" w14:paraId="3ACDC09F" w14:textId="77777777" w:rsidTr="005343FA">
        <w:tc>
          <w:tcPr>
            <w:tcW w:w="254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66B8E0E4" w14:textId="77777777" w:rsidR="004777D7" w:rsidRDefault="004777D7" w:rsidP="005343FA">
            <w:pPr>
              <w:widowControl w:val="0"/>
              <w:rPr>
                <w:b/>
              </w:rPr>
            </w:pPr>
            <w:r>
              <w:rPr>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5D9867AA" w14:textId="77777777" w:rsidR="004777D7" w:rsidRDefault="004777D7" w:rsidP="005343FA">
            <w:pPr>
              <w:widowControl w:val="0"/>
              <w:rPr>
                <w:b/>
              </w:rPr>
            </w:pPr>
            <w:r>
              <w:rPr>
                <w:b/>
              </w:rPr>
              <w:t>Definition</w:t>
            </w:r>
          </w:p>
        </w:tc>
      </w:tr>
      <w:tr w:rsidR="004777D7" w14:paraId="5640F210" w14:textId="77777777" w:rsidTr="005343FA">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361C4" w14:textId="77777777" w:rsidR="004777D7" w:rsidRDefault="004777D7" w:rsidP="005343FA">
            <w:pPr>
              <w:widowControl w:val="0"/>
              <w:rPr>
                <w:b/>
              </w:rPr>
            </w:pPr>
            <w:r>
              <w:rPr>
                <w:b/>
              </w:rPr>
              <w:t>BCDR Plan</w:t>
            </w:r>
          </w:p>
        </w:tc>
        <w:tc>
          <w:tcPr>
            <w:tcW w:w="6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530D" w14:textId="77777777" w:rsidR="004777D7" w:rsidRDefault="004777D7" w:rsidP="005343FA">
            <w:pPr>
              <w:widowControl w:val="0"/>
            </w:pPr>
            <w:r>
              <w:t>has the meaning given to it in Paragraph 2.2 of this Schedule;</w:t>
            </w:r>
          </w:p>
        </w:tc>
      </w:tr>
      <w:tr w:rsidR="004777D7" w14:paraId="3FE535CB" w14:textId="77777777" w:rsidTr="005343FA">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34694" w14:textId="77777777" w:rsidR="004777D7" w:rsidRDefault="004777D7" w:rsidP="005343FA">
            <w:pPr>
              <w:widowControl w:val="0"/>
              <w:rPr>
                <w:b/>
              </w:rPr>
            </w:pPr>
            <w:r>
              <w:rPr>
                <w:b/>
              </w:rPr>
              <w:t>Business Continuity Plan</w:t>
            </w:r>
          </w:p>
        </w:tc>
        <w:tc>
          <w:tcPr>
            <w:tcW w:w="6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74B6B" w14:textId="77777777" w:rsidR="004777D7" w:rsidRDefault="004777D7" w:rsidP="005343FA">
            <w:pPr>
              <w:widowControl w:val="0"/>
            </w:pPr>
            <w:r>
              <w:t>has the meaning given to it in Paragraph 2.3.2 of this Schedule;</w:t>
            </w:r>
          </w:p>
        </w:tc>
      </w:tr>
      <w:tr w:rsidR="004777D7" w14:paraId="4B297463" w14:textId="77777777" w:rsidTr="005343FA">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D7234" w14:textId="77777777" w:rsidR="004777D7" w:rsidRDefault="004777D7" w:rsidP="005343FA">
            <w:pPr>
              <w:widowControl w:val="0"/>
              <w:rPr>
                <w:b/>
              </w:rPr>
            </w:pPr>
            <w:r>
              <w:rPr>
                <w:b/>
              </w:rPr>
              <w:t>Disaster</w:t>
            </w:r>
          </w:p>
        </w:tc>
        <w:tc>
          <w:tcPr>
            <w:tcW w:w="6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31D57" w14:textId="77777777" w:rsidR="004777D7" w:rsidRDefault="004777D7" w:rsidP="005343FA">
            <w:pPr>
              <w:widowControl w:val="0"/>
            </w:pPr>
            <w:r>
              <w:t>the occurrence of one or more events which, either separately or cumulatively, mean that the Deliverables, or a material part thereof will be unavailable (or could reasonably be anticipated to be unavailable);</w:t>
            </w:r>
          </w:p>
        </w:tc>
      </w:tr>
      <w:tr w:rsidR="004777D7" w14:paraId="42449F52" w14:textId="77777777" w:rsidTr="005343FA">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2D561" w14:textId="77777777" w:rsidR="004777D7" w:rsidRDefault="004777D7" w:rsidP="005343FA">
            <w:pPr>
              <w:widowControl w:val="0"/>
              <w:rPr>
                <w:b/>
              </w:rPr>
            </w:pPr>
            <w:r>
              <w:rPr>
                <w:b/>
              </w:rPr>
              <w:t>Disaster Recovery Deliverables</w:t>
            </w:r>
          </w:p>
        </w:tc>
        <w:tc>
          <w:tcPr>
            <w:tcW w:w="6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0B4CB" w14:textId="77777777" w:rsidR="004777D7" w:rsidRDefault="004777D7" w:rsidP="005343FA">
            <w:pPr>
              <w:widowControl w:val="0"/>
            </w:pPr>
            <w:r>
              <w:t>the Deliverables embodied in the processes and procedures for restoring the provision of Deliverables following the occurrence of a Disaster;</w:t>
            </w:r>
          </w:p>
        </w:tc>
      </w:tr>
      <w:tr w:rsidR="004777D7" w14:paraId="50CCCFC0" w14:textId="77777777" w:rsidTr="005343FA">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0E2E1" w14:textId="77777777" w:rsidR="004777D7" w:rsidRDefault="004777D7" w:rsidP="005343FA">
            <w:pPr>
              <w:widowControl w:val="0"/>
              <w:rPr>
                <w:b/>
              </w:rPr>
            </w:pPr>
            <w:r>
              <w:rPr>
                <w:b/>
              </w:rPr>
              <w:t>Disaster Recovery Plan</w:t>
            </w:r>
          </w:p>
        </w:tc>
        <w:tc>
          <w:tcPr>
            <w:tcW w:w="6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CC6A1" w14:textId="77777777" w:rsidR="004777D7" w:rsidRDefault="004777D7" w:rsidP="005343FA">
            <w:pPr>
              <w:widowControl w:val="0"/>
            </w:pPr>
            <w:r>
              <w:t>has the meaning given to it in Paragraph 2.3.3 of this Schedule;</w:t>
            </w:r>
          </w:p>
        </w:tc>
      </w:tr>
      <w:tr w:rsidR="004777D7" w14:paraId="354C89E7" w14:textId="77777777" w:rsidTr="005343FA">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ADA9B" w14:textId="77777777" w:rsidR="004777D7" w:rsidRDefault="004777D7" w:rsidP="005343FA">
            <w:pPr>
              <w:widowControl w:val="0"/>
              <w:rPr>
                <w:b/>
              </w:rPr>
            </w:pPr>
            <w:r>
              <w:rPr>
                <w:b/>
              </w:rPr>
              <w:t>Disaster Recovery System</w:t>
            </w:r>
          </w:p>
        </w:tc>
        <w:tc>
          <w:tcPr>
            <w:tcW w:w="6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15D13" w14:textId="77777777" w:rsidR="004777D7" w:rsidRDefault="004777D7" w:rsidP="005343FA">
            <w:pPr>
              <w:widowControl w:val="0"/>
            </w:pPr>
            <w:r>
              <w:t>the system embodied in the processes and procedures for restoring the provision of Deliverables following the occurrence of a Disaster;</w:t>
            </w:r>
          </w:p>
        </w:tc>
      </w:tr>
      <w:tr w:rsidR="004777D7" w14:paraId="76494CA2" w14:textId="77777777" w:rsidTr="005343FA">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34140" w14:textId="77777777" w:rsidR="004777D7" w:rsidRDefault="004777D7" w:rsidP="005343FA">
            <w:pPr>
              <w:widowControl w:val="0"/>
              <w:rPr>
                <w:b/>
              </w:rPr>
            </w:pPr>
            <w:r>
              <w:rPr>
                <w:b/>
              </w:rPr>
              <w:t>Related Supplier</w:t>
            </w:r>
          </w:p>
        </w:tc>
        <w:tc>
          <w:tcPr>
            <w:tcW w:w="6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B2864" w14:textId="77777777" w:rsidR="004777D7" w:rsidRDefault="004777D7" w:rsidP="005343FA">
            <w:pPr>
              <w:widowControl w:val="0"/>
            </w:pPr>
            <w:r>
              <w:t>any person who provides Deliverables to the Buyer which are related to the Deliverables from time to time;</w:t>
            </w:r>
          </w:p>
        </w:tc>
      </w:tr>
      <w:tr w:rsidR="004777D7" w14:paraId="14DD5B12" w14:textId="77777777" w:rsidTr="005343FA">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C78D" w14:textId="77777777" w:rsidR="004777D7" w:rsidRDefault="004777D7" w:rsidP="005343FA">
            <w:pPr>
              <w:widowControl w:val="0"/>
              <w:rPr>
                <w:b/>
              </w:rPr>
            </w:pPr>
            <w:r>
              <w:rPr>
                <w:b/>
              </w:rPr>
              <w:t>Review Report</w:t>
            </w:r>
          </w:p>
        </w:tc>
        <w:tc>
          <w:tcPr>
            <w:tcW w:w="6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D7139" w14:textId="77777777" w:rsidR="004777D7" w:rsidRDefault="004777D7" w:rsidP="005343FA">
            <w:pPr>
              <w:widowControl w:val="0"/>
            </w:pPr>
            <w:r>
              <w:t>has the meaning given to it in Paragraph 6.3 of this Schedule; and</w:t>
            </w:r>
          </w:p>
        </w:tc>
      </w:tr>
      <w:tr w:rsidR="004777D7" w14:paraId="082BD682" w14:textId="77777777" w:rsidTr="005343FA">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B8055" w14:textId="77777777" w:rsidR="004777D7" w:rsidRDefault="004777D7" w:rsidP="005343FA">
            <w:pPr>
              <w:widowControl w:val="0"/>
              <w:rPr>
                <w:b/>
              </w:rPr>
            </w:pPr>
            <w:r>
              <w:rPr>
                <w:b/>
              </w:rPr>
              <w:t>Supplier's Proposals</w:t>
            </w:r>
          </w:p>
        </w:tc>
        <w:tc>
          <w:tcPr>
            <w:tcW w:w="6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6F898" w14:textId="77777777" w:rsidR="004777D7" w:rsidRDefault="004777D7" w:rsidP="005343FA">
            <w:pPr>
              <w:widowControl w:val="0"/>
            </w:pPr>
            <w:r>
              <w:t>has the meaning given to it in Paragraph 6.3 of this Schedule.</w:t>
            </w:r>
          </w:p>
        </w:tc>
      </w:tr>
    </w:tbl>
    <w:p w14:paraId="14D0F34D" w14:textId="77777777" w:rsidR="004777D7" w:rsidRDefault="004777D7" w:rsidP="004777D7"/>
    <w:p w14:paraId="2F127BAF" w14:textId="77777777" w:rsidR="004777D7" w:rsidRDefault="004777D7" w:rsidP="004777D7">
      <w:pPr>
        <w:pStyle w:val="Heading3"/>
        <w:numPr>
          <w:ilvl w:val="0"/>
          <w:numId w:val="119"/>
        </w:numPr>
        <w:ind w:left="720" w:hanging="360"/>
      </w:pPr>
      <w:r>
        <w:t>BCDR Plan</w:t>
      </w:r>
    </w:p>
    <w:p w14:paraId="731FB094"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The Buyer and the Supplier recognise that, where specified in Framework Schedule 4 (Framework Management), CCS shall have the right to enforce the Buyer's rights under this Schedule.</w:t>
      </w:r>
    </w:p>
    <w:p w14:paraId="21C60CF6"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 xml:space="preserve">At least ninety (90) Working Days after the Start Date the Supplier shall prepare and deliver to the Buyer for the Buyer’s written approval a plan (a </w:t>
      </w:r>
      <w:r>
        <w:rPr>
          <w:rFonts w:cs="Calibri"/>
          <w:b/>
          <w:color w:val="000000"/>
        </w:rPr>
        <w:t>“BCDR Plan”</w:t>
      </w:r>
      <w:r>
        <w:rPr>
          <w:rFonts w:cs="Calibri"/>
          <w:color w:val="000000"/>
        </w:rPr>
        <w:t>), which shall detail the processes and arrangements that the Supplier shall follow to:</w:t>
      </w:r>
    </w:p>
    <w:p w14:paraId="45EC021F"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ensure continuity of the business processes and operations supported by the Services following any failure or disruption of any element of the Deliverables; and</w:t>
      </w:r>
    </w:p>
    <w:p w14:paraId="0A1A476A"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the recovery of the Deliverables in the event of a Disaster</w:t>
      </w:r>
    </w:p>
    <w:p w14:paraId="2D32736B"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The BCDR Plan shall be divided into three sections:</w:t>
      </w:r>
    </w:p>
    <w:p w14:paraId="03829569"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Section1 which shall set out general principles applicable to the BCDR Plan.</w:t>
      </w:r>
    </w:p>
    <w:p w14:paraId="43AA7FD6"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Section 2 which shall relate to business continuity (the </w:t>
      </w:r>
      <w:r>
        <w:rPr>
          <w:rFonts w:cs="Calibri"/>
          <w:b/>
          <w:color w:val="000000"/>
        </w:rPr>
        <w:t>"Business Continuity Plan"</w:t>
      </w:r>
      <w:r>
        <w:rPr>
          <w:rFonts w:cs="Calibri"/>
          <w:color w:val="000000"/>
        </w:rPr>
        <w:t>); and</w:t>
      </w:r>
    </w:p>
    <w:p w14:paraId="7EF71266"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Section 3 which shall relate to disaster recovery (the </w:t>
      </w:r>
      <w:r>
        <w:rPr>
          <w:rFonts w:cs="Calibri"/>
          <w:b/>
          <w:color w:val="000000"/>
        </w:rPr>
        <w:t>"Disaster Recovery Plan"</w:t>
      </w:r>
      <w:r>
        <w:rPr>
          <w:rFonts w:cs="Calibri"/>
          <w:color w:val="000000"/>
        </w:rPr>
        <w:t>).</w:t>
      </w:r>
    </w:p>
    <w:p w14:paraId="6789D534"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lastRenderedPageBreak/>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2DC5195D" w14:textId="77777777" w:rsidR="004777D7" w:rsidRDefault="004777D7" w:rsidP="004777D7">
      <w:pPr>
        <w:pStyle w:val="Heading3"/>
        <w:numPr>
          <w:ilvl w:val="0"/>
          <w:numId w:val="119"/>
        </w:numPr>
        <w:ind w:left="720" w:hanging="360"/>
        <w:jc w:val="both"/>
      </w:pPr>
      <w:r>
        <w:t xml:space="preserve">General Principles of the BCDR Plan (Section 1) </w:t>
      </w:r>
    </w:p>
    <w:p w14:paraId="7D6AC6B8"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Section 1 of the BCDR Plan shall:</w:t>
      </w:r>
    </w:p>
    <w:p w14:paraId="04567B0E"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set out how the business continuity and disaster recovery elements of the BCDR Plan link to </w:t>
      </w:r>
      <w:proofErr w:type="gramStart"/>
      <w:r>
        <w:rPr>
          <w:rFonts w:cs="Calibri"/>
          <w:color w:val="000000"/>
        </w:rPr>
        <w:t>each other;</w:t>
      </w:r>
      <w:proofErr w:type="gramEnd"/>
    </w:p>
    <w:p w14:paraId="04BB8575"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provide details of how the invocation of any element of the BCDR Plan may impact upon the provision of the Deliverables and any goods and/or services provided to the Buyer by a Related </w:t>
      </w:r>
      <w:proofErr w:type="gramStart"/>
      <w:r>
        <w:rPr>
          <w:rFonts w:cs="Calibri"/>
          <w:color w:val="000000"/>
        </w:rPr>
        <w:t>Supplier;</w:t>
      </w:r>
      <w:proofErr w:type="gramEnd"/>
    </w:p>
    <w:p w14:paraId="28FB83EA"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contain an obligation upon the Supplier to liaise with the Buyer and any Related Suppliers with respect to business continuity and disaster </w:t>
      </w:r>
      <w:proofErr w:type="gramStart"/>
      <w:r>
        <w:rPr>
          <w:rFonts w:cs="Calibri"/>
          <w:color w:val="000000"/>
        </w:rPr>
        <w:t>recovery;</w:t>
      </w:r>
      <w:proofErr w:type="gramEnd"/>
    </w:p>
    <w:p w14:paraId="54007A81"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detail how the BCDR Plan interoperates with any overarching disaster recovery or business continuity plan of the Buyer and any of its other Related Supplier in each case as notified to the Supplier by the Buyer from time to </w:t>
      </w:r>
      <w:proofErr w:type="gramStart"/>
      <w:r>
        <w:rPr>
          <w:rFonts w:cs="Calibri"/>
          <w:color w:val="000000"/>
        </w:rPr>
        <w:t>time;</w:t>
      </w:r>
      <w:proofErr w:type="gramEnd"/>
    </w:p>
    <w:p w14:paraId="3168802E"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contain a communication strategy including details of an incident and problem management service and advice and help desk facility which can be accessed via multiple </w:t>
      </w:r>
      <w:proofErr w:type="gramStart"/>
      <w:r>
        <w:rPr>
          <w:rFonts w:cs="Calibri"/>
          <w:color w:val="000000"/>
        </w:rPr>
        <w:t>channels;</w:t>
      </w:r>
      <w:proofErr w:type="gramEnd"/>
    </w:p>
    <w:p w14:paraId="110A2BF9"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contain a risk analysis, including:</w:t>
      </w:r>
    </w:p>
    <w:p w14:paraId="4E4598F7" w14:textId="77777777" w:rsidR="004777D7" w:rsidRDefault="004777D7" w:rsidP="004777D7">
      <w:pPr>
        <w:numPr>
          <w:ilvl w:val="0"/>
          <w:numId w:val="120"/>
        </w:numPr>
        <w:pBdr>
          <w:top w:val="nil"/>
          <w:left w:val="nil"/>
          <w:bottom w:val="nil"/>
          <w:right w:val="nil"/>
          <w:between w:val="nil"/>
        </w:pBdr>
        <w:spacing w:after="120"/>
        <w:jc w:val="both"/>
      </w:pPr>
      <w:r>
        <w:rPr>
          <w:rFonts w:cs="Calibri"/>
          <w:color w:val="000000"/>
        </w:rPr>
        <w:t>failure or disruption scenarios and assessments of likely frequency of occurrence.</w:t>
      </w:r>
    </w:p>
    <w:p w14:paraId="5F0A2DB2" w14:textId="77777777" w:rsidR="004777D7" w:rsidRDefault="004777D7" w:rsidP="004777D7">
      <w:pPr>
        <w:numPr>
          <w:ilvl w:val="0"/>
          <w:numId w:val="120"/>
        </w:numPr>
        <w:pBdr>
          <w:top w:val="nil"/>
          <w:left w:val="nil"/>
          <w:bottom w:val="nil"/>
          <w:right w:val="nil"/>
          <w:between w:val="nil"/>
        </w:pBdr>
        <w:spacing w:after="120"/>
        <w:jc w:val="both"/>
      </w:pPr>
      <w:r>
        <w:rPr>
          <w:rFonts w:cs="Calibri"/>
          <w:color w:val="000000"/>
        </w:rPr>
        <w:t>identification of any single points of failure within the provision of Deliverables and processes for managing those risks.</w:t>
      </w:r>
    </w:p>
    <w:p w14:paraId="2487EA12" w14:textId="77777777" w:rsidR="004777D7" w:rsidRDefault="004777D7" w:rsidP="004777D7">
      <w:pPr>
        <w:numPr>
          <w:ilvl w:val="0"/>
          <w:numId w:val="120"/>
        </w:numPr>
        <w:pBdr>
          <w:top w:val="nil"/>
          <w:left w:val="nil"/>
          <w:bottom w:val="nil"/>
          <w:right w:val="nil"/>
          <w:between w:val="nil"/>
        </w:pBdr>
        <w:spacing w:after="120"/>
        <w:jc w:val="both"/>
      </w:pPr>
      <w:r>
        <w:rPr>
          <w:rFonts w:cs="Calibri"/>
          <w:color w:val="000000"/>
        </w:rPr>
        <w:t>identification of risks arising from the interaction of the provision of Deliverables with the goods and/or services provided by a Related Supplier; and</w:t>
      </w:r>
    </w:p>
    <w:p w14:paraId="0D2B774E" w14:textId="77777777" w:rsidR="004777D7" w:rsidRDefault="004777D7" w:rsidP="004777D7">
      <w:pPr>
        <w:numPr>
          <w:ilvl w:val="0"/>
          <w:numId w:val="120"/>
        </w:numPr>
        <w:pBdr>
          <w:top w:val="nil"/>
          <w:left w:val="nil"/>
          <w:bottom w:val="nil"/>
          <w:right w:val="nil"/>
          <w:between w:val="nil"/>
        </w:pBdr>
        <w:spacing w:after="120"/>
        <w:jc w:val="both"/>
      </w:pPr>
      <w:r>
        <w:rPr>
          <w:rFonts w:cs="Calibri"/>
          <w:color w:val="000000"/>
        </w:rPr>
        <w:t>a business impact analysis of different anticipated failures or disruptions.</w:t>
      </w:r>
    </w:p>
    <w:p w14:paraId="578C98BE"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provide for documentation of processes, including business processes, and </w:t>
      </w:r>
      <w:proofErr w:type="gramStart"/>
      <w:r>
        <w:rPr>
          <w:rFonts w:cs="Calibri"/>
          <w:color w:val="000000"/>
        </w:rPr>
        <w:t>procedures;</w:t>
      </w:r>
      <w:proofErr w:type="gramEnd"/>
    </w:p>
    <w:p w14:paraId="47CC8DB6"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set out key contact details for the Supplier (and any Subcontractors) and for the </w:t>
      </w:r>
      <w:proofErr w:type="gramStart"/>
      <w:r>
        <w:rPr>
          <w:rFonts w:cs="Calibri"/>
          <w:color w:val="000000"/>
        </w:rPr>
        <w:t>Buyer;</w:t>
      </w:r>
      <w:proofErr w:type="gramEnd"/>
    </w:p>
    <w:p w14:paraId="0D654D0C"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identify the procedures for reverting to "normal service</w:t>
      </w:r>
      <w:proofErr w:type="gramStart"/>
      <w:r>
        <w:rPr>
          <w:rFonts w:cs="Calibri"/>
          <w:color w:val="000000"/>
        </w:rPr>
        <w:t>";</w:t>
      </w:r>
      <w:proofErr w:type="gramEnd"/>
    </w:p>
    <w:p w14:paraId="0249753E"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set out method(s) of recovering or updating data collected (or which ought to have been collected) during a failure or disruption to minimise data </w:t>
      </w:r>
      <w:proofErr w:type="gramStart"/>
      <w:r>
        <w:rPr>
          <w:rFonts w:cs="Calibri"/>
          <w:color w:val="000000"/>
        </w:rPr>
        <w:t>loss;</w:t>
      </w:r>
      <w:proofErr w:type="gramEnd"/>
    </w:p>
    <w:p w14:paraId="5723819F"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identify the responsibilities (if any) that the Buyer has agreed it will assume in the event of the invocation of the BCDR Plan; and</w:t>
      </w:r>
    </w:p>
    <w:p w14:paraId="08309027"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provide for the provision of technical assistance to key contacts at the Buyer as required by the Buyer to inform decisions in support of the Buyer’s business continuity plans.</w:t>
      </w:r>
    </w:p>
    <w:p w14:paraId="4A16D50D"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The BCDR Plan shall be designed so as to ensure that:</w:t>
      </w:r>
    </w:p>
    <w:p w14:paraId="68F825FE"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lastRenderedPageBreak/>
        <w:t>the Deliverables are provided in accordance with this Contract at all times during and after the invocation of the BCDR Plan.</w:t>
      </w:r>
    </w:p>
    <w:p w14:paraId="12D66C0D"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the adverse impact of any Disaster is minimised as far as reasonably possible.</w:t>
      </w:r>
    </w:p>
    <w:p w14:paraId="46FBDBFB"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it complies with the relevant provisions of ISO/IEC 27002; ISO22301/ISO22313 and all other industry standards from time to time in force; and</w:t>
      </w:r>
    </w:p>
    <w:p w14:paraId="4732FAEF"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It details a process for the management of disaster recovery testing.</w:t>
      </w:r>
    </w:p>
    <w:p w14:paraId="09D178FF"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The BCDR Plan shall be upgradeable and sufficiently flexible to support any changes to the Deliverables and the business operations supported by the provision of Deliverables.</w:t>
      </w:r>
    </w:p>
    <w:p w14:paraId="441B7DC4"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6DB4ABB5" w14:textId="77777777" w:rsidR="004777D7" w:rsidRDefault="004777D7" w:rsidP="004777D7">
      <w:pPr>
        <w:pStyle w:val="Heading3"/>
        <w:numPr>
          <w:ilvl w:val="0"/>
          <w:numId w:val="119"/>
        </w:numPr>
        <w:ind w:left="720" w:hanging="360"/>
        <w:jc w:val="both"/>
      </w:pPr>
      <w:r>
        <w:t>Business Continuity (Section 2)</w:t>
      </w:r>
    </w:p>
    <w:p w14:paraId="472C20FC"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02FA427C"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the alternative processes, options and responsibilities that may be adopted in the event of a failure in or disruption to the provision of Deliverables; and</w:t>
      </w:r>
    </w:p>
    <w:p w14:paraId="55D547D7"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the steps to be taken by the Supplier upon resumption of the provision of Deliverables in order to address the effect of the failure or disruption.</w:t>
      </w:r>
    </w:p>
    <w:p w14:paraId="7231F72B"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The Business Continuity Plan shall:</w:t>
      </w:r>
    </w:p>
    <w:p w14:paraId="01E42B54"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address the various possible levels of failures of or disruptions to the provision of Deliverables.</w:t>
      </w:r>
    </w:p>
    <w:p w14:paraId="295EEEFD"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set out the goods and/or services to be provided and the steps to be taken to remedy the different levels of failures of and disruption to the </w:t>
      </w:r>
      <w:proofErr w:type="gramStart"/>
      <w:r>
        <w:rPr>
          <w:rFonts w:cs="Calibri"/>
          <w:color w:val="000000"/>
        </w:rPr>
        <w:t>Deliverables;</w:t>
      </w:r>
      <w:proofErr w:type="gramEnd"/>
    </w:p>
    <w:p w14:paraId="3A031F9A"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24E03090"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set out the circumstances in which the Business Continuity Plan is invoked.</w:t>
      </w:r>
    </w:p>
    <w:p w14:paraId="47B3C114" w14:textId="77777777" w:rsidR="004777D7" w:rsidRDefault="004777D7" w:rsidP="004777D7">
      <w:pPr>
        <w:pStyle w:val="Heading3"/>
        <w:numPr>
          <w:ilvl w:val="0"/>
          <w:numId w:val="119"/>
        </w:numPr>
        <w:ind w:left="720" w:hanging="360"/>
        <w:jc w:val="both"/>
      </w:pPr>
      <w:r>
        <w:t>Disaster Recovery (Section 3)</w:t>
      </w:r>
    </w:p>
    <w:p w14:paraId="56030204"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4C7146EB"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The Supplier's BCDR Plan shall include an approach to business continuity and disaster recovery that addresses the following:</w:t>
      </w:r>
    </w:p>
    <w:p w14:paraId="30BA7BB1"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lastRenderedPageBreak/>
        <w:t xml:space="preserve">loss of access to the Buyer </w:t>
      </w:r>
      <w:proofErr w:type="gramStart"/>
      <w:r>
        <w:rPr>
          <w:rFonts w:cs="Calibri"/>
          <w:color w:val="000000"/>
        </w:rPr>
        <w:t>Premises;</w:t>
      </w:r>
      <w:proofErr w:type="gramEnd"/>
    </w:p>
    <w:p w14:paraId="7D27F25D"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loss of utilities to the Buyer </w:t>
      </w:r>
      <w:proofErr w:type="gramStart"/>
      <w:r>
        <w:rPr>
          <w:rFonts w:cs="Calibri"/>
          <w:color w:val="000000"/>
        </w:rPr>
        <w:t>Premises;</w:t>
      </w:r>
      <w:proofErr w:type="gramEnd"/>
    </w:p>
    <w:p w14:paraId="0089DB6A"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loss of the Supplier's helpdesk or CAFM </w:t>
      </w:r>
      <w:proofErr w:type="gramStart"/>
      <w:r>
        <w:rPr>
          <w:rFonts w:cs="Calibri"/>
          <w:color w:val="000000"/>
        </w:rPr>
        <w:t>system;</w:t>
      </w:r>
      <w:proofErr w:type="gramEnd"/>
    </w:p>
    <w:p w14:paraId="43B32E46"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loss of a </w:t>
      </w:r>
      <w:proofErr w:type="gramStart"/>
      <w:r>
        <w:rPr>
          <w:rFonts w:cs="Calibri"/>
          <w:color w:val="000000"/>
        </w:rPr>
        <w:t>Subcontractor;</w:t>
      </w:r>
      <w:proofErr w:type="gramEnd"/>
    </w:p>
    <w:p w14:paraId="4C03192F"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emergency notification and escalation </w:t>
      </w:r>
      <w:proofErr w:type="gramStart"/>
      <w:r>
        <w:rPr>
          <w:rFonts w:cs="Calibri"/>
          <w:color w:val="000000"/>
        </w:rPr>
        <w:t>process;</w:t>
      </w:r>
      <w:proofErr w:type="gramEnd"/>
    </w:p>
    <w:p w14:paraId="2DE9F8A4"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contact </w:t>
      </w:r>
      <w:proofErr w:type="gramStart"/>
      <w:r>
        <w:rPr>
          <w:rFonts w:cs="Calibri"/>
          <w:color w:val="000000"/>
        </w:rPr>
        <w:t>lists;</w:t>
      </w:r>
      <w:proofErr w:type="gramEnd"/>
    </w:p>
    <w:p w14:paraId="03F479E2"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staff training and </w:t>
      </w:r>
      <w:proofErr w:type="gramStart"/>
      <w:r>
        <w:rPr>
          <w:rFonts w:cs="Calibri"/>
          <w:color w:val="000000"/>
        </w:rPr>
        <w:t>awareness;</w:t>
      </w:r>
      <w:proofErr w:type="gramEnd"/>
    </w:p>
    <w:p w14:paraId="54F47F75"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BCDR Plan </w:t>
      </w:r>
      <w:proofErr w:type="gramStart"/>
      <w:r>
        <w:rPr>
          <w:rFonts w:cs="Calibri"/>
          <w:color w:val="000000"/>
        </w:rPr>
        <w:t>testing;</w:t>
      </w:r>
      <w:proofErr w:type="gramEnd"/>
    </w:p>
    <w:p w14:paraId="42CA99B9"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post implementation review </w:t>
      </w:r>
      <w:proofErr w:type="gramStart"/>
      <w:r>
        <w:rPr>
          <w:rFonts w:cs="Calibri"/>
          <w:color w:val="000000"/>
        </w:rPr>
        <w:t>process;</w:t>
      </w:r>
      <w:proofErr w:type="gramEnd"/>
    </w:p>
    <w:p w14:paraId="71782F76"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w:t>
      </w:r>
      <w:proofErr w:type="gramStart"/>
      <w:r>
        <w:rPr>
          <w:rFonts w:cs="Calibri"/>
          <w:color w:val="000000"/>
        </w:rPr>
        <w:t>Plan;</w:t>
      </w:r>
      <w:proofErr w:type="gramEnd"/>
    </w:p>
    <w:p w14:paraId="2AC1B93B"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details of how the Supplier shall ensure compliance with security standards ensuring that compliance is maintained for any period during which the Disaster Recovery Plan is </w:t>
      </w:r>
      <w:proofErr w:type="gramStart"/>
      <w:r>
        <w:rPr>
          <w:rFonts w:cs="Calibri"/>
          <w:color w:val="000000"/>
        </w:rPr>
        <w:t>invoked;</w:t>
      </w:r>
      <w:proofErr w:type="gramEnd"/>
    </w:p>
    <w:p w14:paraId="64EBCD8B"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access controls to any disaster recovery sites used by the Supplier in relation to its obligations pursuant to this Schedule; and</w:t>
      </w:r>
    </w:p>
    <w:p w14:paraId="453947C7"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testing and management arrangements.</w:t>
      </w:r>
    </w:p>
    <w:p w14:paraId="418387EB" w14:textId="77777777" w:rsidR="004777D7" w:rsidRDefault="004777D7" w:rsidP="004777D7">
      <w:pPr>
        <w:pStyle w:val="Heading3"/>
        <w:numPr>
          <w:ilvl w:val="0"/>
          <w:numId w:val="119"/>
        </w:numPr>
        <w:ind w:left="720" w:hanging="360"/>
        <w:jc w:val="both"/>
      </w:pPr>
      <w:r>
        <w:t>Review and changing the BCDR Plan</w:t>
      </w:r>
    </w:p>
    <w:p w14:paraId="6E02080D"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The Supplier shall review the BCDR Plan:</w:t>
      </w:r>
    </w:p>
    <w:p w14:paraId="5EFBD813"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on a regular basis and as a minimum once every six (6) </w:t>
      </w:r>
      <w:proofErr w:type="gramStart"/>
      <w:r>
        <w:rPr>
          <w:rFonts w:cs="Calibri"/>
          <w:color w:val="000000"/>
        </w:rPr>
        <w:t>Months;</w:t>
      </w:r>
      <w:proofErr w:type="gramEnd"/>
    </w:p>
    <w:p w14:paraId="7E9D4CC1"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within three (3) calendar Months of the BCDR Plan (or any part) having been invoked pursuant to Paragraph 7; and</w:t>
      </w:r>
    </w:p>
    <w:p w14:paraId="739691FA"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proofErr w:type="gramStart"/>
      <w:r>
        <w:rPr>
          <w:rFonts w:cs="Calibri"/>
          <w:color w:val="000000"/>
        </w:rPr>
        <w:t>costs</w:t>
      </w:r>
      <w:proofErr w:type="gramEnd"/>
      <w:r>
        <w:rPr>
          <w:rFonts w:cs="Calibri"/>
          <w:color w:val="000000"/>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726B2C69"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1493BD72"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lastRenderedPageBreak/>
        <w:t xml:space="preserve">The Supplier shall, within twenty (20) Working Days of the conclusion of each such review of the BCDR Plan, provide to the Buyer a report (a </w:t>
      </w:r>
      <w:r>
        <w:rPr>
          <w:rFonts w:cs="Calibri"/>
          <w:b/>
          <w:color w:val="000000"/>
        </w:rPr>
        <w:t>"Review Report"</w:t>
      </w:r>
      <w:r>
        <w:rPr>
          <w:rFonts w:cs="Calibri"/>
          <w:color w:val="000000"/>
        </w:rPr>
        <w:t xml:space="preserve">) setting out the Supplier's proposals (the </w:t>
      </w:r>
      <w:r>
        <w:rPr>
          <w:rFonts w:cs="Calibri"/>
          <w:b/>
          <w:color w:val="000000"/>
        </w:rPr>
        <w:t>"Supplier's Proposals"</w:t>
      </w:r>
      <w:r>
        <w:rPr>
          <w:rFonts w:cs="Calibri"/>
          <w:color w:val="000000"/>
        </w:rPr>
        <w:t>) for addressing any changes in the risk profile and its proposals for amendments to the BCDR Plan.</w:t>
      </w:r>
    </w:p>
    <w:p w14:paraId="02D7774A"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1F080031"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 xml:space="preserve">The Supplier shall as soon as </w:t>
      </w:r>
      <w:proofErr w:type="gramStart"/>
      <w:r>
        <w:rPr>
          <w:rFonts w:cs="Calibri"/>
          <w:color w:val="000000"/>
        </w:rPr>
        <w:t>is</w:t>
      </w:r>
      <w:proofErr w:type="gramEnd"/>
      <w:r>
        <w:rPr>
          <w:rFonts w:cs="Calibri"/>
          <w:color w:val="000000"/>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0FC1506" w14:textId="77777777" w:rsidR="004777D7" w:rsidRDefault="004777D7" w:rsidP="004777D7">
      <w:pPr>
        <w:pStyle w:val="Heading3"/>
        <w:numPr>
          <w:ilvl w:val="0"/>
          <w:numId w:val="119"/>
        </w:numPr>
        <w:ind w:left="720" w:hanging="360"/>
        <w:jc w:val="both"/>
      </w:pPr>
      <w:r>
        <w:t>Testing the BCDR Plan</w:t>
      </w:r>
    </w:p>
    <w:p w14:paraId="31BF3AA8"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 xml:space="preserve">The Supplier shall test the BCDR Plan: </w:t>
      </w:r>
    </w:p>
    <w:p w14:paraId="103A10B5"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regularly and in any event not less than once in every Contract </w:t>
      </w:r>
      <w:proofErr w:type="gramStart"/>
      <w:r>
        <w:rPr>
          <w:rFonts w:cs="Calibri"/>
          <w:color w:val="000000"/>
        </w:rPr>
        <w:t>Year;</w:t>
      </w:r>
      <w:proofErr w:type="gramEnd"/>
    </w:p>
    <w:p w14:paraId="1E9FA2C8"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in the event of any major reconfiguration of the </w:t>
      </w:r>
      <w:proofErr w:type="gramStart"/>
      <w:r>
        <w:rPr>
          <w:rFonts w:cs="Calibri"/>
          <w:color w:val="000000"/>
        </w:rPr>
        <w:t>Deliverables;</w:t>
      </w:r>
      <w:proofErr w:type="gramEnd"/>
    </w:p>
    <w:p w14:paraId="6D34A0E1"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at any time where the Buyer considers it necessary (acting in its sole discretion). </w:t>
      </w:r>
    </w:p>
    <w:p w14:paraId="170CC9DB"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 xml:space="preserve">If the Buyer requires an additional test of the BCDR Plan, it shall give the Supplier written </w:t>
      </w:r>
      <w:proofErr w:type="gramStart"/>
      <w:r>
        <w:rPr>
          <w:rFonts w:cs="Calibri"/>
          <w:color w:val="000000"/>
        </w:rPr>
        <w:t>notice</w:t>
      </w:r>
      <w:proofErr w:type="gramEnd"/>
      <w:r>
        <w:rPr>
          <w:rFonts w:cs="Calibri"/>
          <w:color w:val="000000"/>
        </w:rPr>
        <w:t xml:space="preserv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60A8A29C"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40732286"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 xml:space="preserve">The Supplier shall ensure that any use by it or any Subcontractor of "live" data in such testing is first approved with the Buyer. Copies of live test data used in any such testing shall be (if </w:t>
      </w:r>
      <w:proofErr w:type="gramStart"/>
      <w:r>
        <w:rPr>
          <w:rFonts w:cs="Calibri"/>
          <w:color w:val="000000"/>
        </w:rPr>
        <w:t>so</w:t>
      </w:r>
      <w:proofErr w:type="gramEnd"/>
      <w:r>
        <w:rPr>
          <w:rFonts w:cs="Calibri"/>
          <w:color w:val="000000"/>
        </w:rPr>
        <w:t xml:space="preserve"> required by the Buyer) destroyed or returned to the Buyer on completion of the test.</w:t>
      </w:r>
    </w:p>
    <w:p w14:paraId="1C003F15"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The Supplier shall, within twenty (20) Working Days of the conclusion of each test, provide to the Buyer a report setting out:</w:t>
      </w:r>
    </w:p>
    <w:p w14:paraId="5080B848"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 xml:space="preserve">the outcome of the </w:t>
      </w:r>
      <w:proofErr w:type="gramStart"/>
      <w:r>
        <w:rPr>
          <w:rFonts w:cs="Calibri"/>
          <w:color w:val="000000"/>
        </w:rPr>
        <w:t>test;</w:t>
      </w:r>
      <w:proofErr w:type="gramEnd"/>
    </w:p>
    <w:p w14:paraId="752A9013"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any failures in the BCDR Plan (including the BCDR Plan's procedures) revealed by the test; and</w:t>
      </w:r>
    </w:p>
    <w:p w14:paraId="7CE614A5" w14:textId="77777777" w:rsidR="004777D7" w:rsidRDefault="004777D7" w:rsidP="004777D7">
      <w:pPr>
        <w:numPr>
          <w:ilvl w:val="2"/>
          <w:numId w:val="119"/>
        </w:numPr>
        <w:pBdr>
          <w:top w:val="nil"/>
          <w:left w:val="nil"/>
          <w:bottom w:val="nil"/>
          <w:right w:val="nil"/>
          <w:between w:val="nil"/>
        </w:pBdr>
        <w:spacing w:after="120"/>
        <w:jc w:val="both"/>
      </w:pPr>
      <w:r>
        <w:rPr>
          <w:rFonts w:cs="Calibri"/>
          <w:color w:val="000000"/>
        </w:rPr>
        <w:t>the Supplier's proposals for remedying any such failures.</w:t>
      </w:r>
    </w:p>
    <w:p w14:paraId="21B305F0"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 xml:space="preserve">Following each test, the Supplier shall take all measures requested by the Buyer to remedy any failures in the BCDR Plan and such remedial activity and re-testing shall be </w:t>
      </w:r>
      <w:r>
        <w:rPr>
          <w:rFonts w:cs="Calibri"/>
          <w:color w:val="000000"/>
        </w:rPr>
        <w:lastRenderedPageBreak/>
        <w:t>completed by the Supplier, at its own cost, by the date reasonably required by the Buyer.</w:t>
      </w:r>
    </w:p>
    <w:p w14:paraId="6BF795BC" w14:textId="77777777" w:rsidR="004777D7" w:rsidRDefault="004777D7" w:rsidP="004777D7">
      <w:pPr>
        <w:pStyle w:val="Heading3"/>
        <w:numPr>
          <w:ilvl w:val="0"/>
          <w:numId w:val="119"/>
        </w:numPr>
        <w:ind w:left="720" w:hanging="360"/>
        <w:jc w:val="both"/>
      </w:pPr>
      <w:r>
        <w:t>Invoking the BCDR Plan</w:t>
      </w:r>
    </w:p>
    <w:p w14:paraId="14384D6D" w14:textId="77777777" w:rsidR="004777D7" w:rsidRDefault="004777D7" w:rsidP="004777D7">
      <w:pPr>
        <w:numPr>
          <w:ilvl w:val="1"/>
          <w:numId w:val="119"/>
        </w:numPr>
        <w:pBdr>
          <w:top w:val="nil"/>
          <w:left w:val="nil"/>
          <w:bottom w:val="nil"/>
          <w:right w:val="nil"/>
          <w:between w:val="nil"/>
        </w:pBdr>
        <w:spacing w:after="120"/>
        <w:jc w:val="both"/>
      </w:pPr>
      <w:r>
        <w:rPr>
          <w:rFonts w:cs="Calibri"/>
          <w:color w:val="000000"/>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4EFF1973" w14:textId="77777777" w:rsidR="004777D7" w:rsidRDefault="004777D7" w:rsidP="004777D7">
      <w:pPr>
        <w:pStyle w:val="Heading3"/>
        <w:numPr>
          <w:ilvl w:val="0"/>
          <w:numId w:val="119"/>
        </w:numPr>
        <w:ind w:left="720" w:hanging="360"/>
        <w:jc w:val="both"/>
      </w:pPr>
      <w:r>
        <w:t>Circumstances beyond your control</w:t>
      </w:r>
    </w:p>
    <w:p w14:paraId="2B803C3A" w14:textId="77777777" w:rsidR="004777D7" w:rsidRDefault="004777D7" w:rsidP="004777D7">
      <w:pPr>
        <w:jc w:val="both"/>
      </w:pPr>
      <w:r>
        <w:t>The Supplier shall not be entitled to relief under Clause 20 (Circumstances beyond your control) if it would not have been impacted by the Force Majeure Event had it not failed to comply with its obligations under this Schedule.</w:t>
      </w:r>
    </w:p>
    <w:p w14:paraId="719342AD" w14:textId="77777777" w:rsidR="004777D7" w:rsidRDefault="004777D7" w:rsidP="004777D7"/>
    <w:p w14:paraId="3971DD3C" w14:textId="77777777" w:rsidR="004777D7" w:rsidRDefault="004777D7" w:rsidP="004777D7"/>
    <w:p w14:paraId="60412056" w14:textId="77777777" w:rsidR="004777D7" w:rsidRDefault="004777D7" w:rsidP="004777D7"/>
    <w:p w14:paraId="3D825F68" w14:textId="77777777" w:rsidR="004777D7" w:rsidRDefault="004777D7" w:rsidP="004777D7"/>
    <w:p w14:paraId="4D92DC4B" w14:textId="77777777" w:rsidR="004777D7" w:rsidRDefault="004777D7" w:rsidP="004777D7"/>
    <w:p w14:paraId="1619F5FA" w14:textId="77777777" w:rsidR="004777D7" w:rsidRDefault="004777D7" w:rsidP="004777D7"/>
    <w:p w14:paraId="7CFE2B4B" w14:textId="77777777" w:rsidR="004777D7" w:rsidRDefault="004777D7" w:rsidP="004777D7"/>
    <w:p w14:paraId="3DCFD448" w14:textId="77777777" w:rsidR="004777D7" w:rsidRDefault="004777D7" w:rsidP="004777D7"/>
    <w:p w14:paraId="690FA7B2" w14:textId="77777777" w:rsidR="004777D7" w:rsidRDefault="004777D7" w:rsidP="004777D7"/>
    <w:p w14:paraId="18A133D4" w14:textId="77777777" w:rsidR="004777D7" w:rsidRDefault="004777D7" w:rsidP="004777D7"/>
    <w:p w14:paraId="7B4E0F86" w14:textId="77777777" w:rsidR="004777D7" w:rsidRDefault="004777D7" w:rsidP="004777D7"/>
    <w:p w14:paraId="7CB67AC4" w14:textId="77777777" w:rsidR="004777D7" w:rsidRDefault="004777D7" w:rsidP="004777D7"/>
    <w:p w14:paraId="7F90B167" w14:textId="77777777" w:rsidR="004777D7" w:rsidRDefault="004777D7" w:rsidP="004777D7"/>
    <w:p w14:paraId="6CF2B487" w14:textId="77777777" w:rsidR="004777D7" w:rsidRDefault="004777D7" w:rsidP="004777D7"/>
    <w:p w14:paraId="36047F7A" w14:textId="77777777" w:rsidR="004777D7" w:rsidRDefault="004777D7" w:rsidP="004777D7"/>
    <w:p w14:paraId="659B3C77" w14:textId="77777777" w:rsidR="004777D7" w:rsidRDefault="004777D7" w:rsidP="004777D7"/>
    <w:p w14:paraId="0F6B9692" w14:textId="77777777" w:rsidR="004777D7" w:rsidRDefault="004777D7" w:rsidP="004777D7"/>
    <w:p w14:paraId="2D7C23C0" w14:textId="77777777" w:rsidR="004777D7" w:rsidRDefault="004777D7" w:rsidP="004777D7"/>
    <w:p w14:paraId="0E7445E2" w14:textId="77777777" w:rsidR="004777D7" w:rsidRDefault="004777D7" w:rsidP="004777D7"/>
    <w:p w14:paraId="1DA9AD5F" w14:textId="77777777" w:rsidR="004777D7" w:rsidRDefault="004777D7" w:rsidP="004777D7"/>
    <w:p w14:paraId="116CC6D1" w14:textId="77777777" w:rsidR="004777D7" w:rsidRDefault="004777D7" w:rsidP="004777D7"/>
    <w:p w14:paraId="15140756" w14:textId="77777777" w:rsidR="004777D7" w:rsidRDefault="004777D7" w:rsidP="004777D7"/>
    <w:p w14:paraId="3C6A25B1" w14:textId="77777777" w:rsidR="004777D7" w:rsidRDefault="004777D7" w:rsidP="004777D7"/>
    <w:p w14:paraId="4F34BAA9" w14:textId="77777777" w:rsidR="004777D7" w:rsidRDefault="004777D7" w:rsidP="004777D7"/>
    <w:p w14:paraId="34E9CA8C" w14:textId="77777777" w:rsidR="004777D7" w:rsidRDefault="004777D7" w:rsidP="004777D7"/>
    <w:p w14:paraId="080C3EF2" w14:textId="77777777" w:rsidR="004777D7" w:rsidRDefault="004777D7" w:rsidP="004777D7"/>
    <w:p w14:paraId="58D77479" w14:textId="77777777" w:rsidR="004777D7" w:rsidRDefault="004777D7" w:rsidP="004777D7"/>
    <w:p w14:paraId="5C9C2663" w14:textId="77777777" w:rsidR="004777D7" w:rsidRDefault="004777D7" w:rsidP="004777D7"/>
    <w:p w14:paraId="6D799B66" w14:textId="77777777" w:rsidR="004777D7" w:rsidRDefault="004777D7" w:rsidP="004777D7"/>
    <w:p w14:paraId="6D4B866C" w14:textId="77777777" w:rsidR="004777D7" w:rsidRDefault="004777D7" w:rsidP="004777D7"/>
    <w:p w14:paraId="0570CC82" w14:textId="77777777" w:rsidR="004777D7" w:rsidRDefault="004777D7" w:rsidP="004777D7"/>
    <w:p w14:paraId="536240A9" w14:textId="77777777" w:rsidR="004777D7" w:rsidRDefault="004777D7" w:rsidP="004777D7"/>
    <w:p w14:paraId="7B577E64" w14:textId="77777777" w:rsidR="004777D7" w:rsidRPr="00E94153" w:rsidRDefault="004777D7" w:rsidP="004777D7">
      <w:pPr>
        <w:pStyle w:val="Heading2"/>
        <w:rPr>
          <w:sz w:val="40"/>
          <w:szCs w:val="40"/>
        </w:rPr>
      </w:pPr>
      <w:bookmarkStart w:id="19" w:name="_heading=h.3j2qqm3" w:colFirst="0" w:colLast="0"/>
      <w:bookmarkEnd w:id="19"/>
      <w:r w:rsidRPr="00E94153">
        <w:rPr>
          <w:sz w:val="40"/>
          <w:szCs w:val="40"/>
        </w:rPr>
        <w:lastRenderedPageBreak/>
        <w:t>Call-Off Schedule 9 (Security)</w:t>
      </w:r>
    </w:p>
    <w:p w14:paraId="6698AADA" w14:textId="77777777" w:rsidR="004777D7" w:rsidRDefault="004777D7" w:rsidP="004777D7">
      <w:r>
        <w:t>Part A – Not Applicable</w:t>
      </w:r>
    </w:p>
    <w:p w14:paraId="09DF5606" w14:textId="77777777" w:rsidR="004777D7" w:rsidRDefault="004777D7" w:rsidP="004777D7">
      <w:pPr>
        <w:pStyle w:val="Heading3"/>
      </w:pPr>
      <w:r>
        <w:t>Part B: Long Form Security Requirements</w:t>
      </w:r>
    </w:p>
    <w:p w14:paraId="57F3DC13" w14:textId="77777777" w:rsidR="004777D7" w:rsidRDefault="004777D7" w:rsidP="004777D7">
      <w:pPr>
        <w:pStyle w:val="Heading3"/>
        <w:numPr>
          <w:ilvl w:val="0"/>
          <w:numId w:val="2"/>
        </w:numPr>
        <w:ind w:left="0" w:firstLine="0"/>
      </w:pPr>
      <w:r>
        <w:t>Definitions</w:t>
      </w:r>
    </w:p>
    <w:p w14:paraId="414EB213"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In this Schedule the following words shall have the following meanings, and they shall supplement Joint Schedule 1 (Definitions):</w:t>
      </w:r>
    </w:p>
    <w:tbl>
      <w:tblPr>
        <w:tblW w:w="9016" w:type="dxa"/>
        <w:tblLayout w:type="fixed"/>
        <w:tblLook w:val="0000" w:firstRow="0" w:lastRow="0" w:firstColumn="0" w:lastColumn="0" w:noHBand="0" w:noVBand="0"/>
      </w:tblPr>
      <w:tblGrid>
        <w:gridCol w:w="2972"/>
        <w:gridCol w:w="6044"/>
      </w:tblGrid>
      <w:tr w:rsidR="004777D7" w14:paraId="1A3D99A1" w14:textId="77777777" w:rsidTr="005343FA">
        <w:tc>
          <w:tcPr>
            <w:tcW w:w="297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03124F55" w14:textId="77777777" w:rsidR="004777D7" w:rsidRDefault="004777D7" w:rsidP="005343FA">
            <w:pPr>
              <w:widowControl w:val="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707A2DD8" w14:textId="77777777" w:rsidR="004777D7" w:rsidRDefault="004777D7" w:rsidP="005343FA">
            <w:pPr>
              <w:widowControl w:val="0"/>
              <w:rPr>
                <w:b/>
              </w:rPr>
            </w:pPr>
            <w:r>
              <w:rPr>
                <w:b/>
              </w:rPr>
              <w:t>Definition</w:t>
            </w:r>
          </w:p>
        </w:tc>
      </w:tr>
      <w:tr w:rsidR="004777D7" w14:paraId="2CF9394A" w14:textId="77777777" w:rsidTr="005343FA">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B7E18" w14:textId="77777777" w:rsidR="004777D7" w:rsidRDefault="004777D7" w:rsidP="005343FA">
            <w:pPr>
              <w:widowControl w:val="0"/>
              <w:rPr>
                <w:b/>
              </w:rPr>
            </w:pPr>
            <w:r>
              <w:rPr>
                <w:b/>
              </w:rPr>
              <w:t>Breach of Security</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138EF" w14:textId="77777777" w:rsidR="004777D7" w:rsidRDefault="004777D7" w:rsidP="005343FA">
            <w:pPr>
              <w:widowControl w:val="0"/>
            </w:pPr>
            <w:r>
              <w:t>means the occurrence of:</w:t>
            </w:r>
          </w:p>
          <w:p w14:paraId="05D1F6FA" w14:textId="77777777" w:rsidR="004777D7" w:rsidRDefault="004777D7" w:rsidP="004777D7">
            <w:pPr>
              <w:widowControl w:val="0"/>
              <w:numPr>
                <w:ilvl w:val="0"/>
                <w:numId w:val="121"/>
              </w:numPr>
              <w:pBdr>
                <w:top w:val="nil"/>
                <w:left w:val="nil"/>
                <w:bottom w:val="nil"/>
                <w:right w:val="nil"/>
                <w:between w:val="nil"/>
              </w:pBdr>
              <w:spacing w:after="120"/>
            </w:pPr>
            <w:r>
              <w:rPr>
                <w:rFonts w:cs="Calibri"/>
                <w:color w:val="000000"/>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62FC999A" w14:textId="77777777" w:rsidR="004777D7" w:rsidRDefault="004777D7" w:rsidP="004777D7">
            <w:pPr>
              <w:widowControl w:val="0"/>
              <w:numPr>
                <w:ilvl w:val="0"/>
                <w:numId w:val="121"/>
              </w:numPr>
              <w:pBdr>
                <w:top w:val="nil"/>
                <w:left w:val="nil"/>
                <w:bottom w:val="nil"/>
                <w:right w:val="nil"/>
                <w:between w:val="nil"/>
              </w:pBdr>
              <w:spacing w:after="120"/>
            </w:pPr>
            <w:r>
              <w:rPr>
                <w:rFonts w:cs="Calibri"/>
                <w:color w:val="000000"/>
              </w:rPr>
              <w:t>the loss and/or unauthorised disclosure of any information or data (including the Confidential Information and the Government Data), including any copies of such information or data, used by the Buyer and/or the Supplier in connection with this Contract,</w:t>
            </w:r>
          </w:p>
          <w:p w14:paraId="0F9D9F69" w14:textId="77777777" w:rsidR="004777D7" w:rsidRDefault="004777D7" w:rsidP="005343FA">
            <w:pPr>
              <w:widowControl w:val="0"/>
            </w:pPr>
            <w:r>
              <w:t xml:space="preserve">in either case as more particularly set out in the security requirements in the Security Policy where the Buyer has required compliance therewith in accordance with paragraph 3.4.3 </w:t>
            </w:r>
            <w:proofErr w:type="gramStart"/>
            <w:r>
              <w:t>d;</w:t>
            </w:r>
            <w:proofErr w:type="gramEnd"/>
          </w:p>
        </w:tc>
      </w:tr>
      <w:tr w:rsidR="004777D7" w14:paraId="392C52E7" w14:textId="77777777" w:rsidTr="005343FA">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7A3EC" w14:textId="77777777" w:rsidR="004777D7" w:rsidRDefault="004777D7" w:rsidP="005343FA">
            <w:pPr>
              <w:widowControl w:val="0"/>
              <w:rPr>
                <w:b/>
              </w:rPr>
            </w:pPr>
            <w:r>
              <w:rPr>
                <w:b/>
              </w:rPr>
              <w:t>ISMS</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87EFB" w14:textId="77777777" w:rsidR="004777D7" w:rsidRDefault="004777D7" w:rsidP="005343FA">
            <w:pPr>
              <w:widowControl w:val="0"/>
            </w:pPr>
            <w:r>
              <w:t>the information security management system and process developed by the Supplier in accordance with Paragraph 3 (ISMS) as updated from time to time in accordance with this Schedule; and</w:t>
            </w:r>
          </w:p>
        </w:tc>
      </w:tr>
      <w:tr w:rsidR="004777D7" w14:paraId="5AB49800" w14:textId="77777777" w:rsidTr="005343FA">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53B16" w14:textId="77777777" w:rsidR="004777D7" w:rsidRDefault="004777D7" w:rsidP="005343FA">
            <w:pPr>
              <w:widowControl w:val="0"/>
              <w:rPr>
                <w:b/>
              </w:rPr>
            </w:pPr>
            <w:r>
              <w:rPr>
                <w:b/>
              </w:rPr>
              <w:t>Security Tests</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8ACA8" w14:textId="77777777" w:rsidR="004777D7" w:rsidRDefault="004777D7" w:rsidP="005343FA">
            <w:pPr>
              <w:widowControl w:val="0"/>
            </w:pPr>
            <w:r>
              <w:t>tests to validate the ISMS and security of all relevant processes, systems, incident response plans, patches to vulnerabilities and mitigations to Breaches of Security.</w:t>
            </w:r>
          </w:p>
        </w:tc>
      </w:tr>
    </w:tbl>
    <w:p w14:paraId="5D381236" w14:textId="77777777" w:rsidR="004777D7" w:rsidRDefault="004777D7" w:rsidP="004777D7">
      <w:pPr>
        <w:pStyle w:val="Heading3"/>
        <w:numPr>
          <w:ilvl w:val="0"/>
          <w:numId w:val="3"/>
        </w:numPr>
        <w:ind w:left="0" w:firstLine="0"/>
      </w:pPr>
      <w:r>
        <w:t>Security Requirements</w:t>
      </w:r>
    </w:p>
    <w:p w14:paraId="4B1F9621"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Buyer and the Supplier recognise that, where specified in Framework Schedule 4 (Framework Management), CCS shall have the right to enforce the Buyer's rights under this Schedule.</w:t>
      </w:r>
    </w:p>
    <w:p w14:paraId="15CF5B23"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Parties acknowledge that the purpose of the ISMS and Security Management Plan are to ensure a good organisational approach to security under which the specific requirements of this Contract will be met.</w:t>
      </w:r>
    </w:p>
    <w:p w14:paraId="4EE81DD0"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Parties shall each appoint a security representative to be responsible for Security. The initial security representatives of the Parties are:</w:t>
      </w:r>
    </w:p>
    <w:p w14:paraId="5065289A" w14:textId="43F0215E" w:rsidR="003833C3" w:rsidRPr="00CC1040" w:rsidRDefault="006040FD" w:rsidP="003833C3">
      <w:pPr>
        <w:numPr>
          <w:ilvl w:val="2"/>
          <w:numId w:val="3"/>
        </w:numPr>
        <w:pBdr>
          <w:top w:val="nil"/>
          <w:left w:val="nil"/>
          <w:bottom w:val="nil"/>
          <w:right w:val="nil"/>
          <w:between w:val="nil"/>
        </w:pBdr>
        <w:jc w:val="both"/>
        <w:rPr>
          <w:rFonts w:ascii="Arial" w:hAnsi="Arial" w:cs="Arial"/>
        </w:rPr>
      </w:pPr>
      <w:r>
        <w:t xml:space="preserve">   </w:t>
      </w:r>
      <w:r w:rsidR="00215D05">
        <w:t xml:space="preserve"> </w:t>
      </w:r>
      <w:r w:rsidR="00215D05" w:rsidRPr="00CC1040">
        <w:rPr>
          <w:rFonts w:ascii="Arial" w:hAnsi="Arial" w:cs="Arial"/>
          <w:b/>
          <w:bCs/>
          <w:color w:val="FFFFFF" w:themeColor="background1"/>
          <w:highlight w:val="black"/>
        </w:rPr>
        <w:t>REDACTED</w:t>
      </w:r>
    </w:p>
    <w:p w14:paraId="1423359E" w14:textId="77777777" w:rsidR="003833C3" w:rsidRPr="006040FD" w:rsidRDefault="003833C3" w:rsidP="003833C3">
      <w:pPr>
        <w:pBdr>
          <w:top w:val="nil"/>
          <w:left w:val="nil"/>
          <w:bottom w:val="nil"/>
          <w:right w:val="nil"/>
          <w:between w:val="nil"/>
        </w:pBdr>
        <w:ind w:left="720"/>
        <w:jc w:val="both"/>
        <w:rPr>
          <w:rFonts w:cs="Calibri"/>
        </w:rPr>
      </w:pPr>
    </w:p>
    <w:p w14:paraId="0285FDC1" w14:textId="77777777" w:rsidR="006040FD" w:rsidRPr="004C01C7" w:rsidRDefault="006040FD" w:rsidP="006040FD">
      <w:pPr>
        <w:pBdr>
          <w:top w:val="nil"/>
          <w:left w:val="nil"/>
          <w:bottom w:val="nil"/>
          <w:right w:val="nil"/>
          <w:between w:val="nil"/>
        </w:pBdr>
        <w:ind w:left="720"/>
        <w:jc w:val="both"/>
        <w:rPr>
          <w:rFonts w:cs="Calibri"/>
        </w:rPr>
      </w:pPr>
    </w:p>
    <w:p w14:paraId="7D1E57F5" w14:textId="7CD6912E" w:rsidR="003833C3" w:rsidRPr="003B23BB" w:rsidRDefault="00CC1040" w:rsidP="003833C3">
      <w:pPr>
        <w:numPr>
          <w:ilvl w:val="2"/>
          <w:numId w:val="3"/>
        </w:numPr>
        <w:pBdr>
          <w:top w:val="nil"/>
          <w:left w:val="nil"/>
          <w:bottom w:val="nil"/>
          <w:right w:val="nil"/>
          <w:between w:val="nil"/>
        </w:pBdr>
        <w:spacing w:after="120"/>
        <w:jc w:val="both"/>
        <w:rPr>
          <w:rFonts w:ascii="Arial" w:hAnsi="Arial" w:cs="Arial"/>
          <w:b/>
          <w:bCs/>
          <w:color w:val="FFFFFF" w:themeColor="background1"/>
        </w:rPr>
      </w:pPr>
      <w:r w:rsidRPr="003B23BB">
        <w:rPr>
          <w:color w:val="FFFFFF" w:themeColor="background1"/>
        </w:rPr>
        <w:t xml:space="preserve"> </w:t>
      </w:r>
      <w:r w:rsidRPr="003B23BB">
        <w:rPr>
          <w:rFonts w:ascii="Arial" w:hAnsi="Arial" w:cs="Arial"/>
          <w:b/>
          <w:bCs/>
          <w:color w:val="FFFFFF" w:themeColor="background1"/>
          <w:highlight w:val="black"/>
        </w:rPr>
        <w:t>REDACTED</w:t>
      </w:r>
    </w:p>
    <w:p w14:paraId="4B224783" w14:textId="77777777" w:rsidR="003833C3" w:rsidRPr="00127586" w:rsidRDefault="003833C3" w:rsidP="003833C3">
      <w:pPr>
        <w:pBdr>
          <w:top w:val="nil"/>
          <w:left w:val="nil"/>
          <w:bottom w:val="nil"/>
          <w:right w:val="nil"/>
          <w:between w:val="nil"/>
        </w:pBdr>
        <w:spacing w:after="120"/>
        <w:ind w:left="720"/>
        <w:jc w:val="both"/>
        <w:rPr>
          <w:rFonts w:cs="Calibri"/>
          <w:color w:val="000000"/>
        </w:rPr>
      </w:pPr>
    </w:p>
    <w:p w14:paraId="54E63703"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Buyer shall clearly articulate its high-level security requirements so that the Supplier can ensure that the ISMS, security related activities and any mitigations are driven by these fundamental needs.</w:t>
      </w:r>
    </w:p>
    <w:p w14:paraId="1ED95DCF"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Both Parties shall provide a reasonable level of access to any members of their staff for the purposes of designing, implementing and managing security.</w:t>
      </w:r>
    </w:p>
    <w:p w14:paraId="13F0A15F"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Supplier shall use as a minimum Good Industry Practice in the day-to-day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116B84D1"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Supplier shall ensure the up-to-date maintenance of a security policy relating to the operation of its own organisation and systems and on request shall supply this document as soon as practicable to the Buyer.</w:t>
      </w:r>
    </w:p>
    <w:p w14:paraId="64D30E74"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0FDE71C1" w14:textId="77777777" w:rsidR="004777D7" w:rsidRDefault="004777D7" w:rsidP="004777D7">
      <w:pPr>
        <w:pStyle w:val="Heading3"/>
        <w:numPr>
          <w:ilvl w:val="0"/>
          <w:numId w:val="3"/>
        </w:numPr>
        <w:ind w:left="0" w:firstLine="0"/>
        <w:jc w:val="both"/>
      </w:pPr>
      <w:r>
        <w:t>Information Security Management System (ISMS)</w:t>
      </w:r>
    </w:p>
    <w:p w14:paraId="63BEA505"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Supplier shall develop and submit to the Buyer, within twenty (20) Working Days after the Start Date, an information security management system for the purposes of this Contract and shall comply with the requirements of Paragraphs 3.4 to 3.6.</w:t>
      </w:r>
    </w:p>
    <w:p w14:paraId="23CD9B97"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21D6C37A"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 xml:space="preserve">The Buyer acknowledges </w:t>
      </w:r>
      <w:proofErr w:type="gramStart"/>
      <w:r>
        <w:rPr>
          <w:rFonts w:cs="Calibri"/>
          <w:color w:val="000000"/>
        </w:rPr>
        <w:t>that;</w:t>
      </w:r>
      <w:proofErr w:type="gramEnd"/>
    </w:p>
    <w:p w14:paraId="4715EE12"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If the Buyer has not stipulated during a Further Competition that it requires a bespoke ISMS, the ISMS provided by the Supplier may be an extant ISMS covering the Services and their implementation across the Supplier’s estate; and</w:t>
      </w:r>
    </w:p>
    <w:p w14:paraId="2F5AFEB5"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Where the Buyer has stipulated that it requires a bespoke ISMS then the Supplier shall be required to present the ISMS for the Buyer’s Approval.</w:t>
      </w:r>
    </w:p>
    <w:p w14:paraId="50EA3B3F"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ISMS shall:</w:t>
      </w:r>
    </w:p>
    <w:p w14:paraId="44EFC364"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w:t>
      </w:r>
    </w:p>
    <w:p w14:paraId="3D27B58F"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lastRenderedPageBreak/>
        <w:t xml:space="preserve">meet the relevant standards in ISO/IEC 27001 and ISO/IEC27002 in accordance with Paragraph </w:t>
      </w:r>
      <w:proofErr w:type="gramStart"/>
      <w:r>
        <w:rPr>
          <w:rFonts w:cs="Calibri"/>
          <w:color w:val="000000"/>
        </w:rPr>
        <w:t>7;</w:t>
      </w:r>
      <w:proofErr w:type="gramEnd"/>
    </w:p>
    <w:p w14:paraId="376D0DCF"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at all times provide a level of security which:</w:t>
      </w:r>
    </w:p>
    <w:p w14:paraId="6DB79663" w14:textId="77777777" w:rsidR="004777D7" w:rsidRDefault="004777D7" w:rsidP="004777D7">
      <w:pPr>
        <w:numPr>
          <w:ilvl w:val="0"/>
          <w:numId w:val="122"/>
        </w:numPr>
        <w:pBdr>
          <w:top w:val="nil"/>
          <w:left w:val="nil"/>
          <w:bottom w:val="nil"/>
          <w:right w:val="nil"/>
          <w:between w:val="nil"/>
        </w:pBdr>
        <w:spacing w:after="120"/>
        <w:jc w:val="both"/>
      </w:pPr>
      <w:r>
        <w:rPr>
          <w:rFonts w:cs="Calibri"/>
          <w:color w:val="000000"/>
        </w:rPr>
        <w:t xml:space="preserve">is in accordance with the Law and this </w:t>
      </w:r>
      <w:proofErr w:type="gramStart"/>
      <w:r>
        <w:rPr>
          <w:rFonts w:cs="Calibri"/>
          <w:color w:val="000000"/>
        </w:rPr>
        <w:t>Contract;</w:t>
      </w:r>
      <w:proofErr w:type="gramEnd"/>
    </w:p>
    <w:p w14:paraId="37114C27" w14:textId="77777777" w:rsidR="004777D7" w:rsidRDefault="004777D7" w:rsidP="004777D7">
      <w:pPr>
        <w:numPr>
          <w:ilvl w:val="0"/>
          <w:numId w:val="122"/>
        </w:numPr>
        <w:pBdr>
          <w:top w:val="nil"/>
          <w:left w:val="nil"/>
          <w:bottom w:val="nil"/>
          <w:right w:val="nil"/>
          <w:between w:val="nil"/>
        </w:pBdr>
        <w:spacing w:after="120"/>
        <w:jc w:val="both"/>
      </w:pPr>
      <w:r>
        <w:rPr>
          <w:rFonts w:cs="Calibri"/>
          <w:color w:val="000000"/>
        </w:rPr>
        <w:t xml:space="preserve">complies with the Baseline Security </w:t>
      </w:r>
      <w:proofErr w:type="gramStart"/>
      <w:r>
        <w:rPr>
          <w:rFonts w:cs="Calibri"/>
          <w:color w:val="000000"/>
        </w:rPr>
        <w:t>Requirements;</w:t>
      </w:r>
      <w:proofErr w:type="gramEnd"/>
    </w:p>
    <w:p w14:paraId="2DA33522" w14:textId="77777777" w:rsidR="004777D7" w:rsidRDefault="004777D7" w:rsidP="004777D7">
      <w:pPr>
        <w:numPr>
          <w:ilvl w:val="0"/>
          <w:numId w:val="122"/>
        </w:numPr>
        <w:pBdr>
          <w:top w:val="nil"/>
          <w:left w:val="nil"/>
          <w:bottom w:val="nil"/>
          <w:right w:val="nil"/>
          <w:between w:val="nil"/>
        </w:pBdr>
        <w:spacing w:after="120"/>
        <w:jc w:val="both"/>
      </w:pPr>
      <w:r>
        <w:rPr>
          <w:rFonts w:cs="Calibri"/>
          <w:color w:val="000000"/>
        </w:rPr>
        <w:t xml:space="preserve">as a minimum demonstrates Good Industry </w:t>
      </w:r>
      <w:proofErr w:type="gramStart"/>
      <w:r>
        <w:rPr>
          <w:rFonts w:cs="Calibri"/>
          <w:color w:val="000000"/>
        </w:rPr>
        <w:t>Practice;</w:t>
      </w:r>
      <w:proofErr w:type="gramEnd"/>
    </w:p>
    <w:p w14:paraId="693A1F55" w14:textId="77777777" w:rsidR="004777D7" w:rsidRDefault="004777D7" w:rsidP="004777D7">
      <w:pPr>
        <w:numPr>
          <w:ilvl w:val="0"/>
          <w:numId w:val="122"/>
        </w:numPr>
        <w:pBdr>
          <w:top w:val="nil"/>
          <w:left w:val="nil"/>
          <w:bottom w:val="nil"/>
          <w:right w:val="nil"/>
          <w:between w:val="nil"/>
        </w:pBdr>
        <w:spacing w:after="120"/>
        <w:jc w:val="both"/>
      </w:pPr>
      <w:r>
        <w:rPr>
          <w:rFonts w:cs="Calibri"/>
          <w:color w:val="000000"/>
        </w:rPr>
        <w:t xml:space="preserve">where specified by a Buyer that has undertaken a Further Competition, complies with the Security Policy and the ICT </w:t>
      </w:r>
      <w:proofErr w:type="gramStart"/>
      <w:r>
        <w:rPr>
          <w:rFonts w:cs="Calibri"/>
          <w:color w:val="000000"/>
        </w:rPr>
        <w:t>Policy;</w:t>
      </w:r>
      <w:proofErr w:type="gramEnd"/>
    </w:p>
    <w:p w14:paraId="75D0F2BE" w14:textId="77777777" w:rsidR="004777D7" w:rsidRDefault="004777D7" w:rsidP="004777D7">
      <w:pPr>
        <w:numPr>
          <w:ilvl w:val="0"/>
          <w:numId w:val="122"/>
        </w:numPr>
        <w:pBdr>
          <w:top w:val="nil"/>
          <w:left w:val="nil"/>
          <w:bottom w:val="nil"/>
          <w:right w:val="nil"/>
          <w:between w:val="nil"/>
        </w:pBdr>
        <w:spacing w:after="120"/>
        <w:jc w:val="both"/>
      </w:pPr>
      <w:r>
        <w:rPr>
          <w:rFonts w:cs="Calibri"/>
          <w:color w:val="000000"/>
        </w:rPr>
        <w:t>complies with at least the minimum set of security measures and standards as determined by the Security Policy Framework (Tiers 1 to 4) (</w:t>
      </w:r>
      <w:hyperlink r:id="rId16">
        <w:r>
          <w:rPr>
            <w:rFonts w:cs="Calibri"/>
            <w:color w:val="0563C1"/>
            <w:u w:val="single"/>
          </w:rPr>
          <w:t>https://www.gov.uk/government/publications/security-policy-framework/hmg-security-policy-framework</w:t>
        </w:r>
      </w:hyperlink>
      <w:r>
        <w:rPr>
          <w:rFonts w:cs="Calibri"/>
          <w:color w:val="000000"/>
        </w:rPr>
        <w:t>);</w:t>
      </w:r>
    </w:p>
    <w:p w14:paraId="6BFD4E52" w14:textId="77777777" w:rsidR="004777D7" w:rsidRDefault="004777D7" w:rsidP="004777D7">
      <w:pPr>
        <w:numPr>
          <w:ilvl w:val="0"/>
          <w:numId w:val="122"/>
        </w:numPr>
        <w:pBdr>
          <w:top w:val="nil"/>
          <w:left w:val="nil"/>
          <w:bottom w:val="nil"/>
          <w:right w:val="nil"/>
          <w:between w:val="nil"/>
        </w:pBdr>
        <w:spacing w:after="120"/>
        <w:jc w:val="both"/>
      </w:pPr>
      <w:r>
        <w:rPr>
          <w:rFonts w:cs="Calibri"/>
          <w:color w:val="000000"/>
        </w:rPr>
        <w:t>takes account of guidance issued by the Centre for Protection of National Infrastructure (</w:t>
      </w:r>
      <w:hyperlink r:id="rId17">
        <w:r>
          <w:rPr>
            <w:rFonts w:cs="Calibri"/>
            <w:color w:val="0563C1"/>
            <w:u w:val="single"/>
          </w:rPr>
          <w:t>https://www.cpni.gov.uk</w:t>
        </w:r>
      </w:hyperlink>
      <w:proofErr w:type="gramStart"/>
      <w:r>
        <w:rPr>
          <w:rFonts w:cs="Calibri"/>
          <w:color w:val="000000"/>
        </w:rPr>
        <w:t>);</w:t>
      </w:r>
      <w:proofErr w:type="gramEnd"/>
    </w:p>
    <w:p w14:paraId="6FB27DD2" w14:textId="77777777" w:rsidR="004777D7" w:rsidRDefault="004777D7" w:rsidP="004777D7">
      <w:pPr>
        <w:numPr>
          <w:ilvl w:val="0"/>
          <w:numId w:val="122"/>
        </w:numPr>
        <w:pBdr>
          <w:top w:val="nil"/>
          <w:left w:val="nil"/>
          <w:bottom w:val="nil"/>
          <w:right w:val="nil"/>
          <w:between w:val="nil"/>
        </w:pBdr>
        <w:spacing w:after="120"/>
        <w:jc w:val="both"/>
      </w:pPr>
      <w:r>
        <w:rPr>
          <w:rFonts w:cs="Calibri"/>
          <w:color w:val="000000"/>
        </w:rPr>
        <w:t>complies with HMG Information Assurance Maturity Model and Assurance Framework (</w:t>
      </w:r>
      <w:hyperlink r:id="rId18">
        <w:r>
          <w:rPr>
            <w:rFonts w:cs="Calibri"/>
            <w:color w:val="0563C1"/>
            <w:u w:val="single"/>
          </w:rPr>
          <w:t>https://www.ncsc.gov.uk/articles/hmg-ia-maturity-model-iamm</w:t>
        </w:r>
      </w:hyperlink>
      <w:proofErr w:type="gramStart"/>
      <w:r>
        <w:rPr>
          <w:rFonts w:cs="Calibri"/>
          <w:color w:val="000000"/>
        </w:rPr>
        <w:t>);</w:t>
      </w:r>
      <w:proofErr w:type="gramEnd"/>
    </w:p>
    <w:p w14:paraId="2D91DFFF" w14:textId="77777777" w:rsidR="004777D7" w:rsidRDefault="004777D7" w:rsidP="004777D7">
      <w:pPr>
        <w:numPr>
          <w:ilvl w:val="0"/>
          <w:numId w:val="122"/>
        </w:numPr>
        <w:pBdr>
          <w:top w:val="nil"/>
          <w:left w:val="nil"/>
          <w:bottom w:val="nil"/>
          <w:right w:val="nil"/>
          <w:between w:val="nil"/>
        </w:pBdr>
        <w:spacing w:after="120"/>
        <w:jc w:val="both"/>
      </w:pPr>
      <w:r>
        <w:rPr>
          <w:rFonts w:cs="Calibri"/>
          <w:color w:val="000000"/>
        </w:rPr>
        <w:t xml:space="preserve">meets any specific security threats of immediate relevance to the ISMS, the Deliverables and/or Government </w:t>
      </w:r>
      <w:proofErr w:type="gramStart"/>
      <w:r>
        <w:rPr>
          <w:rFonts w:cs="Calibri"/>
          <w:color w:val="000000"/>
        </w:rPr>
        <w:t>Data;</w:t>
      </w:r>
      <w:proofErr w:type="gramEnd"/>
    </w:p>
    <w:p w14:paraId="504AF31B" w14:textId="77777777" w:rsidR="004777D7" w:rsidRDefault="004777D7" w:rsidP="004777D7">
      <w:pPr>
        <w:numPr>
          <w:ilvl w:val="0"/>
          <w:numId w:val="122"/>
        </w:numPr>
        <w:pBdr>
          <w:top w:val="nil"/>
          <w:left w:val="nil"/>
          <w:bottom w:val="nil"/>
          <w:right w:val="nil"/>
          <w:between w:val="nil"/>
        </w:pBdr>
        <w:spacing w:after="120"/>
        <w:jc w:val="both"/>
      </w:pPr>
      <w:r>
        <w:rPr>
          <w:rFonts w:cs="Calibri"/>
          <w:color w:val="000000"/>
        </w:rPr>
        <w:t>addresses issues of incompatibility with the Supplier’s own organisational security policies; and</w:t>
      </w:r>
    </w:p>
    <w:p w14:paraId="665D38DC" w14:textId="77777777" w:rsidR="004777D7" w:rsidRDefault="004777D7" w:rsidP="004777D7">
      <w:pPr>
        <w:numPr>
          <w:ilvl w:val="0"/>
          <w:numId w:val="122"/>
        </w:numPr>
        <w:pBdr>
          <w:top w:val="nil"/>
          <w:left w:val="nil"/>
          <w:bottom w:val="nil"/>
          <w:right w:val="nil"/>
          <w:between w:val="nil"/>
        </w:pBdr>
        <w:spacing w:after="120"/>
        <w:jc w:val="both"/>
      </w:pPr>
      <w:r>
        <w:rPr>
          <w:rFonts w:cs="Calibri"/>
          <w:color w:val="000000"/>
        </w:rPr>
        <w:t xml:space="preserve">complies with ISO/IEC27001 and ISO/IEC27002 in accordance with Paragraph </w:t>
      </w:r>
      <w:proofErr w:type="gramStart"/>
      <w:r>
        <w:rPr>
          <w:rFonts w:cs="Calibri"/>
          <w:color w:val="000000"/>
        </w:rPr>
        <w:t>7;</w:t>
      </w:r>
      <w:proofErr w:type="gramEnd"/>
    </w:p>
    <w:p w14:paraId="215B38E6"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 xml:space="preserve">document the security incident management processes and incident response </w:t>
      </w:r>
      <w:proofErr w:type="gramStart"/>
      <w:r>
        <w:rPr>
          <w:rFonts w:cs="Calibri"/>
          <w:color w:val="000000"/>
        </w:rPr>
        <w:t>plans;</w:t>
      </w:r>
      <w:proofErr w:type="gramEnd"/>
    </w:p>
    <w:p w14:paraId="43A29563"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14:paraId="4F49DBE5"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5F85AD5E"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14:paraId="2658CC70"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14:paraId="37A79DA2"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lastRenderedPageBreak/>
        <w:t>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14:paraId="34572B7D"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Approval by the Buyer of the ISMS pursuant to Paragraph 3.7 or of any change to the ISMS shall not relieve the Supplier of its obligations under this Schedule.</w:t>
      </w:r>
    </w:p>
    <w:p w14:paraId="0F2C39DF" w14:textId="77777777" w:rsidR="004777D7" w:rsidRDefault="004777D7" w:rsidP="004777D7">
      <w:pPr>
        <w:pStyle w:val="Heading3"/>
        <w:numPr>
          <w:ilvl w:val="0"/>
          <w:numId w:val="3"/>
        </w:numPr>
        <w:ind w:left="0" w:firstLine="0"/>
        <w:jc w:val="both"/>
      </w:pPr>
      <w:r>
        <w:t>Security Management Plan</w:t>
      </w:r>
    </w:p>
    <w:p w14:paraId="2EB4E339"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Within twenty (20) Working Days after the Start Date, the Supplier shall prepare and submit to the Buyer for Approval in accordance with Paragraph 4 fully developed, complete and up-to-date Security Management Plan which shall comply with the requirements of Paragraph 4.2.</w:t>
      </w:r>
    </w:p>
    <w:p w14:paraId="6C7DD8EC"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Security Management Plan shall:</w:t>
      </w:r>
    </w:p>
    <w:p w14:paraId="32F7C00F"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be based on the initial Security Management Plan set out in Annex 2 (Security Management Plan</w:t>
      </w:r>
      <w:proofErr w:type="gramStart"/>
      <w:r>
        <w:rPr>
          <w:rFonts w:cs="Calibri"/>
          <w:color w:val="000000"/>
        </w:rPr>
        <w:t>);</w:t>
      </w:r>
      <w:proofErr w:type="gramEnd"/>
    </w:p>
    <w:p w14:paraId="658FCFB2"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 xml:space="preserve">comply with the Baseline Security Requirements and, where specified by the Buyer in accordance with paragraph 3.4.3 d, the Security </w:t>
      </w:r>
      <w:proofErr w:type="gramStart"/>
      <w:r>
        <w:rPr>
          <w:rFonts w:cs="Calibri"/>
          <w:color w:val="000000"/>
        </w:rPr>
        <w:t>Policy;</w:t>
      </w:r>
      <w:proofErr w:type="gramEnd"/>
    </w:p>
    <w:p w14:paraId="591FCE1B"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 xml:space="preserve">identify the necessary delegated organisational roles defined for those responsible for ensuring this Schedule is complied with by the </w:t>
      </w:r>
      <w:proofErr w:type="gramStart"/>
      <w:r>
        <w:rPr>
          <w:rFonts w:cs="Calibri"/>
          <w:color w:val="000000"/>
        </w:rPr>
        <w:t>Supplier;</w:t>
      </w:r>
      <w:proofErr w:type="gramEnd"/>
    </w:p>
    <w:p w14:paraId="3432D7F9"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1D943018"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5905CAE1"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lastRenderedPageBreak/>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roofErr w:type="gramStart"/>
      <w:r>
        <w:rPr>
          <w:rFonts w:cs="Calibri"/>
          <w:color w:val="000000"/>
        </w:rPr>
        <w:t>);</w:t>
      </w:r>
      <w:proofErr w:type="gramEnd"/>
    </w:p>
    <w:p w14:paraId="4E45027D"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roofErr w:type="gramStart"/>
      <w:r>
        <w:rPr>
          <w:rFonts w:cs="Calibri"/>
          <w:color w:val="000000"/>
        </w:rPr>
        <w:t>);</w:t>
      </w:r>
      <w:proofErr w:type="gramEnd"/>
    </w:p>
    <w:p w14:paraId="487D4CB4"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 xml:space="preserve">set out the plans for transitioning all security arrangements and responsibilities from those in place at the Start Date to those incorporated in the ISMS within the timeframe agreed between the </w:t>
      </w:r>
      <w:proofErr w:type="gramStart"/>
      <w:r>
        <w:rPr>
          <w:rFonts w:cs="Calibri"/>
          <w:color w:val="000000"/>
        </w:rPr>
        <w:t>Parties;</w:t>
      </w:r>
      <w:proofErr w:type="gramEnd"/>
    </w:p>
    <w:p w14:paraId="09F46053"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 xml:space="preserve">set out the scope of the Buyer System that is under the control of the </w:t>
      </w:r>
      <w:proofErr w:type="gramStart"/>
      <w:r>
        <w:rPr>
          <w:rFonts w:cs="Calibri"/>
          <w:color w:val="000000"/>
        </w:rPr>
        <w:t>Supplier;</w:t>
      </w:r>
      <w:proofErr w:type="gramEnd"/>
    </w:p>
    <w:p w14:paraId="7F1FF5D6"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be structured in accordance with ISO/IEC27001 and ISO/IEC27002, cross-referencing if necessary to other Schedules which cover specific areas included within those standards; and</w:t>
      </w:r>
    </w:p>
    <w:p w14:paraId="082720F6"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6028278D"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14:paraId="7F82302C"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Approval by the Buyer of the Security Management Plan pursuant to Paragraph 4.3 or of any change or amendment to the Security Management Plan shall not relieve the Supplier of its obligations under this Schedule.</w:t>
      </w:r>
    </w:p>
    <w:p w14:paraId="407F1407" w14:textId="77777777" w:rsidR="004777D7" w:rsidRDefault="004777D7" w:rsidP="004777D7">
      <w:pPr>
        <w:pStyle w:val="Heading3"/>
        <w:numPr>
          <w:ilvl w:val="0"/>
          <w:numId w:val="3"/>
        </w:numPr>
        <w:ind w:left="0" w:firstLine="0"/>
        <w:jc w:val="both"/>
      </w:pPr>
      <w:r>
        <w:t>Amendment of the ISMS and Security Management Plan</w:t>
      </w:r>
    </w:p>
    <w:p w14:paraId="663016C0"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ISMS and Security Management Plan shall be fully reviewed and updated by the Supplier and at least annually to reflect:</w:t>
      </w:r>
    </w:p>
    <w:p w14:paraId="5DE5A528"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 xml:space="preserve">emerging changes in Good Industry </w:t>
      </w:r>
      <w:proofErr w:type="gramStart"/>
      <w:r>
        <w:rPr>
          <w:rFonts w:cs="Calibri"/>
          <w:color w:val="000000"/>
        </w:rPr>
        <w:t>Practice;</w:t>
      </w:r>
      <w:proofErr w:type="gramEnd"/>
    </w:p>
    <w:p w14:paraId="4DFDCE77"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lastRenderedPageBreak/>
        <w:t xml:space="preserve">any change or proposed change to the Supplier System, the Deliverables and/or associated </w:t>
      </w:r>
      <w:proofErr w:type="gramStart"/>
      <w:r>
        <w:rPr>
          <w:rFonts w:cs="Calibri"/>
          <w:color w:val="000000"/>
        </w:rPr>
        <w:t>processes;</w:t>
      </w:r>
      <w:proofErr w:type="gramEnd"/>
    </w:p>
    <w:p w14:paraId="1CE68A64"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 xml:space="preserve">any new perceived or changed security </w:t>
      </w:r>
      <w:proofErr w:type="gramStart"/>
      <w:r>
        <w:rPr>
          <w:rFonts w:cs="Calibri"/>
          <w:color w:val="000000"/>
        </w:rPr>
        <w:t>threats;</w:t>
      </w:r>
      <w:proofErr w:type="gramEnd"/>
    </w:p>
    <w:p w14:paraId="5357EC07"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where required in accordance with paragraph 3.4.3 (d), any changes to the Security Policy; and</w:t>
      </w:r>
    </w:p>
    <w:p w14:paraId="6F06B03E"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any reasonable change in requirement requested by the Buyer.</w:t>
      </w:r>
    </w:p>
    <w:p w14:paraId="6EA42358"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Supplier shall provide the Buyer with the results of such reviews as soon as reasonably practicable after their completion and amend the ISMS and Security Management Plan at no additional cost to the Buyer. The results of the review shall include, without limitation:</w:t>
      </w:r>
    </w:p>
    <w:p w14:paraId="29ECEBAB"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 xml:space="preserve">suggested improvements to the effectiveness of the </w:t>
      </w:r>
      <w:proofErr w:type="gramStart"/>
      <w:r>
        <w:rPr>
          <w:rFonts w:cs="Calibri"/>
          <w:color w:val="000000"/>
        </w:rPr>
        <w:t>ISMS;</w:t>
      </w:r>
      <w:proofErr w:type="gramEnd"/>
    </w:p>
    <w:p w14:paraId="0119CCFA"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 xml:space="preserve">updates to the risk </w:t>
      </w:r>
      <w:proofErr w:type="gramStart"/>
      <w:r>
        <w:rPr>
          <w:rFonts w:cs="Calibri"/>
          <w:color w:val="000000"/>
        </w:rPr>
        <w:t>assessments;</w:t>
      </w:r>
      <w:proofErr w:type="gramEnd"/>
    </w:p>
    <w:p w14:paraId="55D93BBB"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proposed modifications to the procedures and controls that affect information security to respond to events that may impact on the ISMS; and</w:t>
      </w:r>
    </w:p>
    <w:p w14:paraId="09D55585"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suggested improvements in measuring the effectiveness of controls.</w:t>
      </w:r>
    </w:p>
    <w:p w14:paraId="583E936D"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14:paraId="73AA9AB4"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72FDF0FC" w14:textId="77777777" w:rsidR="004777D7" w:rsidRDefault="004777D7" w:rsidP="004777D7">
      <w:pPr>
        <w:pStyle w:val="Heading3"/>
        <w:numPr>
          <w:ilvl w:val="0"/>
          <w:numId w:val="3"/>
        </w:numPr>
        <w:ind w:left="0" w:firstLine="0"/>
        <w:jc w:val="both"/>
      </w:pPr>
      <w:r>
        <w:t>Security Testing</w:t>
      </w:r>
    </w:p>
    <w:p w14:paraId="1312EEA8"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14:paraId="585A674A"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14:paraId="1F396DEF"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lastRenderedPageBreak/>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14:paraId="793B1A73"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14:paraId="6B72A98E"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If any repeat Security Test carried out pursuant to Paragraph 6.4 reveals an actual or potential Breach of Security exploiting the same root cause failure, such circumstance shall constitute a material Default of this Contract.</w:t>
      </w:r>
    </w:p>
    <w:p w14:paraId="28DFAF7D" w14:textId="77777777" w:rsidR="004777D7" w:rsidRDefault="004777D7" w:rsidP="004777D7">
      <w:pPr>
        <w:pStyle w:val="Heading3"/>
        <w:numPr>
          <w:ilvl w:val="0"/>
          <w:numId w:val="3"/>
        </w:numPr>
        <w:ind w:left="0" w:firstLine="0"/>
        <w:jc w:val="both"/>
      </w:pPr>
      <w:r>
        <w:t>Complying with the ISMS</w:t>
      </w:r>
    </w:p>
    <w:p w14:paraId="285C0E7A"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6EA41D68"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w:t>
      </w:r>
      <w:proofErr w:type="gramStart"/>
      <w:r>
        <w:rPr>
          <w:rFonts w:cs="Calibri"/>
          <w:color w:val="000000"/>
        </w:rPr>
        <w:t>time</w:t>
      </w:r>
      <w:proofErr w:type="gramEnd"/>
      <w:r>
        <w:rPr>
          <w:rFonts w:cs="Calibri"/>
          <w:color w:val="000000"/>
        </w:rPr>
        <w:t xml:space="preserve"> then the Buyer shall have the right to obtain an independent audit against these standards in whole or in part.</w:t>
      </w:r>
    </w:p>
    <w:p w14:paraId="29091CBD"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5DA03F2C" w14:textId="77777777" w:rsidR="004777D7" w:rsidRDefault="004777D7" w:rsidP="004777D7">
      <w:pPr>
        <w:pStyle w:val="Heading3"/>
        <w:numPr>
          <w:ilvl w:val="0"/>
          <w:numId w:val="3"/>
        </w:numPr>
        <w:ind w:left="0" w:firstLine="0"/>
        <w:jc w:val="both"/>
      </w:pPr>
      <w:r>
        <w:lastRenderedPageBreak/>
        <w:t>Security Breach</w:t>
      </w:r>
    </w:p>
    <w:p w14:paraId="67A463E2"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Either Party shall notify the other in accordance with the agreed security incident management process as defined by the ISMS upon becoming aware of any breach of security or any potential or attempted Breach of Security.</w:t>
      </w:r>
    </w:p>
    <w:p w14:paraId="2898BA55"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Without prejudice to the security incident management process, upon becoming aware of any of the circumstances referred to in Paragraph 8.1, the Supplier shall:</w:t>
      </w:r>
    </w:p>
    <w:p w14:paraId="06311192"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immediately take all reasonable steps (which shall include any action or changes reasonably required by the Buyer) necessary to:</w:t>
      </w:r>
    </w:p>
    <w:p w14:paraId="237BB47B" w14:textId="77777777" w:rsidR="004777D7" w:rsidRDefault="004777D7" w:rsidP="004777D7">
      <w:pPr>
        <w:numPr>
          <w:ilvl w:val="0"/>
          <w:numId w:val="123"/>
        </w:numPr>
        <w:pBdr>
          <w:top w:val="nil"/>
          <w:left w:val="nil"/>
          <w:bottom w:val="nil"/>
          <w:right w:val="nil"/>
          <w:between w:val="nil"/>
        </w:pBdr>
        <w:spacing w:after="120"/>
        <w:jc w:val="both"/>
      </w:pPr>
      <w:r>
        <w:rPr>
          <w:rFonts w:cs="Calibri"/>
          <w:color w:val="000000"/>
        </w:rPr>
        <w:t>minimise the extent of actual or potential harm caused by any Breach of Security.</w:t>
      </w:r>
    </w:p>
    <w:p w14:paraId="5BC78D20" w14:textId="77777777" w:rsidR="004777D7" w:rsidRDefault="004777D7" w:rsidP="004777D7">
      <w:pPr>
        <w:numPr>
          <w:ilvl w:val="0"/>
          <w:numId w:val="123"/>
        </w:numPr>
        <w:pBdr>
          <w:top w:val="nil"/>
          <w:left w:val="nil"/>
          <w:bottom w:val="nil"/>
          <w:right w:val="nil"/>
          <w:between w:val="nil"/>
        </w:pBdr>
        <w:spacing w:after="120"/>
        <w:jc w:val="both"/>
      </w:pPr>
      <w:r>
        <w:rPr>
          <w:rFonts w:cs="Calibri"/>
          <w:color w:val="000000"/>
        </w:rPr>
        <w:t xml:space="preserve">remedy such Breach of Security or any potential or attempted Breach of Security in order to protect the integrity of the Buyer Property and/or Buyer Assets and/or ISMS to the extent that this is within the Supplier’s </w:t>
      </w:r>
      <w:proofErr w:type="gramStart"/>
      <w:r>
        <w:rPr>
          <w:rFonts w:cs="Calibri"/>
          <w:color w:val="000000"/>
        </w:rPr>
        <w:t>control;</w:t>
      </w:r>
      <w:proofErr w:type="gramEnd"/>
    </w:p>
    <w:p w14:paraId="117DF88B" w14:textId="77777777" w:rsidR="004777D7" w:rsidRDefault="004777D7" w:rsidP="004777D7">
      <w:pPr>
        <w:numPr>
          <w:ilvl w:val="0"/>
          <w:numId w:val="123"/>
        </w:numPr>
        <w:pBdr>
          <w:top w:val="nil"/>
          <w:left w:val="nil"/>
          <w:bottom w:val="nil"/>
          <w:right w:val="nil"/>
          <w:between w:val="nil"/>
        </w:pBdr>
        <w:spacing w:after="120"/>
        <w:jc w:val="both"/>
      </w:pPr>
      <w:r>
        <w:rPr>
          <w:rFonts w:cs="Calibri"/>
          <w:color w:val="000000"/>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14:paraId="28B49FE6" w14:textId="77777777" w:rsidR="004777D7" w:rsidRDefault="004777D7" w:rsidP="004777D7">
      <w:pPr>
        <w:numPr>
          <w:ilvl w:val="0"/>
          <w:numId w:val="123"/>
        </w:numPr>
        <w:pBdr>
          <w:top w:val="nil"/>
          <w:left w:val="nil"/>
          <w:bottom w:val="nil"/>
          <w:right w:val="nil"/>
          <w:between w:val="nil"/>
        </w:pBdr>
        <w:spacing w:after="120"/>
        <w:jc w:val="both"/>
      </w:pPr>
      <w:r>
        <w:rPr>
          <w:rFonts w:cs="Calibri"/>
          <w:color w:val="000000"/>
        </w:rPr>
        <w:t>prevent a further Breach of Security or any potential or attempted Breach of Security in the future exploiting the same root cause failure; and</w:t>
      </w:r>
    </w:p>
    <w:p w14:paraId="34670542" w14:textId="77777777" w:rsidR="004777D7" w:rsidRDefault="004777D7" w:rsidP="004777D7">
      <w:pPr>
        <w:numPr>
          <w:ilvl w:val="0"/>
          <w:numId w:val="123"/>
        </w:numPr>
        <w:pBdr>
          <w:top w:val="nil"/>
          <w:left w:val="nil"/>
          <w:bottom w:val="nil"/>
          <w:right w:val="nil"/>
          <w:between w:val="nil"/>
        </w:pBdr>
        <w:spacing w:after="120"/>
        <w:jc w:val="both"/>
      </w:pPr>
      <w:r>
        <w:rPr>
          <w:rFonts w:cs="Calibri"/>
          <w:color w:val="000000"/>
        </w:rPr>
        <w:t>supply any requested data to the Buyer (or the Computer Emergency Response Team for UK Government ("</w:t>
      </w:r>
      <w:proofErr w:type="spellStart"/>
      <w:r>
        <w:rPr>
          <w:rFonts w:cs="Calibri"/>
          <w:color w:val="000000"/>
        </w:rPr>
        <w:t>GovCertUK</w:t>
      </w:r>
      <w:proofErr w:type="spellEnd"/>
      <w:r>
        <w:rPr>
          <w:rFonts w:cs="Calibri"/>
          <w:color w:val="000000"/>
        </w:rPr>
        <w:t>")) on the Buyer’s request within two (2) Working Days and without charge (where such requests are reasonably related to a possible incident or compromise); and</w:t>
      </w:r>
    </w:p>
    <w:p w14:paraId="6F41927C" w14:textId="77777777" w:rsidR="004777D7" w:rsidRDefault="004777D7" w:rsidP="004777D7">
      <w:pPr>
        <w:numPr>
          <w:ilvl w:val="0"/>
          <w:numId w:val="123"/>
        </w:numPr>
        <w:pBdr>
          <w:top w:val="nil"/>
          <w:left w:val="nil"/>
          <w:bottom w:val="nil"/>
          <w:right w:val="nil"/>
          <w:between w:val="nil"/>
        </w:pBdr>
        <w:spacing w:after="120"/>
        <w:jc w:val="both"/>
      </w:pPr>
      <w:r>
        <w:rPr>
          <w:rFonts w:cs="Calibri"/>
          <w:color w:val="000000"/>
        </w:rPr>
        <w:t>as soon as reasonably practicable provide to the Buyer full details (using the reporting mechanism defined by the ISMS) of the Breach of Security or attempted Breach of Security, including a root cause analysis where required by the Buyer.</w:t>
      </w:r>
    </w:p>
    <w:p w14:paraId="419D9343"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14:paraId="552740B0" w14:textId="77777777" w:rsidR="004777D7" w:rsidRDefault="004777D7" w:rsidP="004777D7">
      <w:pPr>
        <w:pStyle w:val="Heading3"/>
        <w:numPr>
          <w:ilvl w:val="0"/>
          <w:numId w:val="3"/>
        </w:numPr>
        <w:ind w:left="0" w:firstLine="0"/>
        <w:jc w:val="both"/>
      </w:pPr>
      <w:r>
        <w:t>Vulnerabilities and fixing them</w:t>
      </w:r>
    </w:p>
    <w:p w14:paraId="5DE9877D" w14:textId="77777777" w:rsidR="004777D7" w:rsidRDefault="004777D7" w:rsidP="004777D7">
      <w:pPr>
        <w:numPr>
          <w:ilvl w:val="1"/>
          <w:numId w:val="3"/>
        </w:numPr>
        <w:pBdr>
          <w:top w:val="nil"/>
          <w:left w:val="nil"/>
          <w:bottom w:val="nil"/>
          <w:right w:val="nil"/>
          <w:between w:val="nil"/>
        </w:pBdr>
        <w:jc w:val="both"/>
      </w:pPr>
      <w:r>
        <w:rPr>
          <w:rFonts w:cs="Calibri"/>
          <w:color w:val="000000"/>
        </w:rPr>
        <w:t>The Buyer and the Supplier acknowledge that from time-to-time vulnerabilities in the ICT Environment will be discovered which unless mitigated will present an unacceptable risk to the Buyer’s information.</w:t>
      </w:r>
    </w:p>
    <w:p w14:paraId="62FFA14C"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03DBC71E"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lastRenderedPageBreak/>
        <w:t>the ‘National Vulnerability Database’ ‘Vulnerability Severity Ratings’: ‘High’, ‘Medium’ and ‘Low’ respectively (these in turn are aligned to CVSS scores as set out by NIST http://nvd.nist.gov/cvss.cfm); and</w:t>
      </w:r>
    </w:p>
    <w:p w14:paraId="21726998"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Microsoft’s ‘Security Bulletin Severity Rating System’ ratings ‘Critical’, ‘Important’, and the two remaining levels (‘Moderate’ and ‘Low’) respectively.</w:t>
      </w:r>
    </w:p>
    <w:p w14:paraId="3D49BFB0"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514BAA1D"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5EC9F8F1"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056030A9"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the Buyer agrees a different maximum period after a case-by-case consultation with the Supplier under the processes defined in the ISMS.</w:t>
      </w:r>
    </w:p>
    <w:p w14:paraId="56378794"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2B591DD8"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where upgrading such COTS Software reduces the level of mitigations for known threats, vulnerabilities or exploitation techniques, provided always that such upgrade is made within 12 Months of release of the latest version; or</w:t>
      </w:r>
    </w:p>
    <w:p w14:paraId="14DAC296"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is agreed with the Buyer in writing.</w:t>
      </w:r>
    </w:p>
    <w:p w14:paraId="2767A32D"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The Supplier shall:</w:t>
      </w:r>
    </w:p>
    <w:p w14:paraId="4DEBAF0B"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 xml:space="preserve">implement a mechanism for receiving, analysing and acting upon threat information supplied by </w:t>
      </w:r>
      <w:proofErr w:type="spellStart"/>
      <w:r>
        <w:rPr>
          <w:rFonts w:cs="Calibri"/>
          <w:color w:val="000000"/>
        </w:rPr>
        <w:t>GovCertUK</w:t>
      </w:r>
      <w:proofErr w:type="spellEnd"/>
      <w:r>
        <w:rPr>
          <w:rFonts w:cs="Calibri"/>
          <w:color w:val="000000"/>
        </w:rPr>
        <w:t xml:space="preserve">, or any other competent Central Government </w:t>
      </w:r>
      <w:proofErr w:type="gramStart"/>
      <w:r>
        <w:rPr>
          <w:rFonts w:cs="Calibri"/>
          <w:color w:val="000000"/>
        </w:rPr>
        <w:t>Body;</w:t>
      </w:r>
      <w:proofErr w:type="gramEnd"/>
    </w:p>
    <w:p w14:paraId="65A70D97"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 xml:space="preserve">ensure that the ICT Environment (to the extent that the ICT Environment is within the control of the Supplier) is monitored to facilitate the detection of anomalous behaviour that would be indicative of system </w:t>
      </w:r>
      <w:proofErr w:type="gramStart"/>
      <w:r>
        <w:rPr>
          <w:rFonts w:cs="Calibri"/>
          <w:color w:val="000000"/>
        </w:rPr>
        <w:t>compromise;</w:t>
      </w:r>
      <w:proofErr w:type="gramEnd"/>
    </w:p>
    <w:p w14:paraId="54C13677"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 xml:space="preserve">ensure it is knowledgeable about the latest trends in threat, vulnerability and exploitation that are relevant to the ICT Environment by actively monitoring the threat landscape during the Contract </w:t>
      </w:r>
      <w:proofErr w:type="gramStart"/>
      <w:r>
        <w:rPr>
          <w:rFonts w:cs="Calibri"/>
          <w:color w:val="000000"/>
        </w:rPr>
        <w:t>Period;</w:t>
      </w:r>
      <w:proofErr w:type="gramEnd"/>
    </w:p>
    <w:p w14:paraId="1353608E"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proofErr w:type="gramStart"/>
      <w:r>
        <w:rPr>
          <w:rFonts w:cs="Calibri"/>
          <w:color w:val="000000"/>
        </w:rPr>
        <w:t>3.3.5;</w:t>
      </w:r>
      <w:proofErr w:type="gramEnd"/>
    </w:p>
    <w:p w14:paraId="00ABDB97"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lastRenderedPageBreak/>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5C13E594"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 xml:space="preserve">propose interim mitigation measures to vulnerabilities in the ICT Environment known to be exploitable where a security patch is not immediately </w:t>
      </w:r>
      <w:proofErr w:type="gramStart"/>
      <w:r>
        <w:rPr>
          <w:rFonts w:cs="Calibri"/>
          <w:color w:val="000000"/>
        </w:rPr>
        <w:t>available;</w:t>
      </w:r>
      <w:proofErr w:type="gramEnd"/>
    </w:p>
    <w:p w14:paraId="025B41AD"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remove or disable any extraneous interfaces, services or capabilities that are not needed for the provision of the Services (in order to reduce the attack surface of the ICT Environment); and</w:t>
      </w:r>
    </w:p>
    <w:p w14:paraId="01F33FCD" w14:textId="77777777" w:rsidR="004777D7" w:rsidRDefault="004777D7" w:rsidP="004777D7">
      <w:pPr>
        <w:numPr>
          <w:ilvl w:val="2"/>
          <w:numId w:val="3"/>
        </w:numPr>
        <w:pBdr>
          <w:top w:val="nil"/>
          <w:left w:val="nil"/>
          <w:bottom w:val="nil"/>
          <w:right w:val="nil"/>
          <w:between w:val="nil"/>
        </w:pBdr>
        <w:spacing w:after="120"/>
        <w:jc w:val="both"/>
      </w:pPr>
      <w:r>
        <w:rPr>
          <w:rFonts w:cs="Calibri"/>
          <w:color w:val="000000"/>
        </w:rPr>
        <w:t>inform the Buyer when it becomes aware of any new threat, vulnerability or exploitation technique that has the potential to affect the security of the ICT Environment and provide initial indications of possible mitigations.</w:t>
      </w:r>
    </w:p>
    <w:p w14:paraId="6BE3468E"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If the Supplier is unlikely to be able to mitigate the vulnerability within the timescales under this Paragraph 9, the Supplier shall immediately notify the Buyer.</w:t>
      </w:r>
    </w:p>
    <w:p w14:paraId="0916B770" w14:textId="77777777" w:rsidR="004777D7" w:rsidRDefault="004777D7" w:rsidP="004777D7">
      <w:pPr>
        <w:numPr>
          <w:ilvl w:val="1"/>
          <w:numId w:val="3"/>
        </w:numPr>
        <w:pBdr>
          <w:top w:val="nil"/>
          <w:left w:val="nil"/>
          <w:bottom w:val="nil"/>
          <w:right w:val="nil"/>
          <w:between w:val="nil"/>
        </w:pBdr>
        <w:spacing w:after="120"/>
        <w:jc w:val="both"/>
      </w:pPr>
      <w:r>
        <w:rPr>
          <w:rFonts w:cs="Calibri"/>
          <w:color w:val="000000"/>
        </w:rPr>
        <w:t>A failure to comply with Paragraph 9.3 shall constitute a Default, and the Supplier shall comply with the Rectification Plan Process.</w:t>
      </w:r>
    </w:p>
    <w:p w14:paraId="4787E747" w14:textId="77777777" w:rsidR="004777D7" w:rsidRDefault="004777D7" w:rsidP="004777D7">
      <w:pPr>
        <w:pStyle w:val="Heading3"/>
        <w:pageBreakBefore/>
      </w:pPr>
      <w:r>
        <w:lastRenderedPageBreak/>
        <w:t xml:space="preserve">Part B: Annex 1 </w:t>
      </w:r>
    </w:p>
    <w:p w14:paraId="43C07359" w14:textId="77777777" w:rsidR="004777D7" w:rsidRDefault="004777D7" w:rsidP="004777D7">
      <w:pPr>
        <w:pStyle w:val="Heading3"/>
      </w:pPr>
      <w:r>
        <w:t>Baseline security requirements</w:t>
      </w:r>
    </w:p>
    <w:p w14:paraId="4915EE08" w14:textId="77777777" w:rsidR="004777D7" w:rsidRDefault="004777D7" w:rsidP="004777D7">
      <w:pPr>
        <w:pStyle w:val="Heading3"/>
        <w:numPr>
          <w:ilvl w:val="0"/>
          <w:numId w:val="124"/>
        </w:numPr>
        <w:ind w:left="360" w:hanging="360"/>
        <w:jc w:val="both"/>
      </w:pPr>
      <w:r>
        <w:t>Handling Classified information</w:t>
      </w:r>
    </w:p>
    <w:p w14:paraId="6959746F"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The Supplier shall not handle Buyer information classified SECRET or TOP SECRET except if there is a specific requirement and in this case prior to receipt of such information the Supplier shall seek additional specific guidance from the Buyer.</w:t>
      </w:r>
    </w:p>
    <w:p w14:paraId="27D4A3C3" w14:textId="77777777" w:rsidR="004777D7" w:rsidRDefault="004777D7" w:rsidP="004777D7">
      <w:pPr>
        <w:pStyle w:val="Heading3"/>
        <w:numPr>
          <w:ilvl w:val="0"/>
          <w:numId w:val="124"/>
        </w:numPr>
        <w:ind w:left="360" w:hanging="360"/>
        <w:jc w:val="both"/>
      </w:pPr>
      <w:r>
        <w:t>End user devices</w:t>
      </w:r>
    </w:p>
    <w:p w14:paraId="239B36B9"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w:t>
      </w:r>
    </w:p>
    <w:p w14:paraId="148F2A9B"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9">
        <w:r>
          <w:rPr>
            <w:rFonts w:cs="Calibri"/>
            <w:color w:val="0563C1"/>
            <w:u w:val="single"/>
          </w:rPr>
          <w:t>https://www.ncsc.gov.uk/guidance/end-user-device-security</w:t>
        </w:r>
      </w:hyperlink>
      <w:r>
        <w:rPr>
          <w:rFonts w:cs="Calibri"/>
          <w:color w:val="000000"/>
        </w:rPr>
        <w:t xml:space="preserve">). Where the guidance highlights shortcomings in a particular platform the Supplier may wish to use, then these should be discussed with the </w:t>
      </w:r>
      <w:proofErr w:type="gramStart"/>
      <w:r>
        <w:rPr>
          <w:rFonts w:cs="Calibri"/>
          <w:color w:val="000000"/>
        </w:rPr>
        <w:t>Buyer</w:t>
      </w:r>
      <w:proofErr w:type="gramEnd"/>
      <w:r>
        <w:rPr>
          <w:rFonts w:cs="Calibri"/>
          <w:color w:val="000000"/>
        </w:rPr>
        <w:t xml:space="preserve"> and a joint decision shall be taken on whether the residual risks are acceptable. Where the Supplier wishes to deviate from the NCSC guidance, then this should be agreed in writing on a </w:t>
      </w:r>
      <w:proofErr w:type="gramStart"/>
      <w:r>
        <w:rPr>
          <w:rFonts w:cs="Calibri"/>
          <w:color w:val="000000"/>
        </w:rPr>
        <w:t>case by case</w:t>
      </w:r>
      <w:proofErr w:type="gramEnd"/>
      <w:r>
        <w:rPr>
          <w:rFonts w:cs="Calibri"/>
          <w:color w:val="000000"/>
        </w:rPr>
        <w:t xml:space="preserve"> basis with the Buyer.</w:t>
      </w:r>
    </w:p>
    <w:p w14:paraId="53623627" w14:textId="77777777" w:rsidR="004777D7" w:rsidRDefault="004777D7" w:rsidP="004777D7">
      <w:pPr>
        <w:pStyle w:val="Heading3"/>
        <w:numPr>
          <w:ilvl w:val="0"/>
          <w:numId w:val="124"/>
        </w:numPr>
        <w:ind w:left="360" w:hanging="360"/>
        <w:jc w:val="both"/>
      </w:pPr>
      <w:r>
        <w:t>Data Processing, Storage, Management and Destruction</w:t>
      </w:r>
    </w:p>
    <w:p w14:paraId="79C458B2"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7C8B9F65"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The Supplier shall agree any change in location of data storage, processing and administration with the Buyer in accordance with Clause 14 (Data protection).</w:t>
      </w:r>
    </w:p>
    <w:p w14:paraId="136ED3EA"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The Supplier shall:</w:t>
      </w:r>
    </w:p>
    <w:p w14:paraId="1DC472FB" w14:textId="77777777" w:rsidR="004777D7" w:rsidRDefault="004777D7" w:rsidP="004777D7">
      <w:pPr>
        <w:numPr>
          <w:ilvl w:val="2"/>
          <w:numId w:val="124"/>
        </w:numPr>
        <w:pBdr>
          <w:top w:val="nil"/>
          <w:left w:val="nil"/>
          <w:bottom w:val="nil"/>
          <w:right w:val="nil"/>
          <w:between w:val="nil"/>
        </w:pBdr>
        <w:spacing w:after="120"/>
        <w:jc w:val="both"/>
      </w:pPr>
      <w:r>
        <w:rPr>
          <w:rFonts w:cs="Calibri"/>
          <w:color w:val="000000"/>
        </w:rPr>
        <w:t xml:space="preserve">provide the Buyer with all Government Data on demand in an agreed open </w:t>
      </w:r>
      <w:proofErr w:type="gramStart"/>
      <w:r>
        <w:rPr>
          <w:rFonts w:cs="Calibri"/>
          <w:color w:val="000000"/>
        </w:rPr>
        <w:t>format;</w:t>
      </w:r>
      <w:proofErr w:type="gramEnd"/>
    </w:p>
    <w:p w14:paraId="147BB8CA" w14:textId="77777777" w:rsidR="004777D7" w:rsidRDefault="004777D7" w:rsidP="004777D7">
      <w:pPr>
        <w:numPr>
          <w:ilvl w:val="2"/>
          <w:numId w:val="124"/>
        </w:numPr>
        <w:pBdr>
          <w:top w:val="nil"/>
          <w:left w:val="nil"/>
          <w:bottom w:val="nil"/>
          <w:right w:val="nil"/>
          <w:between w:val="nil"/>
        </w:pBdr>
        <w:spacing w:after="120"/>
        <w:jc w:val="both"/>
      </w:pPr>
      <w:r>
        <w:rPr>
          <w:rFonts w:cs="Calibri"/>
          <w:color w:val="000000"/>
        </w:rPr>
        <w:t xml:space="preserve">have documented processes to guarantee availability of Government Data in the event of the Supplier ceasing to </w:t>
      </w:r>
      <w:proofErr w:type="gramStart"/>
      <w:r>
        <w:rPr>
          <w:rFonts w:cs="Calibri"/>
          <w:color w:val="000000"/>
        </w:rPr>
        <w:t>trade;</w:t>
      </w:r>
      <w:proofErr w:type="gramEnd"/>
    </w:p>
    <w:p w14:paraId="696CDA4C" w14:textId="77777777" w:rsidR="004777D7" w:rsidRDefault="004777D7" w:rsidP="004777D7">
      <w:pPr>
        <w:numPr>
          <w:ilvl w:val="2"/>
          <w:numId w:val="124"/>
        </w:numPr>
        <w:pBdr>
          <w:top w:val="nil"/>
          <w:left w:val="nil"/>
          <w:bottom w:val="nil"/>
          <w:right w:val="nil"/>
          <w:between w:val="nil"/>
        </w:pBdr>
        <w:spacing w:after="120"/>
        <w:jc w:val="both"/>
      </w:pPr>
      <w:r>
        <w:rPr>
          <w:rFonts w:cs="Calibri"/>
          <w:color w:val="000000"/>
        </w:rPr>
        <w:t>securely destroy all media that has held Government Data at the end of life of that media in line with Good Industry Practice; and</w:t>
      </w:r>
    </w:p>
    <w:p w14:paraId="0FFF894D" w14:textId="77777777" w:rsidR="004777D7" w:rsidRDefault="004777D7" w:rsidP="004777D7">
      <w:pPr>
        <w:numPr>
          <w:ilvl w:val="2"/>
          <w:numId w:val="124"/>
        </w:numPr>
        <w:pBdr>
          <w:top w:val="nil"/>
          <w:left w:val="nil"/>
          <w:bottom w:val="nil"/>
          <w:right w:val="nil"/>
          <w:between w:val="nil"/>
        </w:pBdr>
        <w:spacing w:after="120"/>
        <w:jc w:val="both"/>
      </w:pPr>
      <w:r>
        <w:rPr>
          <w:rFonts w:cs="Calibri"/>
          <w:color w:val="000000"/>
        </w:rPr>
        <w:t>securely erase any or all Government Data held by the Supplier when requested to do so by the Buyer.</w:t>
      </w:r>
    </w:p>
    <w:p w14:paraId="594313D5" w14:textId="77777777" w:rsidR="004777D7" w:rsidRDefault="004777D7" w:rsidP="004777D7">
      <w:pPr>
        <w:pStyle w:val="Heading3"/>
        <w:numPr>
          <w:ilvl w:val="0"/>
          <w:numId w:val="124"/>
        </w:numPr>
        <w:ind w:left="360" w:hanging="360"/>
        <w:jc w:val="both"/>
      </w:pPr>
      <w:r>
        <w:lastRenderedPageBreak/>
        <w:t>Ensuring secure communications</w:t>
      </w:r>
    </w:p>
    <w:p w14:paraId="7D5CA971"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66DD56CC"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The Buyer requires that the configuration and use of all networking equipment to provide the Services, including those that are located in secure physical locations, are at least compliant with Good Industry Practice.</w:t>
      </w:r>
    </w:p>
    <w:p w14:paraId="5457CEF6" w14:textId="77777777" w:rsidR="004777D7" w:rsidRDefault="004777D7" w:rsidP="004777D7">
      <w:pPr>
        <w:pStyle w:val="Heading3"/>
        <w:numPr>
          <w:ilvl w:val="0"/>
          <w:numId w:val="124"/>
        </w:numPr>
        <w:ind w:left="360" w:hanging="360"/>
        <w:jc w:val="both"/>
      </w:pPr>
      <w:r>
        <w:t>Security by design</w:t>
      </w:r>
    </w:p>
    <w:p w14:paraId="47ABA110"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The Supplier shall apply the ‘principle of least privilege’ (the practice of limiting systems, processes and user access to the minimum possible level) to the design and configuration of IT systems which will process or store Government Data.</w:t>
      </w:r>
    </w:p>
    <w:p w14:paraId="1E4EB9A8"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20">
        <w:r>
          <w:rPr>
            <w:rFonts w:cs="Calibri"/>
            <w:color w:val="0563C1"/>
            <w:u w:val="single"/>
          </w:rPr>
          <w:t>https://www.ncsc.gov.uk/section/products-services/ncsc-certification</w:t>
        </w:r>
      </w:hyperlink>
      <w:r>
        <w:rPr>
          <w:rFonts w:cs="Calibri"/>
          <w:color w:val="000000"/>
        </w:rPr>
        <w:t>) for all bespoke or complex components of the ICT Environment (to the extent that the ICT Environment is within the control of the Supplier).</w:t>
      </w:r>
    </w:p>
    <w:p w14:paraId="4D352983" w14:textId="77777777" w:rsidR="004777D7" w:rsidRDefault="004777D7" w:rsidP="004777D7">
      <w:pPr>
        <w:pStyle w:val="Heading3"/>
        <w:numPr>
          <w:ilvl w:val="0"/>
          <w:numId w:val="124"/>
        </w:numPr>
        <w:ind w:left="360" w:hanging="360"/>
        <w:jc w:val="both"/>
      </w:pPr>
      <w:r>
        <w:t>Security of Supplier Staff</w:t>
      </w:r>
    </w:p>
    <w:p w14:paraId="0B866B5F"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Supplier Staff shall be subject to pre-employment checks that include, as a minimum: identity, unspent criminal convictions and right to work.</w:t>
      </w:r>
    </w:p>
    <w:p w14:paraId="3ED1DAC0"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The Supplier shall agree on a case-by-case basis Supplier Staff roles which require specific government clearances (such as ‘SC’) including system administrators with privileged access to IT systems which store or process Government Data.</w:t>
      </w:r>
    </w:p>
    <w:p w14:paraId="13C1DD48"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 xml:space="preserve">The Supplier shall prevent Supplier Staff who are unable to obtain the required security clearances from accessing systems which store, process, or are used to manage Government Data except </w:t>
      </w:r>
      <w:proofErr w:type="gramStart"/>
      <w:r>
        <w:rPr>
          <w:rFonts w:cs="Calibri"/>
          <w:color w:val="000000"/>
        </w:rPr>
        <w:t>where</w:t>
      </w:r>
      <w:proofErr w:type="gramEnd"/>
      <w:r>
        <w:rPr>
          <w:rFonts w:cs="Calibri"/>
          <w:color w:val="000000"/>
        </w:rPr>
        <w:t xml:space="preserve"> agreed with the Buyer in writing.</w:t>
      </w:r>
    </w:p>
    <w:p w14:paraId="0F52CB5B"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76501E5F"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7AAA2B2D" w14:textId="77777777" w:rsidR="004777D7" w:rsidRDefault="004777D7" w:rsidP="004777D7">
      <w:pPr>
        <w:pStyle w:val="Heading3"/>
        <w:numPr>
          <w:ilvl w:val="0"/>
          <w:numId w:val="124"/>
        </w:numPr>
        <w:ind w:left="360" w:hanging="360"/>
        <w:jc w:val="both"/>
      </w:pPr>
      <w:r>
        <w:t>Restricting and monitoring access</w:t>
      </w:r>
    </w:p>
    <w:p w14:paraId="6D476989"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 xml:space="preserve">The Supplier shall operate an access control regime to ensure all users and administrators of the ICT Environment (to the extent that the ICT Environment is within the control of the Supplier) are uniquely identified and authenticated when accessing </w:t>
      </w:r>
      <w:r>
        <w:rPr>
          <w:rFonts w:cs="Calibri"/>
          <w:color w:val="000000"/>
        </w:rPr>
        <w:lastRenderedPageBreak/>
        <w:t>or administering the Services. Applying the ‘principle of least privilege’, users and administrators shall be allowed access only to those parts of the ICT Environment that they require. The Supplier shall retain an audit record of accesses.</w:t>
      </w:r>
    </w:p>
    <w:p w14:paraId="67A8A746" w14:textId="77777777" w:rsidR="004777D7" w:rsidRDefault="004777D7" w:rsidP="004777D7">
      <w:pPr>
        <w:pStyle w:val="Heading3"/>
        <w:numPr>
          <w:ilvl w:val="0"/>
          <w:numId w:val="124"/>
        </w:numPr>
        <w:ind w:left="360" w:hanging="360"/>
        <w:jc w:val="both"/>
      </w:pPr>
      <w:r>
        <w:t>Audit</w:t>
      </w:r>
    </w:p>
    <w:p w14:paraId="4C262808"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6EDAA18E" w14:textId="77777777" w:rsidR="004777D7" w:rsidRDefault="004777D7" w:rsidP="004777D7">
      <w:pPr>
        <w:numPr>
          <w:ilvl w:val="2"/>
          <w:numId w:val="124"/>
        </w:numPr>
        <w:pBdr>
          <w:top w:val="nil"/>
          <w:left w:val="nil"/>
          <w:bottom w:val="nil"/>
          <w:right w:val="nil"/>
          <w:between w:val="nil"/>
        </w:pBdr>
        <w:spacing w:after="120"/>
        <w:jc w:val="both"/>
      </w:pPr>
      <w:r>
        <w:rPr>
          <w:rFonts w:cs="Calibri"/>
          <w:color w:val="000000"/>
        </w:rPr>
        <w:t>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w:t>
      </w:r>
    </w:p>
    <w:p w14:paraId="5474BEF1" w14:textId="77777777" w:rsidR="004777D7" w:rsidRDefault="004777D7" w:rsidP="004777D7">
      <w:pPr>
        <w:numPr>
          <w:ilvl w:val="2"/>
          <w:numId w:val="124"/>
        </w:numPr>
        <w:pBdr>
          <w:top w:val="nil"/>
          <w:left w:val="nil"/>
          <w:bottom w:val="nil"/>
          <w:right w:val="nil"/>
          <w:between w:val="nil"/>
        </w:pBdr>
        <w:spacing w:after="120"/>
        <w:jc w:val="both"/>
      </w:pPr>
      <w:r>
        <w:rPr>
          <w:rFonts w:cs="Calibri"/>
          <w:color w:val="000000"/>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1DCE1538"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The Supplier and the Buyer shall work together to establish any additional audit and monitoring requirements for the ICT Environment.</w:t>
      </w:r>
    </w:p>
    <w:p w14:paraId="0610CDE1" w14:textId="77777777" w:rsidR="004777D7" w:rsidRDefault="004777D7" w:rsidP="004777D7">
      <w:pPr>
        <w:numPr>
          <w:ilvl w:val="1"/>
          <w:numId w:val="124"/>
        </w:numPr>
        <w:pBdr>
          <w:top w:val="nil"/>
          <w:left w:val="nil"/>
          <w:bottom w:val="nil"/>
          <w:right w:val="nil"/>
          <w:between w:val="nil"/>
        </w:pBdr>
        <w:spacing w:after="120"/>
        <w:jc w:val="both"/>
      </w:pPr>
      <w:r>
        <w:rPr>
          <w:rFonts w:cs="Calibri"/>
          <w:color w:val="000000"/>
        </w:rPr>
        <w:t>The Supplier shall retain audit records collected in compliance with this Paragraph 8 for a period of at least 6 Months.</w:t>
      </w:r>
    </w:p>
    <w:p w14:paraId="4DB6DD9F" w14:textId="77777777" w:rsidR="004777D7" w:rsidRDefault="004777D7" w:rsidP="004777D7">
      <w:pPr>
        <w:pStyle w:val="Heading3"/>
        <w:pageBreakBefore/>
      </w:pPr>
      <w:r>
        <w:lastRenderedPageBreak/>
        <w:t xml:space="preserve">Part B: Annex 2 </w:t>
      </w:r>
    </w:p>
    <w:p w14:paraId="7B60EF08" w14:textId="77777777" w:rsidR="004777D7" w:rsidRDefault="004777D7" w:rsidP="004777D7">
      <w:r>
        <w:t>Security Management Plan</w:t>
      </w:r>
    </w:p>
    <w:p w14:paraId="50BEF0AE" w14:textId="77777777" w:rsidR="004777D7" w:rsidRDefault="004777D7" w:rsidP="004777D7"/>
    <w:p w14:paraId="160ADCFD" w14:textId="77777777" w:rsidR="003C44C4" w:rsidRPr="00AF1797" w:rsidRDefault="003C44C4" w:rsidP="003C44C4">
      <w:pPr>
        <w:pStyle w:val="Standard"/>
        <w:ind w:left="0"/>
        <w:jc w:val="both"/>
        <w:rPr>
          <w:b/>
          <w:bCs/>
          <w:color w:val="FFFFFF" w:themeColor="background1"/>
        </w:rPr>
      </w:pPr>
      <w:r w:rsidRPr="00AF1797">
        <w:rPr>
          <w:b/>
          <w:bCs/>
          <w:color w:val="FFFFFF" w:themeColor="background1"/>
          <w:highlight w:val="black"/>
        </w:rPr>
        <w:t>REDACTED</w:t>
      </w:r>
    </w:p>
    <w:p w14:paraId="2B8F9800" w14:textId="77777777" w:rsidR="004777D7" w:rsidRDefault="004777D7" w:rsidP="004777D7"/>
    <w:p w14:paraId="3EC70A0C" w14:textId="77777777" w:rsidR="004777D7" w:rsidRDefault="004777D7" w:rsidP="004777D7"/>
    <w:p w14:paraId="74D94439" w14:textId="77777777" w:rsidR="004777D7" w:rsidRDefault="004777D7" w:rsidP="004777D7"/>
    <w:p w14:paraId="4E1B450E" w14:textId="77777777" w:rsidR="004777D7" w:rsidRDefault="004777D7" w:rsidP="004777D7"/>
    <w:p w14:paraId="0734F7CA" w14:textId="77777777" w:rsidR="004777D7" w:rsidRDefault="004777D7" w:rsidP="004777D7"/>
    <w:p w14:paraId="1612C1B9" w14:textId="77777777" w:rsidR="004777D7" w:rsidRDefault="004777D7" w:rsidP="004777D7"/>
    <w:p w14:paraId="689E98AB" w14:textId="77777777" w:rsidR="004777D7" w:rsidRDefault="004777D7" w:rsidP="004777D7"/>
    <w:p w14:paraId="2753B662" w14:textId="77777777" w:rsidR="004777D7" w:rsidRDefault="004777D7" w:rsidP="004777D7"/>
    <w:p w14:paraId="51889468" w14:textId="77777777" w:rsidR="004777D7" w:rsidRDefault="004777D7" w:rsidP="004777D7"/>
    <w:p w14:paraId="7FB24C91" w14:textId="77777777" w:rsidR="004777D7" w:rsidRDefault="004777D7" w:rsidP="004777D7"/>
    <w:p w14:paraId="7630615D" w14:textId="77777777" w:rsidR="004777D7" w:rsidRDefault="004777D7" w:rsidP="004777D7"/>
    <w:p w14:paraId="39143561" w14:textId="77777777" w:rsidR="004777D7" w:rsidRDefault="004777D7" w:rsidP="004777D7"/>
    <w:p w14:paraId="5750A92C" w14:textId="77777777" w:rsidR="004777D7" w:rsidRDefault="004777D7" w:rsidP="004777D7"/>
    <w:p w14:paraId="4C76DC25" w14:textId="77777777" w:rsidR="004777D7" w:rsidRDefault="004777D7" w:rsidP="004777D7"/>
    <w:p w14:paraId="06E84525" w14:textId="77777777" w:rsidR="004777D7" w:rsidRDefault="004777D7" w:rsidP="004777D7"/>
    <w:p w14:paraId="17B15DC8" w14:textId="77777777" w:rsidR="004777D7" w:rsidRDefault="004777D7" w:rsidP="004777D7"/>
    <w:p w14:paraId="0A67841F" w14:textId="77777777" w:rsidR="004777D7" w:rsidRDefault="004777D7" w:rsidP="004777D7"/>
    <w:p w14:paraId="40445129" w14:textId="77777777" w:rsidR="004777D7" w:rsidRDefault="004777D7" w:rsidP="004777D7"/>
    <w:p w14:paraId="17EA58B4" w14:textId="77777777" w:rsidR="004777D7" w:rsidRDefault="004777D7" w:rsidP="004777D7"/>
    <w:p w14:paraId="1459BDD2" w14:textId="77777777" w:rsidR="004777D7" w:rsidRDefault="004777D7" w:rsidP="004777D7"/>
    <w:p w14:paraId="51D3DF41" w14:textId="77777777" w:rsidR="004777D7" w:rsidRDefault="004777D7" w:rsidP="004777D7"/>
    <w:p w14:paraId="4828A2C5" w14:textId="77777777" w:rsidR="004777D7" w:rsidRDefault="004777D7" w:rsidP="004777D7"/>
    <w:p w14:paraId="59F93775" w14:textId="77777777" w:rsidR="004777D7" w:rsidRDefault="004777D7" w:rsidP="004777D7"/>
    <w:p w14:paraId="48D15FD1" w14:textId="77777777" w:rsidR="004777D7" w:rsidRDefault="004777D7" w:rsidP="004777D7"/>
    <w:p w14:paraId="2355A660" w14:textId="77777777" w:rsidR="004777D7" w:rsidRDefault="004777D7" w:rsidP="004777D7"/>
    <w:p w14:paraId="27DC755C" w14:textId="77777777" w:rsidR="004777D7" w:rsidRDefault="004777D7" w:rsidP="004777D7"/>
    <w:p w14:paraId="4F8F2502" w14:textId="77777777" w:rsidR="004777D7" w:rsidRDefault="004777D7" w:rsidP="004777D7"/>
    <w:p w14:paraId="418BAEB8" w14:textId="77777777" w:rsidR="004777D7" w:rsidRDefault="004777D7" w:rsidP="004777D7"/>
    <w:p w14:paraId="26BA9F63" w14:textId="77777777" w:rsidR="004777D7" w:rsidRDefault="004777D7" w:rsidP="004777D7"/>
    <w:p w14:paraId="60816AEF" w14:textId="77777777" w:rsidR="004777D7" w:rsidRDefault="004777D7" w:rsidP="004777D7"/>
    <w:p w14:paraId="5FF04816" w14:textId="77777777" w:rsidR="004777D7" w:rsidRDefault="004777D7" w:rsidP="004777D7"/>
    <w:p w14:paraId="200A5819" w14:textId="77777777" w:rsidR="004777D7" w:rsidRDefault="004777D7" w:rsidP="004777D7"/>
    <w:p w14:paraId="47E28455" w14:textId="77777777" w:rsidR="004777D7" w:rsidRDefault="004777D7" w:rsidP="004777D7"/>
    <w:p w14:paraId="57FB9522" w14:textId="77777777" w:rsidR="004777D7" w:rsidRDefault="004777D7" w:rsidP="004777D7"/>
    <w:p w14:paraId="69951489" w14:textId="77777777" w:rsidR="004777D7" w:rsidRDefault="004777D7" w:rsidP="004777D7"/>
    <w:p w14:paraId="1741CE26" w14:textId="77777777" w:rsidR="004777D7" w:rsidRDefault="004777D7" w:rsidP="004777D7"/>
    <w:p w14:paraId="528E3D61" w14:textId="77777777" w:rsidR="004777D7" w:rsidRDefault="004777D7" w:rsidP="004777D7"/>
    <w:p w14:paraId="35D58735" w14:textId="77777777" w:rsidR="004777D7" w:rsidRDefault="004777D7" w:rsidP="004777D7"/>
    <w:p w14:paraId="5BB0D558" w14:textId="77777777" w:rsidR="004777D7" w:rsidRDefault="004777D7" w:rsidP="004777D7"/>
    <w:p w14:paraId="29F569AF" w14:textId="77777777" w:rsidR="004777D7" w:rsidRDefault="004777D7" w:rsidP="004777D7"/>
    <w:p w14:paraId="46E43AD0" w14:textId="77777777" w:rsidR="004777D7" w:rsidRDefault="004777D7" w:rsidP="004777D7"/>
    <w:p w14:paraId="3CB1080B" w14:textId="77777777" w:rsidR="004777D7" w:rsidRDefault="004777D7" w:rsidP="004777D7"/>
    <w:p w14:paraId="6E8E5699" w14:textId="77777777" w:rsidR="004777D7" w:rsidRDefault="004777D7" w:rsidP="004777D7"/>
    <w:p w14:paraId="659D2C28" w14:textId="77777777" w:rsidR="004777D7" w:rsidRPr="00031816" w:rsidRDefault="004777D7" w:rsidP="004777D7">
      <w:pPr>
        <w:pStyle w:val="Heading2"/>
        <w:rPr>
          <w:sz w:val="40"/>
          <w:szCs w:val="40"/>
        </w:rPr>
      </w:pPr>
      <w:bookmarkStart w:id="20" w:name="_heading=h.1y810tw" w:colFirst="0" w:colLast="0"/>
      <w:bookmarkEnd w:id="20"/>
      <w:r w:rsidRPr="00031816">
        <w:rPr>
          <w:sz w:val="40"/>
          <w:szCs w:val="40"/>
        </w:rPr>
        <w:t>Call-Off Schedule 10 (Exit Management)</w:t>
      </w:r>
    </w:p>
    <w:p w14:paraId="59B3EF0B" w14:textId="77777777" w:rsidR="004777D7" w:rsidRDefault="004777D7" w:rsidP="004777D7">
      <w:pPr>
        <w:pStyle w:val="Heading3"/>
        <w:numPr>
          <w:ilvl w:val="0"/>
          <w:numId w:val="125"/>
        </w:numPr>
        <w:ind w:left="431" w:hanging="431"/>
      </w:pPr>
      <w:r>
        <w:t>Definitions</w:t>
      </w:r>
    </w:p>
    <w:p w14:paraId="66E66424" w14:textId="77777777" w:rsidR="004777D7" w:rsidRDefault="004777D7" w:rsidP="004777D7">
      <w:pPr>
        <w:numPr>
          <w:ilvl w:val="1"/>
          <w:numId w:val="126"/>
        </w:numPr>
        <w:pBdr>
          <w:top w:val="nil"/>
          <w:left w:val="nil"/>
          <w:bottom w:val="nil"/>
          <w:right w:val="nil"/>
          <w:between w:val="nil"/>
        </w:pBdr>
        <w:spacing w:after="120"/>
      </w:pPr>
      <w:r>
        <w:rPr>
          <w:rFonts w:cs="Calibri"/>
          <w:color w:val="000000"/>
        </w:rPr>
        <w:t>In this Schedule, the following words shall have the following meanings, and they shall supplement Joint Schedule 1 (Definitions):</w:t>
      </w:r>
    </w:p>
    <w:tbl>
      <w:tblPr>
        <w:tblW w:w="8656" w:type="dxa"/>
        <w:tblInd w:w="360" w:type="dxa"/>
        <w:tblLayout w:type="fixed"/>
        <w:tblLook w:val="0400" w:firstRow="0" w:lastRow="0" w:firstColumn="0" w:lastColumn="0" w:noHBand="0" w:noVBand="1"/>
      </w:tblPr>
      <w:tblGrid>
        <w:gridCol w:w="2896"/>
        <w:gridCol w:w="5760"/>
      </w:tblGrid>
      <w:tr w:rsidR="004777D7" w14:paraId="11A2689F" w14:textId="77777777" w:rsidTr="005343FA">
        <w:tc>
          <w:tcPr>
            <w:tcW w:w="289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2F9CAF8B" w14:textId="77777777" w:rsidR="004777D7" w:rsidRDefault="004777D7" w:rsidP="005343FA">
            <w:pPr>
              <w:widowControl w:val="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290721A4" w14:textId="77777777" w:rsidR="004777D7" w:rsidRDefault="004777D7" w:rsidP="005343FA">
            <w:pPr>
              <w:widowControl w:val="0"/>
              <w:rPr>
                <w:b/>
              </w:rPr>
            </w:pPr>
            <w:r>
              <w:rPr>
                <w:b/>
              </w:rPr>
              <w:t>Definition</w:t>
            </w:r>
          </w:p>
        </w:tc>
      </w:tr>
      <w:tr w:rsidR="004777D7" w14:paraId="7C8662D2" w14:textId="77777777" w:rsidTr="005343FA">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45FA6" w14:textId="77777777" w:rsidR="004777D7" w:rsidRDefault="004777D7" w:rsidP="005343FA">
            <w:pPr>
              <w:widowControl w:val="0"/>
              <w:rPr>
                <w:b/>
              </w:rPr>
            </w:pPr>
            <w:r>
              <w:rPr>
                <w:b/>
              </w:rPr>
              <w:t>Exclusive Assets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62C83" w14:textId="77777777" w:rsidR="004777D7" w:rsidRDefault="004777D7" w:rsidP="005343FA">
            <w:pPr>
              <w:widowControl w:val="0"/>
            </w:pPr>
            <w:r>
              <w:t>Supplier Assets used exclusively by the Supplier [</w:t>
            </w:r>
            <w:r>
              <w:rPr>
                <w:b/>
              </w:rPr>
              <w:t>or a Key Subcontractor</w:t>
            </w:r>
            <w:r>
              <w:t>] in the provision of the Deliverables;</w:t>
            </w:r>
          </w:p>
        </w:tc>
      </w:tr>
      <w:tr w:rsidR="004777D7" w14:paraId="5ECE38DB" w14:textId="77777777" w:rsidTr="005343FA">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A0C32" w14:textId="77777777" w:rsidR="004777D7" w:rsidRDefault="004777D7" w:rsidP="005343FA">
            <w:pPr>
              <w:widowControl w:val="0"/>
              <w:rPr>
                <w:b/>
              </w:rPr>
            </w:pPr>
            <w:r>
              <w:rPr>
                <w:b/>
              </w:rPr>
              <w:t>Exit Information</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2C863" w14:textId="77777777" w:rsidR="004777D7" w:rsidRDefault="004777D7" w:rsidP="005343FA">
            <w:pPr>
              <w:widowControl w:val="0"/>
            </w:pPr>
            <w:r>
              <w:t>has the meaning given to it in Paragraph 3.1 of this Schedule;</w:t>
            </w:r>
          </w:p>
        </w:tc>
      </w:tr>
      <w:tr w:rsidR="004777D7" w14:paraId="197A7EE2" w14:textId="77777777" w:rsidTr="005343FA">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820EC" w14:textId="77777777" w:rsidR="004777D7" w:rsidRDefault="004777D7" w:rsidP="005343FA">
            <w:pPr>
              <w:widowControl w:val="0"/>
              <w:rPr>
                <w:b/>
              </w:rPr>
            </w:pPr>
            <w:r>
              <w:rPr>
                <w:b/>
              </w:rPr>
              <w:t>Exit Manager</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3BEC6" w14:textId="77777777" w:rsidR="004777D7" w:rsidRDefault="004777D7" w:rsidP="005343FA">
            <w:pPr>
              <w:widowControl w:val="0"/>
            </w:pPr>
            <w:r>
              <w:t>the person appointed by each Party to manage their respective obligations under this Schedule;</w:t>
            </w:r>
          </w:p>
        </w:tc>
      </w:tr>
      <w:tr w:rsidR="004777D7" w14:paraId="4ADCFB92" w14:textId="77777777" w:rsidTr="005343FA">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26C7C" w14:textId="77777777" w:rsidR="004777D7" w:rsidRDefault="004777D7" w:rsidP="005343FA">
            <w:pPr>
              <w:widowControl w:val="0"/>
              <w:rPr>
                <w:b/>
              </w:rPr>
            </w:pPr>
            <w:r>
              <w:rPr>
                <w:b/>
              </w:rPr>
              <w:t>Exit Plan</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8965B" w14:textId="77777777" w:rsidR="004777D7" w:rsidRDefault="004777D7" w:rsidP="005343FA">
            <w:pPr>
              <w:widowControl w:val="0"/>
            </w:pPr>
            <w:r>
              <w:t>the plan produced and updated by the Supplier during the Initial Period in accordance with Paragraph 4 of this Schedule;</w:t>
            </w:r>
          </w:p>
        </w:tc>
      </w:tr>
      <w:tr w:rsidR="004777D7" w14:paraId="21C2A3EB" w14:textId="77777777" w:rsidTr="005343FA">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BFA11" w14:textId="77777777" w:rsidR="004777D7" w:rsidRDefault="004777D7" w:rsidP="005343FA">
            <w:pPr>
              <w:widowControl w:val="0"/>
              <w:rPr>
                <w:b/>
              </w:rPr>
            </w:pPr>
            <w:r>
              <w:rPr>
                <w:b/>
              </w:rPr>
              <w:t>Net Book Value</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5127A" w14:textId="77777777" w:rsidR="004777D7" w:rsidRDefault="004777D7" w:rsidP="005343FA">
            <w:pPr>
              <w:widowControl w:val="0"/>
            </w:pPr>
            <w: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4777D7" w14:paraId="7C7B2A18" w14:textId="77777777" w:rsidTr="005343FA">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740CB" w14:textId="77777777" w:rsidR="004777D7" w:rsidRDefault="004777D7" w:rsidP="005343FA">
            <w:pPr>
              <w:widowControl w:val="0"/>
              <w:rPr>
                <w:b/>
              </w:rPr>
            </w:pPr>
            <w:r>
              <w:rPr>
                <w:b/>
              </w:rPr>
              <w:t>Non- Exclusive Assets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D7E17" w14:textId="77777777" w:rsidR="004777D7" w:rsidRDefault="004777D7" w:rsidP="005343FA">
            <w:pPr>
              <w:widowControl w:val="0"/>
            </w:pPr>
            <w:r>
              <w:t>those Supplier Assets used by the Supplier [</w:t>
            </w:r>
            <w:r>
              <w:rPr>
                <w:b/>
              </w:rPr>
              <w:t>or a Key Subcontractor</w:t>
            </w:r>
            <w:r>
              <w:t>] in connection with the Deliverables but which are also used by the Supplier [</w:t>
            </w:r>
            <w:r>
              <w:rPr>
                <w:b/>
              </w:rPr>
              <w:t>or Key Subcontractor</w:t>
            </w:r>
            <w:r>
              <w:t>] for other purposes;</w:t>
            </w:r>
          </w:p>
        </w:tc>
      </w:tr>
      <w:tr w:rsidR="004777D7" w14:paraId="3AA94AE9" w14:textId="77777777" w:rsidTr="005343FA">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AD0BC" w14:textId="77777777" w:rsidR="004777D7" w:rsidRDefault="004777D7" w:rsidP="005343FA">
            <w:pPr>
              <w:widowControl w:val="0"/>
              <w:rPr>
                <w:b/>
              </w:rPr>
            </w:pPr>
            <w:r>
              <w:rPr>
                <w:b/>
              </w:rPr>
              <w:t>Registers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67311" w14:textId="77777777" w:rsidR="004777D7" w:rsidRDefault="004777D7" w:rsidP="005343FA">
            <w:pPr>
              <w:widowControl w:val="0"/>
            </w:pPr>
            <w:r>
              <w:t xml:space="preserve">the register and configuration database referred to in Paragraph 2.2 of this Schedule; </w:t>
            </w:r>
          </w:p>
        </w:tc>
      </w:tr>
      <w:tr w:rsidR="004777D7" w14:paraId="14E33D96" w14:textId="77777777" w:rsidTr="005343FA">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BB087" w14:textId="77777777" w:rsidR="004777D7" w:rsidRDefault="004777D7" w:rsidP="005343FA">
            <w:pPr>
              <w:widowControl w:val="0"/>
              <w:rPr>
                <w:b/>
              </w:rPr>
            </w:pPr>
            <w:r>
              <w:rPr>
                <w:b/>
              </w:rPr>
              <w:t>Replacement Goods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FE363" w14:textId="77777777" w:rsidR="004777D7" w:rsidRDefault="004777D7" w:rsidP="005343FA">
            <w:pPr>
              <w:widowControl w:val="0"/>
            </w:pPr>
            <w:r>
              <w:t>any goods which are substantially similar to any of the Goods and which the Buyer receives in substitution for any of the Goods following the End Date, whether those goods are provided by the Buyer internally and/or by any third party;</w:t>
            </w:r>
          </w:p>
        </w:tc>
      </w:tr>
      <w:tr w:rsidR="004777D7" w14:paraId="43572B57" w14:textId="77777777" w:rsidTr="005343FA">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E5731" w14:textId="77777777" w:rsidR="004777D7" w:rsidRDefault="004777D7" w:rsidP="005343FA">
            <w:pPr>
              <w:widowControl w:val="0"/>
              <w:rPr>
                <w:b/>
              </w:rPr>
            </w:pPr>
            <w:r>
              <w:rPr>
                <w:b/>
              </w:rPr>
              <w:t>Replacement Services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3D960" w14:textId="77777777" w:rsidR="004777D7" w:rsidRDefault="004777D7" w:rsidP="005343FA">
            <w:pPr>
              <w:widowControl w:val="0"/>
            </w:pPr>
            <w:r>
              <w:t>any services which are substantially similar to any of the Services and which the Buyer receives in substitution for any of the Services following the End Date, whether those goods are provided by the Buyer internally and/or by any third party;</w:t>
            </w:r>
          </w:p>
        </w:tc>
      </w:tr>
      <w:tr w:rsidR="004777D7" w14:paraId="427FB186" w14:textId="77777777" w:rsidTr="005343FA">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67EED" w14:textId="77777777" w:rsidR="004777D7" w:rsidRDefault="004777D7" w:rsidP="005343FA">
            <w:pPr>
              <w:widowControl w:val="0"/>
              <w:rPr>
                <w:b/>
              </w:rPr>
            </w:pPr>
            <w:r>
              <w:rPr>
                <w:b/>
              </w:rPr>
              <w:t>Termination Assistance</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0072B" w14:textId="77777777" w:rsidR="004777D7" w:rsidRDefault="004777D7" w:rsidP="005343FA">
            <w:pPr>
              <w:widowControl w:val="0"/>
            </w:pPr>
            <w:r>
              <w:t>the activities to be performed by the Supplier pursuant to the Exit Plan, and other assistance required by the Buyer pursuant to the Termination Assistance Notice;</w:t>
            </w:r>
          </w:p>
        </w:tc>
      </w:tr>
      <w:tr w:rsidR="004777D7" w14:paraId="31F52460" w14:textId="77777777" w:rsidTr="005343FA">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A354D" w14:textId="77777777" w:rsidR="004777D7" w:rsidRDefault="004777D7" w:rsidP="005343FA">
            <w:pPr>
              <w:widowControl w:val="0"/>
              <w:rPr>
                <w:b/>
              </w:rPr>
            </w:pPr>
            <w:r>
              <w:rPr>
                <w:b/>
              </w:rPr>
              <w:t>Termination Assistance Notice</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B99B8" w14:textId="77777777" w:rsidR="004777D7" w:rsidRDefault="004777D7" w:rsidP="005343FA">
            <w:pPr>
              <w:widowControl w:val="0"/>
            </w:pPr>
            <w:r>
              <w:t>has the meaning given to it in Paragraph 5.1 of this Schedule;</w:t>
            </w:r>
          </w:p>
        </w:tc>
      </w:tr>
      <w:tr w:rsidR="004777D7" w14:paraId="478909E6" w14:textId="77777777" w:rsidTr="005343FA">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14C5F" w14:textId="77777777" w:rsidR="004777D7" w:rsidRDefault="004777D7" w:rsidP="005343FA">
            <w:pPr>
              <w:widowControl w:val="0"/>
              <w:rPr>
                <w:b/>
              </w:rPr>
            </w:pPr>
            <w:r>
              <w:rPr>
                <w:b/>
              </w:rPr>
              <w:t>Termination Assistance Period</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B95A8" w14:textId="77777777" w:rsidR="004777D7" w:rsidRDefault="004777D7" w:rsidP="005343FA">
            <w:pPr>
              <w:widowControl w:val="0"/>
            </w:pPr>
            <w:r>
              <w:t xml:space="preserve">the period specified in a Termination Assistance Notice for which the Supplier is required to provide the </w:t>
            </w:r>
            <w:r>
              <w:lastRenderedPageBreak/>
              <w:t>Termination Assistance as such period may be extended pursuant to Paragraph 5.2 of this Schedule;</w:t>
            </w:r>
          </w:p>
        </w:tc>
      </w:tr>
      <w:tr w:rsidR="004777D7" w14:paraId="0C90E9ED" w14:textId="77777777" w:rsidTr="005343FA">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D9B69" w14:textId="77777777" w:rsidR="004777D7" w:rsidRDefault="004777D7" w:rsidP="005343FA">
            <w:pPr>
              <w:widowControl w:val="0"/>
              <w:rPr>
                <w:b/>
              </w:rPr>
            </w:pPr>
            <w:r>
              <w:rPr>
                <w:b/>
              </w:rPr>
              <w:lastRenderedPageBreak/>
              <w:t>Transferable Assets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009B4" w14:textId="77777777" w:rsidR="004777D7" w:rsidRDefault="004777D7" w:rsidP="005343FA">
            <w:pPr>
              <w:widowControl w:val="0"/>
            </w:pPr>
            <w:r>
              <w:t>Exclusive Assets which are capable of legal transfer to the Buyer;</w:t>
            </w:r>
          </w:p>
        </w:tc>
      </w:tr>
      <w:tr w:rsidR="004777D7" w14:paraId="36582F72" w14:textId="77777777" w:rsidTr="005343FA">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AF108" w14:textId="77777777" w:rsidR="004777D7" w:rsidRDefault="004777D7" w:rsidP="005343FA">
            <w:pPr>
              <w:widowControl w:val="0"/>
              <w:rPr>
                <w:b/>
              </w:rPr>
            </w:pPr>
            <w:r>
              <w:rPr>
                <w:b/>
              </w:rPr>
              <w:t>Transferable Contracts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D81C4" w14:textId="77777777" w:rsidR="004777D7" w:rsidRDefault="004777D7" w:rsidP="005343FA">
            <w:pPr>
              <w:widowControl w:val="0"/>
            </w:pPr>
            <w:r>
              <w:rPr>
                <w:b/>
              </w:rPr>
              <w:t xml:space="preserve"> </w:t>
            </w:r>
            <w:r>
              <w:t>Sub- 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4777D7" w14:paraId="443D768E" w14:textId="77777777" w:rsidTr="005343FA">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0E9D3" w14:textId="77777777" w:rsidR="004777D7" w:rsidRDefault="004777D7" w:rsidP="005343FA">
            <w:pPr>
              <w:widowControl w:val="0"/>
              <w:rPr>
                <w:b/>
              </w:rPr>
            </w:pPr>
            <w:r>
              <w:rPr>
                <w:b/>
              </w:rPr>
              <w:t>Transferring Assets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73372" w14:textId="77777777" w:rsidR="004777D7" w:rsidRDefault="004777D7" w:rsidP="005343FA">
            <w:pPr>
              <w:widowControl w:val="0"/>
            </w:pPr>
            <w:r>
              <w:t>has the meaning given to it in Paragraph 8.2.1 of this Schedule; and</w:t>
            </w:r>
          </w:p>
        </w:tc>
      </w:tr>
      <w:tr w:rsidR="004777D7" w14:paraId="408793AE" w14:textId="77777777" w:rsidTr="005343FA">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9ECC6" w14:textId="77777777" w:rsidR="004777D7" w:rsidRDefault="004777D7" w:rsidP="005343FA">
            <w:pPr>
              <w:widowControl w:val="0"/>
              <w:rPr>
                <w:b/>
              </w:rPr>
            </w:pPr>
            <w:r>
              <w:rPr>
                <w:b/>
              </w:rPr>
              <w:t>Transferring Contracts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D0A7A" w14:textId="77777777" w:rsidR="004777D7" w:rsidRDefault="004777D7" w:rsidP="005343FA">
            <w:pPr>
              <w:widowControl w:val="0"/>
            </w:pPr>
            <w:r>
              <w:t>has the meaning given to it in Paragraph 8.2.3 of this Schedule.</w:t>
            </w:r>
          </w:p>
        </w:tc>
      </w:tr>
    </w:tbl>
    <w:p w14:paraId="2C395E3E" w14:textId="77777777" w:rsidR="004777D7" w:rsidRDefault="004777D7" w:rsidP="004777D7"/>
    <w:p w14:paraId="2FE14DCF" w14:textId="77777777" w:rsidR="004777D7" w:rsidRDefault="004777D7" w:rsidP="004777D7">
      <w:pPr>
        <w:pStyle w:val="Heading3"/>
        <w:numPr>
          <w:ilvl w:val="0"/>
          <w:numId w:val="126"/>
        </w:numPr>
        <w:ind w:left="720" w:hanging="360"/>
        <w:jc w:val="both"/>
      </w:pPr>
      <w:r>
        <w:t>Supplier must always be prepared for Contract exit and SOW exit</w:t>
      </w:r>
    </w:p>
    <w:p w14:paraId="7172DD81"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The Supplier shall within 30 days from the Call-Off Contract Start Date provide to the Buyer a copy of its depreciation policy to be used for the purposes of calculating Net Book Value.</w:t>
      </w:r>
    </w:p>
    <w:p w14:paraId="5EA89FDD"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During the Contract Period, the Supplier shall promptly:</w:t>
      </w:r>
    </w:p>
    <w:p w14:paraId="0609C0D3"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3F370278"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create and maintain a configuration database detailing the technical infrastructure and operating procedures through which the Supplier provides the Deliverables which will be stored in the Deliverables IPR asset management system which includes all Document and Source Code repositories.</w:t>
      </w:r>
    </w:p>
    <w:p w14:paraId="3C6688B1" w14:textId="77777777" w:rsidR="004777D7" w:rsidRDefault="004777D7" w:rsidP="004777D7">
      <w:pPr>
        <w:jc w:val="both"/>
      </w:pPr>
      <w:r>
        <w:t>("</w:t>
      </w:r>
      <w:r>
        <w:rPr>
          <w:b/>
        </w:rPr>
        <w:t>Registers</w:t>
      </w:r>
      <w:r>
        <w:t>").</w:t>
      </w:r>
    </w:p>
    <w:p w14:paraId="4496B2A3"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The Supplier shall:</w:t>
      </w:r>
    </w:p>
    <w:p w14:paraId="644FE3DD"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ensure that all Exclusive Assets listed in the Registers are clearly physically identified as such; and</w:t>
      </w:r>
    </w:p>
    <w:p w14:paraId="67E58E84"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p>
    <w:p w14:paraId="6C995A1B"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Each Party shall appoint an Exit Manager within three (3) Months of the Call-Off Contract Start Date. The Parties' Exit Managers will liaise with one another in relation to all issues relevant to the expiry or termination of each SOW and this Contract.</w:t>
      </w:r>
    </w:p>
    <w:p w14:paraId="5222BD30" w14:textId="77777777" w:rsidR="004777D7" w:rsidRDefault="004777D7" w:rsidP="004777D7">
      <w:pPr>
        <w:pStyle w:val="Heading3"/>
        <w:numPr>
          <w:ilvl w:val="0"/>
          <w:numId w:val="126"/>
        </w:numPr>
        <w:ind w:left="720" w:hanging="360"/>
        <w:jc w:val="both"/>
      </w:pPr>
      <w:r>
        <w:lastRenderedPageBreak/>
        <w:t>Assisting re-competition for Deliverables</w:t>
      </w:r>
    </w:p>
    <w:p w14:paraId="19C0AC30"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whether this is in relation to one or more SOWs or the Call-Off Contract. (the "</w:t>
      </w:r>
      <w:r>
        <w:rPr>
          <w:rFonts w:cs="Calibri"/>
          <w:b/>
          <w:color w:val="000000"/>
        </w:rPr>
        <w:t>Exit Information</w:t>
      </w:r>
      <w:r>
        <w:rPr>
          <w:rFonts w:cs="Calibri"/>
          <w:color w:val="000000"/>
        </w:rPr>
        <w:t>").</w:t>
      </w:r>
    </w:p>
    <w:p w14:paraId="0F9A676F"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317ED76E"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6A1B6316"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37B531D0" w14:textId="77777777" w:rsidR="004777D7" w:rsidRDefault="004777D7" w:rsidP="004777D7">
      <w:pPr>
        <w:pStyle w:val="Heading3"/>
        <w:numPr>
          <w:ilvl w:val="0"/>
          <w:numId w:val="126"/>
        </w:numPr>
        <w:ind w:left="720" w:hanging="360"/>
        <w:jc w:val="both"/>
      </w:pPr>
      <w:r>
        <w:t>Exit Plan</w:t>
      </w:r>
    </w:p>
    <w:p w14:paraId="3D44C4D7"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The Supplier shall, within three (3) Months after the Start Date, deliver to the Buyer a Call-Off Contract and SOW Exit Plan which complies with the requirements set out in Paragraph 4.3 of this Schedule and is otherwise reasonably satisfactory to the Buyer.</w:t>
      </w:r>
    </w:p>
    <w:p w14:paraId="12404280"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4643EC89"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The Exit Plan shall set out, as a minimum:</w:t>
      </w:r>
    </w:p>
    <w:p w14:paraId="36D61AE9"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 xml:space="preserve">a detailed description of both the transfer and cessation processes, including a timetable (this may require modification to </w:t>
      </w:r>
      <w:proofErr w:type="gramStart"/>
      <w:r>
        <w:rPr>
          <w:rFonts w:cs="Calibri"/>
          <w:color w:val="000000"/>
        </w:rPr>
        <w:t>take into account</w:t>
      </w:r>
      <w:proofErr w:type="gramEnd"/>
      <w:r>
        <w:rPr>
          <w:rFonts w:cs="Calibri"/>
          <w:color w:val="000000"/>
        </w:rPr>
        <w:t xml:space="preserve"> the need to facilitate individual SOW Exit Plan provisions which shall be updated and incorporated as part of the </w:t>
      </w:r>
      <w:proofErr w:type="gramStart"/>
      <w:r>
        <w:rPr>
          <w:rFonts w:cs="Calibri"/>
          <w:color w:val="000000"/>
        </w:rPr>
        <w:t>SOW;</w:t>
      </w:r>
      <w:proofErr w:type="gramEnd"/>
    </w:p>
    <w:p w14:paraId="4ED34000"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 xml:space="preserve">how the Deliverables will transfer to the Replacement Supplier and/or the </w:t>
      </w:r>
      <w:proofErr w:type="gramStart"/>
      <w:r>
        <w:rPr>
          <w:rFonts w:cs="Calibri"/>
          <w:color w:val="000000"/>
        </w:rPr>
        <w:t>Buyer;</w:t>
      </w:r>
      <w:proofErr w:type="gramEnd"/>
    </w:p>
    <w:p w14:paraId="194B144C"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 xml:space="preserve">details of any contracts which will be available for transfer to the Buyer and/or the Replacement Supplier upon the Expiry Date together with any reasonable costs required to </w:t>
      </w:r>
      <w:proofErr w:type="gramStart"/>
      <w:r>
        <w:rPr>
          <w:rFonts w:cs="Calibri"/>
          <w:color w:val="000000"/>
        </w:rPr>
        <w:t>effect</w:t>
      </w:r>
      <w:proofErr w:type="gramEnd"/>
      <w:r>
        <w:rPr>
          <w:rFonts w:cs="Calibri"/>
          <w:color w:val="000000"/>
        </w:rPr>
        <w:t xml:space="preserve"> such </w:t>
      </w:r>
      <w:proofErr w:type="gramStart"/>
      <w:r>
        <w:rPr>
          <w:rFonts w:cs="Calibri"/>
          <w:color w:val="000000"/>
        </w:rPr>
        <w:t>transfer;</w:t>
      </w:r>
      <w:proofErr w:type="gramEnd"/>
    </w:p>
    <w:p w14:paraId="70566858"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 xml:space="preserve">proposals for the training of key members of the Replacement Supplier’s staff in connection with the continuation of the provision of the Deliverables following the Expiry </w:t>
      </w:r>
      <w:proofErr w:type="gramStart"/>
      <w:r>
        <w:rPr>
          <w:rFonts w:cs="Calibri"/>
          <w:color w:val="000000"/>
        </w:rPr>
        <w:t>Date;</w:t>
      </w:r>
      <w:proofErr w:type="gramEnd"/>
    </w:p>
    <w:p w14:paraId="3DEDF5C6"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lastRenderedPageBreak/>
        <w:t xml:space="preserve">proposals for providing the Buyer or a </w:t>
      </w:r>
      <w:proofErr w:type="gramStart"/>
      <w:r>
        <w:rPr>
          <w:rFonts w:cs="Calibri"/>
          <w:color w:val="000000"/>
        </w:rPr>
        <w:t>Replacement Supplier copies of all documentation</w:t>
      </w:r>
      <w:proofErr w:type="gramEnd"/>
      <w:r>
        <w:rPr>
          <w:rFonts w:cs="Calibri"/>
          <w:color w:val="000000"/>
        </w:rPr>
        <w:t xml:space="preserve"> relating to the use and operation of the Deliverables and required for their continued </w:t>
      </w:r>
      <w:proofErr w:type="gramStart"/>
      <w:r>
        <w:rPr>
          <w:rFonts w:cs="Calibri"/>
          <w:color w:val="000000"/>
        </w:rPr>
        <w:t>use;</w:t>
      </w:r>
      <w:proofErr w:type="gramEnd"/>
    </w:p>
    <w:p w14:paraId="6CFA85DE"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 xml:space="preserve">proposals for the assignment or novation of all services utilised by the Supplier in connection with the supply of the </w:t>
      </w:r>
      <w:proofErr w:type="gramStart"/>
      <w:r>
        <w:rPr>
          <w:rFonts w:cs="Calibri"/>
          <w:color w:val="000000"/>
        </w:rPr>
        <w:t>Deliverables;</w:t>
      </w:r>
      <w:proofErr w:type="gramEnd"/>
    </w:p>
    <w:p w14:paraId="61EE86CA"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 xml:space="preserve">proposals for the identification and return of all Buyer Property in the possession of and/or control of the Supplier or any third </w:t>
      </w:r>
      <w:proofErr w:type="gramStart"/>
      <w:r>
        <w:rPr>
          <w:rFonts w:cs="Calibri"/>
          <w:color w:val="000000"/>
        </w:rPr>
        <w:t>party;</w:t>
      </w:r>
      <w:proofErr w:type="gramEnd"/>
    </w:p>
    <w:p w14:paraId="16B5D804"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 xml:space="preserve">proposals for the disposal of any redundant Deliverables and </w:t>
      </w:r>
      <w:proofErr w:type="gramStart"/>
      <w:r>
        <w:rPr>
          <w:rFonts w:cs="Calibri"/>
          <w:color w:val="000000"/>
        </w:rPr>
        <w:t>materials;</w:t>
      </w:r>
      <w:proofErr w:type="gramEnd"/>
    </w:p>
    <w:p w14:paraId="592CC2C1"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how the Supplier will ensure that there is no disruption to or degradation of the Deliverables during the Termination Assistance Period; and</w:t>
      </w:r>
    </w:p>
    <w:p w14:paraId="253853E3"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any other information or assistance reasonably required by the Buyer or a Replacement Supplier.</w:t>
      </w:r>
    </w:p>
    <w:p w14:paraId="7CF6E2E9"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The Supplier shall:</w:t>
      </w:r>
    </w:p>
    <w:p w14:paraId="266BEE5F"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maintain and update the Exit Plan (and risk management plan) no less frequently than:</w:t>
      </w:r>
    </w:p>
    <w:p w14:paraId="15A47161" w14:textId="77777777" w:rsidR="004777D7" w:rsidRDefault="004777D7" w:rsidP="004777D7">
      <w:pPr>
        <w:numPr>
          <w:ilvl w:val="0"/>
          <w:numId w:val="127"/>
        </w:numPr>
        <w:pBdr>
          <w:top w:val="nil"/>
          <w:left w:val="nil"/>
          <w:bottom w:val="nil"/>
          <w:right w:val="nil"/>
          <w:between w:val="nil"/>
        </w:pBdr>
        <w:spacing w:after="120"/>
        <w:jc w:val="both"/>
      </w:pPr>
      <w:r>
        <w:rPr>
          <w:rFonts w:cs="Calibri"/>
          <w:color w:val="000000"/>
        </w:rPr>
        <w:t>prior to each SOW and no less than every [</w:t>
      </w:r>
      <w:r>
        <w:rPr>
          <w:rFonts w:cs="Calibri"/>
          <w:b/>
          <w:color w:val="000000"/>
        </w:rPr>
        <w:t>six (6) Months</w:t>
      </w:r>
      <w:r>
        <w:rPr>
          <w:rFonts w:cs="Calibri"/>
          <w:color w:val="000000"/>
        </w:rPr>
        <w:t>] throughout the Contract Period; and</w:t>
      </w:r>
    </w:p>
    <w:p w14:paraId="609E58EC" w14:textId="77777777" w:rsidR="004777D7" w:rsidRDefault="004777D7" w:rsidP="004777D7">
      <w:pPr>
        <w:numPr>
          <w:ilvl w:val="0"/>
          <w:numId w:val="127"/>
        </w:numPr>
        <w:pBdr>
          <w:top w:val="nil"/>
          <w:left w:val="nil"/>
          <w:bottom w:val="nil"/>
          <w:right w:val="nil"/>
          <w:between w:val="nil"/>
        </w:pBdr>
        <w:spacing w:after="120"/>
        <w:jc w:val="both"/>
      </w:pPr>
      <w:r>
        <w:rPr>
          <w:rFonts w:cs="Calibri"/>
          <w:color w:val="000000"/>
        </w:rPr>
        <w:t>no later than [</w:t>
      </w:r>
      <w:r>
        <w:rPr>
          <w:rFonts w:cs="Calibri"/>
          <w:b/>
          <w:color w:val="000000"/>
        </w:rPr>
        <w:t>twenty (20) Working Days</w:t>
      </w:r>
      <w:r>
        <w:rPr>
          <w:rFonts w:cs="Calibri"/>
          <w:color w:val="000000"/>
        </w:rPr>
        <w:t xml:space="preserve">] after a request from the Buyer for an up-to-date copy of the Exit </w:t>
      </w:r>
      <w:proofErr w:type="gramStart"/>
      <w:r>
        <w:rPr>
          <w:rFonts w:cs="Calibri"/>
          <w:color w:val="000000"/>
        </w:rPr>
        <w:t>Plan;</w:t>
      </w:r>
      <w:proofErr w:type="gramEnd"/>
    </w:p>
    <w:p w14:paraId="35C648E6" w14:textId="77777777" w:rsidR="004777D7" w:rsidRDefault="004777D7" w:rsidP="004777D7">
      <w:pPr>
        <w:numPr>
          <w:ilvl w:val="0"/>
          <w:numId w:val="127"/>
        </w:numPr>
        <w:pBdr>
          <w:top w:val="nil"/>
          <w:left w:val="nil"/>
          <w:bottom w:val="nil"/>
          <w:right w:val="nil"/>
          <w:between w:val="nil"/>
        </w:pBdr>
        <w:spacing w:after="120"/>
        <w:jc w:val="both"/>
      </w:pPr>
      <w:r>
        <w:rPr>
          <w:rFonts w:cs="Calibri"/>
          <w:color w:val="000000"/>
        </w:rPr>
        <w:t>as soon as reasonably possible following a Termination Assistance Notice, and in any event no later than [</w:t>
      </w:r>
      <w:r>
        <w:rPr>
          <w:rFonts w:cs="Calibri"/>
          <w:b/>
          <w:color w:val="000000"/>
        </w:rPr>
        <w:t>ten (10) Working Days</w:t>
      </w:r>
      <w:r>
        <w:rPr>
          <w:rFonts w:cs="Calibri"/>
          <w:color w:val="000000"/>
        </w:rPr>
        <w:t xml:space="preserve">] after the date of the Termination Assistance </w:t>
      </w:r>
      <w:proofErr w:type="gramStart"/>
      <w:r>
        <w:rPr>
          <w:rFonts w:cs="Calibri"/>
          <w:color w:val="000000"/>
        </w:rPr>
        <w:t>Notice;</w:t>
      </w:r>
      <w:proofErr w:type="gramEnd"/>
    </w:p>
    <w:p w14:paraId="12E7805D" w14:textId="77777777" w:rsidR="004777D7" w:rsidRDefault="004777D7" w:rsidP="004777D7">
      <w:pPr>
        <w:numPr>
          <w:ilvl w:val="0"/>
          <w:numId w:val="127"/>
        </w:numPr>
        <w:pBdr>
          <w:top w:val="nil"/>
          <w:left w:val="nil"/>
          <w:bottom w:val="nil"/>
          <w:right w:val="nil"/>
          <w:between w:val="nil"/>
        </w:pBdr>
        <w:spacing w:after="120"/>
        <w:jc w:val="both"/>
      </w:pPr>
      <w:r>
        <w:rPr>
          <w:rFonts w:cs="Calibri"/>
          <w:color w:val="000000"/>
        </w:rPr>
        <w:t>as soon as reasonably possible following, and in any event no later than [</w:t>
      </w:r>
      <w:r>
        <w:rPr>
          <w:rFonts w:cs="Calibri"/>
          <w:b/>
          <w:color w:val="000000"/>
        </w:rPr>
        <w:t>twenty (20) Working Days</w:t>
      </w:r>
      <w:r>
        <w:rPr>
          <w:rFonts w:cs="Calibri"/>
          <w:color w:val="000000"/>
        </w:rPr>
        <w:t>] following, any material change to the Deliverables (including all changes under the Variation Procedure); and</w:t>
      </w:r>
    </w:p>
    <w:p w14:paraId="56343D56"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jointly review and verify the Exit Plan if required by the Buyer and promptly correct any identified failures.</w:t>
      </w:r>
    </w:p>
    <w:p w14:paraId="2D21E602"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Only if (by notification to the Supplier in writing) the Buyer agrees with a draft Exit Plan provided by the Supplier under Paragraph 4.2 or 4.4 (as the context requires), shall that draft become the Exit Plan for this Contract.</w:t>
      </w:r>
    </w:p>
    <w:p w14:paraId="0881A56F"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A version of an Exit Plan agreed between the parties shall not be superseded by any draft submitted by the Supplier.</w:t>
      </w:r>
    </w:p>
    <w:p w14:paraId="70B44A78" w14:textId="77777777" w:rsidR="004777D7" w:rsidRDefault="004777D7" w:rsidP="004777D7">
      <w:pPr>
        <w:pStyle w:val="Heading3"/>
        <w:numPr>
          <w:ilvl w:val="0"/>
          <w:numId w:val="126"/>
        </w:numPr>
        <w:ind w:left="720" w:hanging="360"/>
        <w:jc w:val="both"/>
      </w:pPr>
      <w:r>
        <w:t>Termination Assistance</w:t>
      </w:r>
    </w:p>
    <w:p w14:paraId="4F99D1CF"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The Buyer shall be entitled to require the provision of Termination Assistance at any time during the Contract Period by giving written notice to the Supplier (a "</w:t>
      </w:r>
      <w:r>
        <w:rPr>
          <w:rFonts w:cs="Calibri"/>
          <w:b/>
          <w:color w:val="000000"/>
        </w:rPr>
        <w:t>Termination Assistance Notice</w:t>
      </w:r>
      <w:r>
        <w:rPr>
          <w:rFonts w:cs="Calibri"/>
          <w:color w:val="000000"/>
        </w:rPr>
        <w:t>") at least four (4) Months prior to the Expiry Date or, as soon as reasonably practicable, in the case of the Call-Off Contract and each SOW (but in any event, not later than one (1) Month) following the service by either Party of a Termination Notice. The Termination Assistance Notice shall specify:</w:t>
      </w:r>
    </w:p>
    <w:p w14:paraId="5B12C18C"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the nature of the Termination Assistance required; and</w:t>
      </w:r>
    </w:p>
    <w:p w14:paraId="7997FF68"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lastRenderedPageBreak/>
        <w:t>the start date and initial period during which it is anticipated that Termination Assistance will be required, which shall continue no longer than twelve (12) Months after the End Date.</w:t>
      </w:r>
    </w:p>
    <w:p w14:paraId="572E3A08"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The Buyer shall have an option to extend the Termination Assistance Period beyond the initial period specified in the Termination Assistance Notice in one or more extensions, in each case provided that:</w:t>
      </w:r>
    </w:p>
    <w:p w14:paraId="23752B7C"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no such extension shall extend the Termination Assistance Period beyond the date twelve (12) Months after the End Date; and</w:t>
      </w:r>
    </w:p>
    <w:p w14:paraId="61120112"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the Buyer shall notify the Supplier of any such extension no later than twenty (20) Working Days prior to the date on which the Termination Assistance Period is otherwise due to expire.</w:t>
      </w:r>
    </w:p>
    <w:p w14:paraId="0AC00541"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The Buyer shall have the right to terminate its requirement for Termination Assistance by serving not less than (20) Working Days' written notice upon the Supplier.</w:t>
      </w:r>
    </w:p>
    <w:p w14:paraId="03964FCE"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3880465D" w14:textId="77777777" w:rsidR="004777D7" w:rsidRDefault="004777D7" w:rsidP="004777D7">
      <w:pPr>
        <w:pStyle w:val="Heading3"/>
        <w:numPr>
          <w:ilvl w:val="0"/>
          <w:numId w:val="126"/>
        </w:numPr>
        <w:ind w:left="720" w:hanging="360"/>
        <w:jc w:val="both"/>
      </w:pPr>
      <w:r>
        <w:t>Termination Assistance Period</w:t>
      </w:r>
    </w:p>
    <w:p w14:paraId="2C181DED"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Throughout the Termination Assistance Period the Supplier shall:</w:t>
      </w:r>
    </w:p>
    <w:p w14:paraId="3440D328"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 xml:space="preserve">continue to provide the Deliverables (as applicable) and otherwise perform its obligations under this Contract and, if required by the Buyer, provide the Termination </w:t>
      </w:r>
      <w:proofErr w:type="gramStart"/>
      <w:r>
        <w:rPr>
          <w:rFonts w:cs="Calibri"/>
          <w:color w:val="000000"/>
        </w:rPr>
        <w:t>Assistance;</w:t>
      </w:r>
      <w:proofErr w:type="gramEnd"/>
    </w:p>
    <w:p w14:paraId="35F17901"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w:t>
      </w:r>
      <w:proofErr w:type="gramStart"/>
      <w:r>
        <w:rPr>
          <w:rFonts w:cs="Calibri"/>
          <w:color w:val="000000"/>
        </w:rPr>
        <w:t>Supplier;</w:t>
      </w:r>
      <w:proofErr w:type="gramEnd"/>
    </w:p>
    <w:p w14:paraId="0BBBDC2E"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 xml:space="preserve">use all reasonable endeavours to reallocate resources to provide such assistance without additional costs to the </w:t>
      </w:r>
      <w:proofErr w:type="gramStart"/>
      <w:r>
        <w:rPr>
          <w:rFonts w:cs="Calibri"/>
          <w:color w:val="000000"/>
        </w:rPr>
        <w:t>Buyer;</w:t>
      </w:r>
      <w:proofErr w:type="gramEnd"/>
    </w:p>
    <w:p w14:paraId="40FA88C2"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 xml:space="preserve">subject to Paragraph 6.3, provide the Deliverables and the Termination Assistance at no detriment to the Performance Indicators (PI’s) or Service Levels or KPIs, the provision of the Management Information or any other reports or to any other of the Supplier's obligations under this </w:t>
      </w:r>
      <w:proofErr w:type="gramStart"/>
      <w:r>
        <w:rPr>
          <w:rFonts w:cs="Calibri"/>
          <w:color w:val="000000"/>
        </w:rPr>
        <w:t>Contract;</w:t>
      </w:r>
      <w:proofErr w:type="gramEnd"/>
    </w:p>
    <w:p w14:paraId="665D4F38"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 xml:space="preserve">at the Buyer's request and on reasonable notice, deliver up-to-date Registers to the </w:t>
      </w:r>
      <w:proofErr w:type="gramStart"/>
      <w:r>
        <w:rPr>
          <w:rFonts w:cs="Calibri"/>
          <w:color w:val="000000"/>
        </w:rPr>
        <w:t>Buyer;</w:t>
      </w:r>
      <w:proofErr w:type="gramEnd"/>
    </w:p>
    <w:p w14:paraId="24B501E5"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seek the Buyer's prior written consent to access any Buyer Premises from which the de-installation or removal of Supplier Assets is required.</w:t>
      </w:r>
    </w:p>
    <w:p w14:paraId="4F166CE8"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2A5CDB65"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lastRenderedPageBreak/>
        <w:t>If the Supplier demonstrates to the Buyer's reasonable satisfaction that the provision of the Termination Assistance will have a material, unavoidable adverse effect on the Supplier's ability to meet one or more particular Service Levels or KPIs, the Parties shall vary the relevant KPIs, Service Levels and/or the applicable Service Credits accordingly.</w:t>
      </w:r>
    </w:p>
    <w:p w14:paraId="475986BC" w14:textId="77777777" w:rsidR="004777D7" w:rsidRDefault="004777D7" w:rsidP="004777D7">
      <w:pPr>
        <w:pStyle w:val="Heading3"/>
        <w:numPr>
          <w:ilvl w:val="0"/>
          <w:numId w:val="126"/>
        </w:numPr>
        <w:ind w:left="720" w:hanging="360"/>
        <w:jc w:val="both"/>
      </w:pPr>
      <w:r>
        <w:t>Obligations when the contract is terminated</w:t>
      </w:r>
    </w:p>
    <w:p w14:paraId="5092BA5B"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The Supplier shall comply with all of its obligations contained in the Exit Plan.</w:t>
      </w:r>
    </w:p>
    <w:p w14:paraId="280409A8"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Upon termination or expiry or at the end of the Termination Assistance Period (or earlier if this does not adversely affect the Supplier's performance of the Deliverables and the Termination Assistance), the Supplier shall:</w:t>
      </w:r>
    </w:p>
    <w:p w14:paraId="3DF32848"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 xml:space="preserve">vacate any Buyer </w:t>
      </w:r>
      <w:proofErr w:type="gramStart"/>
      <w:r>
        <w:rPr>
          <w:rFonts w:cs="Calibri"/>
          <w:color w:val="000000"/>
        </w:rPr>
        <w:t>Premises;</w:t>
      </w:r>
      <w:proofErr w:type="gramEnd"/>
    </w:p>
    <w:p w14:paraId="345D191D"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w:t>
      </w:r>
      <w:proofErr w:type="gramStart"/>
      <w:r>
        <w:rPr>
          <w:rFonts w:cs="Calibri"/>
          <w:color w:val="000000"/>
        </w:rPr>
        <w:t>Supplier;</w:t>
      </w:r>
      <w:proofErr w:type="gramEnd"/>
    </w:p>
    <w:p w14:paraId="729947E5"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provide access during normal working hours to the Buyer and/or the Replacement Supplier for up to twelve (12) Months after expiry or termination to:</w:t>
      </w:r>
    </w:p>
    <w:p w14:paraId="7D681EA3" w14:textId="77777777" w:rsidR="004777D7" w:rsidRDefault="004777D7" w:rsidP="004777D7">
      <w:pPr>
        <w:numPr>
          <w:ilvl w:val="0"/>
          <w:numId w:val="128"/>
        </w:numPr>
        <w:pBdr>
          <w:top w:val="nil"/>
          <w:left w:val="nil"/>
          <w:bottom w:val="nil"/>
          <w:right w:val="nil"/>
          <w:between w:val="nil"/>
        </w:pBdr>
        <w:spacing w:after="120"/>
        <w:jc w:val="both"/>
      </w:pPr>
      <w:r>
        <w:rPr>
          <w:rFonts w:cs="Calibri"/>
          <w:color w:val="000000"/>
        </w:rPr>
        <w:t>such information relating to the Deliverables as remains in the possession or control of the Supplier; and</w:t>
      </w:r>
    </w:p>
    <w:p w14:paraId="1E6C5C90" w14:textId="77777777" w:rsidR="004777D7" w:rsidRDefault="004777D7" w:rsidP="004777D7">
      <w:pPr>
        <w:numPr>
          <w:ilvl w:val="0"/>
          <w:numId w:val="128"/>
        </w:numPr>
        <w:pBdr>
          <w:top w:val="nil"/>
          <w:left w:val="nil"/>
          <w:bottom w:val="nil"/>
          <w:right w:val="nil"/>
          <w:between w:val="nil"/>
        </w:pBdr>
        <w:spacing w:after="120"/>
        <w:jc w:val="both"/>
      </w:pPr>
      <w:r>
        <w:rPr>
          <w:rFonts w:cs="Calibri"/>
          <w:color w:val="000000"/>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3E27B1D7"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Except where this Contract provides otherwise, all licences, leases and authorisations granted by the Buyer to the Supplier in relation to the Deliverables shall be terminated with effect from the end of the Termination Assistance Period.</w:t>
      </w:r>
    </w:p>
    <w:p w14:paraId="13DE616C" w14:textId="77777777" w:rsidR="004777D7" w:rsidRDefault="004777D7" w:rsidP="004777D7">
      <w:pPr>
        <w:pStyle w:val="Heading3"/>
        <w:numPr>
          <w:ilvl w:val="0"/>
          <w:numId w:val="126"/>
        </w:numPr>
        <w:ind w:left="720" w:hanging="360"/>
        <w:jc w:val="both"/>
      </w:pPr>
      <w:r>
        <w:t>Assets, Sub-contracts and Software</w:t>
      </w:r>
    </w:p>
    <w:p w14:paraId="554C1751"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Following notice of termination of this Contract and during the Termination Assistance Period, the Supplier shall not, without the Buyer's prior written consent:</w:t>
      </w:r>
    </w:p>
    <w:p w14:paraId="63276946"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terminate, enter into or vary any Sub-contract or licence for any software in connection with the Deliverables; or</w:t>
      </w:r>
    </w:p>
    <w:p w14:paraId="79FE7D04"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(subject to normal maintenance requirements) make material modifications to, or dispose of, any existing Supplier Assets or acquire any new Supplier Assets.</w:t>
      </w:r>
    </w:p>
    <w:p w14:paraId="330EF372"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Within twenty (20) Working Days of receipt of the up-to-date Registers provided by the Supplier, the Buyer shall notify the Supplier setting out:</w:t>
      </w:r>
    </w:p>
    <w:p w14:paraId="5F9E32F4"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which, if any, of the Transferable Assets the Buyer requires to be transferred to the Buyer and/or the Replacement Supplier ("</w:t>
      </w:r>
      <w:r>
        <w:rPr>
          <w:rFonts w:cs="Calibri"/>
          <w:b/>
          <w:color w:val="000000"/>
        </w:rPr>
        <w:t>Transferring Assets</w:t>
      </w:r>
      <w:r>
        <w:rPr>
          <w:rFonts w:cs="Calibri"/>
          <w:color w:val="000000"/>
        </w:rPr>
        <w:t>"</w:t>
      </w:r>
      <w:proofErr w:type="gramStart"/>
      <w:r>
        <w:rPr>
          <w:rFonts w:cs="Calibri"/>
          <w:color w:val="000000"/>
        </w:rPr>
        <w:t>);</w:t>
      </w:r>
      <w:proofErr w:type="gramEnd"/>
    </w:p>
    <w:p w14:paraId="5315B2FA" w14:textId="77777777" w:rsidR="004777D7" w:rsidRDefault="004777D7" w:rsidP="004777D7">
      <w:pPr>
        <w:numPr>
          <w:ilvl w:val="2"/>
          <w:numId w:val="126"/>
        </w:numPr>
        <w:pBdr>
          <w:top w:val="nil"/>
          <w:left w:val="nil"/>
          <w:bottom w:val="nil"/>
          <w:right w:val="nil"/>
          <w:between w:val="nil"/>
        </w:pBdr>
        <w:spacing w:after="120"/>
        <w:jc w:val="both"/>
      </w:pPr>
      <w:bookmarkStart w:id="21" w:name="bookmark=id.1pxezwc" w:colFirst="0" w:colLast="0"/>
      <w:bookmarkEnd w:id="21"/>
      <w:r>
        <w:rPr>
          <w:rFonts w:cs="Calibri"/>
          <w:color w:val="000000"/>
        </w:rPr>
        <w:t>which, if any, of:</w:t>
      </w:r>
    </w:p>
    <w:p w14:paraId="027FEFB9" w14:textId="77777777" w:rsidR="004777D7" w:rsidRDefault="004777D7" w:rsidP="004777D7">
      <w:pPr>
        <w:numPr>
          <w:ilvl w:val="0"/>
          <w:numId w:val="129"/>
        </w:numPr>
        <w:pBdr>
          <w:top w:val="nil"/>
          <w:left w:val="nil"/>
          <w:bottom w:val="nil"/>
          <w:right w:val="nil"/>
          <w:between w:val="nil"/>
        </w:pBdr>
        <w:spacing w:after="120"/>
        <w:jc w:val="both"/>
      </w:pPr>
      <w:r>
        <w:rPr>
          <w:rFonts w:cs="Calibri"/>
          <w:color w:val="000000"/>
        </w:rPr>
        <w:t>the Exclusive Assets that are not Transferable Assets; and</w:t>
      </w:r>
    </w:p>
    <w:p w14:paraId="011C49F4" w14:textId="77777777" w:rsidR="004777D7" w:rsidRDefault="004777D7" w:rsidP="004777D7">
      <w:pPr>
        <w:numPr>
          <w:ilvl w:val="0"/>
          <w:numId w:val="129"/>
        </w:numPr>
        <w:pBdr>
          <w:top w:val="nil"/>
          <w:left w:val="nil"/>
          <w:bottom w:val="nil"/>
          <w:right w:val="nil"/>
          <w:between w:val="nil"/>
        </w:pBdr>
        <w:spacing w:after="120"/>
        <w:jc w:val="both"/>
      </w:pPr>
      <w:r>
        <w:rPr>
          <w:rFonts w:cs="Calibri"/>
          <w:color w:val="000000"/>
        </w:rPr>
        <w:lastRenderedPageBreak/>
        <w:t>the Non-Exclusive Assets,</w:t>
      </w:r>
    </w:p>
    <w:p w14:paraId="354DBC88" w14:textId="77777777" w:rsidR="004777D7" w:rsidRDefault="004777D7" w:rsidP="004777D7">
      <w:pPr>
        <w:pBdr>
          <w:top w:val="nil"/>
          <w:left w:val="nil"/>
          <w:bottom w:val="nil"/>
          <w:right w:val="nil"/>
          <w:between w:val="nil"/>
        </w:pBdr>
        <w:ind w:left="720"/>
        <w:jc w:val="both"/>
        <w:rPr>
          <w:rFonts w:cs="Calibri"/>
          <w:color w:val="000000"/>
        </w:rPr>
      </w:pPr>
      <w:r>
        <w:rPr>
          <w:rFonts w:cs="Calibri"/>
          <w:color w:val="000000"/>
        </w:rPr>
        <w:t>the Buyer and/or the Replacement Supplier requires the continued use of; and</w:t>
      </w:r>
    </w:p>
    <w:p w14:paraId="0246824C"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which, if any, of Transferable Contracts the Buyer requires to be assigned or novated to the Buyer and/or the Replacement Supplier (the "</w:t>
      </w:r>
      <w:r>
        <w:rPr>
          <w:rFonts w:cs="Calibri"/>
          <w:b/>
          <w:color w:val="000000"/>
        </w:rPr>
        <w:t>Transferring Contracts</w:t>
      </w:r>
      <w:r>
        <w:rPr>
          <w:rFonts w:cs="Calibri"/>
          <w:color w:val="000000"/>
        </w:rPr>
        <w:t>"), 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66015C96" w14:textId="77777777" w:rsidR="004777D7" w:rsidRDefault="004777D7" w:rsidP="004777D7">
      <w:pPr>
        <w:jc w:val="both"/>
      </w:pPr>
    </w:p>
    <w:p w14:paraId="5D49C6D0"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With effect from the expiry of the Termination Assistance Period, the Supplier shall sell the Transferring Assets to the Buyer and/or the Replacement Supplier for their Net Book Value less any amount already paid for them through the Charges.</w:t>
      </w:r>
    </w:p>
    <w:p w14:paraId="725D0A54"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Risk in the Transferring Assets shall pass to the Buyer or the Replacement Supplier (as appropriate) at the end of the Termination Assistance Period and title shall pass on payment for them.</w:t>
      </w:r>
    </w:p>
    <w:p w14:paraId="76622083"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Where the Buyer and/or the Replacement Supplier requires continued use of any Exclusive Assets that are not Transferable Assets or any Non-Exclusive Assets, the Supplier shall as soon as reasonably practicable:</w:t>
      </w:r>
    </w:p>
    <w:p w14:paraId="2D86464A"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procure a non-exclusive, perpetual, royalty-free licence for the Buyer and/or the Replacement Supplier to use such assets (with a right of sub-licence or assignment on the same terms); or failing which</w:t>
      </w:r>
    </w:p>
    <w:p w14:paraId="134352BD"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procure a suitable alternative to such assets, the Buyer or the Replacement Supplier to bear the reasonable proven costs of procuring the same.</w:t>
      </w:r>
    </w:p>
    <w:p w14:paraId="18C9C593"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 xml:space="preserve">The Supplier shall as soon as reasonably </w:t>
      </w:r>
      <w:proofErr w:type="gramStart"/>
      <w:r>
        <w:rPr>
          <w:rFonts w:cs="Calibri"/>
          <w:color w:val="000000"/>
        </w:rPr>
        <w:t>practicable</w:t>
      </w:r>
      <w:proofErr w:type="gramEnd"/>
      <w:r>
        <w:rPr>
          <w:rFonts w:cs="Calibri"/>
          <w:color w:val="000000"/>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cs="Calibri"/>
          <w:color w:val="000000"/>
        </w:rPr>
        <w:t>effect</w:t>
      </w:r>
      <w:proofErr w:type="gramEnd"/>
      <w:r>
        <w:rPr>
          <w:rFonts w:cs="Calibri"/>
          <w:color w:val="000000"/>
        </w:rPr>
        <w:t xml:space="preserve"> this novation or assignment.</w:t>
      </w:r>
    </w:p>
    <w:p w14:paraId="0FAD52A0"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The Buyer shall:</w:t>
      </w:r>
    </w:p>
    <w:p w14:paraId="07477CC6"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accept assignments from the Supplier or join with the Supplier in procuring a novation of each Transferring Contract; and</w:t>
      </w:r>
    </w:p>
    <w:p w14:paraId="5C8A77B1"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471EB13E"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The Supplier shall hold any Transferring Contracts on trust for the Buyer until the transfer of the relevant Transferring Contract to the Buyer and/or the Replacement Supplier has taken place.</w:t>
      </w:r>
    </w:p>
    <w:p w14:paraId="7F827F98"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w:t>
      </w:r>
      <w:r>
        <w:rPr>
          <w:rFonts w:cs="Calibri"/>
          <w:color w:val="000000"/>
        </w:rPr>
        <w:lastRenderedPageBreak/>
        <w:t>of assignment or novation of such Transferring Contract. Clause 19 (Other people's rights in this contract) shall not apply to this Paragraph 8.9 which is intended to be enforceable by Third Parties Beneficiaries by virtue of the CRTPA.</w:t>
      </w:r>
    </w:p>
    <w:p w14:paraId="4C65F5E2" w14:textId="77777777" w:rsidR="004777D7" w:rsidRDefault="004777D7" w:rsidP="004777D7">
      <w:pPr>
        <w:pStyle w:val="Heading3"/>
        <w:numPr>
          <w:ilvl w:val="0"/>
          <w:numId w:val="126"/>
        </w:numPr>
        <w:ind w:left="720" w:hanging="360"/>
        <w:jc w:val="both"/>
      </w:pPr>
      <w:r>
        <w:t>No charges</w:t>
      </w:r>
    </w:p>
    <w:p w14:paraId="7E96CF1E"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Unless otherwise stated, the Buyer shall not be obliged to pay for costs incurred by the Supplier in relation to its compliance with this Schedule.</w:t>
      </w:r>
    </w:p>
    <w:p w14:paraId="7A94A0F0" w14:textId="77777777" w:rsidR="004777D7" w:rsidRDefault="004777D7" w:rsidP="004777D7">
      <w:pPr>
        <w:pStyle w:val="Heading3"/>
        <w:numPr>
          <w:ilvl w:val="0"/>
          <w:numId w:val="126"/>
        </w:numPr>
        <w:ind w:left="720" w:hanging="360"/>
        <w:jc w:val="both"/>
      </w:pPr>
      <w:r>
        <w:t>Dividing the bills</w:t>
      </w:r>
    </w:p>
    <w:p w14:paraId="32EF1EE2" w14:textId="77777777" w:rsidR="004777D7" w:rsidRDefault="004777D7" w:rsidP="004777D7">
      <w:pPr>
        <w:numPr>
          <w:ilvl w:val="1"/>
          <w:numId w:val="126"/>
        </w:numPr>
        <w:pBdr>
          <w:top w:val="nil"/>
          <w:left w:val="nil"/>
          <w:bottom w:val="nil"/>
          <w:right w:val="nil"/>
          <w:between w:val="nil"/>
        </w:pBdr>
        <w:spacing w:after="120"/>
        <w:jc w:val="both"/>
      </w:pPr>
      <w:r>
        <w:rPr>
          <w:rFonts w:cs="Calibri"/>
          <w:color w:val="000000"/>
        </w:rPr>
        <w:t xml:space="preserve">All outgoings, expenses, rents, royalties and other periodical payments receivable in respect of the Transferring Assets and Transferring Contracts shall be apportioned between the Buyer and/or the </w:t>
      </w:r>
      <w:proofErr w:type="gramStart"/>
      <w:r>
        <w:rPr>
          <w:rFonts w:cs="Calibri"/>
          <w:color w:val="000000"/>
        </w:rPr>
        <w:t>Replacement</w:t>
      </w:r>
      <w:proofErr w:type="gramEnd"/>
      <w:r>
        <w:rPr>
          <w:rFonts w:cs="Calibri"/>
          <w:color w:val="000000"/>
        </w:rPr>
        <w:t xml:space="preserve"> and the Supplier as follows:</w:t>
      </w:r>
    </w:p>
    <w:p w14:paraId="1A809C25"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 xml:space="preserve">the amounts shall be annualised and divided by 365 to reach a daily </w:t>
      </w:r>
      <w:proofErr w:type="gramStart"/>
      <w:r>
        <w:rPr>
          <w:rFonts w:cs="Calibri"/>
          <w:color w:val="000000"/>
        </w:rPr>
        <w:t>rate;</w:t>
      </w:r>
      <w:proofErr w:type="gramEnd"/>
    </w:p>
    <w:p w14:paraId="52F2FB53"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the Buyer or Replacement Supplier (as applicable) shall be responsible for or entitled to (as the case may be) that part of the value of the invoice pro rata to the number of complete days following the transfer, multiplied by the daily rate; and</w:t>
      </w:r>
    </w:p>
    <w:p w14:paraId="4EA08EB8" w14:textId="77777777" w:rsidR="004777D7" w:rsidRDefault="004777D7" w:rsidP="004777D7">
      <w:pPr>
        <w:numPr>
          <w:ilvl w:val="2"/>
          <w:numId w:val="126"/>
        </w:numPr>
        <w:pBdr>
          <w:top w:val="nil"/>
          <w:left w:val="nil"/>
          <w:bottom w:val="nil"/>
          <w:right w:val="nil"/>
          <w:between w:val="nil"/>
        </w:pBdr>
        <w:spacing w:after="120"/>
        <w:jc w:val="both"/>
      </w:pPr>
      <w:r>
        <w:rPr>
          <w:rFonts w:cs="Calibri"/>
          <w:color w:val="000000"/>
        </w:rPr>
        <w:t>the Supplier shall be responsible for or entitled to (as the case may be) the rest of the invoice.</w:t>
      </w:r>
    </w:p>
    <w:p w14:paraId="00901472" w14:textId="77777777" w:rsidR="004777D7" w:rsidRDefault="004777D7" w:rsidP="004777D7">
      <w:pPr>
        <w:jc w:val="both"/>
      </w:pPr>
    </w:p>
    <w:p w14:paraId="326D0699" w14:textId="77777777" w:rsidR="004777D7" w:rsidRDefault="004777D7" w:rsidP="004777D7"/>
    <w:p w14:paraId="1BA2E35E" w14:textId="77777777" w:rsidR="004777D7" w:rsidRDefault="004777D7" w:rsidP="004777D7"/>
    <w:p w14:paraId="52F94C93" w14:textId="77777777" w:rsidR="004777D7" w:rsidRDefault="004777D7" w:rsidP="004777D7"/>
    <w:p w14:paraId="40FB872B" w14:textId="77777777" w:rsidR="004777D7" w:rsidRDefault="004777D7" w:rsidP="004777D7"/>
    <w:p w14:paraId="0C7D6407" w14:textId="77777777" w:rsidR="004777D7" w:rsidRDefault="004777D7" w:rsidP="004777D7"/>
    <w:p w14:paraId="41730722" w14:textId="77777777" w:rsidR="004777D7" w:rsidRDefault="004777D7" w:rsidP="004777D7"/>
    <w:p w14:paraId="74E56BBB" w14:textId="77777777" w:rsidR="004777D7" w:rsidRDefault="004777D7" w:rsidP="004777D7"/>
    <w:p w14:paraId="2062D09C" w14:textId="77777777" w:rsidR="004777D7" w:rsidRDefault="004777D7" w:rsidP="004777D7"/>
    <w:p w14:paraId="09E9A4E7" w14:textId="77777777" w:rsidR="004777D7" w:rsidRDefault="004777D7" w:rsidP="004777D7"/>
    <w:p w14:paraId="6367D62E" w14:textId="77777777" w:rsidR="004777D7" w:rsidRDefault="004777D7" w:rsidP="004777D7"/>
    <w:p w14:paraId="21909F9E" w14:textId="77777777" w:rsidR="004777D7" w:rsidRDefault="004777D7" w:rsidP="004777D7"/>
    <w:p w14:paraId="4448425F" w14:textId="77777777" w:rsidR="004777D7" w:rsidRDefault="004777D7" w:rsidP="004777D7"/>
    <w:p w14:paraId="2327056A" w14:textId="77777777" w:rsidR="004777D7" w:rsidRDefault="004777D7" w:rsidP="004777D7"/>
    <w:p w14:paraId="2B077140" w14:textId="77777777" w:rsidR="004777D7" w:rsidRDefault="004777D7" w:rsidP="004777D7"/>
    <w:p w14:paraId="57907180" w14:textId="77777777" w:rsidR="004777D7" w:rsidRDefault="004777D7" w:rsidP="004777D7"/>
    <w:p w14:paraId="5B5F1FC1" w14:textId="77777777" w:rsidR="004777D7" w:rsidRDefault="004777D7" w:rsidP="004777D7"/>
    <w:p w14:paraId="6B520A4C" w14:textId="77777777" w:rsidR="004777D7" w:rsidRDefault="004777D7" w:rsidP="004777D7"/>
    <w:p w14:paraId="456207FC" w14:textId="77777777" w:rsidR="004777D7" w:rsidRDefault="004777D7" w:rsidP="004777D7"/>
    <w:p w14:paraId="5CD92A7C" w14:textId="77777777" w:rsidR="004777D7" w:rsidRDefault="004777D7" w:rsidP="004777D7"/>
    <w:p w14:paraId="123FAC05" w14:textId="77777777" w:rsidR="004777D7" w:rsidRDefault="004777D7" w:rsidP="004777D7"/>
    <w:p w14:paraId="2FB6EE8B" w14:textId="77777777" w:rsidR="004777D7" w:rsidRDefault="004777D7" w:rsidP="004777D7"/>
    <w:p w14:paraId="17EA2337" w14:textId="77777777" w:rsidR="004777D7" w:rsidRDefault="004777D7" w:rsidP="004777D7"/>
    <w:p w14:paraId="0C55AADB" w14:textId="77777777" w:rsidR="004777D7" w:rsidRDefault="004777D7" w:rsidP="004777D7"/>
    <w:p w14:paraId="4D885E09" w14:textId="77777777" w:rsidR="004777D7" w:rsidRPr="001E334E" w:rsidRDefault="004777D7" w:rsidP="004777D7">
      <w:pPr>
        <w:pStyle w:val="Heading2"/>
        <w:rPr>
          <w:color w:val="FF0000"/>
          <w:sz w:val="40"/>
          <w:szCs w:val="40"/>
        </w:rPr>
      </w:pPr>
      <w:bookmarkStart w:id="22" w:name="_heading=h.4i7ojhp" w:colFirst="0" w:colLast="0"/>
      <w:bookmarkEnd w:id="22"/>
      <w:r w:rsidRPr="001E334E">
        <w:rPr>
          <w:sz w:val="40"/>
          <w:szCs w:val="40"/>
        </w:rPr>
        <w:lastRenderedPageBreak/>
        <w:t>Call-Off Schedule 14 (</w:t>
      </w:r>
      <w:r w:rsidRPr="001E334E">
        <w:t>Service Levels and Balanced Scorecard</w:t>
      </w:r>
      <w:r w:rsidRPr="001E334E">
        <w:rPr>
          <w:sz w:val="40"/>
          <w:szCs w:val="40"/>
        </w:rPr>
        <w:t xml:space="preserve">) </w:t>
      </w:r>
    </w:p>
    <w:p w14:paraId="038C6E3E" w14:textId="77777777" w:rsidR="004777D7" w:rsidRDefault="004777D7" w:rsidP="004777D7">
      <w:pPr>
        <w:pStyle w:val="Heading3"/>
      </w:pPr>
      <w:r>
        <w:t>SECTION 1: SERVICE LEVELS</w:t>
      </w:r>
    </w:p>
    <w:p w14:paraId="3D6DF460" w14:textId="77777777" w:rsidR="004777D7" w:rsidRDefault="004777D7" w:rsidP="004777D7">
      <w:pPr>
        <w:pStyle w:val="Heading3"/>
        <w:numPr>
          <w:ilvl w:val="0"/>
          <w:numId w:val="130"/>
        </w:numPr>
        <w:ind w:left="431" w:hanging="431"/>
      </w:pPr>
      <w:r>
        <w:t>Definitions</w:t>
      </w:r>
    </w:p>
    <w:p w14:paraId="3E44D507" w14:textId="77777777" w:rsidR="004777D7" w:rsidRDefault="004777D7" w:rsidP="004777D7">
      <w:pPr>
        <w:numPr>
          <w:ilvl w:val="1"/>
          <w:numId w:val="130"/>
        </w:numPr>
        <w:pBdr>
          <w:top w:val="nil"/>
          <w:left w:val="nil"/>
          <w:bottom w:val="nil"/>
          <w:right w:val="nil"/>
          <w:between w:val="nil"/>
        </w:pBdr>
        <w:spacing w:after="120"/>
        <w:jc w:val="both"/>
      </w:pPr>
      <w:r>
        <w:rPr>
          <w:rFonts w:cs="Calibri"/>
          <w:color w:val="000000"/>
        </w:rPr>
        <w:t>In this Section 1 of this Schedule, the following words shall have the following meanings, and they shall supplement Joint Schedule 1 (Definitions):</w:t>
      </w:r>
    </w:p>
    <w:tbl>
      <w:tblPr>
        <w:tblW w:w="8931" w:type="dxa"/>
        <w:tblInd w:w="-5" w:type="dxa"/>
        <w:tblLayout w:type="fixed"/>
        <w:tblLook w:val="0400" w:firstRow="0" w:lastRow="0" w:firstColumn="0" w:lastColumn="0" w:noHBand="0" w:noVBand="1"/>
      </w:tblPr>
      <w:tblGrid>
        <w:gridCol w:w="3119"/>
        <w:gridCol w:w="5812"/>
      </w:tblGrid>
      <w:tr w:rsidR="004777D7" w14:paraId="2568B79F" w14:textId="77777777" w:rsidTr="005343FA">
        <w:tc>
          <w:tcPr>
            <w:tcW w:w="3119"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71AD3253" w14:textId="77777777" w:rsidR="004777D7" w:rsidRDefault="004777D7" w:rsidP="005343FA">
            <w:pPr>
              <w:rPr>
                <w:b/>
              </w:rPr>
            </w:pPr>
            <w:r>
              <w:rPr>
                <w:b/>
              </w:rPr>
              <w:t>Term</w:t>
            </w:r>
          </w:p>
        </w:tc>
        <w:tc>
          <w:tcPr>
            <w:tcW w:w="581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1C70909E" w14:textId="77777777" w:rsidR="004777D7" w:rsidRDefault="004777D7" w:rsidP="005343FA">
            <w:pPr>
              <w:rPr>
                <w:b/>
              </w:rPr>
            </w:pPr>
            <w:r>
              <w:rPr>
                <w:b/>
              </w:rPr>
              <w:t>Definition</w:t>
            </w:r>
          </w:p>
        </w:tc>
      </w:tr>
      <w:tr w:rsidR="004777D7" w14:paraId="4CDBE239" w14:textId="77777777" w:rsidTr="005343FA">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90768" w14:textId="77777777" w:rsidR="004777D7" w:rsidRDefault="004777D7" w:rsidP="005343FA">
            <w:pPr>
              <w:rPr>
                <w:b/>
              </w:rPr>
            </w:pPr>
            <w:r>
              <w:rPr>
                <w:b/>
              </w:rPr>
              <w:t>Critical Service Level Failure</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E06E9" w14:textId="77777777" w:rsidR="004777D7" w:rsidRDefault="004777D7" w:rsidP="005343FA">
            <w:r>
              <w:t>has the meaning given to it in the Order Form;</w:t>
            </w:r>
          </w:p>
        </w:tc>
      </w:tr>
      <w:tr w:rsidR="004777D7" w14:paraId="0C6DDC06" w14:textId="77777777" w:rsidTr="005343FA">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8CC9" w14:textId="77777777" w:rsidR="004777D7" w:rsidRDefault="004777D7" w:rsidP="005343FA">
            <w:pPr>
              <w:rPr>
                <w:b/>
              </w:rPr>
            </w:pPr>
            <w:r>
              <w:rPr>
                <w:b/>
              </w:rPr>
              <w:t>Service Credits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FB9F5" w14:textId="77777777" w:rsidR="004777D7" w:rsidRDefault="004777D7" w:rsidP="005343FA">
            <w:r>
              <w:t>any service credits specified in the Annex to Part A of this Schedule being payable by the Supplier to the Buyer in respect of any failure by the Supplier to meet one or more Service Levels;</w:t>
            </w:r>
          </w:p>
        </w:tc>
      </w:tr>
      <w:tr w:rsidR="004777D7" w14:paraId="466DFEE1" w14:textId="77777777" w:rsidTr="005343FA">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E9AEF" w14:textId="77777777" w:rsidR="004777D7" w:rsidRDefault="004777D7" w:rsidP="005343FA">
            <w:pPr>
              <w:rPr>
                <w:b/>
              </w:rPr>
            </w:pPr>
            <w:r>
              <w:rPr>
                <w:b/>
              </w:rPr>
              <w:t>Service Credit Cap</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AAAF9" w14:textId="77777777" w:rsidR="004777D7" w:rsidRDefault="004777D7" w:rsidP="005343FA">
            <w:r>
              <w:t>has the meaning given to it in the Order Form;</w:t>
            </w:r>
          </w:p>
        </w:tc>
      </w:tr>
      <w:tr w:rsidR="004777D7" w14:paraId="09C65544" w14:textId="77777777" w:rsidTr="005343FA">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7D14A" w14:textId="77777777" w:rsidR="004777D7" w:rsidRDefault="004777D7" w:rsidP="005343FA">
            <w:pPr>
              <w:rPr>
                <w:b/>
              </w:rPr>
            </w:pPr>
            <w:r>
              <w:rPr>
                <w:b/>
              </w:rPr>
              <w:t>Service Level Failure</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4A54C" w14:textId="77777777" w:rsidR="004777D7" w:rsidRDefault="004777D7" w:rsidP="005343FA">
            <w:r>
              <w:t>means a failure to meet the Service Level Performance Measure in respect of a Service Level;</w:t>
            </w:r>
          </w:p>
        </w:tc>
      </w:tr>
      <w:tr w:rsidR="004777D7" w14:paraId="348944E1" w14:textId="77777777" w:rsidTr="005343FA">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1C076" w14:textId="77777777" w:rsidR="004777D7" w:rsidRDefault="004777D7" w:rsidP="005343FA">
            <w:pPr>
              <w:rPr>
                <w:b/>
              </w:rPr>
            </w:pPr>
            <w:r>
              <w:rPr>
                <w:b/>
              </w:rPr>
              <w:t>Service Level Performance Measure</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12F87" w14:textId="77777777" w:rsidR="004777D7" w:rsidRDefault="004777D7" w:rsidP="005343FA">
            <w:r>
              <w:t>shall be as set out against the relevant Service Level in the Annex to Part A of this Schedule; and</w:t>
            </w:r>
          </w:p>
        </w:tc>
      </w:tr>
      <w:tr w:rsidR="004777D7" w14:paraId="77A6D17B" w14:textId="77777777" w:rsidTr="005343FA">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448BA" w14:textId="77777777" w:rsidR="004777D7" w:rsidRDefault="004777D7" w:rsidP="005343FA">
            <w:pPr>
              <w:rPr>
                <w:b/>
              </w:rPr>
            </w:pPr>
            <w:r>
              <w:rPr>
                <w:b/>
              </w:rPr>
              <w:t>Service Level Threshold</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6CB02" w14:textId="77777777" w:rsidR="004777D7" w:rsidRDefault="004777D7" w:rsidP="005343FA">
            <w:r>
              <w:t>shall be as set out against the relevant Service Level in the Annex to Part A of this Schedule.</w:t>
            </w:r>
          </w:p>
        </w:tc>
      </w:tr>
    </w:tbl>
    <w:p w14:paraId="55BF6002" w14:textId="77777777" w:rsidR="004777D7" w:rsidRDefault="004777D7" w:rsidP="004777D7">
      <w:pPr>
        <w:pStyle w:val="Heading3"/>
        <w:numPr>
          <w:ilvl w:val="0"/>
          <w:numId w:val="130"/>
        </w:numPr>
        <w:ind w:left="431" w:hanging="431"/>
        <w:jc w:val="both"/>
      </w:pPr>
      <w:r>
        <w:t>What happens if you do not meet the Service Levels</w:t>
      </w:r>
    </w:p>
    <w:p w14:paraId="29D2FE2D" w14:textId="77777777" w:rsidR="004777D7" w:rsidRDefault="004777D7" w:rsidP="004777D7">
      <w:pPr>
        <w:numPr>
          <w:ilvl w:val="1"/>
          <w:numId w:val="130"/>
        </w:numPr>
        <w:pBdr>
          <w:top w:val="nil"/>
          <w:left w:val="nil"/>
          <w:bottom w:val="nil"/>
          <w:right w:val="nil"/>
          <w:between w:val="nil"/>
        </w:pBdr>
        <w:spacing w:after="120"/>
        <w:jc w:val="both"/>
      </w:pPr>
      <w:r>
        <w:rPr>
          <w:rFonts w:cs="Calibri"/>
          <w:color w:val="000000"/>
        </w:rPr>
        <w:t>The Supplier shall at all times provide the Deliverables to meet or exceed the Service Level Performance Measure for each Service Level.</w:t>
      </w:r>
    </w:p>
    <w:p w14:paraId="1E6DC8D6" w14:textId="77777777" w:rsidR="004777D7" w:rsidRDefault="004777D7" w:rsidP="004777D7">
      <w:pPr>
        <w:numPr>
          <w:ilvl w:val="1"/>
          <w:numId w:val="130"/>
        </w:numPr>
        <w:pBdr>
          <w:top w:val="nil"/>
          <w:left w:val="nil"/>
          <w:bottom w:val="nil"/>
          <w:right w:val="nil"/>
          <w:between w:val="nil"/>
        </w:pBdr>
        <w:spacing w:after="120"/>
        <w:jc w:val="both"/>
      </w:pPr>
      <w:r>
        <w:rPr>
          <w:rFonts w:cs="Calibri"/>
          <w:color w:val="000000"/>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74BE6DF7" w14:textId="77777777" w:rsidR="004777D7" w:rsidRDefault="004777D7" w:rsidP="004777D7">
      <w:pPr>
        <w:numPr>
          <w:ilvl w:val="1"/>
          <w:numId w:val="130"/>
        </w:numPr>
        <w:pBdr>
          <w:top w:val="nil"/>
          <w:left w:val="nil"/>
          <w:bottom w:val="nil"/>
          <w:right w:val="nil"/>
          <w:between w:val="nil"/>
        </w:pBdr>
        <w:spacing w:after="120"/>
        <w:jc w:val="both"/>
      </w:pPr>
      <w:r>
        <w:rPr>
          <w:rFonts w:cs="Calibri"/>
          <w:color w:val="000000"/>
        </w:rPr>
        <w:t>The Supplier shall send Performance Monitoring Reports to the Buyer detailing the level of service which was achieved in accordance with the provisions of Part B (Performance Monitoring) of this Schedule.</w:t>
      </w:r>
    </w:p>
    <w:p w14:paraId="488D8DB9" w14:textId="77777777" w:rsidR="004777D7" w:rsidRDefault="004777D7" w:rsidP="004777D7">
      <w:pPr>
        <w:numPr>
          <w:ilvl w:val="1"/>
          <w:numId w:val="130"/>
        </w:numPr>
        <w:pBdr>
          <w:top w:val="nil"/>
          <w:left w:val="nil"/>
          <w:bottom w:val="nil"/>
          <w:right w:val="nil"/>
          <w:between w:val="nil"/>
        </w:pBdr>
        <w:spacing w:after="120"/>
        <w:jc w:val="both"/>
      </w:pPr>
      <w:r>
        <w:rPr>
          <w:rFonts w:cs="Calibri"/>
          <w:color w:val="000000"/>
        </w:rPr>
        <w:t>A Service Credit shall be the Buyer’s exclusive financial remedy for a Service Level Failure except where:</w:t>
      </w:r>
    </w:p>
    <w:p w14:paraId="7982C8BF" w14:textId="77777777" w:rsidR="004777D7" w:rsidRDefault="004777D7" w:rsidP="004777D7">
      <w:pPr>
        <w:numPr>
          <w:ilvl w:val="2"/>
          <w:numId w:val="130"/>
        </w:numPr>
        <w:pBdr>
          <w:top w:val="nil"/>
          <w:left w:val="nil"/>
          <w:bottom w:val="nil"/>
          <w:right w:val="nil"/>
          <w:between w:val="nil"/>
        </w:pBdr>
        <w:spacing w:after="120"/>
        <w:jc w:val="both"/>
      </w:pPr>
      <w:r>
        <w:rPr>
          <w:rFonts w:cs="Calibri"/>
          <w:color w:val="000000"/>
        </w:rPr>
        <w:t>the Supplier has over the previous (twelve) 12 Month period exceeded the Service Credit Cap; and/or</w:t>
      </w:r>
    </w:p>
    <w:p w14:paraId="295C3FB9" w14:textId="77777777" w:rsidR="004777D7" w:rsidRDefault="004777D7" w:rsidP="004777D7">
      <w:pPr>
        <w:numPr>
          <w:ilvl w:val="2"/>
          <w:numId w:val="130"/>
        </w:numPr>
        <w:pBdr>
          <w:top w:val="nil"/>
          <w:left w:val="nil"/>
          <w:bottom w:val="nil"/>
          <w:right w:val="nil"/>
          <w:between w:val="nil"/>
        </w:pBdr>
        <w:spacing w:after="120"/>
        <w:jc w:val="both"/>
      </w:pPr>
      <w:r>
        <w:rPr>
          <w:rFonts w:cs="Calibri"/>
          <w:color w:val="000000"/>
        </w:rPr>
        <w:t>the Service Level Failure:</w:t>
      </w:r>
    </w:p>
    <w:p w14:paraId="53056B41" w14:textId="77777777" w:rsidR="004777D7" w:rsidRDefault="004777D7" w:rsidP="004777D7">
      <w:pPr>
        <w:numPr>
          <w:ilvl w:val="0"/>
          <w:numId w:val="131"/>
        </w:numPr>
        <w:pBdr>
          <w:top w:val="nil"/>
          <w:left w:val="nil"/>
          <w:bottom w:val="nil"/>
          <w:right w:val="nil"/>
          <w:between w:val="nil"/>
        </w:pBdr>
        <w:spacing w:after="120"/>
        <w:ind w:left="1060"/>
        <w:jc w:val="both"/>
      </w:pPr>
      <w:r>
        <w:rPr>
          <w:rFonts w:cs="Calibri"/>
          <w:color w:val="000000"/>
        </w:rPr>
        <w:t xml:space="preserve">exceeds the relevant Service Level </w:t>
      </w:r>
      <w:proofErr w:type="gramStart"/>
      <w:r>
        <w:rPr>
          <w:rFonts w:cs="Calibri"/>
          <w:color w:val="000000"/>
        </w:rPr>
        <w:t>Threshold;</w:t>
      </w:r>
      <w:proofErr w:type="gramEnd"/>
    </w:p>
    <w:p w14:paraId="11F08EA8" w14:textId="77777777" w:rsidR="004777D7" w:rsidRDefault="004777D7" w:rsidP="004777D7">
      <w:pPr>
        <w:numPr>
          <w:ilvl w:val="0"/>
          <w:numId w:val="131"/>
        </w:numPr>
        <w:pBdr>
          <w:top w:val="nil"/>
          <w:left w:val="nil"/>
          <w:bottom w:val="nil"/>
          <w:right w:val="nil"/>
          <w:between w:val="nil"/>
        </w:pBdr>
        <w:spacing w:after="120"/>
        <w:ind w:left="1060"/>
        <w:jc w:val="both"/>
      </w:pPr>
      <w:r>
        <w:rPr>
          <w:rFonts w:cs="Calibri"/>
          <w:color w:val="000000"/>
        </w:rPr>
        <w:t xml:space="preserve">has arisen due to a Prohibited Act or wilful Default by the </w:t>
      </w:r>
      <w:proofErr w:type="gramStart"/>
      <w:r>
        <w:rPr>
          <w:rFonts w:cs="Calibri"/>
          <w:color w:val="000000"/>
        </w:rPr>
        <w:t>Supplier;</w:t>
      </w:r>
      <w:proofErr w:type="gramEnd"/>
    </w:p>
    <w:p w14:paraId="549D880A" w14:textId="77777777" w:rsidR="004777D7" w:rsidRDefault="004777D7" w:rsidP="004777D7">
      <w:pPr>
        <w:numPr>
          <w:ilvl w:val="0"/>
          <w:numId w:val="131"/>
        </w:numPr>
        <w:pBdr>
          <w:top w:val="nil"/>
          <w:left w:val="nil"/>
          <w:bottom w:val="nil"/>
          <w:right w:val="nil"/>
          <w:between w:val="nil"/>
        </w:pBdr>
        <w:spacing w:after="120"/>
        <w:ind w:left="1060"/>
        <w:jc w:val="both"/>
      </w:pPr>
      <w:r>
        <w:rPr>
          <w:rFonts w:cs="Calibri"/>
          <w:color w:val="000000"/>
        </w:rPr>
        <w:t>results in the corruption or loss of any Government Data; and/or</w:t>
      </w:r>
    </w:p>
    <w:p w14:paraId="3A78CCA3" w14:textId="77777777" w:rsidR="004777D7" w:rsidRDefault="004777D7" w:rsidP="004777D7">
      <w:pPr>
        <w:numPr>
          <w:ilvl w:val="0"/>
          <w:numId w:val="131"/>
        </w:numPr>
        <w:pBdr>
          <w:top w:val="nil"/>
          <w:left w:val="nil"/>
          <w:bottom w:val="nil"/>
          <w:right w:val="nil"/>
          <w:between w:val="nil"/>
        </w:pBdr>
        <w:spacing w:after="120"/>
        <w:ind w:left="1060"/>
        <w:jc w:val="both"/>
      </w:pPr>
      <w:r>
        <w:rPr>
          <w:rFonts w:cs="Calibri"/>
          <w:color w:val="000000"/>
        </w:rPr>
        <w:t>results in the Buyer being required to make a compensation payment to one or more third parties; and/or</w:t>
      </w:r>
    </w:p>
    <w:p w14:paraId="474F5D5C" w14:textId="77777777" w:rsidR="004777D7" w:rsidRDefault="004777D7" w:rsidP="004777D7">
      <w:pPr>
        <w:numPr>
          <w:ilvl w:val="2"/>
          <w:numId w:val="130"/>
        </w:numPr>
        <w:pBdr>
          <w:top w:val="nil"/>
          <w:left w:val="nil"/>
          <w:bottom w:val="nil"/>
          <w:right w:val="nil"/>
          <w:between w:val="nil"/>
        </w:pBdr>
        <w:spacing w:after="120"/>
        <w:jc w:val="both"/>
      </w:pPr>
      <w:r>
        <w:rPr>
          <w:rFonts w:cs="Calibri"/>
          <w:color w:val="000000"/>
        </w:rPr>
        <w:lastRenderedPageBreak/>
        <w:t>the Buyer is entitled to or does terminate this Contract pursuant to Clause 10.4 (CCS and Buyer Termination Rights).</w:t>
      </w:r>
    </w:p>
    <w:p w14:paraId="4ABD6B96" w14:textId="77777777" w:rsidR="004777D7" w:rsidRDefault="004777D7" w:rsidP="004777D7">
      <w:pPr>
        <w:numPr>
          <w:ilvl w:val="1"/>
          <w:numId w:val="130"/>
        </w:numPr>
        <w:pBdr>
          <w:top w:val="nil"/>
          <w:left w:val="nil"/>
          <w:bottom w:val="nil"/>
          <w:right w:val="nil"/>
          <w:between w:val="nil"/>
        </w:pBdr>
        <w:spacing w:after="120"/>
        <w:jc w:val="both"/>
      </w:pPr>
      <w:r>
        <w:rPr>
          <w:rFonts w:cs="Calibri"/>
          <w:color w:val="000000"/>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5FD5392D" w14:textId="77777777" w:rsidR="004777D7" w:rsidRDefault="004777D7" w:rsidP="004777D7">
      <w:pPr>
        <w:numPr>
          <w:ilvl w:val="2"/>
          <w:numId w:val="130"/>
        </w:numPr>
        <w:pBdr>
          <w:top w:val="nil"/>
          <w:left w:val="nil"/>
          <w:bottom w:val="nil"/>
          <w:right w:val="nil"/>
          <w:between w:val="nil"/>
        </w:pBdr>
        <w:spacing w:after="120"/>
        <w:jc w:val="both"/>
      </w:pPr>
      <w:r>
        <w:rPr>
          <w:rFonts w:cs="Calibri"/>
          <w:color w:val="000000"/>
        </w:rPr>
        <w:t>the total number of Service Levels for which the weighting is to be changed does not exceed the number applicable as at the Start Date.</w:t>
      </w:r>
    </w:p>
    <w:p w14:paraId="11FF4B77" w14:textId="77777777" w:rsidR="004777D7" w:rsidRDefault="004777D7" w:rsidP="004777D7">
      <w:pPr>
        <w:numPr>
          <w:ilvl w:val="2"/>
          <w:numId w:val="130"/>
        </w:numPr>
        <w:pBdr>
          <w:top w:val="nil"/>
          <w:left w:val="nil"/>
          <w:bottom w:val="nil"/>
          <w:right w:val="nil"/>
          <w:between w:val="nil"/>
        </w:pBdr>
        <w:spacing w:after="120"/>
        <w:jc w:val="both"/>
      </w:pPr>
      <w:r>
        <w:rPr>
          <w:rFonts w:cs="Calibri"/>
          <w:color w:val="000000"/>
        </w:rPr>
        <w:t>the principal purpose of the change is to reflect changes in the Buyer's business requirements and/or priorities or to reflect changing industry standards; and</w:t>
      </w:r>
    </w:p>
    <w:p w14:paraId="09FEDF16" w14:textId="77777777" w:rsidR="004777D7" w:rsidRDefault="004777D7" w:rsidP="004777D7">
      <w:pPr>
        <w:numPr>
          <w:ilvl w:val="2"/>
          <w:numId w:val="130"/>
        </w:numPr>
        <w:pBdr>
          <w:top w:val="nil"/>
          <w:left w:val="nil"/>
          <w:bottom w:val="nil"/>
          <w:right w:val="nil"/>
          <w:between w:val="nil"/>
        </w:pBdr>
        <w:spacing w:after="120"/>
        <w:jc w:val="both"/>
      </w:pPr>
      <w:r>
        <w:rPr>
          <w:rFonts w:cs="Calibri"/>
          <w:color w:val="000000"/>
        </w:rPr>
        <w:t>there is no change to the Service Credit Cap.</w:t>
      </w:r>
    </w:p>
    <w:p w14:paraId="11C11414" w14:textId="77777777" w:rsidR="004777D7" w:rsidRDefault="004777D7" w:rsidP="004777D7">
      <w:pPr>
        <w:pStyle w:val="Heading3"/>
        <w:numPr>
          <w:ilvl w:val="0"/>
          <w:numId w:val="130"/>
        </w:numPr>
        <w:ind w:left="431" w:hanging="431"/>
        <w:jc w:val="both"/>
      </w:pPr>
      <w:r>
        <w:t>Critical Service Level Failure</w:t>
      </w:r>
    </w:p>
    <w:p w14:paraId="372C08E0" w14:textId="77777777" w:rsidR="004777D7" w:rsidRDefault="004777D7" w:rsidP="004777D7">
      <w:pPr>
        <w:jc w:val="both"/>
      </w:pPr>
      <w:r>
        <w:t>On the occurrence of a Critical Service Level Failure:</w:t>
      </w:r>
    </w:p>
    <w:p w14:paraId="2F5D4966" w14:textId="77777777" w:rsidR="004777D7" w:rsidRDefault="004777D7" w:rsidP="004777D7">
      <w:pPr>
        <w:numPr>
          <w:ilvl w:val="1"/>
          <w:numId w:val="130"/>
        </w:numPr>
        <w:pBdr>
          <w:top w:val="nil"/>
          <w:left w:val="nil"/>
          <w:bottom w:val="nil"/>
          <w:right w:val="nil"/>
          <w:between w:val="nil"/>
        </w:pBdr>
        <w:spacing w:after="120"/>
        <w:jc w:val="both"/>
      </w:pPr>
      <w:r>
        <w:rPr>
          <w:rFonts w:cs="Calibri"/>
          <w:color w:val="000000"/>
        </w:rPr>
        <w:t>any Service Credits that would otherwise have accrued during the relevant Service Period shall not accrue; and</w:t>
      </w:r>
    </w:p>
    <w:p w14:paraId="28D5A799" w14:textId="77777777" w:rsidR="004777D7" w:rsidRDefault="004777D7" w:rsidP="004777D7">
      <w:pPr>
        <w:numPr>
          <w:ilvl w:val="1"/>
          <w:numId w:val="130"/>
        </w:numPr>
        <w:pBdr>
          <w:top w:val="nil"/>
          <w:left w:val="nil"/>
          <w:bottom w:val="nil"/>
          <w:right w:val="nil"/>
          <w:between w:val="nil"/>
        </w:pBdr>
        <w:spacing w:after="120"/>
        <w:jc w:val="both"/>
      </w:pPr>
      <w:r>
        <w:rPr>
          <w:rFonts w:cs="Calibri"/>
          <w:color w:val="000000"/>
        </w:rPr>
        <w:t xml:space="preserve">the Buyer shall (subject to the Service Credit Cap) be entitled to withhold and retain as compensation a sum equal to any Charges which would otherwise have been due to the Supplier in respect of that Service Period </w:t>
      </w:r>
      <w:r>
        <w:rPr>
          <w:rFonts w:cs="Calibri"/>
          <w:b/>
          <w:color w:val="000000"/>
        </w:rPr>
        <w:t>("Compensation for Critical Service Level Failure"</w:t>
      </w:r>
      <w:r>
        <w:rPr>
          <w:rFonts w:cs="Calibri"/>
          <w:color w:val="000000"/>
        </w:rPr>
        <w:t>),</w:t>
      </w:r>
    </w:p>
    <w:p w14:paraId="278B4E62" w14:textId="77777777" w:rsidR="004777D7" w:rsidRDefault="004777D7" w:rsidP="004777D7">
      <w:pPr>
        <w:jc w:val="both"/>
      </w:pPr>
      <w:r>
        <w:t>provided that the operation of this Paragraph 3 shall be without prejudice to the right of the Buyer to terminate this Contract and/or to claim damages from the Supplier for material Default.</w:t>
      </w:r>
    </w:p>
    <w:p w14:paraId="264AC91D" w14:textId="77777777" w:rsidR="004777D7" w:rsidRDefault="004777D7" w:rsidP="004777D7">
      <w:pPr>
        <w:pStyle w:val="Heading3"/>
        <w:jc w:val="both"/>
      </w:pPr>
      <w:r>
        <w:t>Part A: Service Levels and Service Credits</w:t>
      </w:r>
    </w:p>
    <w:p w14:paraId="1E122A44" w14:textId="77777777" w:rsidR="004777D7" w:rsidRDefault="004777D7" w:rsidP="004777D7">
      <w:pPr>
        <w:pStyle w:val="Heading3"/>
        <w:numPr>
          <w:ilvl w:val="0"/>
          <w:numId w:val="132"/>
        </w:numPr>
        <w:ind w:left="431" w:hanging="431"/>
        <w:jc w:val="both"/>
      </w:pPr>
      <w:r>
        <w:t>Service Levels</w:t>
      </w:r>
    </w:p>
    <w:p w14:paraId="39EC262E" w14:textId="77777777" w:rsidR="004777D7" w:rsidRDefault="004777D7" w:rsidP="004777D7">
      <w:pPr>
        <w:jc w:val="both"/>
      </w:pPr>
      <w:r>
        <w:t>If the level of performance of the Supplier:</w:t>
      </w:r>
    </w:p>
    <w:p w14:paraId="33818462" w14:textId="77777777" w:rsidR="004777D7" w:rsidRDefault="004777D7" w:rsidP="004777D7">
      <w:pPr>
        <w:numPr>
          <w:ilvl w:val="1"/>
          <w:numId w:val="132"/>
        </w:numPr>
        <w:pBdr>
          <w:top w:val="nil"/>
          <w:left w:val="nil"/>
          <w:bottom w:val="nil"/>
          <w:right w:val="nil"/>
          <w:between w:val="nil"/>
        </w:pBdr>
        <w:spacing w:after="120"/>
        <w:jc w:val="both"/>
      </w:pPr>
      <w:r>
        <w:rPr>
          <w:rFonts w:cs="Calibri"/>
          <w:color w:val="000000"/>
        </w:rPr>
        <w:t>is likely to or fails to meet any Service Level Performance Measure; or</w:t>
      </w:r>
    </w:p>
    <w:p w14:paraId="0AC07CFF" w14:textId="77777777" w:rsidR="004777D7" w:rsidRDefault="004777D7" w:rsidP="004777D7">
      <w:pPr>
        <w:numPr>
          <w:ilvl w:val="1"/>
          <w:numId w:val="132"/>
        </w:numPr>
        <w:pBdr>
          <w:top w:val="nil"/>
          <w:left w:val="nil"/>
          <w:bottom w:val="nil"/>
          <w:right w:val="nil"/>
          <w:between w:val="nil"/>
        </w:pBdr>
        <w:spacing w:after="120"/>
        <w:jc w:val="both"/>
      </w:pPr>
      <w:r>
        <w:rPr>
          <w:rFonts w:cs="Calibri"/>
          <w:color w:val="000000"/>
        </w:rPr>
        <w:t>is likely to cause or causes a Critical Service Failure to occur,</w:t>
      </w:r>
    </w:p>
    <w:p w14:paraId="1587EA80" w14:textId="77777777" w:rsidR="004777D7" w:rsidRDefault="004777D7" w:rsidP="004777D7">
      <w:pPr>
        <w:jc w:val="both"/>
      </w:pPr>
      <w:r>
        <w:t>the Supplier shall immediately notify the Buyer in writing and the Buyer, in its absolute discretion and without limiting any other of its rights, may:</w:t>
      </w:r>
    </w:p>
    <w:p w14:paraId="1A3BFC41" w14:textId="77777777" w:rsidR="004777D7" w:rsidRDefault="004777D7" w:rsidP="004777D7">
      <w:pPr>
        <w:numPr>
          <w:ilvl w:val="2"/>
          <w:numId w:val="132"/>
        </w:numPr>
        <w:pBdr>
          <w:top w:val="nil"/>
          <w:left w:val="nil"/>
          <w:bottom w:val="nil"/>
          <w:right w:val="nil"/>
          <w:between w:val="nil"/>
        </w:pBdr>
        <w:spacing w:after="120"/>
        <w:jc w:val="both"/>
      </w:pPr>
      <w:r>
        <w:rPr>
          <w:rFonts w:cs="Calibri"/>
          <w:color w:val="000000"/>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Pr>
          <w:rFonts w:cs="Calibri"/>
          <w:color w:val="000000"/>
        </w:rPr>
        <w:t>recurring;</w:t>
      </w:r>
      <w:proofErr w:type="gramEnd"/>
    </w:p>
    <w:p w14:paraId="0A491598" w14:textId="77777777" w:rsidR="004777D7" w:rsidRDefault="004777D7" w:rsidP="004777D7">
      <w:pPr>
        <w:numPr>
          <w:ilvl w:val="2"/>
          <w:numId w:val="132"/>
        </w:numPr>
        <w:pBdr>
          <w:top w:val="nil"/>
          <w:left w:val="nil"/>
          <w:bottom w:val="nil"/>
          <w:right w:val="nil"/>
          <w:between w:val="nil"/>
        </w:pBdr>
        <w:spacing w:after="120"/>
        <w:jc w:val="both"/>
      </w:pPr>
      <w:r>
        <w:rPr>
          <w:rFonts w:cs="Calibri"/>
          <w:color w:val="000000"/>
        </w:rPr>
        <w:t xml:space="preserve">instruct the Supplier to comply with the Rectification Plan </w:t>
      </w:r>
      <w:proofErr w:type="gramStart"/>
      <w:r>
        <w:rPr>
          <w:rFonts w:cs="Calibri"/>
          <w:color w:val="000000"/>
        </w:rPr>
        <w:t>Process;</w:t>
      </w:r>
      <w:proofErr w:type="gramEnd"/>
      <w:r>
        <w:rPr>
          <w:rFonts w:cs="Calibri"/>
          <w:color w:val="000000"/>
        </w:rPr>
        <w:t xml:space="preserve"> </w:t>
      </w:r>
    </w:p>
    <w:p w14:paraId="30CE22BD" w14:textId="77777777" w:rsidR="004777D7" w:rsidRDefault="004777D7" w:rsidP="004777D7">
      <w:pPr>
        <w:numPr>
          <w:ilvl w:val="2"/>
          <w:numId w:val="132"/>
        </w:numPr>
        <w:pBdr>
          <w:top w:val="nil"/>
          <w:left w:val="nil"/>
          <w:bottom w:val="nil"/>
          <w:right w:val="nil"/>
          <w:between w:val="nil"/>
        </w:pBdr>
        <w:spacing w:after="120"/>
        <w:jc w:val="both"/>
      </w:pPr>
      <w:r>
        <w:rPr>
          <w:rFonts w:cs="Calibri"/>
          <w:color w:val="000000"/>
        </w:rPr>
        <w:t>if a Service Level Failure has occurred, deduct the applicable Service Level Credits payable by the Supplier to the Buyer; and/or</w:t>
      </w:r>
    </w:p>
    <w:p w14:paraId="6F17812D" w14:textId="77777777" w:rsidR="004777D7" w:rsidRDefault="004777D7" w:rsidP="004777D7">
      <w:pPr>
        <w:numPr>
          <w:ilvl w:val="2"/>
          <w:numId w:val="132"/>
        </w:numPr>
        <w:pBdr>
          <w:top w:val="nil"/>
          <w:left w:val="nil"/>
          <w:bottom w:val="nil"/>
          <w:right w:val="nil"/>
          <w:between w:val="nil"/>
        </w:pBdr>
        <w:spacing w:after="120"/>
        <w:jc w:val="both"/>
      </w:pPr>
      <w:r>
        <w:rPr>
          <w:rFonts w:cs="Calibri"/>
          <w:color w:val="000000"/>
        </w:rPr>
        <w:t>if a Critical Service Level Failure has occurred, exercise its right to Compensation for Critical Service Level Failure (including the right to terminate for material Default).</w:t>
      </w:r>
    </w:p>
    <w:p w14:paraId="73C3975A" w14:textId="77777777" w:rsidR="004777D7" w:rsidRDefault="004777D7" w:rsidP="004777D7">
      <w:pPr>
        <w:pStyle w:val="Heading3"/>
        <w:numPr>
          <w:ilvl w:val="0"/>
          <w:numId w:val="132"/>
        </w:numPr>
        <w:ind w:left="431" w:hanging="431"/>
        <w:jc w:val="both"/>
      </w:pPr>
      <w:r>
        <w:lastRenderedPageBreak/>
        <w:t>Service Credits</w:t>
      </w:r>
    </w:p>
    <w:p w14:paraId="31924936" w14:textId="77777777" w:rsidR="004777D7" w:rsidRDefault="004777D7" w:rsidP="004777D7">
      <w:pPr>
        <w:numPr>
          <w:ilvl w:val="1"/>
          <w:numId w:val="132"/>
        </w:numPr>
        <w:pBdr>
          <w:top w:val="nil"/>
          <w:left w:val="nil"/>
          <w:bottom w:val="nil"/>
          <w:right w:val="nil"/>
          <w:between w:val="nil"/>
        </w:pBdr>
        <w:spacing w:after="120"/>
        <w:jc w:val="both"/>
      </w:pPr>
      <w:r>
        <w:rPr>
          <w:rFonts w:cs="Calibri"/>
          <w:color w:val="000000"/>
        </w:rPr>
        <w:t>The Buyer shall use the Performance Monitoring Reports supplied by the Supplier to verify the calculation and accuracy of the Service Credits, if any, applicable to each Service Period.</w:t>
      </w:r>
    </w:p>
    <w:p w14:paraId="540F7DA6" w14:textId="77777777" w:rsidR="004777D7" w:rsidRDefault="004777D7" w:rsidP="004777D7">
      <w:pPr>
        <w:numPr>
          <w:ilvl w:val="1"/>
          <w:numId w:val="132"/>
        </w:numPr>
        <w:pBdr>
          <w:top w:val="nil"/>
          <w:left w:val="nil"/>
          <w:bottom w:val="nil"/>
          <w:right w:val="nil"/>
          <w:between w:val="nil"/>
        </w:pBdr>
        <w:spacing w:after="120"/>
        <w:jc w:val="both"/>
      </w:pPr>
      <w:r>
        <w:rPr>
          <w:rFonts w:cs="Calibri"/>
          <w:color w:val="000000"/>
        </w:rPr>
        <w:t>Service Credits are a reduction of the amounts payable in respect of the Deliverables and do not include VAT. The Supplier shall set-off the value of any Service Credits against the appropriate invoice in accordance with calculation formula in the Annex to Part A of this Schedule.</w:t>
      </w:r>
    </w:p>
    <w:p w14:paraId="71542BC2" w14:textId="77777777" w:rsidR="004777D7" w:rsidRDefault="004777D7" w:rsidP="004777D7">
      <w:pPr>
        <w:pStyle w:val="Heading3"/>
        <w:numPr>
          <w:ilvl w:val="0"/>
          <w:numId w:val="132"/>
        </w:numPr>
        <w:ind w:left="431" w:hanging="431"/>
        <w:jc w:val="both"/>
      </w:pPr>
      <w:r>
        <w:t>Buyer redress for failure to provide Services at or above Service Levels</w:t>
      </w:r>
    </w:p>
    <w:p w14:paraId="451FA53E" w14:textId="77777777" w:rsidR="004777D7" w:rsidRDefault="004777D7" w:rsidP="004777D7">
      <w:pPr>
        <w:numPr>
          <w:ilvl w:val="1"/>
          <w:numId w:val="132"/>
        </w:numPr>
        <w:pBdr>
          <w:top w:val="nil"/>
          <w:left w:val="nil"/>
          <w:bottom w:val="nil"/>
          <w:right w:val="nil"/>
          <w:between w:val="nil"/>
        </w:pBdr>
        <w:spacing w:after="120"/>
        <w:jc w:val="both"/>
      </w:pPr>
      <w:r>
        <w:rPr>
          <w:rFonts w:cs="Calibri"/>
          <w:color w:val="000000"/>
        </w:rPr>
        <w:t>The Buyer may ask for a Rectification Plan if the Supplier fails to meet any of the Service Levels (“Default”) within Section 1 (Service Levels) in any 12-Month rolling period.</w:t>
      </w:r>
    </w:p>
    <w:p w14:paraId="6A13076C" w14:textId="77777777" w:rsidR="004777D7" w:rsidRDefault="004777D7" w:rsidP="004777D7">
      <w:pPr>
        <w:numPr>
          <w:ilvl w:val="1"/>
          <w:numId w:val="132"/>
        </w:numPr>
        <w:pBdr>
          <w:top w:val="nil"/>
          <w:left w:val="nil"/>
          <w:bottom w:val="nil"/>
          <w:right w:val="nil"/>
          <w:between w:val="nil"/>
        </w:pBdr>
        <w:spacing w:after="120"/>
        <w:jc w:val="both"/>
      </w:pPr>
      <w:r>
        <w:rPr>
          <w:rFonts w:cs="Calibri"/>
          <w:color w:val="000000"/>
        </w:rPr>
        <w:t>This Rectification Plan must clearly detail the improvements and associated timeframes within which the Supplier shall meet and achieve the Service Levels.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14:paraId="7710BA82" w14:textId="77777777" w:rsidR="004777D7" w:rsidRDefault="004777D7" w:rsidP="004777D7">
      <w:pPr>
        <w:pStyle w:val="Heading4"/>
        <w:jc w:val="both"/>
      </w:pPr>
      <w:r>
        <w:t>Annex A to Part A: Services Levels and Service Credits Table</w:t>
      </w:r>
    </w:p>
    <w:p w14:paraId="2C6E6F95" w14:textId="77777777" w:rsidR="004777D7" w:rsidRDefault="004777D7" w:rsidP="004777D7">
      <w:pPr>
        <w:jc w:val="both"/>
        <w:rPr>
          <w:color w:val="FF0000"/>
        </w:rPr>
      </w:pPr>
    </w:p>
    <w:p w14:paraId="0A8EF055" w14:textId="77777777" w:rsidR="00141BF7" w:rsidRPr="00AF1797" w:rsidRDefault="00141BF7" w:rsidP="00141BF7">
      <w:pPr>
        <w:pStyle w:val="Standard"/>
        <w:ind w:left="0"/>
        <w:jc w:val="both"/>
        <w:rPr>
          <w:b/>
          <w:bCs/>
          <w:color w:val="FFFFFF" w:themeColor="background1"/>
        </w:rPr>
      </w:pPr>
      <w:r w:rsidRPr="00AF1797">
        <w:rPr>
          <w:b/>
          <w:bCs/>
          <w:color w:val="FFFFFF" w:themeColor="background1"/>
          <w:highlight w:val="black"/>
        </w:rPr>
        <w:t>REDACTED</w:t>
      </w:r>
    </w:p>
    <w:p w14:paraId="4FAF1394" w14:textId="77777777" w:rsidR="00141BF7" w:rsidRDefault="00141BF7" w:rsidP="004777D7">
      <w:pPr>
        <w:jc w:val="both"/>
        <w:rPr>
          <w:color w:val="FF0000"/>
        </w:rPr>
      </w:pPr>
    </w:p>
    <w:p w14:paraId="23BB7CA0" w14:textId="77777777" w:rsidR="004777D7" w:rsidRDefault="004777D7" w:rsidP="004777D7">
      <w:pPr>
        <w:jc w:val="both"/>
        <w:rPr>
          <w:highlight w:val="white"/>
        </w:rPr>
      </w:pPr>
      <w:r>
        <w:rPr>
          <w:highlight w:val="white"/>
        </w:rPr>
        <w:t>The Service Credits shall be calculated on the basis of the following formula:</w:t>
      </w:r>
    </w:p>
    <w:p w14:paraId="6AA8C344" w14:textId="77777777" w:rsidR="004777D7" w:rsidRDefault="004777D7" w:rsidP="004777D7">
      <w:pPr>
        <w:jc w:val="both"/>
      </w:pPr>
    </w:p>
    <w:p w14:paraId="6757E9EF" w14:textId="77777777" w:rsidR="004777D7" w:rsidRDefault="004777D7" w:rsidP="004777D7">
      <w:pPr>
        <w:jc w:val="both"/>
        <w:rPr>
          <w:b/>
          <w:bCs/>
        </w:rPr>
      </w:pPr>
      <w:r w:rsidRPr="006053AD">
        <w:rPr>
          <w:b/>
          <w:bCs/>
        </w:rPr>
        <w:t xml:space="preserve">Not Applicable </w:t>
      </w:r>
    </w:p>
    <w:p w14:paraId="32B654AF" w14:textId="77777777" w:rsidR="004777D7" w:rsidRDefault="004777D7" w:rsidP="004777D7">
      <w:pPr>
        <w:jc w:val="both"/>
        <w:rPr>
          <w:b/>
          <w:bCs/>
        </w:rPr>
      </w:pPr>
    </w:p>
    <w:p w14:paraId="18C4AEB0" w14:textId="77777777" w:rsidR="004777D7" w:rsidRDefault="004777D7" w:rsidP="004777D7">
      <w:pPr>
        <w:pStyle w:val="Heading3"/>
      </w:pPr>
      <w:r>
        <w:t>Part B: Performance Monitoring</w:t>
      </w:r>
    </w:p>
    <w:p w14:paraId="4C6E60B7" w14:textId="77777777" w:rsidR="004777D7" w:rsidRDefault="004777D7" w:rsidP="004777D7">
      <w:pPr>
        <w:pStyle w:val="Heading3"/>
        <w:numPr>
          <w:ilvl w:val="0"/>
          <w:numId w:val="133"/>
        </w:numPr>
        <w:ind w:left="1080" w:hanging="360"/>
        <w:jc w:val="both"/>
      </w:pPr>
      <w:r>
        <w:t>Performance Monitoring and Performance Review</w:t>
      </w:r>
    </w:p>
    <w:p w14:paraId="418130F6" w14:textId="77777777" w:rsidR="004777D7" w:rsidRDefault="004777D7" w:rsidP="004777D7">
      <w:pPr>
        <w:numPr>
          <w:ilvl w:val="1"/>
          <w:numId w:val="133"/>
        </w:numPr>
        <w:pBdr>
          <w:top w:val="nil"/>
          <w:left w:val="nil"/>
          <w:bottom w:val="nil"/>
          <w:right w:val="nil"/>
          <w:between w:val="nil"/>
        </w:pBdr>
        <w:spacing w:after="120"/>
        <w:jc w:val="both"/>
      </w:pPr>
      <w:r>
        <w:rPr>
          <w:rFonts w:cs="Calibri"/>
          <w:color w:val="000000"/>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440171A" w14:textId="77777777" w:rsidR="004777D7" w:rsidRDefault="004777D7" w:rsidP="004777D7">
      <w:pPr>
        <w:numPr>
          <w:ilvl w:val="1"/>
          <w:numId w:val="133"/>
        </w:numPr>
        <w:pBdr>
          <w:top w:val="nil"/>
          <w:left w:val="nil"/>
          <w:bottom w:val="nil"/>
          <w:right w:val="nil"/>
          <w:between w:val="nil"/>
        </w:pBdr>
        <w:spacing w:after="120"/>
        <w:jc w:val="both"/>
      </w:pPr>
      <w:r>
        <w:rPr>
          <w:rFonts w:cs="Calibri"/>
          <w:color w:val="000000"/>
        </w:rPr>
        <w:t xml:space="preserve">The Supplier shall provide the Buyer with performance monitoring reports </w:t>
      </w:r>
      <w:r>
        <w:rPr>
          <w:rFonts w:cs="Calibri"/>
          <w:b/>
          <w:color w:val="000000"/>
        </w:rPr>
        <w:t>("Performance Monitoring Reports"</w:t>
      </w:r>
      <w:r>
        <w:rPr>
          <w:rFonts w:cs="Calibri"/>
          <w:color w:val="000000"/>
        </w:rPr>
        <w:t>) in accordance with the process and timescales agreed pursuant to Paragraph 1.1 of Part B of this Schedule which shall contain, as a minimum, the following information in respect of the relevant Service Period just ended:</w:t>
      </w:r>
    </w:p>
    <w:p w14:paraId="79C2E9BA" w14:textId="77777777" w:rsidR="004777D7" w:rsidRDefault="004777D7" w:rsidP="004777D7">
      <w:pPr>
        <w:numPr>
          <w:ilvl w:val="2"/>
          <w:numId w:val="133"/>
        </w:numPr>
        <w:pBdr>
          <w:top w:val="nil"/>
          <w:left w:val="nil"/>
          <w:bottom w:val="nil"/>
          <w:right w:val="nil"/>
          <w:between w:val="nil"/>
        </w:pBdr>
        <w:spacing w:after="120"/>
        <w:jc w:val="both"/>
      </w:pPr>
      <w:r>
        <w:rPr>
          <w:rFonts w:cs="Calibri"/>
          <w:color w:val="000000"/>
        </w:rPr>
        <w:t>for each Service Level, the actual performance achieved over the Service Level for the relevant Service Period.</w:t>
      </w:r>
    </w:p>
    <w:p w14:paraId="458D87FF" w14:textId="77777777" w:rsidR="004777D7" w:rsidRDefault="004777D7" w:rsidP="004777D7">
      <w:pPr>
        <w:numPr>
          <w:ilvl w:val="2"/>
          <w:numId w:val="133"/>
        </w:numPr>
        <w:pBdr>
          <w:top w:val="nil"/>
          <w:left w:val="nil"/>
          <w:bottom w:val="nil"/>
          <w:right w:val="nil"/>
          <w:between w:val="nil"/>
        </w:pBdr>
        <w:spacing w:after="120"/>
        <w:jc w:val="both"/>
      </w:pPr>
      <w:r>
        <w:rPr>
          <w:rFonts w:cs="Calibri"/>
          <w:color w:val="000000"/>
        </w:rPr>
        <w:t xml:space="preserve">a summary of all failures to achieve Service Levels that occurred during that Service </w:t>
      </w:r>
      <w:proofErr w:type="gramStart"/>
      <w:r>
        <w:rPr>
          <w:rFonts w:cs="Calibri"/>
          <w:color w:val="000000"/>
        </w:rPr>
        <w:t>Period;</w:t>
      </w:r>
      <w:proofErr w:type="gramEnd"/>
    </w:p>
    <w:p w14:paraId="61A70C30" w14:textId="77777777" w:rsidR="004777D7" w:rsidRDefault="004777D7" w:rsidP="004777D7">
      <w:pPr>
        <w:numPr>
          <w:ilvl w:val="2"/>
          <w:numId w:val="133"/>
        </w:numPr>
        <w:pBdr>
          <w:top w:val="nil"/>
          <w:left w:val="nil"/>
          <w:bottom w:val="nil"/>
          <w:right w:val="nil"/>
          <w:between w:val="nil"/>
        </w:pBdr>
        <w:spacing w:after="120"/>
        <w:jc w:val="both"/>
      </w:pPr>
      <w:r>
        <w:rPr>
          <w:rFonts w:cs="Calibri"/>
          <w:color w:val="000000"/>
        </w:rPr>
        <w:lastRenderedPageBreak/>
        <w:t xml:space="preserve">details of any Critical Service Level </w:t>
      </w:r>
      <w:proofErr w:type="gramStart"/>
      <w:r>
        <w:rPr>
          <w:rFonts w:cs="Calibri"/>
          <w:color w:val="000000"/>
        </w:rPr>
        <w:t>Failures;</w:t>
      </w:r>
      <w:proofErr w:type="gramEnd"/>
    </w:p>
    <w:p w14:paraId="608B835F" w14:textId="77777777" w:rsidR="004777D7" w:rsidRDefault="004777D7" w:rsidP="004777D7">
      <w:pPr>
        <w:numPr>
          <w:ilvl w:val="2"/>
          <w:numId w:val="133"/>
        </w:numPr>
        <w:pBdr>
          <w:top w:val="nil"/>
          <w:left w:val="nil"/>
          <w:bottom w:val="nil"/>
          <w:right w:val="nil"/>
          <w:between w:val="nil"/>
        </w:pBdr>
        <w:spacing w:after="120"/>
        <w:jc w:val="both"/>
      </w:pPr>
      <w:r>
        <w:rPr>
          <w:rFonts w:cs="Calibri"/>
          <w:color w:val="000000"/>
        </w:rPr>
        <w:t xml:space="preserve">for any repeat failures, actions taken to resolve the underlying cause and prevent </w:t>
      </w:r>
      <w:proofErr w:type="gramStart"/>
      <w:r>
        <w:rPr>
          <w:rFonts w:cs="Calibri"/>
          <w:color w:val="000000"/>
        </w:rPr>
        <w:t>recurrence;</w:t>
      </w:r>
      <w:proofErr w:type="gramEnd"/>
    </w:p>
    <w:p w14:paraId="633BCFF7" w14:textId="77777777" w:rsidR="004777D7" w:rsidRDefault="004777D7" w:rsidP="004777D7">
      <w:pPr>
        <w:numPr>
          <w:ilvl w:val="2"/>
          <w:numId w:val="133"/>
        </w:numPr>
        <w:pBdr>
          <w:top w:val="nil"/>
          <w:left w:val="nil"/>
          <w:bottom w:val="nil"/>
          <w:right w:val="nil"/>
          <w:between w:val="nil"/>
        </w:pBdr>
        <w:spacing w:after="120"/>
        <w:jc w:val="both"/>
      </w:pPr>
      <w:r>
        <w:rPr>
          <w:rFonts w:cs="Calibri"/>
          <w:color w:val="000000"/>
        </w:rPr>
        <w:t>the Service Credits to be applied in respect of the relevant period indicating the failures and Service Levels to which the Service Credits relate; and</w:t>
      </w:r>
    </w:p>
    <w:p w14:paraId="08A62B9F" w14:textId="77777777" w:rsidR="004777D7" w:rsidRDefault="004777D7" w:rsidP="004777D7">
      <w:pPr>
        <w:numPr>
          <w:ilvl w:val="2"/>
          <w:numId w:val="133"/>
        </w:numPr>
        <w:pBdr>
          <w:top w:val="nil"/>
          <w:left w:val="nil"/>
          <w:bottom w:val="nil"/>
          <w:right w:val="nil"/>
          <w:between w:val="nil"/>
        </w:pBdr>
        <w:spacing w:after="120"/>
        <w:jc w:val="both"/>
      </w:pPr>
      <w:r>
        <w:rPr>
          <w:rFonts w:cs="Calibri"/>
          <w:color w:val="000000"/>
        </w:rPr>
        <w:t>such other details as the Buyer may reasonably require from time to time.</w:t>
      </w:r>
    </w:p>
    <w:p w14:paraId="69E43406" w14:textId="77777777" w:rsidR="004777D7" w:rsidRDefault="004777D7" w:rsidP="004777D7">
      <w:pPr>
        <w:numPr>
          <w:ilvl w:val="1"/>
          <w:numId w:val="133"/>
        </w:numPr>
        <w:pBdr>
          <w:top w:val="nil"/>
          <w:left w:val="nil"/>
          <w:bottom w:val="nil"/>
          <w:right w:val="nil"/>
          <w:between w:val="nil"/>
        </w:pBdr>
        <w:spacing w:after="120"/>
        <w:jc w:val="both"/>
      </w:pPr>
      <w:r>
        <w:rPr>
          <w:rFonts w:cs="Calibri"/>
          <w:color w:val="000000"/>
        </w:rPr>
        <w:t xml:space="preserve">The Parties shall attend meetings to discuss Performance Monitoring Reports </w:t>
      </w:r>
      <w:r>
        <w:rPr>
          <w:rFonts w:cs="Calibri"/>
          <w:b/>
          <w:color w:val="000000"/>
        </w:rPr>
        <w:t>("Performance Review Meetings"</w:t>
      </w:r>
      <w:r>
        <w:rPr>
          <w:rFonts w:cs="Calibri"/>
          <w:color w:val="000000"/>
        </w:rPr>
        <w:t>) on a Monthly basis. The Performance Review Meetings will be the forum for the review by the Supplier and the Buyer of the Performance Monitoring Reports. The Performance Review Meetings shall:</w:t>
      </w:r>
    </w:p>
    <w:p w14:paraId="72ACAC09" w14:textId="77777777" w:rsidR="004777D7" w:rsidRDefault="004777D7" w:rsidP="004777D7">
      <w:pPr>
        <w:numPr>
          <w:ilvl w:val="2"/>
          <w:numId w:val="133"/>
        </w:numPr>
        <w:pBdr>
          <w:top w:val="nil"/>
          <w:left w:val="nil"/>
          <w:bottom w:val="nil"/>
          <w:right w:val="nil"/>
          <w:between w:val="nil"/>
        </w:pBdr>
        <w:spacing w:after="120"/>
        <w:jc w:val="both"/>
      </w:pPr>
      <w:r>
        <w:rPr>
          <w:rFonts w:cs="Calibri"/>
          <w:color w:val="000000"/>
        </w:rPr>
        <w:t xml:space="preserve">take place within one (1) week of the Performance Monitoring Reports being issued by the Supplier at such location, format and time (within normal business hours) as the Buyer shall reasonably </w:t>
      </w:r>
      <w:proofErr w:type="gramStart"/>
      <w:r>
        <w:rPr>
          <w:rFonts w:cs="Calibri"/>
          <w:color w:val="000000"/>
        </w:rPr>
        <w:t>require;</w:t>
      </w:r>
      <w:proofErr w:type="gramEnd"/>
    </w:p>
    <w:p w14:paraId="6550B7A6" w14:textId="77777777" w:rsidR="004777D7" w:rsidRDefault="004777D7" w:rsidP="004777D7">
      <w:pPr>
        <w:numPr>
          <w:ilvl w:val="2"/>
          <w:numId w:val="133"/>
        </w:numPr>
        <w:pBdr>
          <w:top w:val="nil"/>
          <w:left w:val="nil"/>
          <w:bottom w:val="nil"/>
          <w:right w:val="nil"/>
          <w:between w:val="nil"/>
        </w:pBdr>
        <w:spacing w:after="120"/>
        <w:jc w:val="both"/>
      </w:pPr>
      <w:r>
        <w:rPr>
          <w:rFonts w:cs="Calibri"/>
          <w:color w:val="000000"/>
        </w:rPr>
        <w:t>be attended by the Supplier's Representative and the Buyer’s Representative; and</w:t>
      </w:r>
    </w:p>
    <w:p w14:paraId="64A2482C" w14:textId="77777777" w:rsidR="004777D7" w:rsidRDefault="004777D7" w:rsidP="004777D7">
      <w:pPr>
        <w:numPr>
          <w:ilvl w:val="2"/>
          <w:numId w:val="133"/>
        </w:numPr>
        <w:pBdr>
          <w:top w:val="nil"/>
          <w:left w:val="nil"/>
          <w:bottom w:val="nil"/>
          <w:right w:val="nil"/>
          <w:between w:val="nil"/>
        </w:pBdr>
        <w:spacing w:after="120"/>
        <w:jc w:val="both"/>
      </w:pPr>
      <w:r>
        <w:rPr>
          <w:rFonts w:cs="Calibri"/>
          <w:color w:val="000000"/>
        </w:rPr>
        <w:t xml:space="preserve">be fully </w:t>
      </w:r>
      <w:proofErr w:type="spellStart"/>
      <w:r>
        <w:rPr>
          <w:rFonts w:cs="Calibri"/>
          <w:color w:val="000000"/>
        </w:rPr>
        <w:t>minuted</w:t>
      </w:r>
      <w:proofErr w:type="spellEnd"/>
      <w:r>
        <w:rPr>
          <w:rFonts w:cs="Calibri"/>
          <w:color w:val="000000"/>
        </w:rPr>
        <w:t xml:space="preserve"> by the Supplier and the minutes will be circulated by the Supplier to all attendees at the relevant meeting and also to the Buyer’s Representative and any other recipients agreed at the relevant meeting.</w:t>
      </w:r>
    </w:p>
    <w:p w14:paraId="40B7BD44" w14:textId="77777777" w:rsidR="004777D7" w:rsidRDefault="004777D7" w:rsidP="004777D7">
      <w:pPr>
        <w:numPr>
          <w:ilvl w:val="1"/>
          <w:numId w:val="133"/>
        </w:numPr>
        <w:pBdr>
          <w:top w:val="nil"/>
          <w:left w:val="nil"/>
          <w:bottom w:val="nil"/>
          <w:right w:val="nil"/>
          <w:between w:val="nil"/>
        </w:pBdr>
        <w:spacing w:after="120"/>
        <w:jc w:val="both"/>
      </w:pPr>
      <w:r>
        <w:rPr>
          <w:rFonts w:cs="Calibri"/>
          <w:color w:val="000000"/>
        </w:rPr>
        <w:t>The minutes of the preceding Month's Performance Review Meeting will be agreed and signed by both the Supplier's Representative and the Buyer’s Representative at each meeting.</w:t>
      </w:r>
    </w:p>
    <w:p w14:paraId="63E4A827" w14:textId="77777777" w:rsidR="004777D7" w:rsidRDefault="004777D7" w:rsidP="004777D7">
      <w:pPr>
        <w:numPr>
          <w:ilvl w:val="1"/>
          <w:numId w:val="133"/>
        </w:numPr>
        <w:pBdr>
          <w:top w:val="nil"/>
          <w:left w:val="nil"/>
          <w:bottom w:val="nil"/>
          <w:right w:val="nil"/>
          <w:between w:val="nil"/>
        </w:pBdr>
        <w:spacing w:after="120"/>
        <w:jc w:val="both"/>
      </w:pPr>
      <w:r>
        <w:rPr>
          <w:rFonts w:cs="Calibri"/>
          <w:color w:val="000000"/>
        </w:rPr>
        <w:t>The Supplier shall provide to the Buyer such documentation as the Buyer may reasonably require in order to verify the level of the performance by the Supplier for any specified Service Period.</w:t>
      </w:r>
    </w:p>
    <w:p w14:paraId="5613C0D3" w14:textId="77777777" w:rsidR="004777D7" w:rsidRDefault="004777D7" w:rsidP="004777D7">
      <w:pPr>
        <w:pStyle w:val="Heading3"/>
        <w:numPr>
          <w:ilvl w:val="0"/>
          <w:numId w:val="133"/>
        </w:numPr>
        <w:ind w:left="1080" w:hanging="360"/>
        <w:jc w:val="both"/>
      </w:pPr>
      <w:r>
        <w:t>Satisfaction Surveys</w:t>
      </w:r>
    </w:p>
    <w:p w14:paraId="4ED944A1" w14:textId="77777777" w:rsidR="004777D7" w:rsidRDefault="004777D7" w:rsidP="004777D7">
      <w:pPr>
        <w:numPr>
          <w:ilvl w:val="1"/>
          <w:numId w:val="133"/>
        </w:numPr>
        <w:pBdr>
          <w:top w:val="nil"/>
          <w:left w:val="nil"/>
          <w:bottom w:val="nil"/>
          <w:right w:val="nil"/>
          <w:between w:val="nil"/>
        </w:pBdr>
        <w:jc w:val="both"/>
      </w:pPr>
      <w:r>
        <w:rPr>
          <w:rFonts w:cs="Calibri"/>
          <w:color w:val="000000"/>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002AB680" w14:textId="77777777" w:rsidR="004777D7" w:rsidRDefault="004777D7" w:rsidP="004777D7">
      <w:pPr>
        <w:pStyle w:val="Heading3"/>
        <w:pageBreakBefore/>
      </w:pPr>
      <w:r>
        <w:lastRenderedPageBreak/>
        <w:t>SECTION 2: BALANCED SCORECARD</w:t>
      </w:r>
    </w:p>
    <w:p w14:paraId="01A7F018" w14:textId="77777777" w:rsidR="004777D7" w:rsidRDefault="004777D7" w:rsidP="004777D7">
      <w:pPr>
        <w:pStyle w:val="Heading3"/>
        <w:numPr>
          <w:ilvl w:val="0"/>
          <w:numId w:val="134"/>
        </w:numPr>
        <w:ind w:left="360" w:hanging="360"/>
        <w:jc w:val="both"/>
      </w:pPr>
      <w:r>
        <w:t>Balanced Scorecard</w:t>
      </w:r>
    </w:p>
    <w:p w14:paraId="22B286EA" w14:textId="77777777" w:rsidR="004777D7" w:rsidRPr="000961FF" w:rsidRDefault="004777D7" w:rsidP="004777D7">
      <w:pPr>
        <w:numPr>
          <w:ilvl w:val="1"/>
          <w:numId w:val="134"/>
        </w:numPr>
        <w:pBdr>
          <w:top w:val="nil"/>
          <w:left w:val="nil"/>
          <w:bottom w:val="nil"/>
          <w:right w:val="nil"/>
          <w:between w:val="nil"/>
        </w:pBdr>
        <w:spacing w:after="120"/>
        <w:jc w:val="both"/>
      </w:pPr>
      <w:r>
        <w:rPr>
          <w:rFonts w:cs="Calibri"/>
          <w:color w:val="000000"/>
        </w:rPr>
        <w:t>As an alternative to or in addition to Service Levels (under Section 1 above) and the Supplier’s performance management obligations under the Framework Contract, the Buyer and Supplier may agree to follow the Balanced Scorecard and key performance indicators (“KPIs”) for a Call-Off Contract and one or more of its Statements of Work.</w:t>
      </w:r>
    </w:p>
    <w:p w14:paraId="35EE77B7" w14:textId="3DA420B5" w:rsidR="004777D7" w:rsidRDefault="004777D7" w:rsidP="004777D7">
      <w:pPr>
        <w:pBdr>
          <w:top w:val="nil"/>
          <w:left w:val="nil"/>
          <w:bottom w:val="nil"/>
          <w:right w:val="nil"/>
          <w:between w:val="nil"/>
        </w:pBdr>
        <w:spacing w:after="120"/>
        <w:jc w:val="both"/>
        <w:rPr>
          <w:noProof/>
        </w:rPr>
      </w:pPr>
    </w:p>
    <w:p w14:paraId="22941791" w14:textId="77777777" w:rsidR="00A35CC2" w:rsidRPr="00AF1797" w:rsidRDefault="00A35CC2" w:rsidP="00A35CC2">
      <w:pPr>
        <w:pStyle w:val="Standard"/>
        <w:ind w:left="0"/>
        <w:jc w:val="both"/>
        <w:rPr>
          <w:b/>
          <w:bCs/>
          <w:color w:val="FFFFFF" w:themeColor="background1"/>
        </w:rPr>
      </w:pPr>
      <w:r w:rsidRPr="00AF1797">
        <w:rPr>
          <w:b/>
          <w:bCs/>
          <w:color w:val="FFFFFF" w:themeColor="background1"/>
          <w:highlight w:val="black"/>
        </w:rPr>
        <w:t>REDACTED</w:t>
      </w:r>
    </w:p>
    <w:p w14:paraId="57CBDD05" w14:textId="77777777" w:rsidR="00A35CC2" w:rsidRDefault="00A35CC2" w:rsidP="004777D7">
      <w:pPr>
        <w:pBdr>
          <w:top w:val="nil"/>
          <w:left w:val="nil"/>
          <w:bottom w:val="nil"/>
          <w:right w:val="nil"/>
          <w:between w:val="nil"/>
        </w:pBdr>
        <w:spacing w:after="120"/>
        <w:jc w:val="both"/>
      </w:pPr>
    </w:p>
    <w:p w14:paraId="18738931" w14:textId="77777777" w:rsidR="004777D7" w:rsidRDefault="004777D7" w:rsidP="004777D7">
      <w:pPr>
        <w:jc w:val="both"/>
      </w:pPr>
    </w:p>
    <w:p w14:paraId="2362CAE2" w14:textId="77777777" w:rsidR="004777D7" w:rsidRDefault="004777D7" w:rsidP="004777D7">
      <w:pPr>
        <w:jc w:val="both"/>
      </w:pPr>
    </w:p>
    <w:p w14:paraId="200E0EC7" w14:textId="77777777" w:rsidR="004777D7" w:rsidRPr="00596401" w:rsidRDefault="004777D7" w:rsidP="004777D7">
      <w:pPr>
        <w:jc w:val="both"/>
        <w:rPr>
          <w:b/>
          <w:bCs/>
          <w:color w:val="215E99" w:themeColor="text2" w:themeTint="BF"/>
        </w:rPr>
      </w:pPr>
      <w:r w:rsidRPr="00596401">
        <w:rPr>
          <w:color w:val="215E99" w:themeColor="text2" w:themeTint="BF"/>
        </w:rPr>
        <w:t xml:space="preserve">A. </w:t>
      </w:r>
      <w:r w:rsidRPr="00596401">
        <w:rPr>
          <w:b/>
          <w:bCs/>
          <w:color w:val="215E99" w:themeColor="text2" w:themeTint="BF"/>
        </w:rPr>
        <w:t>KPI: Performance to pay process</w:t>
      </w:r>
    </w:p>
    <w:p w14:paraId="5659B77E" w14:textId="77777777" w:rsidR="004777D7" w:rsidRDefault="004777D7" w:rsidP="004777D7">
      <w:pPr>
        <w:jc w:val="both"/>
      </w:pPr>
    </w:p>
    <w:p w14:paraId="4AE13663" w14:textId="77777777" w:rsidR="004777D7" w:rsidRDefault="004777D7" w:rsidP="004777D7">
      <w:pPr>
        <w:jc w:val="both"/>
      </w:pPr>
      <w:r>
        <w:t>In accordance with an agreed performance to pay process, the Supplier shall submit the following 'inputs':</w:t>
      </w:r>
    </w:p>
    <w:p w14:paraId="3CF05718" w14:textId="77777777" w:rsidR="004777D7" w:rsidRDefault="004777D7" w:rsidP="004777D7">
      <w:pPr>
        <w:jc w:val="both"/>
      </w:pPr>
    </w:p>
    <w:p w14:paraId="6B4A1978" w14:textId="77777777" w:rsidR="004777D7" w:rsidRDefault="004777D7" w:rsidP="004777D7">
      <w:pPr>
        <w:numPr>
          <w:ilvl w:val="0"/>
          <w:numId w:val="135"/>
        </w:numPr>
        <w:pBdr>
          <w:top w:val="nil"/>
          <w:left w:val="nil"/>
          <w:bottom w:val="nil"/>
          <w:right w:val="nil"/>
          <w:between w:val="nil"/>
        </w:pBdr>
        <w:spacing w:after="120"/>
        <w:jc w:val="both"/>
      </w:pPr>
      <w:r>
        <w:rPr>
          <w:rFonts w:cs="Calibri"/>
          <w:color w:val="000000"/>
        </w:rPr>
        <w:t>accurate and complete timesheets in a timely manner</w:t>
      </w:r>
    </w:p>
    <w:p w14:paraId="14C00410" w14:textId="77777777" w:rsidR="004777D7" w:rsidRDefault="004777D7" w:rsidP="004777D7">
      <w:pPr>
        <w:numPr>
          <w:ilvl w:val="0"/>
          <w:numId w:val="135"/>
        </w:numPr>
        <w:pBdr>
          <w:top w:val="nil"/>
          <w:left w:val="nil"/>
          <w:bottom w:val="nil"/>
          <w:right w:val="nil"/>
          <w:between w:val="nil"/>
        </w:pBdr>
        <w:spacing w:after="120"/>
        <w:jc w:val="both"/>
      </w:pPr>
      <w:r>
        <w:rPr>
          <w:rFonts w:cs="Calibri"/>
          <w:color w:val="000000"/>
        </w:rPr>
        <w:t>accurate and complete acceptance certificates in a timely manner</w:t>
      </w:r>
    </w:p>
    <w:p w14:paraId="256889D8" w14:textId="77777777" w:rsidR="004777D7" w:rsidRDefault="004777D7" w:rsidP="004777D7">
      <w:pPr>
        <w:numPr>
          <w:ilvl w:val="0"/>
          <w:numId w:val="135"/>
        </w:numPr>
        <w:pBdr>
          <w:top w:val="nil"/>
          <w:left w:val="nil"/>
          <w:bottom w:val="nil"/>
          <w:right w:val="nil"/>
          <w:between w:val="nil"/>
        </w:pBdr>
        <w:spacing w:after="120"/>
        <w:jc w:val="both"/>
      </w:pPr>
      <w:r>
        <w:rPr>
          <w:rFonts w:cs="Calibri"/>
          <w:color w:val="000000"/>
        </w:rPr>
        <w:t>accurate and complete supplier reports in a timely manner</w:t>
      </w:r>
    </w:p>
    <w:p w14:paraId="367CE781" w14:textId="77777777" w:rsidR="004777D7" w:rsidRPr="000961FF" w:rsidRDefault="004777D7" w:rsidP="004777D7">
      <w:pPr>
        <w:numPr>
          <w:ilvl w:val="0"/>
          <w:numId w:val="135"/>
        </w:numPr>
        <w:pBdr>
          <w:top w:val="nil"/>
          <w:left w:val="nil"/>
          <w:bottom w:val="nil"/>
          <w:right w:val="nil"/>
          <w:between w:val="nil"/>
        </w:pBdr>
        <w:spacing w:after="120"/>
        <w:jc w:val="both"/>
      </w:pPr>
      <w:r>
        <w:rPr>
          <w:rFonts w:cs="Calibri"/>
          <w:color w:val="000000"/>
        </w:rPr>
        <w:t>accurate and complete invoices in a timely manner</w:t>
      </w:r>
    </w:p>
    <w:p w14:paraId="70CA1701" w14:textId="77777777" w:rsidR="004777D7" w:rsidRDefault="004777D7" w:rsidP="004777D7">
      <w:pPr>
        <w:rPr>
          <w:b/>
        </w:rPr>
      </w:pPr>
      <w:r>
        <w:rPr>
          <w:b/>
        </w:rPr>
        <w:t>Measurement</w:t>
      </w:r>
    </w:p>
    <w:tbl>
      <w:tblPr>
        <w:tblW w:w="9010" w:type="dxa"/>
        <w:tblLayout w:type="fixed"/>
        <w:tblLook w:val="0400" w:firstRow="0" w:lastRow="0" w:firstColumn="0" w:lastColumn="0" w:noHBand="0" w:noVBand="1"/>
      </w:tblPr>
      <w:tblGrid>
        <w:gridCol w:w="3003"/>
        <w:gridCol w:w="3003"/>
        <w:gridCol w:w="3004"/>
      </w:tblGrid>
      <w:tr w:rsidR="004777D7" w14:paraId="64194126" w14:textId="77777777" w:rsidTr="005343FA">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164B9" w14:textId="77777777" w:rsidR="004777D7" w:rsidRDefault="004777D7" w:rsidP="005343FA">
            <w:pPr>
              <w:widowControl w:val="0"/>
              <w:rPr>
                <w:b/>
              </w:rPr>
            </w:pPr>
            <w:r>
              <w:rPr>
                <w:b/>
              </w:rPr>
              <w:t>Met</w:t>
            </w:r>
          </w:p>
        </w:tc>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1BB4A" w14:textId="77777777" w:rsidR="004777D7" w:rsidRDefault="004777D7" w:rsidP="005343FA">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AD48F" w14:textId="77777777" w:rsidR="004777D7" w:rsidRDefault="004777D7" w:rsidP="005343FA">
            <w:pPr>
              <w:widowControl w:val="0"/>
              <w:rPr>
                <w:b/>
              </w:rPr>
            </w:pPr>
            <w:r>
              <w:rPr>
                <w:b/>
              </w:rPr>
              <w:t>Not met</w:t>
            </w:r>
          </w:p>
        </w:tc>
      </w:tr>
      <w:tr w:rsidR="004777D7" w14:paraId="2781FE5E" w14:textId="77777777" w:rsidTr="005343FA">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5286B" w14:textId="77777777" w:rsidR="004777D7" w:rsidRDefault="004777D7" w:rsidP="005343FA">
            <w:pPr>
              <w:widowControl w:val="0"/>
            </w:pPr>
            <w:r>
              <w:rPr>
                <w:color w:val="000000"/>
              </w:rPr>
              <w:t>All of the inputs are submitted in accordance with the performance to pay process timescales and contain accurate and complete information</w:t>
            </w:r>
          </w:p>
        </w:tc>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C7400" w14:textId="77777777" w:rsidR="004777D7" w:rsidRDefault="004777D7" w:rsidP="005343FA">
            <w:pPr>
              <w:widowControl w:val="0"/>
            </w:pPr>
            <w:r>
              <w:rPr>
                <w:color w:val="000000"/>
              </w:rPr>
              <w:t>Inputs are later than prescribed in the performance to pay process but within 5 Working Days of the prescribed dates</w:t>
            </w:r>
            <w:r>
              <w:rPr>
                <w:color w:val="000000"/>
              </w:rPr>
              <w:br/>
              <w:t>• Inputs are incomplete or inaccurate</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B09C1" w14:textId="77777777" w:rsidR="004777D7" w:rsidRDefault="004777D7" w:rsidP="005343FA">
            <w:pPr>
              <w:widowControl w:val="0"/>
            </w:pPr>
            <w:r>
              <w:rPr>
                <w:color w:val="000000"/>
              </w:rPr>
              <w:t>Inputs are later than 5 Working Days in the prescribed performance to pay process</w:t>
            </w:r>
            <w:r>
              <w:rPr>
                <w:color w:val="000000"/>
              </w:rPr>
              <w:br/>
              <w:t>Inputs contain significant errors</w:t>
            </w:r>
          </w:p>
        </w:tc>
      </w:tr>
    </w:tbl>
    <w:p w14:paraId="41081A0A" w14:textId="77777777" w:rsidR="004777D7" w:rsidRDefault="004777D7" w:rsidP="004777D7">
      <w:r>
        <w:rPr>
          <w:b/>
          <w:color w:val="000000"/>
        </w:rPr>
        <w:t>Source</w:t>
      </w:r>
      <w:r>
        <w:rPr>
          <w:color w:val="000000"/>
        </w:rPr>
        <w:t>: Supplier Reports/Invoices</w:t>
      </w:r>
    </w:p>
    <w:p w14:paraId="6EDBCCD1" w14:textId="77777777" w:rsidR="004777D7" w:rsidRDefault="004777D7" w:rsidP="004777D7">
      <w:r>
        <w:rPr>
          <w:b/>
          <w:color w:val="000000"/>
        </w:rPr>
        <w:t>Owner</w:t>
      </w:r>
      <w:r>
        <w:rPr>
          <w:color w:val="000000"/>
        </w:rPr>
        <w:t xml:space="preserve">: </w:t>
      </w:r>
      <w:r w:rsidRPr="006D3D55">
        <w:rPr>
          <w:color w:val="000000"/>
        </w:rPr>
        <w:t>To be agreed</w:t>
      </w:r>
    </w:p>
    <w:p w14:paraId="014D704E" w14:textId="77777777" w:rsidR="004777D7" w:rsidRDefault="004777D7" w:rsidP="004777D7">
      <w:pPr>
        <w:rPr>
          <w:b/>
        </w:rPr>
      </w:pPr>
    </w:p>
    <w:p w14:paraId="12DA15EA" w14:textId="77777777" w:rsidR="004777D7" w:rsidRDefault="004777D7" w:rsidP="004777D7">
      <w:pPr>
        <w:pStyle w:val="Heading4"/>
      </w:pPr>
      <w:r>
        <w:t>B. KPI: People (resourcing)</w:t>
      </w:r>
    </w:p>
    <w:p w14:paraId="5387609D" w14:textId="77777777" w:rsidR="004777D7" w:rsidRDefault="004777D7" w:rsidP="004777D7">
      <w:pPr>
        <w:jc w:val="both"/>
      </w:pPr>
      <w:r>
        <w:rPr>
          <w:highlight w:val="white"/>
        </w:rPr>
        <w:t>Successful recruitment and placement of key resources or provision of facilities meets the planned deliverables and contractual obligations. The Supplier pro-actively manages their resource skills or state of facilities by identifying issues early, and in a timely fashion, addressing any deficits.</w:t>
      </w:r>
    </w:p>
    <w:p w14:paraId="0B924BA1" w14:textId="77777777" w:rsidR="004777D7" w:rsidRDefault="004777D7" w:rsidP="004777D7">
      <w:pPr>
        <w:rPr>
          <w:b/>
        </w:rPr>
      </w:pPr>
      <w:r>
        <w:rPr>
          <w:b/>
        </w:rPr>
        <w:t>Measurement</w:t>
      </w:r>
    </w:p>
    <w:tbl>
      <w:tblPr>
        <w:tblW w:w="9010" w:type="dxa"/>
        <w:tblLayout w:type="fixed"/>
        <w:tblLook w:val="0400" w:firstRow="0" w:lastRow="0" w:firstColumn="0" w:lastColumn="0" w:noHBand="0" w:noVBand="1"/>
      </w:tblPr>
      <w:tblGrid>
        <w:gridCol w:w="3003"/>
        <w:gridCol w:w="3003"/>
        <w:gridCol w:w="3004"/>
      </w:tblGrid>
      <w:tr w:rsidR="004777D7" w14:paraId="6FA44746" w14:textId="77777777" w:rsidTr="005343FA">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C2088" w14:textId="77777777" w:rsidR="004777D7" w:rsidRDefault="004777D7" w:rsidP="005343FA">
            <w:pPr>
              <w:widowControl w:val="0"/>
              <w:rPr>
                <w:b/>
              </w:rPr>
            </w:pPr>
            <w:r>
              <w:rPr>
                <w:b/>
              </w:rPr>
              <w:t>Met</w:t>
            </w:r>
          </w:p>
        </w:tc>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8A7FE" w14:textId="77777777" w:rsidR="004777D7" w:rsidRDefault="004777D7" w:rsidP="005343FA">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1AA05" w14:textId="77777777" w:rsidR="004777D7" w:rsidRDefault="004777D7" w:rsidP="005343FA">
            <w:pPr>
              <w:widowControl w:val="0"/>
              <w:rPr>
                <w:b/>
              </w:rPr>
            </w:pPr>
            <w:r>
              <w:rPr>
                <w:b/>
              </w:rPr>
              <w:t>Not met</w:t>
            </w:r>
          </w:p>
        </w:tc>
      </w:tr>
      <w:tr w:rsidR="004777D7" w:rsidRPr="006D3D55" w14:paraId="410BBA45" w14:textId="77777777" w:rsidTr="005343FA">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F30E2" w14:textId="77777777" w:rsidR="004777D7" w:rsidRPr="006D3D55" w:rsidRDefault="004777D7" w:rsidP="005343FA">
            <w:pPr>
              <w:widowControl w:val="0"/>
            </w:pPr>
            <w:r w:rsidRPr="006D3D55">
              <w:t>Targets met for all resources or facilities</w:t>
            </w:r>
          </w:p>
        </w:tc>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309AB" w14:textId="77777777" w:rsidR="004777D7" w:rsidRPr="006D3D55" w:rsidRDefault="004777D7" w:rsidP="005343FA">
            <w:pPr>
              <w:widowControl w:val="0"/>
            </w:pPr>
            <w:r w:rsidRPr="006D3D55">
              <w:t xml:space="preserve">Targets met for most (50%+) resources or facilities through no fault of the </w:t>
            </w:r>
            <w:r w:rsidRPr="006D3D55">
              <w:lastRenderedPageBreak/>
              <w:t>Buyer</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6CE78" w14:textId="77777777" w:rsidR="004777D7" w:rsidRPr="006D3D55" w:rsidRDefault="004777D7" w:rsidP="005343FA">
            <w:pPr>
              <w:widowControl w:val="0"/>
            </w:pPr>
            <w:r w:rsidRPr="006D3D55">
              <w:lastRenderedPageBreak/>
              <w:t xml:space="preserve">Targets missed for most resources or facilities requested through no fault </w:t>
            </w:r>
            <w:r w:rsidRPr="006D3D55">
              <w:lastRenderedPageBreak/>
              <w:t>of the Buyer</w:t>
            </w:r>
          </w:p>
        </w:tc>
      </w:tr>
    </w:tbl>
    <w:p w14:paraId="79F5B963" w14:textId="77777777" w:rsidR="004777D7" w:rsidRPr="006D3D55" w:rsidRDefault="004777D7" w:rsidP="004777D7">
      <w:r w:rsidRPr="006D3D55">
        <w:rPr>
          <w:b/>
          <w:color w:val="000000"/>
        </w:rPr>
        <w:lastRenderedPageBreak/>
        <w:t>Source</w:t>
      </w:r>
      <w:r w:rsidRPr="006D3D55">
        <w:rPr>
          <w:color w:val="000000"/>
        </w:rPr>
        <w:t>: Project Managers and wider Buyer team's verification</w:t>
      </w:r>
    </w:p>
    <w:p w14:paraId="62D60060" w14:textId="77777777" w:rsidR="004777D7" w:rsidRDefault="004777D7" w:rsidP="004777D7">
      <w:r w:rsidRPr="006D3D55">
        <w:rPr>
          <w:b/>
          <w:color w:val="000000"/>
        </w:rPr>
        <w:t>Owner</w:t>
      </w:r>
      <w:r w:rsidRPr="006D3D55">
        <w:rPr>
          <w:color w:val="000000"/>
        </w:rPr>
        <w:t>: To be agreed</w:t>
      </w:r>
    </w:p>
    <w:p w14:paraId="46D954FE" w14:textId="77777777" w:rsidR="004777D7" w:rsidRPr="00B16A03" w:rsidRDefault="004777D7" w:rsidP="004777D7">
      <w:pPr>
        <w:pStyle w:val="Heading4"/>
        <w:rPr>
          <w:color w:val="215E99" w:themeColor="text2" w:themeTint="BF"/>
        </w:rPr>
      </w:pPr>
      <w:r>
        <w:t xml:space="preserve">C. KPI: </w:t>
      </w:r>
      <w:r w:rsidRPr="00B16A03">
        <w:rPr>
          <w:color w:val="215E99" w:themeColor="text2" w:themeTint="BF"/>
          <w:highlight w:val="white"/>
        </w:rPr>
        <w:t>Partnering behaviours and added value</w:t>
      </w:r>
    </w:p>
    <w:p w14:paraId="1A9E6041" w14:textId="77777777" w:rsidR="004777D7" w:rsidRDefault="004777D7" w:rsidP="004777D7">
      <w:pPr>
        <w:jc w:val="both"/>
      </w:pPr>
      <w:r>
        <w:rPr>
          <w:color w:val="000000"/>
          <w:highlight w:val="white"/>
        </w:rPr>
        <w:t>Supplier promotes positive collaborative working relationships, within and across team, by acting in a transparent manner. Supplier shows commitment to Buyer goals through adding value over and above the provision of compensated skilled Supplier Staff and/or facilities.</w:t>
      </w:r>
    </w:p>
    <w:p w14:paraId="48DF5822" w14:textId="77777777" w:rsidR="004777D7" w:rsidRDefault="004777D7" w:rsidP="004777D7">
      <w:pPr>
        <w:rPr>
          <w:b/>
        </w:rPr>
      </w:pPr>
      <w:r>
        <w:rPr>
          <w:b/>
        </w:rPr>
        <w:t>Measurement</w:t>
      </w:r>
    </w:p>
    <w:tbl>
      <w:tblPr>
        <w:tblW w:w="9010" w:type="dxa"/>
        <w:tblLayout w:type="fixed"/>
        <w:tblLook w:val="0400" w:firstRow="0" w:lastRow="0" w:firstColumn="0" w:lastColumn="0" w:noHBand="0" w:noVBand="1"/>
      </w:tblPr>
      <w:tblGrid>
        <w:gridCol w:w="3003"/>
        <w:gridCol w:w="3003"/>
        <w:gridCol w:w="3004"/>
      </w:tblGrid>
      <w:tr w:rsidR="004777D7" w14:paraId="3DB4D829" w14:textId="77777777" w:rsidTr="005343FA">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4E4DF" w14:textId="77777777" w:rsidR="004777D7" w:rsidRDefault="004777D7" w:rsidP="005343FA">
            <w:pPr>
              <w:widowControl w:val="0"/>
              <w:rPr>
                <w:b/>
              </w:rPr>
            </w:pPr>
            <w:r>
              <w:rPr>
                <w:b/>
              </w:rPr>
              <w:t>Met</w:t>
            </w:r>
          </w:p>
        </w:tc>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D14A7" w14:textId="77777777" w:rsidR="004777D7" w:rsidRDefault="004777D7" w:rsidP="005343FA">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E3C1C" w14:textId="77777777" w:rsidR="004777D7" w:rsidRDefault="004777D7" w:rsidP="005343FA">
            <w:pPr>
              <w:widowControl w:val="0"/>
              <w:rPr>
                <w:b/>
              </w:rPr>
            </w:pPr>
            <w:r>
              <w:rPr>
                <w:b/>
              </w:rPr>
              <w:t>Not met</w:t>
            </w:r>
          </w:p>
        </w:tc>
      </w:tr>
      <w:tr w:rsidR="004777D7" w14:paraId="0D55BF5C" w14:textId="77777777" w:rsidTr="005343FA">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57C80" w14:textId="77777777" w:rsidR="004777D7" w:rsidRDefault="004777D7" w:rsidP="004777D7">
            <w:pPr>
              <w:widowControl w:val="0"/>
              <w:numPr>
                <w:ilvl w:val="0"/>
                <w:numId w:val="136"/>
              </w:numPr>
              <w:pBdr>
                <w:top w:val="nil"/>
                <w:left w:val="nil"/>
                <w:bottom w:val="nil"/>
                <w:right w:val="nil"/>
                <w:between w:val="nil"/>
              </w:pBdr>
            </w:pPr>
            <w:r>
              <w:rPr>
                <w:rFonts w:cs="Calibri"/>
                <w:color w:val="000000"/>
                <w:highlight w:val="white"/>
              </w:rPr>
              <w:t>No behavioural problems identified</w:t>
            </w:r>
          </w:p>
          <w:p w14:paraId="62163202" w14:textId="77777777" w:rsidR="004777D7" w:rsidRDefault="004777D7" w:rsidP="004777D7">
            <w:pPr>
              <w:widowControl w:val="0"/>
              <w:numPr>
                <w:ilvl w:val="0"/>
                <w:numId w:val="136"/>
              </w:numPr>
              <w:pBdr>
                <w:top w:val="nil"/>
                <w:left w:val="nil"/>
                <w:bottom w:val="nil"/>
                <w:right w:val="nil"/>
                <w:between w:val="nil"/>
              </w:pBdr>
            </w:pPr>
            <w:r>
              <w:rPr>
                <w:rFonts w:cs="Calibri"/>
                <w:color w:val="000000"/>
                <w:highlight w:val="white"/>
              </w:rPr>
              <w:t>Buyer workshops attended and positive contributions made</w:t>
            </w:r>
          </w:p>
          <w:p w14:paraId="08896C11" w14:textId="77777777" w:rsidR="004777D7" w:rsidRDefault="004777D7" w:rsidP="004777D7">
            <w:pPr>
              <w:widowControl w:val="0"/>
              <w:numPr>
                <w:ilvl w:val="0"/>
                <w:numId w:val="136"/>
              </w:numPr>
              <w:pBdr>
                <w:top w:val="nil"/>
                <w:left w:val="nil"/>
                <w:bottom w:val="nil"/>
                <w:right w:val="nil"/>
                <w:between w:val="nil"/>
              </w:pBdr>
            </w:pPr>
            <w:r>
              <w:rPr>
                <w:rFonts w:cs="Calibri"/>
                <w:color w:val="000000"/>
                <w:highlight w:val="white"/>
              </w:rPr>
              <w:t>Added value recognised by the programme above provision of compensated skilled resource/facilities</w:t>
            </w:r>
          </w:p>
        </w:tc>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38CE3" w14:textId="77777777" w:rsidR="004777D7" w:rsidRDefault="004777D7" w:rsidP="004777D7">
            <w:pPr>
              <w:widowControl w:val="0"/>
              <w:numPr>
                <w:ilvl w:val="0"/>
                <w:numId w:val="136"/>
              </w:numPr>
              <w:pBdr>
                <w:top w:val="nil"/>
                <w:left w:val="nil"/>
                <w:bottom w:val="nil"/>
                <w:right w:val="nil"/>
                <w:between w:val="nil"/>
              </w:pBdr>
            </w:pPr>
            <w:r>
              <w:rPr>
                <w:rFonts w:cs="Calibri"/>
                <w:color w:val="000000"/>
                <w:highlight w:val="white"/>
              </w:rPr>
              <w:t>Some minor behavioural problems</w:t>
            </w:r>
          </w:p>
          <w:p w14:paraId="7240A998" w14:textId="77777777" w:rsidR="004777D7" w:rsidRDefault="004777D7" w:rsidP="004777D7">
            <w:pPr>
              <w:widowControl w:val="0"/>
              <w:numPr>
                <w:ilvl w:val="0"/>
                <w:numId w:val="136"/>
              </w:numPr>
              <w:pBdr>
                <w:top w:val="nil"/>
                <w:left w:val="nil"/>
                <w:bottom w:val="nil"/>
                <w:right w:val="nil"/>
                <w:between w:val="nil"/>
              </w:pBdr>
            </w:pPr>
            <w:r>
              <w:rPr>
                <w:rFonts w:cs="Calibri"/>
                <w:color w:val="000000"/>
                <w:highlight w:val="white"/>
              </w:rPr>
              <w:t>Supplier only attends some workshops or provides minor contributions</w:t>
            </w:r>
          </w:p>
          <w:p w14:paraId="35B710D9" w14:textId="77777777" w:rsidR="004777D7" w:rsidRDefault="004777D7" w:rsidP="004777D7">
            <w:pPr>
              <w:widowControl w:val="0"/>
              <w:numPr>
                <w:ilvl w:val="0"/>
                <w:numId w:val="136"/>
              </w:numPr>
              <w:pBdr>
                <w:top w:val="nil"/>
                <w:left w:val="nil"/>
                <w:bottom w:val="nil"/>
                <w:right w:val="nil"/>
                <w:between w:val="nil"/>
              </w:pBdr>
            </w:pPr>
            <w:r>
              <w:rPr>
                <w:rFonts w:cs="Calibri"/>
                <w:color w:val="000000"/>
                <w:highlight w:val="white"/>
              </w:rPr>
              <w:t>Supplier adds some value above provision of compensated resource and facilities, but this is not regarded as significant</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E2C93" w14:textId="77777777" w:rsidR="004777D7" w:rsidRDefault="004777D7" w:rsidP="004777D7">
            <w:pPr>
              <w:widowControl w:val="0"/>
              <w:numPr>
                <w:ilvl w:val="0"/>
                <w:numId w:val="136"/>
              </w:numPr>
              <w:pBdr>
                <w:top w:val="nil"/>
                <w:left w:val="nil"/>
                <w:bottom w:val="nil"/>
                <w:right w:val="nil"/>
                <w:between w:val="nil"/>
              </w:pBdr>
            </w:pPr>
            <w:r>
              <w:rPr>
                <w:rFonts w:cs="Calibri"/>
                <w:color w:val="000000"/>
                <w:highlight w:val="white"/>
              </w:rPr>
              <w:t>Significant behavioural problems</w:t>
            </w:r>
          </w:p>
          <w:p w14:paraId="79D0D1C6" w14:textId="77777777" w:rsidR="004777D7" w:rsidRDefault="004777D7" w:rsidP="004777D7">
            <w:pPr>
              <w:widowControl w:val="0"/>
              <w:numPr>
                <w:ilvl w:val="0"/>
                <w:numId w:val="136"/>
              </w:numPr>
              <w:pBdr>
                <w:top w:val="nil"/>
                <w:left w:val="nil"/>
                <w:bottom w:val="nil"/>
                <w:right w:val="nil"/>
                <w:between w:val="nil"/>
              </w:pBdr>
            </w:pPr>
            <w:r>
              <w:rPr>
                <w:rFonts w:cs="Calibri"/>
                <w:color w:val="000000"/>
                <w:highlight w:val="white"/>
              </w:rPr>
              <w:t>Supplier contributions are rare or insignificant and shows little interest in working with other suppliers</w:t>
            </w:r>
          </w:p>
          <w:p w14:paraId="5B0C98FB" w14:textId="77777777" w:rsidR="004777D7" w:rsidRDefault="004777D7" w:rsidP="004777D7">
            <w:pPr>
              <w:widowControl w:val="0"/>
              <w:numPr>
                <w:ilvl w:val="0"/>
                <w:numId w:val="136"/>
              </w:numPr>
              <w:pBdr>
                <w:top w:val="nil"/>
                <w:left w:val="nil"/>
                <w:bottom w:val="nil"/>
                <w:right w:val="nil"/>
                <w:between w:val="nil"/>
              </w:pBdr>
            </w:pPr>
            <w:r>
              <w:rPr>
                <w:rFonts w:cs="Calibri"/>
                <w:color w:val="000000"/>
                <w:highlight w:val="white"/>
              </w:rPr>
              <w:t>No added value contributions recognised by the programme</w:t>
            </w:r>
          </w:p>
        </w:tc>
      </w:tr>
    </w:tbl>
    <w:p w14:paraId="2D9AEEA9" w14:textId="77777777" w:rsidR="004777D7" w:rsidRDefault="004777D7" w:rsidP="004777D7">
      <w:r>
        <w:rPr>
          <w:b/>
          <w:color w:val="000000"/>
        </w:rPr>
        <w:t>Source</w:t>
      </w:r>
      <w:r>
        <w:rPr>
          <w:color w:val="000000"/>
        </w:rPr>
        <w:t>: Collective feedback on Supplier from both Buyer and other Supplier Staff</w:t>
      </w:r>
    </w:p>
    <w:p w14:paraId="2BC292C0" w14:textId="77777777" w:rsidR="004777D7" w:rsidRDefault="004777D7" w:rsidP="004777D7">
      <w:r>
        <w:rPr>
          <w:b/>
          <w:color w:val="000000"/>
        </w:rPr>
        <w:t>Owner</w:t>
      </w:r>
      <w:r>
        <w:rPr>
          <w:color w:val="000000"/>
        </w:rPr>
        <w:t xml:space="preserve">: </w:t>
      </w:r>
      <w:r w:rsidRPr="006D3D55">
        <w:rPr>
          <w:color w:val="000000"/>
        </w:rPr>
        <w:t>To be agreed</w:t>
      </w:r>
    </w:p>
    <w:p w14:paraId="6284A2EB" w14:textId="77777777" w:rsidR="004777D7" w:rsidRDefault="004777D7" w:rsidP="004777D7">
      <w:pPr>
        <w:rPr>
          <w:b/>
        </w:rPr>
      </w:pPr>
    </w:p>
    <w:p w14:paraId="156B030A" w14:textId="77777777" w:rsidR="004777D7" w:rsidRDefault="004777D7" w:rsidP="004777D7">
      <w:pPr>
        <w:pStyle w:val="Heading4"/>
      </w:pPr>
      <w:r>
        <w:t xml:space="preserve">D. KPI: </w:t>
      </w:r>
      <w:r>
        <w:rPr>
          <w:highlight w:val="white"/>
        </w:rPr>
        <w:t>People in place (Delivery)</w:t>
      </w:r>
    </w:p>
    <w:p w14:paraId="45605F2A" w14:textId="77777777" w:rsidR="004777D7" w:rsidRDefault="004777D7" w:rsidP="004777D7">
      <w:pPr>
        <w:jc w:val="both"/>
      </w:pPr>
      <w:r>
        <w:rPr>
          <w:color w:val="000000"/>
          <w:highlight w:val="white"/>
        </w:rPr>
        <w:t>All Supplier resources delivering Services for the Contract are performing to the expected standard for the skill set supplied and all facilities are to the expected standard.</w:t>
      </w:r>
    </w:p>
    <w:p w14:paraId="1D2FA181" w14:textId="77777777" w:rsidR="004777D7" w:rsidRDefault="004777D7" w:rsidP="004777D7">
      <w:pPr>
        <w:rPr>
          <w:b/>
        </w:rPr>
      </w:pPr>
      <w:r>
        <w:rPr>
          <w:b/>
        </w:rPr>
        <w:t>Measurement</w:t>
      </w:r>
    </w:p>
    <w:tbl>
      <w:tblPr>
        <w:tblW w:w="9010" w:type="dxa"/>
        <w:tblLayout w:type="fixed"/>
        <w:tblLook w:val="0400" w:firstRow="0" w:lastRow="0" w:firstColumn="0" w:lastColumn="0" w:noHBand="0" w:noVBand="1"/>
      </w:tblPr>
      <w:tblGrid>
        <w:gridCol w:w="3003"/>
        <w:gridCol w:w="3003"/>
        <w:gridCol w:w="3004"/>
      </w:tblGrid>
      <w:tr w:rsidR="004777D7" w14:paraId="413491A3" w14:textId="77777777" w:rsidTr="005343FA">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3A422" w14:textId="77777777" w:rsidR="004777D7" w:rsidRDefault="004777D7" w:rsidP="005343FA">
            <w:pPr>
              <w:widowControl w:val="0"/>
              <w:rPr>
                <w:b/>
              </w:rPr>
            </w:pPr>
            <w:r>
              <w:rPr>
                <w:b/>
              </w:rPr>
              <w:t>Met</w:t>
            </w:r>
          </w:p>
        </w:tc>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C971F" w14:textId="77777777" w:rsidR="004777D7" w:rsidRDefault="004777D7" w:rsidP="005343FA">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E7A3F" w14:textId="77777777" w:rsidR="004777D7" w:rsidRDefault="004777D7" w:rsidP="005343FA">
            <w:pPr>
              <w:widowControl w:val="0"/>
              <w:rPr>
                <w:b/>
              </w:rPr>
            </w:pPr>
            <w:r>
              <w:rPr>
                <w:b/>
              </w:rPr>
              <w:t>Not met</w:t>
            </w:r>
          </w:p>
        </w:tc>
      </w:tr>
      <w:tr w:rsidR="004777D7" w14:paraId="5EFC72D4" w14:textId="77777777" w:rsidTr="005343FA">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3F063" w14:textId="77777777" w:rsidR="004777D7" w:rsidRDefault="004777D7" w:rsidP="004777D7">
            <w:pPr>
              <w:widowControl w:val="0"/>
              <w:numPr>
                <w:ilvl w:val="0"/>
                <w:numId w:val="137"/>
              </w:numPr>
              <w:pBdr>
                <w:top w:val="nil"/>
                <w:left w:val="nil"/>
                <w:bottom w:val="nil"/>
                <w:right w:val="nil"/>
                <w:between w:val="nil"/>
              </w:pBdr>
            </w:pPr>
            <w:r>
              <w:rPr>
                <w:rFonts w:cs="Calibri"/>
                <w:color w:val="000000"/>
                <w:highlight w:val="white"/>
              </w:rPr>
              <w:t>No resources are swapped out due to deficiency in skill set and/or no change of facilities is required</w:t>
            </w:r>
          </w:p>
          <w:p w14:paraId="2FE9B519" w14:textId="77777777" w:rsidR="004777D7" w:rsidRDefault="004777D7" w:rsidP="004777D7">
            <w:pPr>
              <w:widowControl w:val="0"/>
              <w:numPr>
                <w:ilvl w:val="0"/>
                <w:numId w:val="137"/>
              </w:numPr>
              <w:pBdr>
                <w:top w:val="nil"/>
                <w:left w:val="nil"/>
                <w:bottom w:val="nil"/>
                <w:right w:val="nil"/>
                <w:between w:val="nil"/>
              </w:pBdr>
            </w:pPr>
            <w:r>
              <w:rPr>
                <w:rFonts w:cs="Calibri"/>
                <w:color w:val="000000"/>
                <w:highlight w:val="white"/>
              </w:rPr>
              <w:t>No problems identified with quality of work or state of facility</w:t>
            </w:r>
          </w:p>
          <w:p w14:paraId="33D53D39" w14:textId="77777777" w:rsidR="004777D7" w:rsidRDefault="004777D7" w:rsidP="004777D7">
            <w:pPr>
              <w:widowControl w:val="0"/>
              <w:numPr>
                <w:ilvl w:val="0"/>
                <w:numId w:val="137"/>
              </w:numPr>
              <w:pBdr>
                <w:top w:val="nil"/>
                <w:left w:val="nil"/>
                <w:bottom w:val="nil"/>
                <w:right w:val="nil"/>
                <w:between w:val="nil"/>
              </w:pBdr>
            </w:pPr>
            <w:r>
              <w:rPr>
                <w:rFonts w:cs="Calibri"/>
                <w:color w:val="000000"/>
                <w:highlight w:val="white"/>
              </w:rPr>
              <w:t>Supplier is making positive team contributions</w:t>
            </w:r>
          </w:p>
          <w:p w14:paraId="169A95F1" w14:textId="77777777" w:rsidR="004777D7" w:rsidRDefault="004777D7" w:rsidP="004777D7">
            <w:pPr>
              <w:widowControl w:val="0"/>
              <w:numPr>
                <w:ilvl w:val="0"/>
                <w:numId w:val="137"/>
              </w:numPr>
              <w:pBdr>
                <w:top w:val="nil"/>
                <w:left w:val="nil"/>
                <w:bottom w:val="nil"/>
                <w:right w:val="nil"/>
                <w:between w:val="nil"/>
              </w:pBdr>
            </w:pPr>
            <w:r>
              <w:rPr>
                <w:rFonts w:cs="Calibri"/>
                <w:color w:val="000000"/>
                <w:highlight w:val="white"/>
              </w:rPr>
              <w:t>Supplier skills or facilities meet the standards expected</w:t>
            </w:r>
          </w:p>
          <w:p w14:paraId="4376F70C" w14:textId="77777777" w:rsidR="004777D7" w:rsidRDefault="004777D7" w:rsidP="005343FA">
            <w:pPr>
              <w:widowControl w:val="0"/>
              <w:rPr>
                <w:b/>
              </w:rPr>
            </w:pPr>
          </w:p>
        </w:tc>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05F8D" w14:textId="77777777" w:rsidR="004777D7" w:rsidRDefault="004777D7" w:rsidP="004777D7">
            <w:pPr>
              <w:widowControl w:val="0"/>
              <w:numPr>
                <w:ilvl w:val="0"/>
                <w:numId w:val="137"/>
              </w:numPr>
              <w:pBdr>
                <w:top w:val="nil"/>
                <w:left w:val="nil"/>
                <w:bottom w:val="nil"/>
                <w:right w:val="nil"/>
                <w:between w:val="nil"/>
              </w:pBdr>
            </w:pPr>
            <w:r>
              <w:rPr>
                <w:rFonts w:cs="Calibri"/>
                <w:color w:val="000000"/>
                <w:highlight w:val="white"/>
              </w:rPr>
              <w:t>Minor issues noted with quality of work or standard of facilities</w:t>
            </w:r>
          </w:p>
          <w:p w14:paraId="318E760C" w14:textId="77777777" w:rsidR="004777D7" w:rsidRDefault="004777D7" w:rsidP="004777D7">
            <w:pPr>
              <w:widowControl w:val="0"/>
              <w:numPr>
                <w:ilvl w:val="0"/>
                <w:numId w:val="137"/>
              </w:numPr>
              <w:pBdr>
                <w:top w:val="nil"/>
                <w:left w:val="nil"/>
                <w:bottom w:val="nil"/>
                <w:right w:val="nil"/>
                <w:between w:val="nil"/>
              </w:pBdr>
            </w:pPr>
            <w:r>
              <w:rPr>
                <w:rFonts w:cs="Calibri"/>
                <w:color w:val="000000"/>
                <w:highlight w:val="white"/>
              </w:rPr>
              <w:t>Few contributions made within team</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36B53" w14:textId="77777777" w:rsidR="004777D7" w:rsidRDefault="004777D7" w:rsidP="004777D7">
            <w:pPr>
              <w:widowControl w:val="0"/>
              <w:numPr>
                <w:ilvl w:val="0"/>
                <w:numId w:val="137"/>
              </w:numPr>
              <w:pBdr>
                <w:top w:val="nil"/>
                <w:left w:val="nil"/>
                <w:bottom w:val="nil"/>
                <w:right w:val="nil"/>
                <w:between w:val="nil"/>
              </w:pBdr>
            </w:pPr>
            <w:r>
              <w:rPr>
                <w:rFonts w:cs="Calibri"/>
                <w:color w:val="000000"/>
                <w:highlight w:val="white"/>
              </w:rPr>
              <w:t>Resource is swapped out from project due to deficiency in skill set or change of facility is required</w:t>
            </w:r>
          </w:p>
          <w:p w14:paraId="38491523" w14:textId="77777777" w:rsidR="004777D7" w:rsidRDefault="004777D7" w:rsidP="004777D7">
            <w:pPr>
              <w:widowControl w:val="0"/>
              <w:numPr>
                <w:ilvl w:val="0"/>
                <w:numId w:val="137"/>
              </w:numPr>
              <w:pBdr>
                <w:top w:val="nil"/>
                <w:left w:val="nil"/>
                <w:bottom w:val="nil"/>
                <w:right w:val="nil"/>
                <w:between w:val="nil"/>
              </w:pBdr>
            </w:pPr>
            <w:r>
              <w:rPr>
                <w:rFonts w:cs="Calibri"/>
                <w:color w:val="000000"/>
                <w:highlight w:val="white"/>
              </w:rPr>
              <w:t>Persistent issues with quality of work or facilities noted (may be minor ones which have persisted from one Month to another)</w:t>
            </w:r>
          </w:p>
          <w:p w14:paraId="66BCAC37" w14:textId="77777777" w:rsidR="004777D7" w:rsidRDefault="004777D7" w:rsidP="004777D7">
            <w:pPr>
              <w:widowControl w:val="0"/>
              <w:numPr>
                <w:ilvl w:val="0"/>
                <w:numId w:val="137"/>
              </w:numPr>
              <w:pBdr>
                <w:top w:val="nil"/>
                <w:left w:val="nil"/>
                <w:bottom w:val="nil"/>
                <w:right w:val="nil"/>
                <w:between w:val="nil"/>
              </w:pBdr>
            </w:pPr>
            <w:r>
              <w:rPr>
                <w:rFonts w:cs="Calibri"/>
                <w:color w:val="000000"/>
                <w:highlight w:val="white"/>
              </w:rPr>
              <w:t>Significant issue with quality of work or facility noted in a Month</w:t>
            </w:r>
          </w:p>
          <w:p w14:paraId="6F27A546" w14:textId="77777777" w:rsidR="004777D7" w:rsidRDefault="004777D7" w:rsidP="005343FA">
            <w:pPr>
              <w:widowControl w:val="0"/>
              <w:rPr>
                <w:b/>
              </w:rPr>
            </w:pPr>
          </w:p>
        </w:tc>
      </w:tr>
    </w:tbl>
    <w:p w14:paraId="15CE075C" w14:textId="77777777" w:rsidR="004777D7" w:rsidRDefault="004777D7" w:rsidP="004777D7">
      <w:r>
        <w:rPr>
          <w:b/>
          <w:color w:val="000000"/>
        </w:rPr>
        <w:t>Source</w:t>
      </w:r>
      <w:r>
        <w:rPr>
          <w:color w:val="000000"/>
        </w:rPr>
        <w:t>: Project manager and wider Buyer team</w:t>
      </w:r>
    </w:p>
    <w:p w14:paraId="1BFD0DD2" w14:textId="77777777" w:rsidR="004777D7" w:rsidRDefault="004777D7" w:rsidP="004777D7">
      <w:r>
        <w:rPr>
          <w:b/>
          <w:color w:val="000000"/>
        </w:rPr>
        <w:t>Owner</w:t>
      </w:r>
      <w:r>
        <w:rPr>
          <w:color w:val="000000"/>
        </w:rPr>
        <w:t xml:space="preserve">: </w:t>
      </w:r>
      <w:r w:rsidRPr="00116760">
        <w:rPr>
          <w:color w:val="000000"/>
        </w:rPr>
        <w:t>To be agreed</w:t>
      </w:r>
    </w:p>
    <w:p w14:paraId="5607EA02" w14:textId="77777777" w:rsidR="004777D7" w:rsidRDefault="004777D7" w:rsidP="004777D7">
      <w:pPr>
        <w:rPr>
          <w:b/>
        </w:rPr>
      </w:pPr>
    </w:p>
    <w:p w14:paraId="08A93BD3" w14:textId="77777777" w:rsidR="004777D7" w:rsidRDefault="004777D7" w:rsidP="004777D7">
      <w:pPr>
        <w:numPr>
          <w:ilvl w:val="1"/>
          <w:numId w:val="134"/>
        </w:numPr>
        <w:pBdr>
          <w:top w:val="nil"/>
          <w:left w:val="nil"/>
          <w:bottom w:val="nil"/>
          <w:right w:val="nil"/>
          <w:between w:val="nil"/>
        </w:pBdr>
        <w:spacing w:after="120"/>
        <w:jc w:val="both"/>
      </w:pPr>
      <w:r>
        <w:rPr>
          <w:rFonts w:cs="Calibri"/>
          <w:color w:val="000000"/>
        </w:rPr>
        <w:t>The purpose of the Balanced Scorecard is to promote contract management activity through measurement of the Supplier’s performance against KPIs. The Buyer and Supplier shall agree the content of the Scorecard before the Call-Off Contract Start Date including the Material KPIs as defined in Framework Schedule 4 (Framework Management). Targets and measures to be listed in the Scorecard (example above for guidance only) should be tailored to meet the Buyer’s needs and the Supplier’s competences.</w:t>
      </w:r>
    </w:p>
    <w:p w14:paraId="5F68D31C" w14:textId="77777777" w:rsidR="004777D7" w:rsidRDefault="004777D7" w:rsidP="004777D7">
      <w:pPr>
        <w:numPr>
          <w:ilvl w:val="1"/>
          <w:numId w:val="134"/>
        </w:numPr>
        <w:pBdr>
          <w:top w:val="nil"/>
          <w:left w:val="nil"/>
          <w:bottom w:val="nil"/>
          <w:right w:val="nil"/>
          <w:between w:val="nil"/>
        </w:pBdr>
        <w:spacing w:after="120"/>
        <w:jc w:val="both"/>
      </w:pPr>
      <w:r>
        <w:rPr>
          <w:rFonts w:cs="Calibri"/>
          <w:color w:val="000000"/>
        </w:rPr>
        <w:t>The recommended process for using the Balanced Scorecard is as follows:</w:t>
      </w:r>
    </w:p>
    <w:p w14:paraId="5377C19F" w14:textId="77777777" w:rsidR="004777D7" w:rsidRDefault="004777D7" w:rsidP="004777D7">
      <w:pPr>
        <w:numPr>
          <w:ilvl w:val="0"/>
          <w:numId w:val="138"/>
        </w:numPr>
        <w:pBdr>
          <w:top w:val="nil"/>
          <w:left w:val="nil"/>
          <w:bottom w:val="nil"/>
          <w:right w:val="nil"/>
          <w:between w:val="nil"/>
        </w:pBdr>
        <w:spacing w:after="120"/>
        <w:jc w:val="both"/>
      </w:pPr>
      <w:r>
        <w:rPr>
          <w:rFonts w:cs="Calibri"/>
          <w:color w:val="000000"/>
        </w:rPr>
        <w:t>the Buyer and Supplier agree a template Balanced Scorecard together with a performance management plan which clearly outlines the responsibilities and actions that will be taken if agreed performance levels are not achieved.</w:t>
      </w:r>
    </w:p>
    <w:p w14:paraId="344BD28B" w14:textId="77777777" w:rsidR="004777D7" w:rsidRDefault="004777D7" w:rsidP="004777D7">
      <w:pPr>
        <w:numPr>
          <w:ilvl w:val="0"/>
          <w:numId w:val="138"/>
        </w:numPr>
        <w:pBdr>
          <w:top w:val="nil"/>
          <w:left w:val="nil"/>
          <w:bottom w:val="nil"/>
          <w:right w:val="nil"/>
          <w:between w:val="nil"/>
        </w:pBdr>
        <w:spacing w:after="120"/>
        <w:jc w:val="both"/>
      </w:pPr>
      <w:r>
        <w:rPr>
          <w:rFonts w:cs="Calibri"/>
          <w:color w:val="000000"/>
        </w:rPr>
        <w:t>on a pre-agreed schedule (for example, Monthly) both the Buyer and the Supplier provide a rating on the Supplier’s performance</w:t>
      </w:r>
    </w:p>
    <w:p w14:paraId="5BD8F9E8" w14:textId="77777777" w:rsidR="004777D7" w:rsidRDefault="004777D7" w:rsidP="004777D7">
      <w:pPr>
        <w:numPr>
          <w:ilvl w:val="0"/>
          <w:numId w:val="138"/>
        </w:numPr>
        <w:pBdr>
          <w:top w:val="nil"/>
          <w:left w:val="nil"/>
          <w:bottom w:val="nil"/>
          <w:right w:val="nil"/>
          <w:between w:val="nil"/>
        </w:pBdr>
        <w:spacing w:after="120"/>
        <w:jc w:val="both"/>
      </w:pPr>
      <w:r>
        <w:rPr>
          <w:rFonts w:cs="Calibri"/>
          <w:color w:val="000000"/>
        </w:rPr>
        <w:t>following the initial rating, both Parties meet to review the scores and agree an overall final score for each KPI</w:t>
      </w:r>
    </w:p>
    <w:p w14:paraId="2DF82A33" w14:textId="77777777" w:rsidR="004777D7" w:rsidRDefault="004777D7" w:rsidP="004777D7">
      <w:pPr>
        <w:numPr>
          <w:ilvl w:val="0"/>
          <w:numId w:val="138"/>
        </w:numPr>
        <w:pBdr>
          <w:top w:val="nil"/>
          <w:left w:val="nil"/>
          <w:bottom w:val="nil"/>
          <w:right w:val="nil"/>
          <w:between w:val="nil"/>
        </w:pBdr>
        <w:spacing w:after="120"/>
        <w:jc w:val="both"/>
      </w:pPr>
      <w:r>
        <w:rPr>
          <w:rFonts w:cs="Calibri"/>
          <w:color w:val="000000"/>
        </w:rPr>
        <w:t>following agreement of final scores, the process is repeating as per the agreed schedule</w:t>
      </w:r>
    </w:p>
    <w:p w14:paraId="2477B61A" w14:textId="77777777" w:rsidR="004777D7" w:rsidRDefault="004777D7" w:rsidP="004777D7">
      <w:pPr>
        <w:pStyle w:val="Heading3"/>
        <w:numPr>
          <w:ilvl w:val="0"/>
          <w:numId w:val="134"/>
        </w:numPr>
        <w:ind w:left="360" w:hanging="360"/>
        <w:jc w:val="both"/>
      </w:pPr>
      <w:r>
        <w:t>Buyer redress for failure to provide Services at or above Service Levels</w:t>
      </w:r>
    </w:p>
    <w:p w14:paraId="1F91D98A" w14:textId="77777777" w:rsidR="004777D7" w:rsidRDefault="004777D7" w:rsidP="004777D7">
      <w:pPr>
        <w:numPr>
          <w:ilvl w:val="1"/>
          <w:numId w:val="134"/>
        </w:numPr>
        <w:pBdr>
          <w:top w:val="nil"/>
          <w:left w:val="nil"/>
          <w:bottom w:val="nil"/>
          <w:right w:val="nil"/>
          <w:between w:val="nil"/>
        </w:pBdr>
        <w:spacing w:after="120"/>
        <w:jc w:val="both"/>
      </w:pPr>
      <w:r>
        <w:rPr>
          <w:rFonts w:cs="Calibri"/>
          <w:color w:val="000000"/>
        </w:rPr>
        <w:t>The Buyer may ask for a Rectification Plan if the Supplier:</w:t>
      </w:r>
    </w:p>
    <w:p w14:paraId="395351A9" w14:textId="77777777" w:rsidR="004777D7" w:rsidRDefault="004777D7" w:rsidP="004777D7">
      <w:pPr>
        <w:numPr>
          <w:ilvl w:val="2"/>
          <w:numId w:val="134"/>
        </w:numPr>
        <w:pBdr>
          <w:top w:val="nil"/>
          <w:left w:val="nil"/>
          <w:bottom w:val="nil"/>
          <w:right w:val="nil"/>
          <w:between w:val="nil"/>
        </w:pBdr>
        <w:spacing w:after="120"/>
        <w:jc w:val="both"/>
      </w:pPr>
      <w:r>
        <w:rPr>
          <w:rFonts w:cs="Calibri"/>
          <w:color w:val="000000"/>
        </w:rPr>
        <w:t xml:space="preserve">fails to meet </w:t>
      </w:r>
      <w:r>
        <w:rPr>
          <w:rFonts w:cs="Calibri"/>
          <w:b/>
          <w:color w:val="000000"/>
        </w:rPr>
        <w:t>any</w:t>
      </w:r>
      <w:r>
        <w:rPr>
          <w:rFonts w:cs="Calibri"/>
          <w:color w:val="000000"/>
        </w:rPr>
        <w:t xml:space="preserve"> of the key performance indicators (“KPIs”) listed within Section 2 (Balanced Scorecard) (“a Default”) on at least </w:t>
      </w:r>
      <w:r>
        <w:rPr>
          <w:rFonts w:cs="Calibri"/>
          <w:b/>
          <w:color w:val="000000"/>
        </w:rPr>
        <w:t>3</w:t>
      </w:r>
      <w:r>
        <w:rPr>
          <w:rFonts w:cs="Calibri"/>
          <w:color w:val="000000"/>
        </w:rPr>
        <w:t xml:space="preserve"> occasions within a 12-Month rolling period</w:t>
      </w:r>
    </w:p>
    <w:p w14:paraId="4C7081A8" w14:textId="77777777" w:rsidR="004777D7" w:rsidRDefault="004777D7" w:rsidP="004777D7">
      <w:pPr>
        <w:numPr>
          <w:ilvl w:val="2"/>
          <w:numId w:val="134"/>
        </w:numPr>
        <w:pBdr>
          <w:top w:val="nil"/>
          <w:left w:val="nil"/>
          <w:bottom w:val="nil"/>
          <w:right w:val="nil"/>
          <w:between w:val="nil"/>
        </w:pBdr>
        <w:spacing w:after="120"/>
        <w:jc w:val="both"/>
      </w:pPr>
      <w:r>
        <w:rPr>
          <w:rFonts w:cs="Calibri"/>
          <w:color w:val="000000"/>
        </w:rPr>
        <w:t xml:space="preserve">demonstrates poor performance of a Call-Off Contract or any Statement of Work, evidenced through Buyer feedback to CCS that the Supplier has scored a ‘red’ status on any one of the </w:t>
      </w:r>
      <w:r>
        <w:rPr>
          <w:rFonts w:cs="Calibri"/>
          <w:b/>
          <w:color w:val="000000"/>
        </w:rPr>
        <w:t>4</w:t>
      </w:r>
      <w:r>
        <w:rPr>
          <w:rFonts w:cs="Calibri"/>
          <w:color w:val="000000"/>
        </w:rPr>
        <w:t xml:space="preserve"> KPI targets listed on the Balanced Scorecard, on at least </w:t>
      </w:r>
      <w:r>
        <w:rPr>
          <w:rFonts w:cs="Calibri"/>
          <w:b/>
          <w:color w:val="000000"/>
        </w:rPr>
        <w:t xml:space="preserve">2 </w:t>
      </w:r>
      <w:r>
        <w:rPr>
          <w:rFonts w:cs="Calibri"/>
          <w:color w:val="000000"/>
        </w:rPr>
        <w:t xml:space="preserve">occasions within a </w:t>
      </w:r>
      <w:r>
        <w:rPr>
          <w:rFonts w:cs="Calibri"/>
          <w:b/>
          <w:color w:val="000000"/>
        </w:rPr>
        <w:t>Statement of Work duration</w:t>
      </w:r>
      <w:r>
        <w:rPr>
          <w:rFonts w:cs="Calibri"/>
          <w:color w:val="000000"/>
        </w:rPr>
        <w:t>, or within a period of 3 Months (whichever is the earlier)</w:t>
      </w:r>
    </w:p>
    <w:p w14:paraId="132AEBE4" w14:textId="77777777" w:rsidR="004777D7" w:rsidRDefault="004777D7" w:rsidP="004777D7">
      <w:pPr>
        <w:numPr>
          <w:ilvl w:val="1"/>
          <w:numId w:val="134"/>
        </w:numPr>
        <w:pBdr>
          <w:top w:val="nil"/>
          <w:left w:val="nil"/>
          <w:bottom w:val="nil"/>
          <w:right w:val="nil"/>
          <w:between w:val="nil"/>
        </w:pBdr>
        <w:spacing w:after="120"/>
        <w:jc w:val="both"/>
      </w:pPr>
      <w:r>
        <w:rPr>
          <w:rFonts w:cs="Calibri"/>
          <w:color w:val="000000"/>
        </w:rPr>
        <w:t>This Rectification Plan must clearly detail the improvements and associated timeframes within which the Supplier shall meet and achieve the KPI targets.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14:paraId="70A845D8" w14:textId="77777777" w:rsidR="004777D7" w:rsidRDefault="004777D7" w:rsidP="004777D7">
      <w:pPr>
        <w:pStyle w:val="Heading3"/>
        <w:numPr>
          <w:ilvl w:val="0"/>
          <w:numId w:val="134"/>
        </w:numPr>
        <w:ind w:left="360" w:hanging="360"/>
        <w:jc w:val="both"/>
      </w:pPr>
      <w:r>
        <w:t>Performance Monitoring and Performance Review</w:t>
      </w:r>
    </w:p>
    <w:p w14:paraId="028C5C45" w14:textId="77777777" w:rsidR="004777D7" w:rsidRDefault="004777D7" w:rsidP="004777D7">
      <w:pPr>
        <w:numPr>
          <w:ilvl w:val="1"/>
          <w:numId w:val="134"/>
        </w:numPr>
        <w:pBdr>
          <w:top w:val="nil"/>
          <w:left w:val="nil"/>
          <w:bottom w:val="nil"/>
          <w:right w:val="nil"/>
          <w:between w:val="nil"/>
        </w:pBdr>
        <w:spacing w:after="120"/>
        <w:jc w:val="both"/>
      </w:pPr>
      <w:r>
        <w:rPr>
          <w:rFonts w:cs="Calibri"/>
          <w:color w:val="000000"/>
        </w:rPr>
        <w:t>Within twenty (20) Working Days of the Start Date the Supplier shall provide the Buyer with details of how the process in respect of the monitoring and reporting of KPIs in the Balanced Scorecard will operate between the Parties and the Parties will endeavour to agree such process as soon as reasonably possible.</w:t>
      </w:r>
    </w:p>
    <w:p w14:paraId="5DBC6CA6" w14:textId="77777777" w:rsidR="004777D7" w:rsidRDefault="004777D7" w:rsidP="004777D7">
      <w:pPr>
        <w:numPr>
          <w:ilvl w:val="1"/>
          <w:numId w:val="134"/>
        </w:numPr>
        <w:pBdr>
          <w:top w:val="nil"/>
          <w:left w:val="nil"/>
          <w:bottom w:val="nil"/>
          <w:right w:val="nil"/>
          <w:between w:val="nil"/>
        </w:pBdr>
        <w:spacing w:after="120"/>
        <w:jc w:val="both"/>
      </w:pPr>
      <w:r>
        <w:rPr>
          <w:rFonts w:cs="Calibri"/>
          <w:color w:val="000000"/>
        </w:rPr>
        <w:t xml:space="preserve">The Supplier shall provide the Buyer with performance monitoring reports </w:t>
      </w:r>
      <w:r>
        <w:rPr>
          <w:rFonts w:cs="Calibri"/>
          <w:b/>
          <w:color w:val="000000"/>
        </w:rPr>
        <w:t>("Performance Monitoring Reports"</w:t>
      </w:r>
      <w:r>
        <w:rPr>
          <w:rFonts w:cs="Calibri"/>
          <w:color w:val="000000"/>
        </w:rPr>
        <w:t xml:space="preserve">) in accordance with the process and timescales </w:t>
      </w:r>
      <w:r>
        <w:rPr>
          <w:rFonts w:cs="Calibri"/>
          <w:color w:val="000000"/>
        </w:rPr>
        <w:lastRenderedPageBreak/>
        <w:t>agreed which shall contain, as a minimum, the following information in respect of the relevant KPIs just ended:</w:t>
      </w:r>
    </w:p>
    <w:p w14:paraId="20A1153E" w14:textId="77777777" w:rsidR="004777D7" w:rsidRDefault="004777D7" w:rsidP="004777D7">
      <w:pPr>
        <w:numPr>
          <w:ilvl w:val="2"/>
          <w:numId w:val="134"/>
        </w:numPr>
        <w:pBdr>
          <w:top w:val="nil"/>
          <w:left w:val="nil"/>
          <w:bottom w:val="nil"/>
          <w:right w:val="nil"/>
          <w:between w:val="nil"/>
        </w:pBdr>
        <w:spacing w:after="120"/>
        <w:jc w:val="both"/>
      </w:pPr>
      <w:r>
        <w:rPr>
          <w:rFonts w:cs="Calibri"/>
          <w:color w:val="000000"/>
        </w:rPr>
        <w:t xml:space="preserve">for each KPI, the actual performance achieved over the relevant </w:t>
      </w:r>
      <w:proofErr w:type="gramStart"/>
      <w:r>
        <w:rPr>
          <w:rFonts w:cs="Calibri"/>
          <w:color w:val="000000"/>
        </w:rPr>
        <w:t>period;</w:t>
      </w:r>
      <w:proofErr w:type="gramEnd"/>
    </w:p>
    <w:p w14:paraId="5EB8BC72" w14:textId="77777777" w:rsidR="004777D7" w:rsidRDefault="004777D7" w:rsidP="004777D7">
      <w:pPr>
        <w:numPr>
          <w:ilvl w:val="2"/>
          <w:numId w:val="134"/>
        </w:numPr>
        <w:pBdr>
          <w:top w:val="nil"/>
          <w:left w:val="nil"/>
          <w:bottom w:val="nil"/>
          <w:right w:val="nil"/>
          <w:between w:val="nil"/>
        </w:pBdr>
        <w:spacing w:after="120"/>
        <w:jc w:val="both"/>
      </w:pPr>
      <w:r>
        <w:rPr>
          <w:rFonts w:cs="Calibri"/>
          <w:color w:val="000000"/>
        </w:rPr>
        <w:t xml:space="preserve">a summary of all failures to achieve KPIs that occurred during that </w:t>
      </w:r>
      <w:proofErr w:type="gramStart"/>
      <w:r>
        <w:rPr>
          <w:rFonts w:cs="Calibri"/>
          <w:color w:val="000000"/>
        </w:rPr>
        <w:t>period;</w:t>
      </w:r>
      <w:proofErr w:type="gramEnd"/>
    </w:p>
    <w:p w14:paraId="702241D8" w14:textId="77777777" w:rsidR="004777D7" w:rsidRDefault="004777D7" w:rsidP="004777D7">
      <w:pPr>
        <w:numPr>
          <w:ilvl w:val="2"/>
          <w:numId w:val="134"/>
        </w:numPr>
        <w:pBdr>
          <w:top w:val="nil"/>
          <w:left w:val="nil"/>
          <w:bottom w:val="nil"/>
          <w:right w:val="nil"/>
          <w:between w:val="nil"/>
        </w:pBdr>
        <w:spacing w:after="120"/>
        <w:jc w:val="both"/>
      </w:pPr>
      <w:r>
        <w:rPr>
          <w:rFonts w:cs="Calibri"/>
          <w:color w:val="000000"/>
        </w:rPr>
        <w:t xml:space="preserve">details of any failures of KPIs across the Call-Off Contract and, if applicable, one or more </w:t>
      </w:r>
      <w:proofErr w:type="gramStart"/>
      <w:r>
        <w:rPr>
          <w:rFonts w:cs="Calibri"/>
          <w:color w:val="000000"/>
        </w:rPr>
        <w:t>SOW;</w:t>
      </w:r>
      <w:proofErr w:type="gramEnd"/>
    </w:p>
    <w:p w14:paraId="6D44F2E7" w14:textId="77777777" w:rsidR="004777D7" w:rsidRDefault="004777D7" w:rsidP="004777D7">
      <w:pPr>
        <w:numPr>
          <w:ilvl w:val="2"/>
          <w:numId w:val="134"/>
        </w:numPr>
        <w:pBdr>
          <w:top w:val="nil"/>
          <w:left w:val="nil"/>
          <w:bottom w:val="nil"/>
          <w:right w:val="nil"/>
          <w:between w:val="nil"/>
        </w:pBdr>
        <w:spacing w:after="120"/>
        <w:jc w:val="both"/>
      </w:pPr>
      <w:r>
        <w:rPr>
          <w:rFonts w:cs="Calibri"/>
          <w:color w:val="000000"/>
        </w:rPr>
        <w:t>for any repeat failures, actions taken to resolve the underlying cause and prevent recurrence; and</w:t>
      </w:r>
    </w:p>
    <w:p w14:paraId="09277671" w14:textId="77777777" w:rsidR="004777D7" w:rsidRDefault="004777D7" w:rsidP="004777D7">
      <w:pPr>
        <w:numPr>
          <w:ilvl w:val="2"/>
          <w:numId w:val="134"/>
        </w:numPr>
        <w:pBdr>
          <w:top w:val="nil"/>
          <w:left w:val="nil"/>
          <w:bottom w:val="nil"/>
          <w:right w:val="nil"/>
          <w:between w:val="nil"/>
        </w:pBdr>
        <w:spacing w:after="120"/>
        <w:jc w:val="both"/>
      </w:pPr>
      <w:r>
        <w:rPr>
          <w:rFonts w:cs="Calibri"/>
          <w:color w:val="000000"/>
        </w:rPr>
        <w:t>such other details as the Buyer may reasonably require from time to time.</w:t>
      </w:r>
    </w:p>
    <w:p w14:paraId="49F77D87" w14:textId="77777777" w:rsidR="004777D7" w:rsidRDefault="004777D7" w:rsidP="004777D7">
      <w:pPr>
        <w:numPr>
          <w:ilvl w:val="1"/>
          <w:numId w:val="134"/>
        </w:numPr>
        <w:pBdr>
          <w:top w:val="nil"/>
          <w:left w:val="nil"/>
          <w:bottom w:val="nil"/>
          <w:right w:val="nil"/>
          <w:between w:val="nil"/>
        </w:pBdr>
        <w:spacing w:after="120"/>
        <w:jc w:val="both"/>
      </w:pPr>
      <w:r>
        <w:rPr>
          <w:rFonts w:cs="Calibri"/>
          <w:color w:val="000000"/>
        </w:rPr>
        <w:t xml:space="preserve">The Parties shall attend meetings to discuss Performance Monitoring Reports </w:t>
      </w:r>
      <w:r>
        <w:rPr>
          <w:rFonts w:cs="Calibri"/>
          <w:b/>
          <w:color w:val="000000"/>
        </w:rPr>
        <w:t>("Performance Review Meetings"</w:t>
      </w:r>
      <w:r>
        <w:rPr>
          <w:rFonts w:cs="Calibri"/>
          <w:color w:val="000000"/>
        </w:rPr>
        <w:t>) on a Monthly basis. The Performance Review Meetings will be the forum for the review by the Supplier and the Buyer of the Performance Monitoring Reports. The Performance Review Meetings shall:</w:t>
      </w:r>
    </w:p>
    <w:p w14:paraId="369791E4" w14:textId="77777777" w:rsidR="004777D7" w:rsidRDefault="004777D7" w:rsidP="004777D7">
      <w:pPr>
        <w:numPr>
          <w:ilvl w:val="2"/>
          <w:numId w:val="134"/>
        </w:numPr>
        <w:pBdr>
          <w:top w:val="nil"/>
          <w:left w:val="nil"/>
          <w:bottom w:val="nil"/>
          <w:right w:val="nil"/>
          <w:between w:val="nil"/>
        </w:pBdr>
        <w:spacing w:after="120"/>
        <w:jc w:val="both"/>
      </w:pPr>
      <w:r>
        <w:rPr>
          <w:rFonts w:cs="Calibri"/>
          <w:color w:val="000000"/>
        </w:rPr>
        <w:t xml:space="preserve">take place within one (1) week of the Performance Monitoring Reports being issued by the Supplier at such location, format and time (within normal business hours) as the Buyer shall reasonably </w:t>
      </w:r>
      <w:proofErr w:type="gramStart"/>
      <w:r>
        <w:rPr>
          <w:rFonts w:cs="Calibri"/>
          <w:color w:val="000000"/>
        </w:rPr>
        <w:t>require;</w:t>
      </w:r>
      <w:proofErr w:type="gramEnd"/>
    </w:p>
    <w:p w14:paraId="6FC4963E" w14:textId="77777777" w:rsidR="004777D7" w:rsidRDefault="004777D7" w:rsidP="004777D7">
      <w:pPr>
        <w:numPr>
          <w:ilvl w:val="2"/>
          <w:numId w:val="134"/>
        </w:numPr>
        <w:pBdr>
          <w:top w:val="nil"/>
          <w:left w:val="nil"/>
          <w:bottom w:val="nil"/>
          <w:right w:val="nil"/>
          <w:between w:val="nil"/>
        </w:pBdr>
        <w:spacing w:after="120"/>
        <w:jc w:val="both"/>
      </w:pPr>
      <w:r>
        <w:rPr>
          <w:rFonts w:cs="Calibri"/>
          <w:color w:val="000000"/>
        </w:rPr>
        <w:t>be attended by the Supplier's Representative and the Buyer’s Representative; and</w:t>
      </w:r>
    </w:p>
    <w:p w14:paraId="63C4AE20" w14:textId="77777777" w:rsidR="004777D7" w:rsidRDefault="004777D7" w:rsidP="004777D7">
      <w:pPr>
        <w:numPr>
          <w:ilvl w:val="2"/>
          <w:numId w:val="134"/>
        </w:numPr>
        <w:pBdr>
          <w:top w:val="nil"/>
          <w:left w:val="nil"/>
          <w:bottom w:val="nil"/>
          <w:right w:val="nil"/>
          <w:between w:val="nil"/>
        </w:pBdr>
        <w:spacing w:after="120"/>
        <w:jc w:val="both"/>
      </w:pPr>
      <w:r>
        <w:rPr>
          <w:rFonts w:cs="Calibri"/>
          <w:color w:val="000000"/>
        </w:rPr>
        <w:t xml:space="preserve">be fully </w:t>
      </w:r>
      <w:proofErr w:type="spellStart"/>
      <w:r>
        <w:rPr>
          <w:rFonts w:cs="Calibri"/>
          <w:color w:val="000000"/>
        </w:rPr>
        <w:t>minuted</w:t>
      </w:r>
      <w:proofErr w:type="spellEnd"/>
      <w:r>
        <w:rPr>
          <w:rFonts w:cs="Calibri"/>
          <w:color w:val="000000"/>
        </w:rPr>
        <w:t xml:space="preserve"> by the Supplier and the minutes will be circulated by the Supplier to all attendees at the relevant meeting and also to the Buyer’s Representative and any other recipients agreed at the relevant meeting.</w:t>
      </w:r>
    </w:p>
    <w:p w14:paraId="0B58E728" w14:textId="77777777" w:rsidR="004777D7" w:rsidRDefault="004777D7" w:rsidP="004777D7">
      <w:pPr>
        <w:numPr>
          <w:ilvl w:val="1"/>
          <w:numId w:val="134"/>
        </w:numPr>
        <w:pBdr>
          <w:top w:val="nil"/>
          <w:left w:val="nil"/>
          <w:bottom w:val="nil"/>
          <w:right w:val="nil"/>
          <w:between w:val="nil"/>
        </w:pBdr>
        <w:jc w:val="both"/>
      </w:pPr>
      <w:r>
        <w:rPr>
          <w:rFonts w:cs="Calibri"/>
          <w:color w:val="000000"/>
        </w:rPr>
        <w:t>The minutes of the preceding Month's Performance Review Meeting will be agreed and signed by both the Supplier's Representative and the Buyer’s Representative at each meeting.</w:t>
      </w:r>
    </w:p>
    <w:p w14:paraId="6CA8A1BA" w14:textId="77777777" w:rsidR="004777D7" w:rsidRDefault="004777D7" w:rsidP="004777D7">
      <w:pPr>
        <w:pBdr>
          <w:top w:val="nil"/>
          <w:left w:val="nil"/>
          <w:bottom w:val="nil"/>
          <w:right w:val="nil"/>
          <w:between w:val="nil"/>
        </w:pBdr>
        <w:ind w:left="576"/>
        <w:jc w:val="both"/>
        <w:rPr>
          <w:rFonts w:cs="Calibri"/>
          <w:color w:val="000000"/>
        </w:rPr>
      </w:pPr>
    </w:p>
    <w:p w14:paraId="1C513F41" w14:textId="77777777" w:rsidR="004777D7" w:rsidRDefault="004777D7" w:rsidP="004777D7">
      <w:pPr>
        <w:jc w:val="both"/>
      </w:pPr>
      <w:r>
        <w:t>3.5</w:t>
      </w:r>
      <w:r>
        <w:tab/>
        <w:t>The Supplier shall provide to the Buyer such documentation as the Buyer may reasonably require in order to verify the level of the performance by the Supplier for any specified period.</w:t>
      </w:r>
    </w:p>
    <w:p w14:paraId="73F45CA1" w14:textId="77777777" w:rsidR="004777D7" w:rsidRDefault="004777D7" w:rsidP="004777D7">
      <w:pPr>
        <w:jc w:val="both"/>
      </w:pPr>
    </w:p>
    <w:p w14:paraId="0092794A" w14:textId="77777777" w:rsidR="004777D7" w:rsidRDefault="004777D7" w:rsidP="004777D7">
      <w:pPr>
        <w:jc w:val="both"/>
      </w:pPr>
    </w:p>
    <w:p w14:paraId="0E43B579" w14:textId="77777777" w:rsidR="004777D7" w:rsidRDefault="004777D7" w:rsidP="004777D7"/>
    <w:p w14:paraId="56958F2A" w14:textId="77777777" w:rsidR="004777D7" w:rsidRDefault="004777D7" w:rsidP="004777D7"/>
    <w:p w14:paraId="42A22A0B" w14:textId="77777777" w:rsidR="004777D7" w:rsidRDefault="004777D7" w:rsidP="004777D7"/>
    <w:p w14:paraId="6233B9D1" w14:textId="77777777" w:rsidR="004777D7" w:rsidRDefault="004777D7" w:rsidP="004777D7"/>
    <w:p w14:paraId="756C6E40" w14:textId="77777777" w:rsidR="004777D7" w:rsidRDefault="004777D7" w:rsidP="004777D7"/>
    <w:p w14:paraId="5BCE7998" w14:textId="77777777" w:rsidR="004777D7" w:rsidRDefault="004777D7" w:rsidP="004777D7"/>
    <w:p w14:paraId="1B1BAF3C" w14:textId="77777777" w:rsidR="004777D7" w:rsidRDefault="004777D7" w:rsidP="004777D7"/>
    <w:p w14:paraId="101E63AC" w14:textId="77777777" w:rsidR="004777D7" w:rsidRDefault="004777D7" w:rsidP="004777D7"/>
    <w:p w14:paraId="78E26CE9" w14:textId="77777777" w:rsidR="004777D7" w:rsidRDefault="004777D7" w:rsidP="004777D7"/>
    <w:p w14:paraId="21792606" w14:textId="77777777" w:rsidR="004777D7" w:rsidRDefault="004777D7" w:rsidP="004777D7"/>
    <w:p w14:paraId="3FB485ED" w14:textId="77777777" w:rsidR="004777D7" w:rsidRDefault="004777D7" w:rsidP="004777D7"/>
    <w:p w14:paraId="0B82B575" w14:textId="77777777" w:rsidR="004777D7" w:rsidRDefault="004777D7" w:rsidP="004777D7"/>
    <w:p w14:paraId="3078139C" w14:textId="77777777" w:rsidR="004777D7" w:rsidRDefault="004777D7" w:rsidP="004777D7"/>
    <w:p w14:paraId="099513CD" w14:textId="77777777" w:rsidR="004777D7" w:rsidRDefault="004777D7" w:rsidP="004777D7"/>
    <w:p w14:paraId="7B4B5403" w14:textId="77777777" w:rsidR="004777D7" w:rsidRPr="00376A90" w:rsidRDefault="004777D7" w:rsidP="004777D7">
      <w:pPr>
        <w:pStyle w:val="Heading2"/>
        <w:rPr>
          <w:sz w:val="40"/>
          <w:szCs w:val="40"/>
        </w:rPr>
      </w:pPr>
      <w:bookmarkStart w:id="23" w:name="_heading=h.2xcytpi" w:colFirst="0" w:colLast="0"/>
      <w:bookmarkEnd w:id="23"/>
      <w:r w:rsidRPr="00376A90">
        <w:rPr>
          <w:sz w:val="40"/>
          <w:szCs w:val="40"/>
        </w:rPr>
        <w:lastRenderedPageBreak/>
        <w:t>Call-Off Schedule 15 (Call-Off Contract Management)</w:t>
      </w:r>
    </w:p>
    <w:p w14:paraId="13E2FFB0" w14:textId="77777777" w:rsidR="004777D7" w:rsidRDefault="004777D7" w:rsidP="004777D7">
      <w:pPr>
        <w:pStyle w:val="Heading3"/>
        <w:numPr>
          <w:ilvl w:val="0"/>
          <w:numId w:val="139"/>
        </w:numPr>
        <w:ind w:left="431" w:hanging="431"/>
      </w:pPr>
      <w:r>
        <w:t>Definitions</w:t>
      </w:r>
    </w:p>
    <w:p w14:paraId="0677BB83" w14:textId="77777777" w:rsidR="004777D7" w:rsidRDefault="004777D7" w:rsidP="004777D7">
      <w:pPr>
        <w:numPr>
          <w:ilvl w:val="1"/>
          <w:numId w:val="139"/>
        </w:numPr>
        <w:pBdr>
          <w:top w:val="nil"/>
          <w:left w:val="nil"/>
          <w:bottom w:val="nil"/>
          <w:right w:val="nil"/>
          <w:between w:val="nil"/>
        </w:pBdr>
        <w:spacing w:after="120"/>
        <w:jc w:val="both"/>
      </w:pPr>
      <w:r>
        <w:rPr>
          <w:rFonts w:cs="Calibri"/>
          <w:color w:val="000000"/>
        </w:rPr>
        <w:t>In this Schedule, the following words shall have the following meanings, and they shall supplement Joint Schedule 1 (Definitions):</w:t>
      </w:r>
    </w:p>
    <w:tbl>
      <w:tblPr>
        <w:tblW w:w="9016" w:type="dxa"/>
        <w:tblLayout w:type="fixed"/>
        <w:tblLook w:val="0400" w:firstRow="0" w:lastRow="0" w:firstColumn="0" w:lastColumn="0" w:noHBand="0" w:noVBand="1"/>
      </w:tblPr>
      <w:tblGrid>
        <w:gridCol w:w="2689"/>
        <w:gridCol w:w="6327"/>
      </w:tblGrid>
      <w:tr w:rsidR="004777D7" w14:paraId="2EA9E976" w14:textId="77777777" w:rsidTr="005343FA">
        <w:tc>
          <w:tcPr>
            <w:tcW w:w="2689"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3A614963" w14:textId="77777777" w:rsidR="004777D7" w:rsidRDefault="004777D7" w:rsidP="005343FA">
            <w:pPr>
              <w:widowControl w:val="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414928AA" w14:textId="77777777" w:rsidR="004777D7" w:rsidRDefault="004777D7" w:rsidP="005343FA">
            <w:pPr>
              <w:widowControl w:val="0"/>
              <w:rPr>
                <w:b/>
              </w:rPr>
            </w:pPr>
            <w:r>
              <w:rPr>
                <w:b/>
              </w:rPr>
              <w:t>Definition</w:t>
            </w:r>
          </w:p>
        </w:tc>
      </w:tr>
      <w:tr w:rsidR="004777D7" w14:paraId="004F031B" w14:textId="77777777" w:rsidTr="005343F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E1654" w14:textId="77777777" w:rsidR="004777D7" w:rsidRDefault="004777D7" w:rsidP="005343FA">
            <w:pPr>
              <w:widowControl w:val="0"/>
              <w:rPr>
                <w:b/>
              </w:rPr>
            </w:pPr>
            <w:r>
              <w:rPr>
                <w:b/>
              </w:rPr>
              <w:t>Operational Board</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B72C6" w14:textId="77777777" w:rsidR="004777D7" w:rsidRDefault="004777D7" w:rsidP="005343FA">
            <w:pPr>
              <w:widowControl w:val="0"/>
            </w:pPr>
            <w:r>
              <w:t>the board established in accordance with Paragraph 4.1 of this Schedule; and</w:t>
            </w:r>
          </w:p>
        </w:tc>
      </w:tr>
      <w:tr w:rsidR="004777D7" w14:paraId="3151B539" w14:textId="77777777" w:rsidTr="005343F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6C8DF" w14:textId="77777777" w:rsidR="004777D7" w:rsidRDefault="004777D7" w:rsidP="005343FA">
            <w:pPr>
              <w:widowControl w:val="0"/>
              <w:rPr>
                <w:b/>
              </w:rPr>
            </w:pPr>
            <w:r>
              <w:rPr>
                <w:b/>
              </w:rPr>
              <w:t>Project Manager</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4F758" w14:textId="77777777" w:rsidR="004777D7" w:rsidRDefault="004777D7" w:rsidP="005343FA">
            <w:pPr>
              <w:widowControl w:val="0"/>
            </w:pPr>
            <w:r>
              <w:t>the manager appointed in accordance with Paragraph 2.1 of this Schedule.</w:t>
            </w:r>
          </w:p>
        </w:tc>
      </w:tr>
    </w:tbl>
    <w:p w14:paraId="26A225C6" w14:textId="77777777" w:rsidR="004777D7" w:rsidRDefault="004777D7" w:rsidP="004777D7"/>
    <w:p w14:paraId="358FDD25" w14:textId="77777777" w:rsidR="004777D7" w:rsidRDefault="004777D7" w:rsidP="004777D7">
      <w:pPr>
        <w:pStyle w:val="Heading3"/>
        <w:numPr>
          <w:ilvl w:val="0"/>
          <w:numId w:val="139"/>
        </w:numPr>
        <w:ind w:left="431" w:hanging="431"/>
        <w:jc w:val="both"/>
      </w:pPr>
      <w:r>
        <w:t>Project Management</w:t>
      </w:r>
    </w:p>
    <w:p w14:paraId="6B23A177" w14:textId="77777777" w:rsidR="004777D7" w:rsidRDefault="004777D7" w:rsidP="004777D7">
      <w:pPr>
        <w:numPr>
          <w:ilvl w:val="1"/>
          <w:numId w:val="139"/>
        </w:numPr>
        <w:pBdr>
          <w:top w:val="nil"/>
          <w:left w:val="nil"/>
          <w:bottom w:val="nil"/>
          <w:right w:val="nil"/>
          <w:between w:val="nil"/>
        </w:pBdr>
        <w:spacing w:after="120"/>
        <w:jc w:val="both"/>
      </w:pPr>
      <w:r>
        <w:rPr>
          <w:rFonts w:cs="Calibri"/>
          <w:color w:val="000000"/>
        </w:rPr>
        <w:t>The Supplier and the Buyer shall each appoint a Project Manager for the purposes of this Contract through whom the provision of the Services and the Deliverables shall be managed day-to-day.</w:t>
      </w:r>
    </w:p>
    <w:p w14:paraId="50F647F1" w14:textId="77777777" w:rsidR="004777D7" w:rsidRDefault="004777D7" w:rsidP="004777D7">
      <w:pPr>
        <w:numPr>
          <w:ilvl w:val="1"/>
          <w:numId w:val="139"/>
        </w:numPr>
        <w:pBdr>
          <w:top w:val="nil"/>
          <w:left w:val="nil"/>
          <w:bottom w:val="nil"/>
          <w:right w:val="nil"/>
          <w:between w:val="nil"/>
        </w:pBdr>
        <w:spacing w:after="120"/>
        <w:jc w:val="both"/>
      </w:pPr>
      <w:r>
        <w:rPr>
          <w:rFonts w:cs="Calibri"/>
          <w:color w:val="000000"/>
        </w:rPr>
        <w:t>The Parties shall ensure that appropriate resource is made available on a regular basis such that the aims, objectives and specific provisions of this Contract can be fully realised.</w:t>
      </w:r>
    </w:p>
    <w:p w14:paraId="1332D02E" w14:textId="77777777" w:rsidR="004777D7" w:rsidRDefault="004777D7" w:rsidP="004777D7">
      <w:pPr>
        <w:numPr>
          <w:ilvl w:val="1"/>
          <w:numId w:val="139"/>
        </w:numPr>
        <w:pBdr>
          <w:top w:val="nil"/>
          <w:left w:val="nil"/>
          <w:bottom w:val="nil"/>
          <w:right w:val="nil"/>
          <w:between w:val="nil"/>
        </w:pBdr>
        <w:spacing w:after="120"/>
        <w:jc w:val="both"/>
      </w:pPr>
      <w:r>
        <w:rPr>
          <w:rFonts w:cs="Calibri"/>
          <w:color w:val="000000"/>
        </w:rPr>
        <w:t>Without prejudice to Paragraph 4 below, the Parties agree to operate the boards specified as set out in the Annex to this Schedule.</w:t>
      </w:r>
    </w:p>
    <w:p w14:paraId="1F693035" w14:textId="77777777" w:rsidR="004777D7" w:rsidRDefault="004777D7" w:rsidP="004777D7">
      <w:pPr>
        <w:pStyle w:val="Heading3"/>
        <w:numPr>
          <w:ilvl w:val="0"/>
          <w:numId w:val="139"/>
        </w:numPr>
        <w:ind w:left="431" w:hanging="431"/>
        <w:jc w:val="both"/>
      </w:pPr>
      <w:r>
        <w:t>Role of the Supplier Contract Manager</w:t>
      </w:r>
    </w:p>
    <w:p w14:paraId="216B1D46" w14:textId="77777777" w:rsidR="004777D7" w:rsidRDefault="004777D7" w:rsidP="004777D7">
      <w:pPr>
        <w:numPr>
          <w:ilvl w:val="1"/>
          <w:numId w:val="139"/>
        </w:numPr>
        <w:pBdr>
          <w:top w:val="nil"/>
          <w:left w:val="nil"/>
          <w:bottom w:val="nil"/>
          <w:right w:val="nil"/>
          <w:between w:val="nil"/>
        </w:pBdr>
        <w:spacing w:after="120"/>
        <w:jc w:val="both"/>
      </w:pPr>
      <w:r>
        <w:rPr>
          <w:rFonts w:cs="Calibri"/>
          <w:color w:val="000000"/>
        </w:rPr>
        <w:t>The Supplier's Contract Manager's shall be:</w:t>
      </w:r>
    </w:p>
    <w:p w14:paraId="254ECCDD" w14:textId="77777777" w:rsidR="004777D7" w:rsidRDefault="004777D7" w:rsidP="004777D7">
      <w:pPr>
        <w:numPr>
          <w:ilvl w:val="2"/>
          <w:numId w:val="139"/>
        </w:numPr>
        <w:pBdr>
          <w:top w:val="nil"/>
          <w:left w:val="nil"/>
          <w:bottom w:val="nil"/>
          <w:right w:val="nil"/>
          <w:between w:val="nil"/>
        </w:pBdr>
        <w:spacing w:after="120"/>
        <w:jc w:val="both"/>
      </w:pPr>
      <w:r>
        <w:rPr>
          <w:rFonts w:cs="Calibri"/>
          <w:color w:val="000000"/>
        </w:rPr>
        <w:t xml:space="preserve">the primary point of contact to receive communication from the Buyer and will also be the person primarily responsible for providing information to the </w:t>
      </w:r>
      <w:proofErr w:type="gramStart"/>
      <w:r>
        <w:rPr>
          <w:rFonts w:cs="Calibri"/>
          <w:color w:val="000000"/>
        </w:rPr>
        <w:t>Buyer;</w:t>
      </w:r>
      <w:proofErr w:type="gramEnd"/>
    </w:p>
    <w:p w14:paraId="5B160A3B" w14:textId="77777777" w:rsidR="004777D7" w:rsidRDefault="004777D7" w:rsidP="004777D7">
      <w:pPr>
        <w:numPr>
          <w:ilvl w:val="2"/>
          <w:numId w:val="139"/>
        </w:numPr>
        <w:pBdr>
          <w:top w:val="nil"/>
          <w:left w:val="nil"/>
          <w:bottom w:val="nil"/>
          <w:right w:val="nil"/>
          <w:between w:val="nil"/>
        </w:pBdr>
        <w:spacing w:after="120"/>
        <w:jc w:val="both"/>
      </w:pPr>
      <w:r>
        <w:rPr>
          <w:rFonts w:cs="Calibri"/>
          <w:color w:val="000000"/>
        </w:rPr>
        <w:t xml:space="preserve">able to delegate his position to another person at the Supplier but must inform the Buyer before proceeding with the delegation and it will be delegated person's responsibility to fulfil the Contract Manager's responsibilities and </w:t>
      </w:r>
      <w:proofErr w:type="gramStart"/>
      <w:r>
        <w:rPr>
          <w:rFonts w:cs="Calibri"/>
          <w:color w:val="000000"/>
        </w:rPr>
        <w:t>obligations;</w:t>
      </w:r>
      <w:proofErr w:type="gramEnd"/>
    </w:p>
    <w:p w14:paraId="7793725D" w14:textId="77777777" w:rsidR="004777D7" w:rsidRDefault="004777D7" w:rsidP="004777D7">
      <w:pPr>
        <w:numPr>
          <w:ilvl w:val="2"/>
          <w:numId w:val="139"/>
        </w:numPr>
        <w:pBdr>
          <w:top w:val="nil"/>
          <w:left w:val="nil"/>
          <w:bottom w:val="nil"/>
          <w:right w:val="nil"/>
          <w:between w:val="nil"/>
        </w:pBdr>
        <w:spacing w:after="120"/>
        <w:jc w:val="both"/>
      </w:pPr>
      <w:r>
        <w:rPr>
          <w:rFonts w:cs="Calibri"/>
          <w:color w:val="000000"/>
        </w:rPr>
        <w:t>able to cancel any delegation and recommence the position himself; and</w:t>
      </w:r>
    </w:p>
    <w:p w14:paraId="6E97606E" w14:textId="77777777" w:rsidR="004777D7" w:rsidRDefault="004777D7" w:rsidP="004777D7">
      <w:pPr>
        <w:numPr>
          <w:ilvl w:val="2"/>
          <w:numId w:val="139"/>
        </w:numPr>
        <w:pBdr>
          <w:top w:val="nil"/>
          <w:left w:val="nil"/>
          <w:bottom w:val="nil"/>
          <w:right w:val="nil"/>
          <w:between w:val="nil"/>
        </w:pBdr>
        <w:spacing w:after="120"/>
        <w:jc w:val="both"/>
      </w:pPr>
      <w:r>
        <w:rPr>
          <w:rFonts w:cs="Calibri"/>
          <w:color w:val="000000"/>
        </w:rPr>
        <w:t>replaced only after the Buyer has received notification of the proposed change.</w:t>
      </w:r>
    </w:p>
    <w:p w14:paraId="405B4589" w14:textId="77777777" w:rsidR="004777D7" w:rsidRDefault="004777D7" w:rsidP="004777D7">
      <w:pPr>
        <w:numPr>
          <w:ilvl w:val="1"/>
          <w:numId w:val="139"/>
        </w:numPr>
        <w:pBdr>
          <w:top w:val="nil"/>
          <w:left w:val="nil"/>
          <w:bottom w:val="nil"/>
          <w:right w:val="nil"/>
          <w:between w:val="nil"/>
        </w:pBdr>
        <w:spacing w:after="120"/>
        <w:jc w:val="both"/>
      </w:pPr>
      <w:r>
        <w:rPr>
          <w:rFonts w:cs="Calibri"/>
          <w:color w:val="000000"/>
        </w:rPr>
        <w:t xml:space="preserve">The Buyer may provide revised instructions to the Supplier's Contract Manager's in regard to the </w:t>
      </w:r>
      <w:proofErr w:type="gramStart"/>
      <w:r>
        <w:rPr>
          <w:rFonts w:cs="Calibri"/>
          <w:color w:val="000000"/>
        </w:rPr>
        <w:t>Contract</w:t>
      </w:r>
      <w:proofErr w:type="gramEnd"/>
      <w:r>
        <w:rPr>
          <w:rFonts w:cs="Calibri"/>
          <w:color w:val="000000"/>
        </w:rPr>
        <w:t xml:space="preserve"> and it will be the Supplier's Contract Manager's responsibility to ensure the information is provided to the Supplier and the actions implemented.</w:t>
      </w:r>
    </w:p>
    <w:p w14:paraId="08877011" w14:textId="77777777" w:rsidR="004777D7" w:rsidRDefault="004777D7" w:rsidP="004777D7">
      <w:pPr>
        <w:numPr>
          <w:ilvl w:val="1"/>
          <w:numId w:val="139"/>
        </w:numPr>
        <w:pBdr>
          <w:top w:val="nil"/>
          <w:left w:val="nil"/>
          <w:bottom w:val="nil"/>
          <w:right w:val="nil"/>
          <w:between w:val="nil"/>
        </w:pBdr>
        <w:spacing w:after="120"/>
        <w:jc w:val="both"/>
      </w:pPr>
      <w:r>
        <w:rPr>
          <w:rFonts w:cs="Calibri"/>
          <w:color w:val="000000"/>
        </w:rPr>
        <w:t>Receipt of communication from the Supplier's Contract Manager's by the Buyer does not absolve the Supplier from its responsibilities, obligations or liabilities under the Contract.</w:t>
      </w:r>
    </w:p>
    <w:p w14:paraId="4EE2E0BD" w14:textId="77777777" w:rsidR="004777D7" w:rsidRDefault="004777D7" w:rsidP="004777D7">
      <w:pPr>
        <w:pStyle w:val="Heading3"/>
        <w:numPr>
          <w:ilvl w:val="0"/>
          <w:numId w:val="139"/>
        </w:numPr>
        <w:ind w:left="431" w:hanging="431"/>
        <w:jc w:val="both"/>
      </w:pPr>
      <w:r>
        <w:t>Role of the Operational Board</w:t>
      </w:r>
    </w:p>
    <w:p w14:paraId="70D4A513" w14:textId="77777777" w:rsidR="004777D7" w:rsidRDefault="004777D7" w:rsidP="004777D7">
      <w:pPr>
        <w:numPr>
          <w:ilvl w:val="1"/>
          <w:numId w:val="139"/>
        </w:numPr>
        <w:pBdr>
          <w:top w:val="nil"/>
          <w:left w:val="nil"/>
          <w:bottom w:val="nil"/>
          <w:right w:val="nil"/>
          <w:between w:val="nil"/>
        </w:pBdr>
        <w:spacing w:after="120"/>
        <w:jc w:val="both"/>
      </w:pPr>
      <w:r>
        <w:rPr>
          <w:rFonts w:cs="Calibri"/>
          <w:color w:val="000000"/>
        </w:rPr>
        <w:t xml:space="preserve"> The Operational Board shall be established by the Buyer for the purposes of this Contract on which the Supplier and the Buyer shall be represented.</w:t>
      </w:r>
    </w:p>
    <w:p w14:paraId="28CDB1C1" w14:textId="77777777" w:rsidR="004777D7" w:rsidRDefault="004777D7" w:rsidP="004777D7">
      <w:pPr>
        <w:numPr>
          <w:ilvl w:val="1"/>
          <w:numId w:val="139"/>
        </w:numPr>
        <w:pBdr>
          <w:top w:val="nil"/>
          <w:left w:val="nil"/>
          <w:bottom w:val="nil"/>
          <w:right w:val="nil"/>
          <w:between w:val="nil"/>
        </w:pBdr>
        <w:spacing w:after="120"/>
        <w:jc w:val="both"/>
      </w:pPr>
      <w:r>
        <w:rPr>
          <w:rFonts w:cs="Calibri"/>
          <w:color w:val="000000"/>
        </w:rPr>
        <w:lastRenderedPageBreak/>
        <w:t>The Operational Board members, frequency and location of board meetings and planned start date by which the board shall be established are set out in the Order Form.</w:t>
      </w:r>
    </w:p>
    <w:p w14:paraId="762909A9" w14:textId="77777777" w:rsidR="004777D7" w:rsidRDefault="004777D7" w:rsidP="004777D7">
      <w:pPr>
        <w:numPr>
          <w:ilvl w:val="1"/>
          <w:numId w:val="139"/>
        </w:numPr>
        <w:pBdr>
          <w:top w:val="nil"/>
          <w:left w:val="nil"/>
          <w:bottom w:val="nil"/>
          <w:right w:val="nil"/>
          <w:between w:val="nil"/>
        </w:pBdr>
        <w:spacing w:after="120"/>
        <w:jc w:val="both"/>
      </w:pPr>
      <w:r>
        <w:rPr>
          <w:rFonts w:cs="Calibri"/>
          <w:color w:val="000000"/>
        </w:rP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1F647C5A" w14:textId="77777777" w:rsidR="004777D7" w:rsidRDefault="004777D7" w:rsidP="004777D7">
      <w:pPr>
        <w:numPr>
          <w:ilvl w:val="1"/>
          <w:numId w:val="139"/>
        </w:numPr>
        <w:pBdr>
          <w:top w:val="nil"/>
          <w:left w:val="nil"/>
          <w:bottom w:val="nil"/>
          <w:right w:val="nil"/>
          <w:between w:val="nil"/>
        </w:pBdr>
        <w:spacing w:after="120"/>
        <w:jc w:val="both"/>
      </w:pPr>
      <w:r>
        <w:rPr>
          <w:rFonts w:cs="Calibri"/>
          <w:color w:val="000000"/>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D034828" w14:textId="77777777" w:rsidR="004777D7" w:rsidRDefault="004777D7" w:rsidP="004777D7">
      <w:pPr>
        <w:numPr>
          <w:ilvl w:val="1"/>
          <w:numId w:val="139"/>
        </w:numPr>
        <w:pBdr>
          <w:top w:val="nil"/>
          <w:left w:val="nil"/>
          <w:bottom w:val="nil"/>
          <w:right w:val="nil"/>
          <w:between w:val="nil"/>
        </w:pBdr>
        <w:spacing w:after="120"/>
        <w:jc w:val="both"/>
      </w:pPr>
      <w:r>
        <w:rPr>
          <w:rFonts w:cs="Calibri"/>
          <w:color w:val="000000"/>
        </w:rPr>
        <w:t>The purpose of the Operational Board meetings will be to review the Supplier’s performance under this Contract. The agenda for each meeting shall be set by the Buyer and communicated to the Supplier in advance of that meeting.</w:t>
      </w:r>
    </w:p>
    <w:p w14:paraId="31F420F7" w14:textId="77777777" w:rsidR="004777D7" w:rsidRDefault="004777D7" w:rsidP="004777D7">
      <w:pPr>
        <w:pStyle w:val="Heading3"/>
        <w:numPr>
          <w:ilvl w:val="0"/>
          <w:numId w:val="139"/>
        </w:numPr>
        <w:ind w:left="431" w:hanging="431"/>
        <w:jc w:val="both"/>
      </w:pPr>
      <w:r>
        <w:t>Contract Risk Management</w:t>
      </w:r>
    </w:p>
    <w:p w14:paraId="7DA17613" w14:textId="77777777" w:rsidR="004777D7" w:rsidRDefault="004777D7" w:rsidP="004777D7">
      <w:pPr>
        <w:numPr>
          <w:ilvl w:val="1"/>
          <w:numId w:val="139"/>
        </w:numPr>
        <w:pBdr>
          <w:top w:val="nil"/>
          <w:left w:val="nil"/>
          <w:bottom w:val="nil"/>
          <w:right w:val="nil"/>
          <w:between w:val="nil"/>
        </w:pBdr>
        <w:spacing w:after="120"/>
        <w:jc w:val="both"/>
      </w:pPr>
      <w:r>
        <w:rPr>
          <w:rFonts w:cs="Calibri"/>
          <w:color w:val="000000"/>
        </w:rPr>
        <w:t>Both Parties shall pro-actively manage risks attributed to them under the terms of this Call-Off Contract.</w:t>
      </w:r>
    </w:p>
    <w:p w14:paraId="363BA8A5" w14:textId="77777777" w:rsidR="004777D7" w:rsidRDefault="004777D7" w:rsidP="004777D7">
      <w:pPr>
        <w:numPr>
          <w:ilvl w:val="1"/>
          <w:numId w:val="139"/>
        </w:numPr>
        <w:pBdr>
          <w:top w:val="nil"/>
          <w:left w:val="nil"/>
          <w:bottom w:val="nil"/>
          <w:right w:val="nil"/>
          <w:between w:val="nil"/>
        </w:pBdr>
        <w:spacing w:after="120"/>
        <w:jc w:val="both"/>
      </w:pPr>
      <w:r>
        <w:rPr>
          <w:rFonts w:cs="Calibri"/>
          <w:color w:val="000000"/>
        </w:rPr>
        <w:t>The Supplier shall develop, operate, maintain and amend, as agreed with the Buyer, processes for:</w:t>
      </w:r>
    </w:p>
    <w:p w14:paraId="29C19198" w14:textId="77777777" w:rsidR="004777D7" w:rsidRDefault="004777D7" w:rsidP="004777D7">
      <w:pPr>
        <w:numPr>
          <w:ilvl w:val="2"/>
          <w:numId w:val="139"/>
        </w:numPr>
        <w:pBdr>
          <w:top w:val="nil"/>
          <w:left w:val="nil"/>
          <w:bottom w:val="nil"/>
          <w:right w:val="nil"/>
          <w:between w:val="nil"/>
        </w:pBdr>
        <w:spacing w:after="120"/>
        <w:jc w:val="both"/>
      </w:pPr>
      <w:r>
        <w:rPr>
          <w:rFonts w:cs="Calibri"/>
          <w:color w:val="000000"/>
        </w:rPr>
        <w:t xml:space="preserve">the identification and management of </w:t>
      </w:r>
      <w:proofErr w:type="gramStart"/>
      <w:r>
        <w:rPr>
          <w:rFonts w:cs="Calibri"/>
          <w:color w:val="000000"/>
        </w:rPr>
        <w:t>risks;</w:t>
      </w:r>
      <w:proofErr w:type="gramEnd"/>
    </w:p>
    <w:p w14:paraId="01FB2AEC" w14:textId="77777777" w:rsidR="004777D7" w:rsidRDefault="004777D7" w:rsidP="004777D7">
      <w:pPr>
        <w:numPr>
          <w:ilvl w:val="2"/>
          <w:numId w:val="139"/>
        </w:numPr>
        <w:pBdr>
          <w:top w:val="nil"/>
          <w:left w:val="nil"/>
          <w:bottom w:val="nil"/>
          <w:right w:val="nil"/>
          <w:between w:val="nil"/>
        </w:pBdr>
        <w:spacing w:after="120"/>
        <w:jc w:val="both"/>
      </w:pPr>
      <w:r>
        <w:rPr>
          <w:rFonts w:cs="Calibri"/>
          <w:color w:val="000000"/>
        </w:rPr>
        <w:t>the identification and management of issues; and</w:t>
      </w:r>
    </w:p>
    <w:p w14:paraId="1BAA43C7" w14:textId="77777777" w:rsidR="004777D7" w:rsidRDefault="004777D7" w:rsidP="004777D7">
      <w:pPr>
        <w:numPr>
          <w:ilvl w:val="2"/>
          <w:numId w:val="139"/>
        </w:numPr>
        <w:pBdr>
          <w:top w:val="nil"/>
          <w:left w:val="nil"/>
          <w:bottom w:val="nil"/>
          <w:right w:val="nil"/>
          <w:between w:val="nil"/>
        </w:pBdr>
        <w:spacing w:after="120"/>
        <w:jc w:val="both"/>
      </w:pPr>
      <w:r>
        <w:rPr>
          <w:rFonts w:cs="Calibri"/>
          <w:color w:val="000000"/>
        </w:rPr>
        <w:t>monitoring and controlling project plans.</w:t>
      </w:r>
    </w:p>
    <w:p w14:paraId="6DF6EAEE" w14:textId="77777777" w:rsidR="004777D7" w:rsidRDefault="004777D7" w:rsidP="004777D7">
      <w:pPr>
        <w:numPr>
          <w:ilvl w:val="1"/>
          <w:numId w:val="139"/>
        </w:numPr>
        <w:pBdr>
          <w:top w:val="nil"/>
          <w:left w:val="nil"/>
          <w:bottom w:val="nil"/>
          <w:right w:val="nil"/>
          <w:between w:val="nil"/>
        </w:pBdr>
        <w:spacing w:after="120"/>
        <w:jc w:val="both"/>
      </w:pPr>
      <w:r>
        <w:rPr>
          <w:rFonts w:cs="Calibri"/>
          <w:color w:val="000000"/>
        </w:rPr>
        <w:t>The Supplier allows the Buyer to inspect at any time within working hours the accounts and records which the Supplier is required to keep.</w:t>
      </w:r>
    </w:p>
    <w:p w14:paraId="349FA1CD" w14:textId="77777777" w:rsidR="004777D7" w:rsidRDefault="004777D7" w:rsidP="004777D7">
      <w:pPr>
        <w:numPr>
          <w:ilvl w:val="1"/>
          <w:numId w:val="139"/>
        </w:numPr>
        <w:pBdr>
          <w:top w:val="nil"/>
          <w:left w:val="nil"/>
          <w:bottom w:val="nil"/>
          <w:right w:val="nil"/>
          <w:between w:val="nil"/>
        </w:pBdr>
        <w:spacing w:after="120"/>
        <w:jc w:val="both"/>
      </w:pPr>
      <w:r>
        <w:rPr>
          <w:rFonts w:cs="Calibri"/>
          <w:color w:val="000000"/>
        </w:rPr>
        <w:t>The Supplier will maintain a risk register of the risks relating to the Call-Off Contract which the Buyer's and the Supplier have identified.</w:t>
      </w:r>
    </w:p>
    <w:p w14:paraId="6B0EFA54" w14:textId="77777777" w:rsidR="004777D7" w:rsidRDefault="004777D7" w:rsidP="004777D7">
      <w:pPr>
        <w:pageBreakBefore/>
        <w:spacing w:line="242" w:lineRule="auto"/>
        <w:jc w:val="both"/>
      </w:pPr>
    </w:p>
    <w:p w14:paraId="38A665F2" w14:textId="77777777" w:rsidR="004777D7" w:rsidRDefault="004777D7" w:rsidP="004777D7">
      <w:pPr>
        <w:pStyle w:val="Heading3"/>
        <w:jc w:val="both"/>
      </w:pPr>
      <w:r>
        <w:t>Annex: Contract Boards</w:t>
      </w:r>
    </w:p>
    <w:p w14:paraId="62A1D173" w14:textId="77777777" w:rsidR="004777D7" w:rsidRDefault="004777D7" w:rsidP="004777D7">
      <w:pPr>
        <w:jc w:val="both"/>
      </w:pPr>
      <w:r>
        <w:t>The Parties agree to operate the following boards at the frequencies set out below:</w:t>
      </w:r>
    </w:p>
    <w:p w14:paraId="7800D9E4" w14:textId="77777777" w:rsidR="004777D7" w:rsidRDefault="004777D7" w:rsidP="004777D7">
      <w:pPr>
        <w:jc w:val="both"/>
      </w:pPr>
    </w:p>
    <w:p w14:paraId="10D20E0D" w14:textId="77777777" w:rsidR="005B3425" w:rsidRPr="00AF1797" w:rsidRDefault="005B3425" w:rsidP="005B3425">
      <w:pPr>
        <w:pStyle w:val="Standard"/>
        <w:ind w:left="0"/>
        <w:jc w:val="both"/>
        <w:rPr>
          <w:b/>
          <w:bCs/>
          <w:color w:val="FFFFFF" w:themeColor="background1"/>
        </w:rPr>
      </w:pPr>
      <w:r w:rsidRPr="00AF1797">
        <w:rPr>
          <w:b/>
          <w:bCs/>
          <w:color w:val="FFFFFF" w:themeColor="background1"/>
          <w:highlight w:val="black"/>
        </w:rPr>
        <w:t>REDACTED</w:t>
      </w:r>
    </w:p>
    <w:p w14:paraId="2405E294" w14:textId="77777777" w:rsidR="005B3425" w:rsidRDefault="005B3425" w:rsidP="004777D7">
      <w:pPr>
        <w:jc w:val="both"/>
      </w:pPr>
    </w:p>
    <w:p w14:paraId="53B3EC79" w14:textId="77777777" w:rsidR="004777D7" w:rsidRDefault="004777D7" w:rsidP="004777D7">
      <w:pPr>
        <w:jc w:val="both"/>
      </w:pPr>
    </w:p>
    <w:p w14:paraId="3883C67C" w14:textId="77777777" w:rsidR="004777D7" w:rsidRDefault="004777D7" w:rsidP="004777D7"/>
    <w:p w14:paraId="3262456F" w14:textId="77777777" w:rsidR="004777D7" w:rsidRDefault="004777D7" w:rsidP="004777D7"/>
    <w:p w14:paraId="7F0E8A9D" w14:textId="77777777" w:rsidR="004777D7" w:rsidRDefault="004777D7" w:rsidP="004777D7"/>
    <w:p w14:paraId="6BE89A53" w14:textId="77777777" w:rsidR="004777D7" w:rsidRDefault="004777D7" w:rsidP="004777D7"/>
    <w:p w14:paraId="55755491" w14:textId="77777777" w:rsidR="004777D7" w:rsidRDefault="004777D7" w:rsidP="004777D7"/>
    <w:p w14:paraId="113A269B" w14:textId="77777777" w:rsidR="004777D7" w:rsidRDefault="004777D7" w:rsidP="004777D7"/>
    <w:p w14:paraId="7EE7B94F" w14:textId="77777777" w:rsidR="004777D7" w:rsidRDefault="004777D7" w:rsidP="004777D7"/>
    <w:p w14:paraId="1ABD03F6" w14:textId="77777777" w:rsidR="004777D7" w:rsidRDefault="004777D7" w:rsidP="004777D7"/>
    <w:p w14:paraId="604DBC5F" w14:textId="77777777" w:rsidR="004777D7" w:rsidRDefault="004777D7" w:rsidP="004777D7"/>
    <w:p w14:paraId="214077B5" w14:textId="77777777" w:rsidR="004777D7" w:rsidRDefault="004777D7" w:rsidP="004777D7"/>
    <w:p w14:paraId="6E9A4280" w14:textId="77777777" w:rsidR="005B3425" w:rsidRDefault="005B3425" w:rsidP="004777D7"/>
    <w:p w14:paraId="32CF66CC" w14:textId="77777777" w:rsidR="005B3425" w:rsidRDefault="005B3425" w:rsidP="004777D7"/>
    <w:p w14:paraId="061B7231" w14:textId="77777777" w:rsidR="005B3425" w:rsidRDefault="005B3425" w:rsidP="004777D7"/>
    <w:p w14:paraId="0564F13D" w14:textId="77777777" w:rsidR="005B3425" w:rsidRDefault="005B3425" w:rsidP="004777D7"/>
    <w:p w14:paraId="42772404" w14:textId="77777777" w:rsidR="005B3425" w:rsidRDefault="005B3425" w:rsidP="004777D7"/>
    <w:p w14:paraId="6595FC4B" w14:textId="77777777" w:rsidR="00147ED6" w:rsidRDefault="00147ED6" w:rsidP="004777D7"/>
    <w:p w14:paraId="0B594E84" w14:textId="77777777" w:rsidR="00147ED6" w:rsidRDefault="00147ED6" w:rsidP="004777D7"/>
    <w:p w14:paraId="539806D8" w14:textId="77777777" w:rsidR="00147ED6" w:rsidRDefault="00147ED6" w:rsidP="004777D7"/>
    <w:p w14:paraId="0CD111A5" w14:textId="77777777" w:rsidR="00147ED6" w:rsidRDefault="00147ED6" w:rsidP="004777D7"/>
    <w:p w14:paraId="2159ECBB" w14:textId="77777777" w:rsidR="00147ED6" w:rsidRDefault="00147ED6" w:rsidP="004777D7"/>
    <w:p w14:paraId="2E6FE992" w14:textId="77777777" w:rsidR="00147ED6" w:rsidRDefault="00147ED6" w:rsidP="004777D7"/>
    <w:p w14:paraId="0A95C90D" w14:textId="77777777" w:rsidR="00147ED6" w:rsidRDefault="00147ED6" w:rsidP="004777D7"/>
    <w:p w14:paraId="792A0843" w14:textId="77777777" w:rsidR="00147ED6" w:rsidRDefault="00147ED6" w:rsidP="004777D7"/>
    <w:p w14:paraId="413D2382" w14:textId="77777777" w:rsidR="004777D7" w:rsidRDefault="004777D7" w:rsidP="004777D7"/>
    <w:p w14:paraId="61881A60" w14:textId="77777777" w:rsidR="004777D7" w:rsidRDefault="004777D7" w:rsidP="004777D7"/>
    <w:p w14:paraId="3D68C126" w14:textId="77777777" w:rsidR="004777D7" w:rsidRDefault="004777D7" w:rsidP="004777D7"/>
    <w:p w14:paraId="76C69456" w14:textId="77777777" w:rsidR="004777D7" w:rsidRDefault="004777D7" w:rsidP="004777D7"/>
    <w:p w14:paraId="3B3596A9" w14:textId="77777777" w:rsidR="004777D7" w:rsidRDefault="004777D7" w:rsidP="004777D7"/>
    <w:p w14:paraId="11E1AF22" w14:textId="77777777" w:rsidR="004777D7" w:rsidRDefault="004777D7" w:rsidP="004777D7"/>
    <w:p w14:paraId="1A0867BF" w14:textId="77777777" w:rsidR="004777D7" w:rsidRDefault="004777D7" w:rsidP="004777D7"/>
    <w:p w14:paraId="4F80CD4C" w14:textId="77777777" w:rsidR="004777D7" w:rsidRDefault="004777D7" w:rsidP="004777D7"/>
    <w:p w14:paraId="1B50BE52" w14:textId="77777777" w:rsidR="004777D7" w:rsidRDefault="004777D7" w:rsidP="004777D7"/>
    <w:p w14:paraId="03A1FDE0" w14:textId="77777777" w:rsidR="004777D7" w:rsidRDefault="004777D7" w:rsidP="004777D7"/>
    <w:p w14:paraId="789522AF" w14:textId="77777777" w:rsidR="004777D7" w:rsidRPr="00376A90" w:rsidRDefault="004777D7" w:rsidP="004777D7">
      <w:pPr>
        <w:pStyle w:val="Heading2"/>
        <w:rPr>
          <w:sz w:val="40"/>
          <w:szCs w:val="40"/>
        </w:rPr>
      </w:pPr>
      <w:bookmarkStart w:id="24" w:name="_heading=h.1ci93xb" w:colFirst="0" w:colLast="0"/>
      <w:bookmarkEnd w:id="24"/>
      <w:r w:rsidRPr="00376A90">
        <w:rPr>
          <w:sz w:val="40"/>
          <w:szCs w:val="40"/>
        </w:rPr>
        <w:lastRenderedPageBreak/>
        <w:t>Call-Off Schedule 16 (Benchmarking)</w:t>
      </w:r>
    </w:p>
    <w:p w14:paraId="0C608924" w14:textId="77777777" w:rsidR="004777D7" w:rsidRDefault="004777D7" w:rsidP="004777D7">
      <w:pPr>
        <w:pStyle w:val="Heading3"/>
        <w:numPr>
          <w:ilvl w:val="0"/>
          <w:numId w:val="140"/>
        </w:numPr>
        <w:ind w:left="431" w:hanging="431"/>
      </w:pPr>
      <w:r>
        <w:t>Definitions</w:t>
      </w:r>
    </w:p>
    <w:p w14:paraId="6E79DD67" w14:textId="77777777" w:rsidR="004777D7" w:rsidRDefault="004777D7" w:rsidP="004777D7">
      <w:pPr>
        <w:numPr>
          <w:ilvl w:val="1"/>
          <w:numId w:val="140"/>
        </w:numPr>
        <w:pBdr>
          <w:top w:val="nil"/>
          <w:left w:val="nil"/>
          <w:bottom w:val="nil"/>
          <w:right w:val="nil"/>
          <w:between w:val="nil"/>
        </w:pBdr>
        <w:spacing w:after="120"/>
        <w:jc w:val="both"/>
      </w:pPr>
      <w:r>
        <w:rPr>
          <w:rFonts w:cs="Calibri"/>
          <w:color w:val="000000"/>
        </w:rPr>
        <w:t>In this Schedule, the following expressions shall have the following meanings, and they shall supplement those in Joint Schedule 1 (Definitions):</w:t>
      </w:r>
    </w:p>
    <w:tbl>
      <w:tblPr>
        <w:tblW w:w="9016" w:type="dxa"/>
        <w:tblLayout w:type="fixed"/>
        <w:tblLook w:val="0400" w:firstRow="0" w:lastRow="0" w:firstColumn="0" w:lastColumn="0" w:noHBand="0" w:noVBand="1"/>
      </w:tblPr>
      <w:tblGrid>
        <w:gridCol w:w="3256"/>
        <w:gridCol w:w="5760"/>
      </w:tblGrid>
      <w:tr w:rsidR="004777D7" w14:paraId="7116DEF7" w14:textId="77777777" w:rsidTr="005343FA">
        <w:tc>
          <w:tcPr>
            <w:tcW w:w="325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542FA284" w14:textId="77777777" w:rsidR="004777D7" w:rsidRDefault="004777D7" w:rsidP="005343FA">
            <w:pPr>
              <w:widowControl w:val="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427A8396" w14:textId="77777777" w:rsidR="004777D7" w:rsidRDefault="004777D7" w:rsidP="005343FA">
            <w:pPr>
              <w:widowControl w:val="0"/>
              <w:rPr>
                <w:b/>
              </w:rPr>
            </w:pPr>
            <w:r>
              <w:rPr>
                <w:b/>
              </w:rPr>
              <w:t>Definition</w:t>
            </w:r>
          </w:p>
        </w:tc>
      </w:tr>
      <w:tr w:rsidR="004777D7" w14:paraId="465C6AAD" w14:textId="77777777" w:rsidTr="005343FA">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4A2E4" w14:textId="77777777" w:rsidR="004777D7" w:rsidRDefault="004777D7" w:rsidP="005343FA">
            <w:pPr>
              <w:widowControl w:val="0"/>
              <w:rPr>
                <w:b/>
              </w:rPr>
            </w:pPr>
            <w:r>
              <w:rPr>
                <w:b/>
              </w:rPr>
              <w:t>Benchmark Review</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9D3BB" w14:textId="77777777" w:rsidR="004777D7" w:rsidRDefault="004777D7" w:rsidP="005343FA">
            <w:pPr>
              <w:widowControl w:val="0"/>
            </w:pPr>
            <w:r>
              <w:t>a review of the Deliverables carried out in accordance with this Schedule to determine whether those Deliverables represent Good Value;</w:t>
            </w:r>
          </w:p>
        </w:tc>
      </w:tr>
      <w:tr w:rsidR="004777D7" w14:paraId="07AF116F" w14:textId="77777777" w:rsidTr="005343FA">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53C19" w14:textId="77777777" w:rsidR="004777D7" w:rsidRDefault="004777D7" w:rsidP="005343FA">
            <w:pPr>
              <w:widowControl w:val="0"/>
              <w:rPr>
                <w:b/>
              </w:rPr>
            </w:pPr>
            <w:r>
              <w:rPr>
                <w:b/>
              </w:rPr>
              <w:t>Benchmarked Deliverables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F6F56" w14:textId="77777777" w:rsidR="004777D7" w:rsidRDefault="004777D7" w:rsidP="005343FA">
            <w:pPr>
              <w:widowControl w:val="0"/>
            </w:pPr>
            <w:r>
              <w:t>any Deliverables included within the scope of a Benchmark Review pursuant to this Schedule;</w:t>
            </w:r>
          </w:p>
        </w:tc>
      </w:tr>
      <w:tr w:rsidR="004777D7" w14:paraId="39D597A9" w14:textId="77777777" w:rsidTr="005343FA">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C84F9" w14:textId="77777777" w:rsidR="004777D7" w:rsidRDefault="004777D7" w:rsidP="005343FA">
            <w:pPr>
              <w:widowControl w:val="0"/>
              <w:rPr>
                <w:b/>
              </w:rPr>
            </w:pPr>
            <w:r>
              <w:rPr>
                <w:b/>
              </w:rPr>
              <w:t>Comparable Rates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62065" w14:textId="77777777" w:rsidR="004777D7" w:rsidRDefault="004777D7" w:rsidP="005343FA">
            <w:pPr>
              <w:widowControl w:val="0"/>
            </w:pPr>
            <w:r>
              <w:t>the Charges for Comparable Deliverables;</w:t>
            </w:r>
          </w:p>
        </w:tc>
      </w:tr>
      <w:tr w:rsidR="004777D7" w14:paraId="675B2D13" w14:textId="77777777" w:rsidTr="005343FA">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8077C" w14:textId="77777777" w:rsidR="004777D7" w:rsidRDefault="004777D7" w:rsidP="005343FA">
            <w:pPr>
              <w:widowControl w:val="0"/>
              <w:rPr>
                <w:b/>
              </w:rPr>
            </w:pPr>
            <w:r>
              <w:rPr>
                <w:b/>
              </w:rPr>
              <w:t>Comparable Deliverables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3F8C3" w14:textId="77777777" w:rsidR="004777D7" w:rsidRDefault="004777D7" w:rsidP="005343FA">
            <w:pPr>
              <w:widowControl w:val="0"/>
            </w:pPr>
            <w: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4777D7" w14:paraId="5341077C" w14:textId="77777777" w:rsidTr="005343FA">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D22BF" w14:textId="77777777" w:rsidR="004777D7" w:rsidRDefault="004777D7" w:rsidP="005343FA">
            <w:pPr>
              <w:widowControl w:val="0"/>
              <w:rPr>
                <w:b/>
              </w:rPr>
            </w:pPr>
            <w:r>
              <w:rPr>
                <w:b/>
              </w:rPr>
              <w:t>Comparison Group</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AC1FE" w14:textId="77777777" w:rsidR="004777D7" w:rsidRDefault="004777D7" w:rsidP="005343FA">
            <w:pPr>
              <w:widowControl w:val="0"/>
            </w:pPr>
            <w: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4777D7" w14:paraId="0D65982F" w14:textId="77777777" w:rsidTr="005343FA">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91491" w14:textId="77777777" w:rsidR="004777D7" w:rsidRDefault="004777D7" w:rsidP="005343FA">
            <w:pPr>
              <w:widowControl w:val="0"/>
              <w:rPr>
                <w:b/>
              </w:rPr>
            </w:pPr>
            <w:r>
              <w:rPr>
                <w:b/>
              </w:rPr>
              <w:t>Equivalent Data</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69D19" w14:textId="77777777" w:rsidR="004777D7" w:rsidRDefault="004777D7" w:rsidP="005343FA">
            <w:pPr>
              <w:widowControl w:val="0"/>
            </w:pPr>
            <w:r>
              <w:t>data derived from an analysis of the Comparable Rates and/or the Comparable Deliverables (as applicable) provided by the Comparison Group;</w:t>
            </w:r>
          </w:p>
        </w:tc>
      </w:tr>
      <w:tr w:rsidR="004777D7" w14:paraId="4082541F" w14:textId="77777777" w:rsidTr="005343FA">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C08B0" w14:textId="77777777" w:rsidR="004777D7" w:rsidRDefault="004777D7" w:rsidP="005343FA">
            <w:pPr>
              <w:widowControl w:val="0"/>
              <w:rPr>
                <w:b/>
              </w:rPr>
            </w:pPr>
            <w:r>
              <w:rPr>
                <w:b/>
              </w:rPr>
              <w:t>Good Value</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5F199" w14:textId="77777777" w:rsidR="004777D7" w:rsidRDefault="004777D7" w:rsidP="005343FA">
            <w:pPr>
              <w:widowControl w:val="0"/>
            </w:pPr>
            <w:r>
              <w:t>that the Benchmarked Rates are within the Upper Quartile; and</w:t>
            </w:r>
          </w:p>
        </w:tc>
      </w:tr>
      <w:tr w:rsidR="004777D7" w14:paraId="028000E7" w14:textId="77777777" w:rsidTr="005343FA">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2056C" w14:textId="77777777" w:rsidR="004777D7" w:rsidRDefault="004777D7" w:rsidP="005343FA">
            <w:pPr>
              <w:widowControl w:val="0"/>
              <w:rPr>
                <w:b/>
              </w:rPr>
            </w:pPr>
            <w:r>
              <w:rPr>
                <w:b/>
              </w:rPr>
              <w:t>Upper Quartile</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EA1C" w14:textId="77777777" w:rsidR="004777D7" w:rsidRDefault="004777D7" w:rsidP="005343FA">
            <w:pPr>
              <w:widowControl w:val="0"/>
            </w:pPr>
            <w: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03AF5166" w14:textId="77777777" w:rsidR="004777D7" w:rsidRDefault="004777D7" w:rsidP="004777D7">
      <w:pPr>
        <w:pStyle w:val="Heading3"/>
        <w:numPr>
          <w:ilvl w:val="0"/>
          <w:numId w:val="140"/>
        </w:numPr>
        <w:ind w:left="431" w:hanging="431"/>
        <w:jc w:val="both"/>
      </w:pPr>
      <w:r>
        <w:t>When you should use this Schedule</w:t>
      </w:r>
    </w:p>
    <w:p w14:paraId="77D2615D" w14:textId="77777777" w:rsidR="004777D7" w:rsidRDefault="004777D7" w:rsidP="004777D7">
      <w:pPr>
        <w:numPr>
          <w:ilvl w:val="1"/>
          <w:numId w:val="140"/>
        </w:numPr>
        <w:pBdr>
          <w:top w:val="nil"/>
          <w:left w:val="nil"/>
          <w:bottom w:val="nil"/>
          <w:right w:val="nil"/>
          <w:between w:val="nil"/>
        </w:pBdr>
        <w:spacing w:after="120"/>
        <w:jc w:val="both"/>
      </w:pPr>
      <w:r>
        <w:rPr>
          <w:rFonts w:cs="Calibri"/>
          <w:color w:val="000000"/>
        </w:rPr>
        <w:t>The Supplier acknowledges that the Buyer wishes to ensure that the Deliverables, represent value for money to the taxpayer throughout the Contract Period.</w:t>
      </w:r>
    </w:p>
    <w:p w14:paraId="5CEE1D2B" w14:textId="77777777" w:rsidR="004777D7" w:rsidRDefault="004777D7" w:rsidP="004777D7">
      <w:pPr>
        <w:numPr>
          <w:ilvl w:val="1"/>
          <w:numId w:val="140"/>
        </w:numPr>
        <w:pBdr>
          <w:top w:val="nil"/>
          <w:left w:val="nil"/>
          <w:bottom w:val="nil"/>
          <w:right w:val="nil"/>
          <w:between w:val="nil"/>
        </w:pBdr>
        <w:spacing w:after="120"/>
        <w:jc w:val="both"/>
      </w:pPr>
      <w:r>
        <w:rPr>
          <w:rFonts w:cs="Calibri"/>
          <w:color w:val="000000"/>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35E1D702" w14:textId="77777777" w:rsidR="004777D7" w:rsidRDefault="004777D7" w:rsidP="004777D7">
      <w:pPr>
        <w:numPr>
          <w:ilvl w:val="1"/>
          <w:numId w:val="140"/>
        </w:numPr>
        <w:pBdr>
          <w:top w:val="nil"/>
          <w:left w:val="nil"/>
          <w:bottom w:val="nil"/>
          <w:right w:val="nil"/>
          <w:between w:val="nil"/>
        </w:pBdr>
        <w:spacing w:after="120"/>
        <w:jc w:val="both"/>
      </w:pPr>
      <w:r>
        <w:rPr>
          <w:rFonts w:cs="Calibri"/>
          <w:color w:val="000000"/>
        </w:rPr>
        <w:t>Amounts payable under this Schedule shall not fall with the definition of a Cost.</w:t>
      </w:r>
    </w:p>
    <w:p w14:paraId="34024025" w14:textId="77777777" w:rsidR="004777D7" w:rsidRDefault="004777D7" w:rsidP="004777D7">
      <w:pPr>
        <w:pStyle w:val="Heading3"/>
        <w:numPr>
          <w:ilvl w:val="0"/>
          <w:numId w:val="140"/>
        </w:numPr>
        <w:ind w:left="431" w:hanging="431"/>
        <w:jc w:val="both"/>
      </w:pPr>
      <w:r>
        <w:lastRenderedPageBreak/>
        <w:t>Benchmarking</w:t>
      </w:r>
    </w:p>
    <w:p w14:paraId="55638BCE" w14:textId="77777777" w:rsidR="004777D7" w:rsidRDefault="004777D7" w:rsidP="004777D7">
      <w:pPr>
        <w:numPr>
          <w:ilvl w:val="1"/>
          <w:numId w:val="140"/>
        </w:numPr>
        <w:pBdr>
          <w:top w:val="nil"/>
          <w:left w:val="nil"/>
          <w:bottom w:val="nil"/>
          <w:right w:val="nil"/>
          <w:between w:val="nil"/>
        </w:pBdr>
        <w:spacing w:after="120"/>
        <w:jc w:val="both"/>
        <w:rPr>
          <w:rFonts w:cs="Calibri"/>
          <w:b/>
          <w:color w:val="000000"/>
        </w:rPr>
      </w:pPr>
      <w:r>
        <w:rPr>
          <w:rFonts w:cs="Calibri"/>
          <w:b/>
          <w:color w:val="000000"/>
        </w:rPr>
        <w:t>How benchmarking works</w:t>
      </w:r>
    </w:p>
    <w:p w14:paraId="66F738CC" w14:textId="77777777" w:rsidR="004777D7" w:rsidRDefault="004777D7" w:rsidP="004777D7">
      <w:pPr>
        <w:numPr>
          <w:ilvl w:val="2"/>
          <w:numId w:val="140"/>
        </w:numPr>
        <w:pBdr>
          <w:top w:val="nil"/>
          <w:left w:val="nil"/>
          <w:bottom w:val="nil"/>
          <w:right w:val="nil"/>
          <w:between w:val="nil"/>
        </w:pBdr>
        <w:spacing w:after="120"/>
        <w:jc w:val="both"/>
      </w:pPr>
      <w:r>
        <w:rPr>
          <w:rFonts w:cs="Calibri"/>
          <w:color w:val="000000"/>
        </w:rPr>
        <w:t>The Buyer and the Supplier recognise that, where specified in Framework Schedule 4 (Framework Management), the Buyer may give CCS the right to enforce the Buyer's rights under this Schedule.</w:t>
      </w:r>
    </w:p>
    <w:p w14:paraId="354AD795" w14:textId="77777777" w:rsidR="004777D7" w:rsidRDefault="004777D7" w:rsidP="004777D7">
      <w:pPr>
        <w:numPr>
          <w:ilvl w:val="2"/>
          <w:numId w:val="140"/>
        </w:numPr>
        <w:pBdr>
          <w:top w:val="nil"/>
          <w:left w:val="nil"/>
          <w:bottom w:val="nil"/>
          <w:right w:val="nil"/>
          <w:between w:val="nil"/>
        </w:pBdr>
        <w:spacing w:after="120"/>
        <w:jc w:val="both"/>
      </w:pPr>
      <w:r>
        <w:rPr>
          <w:rFonts w:cs="Calibri"/>
          <w:color w:val="000000"/>
        </w:rPr>
        <w:t>The Buyer may, by written notice to the Supplier, require a Benchmark Review of any or all of the Deliverables.</w:t>
      </w:r>
    </w:p>
    <w:p w14:paraId="133D3112" w14:textId="77777777" w:rsidR="004777D7" w:rsidRDefault="004777D7" w:rsidP="004777D7">
      <w:pPr>
        <w:numPr>
          <w:ilvl w:val="2"/>
          <w:numId w:val="140"/>
        </w:numPr>
        <w:pBdr>
          <w:top w:val="nil"/>
          <w:left w:val="nil"/>
          <w:bottom w:val="nil"/>
          <w:right w:val="nil"/>
          <w:between w:val="nil"/>
        </w:pBdr>
        <w:spacing w:after="120"/>
        <w:jc w:val="both"/>
      </w:pPr>
      <w:r>
        <w:rPr>
          <w:rFonts w:cs="Calibri"/>
          <w:color w:val="000000"/>
        </w:rPr>
        <w:t>The Buyer shall not be entitled to request a Benchmark Review during the first six (6) Month period from the Contract Commencement Date or at intervals of less than twelve (12) Months after any previous Benchmark Review.</w:t>
      </w:r>
    </w:p>
    <w:p w14:paraId="2D902D06" w14:textId="77777777" w:rsidR="004777D7" w:rsidRDefault="004777D7" w:rsidP="004777D7">
      <w:pPr>
        <w:numPr>
          <w:ilvl w:val="2"/>
          <w:numId w:val="140"/>
        </w:numPr>
        <w:pBdr>
          <w:top w:val="nil"/>
          <w:left w:val="nil"/>
          <w:bottom w:val="nil"/>
          <w:right w:val="nil"/>
          <w:between w:val="nil"/>
        </w:pBdr>
        <w:spacing w:after="120"/>
        <w:jc w:val="both"/>
      </w:pPr>
      <w:r>
        <w:rPr>
          <w:rFonts w:cs="Calibri"/>
          <w:color w:val="000000"/>
        </w:rPr>
        <w:t>The purpose of a Benchmark Review will be to establish whether the Benchmarked Deliverables are, individually and/or as a whole, Good Value.</w:t>
      </w:r>
    </w:p>
    <w:p w14:paraId="0F1BFC79" w14:textId="77777777" w:rsidR="004777D7" w:rsidRDefault="004777D7" w:rsidP="004777D7">
      <w:pPr>
        <w:numPr>
          <w:ilvl w:val="2"/>
          <w:numId w:val="140"/>
        </w:numPr>
        <w:pBdr>
          <w:top w:val="nil"/>
          <w:left w:val="nil"/>
          <w:bottom w:val="nil"/>
          <w:right w:val="nil"/>
          <w:between w:val="nil"/>
        </w:pBdr>
        <w:spacing w:after="120"/>
        <w:jc w:val="both"/>
      </w:pPr>
      <w:r>
        <w:rPr>
          <w:rFonts w:cs="Calibri"/>
          <w:color w:val="000000"/>
        </w:rPr>
        <w:t>The Deliverables that are to be the Benchmarked Deliverables will be identified by the Buyer in writing.</w:t>
      </w:r>
    </w:p>
    <w:p w14:paraId="3FB177C3" w14:textId="77777777" w:rsidR="004777D7" w:rsidRDefault="004777D7" w:rsidP="004777D7">
      <w:pPr>
        <w:numPr>
          <w:ilvl w:val="2"/>
          <w:numId w:val="140"/>
        </w:numPr>
        <w:pBdr>
          <w:top w:val="nil"/>
          <w:left w:val="nil"/>
          <w:bottom w:val="nil"/>
          <w:right w:val="nil"/>
          <w:between w:val="nil"/>
        </w:pBdr>
        <w:spacing w:after="120"/>
        <w:jc w:val="both"/>
      </w:pPr>
      <w:r>
        <w:rPr>
          <w:rFonts w:cs="Calibri"/>
          <w:color w:val="000000"/>
        </w:rPr>
        <w:t>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w:t>
      </w:r>
    </w:p>
    <w:p w14:paraId="164C4A76" w14:textId="77777777" w:rsidR="004777D7" w:rsidRDefault="004777D7" w:rsidP="004777D7">
      <w:pPr>
        <w:numPr>
          <w:ilvl w:val="2"/>
          <w:numId w:val="140"/>
        </w:numPr>
        <w:pBdr>
          <w:top w:val="nil"/>
          <w:left w:val="nil"/>
          <w:bottom w:val="nil"/>
          <w:right w:val="nil"/>
          <w:between w:val="nil"/>
        </w:pBdr>
        <w:spacing w:after="120"/>
        <w:jc w:val="both"/>
      </w:pPr>
      <w:r>
        <w:rPr>
          <w:rFonts w:cs="Calibri"/>
          <w:color w:val="000000"/>
        </w:rPr>
        <w:t>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14:paraId="07D14373" w14:textId="77777777" w:rsidR="004777D7" w:rsidRDefault="004777D7" w:rsidP="004777D7">
      <w:pPr>
        <w:numPr>
          <w:ilvl w:val="1"/>
          <w:numId w:val="140"/>
        </w:numPr>
        <w:pBdr>
          <w:top w:val="nil"/>
          <w:left w:val="nil"/>
          <w:bottom w:val="nil"/>
          <w:right w:val="nil"/>
          <w:between w:val="nil"/>
        </w:pBdr>
        <w:spacing w:after="120"/>
        <w:jc w:val="both"/>
        <w:rPr>
          <w:rFonts w:cs="Calibri"/>
          <w:b/>
          <w:color w:val="000000"/>
        </w:rPr>
      </w:pPr>
      <w:r>
        <w:rPr>
          <w:rFonts w:cs="Calibri"/>
          <w:b/>
          <w:color w:val="000000"/>
        </w:rPr>
        <w:t>Benchmarking Process</w:t>
      </w:r>
    </w:p>
    <w:p w14:paraId="02153732" w14:textId="77777777" w:rsidR="004777D7" w:rsidRDefault="004777D7" w:rsidP="004777D7">
      <w:pPr>
        <w:numPr>
          <w:ilvl w:val="2"/>
          <w:numId w:val="140"/>
        </w:numPr>
        <w:pBdr>
          <w:top w:val="nil"/>
          <w:left w:val="nil"/>
          <w:bottom w:val="nil"/>
          <w:right w:val="nil"/>
          <w:between w:val="nil"/>
        </w:pBdr>
        <w:spacing w:after="120"/>
        <w:jc w:val="both"/>
      </w:pPr>
      <w:r>
        <w:rPr>
          <w:rFonts w:cs="Calibri"/>
          <w:color w:val="000000"/>
        </w:rPr>
        <w:t>The benchmarker shall produce and send to the Buyer, for Approval, a draft plan for the Benchmark Review which must include:</w:t>
      </w:r>
    </w:p>
    <w:p w14:paraId="02F33749" w14:textId="77777777" w:rsidR="004777D7" w:rsidRDefault="004777D7" w:rsidP="004777D7">
      <w:pPr>
        <w:numPr>
          <w:ilvl w:val="0"/>
          <w:numId w:val="141"/>
        </w:numPr>
        <w:pBdr>
          <w:top w:val="nil"/>
          <w:left w:val="nil"/>
          <w:bottom w:val="nil"/>
          <w:right w:val="nil"/>
          <w:between w:val="nil"/>
        </w:pBdr>
        <w:spacing w:after="120"/>
        <w:jc w:val="both"/>
      </w:pPr>
      <w:r>
        <w:rPr>
          <w:rFonts w:cs="Calibri"/>
          <w:color w:val="000000"/>
        </w:rPr>
        <w:t xml:space="preserve">a proposed cost and timetable for the Benchmark </w:t>
      </w:r>
      <w:proofErr w:type="gramStart"/>
      <w:r>
        <w:rPr>
          <w:rFonts w:cs="Calibri"/>
          <w:color w:val="000000"/>
        </w:rPr>
        <w:t>Review;</w:t>
      </w:r>
      <w:proofErr w:type="gramEnd"/>
    </w:p>
    <w:p w14:paraId="479C8EE3" w14:textId="77777777" w:rsidR="004777D7" w:rsidRDefault="004777D7" w:rsidP="004777D7">
      <w:pPr>
        <w:numPr>
          <w:ilvl w:val="0"/>
          <w:numId w:val="141"/>
        </w:numPr>
        <w:pBdr>
          <w:top w:val="nil"/>
          <w:left w:val="nil"/>
          <w:bottom w:val="nil"/>
          <w:right w:val="nil"/>
          <w:between w:val="nil"/>
        </w:pBdr>
        <w:spacing w:after="120"/>
        <w:jc w:val="both"/>
      </w:pPr>
      <w:r>
        <w:rPr>
          <w:rFonts w:cs="Calibri"/>
          <w:color w:val="000000"/>
        </w:rPr>
        <w:t>a description of the benchmarking methodology to be used which must demonstrate that the methodology to be used is capable of fulfilling the benchmarking purpose; and</w:t>
      </w:r>
    </w:p>
    <w:p w14:paraId="5C22811C" w14:textId="77777777" w:rsidR="004777D7" w:rsidRDefault="004777D7" w:rsidP="004777D7">
      <w:pPr>
        <w:numPr>
          <w:ilvl w:val="0"/>
          <w:numId w:val="141"/>
        </w:numPr>
        <w:pBdr>
          <w:top w:val="nil"/>
          <w:left w:val="nil"/>
          <w:bottom w:val="nil"/>
          <w:right w:val="nil"/>
          <w:between w:val="nil"/>
        </w:pBdr>
        <w:spacing w:after="120"/>
        <w:jc w:val="both"/>
      </w:pPr>
      <w:r>
        <w:rPr>
          <w:rFonts w:cs="Calibri"/>
          <w:color w:val="000000"/>
        </w:rPr>
        <w:t>a description of how the benchmarker will scope and identify the Comparison Group.</w:t>
      </w:r>
    </w:p>
    <w:p w14:paraId="32C001E3" w14:textId="77777777" w:rsidR="004777D7" w:rsidRDefault="004777D7" w:rsidP="004777D7">
      <w:pPr>
        <w:numPr>
          <w:ilvl w:val="2"/>
          <w:numId w:val="140"/>
        </w:numPr>
        <w:pBdr>
          <w:top w:val="nil"/>
          <w:left w:val="nil"/>
          <w:bottom w:val="nil"/>
          <w:right w:val="nil"/>
          <w:between w:val="nil"/>
        </w:pBdr>
        <w:spacing w:after="120"/>
        <w:jc w:val="both"/>
      </w:pPr>
      <w:r>
        <w:rPr>
          <w:rFonts w:cs="Calibri"/>
          <w:color w:val="000000"/>
        </w:rPr>
        <w:t>The benchmarker, acting reasonably, shall be entitled to use any model to determine the achievement of value for money and to carry out the benchmarking.</w:t>
      </w:r>
    </w:p>
    <w:p w14:paraId="0B153ED4" w14:textId="77777777" w:rsidR="004777D7" w:rsidRDefault="004777D7" w:rsidP="004777D7">
      <w:pPr>
        <w:numPr>
          <w:ilvl w:val="2"/>
          <w:numId w:val="140"/>
        </w:numPr>
        <w:pBdr>
          <w:top w:val="nil"/>
          <w:left w:val="nil"/>
          <w:bottom w:val="nil"/>
          <w:right w:val="nil"/>
          <w:between w:val="nil"/>
        </w:pBdr>
        <w:spacing w:after="120"/>
        <w:jc w:val="both"/>
      </w:pPr>
      <w:r>
        <w:rPr>
          <w:rFonts w:cs="Calibri"/>
          <w:color w:val="000000"/>
        </w:rPr>
        <w:t xml:space="preserve">The Buyer must give notice in writing to the Supplier within ten (10) Working Days after receiving the draft plan, advising the benchmarker and the Supplier whether it </w:t>
      </w:r>
      <w:r>
        <w:rPr>
          <w:rFonts w:cs="Calibri"/>
          <w:color w:val="000000"/>
        </w:rPr>
        <w:lastRenderedPageBreak/>
        <w:t>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14:paraId="49180AEE" w14:textId="77777777" w:rsidR="004777D7" w:rsidRDefault="004777D7" w:rsidP="004777D7">
      <w:pPr>
        <w:numPr>
          <w:ilvl w:val="2"/>
          <w:numId w:val="140"/>
        </w:numPr>
        <w:pBdr>
          <w:top w:val="nil"/>
          <w:left w:val="nil"/>
          <w:bottom w:val="nil"/>
          <w:right w:val="nil"/>
          <w:between w:val="nil"/>
        </w:pBdr>
        <w:spacing w:after="120"/>
        <w:jc w:val="both"/>
      </w:pPr>
      <w:r>
        <w:rPr>
          <w:rFonts w:cs="Calibri"/>
          <w:color w:val="000000"/>
        </w:rPr>
        <w:t>Once both Parties have approved the draft plan then they will notify the benchmarker. No Party may unreasonably withhold or delay its Approval of the draft plan.</w:t>
      </w:r>
    </w:p>
    <w:p w14:paraId="3A6823FA" w14:textId="77777777" w:rsidR="004777D7" w:rsidRDefault="004777D7" w:rsidP="004777D7">
      <w:pPr>
        <w:numPr>
          <w:ilvl w:val="2"/>
          <w:numId w:val="140"/>
        </w:numPr>
        <w:pBdr>
          <w:top w:val="nil"/>
          <w:left w:val="nil"/>
          <w:bottom w:val="nil"/>
          <w:right w:val="nil"/>
          <w:between w:val="nil"/>
        </w:pBdr>
        <w:spacing w:after="120"/>
        <w:jc w:val="both"/>
      </w:pPr>
      <w:r>
        <w:rPr>
          <w:rFonts w:cs="Calibri"/>
          <w:color w:val="000000"/>
        </w:rPr>
        <w:t>Once it has received the Approval of the draft plan, the benchmarker shall:</w:t>
      </w:r>
    </w:p>
    <w:p w14:paraId="48390DA7" w14:textId="77777777" w:rsidR="004777D7" w:rsidRDefault="004777D7" w:rsidP="004777D7">
      <w:pPr>
        <w:numPr>
          <w:ilvl w:val="0"/>
          <w:numId w:val="142"/>
        </w:numPr>
        <w:pBdr>
          <w:top w:val="nil"/>
          <w:left w:val="nil"/>
          <w:bottom w:val="nil"/>
          <w:right w:val="nil"/>
          <w:between w:val="nil"/>
        </w:pBdr>
        <w:spacing w:after="120"/>
        <w:jc w:val="both"/>
      </w:pPr>
      <w:r>
        <w:rPr>
          <w:rFonts w:cs="Calibri"/>
          <w:color w:val="000000"/>
        </w:rPr>
        <w:t>finalise the Comparison Group and collect data relating to Comparable Rates. The selection of the Comparable Rates (both in terms of number and identity) shall be a matter for the Supplier's professional judgment using:</w:t>
      </w:r>
    </w:p>
    <w:p w14:paraId="4FCDA5B8" w14:textId="77777777" w:rsidR="004777D7" w:rsidRDefault="004777D7" w:rsidP="004777D7">
      <w:pPr>
        <w:numPr>
          <w:ilvl w:val="0"/>
          <w:numId w:val="143"/>
        </w:numPr>
        <w:pBdr>
          <w:top w:val="nil"/>
          <w:left w:val="nil"/>
          <w:bottom w:val="nil"/>
          <w:right w:val="nil"/>
          <w:between w:val="nil"/>
        </w:pBdr>
        <w:spacing w:after="120"/>
        <w:jc w:val="both"/>
      </w:pPr>
      <w:r>
        <w:rPr>
          <w:rFonts w:cs="Calibri"/>
          <w:color w:val="000000"/>
        </w:rPr>
        <w:t xml:space="preserve">market </w:t>
      </w:r>
      <w:proofErr w:type="gramStart"/>
      <w:r>
        <w:rPr>
          <w:rFonts w:cs="Calibri"/>
          <w:color w:val="000000"/>
        </w:rPr>
        <w:t>intelligence;</w:t>
      </w:r>
      <w:proofErr w:type="gramEnd"/>
    </w:p>
    <w:p w14:paraId="1F5B6CD2" w14:textId="77777777" w:rsidR="004777D7" w:rsidRDefault="004777D7" w:rsidP="004777D7">
      <w:pPr>
        <w:numPr>
          <w:ilvl w:val="0"/>
          <w:numId w:val="143"/>
        </w:numPr>
        <w:pBdr>
          <w:top w:val="nil"/>
          <w:left w:val="nil"/>
          <w:bottom w:val="nil"/>
          <w:right w:val="nil"/>
          <w:between w:val="nil"/>
        </w:pBdr>
        <w:spacing w:after="120"/>
        <w:jc w:val="both"/>
      </w:pPr>
      <w:r>
        <w:rPr>
          <w:rFonts w:cs="Calibri"/>
          <w:color w:val="000000"/>
        </w:rPr>
        <w:t xml:space="preserve">the benchmarker’s own data and </w:t>
      </w:r>
      <w:proofErr w:type="gramStart"/>
      <w:r>
        <w:rPr>
          <w:rFonts w:cs="Calibri"/>
          <w:color w:val="000000"/>
        </w:rPr>
        <w:t>experience;</w:t>
      </w:r>
      <w:proofErr w:type="gramEnd"/>
    </w:p>
    <w:p w14:paraId="116A7A20" w14:textId="77777777" w:rsidR="004777D7" w:rsidRDefault="004777D7" w:rsidP="004777D7">
      <w:pPr>
        <w:numPr>
          <w:ilvl w:val="0"/>
          <w:numId w:val="143"/>
        </w:numPr>
        <w:pBdr>
          <w:top w:val="nil"/>
          <w:left w:val="nil"/>
          <w:bottom w:val="nil"/>
          <w:right w:val="nil"/>
          <w:between w:val="nil"/>
        </w:pBdr>
        <w:spacing w:after="120"/>
        <w:jc w:val="both"/>
      </w:pPr>
      <w:r>
        <w:rPr>
          <w:rFonts w:cs="Calibri"/>
          <w:color w:val="000000"/>
        </w:rPr>
        <w:t>relevant published information; and</w:t>
      </w:r>
    </w:p>
    <w:p w14:paraId="3CDBDC31" w14:textId="77777777" w:rsidR="004777D7" w:rsidRDefault="004777D7" w:rsidP="004777D7">
      <w:pPr>
        <w:numPr>
          <w:ilvl w:val="0"/>
          <w:numId w:val="143"/>
        </w:numPr>
        <w:pBdr>
          <w:top w:val="nil"/>
          <w:left w:val="nil"/>
          <w:bottom w:val="nil"/>
          <w:right w:val="nil"/>
          <w:between w:val="nil"/>
        </w:pBdr>
        <w:spacing w:after="120"/>
        <w:jc w:val="both"/>
      </w:pPr>
      <w:r>
        <w:rPr>
          <w:rFonts w:cs="Calibri"/>
          <w:color w:val="000000"/>
        </w:rPr>
        <w:t xml:space="preserve">pursuant to Paragraph 3.2.6 below, information from other suppliers or purchasers on Comparable </w:t>
      </w:r>
      <w:proofErr w:type="gramStart"/>
      <w:r>
        <w:rPr>
          <w:rFonts w:cs="Calibri"/>
          <w:color w:val="000000"/>
        </w:rPr>
        <w:t>Rates;</w:t>
      </w:r>
      <w:proofErr w:type="gramEnd"/>
    </w:p>
    <w:p w14:paraId="599B10FA" w14:textId="77777777" w:rsidR="004777D7" w:rsidRDefault="004777D7" w:rsidP="004777D7">
      <w:pPr>
        <w:numPr>
          <w:ilvl w:val="0"/>
          <w:numId w:val="142"/>
        </w:numPr>
        <w:pBdr>
          <w:top w:val="nil"/>
          <w:left w:val="nil"/>
          <w:bottom w:val="nil"/>
          <w:right w:val="nil"/>
          <w:between w:val="nil"/>
        </w:pBdr>
        <w:spacing w:after="120"/>
        <w:jc w:val="both"/>
      </w:pPr>
      <w:r>
        <w:rPr>
          <w:rFonts w:cs="Calibri"/>
          <w:color w:val="000000"/>
        </w:rPr>
        <w:t xml:space="preserve">by applying the adjustment factors listed in Paragraph 3.2.7 and from an analysis of the Comparable Rates, derive the Equivalent </w:t>
      </w:r>
      <w:proofErr w:type="gramStart"/>
      <w:r>
        <w:rPr>
          <w:rFonts w:cs="Calibri"/>
          <w:color w:val="000000"/>
        </w:rPr>
        <w:t>Data;</w:t>
      </w:r>
      <w:proofErr w:type="gramEnd"/>
    </w:p>
    <w:p w14:paraId="2CE7241C" w14:textId="77777777" w:rsidR="004777D7" w:rsidRDefault="004777D7" w:rsidP="004777D7">
      <w:pPr>
        <w:numPr>
          <w:ilvl w:val="0"/>
          <w:numId w:val="142"/>
        </w:numPr>
        <w:pBdr>
          <w:top w:val="nil"/>
          <w:left w:val="nil"/>
          <w:bottom w:val="nil"/>
          <w:right w:val="nil"/>
          <w:between w:val="nil"/>
        </w:pBdr>
        <w:spacing w:after="120"/>
        <w:jc w:val="both"/>
      </w:pPr>
      <w:r>
        <w:rPr>
          <w:rFonts w:cs="Calibri"/>
          <w:color w:val="000000"/>
        </w:rPr>
        <w:t xml:space="preserve">using the Equivalent Data, calculate the Upper </w:t>
      </w:r>
      <w:proofErr w:type="gramStart"/>
      <w:r>
        <w:rPr>
          <w:rFonts w:cs="Calibri"/>
          <w:color w:val="000000"/>
        </w:rPr>
        <w:t>Quartile;</w:t>
      </w:r>
      <w:proofErr w:type="gramEnd"/>
    </w:p>
    <w:p w14:paraId="3A60FF1E" w14:textId="77777777" w:rsidR="004777D7" w:rsidRDefault="004777D7" w:rsidP="004777D7">
      <w:pPr>
        <w:numPr>
          <w:ilvl w:val="0"/>
          <w:numId w:val="142"/>
        </w:numPr>
        <w:pBdr>
          <w:top w:val="nil"/>
          <w:left w:val="nil"/>
          <w:bottom w:val="nil"/>
          <w:right w:val="nil"/>
          <w:between w:val="nil"/>
        </w:pBdr>
        <w:spacing w:after="120"/>
        <w:jc w:val="both"/>
      </w:pPr>
      <w:r>
        <w:rPr>
          <w:rFonts w:cs="Calibri"/>
          <w:color w:val="000000"/>
        </w:rPr>
        <w:t>determine whether or not each Benchmarked Rate is, and/or the Benchmarked Rates as a whole are, Good Value.</w:t>
      </w:r>
    </w:p>
    <w:p w14:paraId="3627FD89" w14:textId="77777777" w:rsidR="004777D7" w:rsidRDefault="004777D7" w:rsidP="004777D7">
      <w:pPr>
        <w:numPr>
          <w:ilvl w:val="2"/>
          <w:numId w:val="140"/>
        </w:numPr>
        <w:pBdr>
          <w:top w:val="nil"/>
          <w:left w:val="nil"/>
          <w:bottom w:val="nil"/>
          <w:right w:val="nil"/>
          <w:between w:val="nil"/>
        </w:pBdr>
        <w:spacing w:after="120"/>
        <w:jc w:val="both"/>
      </w:pPr>
      <w:r>
        <w:rPr>
          <w:rFonts w:cs="Calibri"/>
          <w:color w:val="000000"/>
        </w:rP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14:paraId="3736503B" w14:textId="77777777" w:rsidR="004777D7" w:rsidRDefault="004777D7" w:rsidP="004777D7">
      <w:pPr>
        <w:numPr>
          <w:ilvl w:val="2"/>
          <w:numId w:val="140"/>
        </w:numPr>
        <w:pBdr>
          <w:top w:val="nil"/>
          <w:left w:val="nil"/>
          <w:bottom w:val="nil"/>
          <w:right w:val="nil"/>
          <w:between w:val="nil"/>
        </w:pBdr>
        <w:spacing w:after="120"/>
        <w:jc w:val="both"/>
      </w:pPr>
      <w:r>
        <w:rPr>
          <w:rFonts w:cs="Calibri"/>
          <w:color w:val="000000"/>
        </w:rPr>
        <w:t>In carrying out the benchmarking analysis the benchmarker may have regard to the following matters when performing a comparative assessment of the Benchmarked Rates and the Comparable Rates in order to derive Equivalent Data:</w:t>
      </w:r>
    </w:p>
    <w:p w14:paraId="39B0AAA5" w14:textId="77777777" w:rsidR="004777D7" w:rsidRDefault="004777D7" w:rsidP="004777D7">
      <w:pPr>
        <w:numPr>
          <w:ilvl w:val="0"/>
          <w:numId w:val="144"/>
        </w:numPr>
        <w:pBdr>
          <w:top w:val="nil"/>
          <w:left w:val="nil"/>
          <w:bottom w:val="nil"/>
          <w:right w:val="nil"/>
          <w:between w:val="nil"/>
        </w:pBdr>
        <w:spacing w:after="120"/>
        <w:jc w:val="both"/>
      </w:pPr>
      <w:r>
        <w:rPr>
          <w:rFonts w:cs="Calibri"/>
          <w:color w:val="000000"/>
        </w:rPr>
        <w:t>the contractual terms and business environment under which the Comparable Rates are being provided (including the scale and geographical spread of the customers</w:t>
      </w:r>
      <w:proofErr w:type="gramStart"/>
      <w:r>
        <w:rPr>
          <w:rFonts w:cs="Calibri"/>
          <w:color w:val="000000"/>
        </w:rPr>
        <w:t>);</w:t>
      </w:r>
      <w:proofErr w:type="gramEnd"/>
    </w:p>
    <w:p w14:paraId="498F5328" w14:textId="77777777" w:rsidR="004777D7" w:rsidRDefault="004777D7" w:rsidP="004777D7">
      <w:pPr>
        <w:numPr>
          <w:ilvl w:val="0"/>
          <w:numId w:val="144"/>
        </w:numPr>
        <w:pBdr>
          <w:top w:val="nil"/>
          <w:left w:val="nil"/>
          <w:bottom w:val="nil"/>
          <w:right w:val="nil"/>
          <w:between w:val="nil"/>
        </w:pBdr>
        <w:spacing w:after="120"/>
        <w:jc w:val="both"/>
      </w:pPr>
      <w:r>
        <w:rPr>
          <w:rFonts w:cs="Calibri"/>
          <w:color w:val="000000"/>
        </w:rPr>
        <w:t xml:space="preserve">exchange </w:t>
      </w:r>
      <w:proofErr w:type="gramStart"/>
      <w:r>
        <w:rPr>
          <w:rFonts w:cs="Calibri"/>
          <w:color w:val="000000"/>
        </w:rPr>
        <w:t>rates;</w:t>
      </w:r>
      <w:proofErr w:type="gramEnd"/>
    </w:p>
    <w:p w14:paraId="1A760FDB" w14:textId="77777777" w:rsidR="004777D7" w:rsidRDefault="004777D7" w:rsidP="004777D7">
      <w:pPr>
        <w:numPr>
          <w:ilvl w:val="0"/>
          <w:numId w:val="144"/>
        </w:numPr>
        <w:pBdr>
          <w:top w:val="nil"/>
          <w:left w:val="nil"/>
          <w:bottom w:val="nil"/>
          <w:right w:val="nil"/>
          <w:between w:val="nil"/>
        </w:pBdr>
        <w:spacing w:after="120"/>
        <w:jc w:val="both"/>
      </w:pPr>
      <w:r>
        <w:rPr>
          <w:rFonts w:cs="Calibri"/>
          <w:color w:val="000000"/>
        </w:rPr>
        <w:t>any other factors reasonably identified by the Supplier, which, if not taken into consideration, could unfairly cause the Supplier's pricing to appear non-competitive.</w:t>
      </w:r>
    </w:p>
    <w:p w14:paraId="3E4B14BB" w14:textId="77777777" w:rsidR="004777D7" w:rsidRDefault="004777D7" w:rsidP="004777D7">
      <w:pPr>
        <w:numPr>
          <w:ilvl w:val="1"/>
          <w:numId w:val="140"/>
        </w:numPr>
        <w:pBdr>
          <w:top w:val="nil"/>
          <w:left w:val="nil"/>
          <w:bottom w:val="nil"/>
          <w:right w:val="nil"/>
          <w:between w:val="nil"/>
        </w:pBdr>
        <w:spacing w:after="120"/>
        <w:jc w:val="both"/>
        <w:rPr>
          <w:rFonts w:cs="Calibri"/>
          <w:b/>
          <w:color w:val="000000"/>
        </w:rPr>
      </w:pPr>
      <w:r>
        <w:rPr>
          <w:rFonts w:cs="Calibri"/>
          <w:b/>
          <w:color w:val="000000"/>
        </w:rPr>
        <w:t>Benchmarking Report</w:t>
      </w:r>
    </w:p>
    <w:p w14:paraId="61673168" w14:textId="77777777" w:rsidR="004777D7" w:rsidRDefault="004777D7" w:rsidP="004777D7">
      <w:pPr>
        <w:numPr>
          <w:ilvl w:val="2"/>
          <w:numId w:val="140"/>
        </w:numPr>
        <w:pBdr>
          <w:top w:val="nil"/>
          <w:left w:val="nil"/>
          <w:bottom w:val="nil"/>
          <w:right w:val="nil"/>
          <w:between w:val="nil"/>
        </w:pBdr>
        <w:spacing w:after="120"/>
        <w:jc w:val="both"/>
      </w:pPr>
      <w:r>
        <w:rPr>
          <w:rFonts w:cs="Calibri"/>
          <w:color w:val="000000"/>
        </w:rPr>
        <w:t xml:space="preserve">For the purposes of this Schedule "Benchmarking Report" shall mean the report produced by the benchmarker following the Benchmark Review and as further described in this </w:t>
      </w:r>
      <w:proofErr w:type="gramStart"/>
      <w:r>
        <w:rPr>
          <w:rFonts w:cs="Calibri"/>
          <w:color w:val="000000"/>
        </w:rPr>
        <w:t>Schedule;</w:t>
      </w:r>
      <w:proofErr w:type="gramEnd"/>
    </w:p>
    <w:p w14:paraId="4EDF5D10" w14:textId="77777777" w:rsidR="004777D7" w:rsidRDefault="004777D7" w:rsidP="004777D7">
      <w:pPr>
        <w:numPr>
          <w:ilvl w:val="2"/>
          <w:numId w:val="140"/>
        </w:numPr>
        <w:pBdr>
          <w:top w:val="nil"/>
          <w:left w:val="nil"/>
          <w:bottom w:val="nil"/>
          <w:right w:val="nil"/>
          <w:between w:val="nil"/>
        </w:pBdr>
        <w:spacing w:after="120"/>
        <w:jc w:val="both"/>
      </w:pPr>
      <w:r>
        <w:rPr>
          <w:rFonts w:cs="Calibri"/>
          <w:color w:val="000000"/>
        </w:rPr>
        <w:lastRenderedPageBreak/>
        <w:t>The benchmarker shall prepare a Benchmarking Report and deliver it to the Buyer, at the time specified in the plan Approved pursuant to Paragraph 3.2.3, setting out its findings. Those findings shall be required to:</w:t>
      </w:r>
    </w:p>
    <w:p w14:paraId="6A02196F" w14:textId="77777777" w:rsidR="004777D7" w:rsidRDefault="004777D7" w:rsidP="004777D7">
      <w:pPr>
        <w:numPr>
          <w:ilvl w:val="0"/>
          <w:numId w:val="145"/>
        </w:numPr>
        <w:pBdr>
          <w:top w:val="nil"/>
          <w:left w:val="nil"/>
          <w:bottom w:val="nil"/>
          <w:right w:val="nil"/>
          <w:between w:val="nil"/>
        </w:pBdr>
        <w:spacing w:after="120"/>
        <w:jc w:val="both"/>
      </w:pPr>
      <w:r>
        <w:rPr>
          <w:rFonts w:cs="Calibri"/>
          <w:color w:val="000000"/>
        </w:rPr>
        <w:t xml:space="preserve">include a finding as to whether or not a Benchmarked Service and/or whether the Benchmarked Deliverables as a whole are, Good </w:t>
      </w:r>
      <w:proofErr w:type="gramStart"/>
      <w:r>
        <w:rPr>
          <w:rFonts w:cs="Calibri"/>
          <w:color w:val="000000"/>
        </w:rPr>
        <w:t>Value;</w:t>
      </w:r>
      <w:proofErr w:type="gramEnd"/>
    </w:p>
    <w:p w14:paraId="6D96A35E" w14:textId="77777777" w:rsidR="004777D7" w:rsidRDefault="004777D7" w:rsidP="004777D7">
      <w:pPr>
        <w:numPr>
          <w:ilvl w:val="0"/>
          <w:numId w:val="145"/>
        </w:numPr>
        <w:pBdr>
          <w:top w:val="nil"/>
          <w:left w:val="nil"/>
          <w:bottom w:val="nil"/>
          <w:right w:val="nil"/>
          <w:between w:val="nil"/>
        </w:pBdr>
        <w:spacing w:after="120"/>
        <w:jc w:val="both"/>
      </w:pPr>
      <w:r>
        <w:rPr>
          <w:rFonts w:cs="Calibri"/>
          <w:color w:val="000000"/>
        </w:rPr>
        <w:t>if any of the Benchmarked Deliverables are, individually or as a whole, not Good Value, specify the changes that would be required to make that Benchmarked Service or the Benchmarked Deliverables as a whole Good Value; and</w:t>
      </w:r>
    </w:p>
    <w:p w14:paraId="47064A81" w14:textId="77777777" w:rsidR="004777D7" w:rsidRDefault="004777D7" w:rsidP="004777D7">
      <w:pPr>
        <w:numPr>
          <w:ilvl w:val="0"/>
          <w:numId w:val="145"/>
        </w:numPr>
        <w:pBdr>
          <w:top w:val="nil"/>
          <w:left w:val="nil"/>
          <w:bottom w:val="nil"/>
          <w:right w:val="nil"/>
          <w:between w:val="nil"/>
        </w:pBdr>
        <w:spacing w:after="120"/>
        <w:jc w:val="both"/>
      </w:pPr>
      <w:r>
        <w:rPr>
          <w:rFonts w:cs="Calibri"/>
          <w:color w:val="000000"/>
        </w:rPr>
        <w:t>include sufficient detail and transparency so that the Party requesting the Benchmarking can interpret and understand how the Supplier has calculated whether or not the Benchmarked Deliverables are, individually or as a whole, Good Value.</w:t>
      </w:r>
    </w:p>
    <w:p w14:paraId="57650C5B" w14:textId="77777777" w:rsidR="004777D7" w:rsidRDefault="004777D7" w:rsidP="004777D7">
      <w:pPr>
        <w:numPr>
          <w:ilvl w:val="2"/>
          <w:numId w:val="140"/>
        </w:numPr>
        <w:pBdr>
          <w:top w:val="nil"/>
          <w:left w:val="nil"/>
          <w:bottom w:val="nil"/>
          <w:right w:val="nil"/>
          <w:between w:val="nil"/>
        </w:pBdr>
        <w:spacing w:after="120"/>
        <w:jc w:val="both"/>
      </w:pPr>
      <w:r>
        <w:rPr>
          <w:rFonts w:cs="Calibri"/>
          <w:color w:val="000000"/>
        </w:rPr>
        <w:t>The Parties agree that any changes required to this Contract identified in the Benchmarking Report shall be implemented at the direction of the Buyer in accordance with Clause 24 (Changing the contract).</w:t>
      </w:r>
    </w:p>
    <w:p w14:paraId="5A97E290" w14:textId="77777777" w:rsidR="004777D7" w:rsidRDefault="004777D7" w:rsidP="004777D7">
      <w:pPr>
        <w:jc w:val="both"/>
      </w:pPr>
    </w:p>
    <w:p w14:paraId="0FDB908C" w14:textId="77777777" w:rsidR="004777D7" w:rsidRDefault="004777D7" w:rsidP="004777D7">
      <w:pPr>
        <w:jc w:val="both"/>
      </w:pPr>
    </w:p>
    <w:p w14:paraId="7545035A" w14:textId="77777777" w:rsidR="004777D7" w:rsidRDefault="004777D7" w:rsidP="004777D7">
      <w:pPr>
        <w:jc w:val="both"/>
      </w:pPr>
    </w:p>
    <w:p w14:paraId="739E923F" w14:textId="77777777" w:rsidR="004777D7" w:rsidRDefault="004777D7" w:rsidP="004777D7"/>
    <w:p w14:paraId="255D7326" w14:textId="77777777" w:rsidR="004777D7" w:rsidRDefault="004777D7" w:rsidP="004777D7"/>
    <w:p w14:paraId="0D1740D0" w14:textId="77777777" w:rsidR="004777D7" w:rsidRDefault="004777D7" w:rsidP="004777D7"/>
    <w:p w14:paraId="501E3464" w14:textId="77777777" w:rsidR="004777D7" w:rsidRDefault="004777D7" w:rsidP="004777D7"/>
    <w:p w14:paraId="31CCCF73" w14:textId="77777777" w:rsidR="004777D7" w:rsidRDefault="004777D7" w:rsidP="004777D7"/>
    <w:p w14:paraId="193F3091" w14:textId="77777777" w:rsidR="004777D7" w:rsidRDefault="004777D7" w:rsidP="004777D7"/>
    <w:p w14:paraId="2836F096" w14:textId="77777777" w:rsidR="004777D7" w:rsidRDefault="004777D7" w:rsidP="004777D7"/>
    <w:p w14:paraId="5EB87006" w14:textId="77777777" w:rsidR="004777D7" w:rsidRDefault="004777D7" w:rsidP="004777D7"/>
    <w:p w14:paraId="64AE8599" w14:textId="77777777" w:rsidR="004777D7" w:rsidRDefault="004777D7" w:rsidP="004777D7"/>
    <w:p w14:paraId="16481C3F" w14:textId="77777777" w:rsidR="004777D7" w:rsidRDefault="004777D7" w:rsidP="004777D7"/>
    <w:p w14:paraId="6770524F" w14:textId="77777777" w:rsidR="004777D7" w:rsidRDefault="004777D7" w:rsidP="004777D7"/>
    <w:p w14:paraId="5B128E18" w14:textId="77777777" w:rsidR="004777D7" w:rsidRDefault="004777D7" w:rsidP="004777D7"/>
    <w:p w14:paraId="71E2100C" w14:textId="77777777" w:rsidR="004777D7" w:rsidRDefault="004777D7" w:rsidP="004777D7"/>
    <w:p w14:paraId="088E9AB1" w14:textId="77777777" w:rsidR="004777D7" w:rsidRDefault="004777D7" w:rsidP="004777D7"/>
    <w:p w14:paraId="61D1355E" w14:textId="77777777" w:rsidR="004777D7" w:rsidRDefault="004777D7" w:rsidP="004777D7"/>
    <w:p w14:paraId="31F9326A" w14:textId="77777777" w:rsidR="004777D7" w:rsidRDefault="004777D7" w:rsidP="004777D7"/>
    <w:p w14:paraId="400FC920" w14:textId="77777777" w:rsidR="004777D7" w:rsidRDefault="004777D7" w:rsidP="004777D7"/>
    <w:p w14:paraId="38A3A871" w14:textId="77777777" w:rsidR="004777D7" w:rsidRDefault="004777D7" w:rsidP="004777D7"/>
    <w:p w14:paraId="7981CC64" w14:textId="77777777" w:rsidR="004777D7" w:rsidRDefault="004777D7" w:rsidP="004777D7"/>
    <w:p w14:paraId="038B1443" w14:textId="77777777" w:rsidR="004777D7" w:rsidRDefault="004777D7" w:rsidP="004777D7"/>
    <w:p w14:paraId="0995129A" w14:textId="77777777" w:rsidR="004777D7" w:rsidRDefault="004777D7" w:rsidP="004777D7"/>
    <w:p w14:paraId="36F763A1" w14:textId="77777777" w:rsidR="004777D7" w:rsidRDefault="004777D7" w:rsidP="004777D7"/>
    <w:p w14:paraId="4BB5EE7B" w14:textId="77777777" w:rsidR="004777D7" w:rsidRDefault="004777D7" w:rsidP="004777D7"/>
    <w:p w14:paraId="1D8ABA1B" w14:textId="77777777" w:rsidR="004777D7" w:rsidRDefault="004777D7" w:rsidP="004777D7"/>
    <w:p w14:paraId="6E1253FB" w14:textId="77777777" w:rsidR="004777D7" w:rsidRDefault="004777D7" w:rsidP="004777D7"/>
    <w:p w14:paraId="502CAA89" w14:textId="77777777" w:rsidR="004777D7" w:rsidRDefault="004777D7" w:rsidP="004777D7"/>
    <w:p w14:paraId="5C972867" w14:textId="77777777" w:rsidR="004777D7" w:rsidRDefault="004777D7" w:rsidP="004777D7"/>
    <w:p w14:paraId="2DF5E111" w14:textId="77777777" w:rsidR="004777D7" w:rsidRPr="00376A90" w:rsidRDefault="004777D7" w:rsidP="004777D7">
      <w:pPr>
        <w:pStyle w:val="Heading2"/>
        <w:rPr>
          <w:sz w:val="40"/>
          <w:szCs w:val="40"/>
        </w:rPr>
      </w:pPr>
      <w:bookmarkStart w:id="25" w:name="_heading=h.3whwml4" w:colFirst="0" w:colLast="0"/>
      <w:bookmarkEnd w:id="25"/>
      <w:r w:rsidRPr="00376A90">
        <w:rPr>
          <w:sz w:val="40"/>
          <w:szCs w:val="40"/>
        </w:rPr>
        <w:lastRenderedPageBreak/>
        <w:t xml:space="preserve">Call-Off Schedule 18 (Background Checks) </w:t>
      </w:r>
    </w:p>
    <w:p w14:paraId="4CC8275C" w14:textId="77777777" w:rsidR="004777D7" w:rsidRDefault="004777D7" w:rsidP="004777D7">
      <w:pPr>
        <w:pStyle w:val="Heading3"/>
        <w:numPr>
          <w:ilvl w:val="0"/>
          <w:numId w:val="146"/>
        </w:numPr>
        <w:spacing w:line="360" w:lineRule="auto"/>
        <w:ind w:left="431" w:hanging="431"/>
      </w:pPr>
      <w:r>
        <w:rPr>
          <w:rFonts w:ascii="Arial" w:eastAsia="Arial" w:hAnsi="Arial" w:cs="Arial"/>
          <w:b/>
          <w:color w:val="000000"/>
        </w:rPr>
        <w:t xml:space="preserve">When you </w:t>
      </w:r>
      <w:r>
        <w:rPr>
          <w:rFonts w:ascii="Arial" w:eastAsia="Arial" w:hAnsi="Arial" w:cs="Arial"/>
          <w:b/>
          <w:color w:val="000000"/>
          <w:sz w:val="24"/>
          <w:szCs w:val="24"/>
        </w:rPr>
        <w:t>should</w:t>
      </w:r>
      <w:r>
        <w:rPr>
          <w:rFonts w:ascii="Arial" w:eastAsia="Arial" w:hAnsi="Arial" w:cs="Arial"/>
          <w:b/>
          <w:color w:val="000000"/>
        </w:rPr>
        <w:t xml:space="preserve"> use this Schedule</w:t>
      </w:r>
    </w:p>
    <w:p w14:paraId="359ADAA0" w14:textId="77777777" w:rsidR="004777D7" w:rsidRDefault="004777D7" w:rsidP="004777D7">
      <w:pPr>
        <w:jc w:val="both"/>
      </w:pPr>
      <w:r>
        <w:t>This Schedule should be used where Supplier Staff must be vetted before working on the Contract.</w:t>
      </w:r>
    </w:p>
    <w:p w14:paraId="10C1FCAD" w14:textId="77777777" w:rsidR="004777D7" w:rsidRDefault="004777D7" w:rsidP="004777D7">
      <w:pPr>
        <w:pStyle w:val="Heading3"/>
        <w:numPr>
          <w:ilvl w:val="0"/>
          <w:numId w:val="146"/>
        </w:numPr>
        <w:spacing w:line="360" w:lineRule="auto"/>
        <w:ind w:left="431" w:hanging="431"/>
        <w:rPr>
          <w:rFonts w:ascii="Arial" w:eastAsia="Arial" w:hAnsi="Arial" w:cs="Arial"/>
          <w:b/>
          <w:color w:val="000000"/>
          <w:sz w:val="24"/>
          <w:szCs w:val="24"/>
        </w:rPr>
      </w:pPr>
      <w:r>
        <w:rPr>
          <w:rFonts w:ascii="Arial" w:eastAsia="Arial" w:hAnsi="Arial" w:cs="Arial"/>
          <w:b/>
          <w:color w:val="000000"/>
          <w:sz w:val="24"/>
          <w:szCs w:val="24"/>
        </w:rPr>
        <w:t>Definitions</w:t>
      </w:r>
    </w:p>
    <w:tbl>
      <w:tblPr>
        <w:tblW w:w="9016" w:type="dxa"/>
        <w:tblLayout w:type="fixed"/>
        <w:tblLook w:val="0400" w:firstRow="0" w:lastRow="0" w:firstColumn="0" w:lastColumn="0" w:noHBand="0" w:noVBand="1"/>
      </w:tblPr>
      <w:tblGrid>
        <w:gridCol w:w="2689"/>
        <w:gridCol w:w="6327"/>
      </w:tblGrid>
      <w:tr w:rsidR="004777D7" w14:paraId="243E785C" w14:textId="77777777" w:rsidTr="005343FA">
        <w:tc>
          <w:tcPr>
            <w:tcW w:w="2689"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7D07366F" w14:textId="77777777" w:rsidR="004777D7" w:rsidRDefault="004777D7" w:rsidP="005343FA">
            <w:pPr>
              <w:widowControl w:val="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18C04C5E" w14:textId="77777777" w:rsidR="004777D7" w:rsidRDefault="004777D7" w:rsidP="005343FA">
            <w:pPr>
              <w:widowControl w:val="0"/>
              <w:rPr>
                <w:b/>
              </w:rPr>
            </w:pPr>
            <w:r>
              <w:rPr>
                <w:b/>
              </w:rPr>
              <w:t>Definition</w:t>
            </w:r>
          </w:p>
        </w:tc>
      </w:tr>
      <w:tr w:rsidR="004777D7" w14:paraId="46308A6B" w14:textId="77777777" w:rsidTr="005343F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C1C78" w14:textId="77777777" w:rsidR="004777D7" w:rsidRDefault="004777D7" w:rsidP="005343FA">
            <w:pPr>
              <w:widowControl w:val="0"/>
              <w:rPr>
                <w:b/>
              </w:rPr>
            </w:pPr>
            <w:r>
              <w:rPr>
                <w:b/>
              </w:rPr>
              <w:t>Relevant Conviction</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CE029" w14:textId="77777777" w:rsidR="004777D7" w:rsidRDefault="004777D7" w:rsidP="005343FA">
            <w:pPr>
              <w:widowControl w:val="0"/>
            </w:pPr>
            <w:r>
              <w:t>means any conviction listed in Annex 1 to this Schedule.</w:t>
            </w:r>
          </w:p>
        </w:tc>
      </w:tr>
    </w:tbl>
    <w:p w14:paraId="4F3AF8B9" w14:textId="77777777" w:rsidR="004777D7" w:rsidRDefault="004777D7" w:rsidP="004777D7">
      <w:pPr>
        <w:pStyle w:val="Heading3"/>
        <w:numPr>
          <w:ilvl w:val="0"/>
          <w:numId w:val="146"/>
        </w:numPr>
        <w:spacing w:line="360" w:lineRule="auto"/>
        <w:ind w:left="431" w:hanging="431"/>
        <w:rPr>
          <w:rFonts w:ascii="Arial" w:eastAsia="Arial" w:hAnsi="Arial" w:cs="Arial"/>
          <w:b/>
          <w:color w:val="000000"/>
          <w:sz w:val="24"/>
          <w:szCs w:val="24"/>
        </w:rPr>
      </w:pPr>
      <w:r>
        <w:rPr>
          <w:rFonts w:ascii="Arial" w:eastAsia="Arial" w:hAnsi="Arial" w:cs="Arial"/>
          <w:b/>
          <w:color w:val="000000"/>
          <w:sz w:val="24"/>
          <w:szCs w:val="24"/>
        </w:rPr>
        <w:t>Relevant Convictions</w:t>
      </w:r>
    </w:p>
    <w:p w14:paraId="2464A07C" w14:textId="77777777" w:rsidR="004777D7" w:rsidRDefault="004777D7" w:rsidP="004777D7">
      <w:pPr>
        <w:numPr>
          <w:ilvl w:val="1"/>
          <w:numId w:val="146"/>
        </w:numPr>
        <w:pBdr>
          <w:top w:val="nil"/>
          <w:left w:val="nil"/>
          <w:bottom w:val="nil"/>
          <w:right w:val="nil"/>
          <w:between w:val="nil"/>
        </w:pBdr>
        <w:spacing w:after="120"/>
        <w:jc w:val="both"/>
      </w:pPr>
      <w:r>
        <w:rPr>
          <w:rFonts w:cs="Calibri"/>
          <w:color w:val="000000"/>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436D6F44" w14:textId="77777777" w:rsidR="004777D7" w:rsidRDefault="004777D7" w:rsidP="004777D7">
      <w:pPr>
        <w:numPr>
          <w:ilvl w:val="1"/>
          <w:numId w:val="146"/>
        </w:numPr>
        <w:pBdr>
          <w:top w:val="nil"/>
          <w:left w:val="nil"/>
          <w:bottom w:val="nil"/>
          <w:right w:val="nil"/>
          <w:between w:val="nil"/>
        </w:pBdr>
        <w:spacing w:after="120"/>
        <w:jc w:val="both"/>
      </w:pPr>
      <w:r>
        <w:rPr>
          <w:rFonts w:cs="Calibri"/>
          <w:color w:val="000000"/>
        </w:rPr>
        <w:t>Notwithstanding Paragraph 3.1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585262B6" w14:textId="77777777" w:rsidR="004777D7" w:rsidRDefault="004777D7" w:rsidP="004777D7">
      <w:pPr>
        <w:numPr>
          <w:ilvl w:val="0"/>
          <w:numId w:val="147"/>
        </w:numPr>
        <w:pBdr>
          <w:top w:val="nil"/>
          <w:left w:val="nil"/>
          <w:bottom w:val="nil"/>
          <w:right w:val="nil"/>
          <w:between w:val="nil"/>
        </w:pBdr>
        <w:spacing w:after="120"/>
        <w:jc w:val="both"/>
      </w:pPr>
      <w:r>
        <w:rPr>
          <w:rFonts w:cs="Calibri"/>
          <w:color w:val="000000"/>
        </w:rPr>
        <w:t>carry out a check with the records held by the Department for Education (DfE</w:t>
      </w:r>
      <w:proofErr w:type="gramStart"/>
      <w:r>
        <w:rPr>
          <w:rFonts w:cs="Calibri"/>
          <w:color w:val="000000"/>
        </w:rPr>
        <w:t>);</w:t>
      </w:r>
      <w:proofErr w:type="gramEnd"/>
    </w:p>
    <w:p w14:paraId="6BA1C63E" w14:textId="77777777" w:rsidR="004777D7" w:rsidRDefault="004777D7" w:rsidP="004777D7">
      <w:pPr>
        <w:numPr>
          <w:ilvl w:val="0"/>
          <w:numId w:val="147"/>
        </w:numPr>
        <w:pBdr>
          <w:top w:val="nil"/>
          <w:left w:val="nil"/>
          <w:bottom w:val="nil"/>
          <w:right w:val="nil"/>
          <w:between w:val="nil"/>
        </w:pBdr>
        <w:spacing w:after="120"/>
        <w:jc w:val="both"/>
      </w:pPr>
      <w:r>
        <w:rPr>
          <w:rFonts w:cs="Calibri"/>
          <w:color w:val="000000"/>
        </w:rPr>
        <w:t>conduct thorough questioning regarding any Relevant Convictions; and</w:t>
      </w:r>
    </w:p>
    <w:p w14:paraId="383F2878" w14:textId="77777777" w:rsidR="004777D7" w:rsidRDefault="004777D7" w:rsidP="004777D7">
      <w:pPr>
        <w:numPr>
          <w:ilvl w:val="0"/>
          <w:numId w:val="147"/>
        </w:numPr>
        <w:pBdr>
          <w:top w:val="nil"/>
          <w:left w:val="nil"/>
          <w:bottom w:val="nil"/>
          <w:right w:val="nil"/>
          <w:between w:val="nil"/>
        </w:pBdr>
        <w:spacing w:after="120"/>
        <w:jc w:val="both"/>
      </w:pPr>
      <w:r>
        <w:rPr>
          <w:rFonts w:cs="Calibri"/>
          <w:color w:val="000000"/>
        </w:rPr>
        <w:t>ensure a police check is completed, and such other checks as may be carried out through the Disclosure and Barring Service (DBS),</w:t>
      </w:r>
    </w:p>
    <w:p w14:paraId="6A004574" w14:textId="77777777" w:rsidR="004777D7" w:rsidRDefault="004777D7" w:rsidP="004777D7">
      <w:pPr>
        <w:ind w:left="576"/>
        <w:jc w:val="both"/>
      </w:pPr>
      <w:r>
        <w:t>and the Supplier shall not (and shall ensure that any Sub-Contractor shall not) engage or continue to employ in the provision of the Deliverables any person who has a Relevant Conviction or an inappropriate record.</w:t>
      </w:r>
    </w:p>
    <w:p w14:paraId="27756662" w14:textId="77777777" w:rsidR="004777D7" w:rsidRDefault="004777D7" w:rsidP="004777D7"/>
    <w:p w14:paraId="5DE57F03" w14:textId="77777777" w:rsidR="004777D7" w:rsidRDefault="004777D7" w:rsidP="004777D7">
      <w:pPr>
        <w:pStyle w:val="Heading3"/>
        <w:rPr>
          <w:rFonts w:ascii="Arial" w:eastAsia="Arial" w:hAnsi="Arial" w:cs="Arial"/>
          <w:b/>
          <w:color w:val="000000"/>
          <w:sz w:val="24"/>
          <w:szCs w:val="24"/>
        </w:rPr>
      </w:pPr>
      <w:r>
        <w:rPr>
          <w:rFonts w:ascii="Arial" w:eastAsia="Arial" w:hAnsi="Arial" w:cs="Arial"/>
          <w:b/>
          <w:color w:val="000000"/>
          <w:sz w:val="24"/>
          <w:szCs w:val="24"/>
        </w:rPr>
        <w:t>Annex 1: Relevant Convictions</w:t>
      </w:r>
    </w:p>
    <w:p w14:paraId="484685E2" w14:textId="77777777" w:rsidR="004777D7" w:rsidRDefault="004777D7" w:rsidP="004777D7">
      <w:pPr>
        <w:spacing w:before="120"/>
        <w:jc w:val="both"/>
      </w:pPr>
      <w:r>
        <w:t>All supplier resources must have a valid Baseline Personnel Security Check (BPSS</w:t>
      </w:r>
      <w:r w:rsidRPr="001047BC">
        <w:t xml:space="preserve">) which must be dated within three months of the start date. Any development work that requires access to production areas within HMCTS IT systems </w:t>
      </w:r>
      <w:r>
        <w:t>will require SC clearance which the supplier should provide.</w:t>
      </w:r>
    </w:p>
    <w:p w14:paraId="548B093D" w14:textId="77777777" w:rsidR="004777D7" w:rsidRDefault="004777D7" w:rsidP="004777D7">
      <w:pPr>
        <w:jc w:val="both"/>
      </w:pPr>
      <w:r>
        <w:t xml:space="preserve">For further guidance see: </w:t>
      </w:r>
      <w:hyperlink r:id="rId21">
        <w:r>
          <w:rPr>
            <w:color w:val="0000FF"/>
            <w:u w:val="single"/>
          </w:rPr>
          <w:t>https://www.gov.uk/government/publications/government-baseline-personnel-security-standard</w:t>
        </w:r>
      </w:hyperlink>
    </w:p>
    <w:p w14:paraId="74EE56B4" w14:textId="77777777" w:rsidR="004777D7" w:rsidRDefault="004777D7" w:rsidP="004777D7">
      <w:pPr>
        <w:jc w:val="both"/>
      </w:pPr>
    </w:p>
    <w:p w14:paraId="768126A8" w14:textId="77777777" w:rsidR="004777D7" w:rsidRDefault="004777D7" w:rsidP="004777D7"/>
    <w:p w14:paraId="53B4F131" w14:textId="77777777" w:rsidR="004777D7" w:rsidRDefault="004777D7" w:rsidP="004777D7"/>
    <w:p w14:paraId="5F95CFDF" w14:textId="77777777" w:rsidR="004777D7" w:rsidRDefault="004777D7" w:rsidP="004777D7"/>
    <w:p w14:paraId="11548D82" w14:textId="77777777" w:rsidR="004777D7" w:rsidRDefault="004777D7" w:rsidP="004777D7"/>
    <w:p w14:paraId="73C5727D" w14:textId="77777777" w:rsidR="004777D7" w:rsidRDefault="004777D7" w:rsidP="004777D7"/>
    <w:p w14:paraId="78C62370" w14:textId="77777777" w:rsidR="004777D7" w:rsidRPr="00A674E8" w:rsidRDefault="004777D7" w:rsidP="004777D7">
      <w:pPr>
        <w:pStyle w:val="Heading2"/>
        <w:rPr>
          <w:sz w:val="40"/>
          <w:szCs w:val="40"/>
        </w:rPr>
      </w:pPr>
      <w:bookmarkStart w:id="26" w:name="_heading=h.2bn6wsx" w:colFirst="0" w:colLast="0"/>
      <w:bookmarkEnd w:id="26"/>
      <w:r w:rsidRPr="00A674E8">
        <w:rPr>
          <w:sz w:val="40"/>
          <w:szCs w:val="40"/>
        </w:rPr>
        <w:lastRenderedPageBreak/>
        <w:t>Call-Off Schedule 20 (Call-Off Specification)</w:t>
      </w:r>
    </w:p>
    <w:p w14:paraId="644A6D9B" w14:textId="77777777" w:rsidR="004777D7" w:rsidRDefault="004777D7" w:rsidP="004777D7">
      <w:r>
        <w:t>This Schedule sets out the characteristics of the Deliverables that the Supplier will be required to make to the Buyers under this Call-Off Contract.</w:t>
      </w:r>
    </w:p>
    <w:p w14:paraId="165BBF22" w14:textId="77777777" w:rsidR="004777D7" w:rsidRDefault="004777D7" w:rsidP="004777D7">
      <w:pPr>
        <w:rPr>
          <w:b/>
          <w:bCs/>
        </w:rPr>
      </w:pPr>
    </w:p>
    <w:p w14:paraId="4583DA80" w14:textId="77777777" w:rsidR="0076459C" w:rsidRPr="00AF1797" w:rsidRDefault="0076459C" w:rsidP="0076459C">
      <w:pPr>
        <w:pStyle w:val="Standard"/>
        <w:ind w:left="0"/>
        <w:jc w:val="both"/>
        <w:rPr>
          <w:b/>
          <w:bCs/>
          <w:color w:val="FFFFFF" w:themeColor="background1"/>
        </w:rPr>
      </w:pPr>
      <w:r w:rsidRPr="00AF1797">
        <w:rPr>
          <w:b/>
          <w:bCs/>
          <w:color w:val="FFFFFF" w:themeColor="background1"/>
          <w:highlight w:val="black"/>
        </w:rPr>
        <w:t>REDACTED</w:t>
      </w:r>
    </w:p>
    <w:p w14:paraId="58C03D70" w14:textId="397B2D41" w:rsidR="004777D7" w:rsidRPr="0058460F" w:rsidRDefault="004777D7" w:rsidP="004777D7">
      <w:pPr>
        <w:rPr>
          <w:b/>
          <w:bCs/>
        </w:rPr>
      </w:pPr>
    </w:p>
    <w:p w14:paraId="6201D378" w14:textId="77777777" w:rsidR="004777D7" w:rsidRDefault="004777D7" w:rsidP="004777D7"/>
    <w:p w14:paraId="7B1A7E01" w14:textId="77777777" w:rsidR="004777D7" w:rsidRDefault="004777D7" w:rsidP="004777D7">
      <w:r>
        <w:t xml:space="preserve">Deliverables will be determined in each Statement of Work. </w:t>
      </w:r>
    </w:p>
    <w:p w14:paraId="4260DD48" w14:textId="77777777" w:rsidR="004777D7" w:rsidRDefault="004777D7" w:rsidP="004777D7"/>
    <w:p w14:paraId="1915E2CF" w14:textId="77777777" w:rsidR="004777D7" w:rsidRDefault="004777D7" w:rsidP="004777D7">
      <w:pPr>
        <w:rPr>
          <w:b/>
        </w:rPr>
      </w:pPr>
    </w:p>
    <w:p w14:paraId="77AAD5E5" w14:textId="77777777" w:rsidR="004777D7" w:rsidRDefault="004777D7" w:rsidP="004777D7">
      <w:pPr>
        <w:rPr>
          <w:b/>
        </w:rPr>
      </w:pPr>
    </w:p>
    <w:p w14:paraId="6FDCA2F5" w14:textId="77777777" w:rsidR="004777D7" w:rsidRDefault="004777D7" w:rsidP="004777D7">
      <w:pPr>
        <w:rPr>
          <w:b/>
        </w:rPr>
      </w:pPr>
      <w:r>
        <w:rPr>
          <w:b/>
        </w:rPr>
        <w:t>Worker Engagement Route (including IR35 status)</w:t>
      </w:r>
    </w:p>
    <w:p w14:paraId="7E647913" w14:textId="77777777" w:rsidR="004777D7" w:rsidRDefault="004777D7" w:rsidP="004777D7">
      <w:pPr>
        <w:rPr>
          <w:b/>
        </w:rPr>
      </w:pPr>
    </w:p>
    <w:p w14:paraId="6F85D9A4" w14:textId="77777777" w:rsidR="004777D7" w:rsidRDefault="004777D7" w:rsidP="004777D7">
      <w:r w:rsidRPr="00142A92">
        <w:t xml:space="preserve">This contract is for research and is deemed to be within </w:t>
      </w:r>
      <w:r>
        <w:t xml:space="preserve">the scope of </w:t>
      </w:r>
      <w:r w:rsidRPr="00142A92">
        <w:t>IR35.</w:t>
      </w:r>
      <w:r>
        <w:t xml:space="preserve"> </w:t>
      </w:r>
    </w:p>
    <w:p w14:paraId="7CFB5FA3" w14:textId="77777777" w:rsidR="004777D7" w:rsidRDefault="004777D7" w:rsidP="004777D7">
      <w:pPr>
        <w:rPr>
          <w:b/>
        </w:rPr>
      </w:pPr>
    </w:p>
    <w:p w14:paraId="5290E22E" w14:textId="77777777" w:rsidR="004777D7" w:rsidRDefault="004777D7" w:rsidP="004777D7"/>
    <w:p w14:paraId="1B41E331" w14:textId="77777777" w:rsidR="004777D7" w:rsidRDefault="004777D7" w:rsidP="004777D7"/>
    <w:p w14:paraId="49B59888" w14:textId="77777777" w:rsidR="004777D7" w:rsidRDefault="004777D7" w:rsidP="004777D7"/>
    <w:p w14:paraId="56A9690E" w14:textId="77777777" w:rsidR="004777D7" w:rsidRDefault="004777D7" w:rsidP="004777D7"/>
    <w:p w14:paraId="3C301B26" w14:textId="77777777" w:rsidR="004777D7" w:rsidRDefault="004777D7" w:rsidP="004777D7"/>
    <w:p w14:paraId="1C8E4B36" w14:textId="77777777" w:rsidR="004777D7" w:rsidRDefault="004777D7" w:rsidP="004777D7"/>
    <w:p w14:paraId="19E81842" w14:textId="77777777" w:rsidR="004777D7" w:rsidRDefault="004777D7" w:rsidP="004777D7"/>
    <w:p w14:paraId="77F753F2" w14:textId="77777777" w:rsidR="004777D7" w:rsidRDefault="004777D7" w:rsidP="004777D7"/>
    <w:p w14:paraId="665C5F0D" w14:textId="77777777" w:rsidR="004777D7" w:rsidRDefault="004777D7" w:rsidP="004777D7"/>
    <w:p w14:paraId="00B7648C" w14:textId="77777777" w:rsidR="004777D7" w:rsidRDefault="004777D7" w:rsidP="004777D7"/>
    <w:p w14:paraId="1698F4C7" w14:textId="77777777" w:rsidR="004777D7" w:rsidRDefault="004777D7" w:rsidP="004777D7"/>
    <w:p w14:paraId="04F32654" w14:textId="77777777" w:rsidR="004777D7" w:rsidRDefault="004777D7" w:rsidP="004777D7"/>
    <w:p w14:paraId="7F120DAF" w14:textId="77777777" w:rsidR="004777D7" w:rsidRDefault="004777D7" w:rsidP="004777D7"/>
    <w:p w14:paraId="72A3FEBA" w14:textId="77777777" w:rsidR="004777D7" w:rsidRDefault="004777D7" w:rsidP="004777D7"/>
    <w:p w14:paraId="18700974" w14:textId="77777777" w:rsidR="004777D7" w:rsidRDefault="004777D7" w:rsidP="004777D7"/>
    <w:p w14:paraId="1D275F90" w14:textId="77777777" w:rsidR="004777D7" w:rsidRDefault="004777D7" w:rsidP="004777D7"/>
    <w:p w14:paraId="0A89E88A" w14:textId="77777777" w:rsidR="004777D7" w:rsidRDefault="004777D7" w:rsidP="004777D7"/>
    <w:p w14:paraId="67AAA5B6" w14:textId="77777777" w:rsidR="004777D7" w:rsidRDefault="004777D7" w:rsidP="004777D7"/>
    <w:p w14:paraId="18A41E12" w14:textId="77777777" w:rsidR="004777D7" w:rsidRDefault="004777D7" w:rsidP="004777D7"/>
    <w:p w14:paraId="6B22620B" w14:textId="77777777" w:rsidR="004777D7" w:rsidRDefault="004777D7" w:rsidP="004777D7"/>
    <w:p w14:paraId="2118211B" w14:textId="77777777" w:rsidR="004777D7" w:rsidRDefault="004777D7" w:rsidP="004777D7"/>
    <w:p w14:paraId="35BACBDF" w14:textId="77777777" w:rsidR="004777D7" w:rsidRDefault="004777D7" w:rsidP="004777D7"/>
    <w:p w14:paraId="5A2BF34A" w14:textId="77777777" w:rsidR="004777D7" w:rsidRDefault="004777D7" w:rsidP="004777D7"/>
    <w:p w14:paraId="63215072" w14:textId="77777777" w:rsidR="004777D7" w:rsidRDefault="004777D7" w:rsidP="004777D7"/>
    <w:p w14:paraId="10181B34" w14:textId="77777777" w:rsidR="004777D7" w:rsidRDefault="004777D7" w:rsidP="004777D7"/>
    <w:p w14:paraId="07D8620D" w14:textId="77777777" w:rsidR="004777D7" w:rsidRDefault="004777D7" w:rsidP="004777D7"/>
    <w:p w14:paraId="13363D21" w14:textId="77777777" w:rsidR="004777D7" w:rsidRDefault="004777D7" w:rsidP="004777D7"/>
    <w:p w14:paraId="22D3DB81" w14:textId="77777777" w:rsidR="004777D7" w:rsidRDefault="004777D7" w:rsidP="004777D7"/>
    <w:p w14:paraId="3498A667" w14:textId="77777777" w:rsidR="004777D7" w:rsidRDefault="004777D7" w:rsidP="004777D7"/>
    <w:p w14:paraId="5F347C48" w14:textId="77777777" w:rsidR="004777D7" w:rsidRPr="00B71AB0" w:rsidRDefault="004777D7" w:rsidP="004777D7">
      <w:pPr>
        <w:pStyle w:val="Heading2"/>
        <w:rPr>
          <w:sz w:val="40"/>
          <w:szCs w:val="40"/>
        </w:rPr>
      </w:pPr>
      <w:bookmarkStart w:id="27" w:name="_heading=h.qsh70q" w:colFirst="0" w:colLast="0"/>
      <w:bookmarkEnd w:id="27"/>
      <w:r w:rsidRPr="00B71AB0">
        <w:rPr>
          <w:sz w:val="40"/>
          <w:szCs w:val="40"/>
        </w:rPr>
        <w:lastRenderedPageBreak/>
        <w:t>Call-Off Schedule 26 (Cyber Essentials Scheme)</w:t>
      </w:r>
    </w:p>
    <w:p w14:paraId="7B90BF34" w14:textId="77777777" w:rsidR="004777D7" w:rsidRDefault="004777D7" w:rsidP="004777D7">
      <w:pPr>
        <w:pStyle w:val="Heading3"/>
        <w:numPr>
          <w:ilvl w:val="0"/>
          <w:numId w:val="148"/>
        </w:numPr>
        <w:ind w:left="431" w:hanging="431"/>
      </w:pPr>
      <w:r>
        <w:t>Definitions</w:t>
      </w:r>
    </w:p>
    <w:p w14:paraId="7B04210D" w14:textId="77777777" w:rsidR="004777D7" w:rsidRDefault="004777D7" w:rsidP="004777D7">
      <w:pPr>
        <w:numPr>
          <w:ilvl w:val="1"/>
          <w:numId w:val="149"/>
        </w:numPr>
        <w:pBdr>
          <w:top w:val="nil"/>
          <w:left w:val="nil"/>
          <w:bottom w:val="nil"/>
          <w:right w:val="nil"/>
          <w:between w:val="nil"/>
        </w:pBdr>
        <w:spacing w:after="120"/>
        <w:jc w:val="both"/>
      </w:pPr>
      <w:r>
        <w:rPr>
          <w:rFonts w:cs="Calibri"/>
          <w:color w:val="000000"/>
        </w:rPr>
        <w:t>In this Schedule, the following words shall have the following meanings, and they shall supplement Joint Schedule 1 (Definitions):</w:t>
      </w:r>
    </w:p>
    <w:tbl>
      <w:tblPr>
        <w:tblW w:w="9016" w:type="dxa"/>
        <w:tblLayout w:type="fixed"/>
        <w:tblLook w:val="0000" w:firstRow="0" w:lastRow="0" w:firstColumn="0" w:lastColumn="0" w:noHBand="0" w:noVBand="0"/>
      </w:tblPr>
      <w:tblGrid>
        <w:gridCol w:w="3114"/>
        <w:gridCol w:w="5902"/>
      </w:tblGrid>
      <w:tr w:rsidR="004777D7" w14:paraId="4F77A88C" w14:textId="77777777" w:rsidTr="005343FA">
        <w:tc>
          <w:tcPr>
            <w:tcW w:w="311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6874F6F7" w14:textId="77777777" w:rsidR="004777D7" w:rsidRDefault="004777D7" w:rsidP="005343FA">
            <w:pPr>
              <w:widowControl w:val="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6A335CAF" w14:textId="77777777" w:rsidR="004777D7" w:rsidRDefault="004777D7" w:rsidP="005343FA">
            <w:pPr>
              <w:widowControl w:val="0"/>
              <w:rPr>
                <w:b/>
              </w:rPr>
            </w:pPr>
            <w:r>
              <w:rPr>
                <w:b/>
              </w:rPr>
              <w:t>Definition</w:t>
            </w:r>
          </w:p>
        </w:tc>
      </w:tr>
      <w:tr w:rsidR="004777D7" w14:paraId="4E1387FD" w14:textId="77777777" w:rsidTr="005343FA">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9F02E" w14:textId="77777777" w:rsidR="004777D7" w:rsidRDefault="004777D7" w:rsidP="005343FA">
            <w:pPr>
              <w:widowControl w:val="0"/>
              <w:rPr>
                <w:b/>
              </w:rPr>
            </w:pPr>
            <w:r>
              <w:rPr>
                <w:b/>
              </w:rPr>
              <w:t>Cyber Essentials Scheme</w:t>
            </w: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FEF14" w14:textId="77777777" w:rsidR="004777D7" w:rsidRDefault="004777D7" w:rsidP="005343FA">
            <w:pPr>
              <w:widowControl w:val="0"/>
            </w:pPr>
            <w:r>
              <w:t xml:space="preserve">the Cyber Essentials Scheme developed by the Government which provides a clear statement of the basic controls all organisations should implement to mitigate the risk from common internet-based threats (as may be amended from time to time). Details of the Cyber Essentials Scheme are at: </w:t>
            </w:r>
            <w:hyperlink r:id="rId22">
              <w:r>
                <w:rPr>
                  <w:color w:val="0563C1"/>
                  <w:u w:val="single"/>
                </w:rPr>
                <w:t>https://www.cyberessentials.ncsc.gov.uk/</w:t>
              </w:r>
            </w:hyperlink>
            <w:r>
              <w:t>;</w:t>
            </w:r>
          </w:p>
        </w:tc>
      </w:tr>
      <w:tr w:rsidR="004777D7" w14:paraId="2396AE65" w14:textId="77777777" w:rsidTr="005343FA">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4D7D0" w14:textId="77777777" w:rsidR="004777D7" w:rsidRDefault="004777D7" w:rsidP="005343FA">
            <w:pPr>
              <w:widowControl w:val="0"/>
              <w:rPr>
                <w:b/>
              </w:rPr>
            </w:pPr>
            <w:r>
              <w:rPr>
                <w:b/>
              </w:rPr>
              <w:t>Cyber Essentials Basic Certificate</w:t>
            </w: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83DC5" w14:textId="77777777" w:rsidR="004777D7" w:rsidRDefault="004777D7" w:rsidP="005343FA">
            <w:pPr>
              <w:widowControl w:val="0"/>
            </w:pPr>
            <w:r>
              <w:t>the certificate awarded on the basis of self-assessment, verified by an independent certification body, under the Cyber Essentials Scheme and is the basic level of assurance;</w:t>
            </w:r>
          </w:p>
        </w:tc>
      </w:tr>
      <w:tr w:rsidR="004777D7" w14:paraId="5516D037" w14:textId="77777777" w:rsidTr="005343FA">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D2E08" w14:textId="77777777" w:rsidR="004777D7" w:rsidRDefault="004777D7" w:rsidP="005343FA">
            <w:pPr>
              <w:widowControl w:val="0"/>
              <w:rPr>
                <w:b/>
              </w:rPr>
            </w:pPr>
            <w:r>
              <w:rPr>
                <w:b/>
              </w:rPr>
              <w:t>Cyber Essentials Certificate</w:t>
            </w: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BE4D7" w14:textId="77777777" w:rsidR="004777D7" w:rsidRDefault="004777D7" w:rsidP="005343FA">
            <w:pPr>
              <w:widowControl w:val="0"/>
            </w:pPr>
            <w:r>
              <w:t>Cyber Essentials Basic Certificate or the Cyber Essentials Plus Certificate to be provided by the Supplier as set out in the Order Form;</w:t>
            </w:r>
          </w:p>
        </w:tc>
      </w:tr>
      <w:tr w:rsidR="004777D7" w14:paraId="0547EE87" w14:textId="77777777" w:rsidTr="005343FA">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AC17" w14:textId="77777777" w:rsidR="004777D7" w:rsidRDefault="004777D7" w:rsidP="005343FA">
            <w:pPr>
              <w:widowControl w:val="0"/>
              <w:rPr>
                <w:b/>
              </w:rPr>
            </w:pPr>
            <w:r>
              <w:rPr>
                <w:b/>
              </w:rPr>
              <w:t>Cyber Essential Scheme Data</w:t>
            </w: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CCD96" w14:textId="77777777" w:rsidR="004777D7" w:rsidRDefault="004777D7" w:rsidP="005343FA">
            <w:pPr>
              <w:widowControl w:val="0"/>
            </w:pPr>
            <w:r>
              <w:t>sensitive and personal information and other relevant information as referred to in the Cyber Essentials Scheme; and</w:t>
            </w:r>
          </w:p>
        </w:tc>
      </w:tr>
      <w:tr w:rsidR="004777D7" w14:paraId="771C7015" w14:textId="77777777" w:rsidTr="005343FA">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66E43" w14:textId="77777777" w:rsidR="004777D7" w:rsidRDefault="004777D7" w:rsidP="005343FA">
            <w:pPr>
              <w:widowControl w:val="0"/>
              <w:rPr>
                <w:b/>
              </w:rPr>
            </w:pPr>
            <w:r>
              <w:rPr>
                <w:b/>
              </w:rPr>
              <w:t>Cyber Essentials Plus Certificate</w:t>
            </w: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0C32D" w14:textId="77777777" w:rsidR="004777D7" w:rsidRDefault="004777D7" w:rsidP="005343FA">
            <w:pPr>
              <w:widowControl w:val="0"/>
            </w:pPr>
            <w:r>
              <w:t>the certification awarded on the basis of external testing by an independent certification body of the Supplier’s cyber security approach under the Cyber Essentials Scheme and is a more advanced level of assurance.</w:t>
            </w:r>
          </w:p>
        </w:tc>
      </w:tr>
    </w:tbl>
    <w:p w14:paraId="1904D48F" w14:textId="77777777" w:rsidR="004777D7" w:rsidRDefault="004777D7" w:rsidP="004777D7"/>
    <w:p w14:paraId="695B4066" w14:textId="77777777" w:rsidR="004777D7" w:rsidRDefault="004777D7" w:rsidP="004777D7">
      <w:pPr>
        <w:pStyle w:val="Heading3"/>
        <w:numPr>
          <w:ilvl w:val="0"/>
          <w:numId w:val="148"/>
        </w:numPr>
        <w:ind w:left="431" w:hanging="431"/>
      </w:pPr>
      <w:r>
        <w:t>What Certification do you need</w:t>
      </w:r>
    </w:p>
    <w:p w14:paraId="6CC269B6" w14:textId="77777777" w:rsidR="004777D7" w:rsidRDefault="004777D7" w:rsidP="004777D7">
      <w:pPr>
        <w:numPr>
          <w:ilvl w:val="1"/>
          <w:numId w:val="148"/>
        </w:numPr>
        <w:pBdr>
          <w:top w:val="nil"/>
          <w:left w:val="nil"/>
          <w:bottom w:val="nil"/>
          <w:right w:val="nil"/>
          <w:between w:val="nil"/>
        </w:pBdr>
        <w:spacing w:after="120"/>
        <w:jc w:val="both"/>
      </w:pPr>
      <w:r>
        <w:rPr>
          <w:rFonts w:cs="Calibri"/>
          <w:color w:val="000000"/>
        </w:rPr>
        <w:t>Where the Order Form requires that the Supplier provide a Cyber Essentials Certificate or Cyber Essentials Plus Certificate prior to commencing the provision of Deliverables under the Call-Off Contract the Supplier shall provide a valid Cyber Essentials Certificate or Cyber Essentials Plus Certificate to the Buyer. Where the Supplier fails to comply with this Paragraph it shall be prohibited from commencing the provision of Deliverables under the Call-Off Contract until such time as the Supplier has evidenced to the Buyer its compliance with this Paragraph 2.1.</w:t>
      </w:r>
    </w:p>
    <w:p w14:paraId="795E5117" w14:textId="77777777" w:rsidR="004777D7" w:rsidRDefault="004777D7" w:rsidP="004777D7">
      <w:pPr>
        <w:numPr>
          <w:ilvl w:val="1"/>
          <w:numId w:val="148"/>
        </w:numPr>
        <w:pBdr>
          <w:top w:val="nil"/>
          <w:left w:val="nil"/>
          <w:bottom w:val="nil"/>
          <w:right w:val="nil"/>
          <w:between w:val="nil"/>
        </w:pBdr>
        <w:spacing w:after="120"/>
        <w:jc w:val="both"/>
      </w:pPr>
      <w:r>
        <w:rPr>
          <w:rFonts w:cs="Calibri"/>
          <w:color w:val="000000"/>
        </w:rPr>
        <w:t>Where the Supplier continues to process data during the Call-Off Contract Period the Supplier shall deliver to the Buyer evidence of renewal of the Cyber Essentials Certificate or Cyber Essentials Plus Certificate on each anniversary of the first applicable certificate obtained by the Supplier under Paragraph 2.1.</w:t>
      </w:r>
    </w:p>
    <w:p w14:paraId="3259E7CD" w14:textId="77777777" w:rsidR="004777D7" w:rsidRDefault="004777D7" w:rsidP="004777D7">
      <w:pPr>
        <w:numPr>
          <w:ilvl w:val="1"/>
          <w:numId w:val="148"/>
        </w:numPr>
        <w:pBdr>
          <w:top w:val="nil"/>
          <w:left w:val="nil"/>
          <w:bottom w:val="nil"/>
          <w:right w:val="nil"/>
          <w:between w:val="nil"/>
        </w:pBdr>
        <w:spacing w:after="120"/>
        <w:jc w:val="both"/>
      </w:pPr>
      <w:r>
        <w:rPr>
          <w:rFonts w:cs="Calibri"/>
          <w:color w:val="000000"/>
        </w:rPr>
        <w:t>In the event that the Supplier fails to comply with Paragraph 2.1 or 2.2, the Buyer reserves the right to terminate the Call-Off Contract for material Default.</w:t>
      </w:r>
    </w:p>
    <w:p w14:paraId="3E1E7478" w14:textId="77777777" w:rsidR="004777D7" w:rsidRDefault="004777D7" w:rsidP="004777D7">
      <w:pPr>
        <w:numPr>
          <w:ilvl w:val="1"/>
          <w:numId w:val="148"/>
        </w:numPr>
        <w:pBdr>
          <w:top w:val="nil"/>
          <w:left w:val="nil"/>
          <w:bottom w:val="nil"/>
          <w:right w:val="nil"/>
          <w:between w:val="nil"/>
        </w:pBdr>
        <w:spacing w:after="120"/>
        <w:jc w:val="both"/>
      </w:pPr>
      <w:r>
        <w:rPr>
          <w:rFonts w:cs="Calibri"/>
          <w:color w:val="000000"/>
        </w:rPr>
        <w:t xml:space="preserve">The Supplier shall ensure that all Sub-Contracts with Subcontractors who Process Cyber Essentials Data contain provisions no less onerous on the Subcontractors than those </w:t>
      </w:r>
      <w:r>
        <w:rPr>
          <w:rFonts w:cs="Calibri"/>
          <w:color w:val="000000"/>
        </w:rPr>
        <w:lastRenderedPageBreak/>
        <w:t>imposed on the Supplier under the Call-Off Contract in respect of the Cyber Essentials Scheme under Paragraph 2.1 of this Schedule.</w:t>
      </w:r>
    </w:p>
    <w:p w14:paraId="316706FF" w14:textId="77777777" w:rsidR="004777D7" w:rsidRDefault="004777D7" w:rsidP="004777D7">
      <w:pPr>
        <w:numPr>
          <w:ilvl w:val="1"/>
          <w:numId w:val="148"/>
        </w:numPr>
        <w:pBdr>
          <w:top w:val="nil"/>
          <w:left w:val="nil"/>
          <w:bottom w:val="nil"/>
          <w:right w:val="nil"/>
          <w:between w:val="nil"/>
        </w:pBdr>
        <w:tabs>
          <w:tab w:val="left" w:pos="2699"/>
        </w:tabs>
        <w:spacing w:after="120"/>
        <w:jc w:val="both"/>
      </w:pPr>
      <w:r>
        <w:rPr>
          <w:rFonts w:cs="Calibri"/>
          <w:color w:val="000000"/>
        </w:rPr>
        <w:t>This Schedule shall survive termination of each and any Call-Off Contract.</w:t>
      </w:r>
    </w:p>
    <w:p w14:paraId="58843196" w14:textId="77777777" w:rsidR="004777D7" w:rsidRDefault="004777D7" w:rsidP="004777D7"/>
    <w:p w14:paraId="626F363C" w14:textId="77777777" w:rsidR="004777D7" w:rsidRDefault="004777D7" w:rsidP="004777D7"/>
    <w:p w14:paraId="5F808778" w14:textId="77777777" w:rsidR="004777D7" w:rsidRDefault="004777D7" w:rsidP="004777D7"/>
    <w:p w14:paraId="60D9E11B" w14:textId="77777777" w:rsidR="004777D7" w:rsidRDefault="004777D7" w:rsidP="004777D7"/>
    <w:p w14:paraId="219DB2D6" w14:textId="77777777" w:rsidR="004777D7" w:rsidRDefault="004777D7" w:rsidP="004777D7"/>
    <w:p w14:paraId="39E2700B" w14:textId="77777777" w:rsidR="004777D7" w:rsidRPr="00B07E45" w:rsidRDefault="004777D7" w:rsidP="004777D7">
      <w:pPr>
        <w:rPr>
          <w:b/>
          <w:bCs/>
        </w:rPr>
      </w:pPr>
      <w:r w:rsidRPr="00B07E45">
        <w:rPr>
          <w:b/>
          <w:bCs/>
          <w:u w:val="single"/>
        </w:rPr>
        <w:t>Cyber Essentials Certificate</w:t>
      </w:r>
      <w:r>
        <w:rPr>
          <w:b/>
          <w:bCs/>
        </w:rPr>
        <w:t>.</w:t>
      </w:r>
    </w:p>
    <w:p w14:paraId="3EF12798" w14:textId="77777777" w:rsidR="004777D7" w:rsidRDefault="004777D7" w:rsidP="004777D7"/>
    <w:p w14:paraId="73CBE994" w14:textId="77777777" w:rsidR="00A56342" w:rsidRPr="00AF1797" w:rsidRDefault="00A56342" w:rsidP="00A56342">
      <w:pPr>
        <w:pStyle w:val="Standard"/>
        <w:ind w:left="0"/>
        <w:jc w:val="both"/>
        <w:rPr>
          <w:b/>
          <w:bCs/>
          <w:color w:val="FFFFFF" w:themeColor="background1"/>
        </w:rPr>
      </w:pPr>
      <w:r w:rsidRPr="00AF1797">
        <w:rPr>
          <w:b/>
          <w:bCs/>
          <w:color w:val="FFFFFF" w:themeColor="background1"/>
          <w:highlight w:val="black"/>
        </w:rPr>
        <w:t>REDACTED</w:t>
      </w:r>
    </w:p>
    <w:p w14:paraId="4488C4A4" w14:textId="3352351A" w:rsidR="004777D7" w:rsidRDefault="004777D7" w:rsidP="004777D7"/>
    <w:p w14:paraId="4DEC99EC" w14:textId="77777777" w:rsidR="004777D7" w:rsidRDefault="004777D7" w:rsidP="004777D7"/>
    <w:p w14:paraId="737BBEB7" w14:textId="77777777" w:rsidR="00C52ADA" w:rsidRDefault="00C52ADA" w:rsidP="004777D7"/>
    <w:p w14:paraId="419FFD15" w14:textId="77777777" w:rsidR="00C52ADA" w:rsidRDefault="00C52ADA" w:rsidP="004777D7"/>
    <w:p w14:paraId="08D9E47B" w14:textId="77777777" w:rsidR="004777D7" w:rsidRDefault="004777D7" w:rsidP="004777D7"/>
    <w:p w14:paraId="2A1EEBD2" w14:textId="77777777" w:rsidR="004777D7" w:rsidRDefault="004777D7" w:rsidP="004777D7"/>
    <w:p w14:paraId="7F49A669" w14:textId="77777777" w:rsidR="004777D7" w:rsidRDefault="004777D7" w:rsidP="004777D7"/>
    <w:p w14:paraId="47820327" w14:textId="77777777" w:rsidR="004777D7" w:rsidRDefault="004777D7" w:rsidP="004777D7"/>
    <w:p w14:paraId="61BFD67E" w14:textId="77777777" w:rsidR="004777D7" w:rsidRDefault="004777D7" w:rsidP="004777D7"/>
    <w:p w14:paraId="17948C1F" w14:textId="77777777" w:rsidR="004777D7" w:rsidRDefault="004777D7" w:rsidP="004777D7"/>
    <w:p w14:paraId="38D04DC4" w14:textId="77777777" w:rsidR="004777D7" w:rsidRDefault="004777D7" w:rsidP="004777D7"/>
    <w:p w14:paraId="2A441D24" w14:textId="77777777" w:rsidR="004777D7" w:rsidRDefault="004777D7" w:rsidP="004777D7"/>
    <w:p w14:paraId="121EA5C1" w14:textId="77777777" w:rsidR="004777D7" w:rsidRDefault="004777D7" w:rsidP="004777D7"/>
    <w:p w14:paraId="3CC98F04" w14:textId="77777777" w:rsidR="004777D7" w:rsidRDefault="004777D7" w:rsidP="004777D7"/>
    <w:p w14:paraId="1B80653F" w14:textId="77777777" w:rsidR="004777D7" w:rsidRDefault="004777D7" w:rsidP="004777D7"/>
    <w:p w14:paraId="27B8DEBB" w14:textId="77777777" w:rsidR="004777D7" w:rsidRDefault="004777D7" w:rsidP="004777D7"/>
    <w:p w14:paraId="7A45724A" w14:textId="77777777" w:rsidR="004777D7" w:rsidRDefault="004777D7" w:rsidP="004777D7"/>
    <w:p w14:paraId="553E703A" w14:textId="77777777" w:rsidR="004777D7" w:rsidRDefault="004777D7" w:rsidP="004777D7"/>
    <w:p w14:paraId="576437E9" w14:textId="77777777" w:rsidR="004777D7" w:rsidRDefault="004777D7" w:rsidP="004777D7"/>
    <w:p w14:paraId="3AC1D37D" w14:textId="77777777" w:rsidR="004777D7" w:rsidRDefault="004777D7" w:rsidP="004777D7"/>
    <w:p w14:paraId="38DB4731" w14:textId="77777777" w:rsidR="004777D7" w:rsidRDefault="004777D7" w:rsidP="004777D7"/>
    <w:p w14:paraId="4F46E20A" w14:textId="77777777" w:rsidR="004777D7" w:rsidRDefault="004777D7" w:rsidP="004777D7"/>
    <w:p w14:paraId="6D5A7F29" w14:textId="77777777" w:rsidR="004777D7" w:rsidRDefault="004777D7" w:rsidP="004777D7"/>
    <w:p w14:paraId="43CD2674" w14:textId="77777777" w:rsidR="004777D7" w:rsidRDefault="004777D7" w:rsidP="004777D7"/>
    <w:p w14:paraId="304912F9" w14:textId="77777777" w:rsidR="004777D7" w:rsidRDefault="004777D7" w:rsidP="004777D7"/>
    <w:p w14:paraId="7E69A455" w14:textId="77777777" w:rsidR="004777D7" w:rsidRDefault="004777D7" w:rsidP="004777D7"/>
    <w:p w14:paraId="35D254D4" w14:textId="77777777" w:rsidR="004777D7" w:rsidRDefault="004777D7" w:rsidP="004777D7"/>
    <w:p w14:paraId="610D1DE8" w14:textId="77777777" w:rsidR="004777D7" w:rsidRDefault="004777D7" w:rsidP="004777D7"/>
    <w:p w14:paraId="4F4145C4" w14:textId="77777777" w:rsidR="004777D7" w:rsidRDefault="004777D7" w:rsidP="004777D7"/>
    <w:p w14:paraId="161E4D0B" w14:textId="77777777" w:rsidR="004777D7" w:rsidRDefault="004777D7" w:rsidP="004777D7"/>
    <w:p w14:paraId="237E547F" w14:textId="77777777" w:rsidR="004777D7" w:rsidRDefault="004777D7" w:rsidP="004777D7"/>
    <w:p w14:paraId="407C5A23" w14:textId="77777777" w:rsidR="004777D7" w:rsidRDefault="004777D7" w:rsidP="004777D7"/>
    <w:p w14:paraId="7D9ACDEC" w14:textId="77777777" w:rsidR="004777D7" w:rsidRDefault="004777D7" w:rsidP="004777D7"/>
    <w:p w14:paraId="36DAD570" w14:textId="77777777" w:rsidR="004777D7" w:rsidRDefault="004777D7" w:rsidP="004777D7"/>
    <w:p w14:paraId="043B0986" w14:textId="77777777" w:rsidR="004777D7" w:rsidRDefault="004777D7" w:rsidP="004777D7"/>
    <w:p w14:paraId="67E9195E" w14:textId="77777777" w:rsidR="004777D7" w:rsidRDefault="004777D7" w:rsidP="004777D7"/>
    <w:p w14:paraId="747F141F" w14:textId="77777777" w:rsidR="004777D7" w:rsidRDefault="004777D7" w:rsidP="004777D7">
      <w:bookmarkStart w:id="28" w:name="bookmark=id.gjdgxs" w:colFirst="0" w:colLast="0"/>
      <w:bookmarkEnd w:id="28"/>
      <w:r>
        <w:rPr>
          <w:noProof/>
        </w:rPr>
        <w:drawing>
          <wp:anchor distT="0" distB="0" distL="114300" distR="114300" simplePos="0" relativeHeight="251659264" behindDoc="0" locked="0" layoutInCell="1" hidden="0" allowOverlap="1" wp14:anchorId="396132BA" wp14:editId="60E3CD61">
            <wp:simplePos x="0" y="0"/>
            <wp:positionH relativeFrom="column">
              <wp:posOffset>1</wp:posOffset>
            </wp:positionH>
            <wp:positionV relativeFrom="paragraph">
              <wp:posOffset>-629</wp:posOffset>
            </wp:positionV>
            <wp:extent cx="1647821" cy="1371600"/>
            <wp:effectExtent l="0" t="0" r="0" b="0"/>
            <wp:wrapNone/>
            <wp:docPr id="1416433716" name="image7.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416433716" name="image7.png" descr="A black background with a black square&#10;&#10;AI-generated content may be incorrect."/>
                    <pic:cNvPicPr preferRelativeResize="0"/>
                  </pic:nvPicPr>
                  <pic:blipFill>
                    <a:blip r:embed="rId23"/>
                    <a:srcRect/>
                    <a:stretch>
                      <a:fillRect/>
                    </a:stretch>
                  </pic:blipFill>
                  <pic:spPr>
                    <a:xfrm>
                      <a:off x="0" y="0"/>
                      <a:ext cx="1647821" cy="1371600"/>
                    </a:xfrm>
                    <a:prstGeom prst="rect">
                      <a:avLst/>
                    </a:prstGeom>
                    <a:ln/>
                  </pic:spPr>
                </pic:pic>
              </a:graphicData>
            </a:graphic>
          </wp:anchor>
        </w:drawing>
      </w:r>
    </w:p>
    <w:p w14:paraId="4A33D575" w14:textId="77777777" w:rsidR="004777D7" w:rsidRDefault="004777D7" w:rsidP="004777D7"/>
    <w:p w14:paraId="4190CE6F" w14:textId="77777777" w:rsidR="004777D7" w:rsidRDefault="004777D7" w:rsidP="004777D7"/>
    <w:p w14:paraId="6B4C457F" w14:textId="77777777" w:rsidR="004777D7" w:rsidRDefault="004777D7" w:rsidP="004777D7"/>
    <w:p w14:paraId="68131CC9" w14:textId="77777777" w:rsidR="004777D7" w:rsidRDefault="004777D7" w:rsidP="004777D7"/>
    <w:p w14:paraId="40442A67" w14:textId="77777777" w:rsidR="004777D7" w:rsidRDefault="004777D7" w:rsidP="004777D7"/>
    <w:p w14:paraId="121B9407" w14:textId="77777777" w:rsidR="004777D7" w:rsidRDefault="004777D7" w:rsidP="004777D7"/>
    <w:p w14:paraId="470A8584" w14:textId="77777777" w:rsidR="004777D7" w:rsidRDefault="004777D7" w:rsidP="004777D7"/>
    <w:p w14:paraId="79B102E6" w14:textId="77777777" w:rsidR="004777D7" w:rsidRDefault="004777D7" w:rsidP="004777D7"/>
    <w:p w14:paraId="16C92B9E" w14:textId="77777777" w:rsidR="004777D7" w:rsidRDefault="004777D7" w:rsidP="004777D7"/>
    <w:p w14:paraId="3E9AFBD4" w14:textId="77777777" w:rsidR="004777D7" w:rsidRDefault="004777D7" w:rsidP="004777D7"/>
    <w:p w14:paraId="5ABBCD07" w14:textId="77777777" w:rsidR="004777D7" w:rsidRDefault="004777D7" w:rsidP="004777D7"/>
    <w:p w14:paraId="71B57DA6" w14:textId="77777777" w:rsidR="004777D7" w:rsidRDefault="004777D7" w:rsidP="004777D7">
      <w:pPr>
        <w:pStyle w:val="Heading1"/>
      </w:pPr>
      <w:r>
        <w:t>Core Terms</w:t>
      </w:r>
    </w:p>
    <w:p w14:paraId="5AA25006" w14:textId="77777777" w:rsidR="004777D7" w:rsidRDefault="004777D7" w:rsidP="004777D7">
      <w:pPr>
        <w:pStyle w:val="Heading2"/>
        <w:pageBreakBefore/>
        <w:numPr>
          <w:ilvl w:val="0"/>
          <w:numId w:val="154"/>
        </w:numPr>
        <w:ind w:left="431" w:hanging="431"/>
        <w:jc w:val="both"/>
      </w:pPr>
      <w:r>
        <w:lastRenderedPageBreak/>
        <w:t xml:space="preserve">Definitions used in the contract </w:t>
      </w:r>
    </w:p>
    <w:p w14:paraId="1FE4E6CD" w14:textId="77777777" w:rsidR="004777D7" w:rsidRDefault="004777D7" w:rsidP="004777D7">
      <w:pPr>
        <w:jc w:val="both"/>
      </w:pPr>
      <w:r>
        <w:t>Interpret this Contract using Joint Schedule 1 (Definitions).</w:t>
      </w:r>
    </w:p>
    <w:p w14:paraId="2B76FA2D" w14:textId="77777777" w:rsidR="004777D7" w:rsidRDefault="004777D7" w:rsidP="004777D7">
      <w:pPr>
        <w:pStyle w:val="Heading2"/>
        <w:numPr>
          <w:ilvl w:val="0"/>
          <w:numId w:val="154"/>
        </w:numPr>
        <w:ind w:left="431" w:hanging="431"/>
        <w:jc w:val="both"/>
      </w:pPr>
      <w:r>
        <w:t>How the contract works</w:t>
      </w:r>
    </w:p>
    <w:p w14:paraId="0E685091"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is eligible for the award of Call-Off Contracts during the Framework Contract Period.</w:t>
      </w:r>
    </w:p>
    <w:p w14:paraId="52E77157"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CCS does not guarantee the Supplier any exclusivity, quantity or value of work under the Framework Contract.</w:t>
      </w:r>
    </w:p>
    <w:p w14:paraId="13F3E5F5"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CCS has paid one penny to the Supplier legally to form the Framework Contract. The Supplier acknowledges this payment.</w:t>
      </w:r>
    </w:p>
    <w:p w14:paraId="0EC9A932"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696C97B0" w14:textId="77777777" w:rsidR="004777D7" w:rsidRDefault="004777D7" w:rsidP="004777D7">
      <w:pPr>
        <w:numPr>
          <w:ilvl w:val="0"/>
          <w:numId w:val="155"/>
        </w:numPr>
        <w:pBdr>
          <w:top w:val="nil"/>
          <w:left w:val="nil"/>
          <w:bottom w:val="nil"/>
          <w:right w:val="nil"/>
          <w:between w:val="nil"/>
        </w:pBdr>
        <w:spacing w:after="120"/>
        <w:jc w:val="both"/>
      </w:pPr>
      <w:r>
        <w:rPr>
          <w:rFonts w:cs="Calibri"/>
          <w:color w:val="000000"/>
        </w:rPr>
        <w:t>make changes to Framework Schedule 6 (Order Form Template and Call-Off Schedules</w:t>
      </w:r>
      <w:proofErr w:type="gramStart"/>
      <w:r>
        <w:rPr>
          <w:rFonts w:cs="Calibri"/>
          <w:color w:val="000000"/>
        </w:rPr>
        <w:t>);</w:t>
      </w:r>
      <w:proofErr w:type="gramEnd"/>
    </w:p>
    <w:p w14:paraId="06042171" w14:textId="77777777" w:rsidR="004777D7" w:rsidRDefault="004777D7" w:rsidP="004777D7">
      <w:pPr>
        <w:numPr>
          <w:ilvl w:val="0"/>
          <w:numId w:val="155"/>
        </w:numPr>
        <w:pBdr>
          <w:top w:val="nil"/>
          <w:left w:val="nil"/>
          <w:bottom w:val="nil"/>
          <w:right w:val="nil"/>
          <w:between w:val="nil"/>
        </w:pBdr>
        <w:spacing w:after="120"/>
        <w:jc w:val="both"/>
      </w:pPr>
      <w:r>
        <w:rPr>
          <w:rFonts w:cs="Calibri"/>
          <w:color w:val="000000"/>
        </w:rPr>
        <w:t xml:space="preserve">create new Call-Off </w:t>
      </w:r>
      <w:proofErr w:type="gramStart"/>
      <w:r>
        <w:rPr>
          <w:rFonts w:cs="Calibri"/>
          <w:color w:val="000000"/>
        </w:rPr>
        <w:t>Schedules;</w:t>
      </w:r>
      <w:proofErr w:type="gramEnd"/>
    </w:p>
    <w:p w14:paraId="6783B21B" w14:textId="77777777" w:rsidR="004777D7" w:rsidRDefault="004777D7" w:rsidP="004777D7">
      <w:pPr>
        <w:numPr>
          <w:ilvl w:val="0"/>
          <w:numId w:val="155"/>
        </w:numPr>
        <w:pBdr>
          <w:top w:val="nil"/>
          <w:left w:val="nil"/>
          <w:bottom w:val="nil"/>
          <w:right w:val="nil"/>
          <w:between w:val="nil"/>
        </w:pBdr>
        <w:spacing w:after="120"/>
        <w:jc w:val="both"/>
      </w:pPr>
      <w:r>
        <w:rPr>
          <w:rFonts w:cs="Calibri"/>
          <w:color w:val="000000"/>
        </w:rPr>
        <w:t>exclude optional template Call-Off Schedules; and/or</w:t>
      </w:r>
    </w:p>
    <w:p w14:paraId="4254AFA4" w14:textId="77777777" w:rsidR="004777D7" w:rsidRDefault="004777D7" w:rsidP="004777D7">
      <w:pPr>
        <w:numPr>
          <w:ilvl w:val="0"/>
          <w:numId w:val="155"/>
        </w:numPr>
        <w:pBdr>
          <w:top w:val="nil"/>
          <w:left w:val="nil"/>
          <w:bottom w:val="nil"/>
          <w:right w:val="nil"/>
          <w:between w:val="nil"/>
        </w:pBdr>
        <w:spacing w:after="120"/>
        <w:jc w:val="both"/>
      </w:pPr>
      <w:r>
        <w:rPr>
          <w:rFonts w:cs="Calibri"/>
          <w:color w:val="000000"/>
        </w:rPr>
        <w:t>use Special Terms in the Order Form to add or change terms.</w:t>
      </w:r>
    </w:p>
    <w:p w14:paraId="45E30DC1"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Each Call-Off Contract:</w:t>
      </w:r>
    </w:p>
    <w:p w14:paraId="32938386" w14:textId="77777777" w:rsidR="004777D7" w:rsidRDefault="004777D7" w:rsidP="004777D7">
      <w:pPr>
        <w:numPr>
          <w:ilvl w:val="0"/>
          <w:numId w:val="156"/>
        </w:numPr>
        <w:pBdr>
          <w:top w:val="nil"/>
          <w:left w:val="nil"/>
          <w:bottom w:val="nil"/>
          <w:right w:val="nil"/>
          <w:between w:val="nil"/>
        </w:pBdr>
        <w:spacing w:after="120"/>
        <w:jc w:val="both"/>
      </w:pPr>
      <w:r>
        <w:rPr>
          <w:rFonts w:cs="Calibri"/>
          <w:color w:val="000000"/>
        </w:rPr>
        <w:t xml:space="preserve">is a separate Contract from the Framework </w:t>
      </w:r>
      <w:proofErr w:type="gramStart"/>
      <w:r>
        <w:rPr>
          <w:rFonts w:cs="Calibri"/>
          <w:color w:val="000000"/>
        </w:rPr>
        <w:t>Contract;</w:t>
      </w:r>
      <w:proofErr w:type="gramEnd"/>
    </w:p>
    <w:p w14:paraId="6029806C" w14:textId="77777777" w:rsidR="004777D7" w:rsidRDefault="004777D7" w:rsidP="004777D7">
      <w:pPr>
        <w:numPr>
          <w:ilvl w:val="0"/>
          <w:numId w:val="156"/>
        </w:numPr>
        <w:pBdr>
          <w:top w:val="nil"/>
          <w:left w:val="nil"/>
          <w:bottom w:val="nil"/>
          <w:right w:val="nil"/>
          <w:between w:val="nil"/>
        </w:pBdr>
        <w:spacing w:after="120"/>
        <w:jc w:val="both"/>
      </w:pPr>
      <w:r>
        <w:rPr>
          <w:rFonts w:cs="Calibri"/>
          <w:color w:val="000000"/>
        </w:rPr>
        <w:t xml:space="preserve">is between a Supplier and a </w:t>
      </w:r>
      <w:proofErr w:type="gramStart"/>
      <w:r>
        <w:rPr>
          <w:rFonts w:cs="Calibri"/>
          <w:color w:val="000000"/>
        </w:rPr>
        <w:t>Buyer;</w:t>
      </w:r>
      <w:proofErr w:type="gramEnd"/>
    </w:p>
    <w:p w14:paraId="333099C9" w14:textId="77777777" w:rsidR="004777D7" w:rsidRDefault="004777D7" w:rsidP="004777D7">
      <w:pPr>
        <w:numPr>
          <w:ilvl w:val="0"/>
          <w:numId w:val="156"/>
        </w:numPr>
        <w:pBdr>
          <w:top w:val="nil"/>
          <w:left w:val="nil"/>
          <w:bottom w:val="nil"/>
          <w:right w:val="nil"/>
          <w:between w:val="nil"/>
        </w:pBdr>
        <w:spacing w:after="120"/>
        <w:jc w:val="both"/>
      </w:pPr>
      <w:r>
        <w:rPr>
          <w:rFonts w:cs="Calibri"/>
          <w:color w:val="000000"/>
        </w:rPr>
        <w:t>includes Core Terms, Schedules and any other changes or items in the completed Order Form; and</w:t>
      </w:r>
    </w:p>
    <w:p w14:paraId="6A8872BB" w14:textId="77777777" w:rsidR="004777D7" w:rsidRDefault="004777D7" w:rsidP="004777D7">
      <w:pPr>
        <w:numPr>
          <w:ilvl w:val="0"/>
          <w:numId w:val="156"/>
        </w:numPr>
        <w:pBdr>
          <w:top w:val="nil"/>
          <w:left w:val="nil"/>
          <w:bottom w:val="nil"/>
          <w:right w:val="nil"/>
          <w:between w:val="nil"/>
        </w:pBdr>
        <w:spacing w:after="120"/>
        <w:jc w:val="both"/>
      </w:pPr>
      <w:r>
        <w:rPr>
          <w:rFonts w:cs="Calibri"/>
          <w:color w:val="000000"/>
        </w:rPr>
        <w:t>survives the termination of the Framework Contract.</w:t>
      </w:r>
    </w:p>
    <w:p w14:paraId="0FA6716A"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Where the Supplier is approached by any Other Contracting Authority requesting Deliverables or substantially similar goods or services, the Supplier must tell them about this Framework Contract before accepting their order.</w:t>
      </w:r>
    </w:p>
    <w:p w14:paraId="7F599E2F"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acknowledges it has all the information required to perform its obligations under each Contract before entering into a Contract. When information is provided by a Relevant Authority no warranty of its accuracy is given to the Supplier.</w:t>
      </w:r>
    </w:p>
    <w:p w14:paraId="2C16777F"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 xml:space="preserve">The Supplier will not be excused from any obligation, or be entitled to additional Costs or Charges because it failed </w:t>
      </w:r>
      <w:proofErr w:type="gramStart"/>
      <w:r>
        <w:rPr>
          <w:rFonts w:cs="Calibri"/>
          <w:color w:val="000000"/>
        </w:rPr>
        <w:t>to</w:t>
      </w:r>
      <w:proofErr w:type="gramEnd"/>
      <w:r>
        <w:rPr>
          <w:rFonts w:cs="Calibri"/>
          <w:color w:val="000000"/>
        </w:rPr>
        <w:t xml:space="preserve"> either:</w:t>
      </w:r>
    </w:p>
    <w:p w14:paraId="74F317E1" w14:textId="77777777" w:rsidR="004777D7" w:rsidRDefault="004777D7" w:rsidP="004777D7">
      <w:pPr>
        <w:numPr>
          <w:ilvl w:val="0"/>
          <w:numId w:val="157"/>
        </w:numPr>
        <w:pBdr>
          <w:top w:val="nil"/>
          <w:left w:val="nil"/>
          <w:bottom w:val="nil"/>
          <w:right w:val="nil"/>
          <w:between w:val="nil"/>
        </w:pBdr>
        <w:spacing w:after="120"/>
        <w:jc w:val="both"/>
      </w:pPr>
      <w:r>
        <w:rPr>
          <w:rFonts w:cs="Calibri"/>
          <w:color w:val="000000"/>
        </w:rPr>
        <w:t>verify the accuracy of the Due Diligence Information; or</w:t>
      </w:r>
    </w:p>
    <w:p w14:paraId="2CE7FD4A" w14:textId="77777777" w:rsidR="004777D7" w:rsidRDefault="004777D7" w:rsidP="004777D7">
      <w:pPr>
        <w:numPr>
          <w:ilvl w:val="0"/>
          <w:numId w:val="157"/>
        </w:numPr>
        <w:pBdr>
          <w:top w:val="nil"/>
          <w:left w:val="nil"/>
          <w:bottom w:val="nil"/>
          <w:right w:val="nil"/>
          <w:between w:val="nil"/>
        </w:pBdr>
        <w:spacing w:after="120"/>
        <w:jc w:val="both"/>
      </w:pPr>
      <w:r>
        <w:rPr>
          <w:rFonts w:cs="Calibri"/>
          <w:color w:val="000000"/>
        </w:rPr>
        <w:t>properly perform its own adequate checks.</w:t>
      </w:r>
    </w:p>
    <w:p w14:paraId="5AECBEBF"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CCS and the Buyer will not be liable for errors, omissions or misrepresentation of any information.</w:t>
      </w:r>
    </w:p>
    <w:p w14:paraId="475E8E70"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 xml:space="preserve">The Supplier warrants and represents that all statements </w:t>
      </w:r>
      <w:proofErr w:type="gramStart"/>
      <w:r>
        <w:rPr>
          <w:rFonts w:cs="Calibri"/>
          <w:color w:val="000000"/>
        </w:rPr>
        <w:t>made</w:t>
      </w:r>
      <w:proofErr w:type="gramEnd"/>
      <w:r>
        <w:rPr>
          <w:rFonts w:cs="Calibri"/>
          <w:color w:val="000000"/>
        </w:rPr>
        <w:t xml:space="preserve"> and documents submitted as part of the procurement of Deliverables are and remain true and accurate.</w:t>
      </w:r>
    </w:p>
    <w:p w14:paraId="118B2B7E" w14:textId="77777777" w:rsidR="004777D7" w:rsidRDefault="004777D7" w:rsidP="004777D7">
      <w:pPr>
        <w:pStyle w:val="Heading2"/>
        <w:numPr>
          <w:ilvl w:val="0"/>
          <w:numId w:val="154"/>
        </w:numPr>
        <w:ind w:left="431" w:hanging="431"/>
        <w:jc w:val="both"/>
      </w:pPr>
      <w:r>
        <w:lastRenderedPageBreak/>
        <w:t xml:space="preserve">What needs to be delivered </w:t>
      </w:r>
    </w:p>
    <w:p w14:paraId="23103B38" w14:textId="77777777" w:rsidR="004777D7" w:rsidRDefault="004777D7" w:rsidP="004777D7">
      <w:pPr>
        <w:pStyle w:val="Heading3"/>
        <w:numPr>
          <w:ilvl w:val="1"/>
          <w:numId w:val="154"/>
        </w:numPr>
        <w:ind w:left="792" w:hanging="507"/>
        <w:jc w:val="both"/>
      </w:pPr>
      <w:r>
        <w:t>All deliverables</w:t>
      </w:r>
    </w:p>
    <w:p w14:paraId="40BCA0E5"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Supplier must provide Deliverables:</w:t>
      </w:r>
    </w:p>
    <w:p w14:paraId="1F754AF5" w14:textId="77777777" w:rsidR="004777D7" w:rsidRDefault="004777D7" w:rsidP="004777D7">
      <w:pPr>
        <w:numPr>
          <w:ilvl w:val="0"/>
          <w:numId w:val="158"/>
        </w:numPr>
        <w:pBdr>
          <w:top w:val="nil"/>
          <w:left w:val="nil"/>
          <w:bottom w:val="nil"/>
          <w:right w:val="nil"/>
          <w:between w:val="nil"/>
        </w:pBdr>
        <w:spacing w:after="120"/>
        <w:jc w:val="both"/>
      </w:pPr>
      <w:r>
        <w:rPr>
          <w:rFonts w:cs="Calibri"/>
          <w:color w:val="000000"/>
        </w:rPr>
        <w:t>that comply with the Specification, the Framework Tender Response and, in relation to a Call-Off Contract, the Call-Off Tender (if there is one</w:t>
      </w:r>
      <w:proofErr w:type="gramStart"/>
      <w:r>
        <w:rPr>
          <w:rFonts w:cs="Calibri"/>
          <w:color w:val="000000"/>
        </w:rPr>
        <w:t>);</w:t>
      </w:r>
      <w:proofErr w:type="gramEnd"/>
    </w:p>
    <w:p w14:paraId="71C963B4" w14:textId="77777777" w:rsidR="004777D7" w:rsidRDefault="004777D7" w:rsidP="004777D7">
      <w:pPr>
        <w:numPr>
          <w:ilvl w:val="0"/>
          <w:numId w:val="158"/>
        </w:numPr>
        <w:pBdr>
          <w:top w:val="nil"/>
          <w:left w:val="nil"/>
          <w:bottom w:val="nil"/>
          <w:right w:val="nil"/>
          <w:between w:val="nil"/>
        </w:pBdr>
        <w:spacing w:after="120"/>
        <w:jc w:val="both"/>
      </w:pPr>
      <w:r>
        <w:rPr>
          <w:rFonts w:cs="Calibri"/>
          <w:color w:val="000000"/>
        </w:rPr>
        <w:t xml:space="preserve">to a professional </w:t>
      </w:r>
      <w:proofErr w:type="gramStart"/>
      <w:r>
        <w:rPr>
          <w:rFonts w:cs="Calibri"/>
          <w:color w:val="000000"/>
        </w:rPr>
        <w:t>standard;</w:t>
      </w:r>
      <w:proofErr w:type="gramEnd"/>
    </w:p>
    <w:p w14:paraId="5602F443" w14:textId="77777777" w:rsidR="004777D7" w:rsidRDefault="004777D7" w:rsidP="004777D7">
      <w:pPr>
        <w:numPr>
          <w:ilvl w:val="0"/>
          <w:numId w:val="158"/>
        </w:numPr>
        <w:pBdr>
          <w:top w:val="nil"/>
          <w:left w:val="nil"/>
          <w:bottom w:val="nil"/>
          <w:right w:val="nil"/>
          <w:between w:val="nil"/>
        </w:pBdr>
        <w:spacing w:after="120"/>
        <w:jc w:val="both"/>
      </w:pPr>
      <w:r>
        <w:rPr>
          <w:rFonts w:cs="Calibri"/>
          <w:color w:val="000000"/>
        </w:rPr>
        <w:t xml:space="preserve">using reasonable skill and </w:t>
      </w:r>
      <w:proofErr w:type="gramStart"/>
      <w:r>
        <w:rPr>
          <w:rFonts w:cs="Calibri"/>
          <w:color w:val="000000"/>
        </w:rPr>
        <w:t>care;</w:t>
      </w:r>
      <w:proofErr w:type="gramEnd"/>
    </w:p>
    <w:p w14:paraId="4A61A28E" w14:textId="77777777" w:rsidR="004777D7" w:rsidRDefault="004777D7" w:rsidP="004777D7">
      <w:pPr>
        <w:numPr>
          <w:ilvl w:val="0"/>
          <w:numId w:val="158"/>
        </w:numPr>
        <w:pBdr>
          <w:top w:val="nil"/>
          <w:left w:val="nil"/>
          <w:bottom w:val="nil"/>
          <w:right w:val="nil"/>
          <w:between w:val="nil"/>
        </w:pBdr>
        <w:spacing w:after="120"/>
        <w:jc w:val="both"/>
      </w:pPr>
      <w:r>
        <w:rPr>
          <w:rFonts w:cs="Calibri"/>
          <w:color w:val="000000"/>
        </w:rPr>
        <w:t xml:space="preserve">using Good Industry </w:t>
      </w:r>
      <w:proofErr w:type="gramStart"/>
      <w:r>
        <w:rPr>
          <w:rFonts w:cs="Calibri"/>
          <w:color w:val="000000"/>
        </w:rPr>
        <w:t>Practice;</w:t>
      </w:r>
      <w:proofErr w:type="gramEnd"/>
    </w:p>
    <w:p w14:paraId="1EA5F0DD" w14:textId="77777777" w:rsidR="004777D7" w:rsidRDefault="004777D7" w:rsidP="004777D7">
      <w:pPr>
        <w:numPr>
          <w:ilvl w:val="0"/>
          <w:numId w:val="158"/>
        </w:numPr>
        <w:pBdr>
          <w:top w:val="nil"/>
          <w:left w:val="nil"/>
          <w:bottom w:val="nil"/>
          <w:right w:val="nil"/>
          <w:between w:val="nil"/>
        </w:pBdr>
        <w:spacing w:after="120"/>
        <w:jc w:val="both"/>
      </w:pPr>
      <w:r>
        <w:rPr>
          <w:rFonts w:cs="Calibri"/>
          <w:color w:val="000000"/>
        </w:rPr>
        <w:t xml:space="preserve">using its own policies, processes and internal quality control measures as long as they do not conflict with the </w:t>
      </w:r>
      <w:proofErr w:type="gramStart"/>
      <w:r>
        <w:rPr>
          <w:rFonts w:cs="Calibri"/>
          <w:color w:val="000000"/>
        </w:rPr>
        <w:t>Contract;</w:t>
      </w:r>
      <w:proofErr w:type="gramEnd"/>
    </w:p>
    <w:p w14:paraId="5F160881" w14:textId="77777777" w:rsidR="004777D7" w:rsidRDefault="004777D7" w:rsidP="004777D7">
      <w:pPr>
        <w:numPr>
          <w:ilvl w:val="0"/>
          <w:numId w:val="158"/>
        </w:numPr>
        <w:pBdr>
          <w:top w:val="nil"/>
          <w:left w:val="nil"/>
          <w:bottom w:val="nil"/>
          <w:right w:val="nil"/>
          <w:between w:val="nil"/>
        </w:pBdr>
        <w:spacing w:after="120"/>
        <w:jc w:val="both"/>
      </w:pPr>
      <w:r>
        <w:rPr>
          <w:rFonts w:cs="Calibri"/>
          <w:color w:val="000000"/>
        </w:rPr>
        <w:t>on the dates agreed; and</w:t>
      </w:r>
    </w:p>
    <w:p w14:paraId="6B511BDF" w14:textId="77777777" w:rsidR="004777D7" w:rsidRDefault="004777D7" w:rsidP="004777D7">
      <w:pPr>
        <w:numPr>
          <w:ilvl w:val="0"/>
          <w:numId w:val="158"/>
        </w:numPr>
        <w:pBdr>
          <w:top w:val="nil"/>
          <w:left w:val="nil"/>
          <w:bottom w:val="nil"/>
          <w:right w:val="nil"/>
          <w:between w:val="nil"/>
        </w:pBdr>
        <w:spacing w:after="120"/>
        <w:jc w:val="both"/>
      </w:pPr>
      <w:r>
        <w:rPr>
          <w:rFonts w:cs="Calibri"/>
          <w:color w:val="000000"/>
        </w:rPr>
        <w:t>that comply with Law.</w:t>
      </w:r>
    </w:p>
    <w:p w14:paraId="21A72024"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Supplier must provide Deliverables with a warranty of at least 90 days from Delivery against all obvious defects.</w:t>
      </w:r>
    </w:p>
    <w:p w14:paraId="2388CEBC" w14:textId="77777777" w:rsidR="004777D7" w:rsidRDefault="004777D7" w:rsidP="004777D7">
      <w:pPr>
        <w:pStyle w:val="Heading3"/>
        <w:numPr>
          <w:ilvl w:val="1"/>
          <w:numId w:val="154"/>
        </w:numPr>
        <w:ind w:left="792" w:hanging="507"/>
        <w:jc w:val="both"/>
      </w:pPr>
      <w:r>
        <w:t>Goods clauses</w:t>
      </w:r>
    </w:p>
    <w:p w14:paraId="526FCAFA"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All Goods delivered must be new, or as new if recycled, unused and of recent origin.</w:t>
      </w:r>
    </w:p>
    <w:p w14:paraId="25CABA01"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All manufacturer warranties covering the Goods must be assignable to the Buyer on request and for free.</w:t>
      </w:r>
    </w:p>
    <w:p w14:paraId="6D4E8264"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Supplier transfers ownership of the Goods on Delivery or payment for those Goods, whichever is earlier.</w:t>
      </w:r>
    </w:p>
    <w:p w14:paraId="77ED21D9"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 xml:space="preserve">Risk in the Goods transfers to the Buyer on Delivery of the </w:t>
      </w:r>
      <w:proofErr w:type="gramStart"/>
      <w:r>
        <w:rPr>
          <w:rFonts w:cs="Calibri"/>
          <w:color w:val="000000"/>
        </w:rPr>
        <w:t>Goods, but</w:t>
      </w:r>
      <w:proofErr w:type="gramEnd"/>
      <w:r>
        <w:rPr>
          <w:rFonts w:cs="Calibri"/>
          <w:color w:val="000000"/>
        </w:rPr>
        <w:t xml:space="preserve"> remains with the Supplier if the Buyer notices damage following Delivery and lets the Supplier know within 3 Working Days of Delivery.</w:t>
      </w:r>
    </w:p>
    <w:p w14:paraId="5F3874D8"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Supplier warrants that it has full and unrestricted ownership of the Goods at the time of transfer of ownership.</w:t>
      </w:r>
    </w:p>
    <w:p w14:paraId="13E77BC8"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Supplier must deliver the Goods on the date and to the specified location during the Buyer’s working hours.</w:t>
      </w:r>
    </w:p>
    <w:p w14:paraId="32845E0E"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Supplier must provide sufficient packaging for the Goods to reach the point of Delivery safely and undamaged.</w:t>
      </w:r>
    </w:p>
    <w:p w14:paraId="1B1913FB"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All deliveries must have a delivery note attached that specifies the order number, type and quantity of Goods.</w:t>
      </w:r>
    </w:p>
    <w:p w14:paraId="2C20564E"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Supplier must provide all tools, information and instructions the Buyer needs to make use of the Goods.</w:t>
      </w:r>
    </w:p>
    <w:p w14:paraId="6F9BCB2B"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Supplier must indemnify the Buyer against the costs of any Recall of the Goods and give notice of actual or anticipated action about the Recall of the Goods.</w:t>
      </w:r>
    </w:p>
    <w:p w14:paraId="46CE32D9"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 xml:space="preserve">The Buyer can cancel any order or part order of Goods which has not been Delivered. If the Buyer gives less than 14 </w:t>
      </w:r>
      <w:proofErr w:type="spellStart"/>
      <w:r>
        <w:rPr>
          <w:rFonts w:cs="Calibri"/>
          <w:color w:val="000000"/>
        </w:rPr>
        <w:t xml:space="preserve">days </w:t>
      </w:r>
      <w:proofErr w:type="gramStart"/>
      <w:r>
        <w:rPr>
          <w:rFonts w:cs="Calibri"/>
          <w:color w:val="000000"/>
        </w:rPr>
        <w:t>notice</w:t>
      </w:r>
      <w:proofErr w:type="spellEnd"/>
      <w:proofErr w:type="gramEnd"/>
      <w:r>
        <w:rPr>
          <w:rFonts w:cs="Calibri"/>
          <w:color w:val="000000"/>
        </w:rPr>
        <w:t xml:space="preserve"> then it will pay the Supplier’s reasonable </w:t>
      </w:r>
      <w:r>
        <w:rPr>
          <w:rFonts w:cs="Calibri"/>
          <w:color w:val="000000"/>
        </w:rPr>
        <w:lastRenderedPageBreak/>
        <w:t>and proven costs already incurred on the cancelled order as long as the Supplier takes all reasonable steps to minimise these costs.</w:t>
      </w:r>
    </w:p>
    <w:p w14:paraId="6F817CFB"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55A49454" w14:textId="77777777" w:rsidR="004777D7" w:rsidRDefault="004777D7" w:rsidP="004777D7">
      <w:pPr>
        <w:pStyle w:val="Heading3"/>
        <w:numPr>
          <w:ilvl w:val="1"/>
          <w:numId w:val="154"/>
        </w:numPr>
        <w:ind w:left="792" w:hanging="507"/>
        <w:jc w:val="both"/>
      </w:pPr>
      <w:r>
        <w:t>Services clauses</w:t>
      </w:r>
    </w:p>
    <w:p w14:paraId="25DB5121"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Late Delivery of the Services will be a Default of a Call-Off Contract.</w:t>
      </w:r>
    </w:p>
    <w:p w14:paraId="69C42711"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 xml:space="preserve">The Supplier must co-operate with the Buyer and </w:t>
      </w:r>
      <w:proofErr w:type="gramStart"/>
      <w:r>
        <w:rPr>
          <w:rFonts w:cs="Calibri"/>
          <w:color w:val="000000"/>
        </w:rPr>
        <w:t>third party</w:t>
      </w:r>
      <w:proofErr w:type="gramEnd"/>
      <w:r>
        <w:rPr>
          <w:rFonts w:cs="Calibri"/>
          <w:color w:val="000000"/>
        </w:rPr>
        <w:t xml:space="preserve"> suppliers on all aspects connected with the Delivery of the Services and ensure that Supplier Staff comply with any reasonable instructions.</w:t>
      </w:r>
    </w:p>
    <w:p w14:paraId="251BAD57"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Supplier must at its own risk and expense provide all Supplier Equipment required to Deliver the Services.</w:t>
      </w:r>
    </w:p>
    <w:p w14:paraId="31D5A73E"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Supplier must allocate sufficient resources and appropriate expertise to each Contract.</w:t>
      </w:r>
    </w:p>
    <w:p w14:paraId="6C7DB7AF"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Supplier must take all reasonable care to ensure performance does not disrupt the Buyer’s operations, employees or other contractors.</w:t>
      </w:r>
    </w:p>
    <w:p w14:paraId="2DFC9D53"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Supplier must ensure all Services, and anything used to Deliver the Services, are of good quality and free from defects.</w:t>
      </w:r>
    </w:p>
    <w:p w14:paraId="4F2C5098"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Buyer is entitled to withhold payment for partially or undelivered Services but doing so does not stop it from using its other rights under the Contract.</w:t>
      </w:r>
    </w:p>
    <w:p w14:paraId="721CB015" w14:textId="77777777" w:rsidR="004777D7" w:rsidRDefault="004777D7" w:rsidP="004777D7">
      <w:pPr>
        <w:pStyle w:val="Heading2"/>
        <w:numPr>
          <w:ilvl w:val="0"/>
          <w:numId w:val="154"/>
        </w:numPr>
        <w:ind w:left="431" w:hanging="431"/>
        <w:jc w:val="both"/>
      </w:pPr>
      <w:r>
        <w:t>Pricing and payments</w:t>
      </w:r>
    </w:p>
    <w:p w14:paraId="519BFFCD"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In exchange for the Deliverables, the Supplier must invoice the Buyer for the Charges in the Order Form.</w:t>
      </w:r>
    </w:p>
    <w:p w14:paraId="68B14425"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CCS must invoice the Supplier for the Management Charge, and the Supplier must pay it using the process in Framework Schedule 5 (Management Charges and Information).</w:t>
      </w:r>
    </w:p>
    <w:p w14:paraId="73903620"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All Charges and the Management Charge:</w:t>
      </w:r>
    </w:p>
    <w:p w14:paraId="7E795F09" w14:textId="77777777" w:rsidR="004777D7" w:rsidRDefault="004777D7" w:rsidP="004777D7">
      <w:pPr>
        <w:numPr>
          <w:ilvl w:val="0"/>
          <w:numId w:val="159"/>
        </w:numPr>
        <w:pBdr>
          <w:top w:val="nil"/>
          <w:left w:val="nil"/>
          <w:bottom w:val="nil"/>
          <w:right w:val="nil"/>
          <w:between w:val="nil"/>
        </w:pBdr>
        <w:spacing w:after="120"/>
        <w:jc w:val="both"/>
      </w:pPr>
      <w:r>
        <w:rPr>
          <w:rFonts w:cs="Calibri"/>
          <w:color w:val="000000"/>
        </w:rPr>
        <w:t>exclude VAT, which is payable on provision of a valid VAT invoice; and</w:t>
      </w:r>
    </w:p>
    <w:p w14:paraId="113FCE63" w14:textId="77777777" w:rsidR="004777D7" w:rsidRDefault="004777D7" w:rsidP="004777D7">
      <w:pPr>
        <w:numPr>
          <w:ilvl w:val="0"/>
          <w:numId w:val="159"/>
        </w:numPr>
        <w:pBdr>
          <w:top w:val="nil"/>
          <w:left w:val="nil"/>
          <w:bottom w:val="nil"/>
          <w:right w:val="nil"/>
          <w:between w:val="nil"/>
        </w:pBdr>
        <w:spacing w:after="120"/>
        <w:jc w:val="both"/>
      </w:pPr>
      <w:r>
        <w:rPr>
          <w:rFonts w:cs="Calibri"/>
          <w:color w:val="000000"/>
        </w:rPr>
        <w:t>include all costs connected with the Supply of Deliverables.</w:t>
      </w:r>
    </w:p>
    <w:p w14:paraId="57DD7804"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Buyer must pay the Supplier the Charges within 30 days of receipt by the Buyer of a valid, undisputed invoice, in cleared funds using the payment method and details stated in the Order Form.</w:t>
      </w:r>
    </w:p>
    <w:p w14:paraId="6652194D"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A Supplier invoice is only valid if it:</w:t>
      </w:r>
    </w:p>
    <w:p w14:paraId="76A195BB" w14:textId="77777777" w:rsidR="004777D7" w:rsidRDefault="004777D7" w:rsidP="004777D7">
      <w:pPr>
        <w:numPr>
          <w:ilvl w:val="0"/>
          <w:numId w:val="160"/>
        </w:numPr>
        <w:pBdr>
          <w:top w:val="nil"/>
          <w:left w:val="nil"/>
          <w:bottom w:val="nil"/>
          <w:right w:val="nil"/>
          <w:between w:val="nil"/>
        </w:pBdr>
        <w:spacing w:after="120"/>
        <w:jc w:val="both"/>
      </w:pPr>
      <w:r>
        <w:rPr>
          <w:rFonts w:cs="Calibri"/>
          <w:color w:val="000000"/>
        </w:rPr>
        <w:t xml:space="preserve">includes all appropriate references including the Contract reference number and other details reasonably requested by the </w:t>
      </w:r>
      <w:proofErr w:type="gramStart"/>
      <w:r>
        <w:rPr>
          <w:rFonts w:cs="Calibri"/>
          <w:color w:val="000000"/>
        </w:rPr>
        <w:t>Buyer;</w:t>
      </w:r>
      <w:proofErr w:type="gramEnd"/>
    </w:p>
    <w:p w14:paraId="2FFA2351" w14:textId="77777777" w:rsidR="004777D7" w:rsidRDefault="004777D7" w:rsidP="004777D7">
      <w:pPr>
        <w:numPr>
          <w:ilvl w:val="0"/>
          <w:numId w:val="160"/>
        </w:numPr>
        <w:pBdr>
          <w:top w:val="nil"/>
          <w:left w:val="nil"/>
          <w:bottom w:val="nil"/>
          <w:right w:val="nil"/>
          <w:between w:val="nil"/>
        </w:pBdr>
        <w:spacing w:after="120"/>
        <w:jc w:val="both"/>
      </w:pPr>
      <w:r>
        <w:rPr>
          <w:rFonts w:cs="Calibri"/>
          <w:color w:val="000000"/>
        </w:rPr>
        <w:t>includes a detailed breakdown of Delivered Deliverables and Milestone(s) (if any); and</w:t>
      </w:r>
    </w:p>
    <w:p w14:paraId="2A29A1FC" w14:textId="77777777" w:rsidR="004777D7" w:rsidRDefault="004777D7" w:rsidP="004777D7">
      <w:pPr>
        <w:numPr>
          <w:ilvl w:val="0"/>
          <w:numId w:val="160"/>
        </w:numPr>
        <w:pBdr>
          <w:top w:val="nil"/>
          <w:left w:val="nil"/>
          <w:bottom w:val="nil"/>
          <w:right w:val="nil"/>
          <w:between w:val="nil"/>
        </w:pBdr>
        <w:spacing w:after="120"/>
        <w:jc w:val="both"/>
      </w:pPr>
      <w:r>
        <w:rPr>
          <w:rFonts w:cs="Calibri"/>
          <w:color w:val="000000"/>
        </w:rPr>
        <w:lastRenderedPageBreak/>
        <w:t>does not include any Management Charge (the Supplier must not charge the Buyer in any way for the Management Charge).</w:t>
      </w:r>
    </w:p>
    <w:p w14:paraId="1A3805EF"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Buyer must accept and process for payment an undisputed Electronic Invoice received from the Supplier.</w:t>
      </w:r>
    </w:p>
    <w:p w14:paraId="72485CF1"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 xml:space="preserve">The Buyer may </w:t>
      </w:r>
      <w:proofErr w:type="gramStart"/>
      <w:r>
        <w:rPr>
          <w:rFonts w:cs="Calibri"/>
          <w:color w:val="000000"/>
        </w:rPr>
        <w:t>retain, or</w:t>
      </w:r>
      <w:proofErr w:type="gramEnd"/>
      <w:r>
        <w:rPr>
          <w:rFonts w:cs="Calibri"/>
          <w:color w:val="000000"/>
        </w:rPr>
        <w:t xml:space="preserve"> set-off payment of any amount owed to it by the Supplier if notice and reasons are provided.</w:t>
      </w:r>
    </w:p>
    <w:p w14:paraId="5D226F74"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ensure that all Subcontractors are paid, in full, within 30 days of receipt of a valid, undisputed invoice. If this does not happen, CCS or the Buyer can publish the details of the late payment or non-payment.</w:t>
      </w:r>
    </w:p>
    <w:p w14:paraId="0D1A902F"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p>
    <w:p w14:paraId="4F1A02C9"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CCS or the Buyer uses Clause 4.9 then the Framework Prices (and where applicable, the Charges) must be reduced by an agreed amount by using the Variation Procedure.</w:t>
      </w:r>
    </w:p>
    <w:p w14:paraId="33E9BD33"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has no right of set-off, counterclaim, discount or abatement unless they are ordered to do so by a court.</w:t>
      </w:r>
    </w:p>
    <w:p w14:paraId="290C21C0" w14:textId="77777777" w:rsidR="004777D7" w:rsidRDefault="004777D7" w:rsidP="004777D7">
      <w:pPr>
        <w:pStyle w:val="Heading2"/>
        <w:numPr>
          <w:ilvl w:val="0"/>
          <w:numId w:val="154"/>
        </w:numPr>
        <w:ind w:left="431" w:hanging="431"/>
        <w:jc w:val="both"/>
      </w:pPr>
      <w:r>
        <w:t>The buyer’s obligations to the supplier</w:t>
      </w:r>
    </w:p>
    <w:p w14:paraId="51777C85"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Supplier Non-Performance arises from an Authority Cause:</w:t>
      </w:r>
    </w:p>
    <w:p w14:paraId="6FF0D5E0" w14:textId="77777777" w:rsidR="004777D7" w:rsidRDefault="004777D7" w:rsidP="004777D7">
      <w:pPr>
        <w:numPr>
          <w:ilvl w:val="0"/>
          <w:numId w:val="161"/>
        </w:numPr>
        <w:pBdr>
          <w:top w:val="nil"/>
          <w:left w:val="nil"/>
          <w:bottom w:val="nil"/>
          <w:right w:val="nil"/>
          <w:between w:val="nil"/>
        </w:pBdr>
        <w:spacing w:after="120"/>
        <w:jc w:val="both"/>
      </w:pPr>
      <w:r>
        <w:rPr>
          <w:rFonts w:cs="Calibri"/>
          <w:color w:val="000000"/>
        </w:rPr>
        <w:t xml:space="preserve">neither CCS </w:t>
      </w:r>
      <w:proofErr w:type="gramStart"/>
      <w:r>
        <w:rPr>
          <w:rFonts w:cs="Calibri"/>
          <w:color w:val="000000"/>
        </w:rPr>
        <w:t>or</w:t>
      </w:r>
      <w:proofErr w:type="gramEnd"/>
      <w:r>
        <w:rPr>
          <w:rFonts w:cs="Calibri"/>
          <w:color w:val="000000"/>
        </w:rPr>
        <w:t xml:space="preserve"> the Buyer can terminate a Contract under Clause 10.4.1.</w:t>
      </w:r>
    </w:p>
    <w:p w14:paraId="0549F13C" w14:textId="77777777" w:rsidR="004777D7" w:rsidRDefault="004777D7" w:rsidP="004777D7">
      <w:pPr>
        <w:numPr>
          <w:ilvl w:val="0"/>
          <w:numId w:val="161"/>
        </w:numPr>
        <w:pBdr>
          <w:top w:val="nil"/>
          <w:left w:val="nil"/>
          <w:bottom w:val="nil"/>
          <w:right w:val="nil"/>
          <w:between w:val="nil"/>
        </w:pBdr>
        <w:spacing w:after="120"/>
        <w:jc w:val="both"/>
      </w:pPr>
      <w:r>
        <w:rPr>
          <w:rFonts w:cs="Calibri"/>
          <w:color w:val="000000"/>
        </w:rPr>
        <w:t xml:space="preserve">the Supplier is entitled to reasonable and proven additional expenses and to relief from liability and Deduction under this </w:t>
      </w:r>
      <w:proofErr w:type="gramStart"/>
      <w:r>
        <w:rPr>
          <w:rFonts w:cs="Calibri"/>
          <w:color w:val="000000"/>
        </w:rPr>
        <w:t>Contract;</w:t>
      </w:r>
      <w:proofErr w:type="gramEnd"/>
    </w:p>
    <w:p w14:paraId="00B82BD8" w14:textId="77777777" w:rsidR="004777D7" w:rsidRDefault="004777D7" w:rsidP="004777D7">
      <w:pPr>
        <w:numPr>
          <w:ilvl w:val="0"/>
          <w:numId w:val="161"/>
        </w:numPr>
        <w:pBdr>
          <w:top w:val="nil"/>
          <w:left w:val="nil"/>
          <w:bottom w:val="nil"/>
          <w:right w:val="nil"/>
          <w:between w:val="nil"/>
        </w:pBdr>
        <w:spacing w:after="120"/>
        <w:jc w:val="both"/>
      </w:pPr>
      <w:r>
        <w:rPr>
          <w:rFonts w:cs="Calibri"/>
          <w:color w:val="000000"/>
        </w:rPr>
        <w:t>the Supplier is entitled to additional time needed to make the Delivery; and</w:t>
      </w:r>
    </w:p>
    <w:p w14:paraId="3476B4EB" w14:textId="77777777" w:rsidR="004777D7" w:rsidRDefault="004777D7" w:rsidP="004777D7">
      <w:pPr>
        <w:numPr>
          <w:ilvl w:val="0"/>
          <w:numId w:val="161"/>
        </w:numPr>
        <w:pBdr>
          <w:top w:val="nil"/>
          <w:left w:val="nil"/>
          <w:bottom w:val="nil"/>
          <w:right w:val="nil"/>
          <w:between w:val="nil"/>
        </w:pBdr>
        <w:spacing w:after="120"/>
        <w:jc w:val="both"/>
      </w:pPr>
      <w:r>
        <w:rPr>
          <w:rFonts w:cs="Calibri"/>
          <w:color w:val="000000"/>
        </w:rPr>
        <w:t>the Supplier cannot suspend the ongoing supply of Deliverables.</w:t>
      </w:r>
    </w:p>
    <w:p w14:paraId="49075EBC"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Clause 5.1 only applies if the Supplier:</w:t>
      </w:r>
    </w:p>
    <w:p w14:paraId="3ACA1C97" w14:textId="77777777" w:rsidR="004777D7" w:rsidRDefault="004777D7" w:rsidP="004777D7">
      <w:pPr>
        <w:numPr>
          <w:ilvl w:val="0"/>
          <w:numId w:val="162"/>
        </w:numPr>
        <w:pBdr>
          <w:top w:val="nil"/>
          <w:left w:val="nil"/>
          <w:bottom w:val="nil"/>
          <w:right w:val="nil"/>
          <w:between w:val="nil"/>
        </w:pBdr>
        <w:spacing w:after="120"/>
        <w:jc w:val="both"/>
      </w:pPr>
      <w:r>
        <w:rPr>
          <w:rFonts w:cs="Calibri"/>
          <w:color w:val="000000"/>
        </w:rPr>
        <w:t xml:space="preserve">gives notice to the Party responsible for the Authority Cause within 10 Working Days of becoming </w:t>
      </w:r>
      <w:proofErr w:type="gramStart"/>
      <w:r>
        <w:rPr>
          <w:rFonts w:cs="Calibri"/>
          <w:color w:val="000000"/>
        </w:rPr>
        <w:t>aware;</w:t>
      </w:r>
      <w:proofErr w:type="gramEnd"/>
    </w:p>
    <w:p w14:paraId="76B7972E" w14:textId="77777777" w:rsidR="004777D7" w:rsidRDefault="004777D7" w:rsidP="004777D7">
      <w:pPr>
        <w:numPr>
          <w:ilvl w:val="0"/>
          <w:numId w:val="162"/>
        </w:numPr>
        <w:pBdr>
          <w:top w:val="nil"/>
          <w:left w:val="nil"/>
          <w:bottom w:val="nil"/>
          <w:right w:val="nil"/>
          <w:between w:val="nil"/>
        </w:pBdr>
        <w:spacing w:after="120"/>
        <w:jc w:val="both"/>
      </w:pPr>
      <w:r>
        <w:rPr>
          <w:rFonts w:cs="Calibri"/>
          <w:color w:val="000000"/>
        </w:rPr>
        <w:t>demonstrates that the Supplier Non-Performance would not have occurred but for the Authority Cause; and</w:t>
      </w:r>
    </w:p>
    <w:p w14:paraId="7C2FC71A" w14:textId="77777777" w:rsidR="004777D7" w:rsidRDefault="004777D7" w:rsidP="004777D7">
      <w:pPr>
        <w:numPr>
          <w:ilvl w:val="0"/>
          <w:numId w:val="162"/>
        </w:numPr>
        <w:pBdr>
          <w:top w:val="nil"/>
          <w:left w:val="nil"/>
          <w:bottom w:val="nil"/>
          <w:right w:val="nil"/>
          <w:between w:val="nil"/>
        </w:pBdr>
        <w:spacing w:after="120"/>
        <w:jc w:val="both"/>
      </w:pPr>
      <w:r>
        <w:rPr>
          <w:rFonts w:cs="Calibri"/>
          <w:color w:val="000000"/>
        </w:rPr>
        <w:t>mitigated the impact of the Authority Cause.</w:t>
      </w:r>
    </w:p>
    <w:p w14:paraId="4FF63957" w14:textId="77777777" w:rsidR="004777D7" w:rsidRDefault="004777D7" w:rsidP="004777D7">
      <w:pPr>
        <w:pStyle w:val="Heading2"/>
        <w:numPr>
          <w:ilvl w:val="0"/>
          <w:numId w:val="154"/>
        </w:numPr>
        <w:ind w:left="431" w:hanging="431"/>
        <w:jc w:val="both"/>
      </w:pPr>
      <w:r>
        <w:t>Record keeping and reporting</w:t>
      </w:r>
    </w:p>
    <w:p w14:paraId="3402930D"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attend Progress Meetings with the Buyer and provide Progress Reports when specified in the Order Form.</w:t>
      </w:r>
    </w:p>
    <w:p w14:paraId="61D02865"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keep and maintain full and accurate records and accounts on everything to do with the Contract:</w:t>
      </w:r>
    </w:p>
    <w:p w14:paraId="09AAA042" w14:textId="77777777" w:rsidR="004777D7" w:rsidRDefault="004777D7" w:rsidP="004777D7">
      <w:pPr>
        <w:numPr>
          <w:ilvl w:val="0"/>
          <w:numId w:val="163"/>
        </w:numPr>
        <w:pBdr>
          <w:top w:val="nil"/>
          <w:left w:val="nil"/>
          <w:bottom w:val="nil"/>
          <w:right w:val="nil"/>
          <w:between w:val="nil"/>
        </w:pBdr>
        <w:spacing w:after="120"/>
        <w:jc w:val="both"/>
      </w:pPr>
      <w:r>
        <w:rPr>
          <w:rFonts w:cs="Calibri"/>
          <w:color w:val="000000"/>
        </w:rPr>
        <w:t xml:space="preserve">during the Contract </w:t>
      </w:r>
      <w:proofErr w:type="gramStart"/>
      <w:r>
        <w:rPr>
          <w:rFonts w:cs="Calibri"/>
          <w:color w:val="000000"/>
        </w:rPr>
        <w:t>Period;</w:t>
      </w:r>
      <w:proofErr w:type="gramEnd"/>
    </w:p>
    <w:p w14:paraId="71D2B73A" w14:textId="77777777" w:rsidR="004777D7" w:rsidRDefault="004777D7" w:rsidP="004777D7">
      <w:pPr>
        <w:numPr>
          <w:ilvl w:val="0"/>
          <w:numId w:val="163"/>
        </w:numPr>
        <w:pBdr>
          <w:top w:val="nil"/>
          <w:left w:val="nil"/>
          <w:bottom w:val="nil"/>
          <w:right w:val="nil"/>
          <w:between w:val="nil"/>
        </w:pBdr>
        <w:spacing w:after="120"/>
        <w:jc w:val="both"/>
      </w:pPr>
      <w:r>
        <w:rPr>
          <w:rFonts w:cs="Calibri"/>
          <w:color w:val="000000"/>
        </w:rPr>
        <w:t>for 7 years after the End Date; and</w:t>
      </w:r>
    </w:p>
    <w:p w14:paraId="3BCC0F33" w14:textId="77777777" w:rsidR="004777D7" w:rsidRDefault="004777D7" w:rsidP="004777D7">
      <w:pPr>
        <w:numPr>
          <w:ilvl w:val="0"/>
          <w:numId w:val="163"/>
        </w:numPr>
        <w:pBdr>
          <w:top w:val="nil"/>
          <w:left w:val="nil"/>
          <w:bottom w:val="nil"/>
          <w:right w:val="nil"/>
          <w:between w:val="nil"/>
        </w:pBdr>
        <w:spacing w:after="120"/>
        <w:jc w:val="both"/>
      </w:pPr>
      <w:r>
        <w:rPr>
          <w:rFonts w:cs="Calibri"/>
          <w:color w:val="000000"/>
        </w:rPr>
        <w:lastRenderedPageBreak/>
        <w:t>in accordance with UK GDPR,</w:t>
      </w:r>
    </w:p>
    <w:p w14:paraId="1E6FFD5B" w14:textId="77777777" w:rsidR="004777D7" w:rsidRDefault="004777D7" w:rsidP="004777D7">
      <w:pPr>
        <w:ind w:left="576"/>
        <w:jc w:val="both"/>
      </w:pPr>
      <w:r>
        <w:t>including but not limited to the records and accounts stated in the definition of Audit in Joint Schedule 1.</w:t>
      </w:r>
    </w:p>
    <w:p w14:paraId="49576021"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Relevant Authority or an Auditor can Audit the Supplier.</w:t>
      </w:r>
    </w:p>
    <w:p w14:paraId="380FA42F"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During an Audit, the Supplier must:</w:t>
      </w:r>
    </w:p>
    <w:p w14:paraId="4B1A82E1" w14:textId="77777777" w:rsidR="004777D7" w:rsidRDefault="004777D7" w:rsidP="004777D7">
      <w:pPr>
        <w:numPr>
          <w:ilvl w:val="0"/>
          <w:numId w:val="164"/>
        </w:numPr>
        <w:pBdr>
          <w:top w:val="nil"/>
          <w:left w:val="nil"/>
          <w:bottom w:val="nil"/>
          <w:right w:val="nil"/>
          <w:between w:val="nil"/>
        </w:pBdr>
        <w:spacing w:after="120"/>
        <w:jc w:val="both"/>
      </w:pPr>
      <w:r>
        <w:rPr>
          <w:rFonts w:cs="Calibri"/>
          <w:color w:val="000000"/>
        </w:rPr>
        <w:t>allow the Relevant Authority or any Auditor access to their premises to verify all contract accounts and records of everything to do with the Contract and provide copies for an Audit; and</w:t>
      </w:r>
    </w:p>
    <w:p w14:paraId="531BC97A" w14:textId="77777777" w:rsidR="004777D7" w:rsidRDefault="004777D7" w:rsidP="004777D7">
      <w:pPr>
        <w:numPr>
          <w:ilvl w:val="0"/>
          <w:numId w:val="164"/>
        </w:numPr>
        <w:pBdr>
          <w:top w:val="nil"/>
          <w:left w:val="nil"/>
          <w:bottom w:val="nil"/>
          <w:right w:val="nil"/>
          <w:between w:val="nil"/>
        </w:pBdr>
        <w:spacing w:after="120"/>
        <w:jc w:val="both"/>
      </w:pPr>
      <w:r>
        <w:rPr>
          <w:rFonts w:cs="Calibri"/>
          <w:color w:val="000000"/>
        </w:rPr>
        <w:t>provide information to the Relevant Authority or to the Auditor and reasonable co-operation at their request.</w:t>
      </w:r>
    </w:p>
    <w:p w14:paraId="6C0D420E"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Where the Audit of the Supplier is carried out by an Auditor, the Auditor shall be entitled to share any information obtained during the Audit with the Relevant Authority.</w:t>
      </w:r>
    </w:p>
    <w:p w14:paraId="53AC1323"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the Supplier is not providing any of the Deliverables, or is unable to provide them, it must immediately:</w:t>
      </w:r>
    </w:p>
    <w:p w14:paraId="0B670FE4" w14:textId="77777777" w:rsidR="004777D7" w:rsidRDefault="004777D7" w:rsidP="004777D7">
      <w:pPr>
        <w:numPr>
          <w:ilvl w:val="0"/>
          <w:numId w:val="165"/>
        </w:numPr>
        <w:pBdr>
          <w:top w:val="nil"/>
          <w:left w:val="nil"/>
          <w:bottom w:val="nil"/>
          <w:right w:val="nil"/>
          <w:between w:val="nil"/>
        </w:pBdr>
        <w:spacing w:after="120"/>
        <w:jc w:val="both"/>
      </w:pPr>
      <w:r>
        <w:rPr>
          <w:rFonts w:cs="Calibri"/>
          <w:color w:val="000000"/>
        </w:rPr>
        <w:t>tell the Relevant Authority and give reasons.</w:t>
      </w:r>
    </w:p>
    <w:p w14:paraId="0BD96011" w14:textId="77777777" w:rsidR="004777D7" w:rsidRDefault="004777D7" w:rsidP="004777D7">
      <w:pPr>
        <w:numPr>
          <w:ilvl w:val="0"/>
          <w:numId w:val="165"/>
        </w:numPr>
        <w:pBdr>
          <w:top w:val="nil"/>
          <w:left w:val="nil"/>
          <w:bottom w:val="nil"/>
          <w:right w:val="nil"/>
          <w:between w:val="nil"/>
        </w:pBdr>
        <w:spacing w:after="120"/>
        <w:jc w:val="both"/>
      </w:pPr>
      <w:r>
        <w:rPr>
          <w:rFonts w:cs="Calibri"/>
          <w:color w:val="000000"/>
        </w:rPr>
        <w:t>propose corrective action; and</w:t>
      </w:r>
    </w:p>
    <w:p w14:paraId="2D473588" w14:textId="77777777" w:rsidR="004777D7" w:rsidRDefault="004777D7" w:rsidP="004777D7">
      <w:pPr>
        <w:numPr>
          <w:ilvl w:val="0"/>
          <w:numId w:val="165"/>
        </w:numPr>
        <w:pBdr>
          <w:top w:val="nil"/>
          <w:left w:val="nil"/>
          <w:bottom w:val="nil"/>
          <w:right w:val="nil"/>
          <w:between w:val="nil"/>
        </w:pBdr>
        <w:spacing w:after="120"/>
        <w:jc w:val="both"/>
      </w:pPr>
      <w:r>
        <w:rPr>
          <w:rFonts w:cs="Calibri"/>
          <w:color w:val="000000"/>
        </w:rPr>
        <w:t>provide a deadline for completing the corrective action.</w:t>
      </w:r>
    </w:p>
    <w:p w14:paraId="1FDD7594"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provide CCS with a Self-Audit Certificate supported by an audit report at the end of each Contract Year. The report must contain:</w:t>
      </w:r>
    </w:p>
    <w:p w14:paraId="0DF47A12" w14:textId="77777777" w:rsidR="004777D7" w:rsidRDefault="004777D7" w:rsidP="004777D7">
      <w:pPr>
        <w:numPr>
          <w:ilvl w:val="0"/>
          <w:numId w:val="166"/>
        </w:numPr>
        <w:pBdr>
          <w:top w:val="nil"/>
          <w:left w:val="nil"/>
          <w:bottom w:val="nil"/>
          <w:right w:val="nil"/>
          <w:between w:val="nil"/>
        </w:pBdr>
        <w:spacing w:after="120"/>
        <w:jc w:val="both"/>
      </w:pPr>
      <w:r>
        <w:rPr>
          <w:rFonts w:cs="Calibri"/>
          <w:color w:val="000000"/>
        </w:rPr>
        <w:t>the methodology of the review.</w:t>
      </w:r>
    </w:p>
    <w:p w14:paraId="76FBCD11" w14:textId="77777777" w:rsidR="004777D7" w:rsidRDefault="004777D7" w:rsidP="004777D7">
      <w:pPr>
        <w:numPr>
          <w:ilvl w:val="0"/>
          <w:numId w:val="166"/>
        </w:numPr>
        <w:pBdr>
          <w:top w:val="nil"/>
          <w:left w:val="nil"/>
          <w:bottom w:val="nil"/>
          <w:right w:val="nil"/>
          <w:between w:val="nil"/>
        </w:pBdr>
        <w:spacing w:after="120"/>
        <w:jc w:val="both"/>
      </w:pPr>
      <w:r>
        <w:rPr>
          <w:rFonts w:cs="Calibri"/>
          <w:color w:val="000000"/>
        </w:rPr>
        <w:t>the sampling techniques applied.</w:t>
      </w:r>
    </w:p>
    <w:p w14:paraId="34F6FEC9" w14:textId="77777777" w:rsidR="004777D7" w:rsidRDefault="004777D7" w:rsidP="004777D7">
      <w:pPr>
        <w:numPr>
          <w:ilvl w:val="0"/>
          <w:numId w:val="166"/>
        </w:numPr>
        <w:pBdr>
          <w:top w:val="nil"/>
          <w:left w:val="nil"/>
          <w:bottom w:val="nil"/>
          <w:right w:val="nil"/>
          <w:between w:val="nil"/>
        </w:pBdr>
        <w:spacing w:after="120"/>
        <w:jc w:val="both"/>
      </w:pPr>
      <w:r>
        <w:rPr>
          <w:rFonts w:cs="Calibri"/>
          <w:color w:val="000000"/>
        </w:rPr>
        <w:t>details of any issues; and</w:t>
      </w:r>
    </w:p>
    <w:p w14:paraId="0299375F" w14:textId="77777777" w:rsidR="004777D7" w:rsidRDefault="004777D7" w:rsidP="004777D7">
      <w:pPr>
        <w:numPr>
          <w:ilvl w:val="0"/>
          <w:numId w:val="166"/>
        </w:numPr>
        <w:pBdr>
          <w:top w:val="nil"/>
          <w:left w:val="nil"/>
          <w:bottom w:val="nil"/>
          <w:right w:val="nil"/>
          <w:between w:val="nil"/>
        </w:pBdr>
        <w:spacing w:after="120"/>
        <w:jc w:val="both"/>
      </w:pPr>
      <w:r>
        <w:rPr>
          <w:rFonts w:cs="Calibri"/>
          <w:color w:val="000000"/>
        </w:rPr>
        <w:t>any remedial action taken.</w:t>
      </w:r>
    </w:p>
    <w:p w14:paraId="4AEDDC87"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Self Audit Certificate must be completed and signed by an auditor or senior member of the Supplier’s management team that is qualified in either a relevant audit or financial discipline.</w:t>
      </w:r>
    </w:p>
    <w:p w14:paraId="2231F68C" w14:textId="77777777" w:rsidR="004777D7" w:rsidRDefault="004777D7" w:rsidP="004777D7">
      <w:pPr>
        <w:pStyle w:val="Heading2"/>
        <w:numPr>
          <w:ilvl w:val="0"/>
          <w:numId w:val="154"/>
        </w:numPr>
        <w:ind w:left="431" w:hanging="431"/>
        <w:jc w:val="both"/>
      </w:pPr>
      <w:r>
        <w:t>Supplier staff</w:t>
      </w:r>
    </w:p>
    <w:p w14:paraId="71CC189F"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Staff involved in the performance of each Contract must:</w:t>
      </w:r>
    </w:p>
    <w:p w14:paraId="3DD97BB4" w14:textId="77777777" w:rsidR="004777D7" w:rsidRDefault="004777D7" w:rsidP="004777D7">
      <w:pPr>
        <w:numPr>
          <w:ilvl w:val="0"/>
          <w:numId w:val="167"/>
        </w:numPr>
        <w:pBdr>
          <w:top w:val="nil"/>
          <w:left w:val="nil"/>
          <w:bottom w:val="nil"/>
          <w:right w:val="nil"/>
          <w:between w:val="nil"/>
        </w:pBdr>
        <w:spacing w:after="120"/>
        <w:jc w:val="both"/>
      </w:pPr>
      <w:r>
        <w:rPr>
          <w:rFonts w:cs="Calibri"/>
          <w:color w:val="000000"/>
        </w:rPr>
        <w:t>be appropriately trained and qualified.</w:t>
      </w:r>
    </w:p>
    <w:p w14:paraId="5B6B909D" w14:textId="77777777" w:rsidR="004777D7" w:rsidRDefault="004777D7" w:rsidP="004777D7">
      <w:pPr>
        <w:numPr>
          <w:ilvl w:val="0"/>
          <w:numId w:val="167"/>
        </w:numPr>
        <w:pBdr>
          <w:top w:val="nil"/>
          <w:left w:val="nil"/>
          <w:bottom w:val="nil"/>
          <w:right w:val="nil"/>
          <w:between w:val="nil"/>
        </w:pBdr>
        <w:spacing w:after="120"/>
        <w:jc w:val="both"/>
      </w:pPr>
      <w:r>
        <w:rPr>
          <w:rFonts w:cs="Calibri"/>
          <w:color w:val="000000"/>
        </w:rPr>
        <w:t>be vetted using Good Industry Practice and the Security Policy; and</w:t>
      </w:r>
    </w:p>
    <w:p w14:paraId="4897CA46" w14:textId="77777777" w:rsidR="004777D7" w:rsidRDefault="004777D7" w:rsidP="004777D7">
      <w:pPr>
        <w:numPr>
          <w:ilvl w:val="0"/>
          <w:numId w:val="167"/>
        </w:numPr>
        <w:pBdr>
          <w:top w:val="nil"/>
          <w:left w:val="nil"/>
          <w:bottom w:val="nil"/>
          <w:right w:val="nil"/>
          <w:between w:val="nil"/>
        </w:pBdr>
        <w:spacing w:after="120"/>
        <w:jc w:val="both"/>
      </w:pPr>
      <w:r>
        <w:rPr>
          <w:rFonts w:cs="Calibri"/>
          <w:color w:val="000000"/>
        </w:rPr>
        <w:t>comply with all conduct requirements when on the Buyer’s Premises.</w:t>
      </w:r>
    </w:p>
    <w:p w14:paraId="0237C736"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Where a Buyer decides one of the Supplier’s Staff is not suitable to work on a contract, the Supplier must replace them with a suitably qualified alternative.</w:t>
      </w:r>
    </w:p>
    <w:p w14:paraId="30E205AF"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requested, the Supplier must replace any person whose acts or omissions have caused the Supplier to breach Clause 27.</w:t>
      </w:r>
    </w:p>
    <w:p w14:paraId="6A00E4B7"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provide a list of Supplier Staff needing to access the Buyer’s Premises and say why access is required.</w:t>
      </w:r>
    </w:p>
    <w:p w14:paraId="3F531EAA"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lastRenderedPageBreak/>
        <w:t>The Supplier indemnifies CCS and the Buyer against all claims brought by any person employed by the Supplier caused by an act or omission of the Supplier or any Supplier Staff.</w:t>
      </w:r>
    </w:p>
    <w:p w14:paraId="72CC45F5" w14:textId="77777777" w:rsidR="004777D7" w:rsidRDefault="004777D7" w:rsidP="004777D7">
      <w:pPr>
        <w:pStyle w:val="Heading2"/>
        <w:numPr>
          <w:ilvl w:val="0"/>
          <w:numId w:val="154"/>
        </w:numPr>
        <w:ind w:left="431" w:hanging="431"/>
        <w:jc w:val="both"/>
      </w:pPr>
      <w:r>
        <w:t>Rights and protection</w:t>
      </w:r>
    </w:p>
    <w:p w14:paraId="21A4BEEB"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warrants and represents that:</w:t>
      </w:r>
    </w:p>
    <w:p w14:paraId="483CFB09" w14:textId="77777777" w:rsidR="004777D7" w:rsidRDefault="004777D7" w:rsidP="004777D7">
      <w:pPr>
        <w:numPr>
          <w:ilvl w:val="0"/>
          <w:numId w:val="168"/>
        </w:numPr>
        <w:pBdr>
          <w:top w:val="nil"/>
          <w:left w:val="nil"/>
          <w:bottom w:val="nil"/>
          <w:right w:val="nil"/>
          <w:between w:val="nil"/>
        </w:pBdr>
        <w:spacing w:after="120"/>
        <w:jc w:val="both"/>
      </w:pPr>
      <w:r>
        <w:rPr>
          <w:rFonts w:cs="Calibri"/>
          <w:color w:val="000000"/>
        </w:rPr>
        <w:t xml:space="preserve">it has full capacity and authority to enter into and to perform each </w:t>
      </w:r>
      <w:proofErr w:type="gramStart"/>
      <w:r>
        <w:rPr>
          <w:rFonts w:cs="Calibri"/>
          <w:color w:val="000000"/>
        </w:rPr>
        <w:t>Contract;</w:t>
      </w:r>
      <w:proofErr w:type="gramEnd"/>
    </w:p>
    <w:p w14:paraId="667774EA" w14:textId="77777777" w:rsidR="004777D7" w:rsidRDefault="004777D7" w:rsidP="004777D7">
      <w:pPr>
        <w:numPr>
          <w:ilvl w:val="0"/>
          <w:numId w:val="168"/>
        </w:numPr>
        <w:pBdr>
          <w:top w:val="nil"/>
          <w:left w:val="nil"/>
          <w:bottom w:val="nil"/>
          <w:right w:val="nil"/>
          <w:between w:val="nil"/>
        </w:pBdr>
        <w:spacing w:after="120"/>
        <w:jc w:val="both"/>
      </w:pPr>
      <w:r>
        <w:rPr>
          <w:rFonts w:cs="Calibri"/>
          <w:color w:val="000000"/>
        </w:rPr>
        <w:t xml:space="preserve">each Contract is executed by its authorised </w:t>
      </w:r>
      <w:proofErr w:type="gramStart"/>
      <w:r>
        <w:rPr>
          <w:rFonts w:cs="Calibri"/>
          <w:color w:val="000000"/>
        </w:rPr>
        <w:t>representative;</w:t>
      </w:r>
      <w:proofErr w:type="gramEnd"/>
    </w:p>
    <w:p w14:paraId="0FCD1D63" w14:textId="77777777" w:rsidR="004777D7" w:rsidRDefault="004777D7" w:rsidP="004777D7">
      <w:pPr>
        <w:numPr>
          <w:ilvl w:val="0"/>
          <w:numId w:val="168"/>
        </w:numPr>
        <w:pBdr>
          <w:top w:val="nil"/>
          <w:left w:val="nil"/>
          <w:bottom w:val="nil"/>
          <w:right w:val="nil"/>
          <w:between w:val="nil"/>
        </w:pBdr>
        <w:spacing w:after="120"/>
        <w:jc w:val="both"/>
      </w:pPr>
      <w:r>
        <w:rPr>
          <w:rFonts w:cs="Calibri"/>
          <w:color w:val="000000"/>
        </w:rPr>
        <w:t xml:space="preserve">it is a legally valid and existing organisation incorporated in the place it was </w:t>
      </w:r>
      <w:proofErr w:type="gramStart"/>
      <w:r>
        <w:rPr>
          <w:rFonts w:cs="Calibri"/>
          <w:color w:val="000000"/>
        </w:rPr>
        <w:t>formed;</w:t>
      </w:r>
      <w:proofErr w:type="gramEnd"/>
    </w:p>
    <w:p w14:paraId="4AED136A" w14:textId="77777777" w:rsidR="004777D7" w:rsidRDefault="004777D7" w:rsidP="004777D7">
      <w:pPr>
        <w:numPr>
          <w:ilvl w:val="0"/>
          <w:numId w:val="168"/>
        </w:numPr>
        <w:pBdr>
          <w:top w:val="nil"/>
          <w:left w:val="nil"/>
          <w:bottom w:val="nil"/>
          <w:right w:val="nil"/>
          <w:between w:val="nil"/>
        </w:pBdr>
        <w:spacing w:after="120"/>
        <w:jc w:val="both"/>
      </w:pPr>
      <w:r>
        <w:rPr>
          <w:rFonts w:cs="Calibri"/>
          <w:color w:val="000000"/>
        </w:rPr>
        <w:t xml:space="preserve">there are no known legal or regulatory actions or investigations before any court, administrative body or arbitration tribunal pending or threatened against it or its Affiliates that might affect its ability to perform each </w:t>
      </w:r>
      <w:proofErr w:type="gramStart"/>
      <w:r>
        <w:rPr>
          <w:rFonts w:cs="Calibri"/>
          <w:color w:val="000000"/>
        </w:rPr>
        <w:t>Contract;</w:t>
      </w:r>
      <w:proofErr w:type="gramEnd"/>
    </w:p>
    <w:p w14:paraId="040EA90C" w14:textId="77777777" w:rsidR="004777D7" w:rsidRDefault="004777D7" w:rsidP="004777D7">
      <w:pPr>
        <w:numPr>
          <w:ilvl w:val="0"/>
          <w:numId w:val="168"/>
        </w:numPr>
        <w:pBdr>
          <w:top w:val="nil"/>
          <w:left w:val="nil"/>
          <w:bottom w:val="nil"/>
          <w:right w:val="nil"/>
          <w:between w:val="nil"/>
        </w:pBdr>
        <w:spacing w:after="120"/>
        <w:jc w:val="both"/>
      </w:pPr>
      <w:r>
        <w:rPr>
          <w:rFonts w:cs="Calibri"/>
          <w:color w:val="000000"/>
        </w:rPr>
        <w:t xml:space="preserve">it maintains all necessary rights, authorisations, licences and consents to perform its obligations under each </w:t>
      </w:r>
      <w:proofErr w:type="gramStart"/>
      <w:r>
        <w:rPr>
          <w:rFonts w:cs="Calibri"/>
          <w:color w:val="000000"/>
        </w:rPr>
        <w:t>Contract;</w:t>
      </w:r>
      <w:proofErr w:type="gramEnd"/>
    </w:p>
    <w:p w14:paraId="4177D52D" w14:textId="77777777" w:rsidR="004777D7" w:rsidRDefault="004777D7" w:rsidP="004777D7">
      <w:pPr>
        <w:numPr>
          <w:ilvl w:val="0"/>
          <w:numId w:val="168"/>
        </w:numPr>
        <w:pBdr>
          <w:top w:val="nil"/>
          <w:left w:val="nil"/>
          <w:bottom w:val="nil"/>
          <w:right w:val="nil"/>
          <w:between w:val="nil"/>
        </w:pBdr>
        <w:spacing w:after="120"/>
        <w:jc w:val="both"/>
      </w:pPr>
      <w:r>
        <w:rPr>
          <w:rFonts w:cs="Calibri"/>
          <w:color w:val="000000"/>
        </w:rPr>
        <w:t xml:space="preserve">it does not have any contractual obligations which are likely to have a material adverse effect on its ability to perform each </w:t>
      </w:r>
      <w:proofErr w:type="gramStart"/>
      <w:r>
        <w:rPr>
          <w:rFonts w:cs="Calibri"/>
          <w:color w:val="000000"/>
        </w:rPr>
        <w:t>Contract;</w:t>
      </w:r>
      <w:proofErr w:type="gramEnd"/>
    </w:p>
    <w:p w14:paraId="2D39F272" w14:textId="77777777" w:rsidR="004777D7" w:rsidRDefault="004777D7" w:rsidP="004777D7">
      <w:pPr>
        <w:numPr>
          <w:ilvl w:val="0"/>
          <w:numId w:val="168"/>
        </w:numPr>
        <w:pBdr>
          <w:top w:val="nil"/>
          <w:left w:val="nil"/>
          <w:bottom w:val="nil"/>
          <w:right w:val="nil"/>
          <w:between w:val="nil"/>
        </w:pBdr>
        <w:spacing w:after="120"/>
        <w:jc w:val="both"/>
      </w:pPr>
      <w:r>
        <w:rPr>
          <w:rFonts w:cs="Calibri"/>
          <w:color w:val="000000"/>
        </w:rPr>
        <w:t>it is not impacted by an Insolvency Event; and</w:t>
      </w:r>
    </w:p>
    <w:p w14:paraId="2316C3C0" w14:textId="77777777" w:rsidR="004777D7" w:rsidRDefault="004777D7" w:rsidP="004777D7">
      <w:pPr>
        <w:numPr>
          <w:ilvl w:val="0"/>
          <w:numId w:val="168"/>
        </w:numPr>
        <w:pBdr>
          <w:top w:val="nil"/>
          <w:left w:val="nil"/>
          <w:bottom w:val="nil"/>
          <w:right w:val="nil"/>
          <w:between w:val="nil"/>
        </w:pBdr>
        <w:spacing w:after="120"/>
        <w:jc w:val="both"/>
      </w:pPr>
      <w:r>
        <w:rPr>
          <w:rFonts w:cs="Calibri"/>
          <w:color w:val="000000"/>
        </w:rPr>
        <w:t>it will comply with each Call-Off Contract.</w:t>
      </w:r>
    </w:p>
    <w:p w14:paraId="3B606967"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warranties and representations in Clauses 2.10 and 8.1 are repeated each time the Supplier provides Deliverables under the Contract.</w:t>
      </w:r>
    </w:p>
    <w:p w14:paraId="7CB86749"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indemnifies both CCS and every Buyer against each of the following:</w:t>
      </w:r>
    </w:p>
    <w:p w14:paraId="495F57AD" w14:textId="77777777" w:rsidR="004777D7" w:rsidRDefault="004777D7" w:rsidP="004777D7">
      <w:pPr>
        <w:numPr>
          <w:ilvl w:val="0"/>
          <w:numId w:val="169"/>
        </w:numPr>
        <w:pBdr>
          <w:top w:val="nil"/>
          <w:left w:val="nil"/>
          <w:bottom w:val="nil"/>
          <w:right w:val="nil"/>
          <w:between w:val="nil"/>
        </w:pBdr>
        <w:spacing w:after="120"/>
        <w:jc w:val="both"/>
      </w:pPr>
      <w:r>
        <w:rPr>
          <w:rFonts w:cs="Calibri"/>
          <w:color w:val="000000"/>
        </w:rPr>
        <w:t>wilful misconduct of the Supplier, Subcontractor and Supplier Staff that impacts the Contract; and</w:t>
      </w:r>
    </w:p>
    <w:p w14:paraId="69B360EF" w14:textId="77777777" w:rsidR="004777D7" w:rsidRDefault="004777D7" w:rsidP="004777D7">
      <w:pPr>
        <w:numPr>
          <w:ilvl w:val="0"/>
          <w:numId w:val="169"/>
        </w:numPr>
        <w:pBdr>
          <w:top w:val="nil"/>
          <w:left w:val="nil"/>
          <w:bottom w:val="nil"/>
          <w:right w:val="nil"/>
          <w:between w:val="nil"/>
        </w:pBdr>
        <w:spacing w:after="120"/>
        <w:jc w:val="both"/>
      </w:pPr>
      <w:r>
        <w:rPr>
          <w:rFonts w:cs="Calibri"/>
          <w:color w:val="000000"/>
        </w:rPr>
        <w:t>non-payment by the Supplier of any Tax or National Insurance.</w:t>
      </w:r>
    </w:p>
    <w:p w14:paraId="219AAFE8"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All claims indemnified under this Contract must use Clause 26.</w:t>
      </w:r>
    </w:p>
    <w:p w14:paraId="465B0D28"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description of any provision of this Contract as a warranty does not prevent CCS or a Buyer from exercising any termination right that it may have for breach of that clause by the Supplier.</w:t>
      </w:r>
    </w:p>
    <w:p w14:paraId="2E148203"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the Supplier becomes aware of a representation or warranty that becomes untrue or misleading, it must immediately notify CCS and every Buyer.</w:t>
      </w:r>
    </w:p>
    <w:p w14:paraId="63CC75B2"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 xml:space="preserve">All </w:t>
      </w:r>
      <w:proofErr w:type="gramStart"/>
      <w:r>
        <w:rPr>
          <w:rFonts w:cs="Calibri"/>
          <w:color w:val="000000"/>
        </w:rPr>
        <w:t>third party</w:t>
      </w:r>
      <w:proofErr w:type="gramEnd"/>
      <w:r>
        <w:rPr>
          <w:rFonts w:cs="Calibri"/>
          <w:color w:val="000000"/>
        </w:rPr>
        <w:t xml:space="preserve"> warranties and indemnities covering the Deliverables must be assigned for the Buyer’s benefit by the Supplier.</w:t>
      </w:r>
    </w:p>
    <w:p w14:paraId="35CC07E1" w14:textId="77777777" w:rsidR="004777D7" w:rsidRDefault="004777D7" w:rsidP="004777D7">
      <w:pPr>
        <w:pStyle w:val="Heading2"/>
        <w:numPr>
          <w:ilvl w:val="0"/>
          <w:numId w:val="154"/>
        </w:numPr>
        <w:ind w:left="431" w:hanging="431"/>
        <w:jc w:val="both"/>
      </w:pPr>
      <w:r>
        <w:t>Intellectual Property Rights (IPRs)</w:t>
      </w:r>
    </w:p>
    <w:p w14:paraId="6F5710E3"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7A2FBF9C" w14:textId="77777777" w:rsidR="004777D7" w:rsidRDefault="004777D7" w:rsidP="004777D7">
      <w:pPr>
        <w:numPr>
          <w:ilvl w:val="0"/>
          <w:numId w:val="7"/>
        </w:numPr>
        <w:pBdr>
          <w:top w:val="nil"/>
          <w:left w:val="nil"/>
          <w:bottom w:val="nil"/>
          <w:right w:val="nil"/>
          <w:between w:val="nil"/>
        </w:pBdr>
        <w:spacing w:after="120"/>
        <w:jc w:val="both"/>
      </w:pPr>
      <w:r>
        <w:rPr>
          <w:rFonts w:cs="Calibri"/>
          <w:color w:val="000000"/>
        </w:rPr>
        <w:t>receive and use the Deliverables; and</w:t>
      </w:r>
    </w:p>
    <w:p w14:paraId="14D6BA49" w14:textId="77777777" w:rsidR="004777D7" w:rsidRDefault="004777D7" w:rsidP="004777D7">
      <w:pPr>
        <w:numPr>
          <w:ilvl w:val="0"/>
          <w:numId w:val="7"/>
        </w:numPr>
        <w:pBdr>
          <w:top w:val="nil"/>
          <w:left w:val="nil"/>
          <w:bottom w:val="nil"/>
          <w:right w:val="nil"/>
          <w:between w:val="nil"/>
        </w:pBdr>
        <w:spacing w:after="120"/>
        <w:jc w:val="both"/>
      </w:pPr>
      <w:r>
        <w:rPr>
          <w:rFonts w:cs="Calibri"/>
          <w:color w:val="000000"/>
        </w:rPr>
        <w:t>make use of the deliverables provided by a Replacement Supplier.</w:t>
      </w:r>
    </w:p>
    <w:p w14:paraId="0CB54AAE"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lastRenderedPageBreak/>
        <w:t>Any New IPR created under a Contract is owned by the Buyer. The Buyer gives the Supplier a licence to use any Existing IPRs and New IPRs for the purpose of fulfilling its obligations during the Contract Period.</w:t>
      </w:r>
    </w:p>
    <w:p w14:paraId="21FEA59E"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Where a Party acquires ownership of IPRs incorrectly under this Contract it must do everything reasonably necessary to complete a transfer assigning them in writing to the other Party on request and at its own cost.</w:t>
      </w:r>
    </w:p>
    <w:p w14:paraId="41245EE9"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Neither Party has the right to use the other Party’s IPRs, including any use of the other Party’s names, logos or trademarks, except as provided in Clause 9 or otherwise agreed in writing.</w:t>
      </w:r>
    </w:p>
    <w:p w14:paraId="2B59F98C"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there is an IPR Claim, the Supplier indemnifies CCS and each Buyer against all losses, damages, costs or expenses (including professional fees and fines) incurred as a result.</w:t>
      </w:r>
    </w:p>
    <w:p w14:paraId="35C72EBA"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an IPR Claim is made or anticipated the Supplier must at its own expense and the Buyer’s sole option, either:</w:t>
      </w:r>
    </w:p>
    <w:p w14:paraId="35585842" w14:textId="77777777" w:rsidR="004777D7" w:rsidRDefault="004777D7" w:rsidP="004777D7">
      <w:pPr>
        <w:numPr>
          <w:ilvl w:val="0"/>
          <w:numId w:val="170"/>
        </w:numPr>
        <w:pBdr>
          <w:top w:val="nil"/>
          <w:left w:val="nil"/>
          <w:bottom w:val="nil"/>
          <w:right w:val="nil"/>
          <w:between w:val="nil"/>
        </w:pBdr>
        <w:spacing w:after="120"/>
        <w:jc w:val="both"/>
      </w:pPr>
      <w:r>
        <w:rPr>
          <w:rFonts w:cs="Calibri"/>
          <w:color w:val="000000"/>
        </w:rPr>
        <w:t>obtain for CCS and the Buyer the rights in Clause 9.1 and 9.2 without infringing any third party IPR; or</w:t>
      </w:r>
    </w:p>
    <w:p w14:paraId="193EA8C8" w14:textId="77777777" w:rsidR="004777D7" w:rsidRDefault="004777D7" w:rsidP="004777D7">
      <w:pPr>
        <w:numPr>
          <w:ilvl w:val="0"/>
          <w:numId w:val="170"/>
        </w:numPr>
        <w:pBdr>
          <w:top w:val="nil"/>
          <w:left w:val="nil"/>
          <w:bottom w:val="nil"/>
          <w:right w:val="nil"/>
          <w:between w:val="nil"/>
        </w:pBdr>
        <w:spacing w:after="120"/>
        <w:jc w:val="both"/>
      </w:pPr>
      <w:r>
        <w:rPr>
          <w:rFonts w:cs="Calibri"/>
          <w:color w:val="000000"/>
        </w:rPr>
        <w:t>replace or modify the relevant item with substitutes that do not infringe IPR without adversely affecting the functionality or performance of the Deliverables.</w:t>
      </w:r>
    </w:p>
    <w:p w14:paraId="13DDBB1A"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3C5FA1FF" w14:textId="77777777" w:rsidR="004777D7" w:rsidRDefault="004777D7" w:rsidP="004777D7">
      <w:pPr>
        <w:pStyle w:val="Heading2"/>
        <w:numPr>
          <w:ilvl w:val="0"/>
          <w:numId w:val="154"/>
        </w:numPr>
        <w:ind w:left="431" w:hanging="431"/>
        <w:jc w:val="both"/>
      </w:pPr>
      <w:r>
        <w:t>Ending the contract or any subcontract</w:t>
      </w:r>
    </w:p>
    <w:p w14:paraId="3BD68D67" w14:textId="77777777" w:rsidR="004777D7" w:rsidRDefault="004777D7" w:rsidP="004777D7">
      <w:pPr>
        <w:pStyle w:val="Heading3"/>
        <w:numPr>
          <w:ilvl w:val="1"/>
          <w:numId w:val="154"/>
        </w:numPr>
        <w:ind w:left="792" w:hanging="507"/>
        <w:jc w:val="both"/>
      </w:pPr>
      <w:r>
        <w:t>Contract Period</w:t>
      </w:r>
    </w:p>
    <w:p w14:paraId="30FB731F"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Contract takes effect on the Start Date and ends on the End Date or earlier if required by Law.</w:t>
      </w:r>
    </w:p>
    <w:p w14:paraId="397C49C6"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Relevant Authority can extend the Contract for the Extension Period by giving the Supplier no less than 3 Months' written notice before the Contract expires.</w:t>
      </w:r>
    </w:p>
    <w:p w14:paraId="7026FEC7" w14:textId="77777777" w:rsidR="004777D7" w:rsidRDefault="004777D7" w:rsidP="004777D7">
      <w:pPr>
        <w:pStyle w:val="Heading3"/>
        <w:numPr>
          <w:ilvl w:val="1"/>
          <w:numId w:val="154"/>
        </w:numPr>
        <w:ind w:left="792" w:hanging="507"/>
        <w:jc w:val="both"/>
      </w:pPr>
      <w:r>
        <w:t>Ending the contract without a reason</w:t>
      </w:r>
    </w:p>
    <w:p w14:paraId="23090DEF"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CCS has the right to terminate the Framework Contract at any time without reason by giving the Supplier at least 30 days' notice.</w:t>
      </w:r>
    </w:p>
    <w:p w14:paraId="2D684432"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Each Buyer has the right to terminate their Call-Off Contract at any time without reason by giving the Supplier not less than 90 days' written notice.</w:t>
      </w:r>
    </w:p>
    <w:p w14:paraId="140CF8C0" w14:textId="77777777" w:rsidR="004777D7" w:rsidRDefault="004777D7" w:rsidP="004777D7">
      <w:pPr>
        <w:pStyle w:val="Heading3"/>
        <w:numPr>
          <w:ilvl w:val="1"/>
          <w:numId w:val="154"/>
        </w:numPr>
        <w:ind w:left="792" w:hanging="507"/>
        <w:jc w:val="both"/>
      </w:pPr>
      <w:r>
        <w:t>Rectification plan process</w:t>
      </w:r>
    </w:p>
    <w:p w14:paraId="50AF9545"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If there is a Default, the Relevant Authority may, without limiting its other rights, request that the Supplier provide a Rectification Plan, within 10 working days.</w:t>
      </w:r>
    </w:p>
    <w:p w14:paraId="7AFE68C1"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When the Relevant Authority receives a requested Rectification Plan it can either:</w:t>
      </w:r>
    </w:p>
    <w:p w14:paraId="0D05BB83" w14:textId="77777777" w:rsidR="004777D7" w:rsidRDefault="004777D7" w:rsidP="004777D7">
      <w:pPr>
        <w:numPr>
          <w:ilvl w:val="0"/>
          <w:numId w:val="171"/>
        </w:numPr>
        <w:pBdr>
          <w:top w:val="nil"/>
          <w:left w:val="nil"/>
          <w:bottom w:val="nil"/>
          <w:right w:val="nil"/>
          <w:between w:val="nil"/>
        </w:pBdr>
        <w:spacing w:after="120"/>
        <w:jc w:val="both"/>
      </w:pPr>
      <w:r>
        <w:rPr>
          <w:rFonts w:cs="Calibri"/>
          <w:color w:val="000000"/>
        </w:rPr>
        <w:t>reject the Rectification Plan or revised Rectification Plan, giving reasons; or</w:t>
      </w:r>
    </w:p>
    <w:p w14:paraId="2FF74CC2" w14:textId="77777777" w:rsidR="004777D7" w:rsidRDefault="004777D7" w:rsidP="004777D7">
      <w:pPr>
        <w:numPr>
          <w:ilvl w:val="0"/>
          <w:numId w:val="171"/>
        </w:numPr>
        <w:pBdr>
          <w:top w:val="nil"/>
          <w:left w:val="nil"/>
          <w:bottom w:val="nil"/>
          <w:right w:val="nil"/>
          <w:between w:val="nil"/>
        </w:pBdr>
        <w:spacing w:after="120"/>
        <w:jc w:val="both"/>
      </w:pPr>
      <w:r>
        <w:rPr>
          <w:rFonts w:cs="Calibri"/>
          <w:color w:val="000000"/>
        </w:rPr>
        <w:lastRenderedPageBreak/>
        <w:t>accept the Rectification Plan or revised Rectification Plan (without limiting its rights) and the Supplier must immediately start work on the actions in the Rectification Plan at its own cost, unless agreed otherwise by the Parties.</w:t>
      </w:r>
    </w:p>
    <w:p w14:paraId="3D4882D9"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Where the Rectification Plan or revised Rectification Plan is rejected, the Relevant Authority:</w:t>
      </w:r>
    </w:p>
    <w:p w14:paraId="21D0868A" w14:textId="77777777" w:rsidR="004777D7" w:rsidRDefault="004777D7" w:rsidP="004777D7">
      <w:pPr>
        <w:numPr>
          <w:ilvl w:val="0"/>
          <w:numId w:val="172"/>
        </w:numPr>
        <w:pBdr>
          <w:top w:val="nil"/>
          <w:left w:val="nil"/>
          <w:bottom w:val="nil"/>
          <w:right w:val="nil"/>
          <w:between w:val="nil"/>
        </w:pBdr>
        <w:spacing w:after="120"/>
        <w:jc w:val="both"/>
      </w:pPr>
      <w:r>
        <w:rPr>
          <w:rFonts w:cs="Calibri"/>
          <w:color w:val="000000"/>
        </w:rPr>
        <w:t>must give reasonable grounds for its decision; and</w:t>
      </w:r>
    </w:p>
    <w:p w14:paraId="57C62F74" w14:textId="77777777" w:rsidR="004777D7" w:rsidRDefault="004777D7" w:rsidP="004777D7">
      <w:pPr>
        <w:numPr>
          <w:ilvl w:val="0"/>
          <w:numId w:val="172"/>
        </w:numPr>
        <w:pBdr>
          <w:top w:val="nil"/>
          <w:left w:val="nil"/>
          <w:bottom w:val="nil"/>
          <w:right w:val="nil"/>
          <w:between w:val="nil"/>
        </w:pBdr>
        <w:spacing w:after="120"/>
        <w:jc w:val="both"/>
      </w:pPr>
      <w:r>
        <w:rPr>
          <w:rFonts w:cs="Calibri"/>
          <w:color w:val="000000"/>
        </w:rPr>
        <w:t>may request that the Supplier provides a revised Rectification Plan within 5 Working Days.</w:t>
      </w:r>
    </w:p>
    <w:p w14:paraId="69174E61"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If the Relevant Authority rejects any Rectification Plan, including any revised Rectification Plan, the Relevant Authority does not have to request a revised Rectification Plan before exercising its right to terminate its Contract under Clause 10.4.3(a).</w:t>
      </w:r>
    </w:p>
    <w:p w14:paraId="3E26C5E4" w14:textId="77777777" w:rsidR="004777D7" w:rsidRDefault="004777D7" w:rsidP="004777D7">
      <w:pPr>
        <w:pStyle w:val="Heading3"/>
        <w:numPr>
          <w:ilvl w:val="1"/>
          <w:numId w:val="154"/>
        </w:numPr>
        <w:ind w:left="792" w:hanging="507"/>
        <w:jc w:val="both"/>
      </w:pPr>
      <w:r>
        <w:t>When CCS or the buyer can end a contract</w:t>
      </w:r>
    </w:p>
    <w:p w14:paraId="70828FD2"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If any of the following events happen, the Relevant Authority has the right to immediately terminate its Contract by issuing a Termination Notice to the Supplier:</w:t>
      </w:r>
    </w:p>
    <w:p w14:paraId="5BD45CE1" w14:textId="77777777" w:rsidR="004777D7" w:rsidRDefault="004777D7" w:rsidP="004777D7">
      <w:pPr>
        <w:numPr>
          <w:ilvl w:val="0"/>
          <w:numId w:val="173"/>
        </w:numPr>
        <w:pBdr>
          <w:top w:val="nil"/>
          <w:left w:val="nil"/>
          <w:bottom w:val="nil"/>
          <w:right w:val="nil"/>
          <w:between w:val="nil"/>
        </w:pBdr>
        <w:spacing w:after="120"/>
        <w:jc w:val="both"/>
      </w:pPr>
      <w:r>
        <w:rPr>
          <w:rFonts w:cs="Calibri"/>
          <w:color w:val="000000"/>
        </w:rPr>
        <w:t xml:space="preserve">there is a Supplier Insolvency </w:t>
      </w:r>
      <w:proofErr w:type="gramStart"/>
      <w:r>
        <w:rPr>
          <w:rFonts w:cs="Calibri"/>
          <w:color w:val="000000"/>
        </w:rPr>
        <w:t>Event;</w:t>
      </w:r>
      <w:proofErr w:type="gramEnd"/>
    </w:p>
    <w:p w14:paraId="7CFC0BA9" w14:textId="77777777" w:rsidR="004777D7" w:rsidRDefault="004777D7" w:rsidP="004777D7">
      <w:pPr>
        <w:numPr>
          <w:ilvl w:val="0"/>
          <w:numId w:val="173"/>
        </w:numPr>
        <w:pBdr>
          <w:top w:val="nil"/>
          <w:left w:val="nil"/>
          <w:bottom w:val="nil"/>
          <w:right w:val="nil"/>
          <w:between w:val="nil"/>
        </w:pBdr>
        <w:spacing w:after="120"/>
        <w:jc w:val="both"/>
      </w:pPr>
      <w:r>
        <w:rPr>
          <w:rFonts w:cs="Calibri"/>
          <w:color w:val="000000"/>
        </w:rPr>
        <w:t xml:space="preserve">there is a Default that is not corrected in line with an accepted Rectification </w:t>
      </w:r>
      <w:proofErr w:type="gramStart"/>
      <w:r>
        <w:rPr>
          <w:rFonts w:cs="Calibri"/>
          <w:color w:val="000000"/>
        </w:rPr>
        <w:t>Plan;</w:t>
      </w:r>
      <w:proofErr w:type="gramEnd"/>
    </w:p>
    <w:p w14:paraId="6C58501F" w14:textId="77777777" w:rsidR="004777D7" w:rsidRDefault="004777D7" w:rsidP="004777D7">
      <w:pPr>
        <w:numPr>
          <w:ilvl w:val="0"/>
          <w:numId w:val="173"/>
        </w:numPr>
        <w:pBdr>
          <w:top w:val="nil"/>
          <w:left w:val="nil"/>
          <w:bottom w:val="nil"/>
          <w:right w:val="nil"/>
          <w:between w:val="nil"/>
        </w:pBdr>
        <w:spacing w:after="120"/>
        <w:jc w:val="both"/>
      </w:pPr>
      <w:r>
        <w:rPr>
          <w:rFonts w:cs="Calibri"/>
          <w:color w:val="000000"/>
        </w:rPr>
        <w:t xml:space="preserve">the Supplier does not provide a Rectification Plan within 10 days of the </w:t>
      </w:r>
      <w:proofErr w:type="gramStart"/>
      <w:r>
        <w:rPr>
          <w:rFonts w:cs="Calibri"/>
          <w:color w:val="000000"/>
        </w:rPr>
        <w:t>request;</w:t>
      </w:r>
      <w:proofErr w:type="gramEnd"/>
    </w:p>
    <w:p w14:paraId="1306ADAD" w14:textId="77777777" w:rsidR="004777D7" w:rsidRDefault="004777D7" w:rsidP="004777D7">
      <w:pPr>
        <w:numPr>
          <w:ilvl w:val="0"/>
          <w:numId w:val="173"/>
        </w:numPr>
        <w:pBdr>
          <w:top w:val="nil"/>
          <w:left w:val="nil"/>
          <w:bottom w:val="nil"/>
          <w:right w:val="nil"/>
          <w:between w:val="nil"/>
        </w:pBdr>
        <w:spacing w:after="120"/>
        <w:jc w:val="both"/>
      </w:pPr>
      <w:r>
        <w:rPr>
          <w:rFonts w:cs="Calibri"/>
          <w:color w:val="000000"/>
        </w:rPr>
        <w:t xml:space="preserve">there is any material Default of the </w:t>
      </w:r>
      <w:proofErr w:type="gramStart"/>
      <w:r>
        <w:rPr>
          <w:rFonts w:cs="Calibri"/>
          <w:color w:val="000000"/>
        </w:rPr>
        <w:t>Contract;</w:t>
      </w:r>
      <w:proofErr w:type="gramEnd"/>
    </w:p>
    <w:p w14:paraId="0241756E" w14:textId="77777777" w:rsidR="004777D7" w:rsidRDefault="004777D7" w:rsidP="004777D7">
      <w:pPr>
        <w:numPr>
          <w:ilvl w:val="0"/>
          <w:numId w:val="173"/>
        </w:numPr>
        <w:pBdr>
          <w:top w:val="nil"/>
          <w:left w:val="nil"/>
          <w:bottom w:val="nil"/>
          <w:right w:val="nil"/>
          <w:between w:val="nil"/>
        </w:pBdr>
        <w:spacing w:after="120"/>
        <w:jc w:val="both"/>
      </w:pPr>
      <w:r>
        <w:rPr>
          <w:rFonts w:cs="Calibri"/>
          <w:color w:val="000000"/>
        </w:rPr>
        <w:t xml:space="preserve">there is any material Default of any Joint Controller Agreement relating to any </w:t>
      </w:r>
      <w:proofErr w:type="gramStart"/>
      <w:r>
        <w:rPr>
          <w:rFonts w:cs="Calibri"/>
          <w:color w:val="000000"/>
        </w:rPr>
        <w:t>Contract;</w:t>
      </w:r>
      <w:proofErr w:type="gramEnd"/>
    </w:p>
    <w:p w14:paraId="2442BD8D" w14:textId="77777777" w:rsidR="004777D7" w:rsidRDefault="004777D7" w:rsidP="004777D7">
      <w:pPr>
        <w:numPr>
          <w:ilvl w:val="0"/>
          <w:numId w:val="173"/>
        </w:numPr>
        <w:pBdr>
          <w:top w:val="nil"/>
          <w:left w:val="nil"/>
          <w:bottom w:val="nil"/>
          <w:right w:val="nil"/>
          <w:between w:val="nil"/>
        </w:pBdr>
        <w:spacing w:after="120"/>
        <w:jc w:val="both"/>
      </w:pPr>
      <w:r>
        <w:rPr>
          <w:rFonts w:cs="Calibri"/>
          <w:color w:val="000000"/>
        </w:rPr>
        <w:t xml:space="preserve">there is a Default of Clauses 2.10, 9, 14, 15, 27, 32 or Framework Schedule 9 (Cyber Essentials) (where applicable) relating to any </w:t>
      </w:r>
      <w:proofErr w:type="gramStart"/>
      <w:r>
        <w:rPr>
          <w:rFonts w:cs="Calibri"/>
          <w:color w:val="000000"/>
        </w:rPr>
        <w:t>Contract;</w:t>
      </w:r>
      <w:proofErr w:type="gramEnd"/>
    </w:p>
    <w:p w14:paraId="2F6E93BB" w14:textId="77777777" w:rsidR="004777D7" w:rsidRDefault="004777D7" w:rsidP="004777D7">
      <w:pPr>
        <w:numPr>
          <w:ilvl w:val="0"/>
          <w:numId w:val="173"/>
        </w:numPr>
        <w:pBdr>
          <w:top w:val="nil"/>
          <w:left w:val="nil"/>
          <w:bottom w:val="nil"/>
          <w:right w:val="nil"/>
          <w:between w:val="nil"/>
        </w:pBdr>
        <w:spacing w:after="120"/>
        <w:jc w:val="both"/>
      </w:pPr>
      <w:r>
        <w:rPr>
          <w:rFonts w:cs="Calibri"/>
          <w:color w:val="000000"/>
        </w:rPr>
        <w:t>there is a consistent repeated failure to meet the Performance Indicators in Framework Schedule 4 (Framework Management</w:t>
      </w:r>
      <w:proofErr w:type="gramStart"/>
      <w:r>
        <w:rPr>
          <w:rFonts w:cs="Calibri"/>
          <w:color w:val="000000"/>
        </w:rPr>
        <w:t>);</w:t>
      </w:r>
      <w:proofErr w:type="gramEnd"/>
    </w:p>
    <w:p w14:paraId="40263EAE" w14:textId="77777777" w:rsidR="004777D7" w:rsidRDefault="004777D7" w:rsidP="004777D7">
      <w:pPr>
        <w:numPr>
          <w:ilvl w:val="0"/>
          <w:numId w:val="173"/>
        </w:numPr>
        <w:pBdr>
          <w:top w:val="nil"/>
          <w:left w:val="nil"/>
          <w:bottom w:val="nil"/>
          <w:right w:val="nil"/>
          <w:between w:val="nil"/>
        </w:pBdr>
        <w:spacing w:after="120"/>
        <w:jc w:val="both"/>
      </w:pPr>
      <w:r>
        <w:rPr>
          <w:rFonts w:cs="Calibri"/>
          <w:color w:val="000000"/>
        </w:rPr>
        <w:t xml:space="preserve">there is a Change of Control of the Supplier which is not pre-approved by the Relevant Authority in </w:t>
      </w:r>
      <w:proofErr w:type="gramStart"/>
      <w:r>
        <w:rPr>
          <w:rFonts w:cs="Calibri"/>
          <w:color w:val="000000"/>
        </w:rPr>
        <w:t>writing;</w:t>
      </w:r>
      <w:proofErr w:type="gramEnd"/>
    </w:p>
    <w:p w14:paraId="163F7992" w14:textId="77777777" w:rsidR="004777D7" w:rsidRDefault="004777D7" w:rsidP="004777D7">
      <w:pPr>
        <w:numPr>
          <w:ilvl w:val="0"/>
          <w:numId w:val="173"/>
        </w:numPr>
        <w:pBdr>
          <w:top w:val="nil"/>
          <w:left w:val="nil"/>
          <w:bottom w:val="nil"/>
          <w:right w:val="nil"/>
          <w:between w:val="nil"/>
        </w:pBdr>
        <w:spacing w:after="120"/>
        <w:jc w:val="both"/>
      </w:pPr>
      <w:r>
        <w:rPr>
          <w:rFonts w:cs="Calibri"/>
          <w:color w:val="000000"/>
        </w:rPr>
        <w:t>if the Relevant Authority discovers that the Supplier was in one of the situations in 57 (1) or 57(2) of the Regulations at the time the Contract was awarded; or</w:t>
      </w:r>
    </w:p>
    <w:p w14:paraId="1C27A025" w14:textId="77777777" w:rsidR="004777D7" w:rsidRDefault="004777D7" w:rsidP="004777D7">
      <w:pPr>
        <w:numPr>
          <w:ilvl w:val="0"/>
          <w:numId w:val="173"/>
        </w:numPr>
        <w:pBdr>
          <w:top w:val="nil"/>
          <w:left w:val="nil"/>
          <w:bottom w:val="nil"/>
          <w:right w:val="nil"/>
          <w:between w:val="nil"/>
        </w:pBdr>
        <w:spacing w:after="120"/>
        <w:jc w:val="both"/>
      </w:pPr>
      <w:r>
        <w:rPr>
          <w:rFonts w:cs="Calibri"/>
          <w:color w:val="000000"/>
        </w:rPr>
        <w:t>the Supplier or its Affiliates embarrass or bring CCS or the Buyer into disrepute or diminish the public trust in them.</w:t>
      </w:r>
    </w:p>
    <w:p w14:paraId="37377792"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CCS may terminate the Framework Contract if a Buyer terminates a Call-Off Contract for any of the reasons listed in Clause 10.4.1.</w:t>
      </w:r>
    </w:p>
    <w:p w14:paraId="65F2E47E"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If any of the following non-</w:t>
      </w:r>
      <w:proofErr w:type="gramStart"/>
      <w:r>
        <w:rPr>
          <w:rFonts w:cs="Calibri"/>
          <w:color w:val="000000"/>
        </w:rPr>
        <w:t>fault based</w:t>
      </w:r>
      <w:proofErr w:type="gramEnd"/>
      <w:r>
        <w:rPr>
          <w:rFonts w:cs="Calibri"/>
          <w:color w:val="000000"/>
        </w:rPr>
        <w:t xml:space="preserve"> events happen, the Relevant Authority has the right to immediately terminate its Contract by issuing a Termination Notice to the Supplier:</w:t>
      </w:r>
    </w:p>
    <w:p w14:paraId="3234A86A" w14:textId="77777777" w:rsidR="004777D7" w:rsidRDefault="004777D7" w:rsidP="004777D7">
      <w:pPr>
        <w:numPr>
          <w:ilvl w:val="0"/>
          <w:numId w:val="174"/>
        </w:numPr>
        <w:pBdr>
          <w:top w:val="nil"/>
          <w:left w:val="nil"/>
          <w:bottom w:val="nil"/>
          <w:right w:val="nil"/>
          <w:between w:val="nil"/>
        </w:pBdr>
        <w:spacing w:after="120"/>
        <w:jc w:val="both"/>
      </w:pPr>
      <w:r>
        <w:rPr>
          <w:rFonts w:cs="Calibri"/>
          <w:color w:val="000000"/>
        </w:rPr>
        <w:t xml:space="preserve">the Relevant Authority rejects a Rectification </w:t>
      </w:r>
      <w:proofErr w:type="gramStart"/>
      <w:r>
        <w:rPr>
          <w:rFonts w:cs="Calibri"/>
          <w:color w:val="000000"/>
        </w:rPr>
        <w:t>Plan;</w:t>
      </w:r>
      <w:proofErr w:type="gramEnd"/>
    </w:p>
    <w:p w14:paraId="292DC0E7" w14:textId="77777777" w:rsidR="004777D7" w:rsidRDefault="004777D7" w:rsidP="004777D7">
      <w:pPr>
        <w:numPr>
          <w:ilvl w:val="0"/>
          <w:numId w:val="174"/>
        </w:numPr>
        <w:pBdr>
          <w:top w:val="nil"/>
          <w:left w:val="nil"/>
          <w:bottom w:val="nil"/>
          <w:right w:val="nil"/>
          <w:between w:val="nil"/>
        </w:pBdr>
        <w:spacing w:after="120"/>
        <w:jc w:val="both"/>
      </w:pPr>
      <w:r>
        <w:rPr>
          <w:rFonts w:cs="Calibri"/>
          <w:color w:val="000000"/>
        </w:rPr>
        <w:t>there is a Variation which cannot be agreed using Clause 24 (Changing the contract) or resolved using Clause 34 (Resolving disputes</w:t>
      </w:r>
      <w:proofErr w:type="gramStart"/>
      <w:r>
        <w:rPr>
          <w:rFonts w:cs="Calibri"/>
          <w:color w:val="000000"/>
        </w:rPr>
        <w:t>);</w:t>
      </w:r>
      <w:proofErr w:type="gramEnd"/>
    </w:p>
    <w:p w14:paraId="5B4E21F4" w14:textId="77777777" w:rsidR="004777D7" w:rsidRDefault="004777D7" w:rsidP="004777D7">
      <w:pPr>
        <w:numPr>
          <w:ilvl w:val="0"/>
          <w:numId w:val="174"/>
        </w:numPr>
        <w:pBdr>
          <w:top w:val="nil"/>
          <w:left w:val="nil"/>
          <w:bottom w:val="nil"/>
          <w:right w:val="nil"/>
          <w:between w:val="nil"/>
        </w:pBdr>
        <w:spacing w:after="120"/>
        <w:jc w:val="both"/>
      </w:pPr>
      <w:r>
        <w:rPr>
          <w:rFonts w:cs="Calibri"/>
          <w:color w:val="000000"/>
        </w:rPr>
        <w:lastRenderedPageBreak/>
        <w:t>if there is a declaration of ineffectiveness in respect of any Variation; or</w:t>
      </w:r>
    </w:p>
    <w:p w14:paraId="5F7964C8" w14:textId="77777777" w:rsidR="004777D7" w:rsidRDefault="004777D7" w:rsidP="004777D7">
      <w:pPr>
        <w:numPr>
          <w:ilvl w:val="0"/>
          <w:numId w:val="174"/>
        </w:numPr>
        <w:pBdr>
          <w:top w:val="nil"/>
          <w:left w:val="nil"/>
          <w:bottom w:val="nil"/>
          <w:right w:val="nil"/>
          <w:between w:val="nil"/>
        </w:pBdr>
        <w:spacing w:after="120"/>
        <w:jc w:val="both"/>
      </w:pPr>
      <w:r>
        <w:rPr>
          <w:rFonts w:cs="Calibri"/>
          <w:color w:val="000000"/>
        </w:rPr>
        <w:t>the events in 73 (1) (a) of the Regulations happen.</w:t>
      </w:r>
    </w:p>
    <w:p w14:paraId="4F1C3003" w14:textId="77777777" w:rsidR="004777D7" w:rsidRDefault="004777D7" w:rsidP="004777D7">
      <w:pPr>
        <w:pStyle w:val="Heading3"/>
        <w:numPr>
          <w:ilvl w:val="1"/>
          <w:numId w:val="154"/>
        </w:numPr>
        <w:ind w:left="792" w:hanging="507"/>
        <w:jc w:val="both"/>
      </w:pPr>
      <w:r>
        <w:t>When the supplier can end the contract</w:t>
      </w:r>
    </w:p>
    <w:p w14:paraId="076AB763" w14:textId="77777777" w:rsidR="004777D7" w:rsidRDefault="004777D7" w:rsidP="004777D7">
      <w:pPr>
        <w:ind w:left="432"/>
        <w:jc w:val="both"/>
      </w:pPr>
      <w:r>
        <w:t>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w:t>
      </w:r>
    </w:p>
    <w:p w14:paraId="240A11B4" w14:textId="77777777" w:rsidR="004777D7" w:rsidRDefault="004777D7" w:rsidP="004777D7">
      <w:pPr>
        <w:pStyle w:val="Heading3"/>
        <w:numPr>
          <w:ilvl w:val="1"/>
          <w:numId w:val="154"/>
        </w:numPr>
        <w:ind w:left="792" w:hanging="507"/>
        <w:jc w:val="both"/>
      </w:pPr>
      <w:r>
        <w:t>What happens if the contract ends</w:t>
      </w:r>
    </w:p>
    <w:p w14:paraId="3155FDD5"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Where a Party terminates a Contract under any of Clauses 10.2.1, 10.2.2, 10.4.1, 10.4.2, 10.4.3, 10.5 or 20.2 or a Contract expires all of the following apply:</w:t>
      </w:r>
    </w:p>
    <w:p w14:paraId="4AF7AD3E" w14:textId="77777777" w:rsidR="004777D7" w:rsidRDefault="004777D7" w:rsidP="004777D7">
      <w:pPr>
        <w:numPr>
          <w:ilvl w:val="0"/>
          <w:numId w:val="175"/>
        </w:numPr>
        <w:pBdr>
          <w:top w:val="nil"/>
          <w:left w:val="nil"/>
          <w:bottom w:val="nil"/>
          <w:right w:val="nil"/>
          <w:between w:val="nil"/>
        </w:pBdr>
        <w:spacing w:after="120"/>
        <w:jc w:val="both"/>
      </w:pPr>
      <w:r>
        <w:rPr>
          <w:rFonts w:cs="Calibri"/>
          <w:color w:val="000000"/>
        </w:rPr>
        <w:t>The Buyer’s payment obligations under the terminated Contract stop immediately.</w:t>
      </w:r>
    </w:p>
    <w:p w14:paraId="1ABE0DB3" w14:textId="77777777" w:rsidR="004777D7" w:rsidRDefault="004777D7" w:rsidP="004777D7">
      <w:pPr>
        <w:numPr>
          <w:ilvl w:val="0"/>
          <w:numId w:val="175"/>
        </w:numPr>
        <w:pBdr>
          <w:top w:val="nil"/>
          <w:left w:val="nil"/>
          <w:bottom w:val="nil"/>
          <w:right w:val="nil"/>
          <w:between w:val="nil"/>
        </w:pBdr>
        <w:spacing w:after="120"/>
        <w:jc w:val="both"/>
      </w:pPr>
      <w:r>
        <w:rPr>
          <w:rFonts w:cs="Calibri"/>
          <w:color w:val="000000"/>
        </w:rPr>
        <w:t>Accumulated rights of the Parties are not affected.</w:t>
      </w:r>
    </w:p>
    <w:p w14:paraId="08204E45" w14:textId="77777777" w:rsidR="004777D7" w:rsidRDefault="004777D7" w:rsidP="004777D7">
      <w:pPr>
        <w:numPr>
          <w:ilvl w:val="0"/>
          <w:numId w:val="175"/>
        </w:numPr>
        <w:pBdr>
          <w:top w:val="nil"/>
          <w:left w:val="nil"/>
          <w:bottom w:val="nil"/>
          <w:right w:val="nil"/>
          <w:between w:val="nil"/>
        </w:pBdr>
        <w:spacing w:after="120"/>
        <w:jc w:val="both"/>
      </w:pPr>
      <w:r>
        <w:rPr>
          <w:rFonts w:cs="Calibri"/>
          <w:color w:val="000000"/>
        </w:rPr>
        <w:t>The Supplier must promptly repay to the Buyer any and all Charges the Buyer has paid in advance in respect of Deliverables not provided by the Supplier as at the End Date.</w:t>
      </w:r>
    </w:p>
    <w:p w14:paraId="5A67500E" w14:textId="77777777" w:rsidR="004777D7" w:rsidRDefault="004777D7" w:rsidP="004777D7">
      <w:pPr>
        <w:numPr>
          <w:ilvl w:val="0"/>
          <w:numId w:val="175"/>
        </w:numPr>
        <w:pBdr>
          <w:top w:val="nil"/>
          <w:left w:val="nil"/>
          <w:bottom w:val="nil"/>
          <w:right w:val="nil"/>
          <w:between w:val="nil"/>
        </w:pBdr>
        <w:spacing w:after="120"/>
        <w:jc w:val="both"/>
      </w:pPr>
      <w:r>
        <w:rPr>
          <w:rFonts w:cs="Calibri"/>
          <w:color w:val="000000"/>
        </w:rPr>
        <w:t>The Supplier must promptly delete or return the Government Data except where required to retain copies by Law.</w:t>
      </w:r>
    </w:p>
    <w:p w14:paraId="4877229F" w14:textId="77777777" w:rsidR="004777D7" w:rsidRDefault="004777D7" w:rsidP="004777D7">
      <w:pPr>
        <w:numPr>
          <w:ilvl w:val="0"/>
          <w:numId w:val="175"/>
        </w:numPr>
        <w:pBdr>
          <w:top w:val="nil"/>
          <w:left w:val="nil"/>
          <w:bottom w:val="nil"/>
          <w:right w:val="nil"/>
          <w:between w:val="nil"/>
        </w:pBdr>
        <w:spacing w:after="120"/>
        <w:jc w:val="both"/>
      </w:pPr>
      <w:r>
        <w:rPr>
          <w:rFonts w:cs="Calibri"/>
          <w:color w:val="000000"/>
        </w:rPr>
        <w:t>The Supplier must promptly return any of CCS or the Buyer’s property provided under the terminated Contract.</w:t>
      </w:r>
    </w:p>
    <w:p w14:paraId="1D77F911" w14:textId="77777777" w:rsidR="004777D7" w:rsidRDefault="004777D7" w:rsidP="004777D7">
      <w:pPr>
        <w:numPr>
          <w:ilvl w:val="0"/>
          <w:numId w:val="175"/>
        </w:numPr>
        <w:pBdr>
          <w:top w:val="nil"/>
          <w:left w:val="nil"/>
          <w:bottom w:val="nil"/>
          <w:right w:val="nil"/>
          <w:between w:val="nil"/>
        </w:pBdr>
        <w:spacing w:after="120"/>
        <w:jc w:val="both"/>
      </w:pPr>
      <w:r>
        <w:rPr>
          <w:rFonts w:cs="Calibri"/>
          <w:color w:val="000000"/>
        </w:rPr>
        <w:t>The Supplier must, at no cost to CCS or the Buyer, co-operate fully in the handover and re-procurement (including to a Replacement Supplier).</w:t>
      </w:r>
    </w:p>
    <w:p w14:paraId="1E9AC9B5"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3338F800"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In addition to the consequences of termination listed in Clause 10.6.1, if either the Relevant Authority terminates a Contract under Clause 10.2.1 or 10.2.2 or a Supplier terminates a Call-Off Contract under Clause 10.5:</w:t>
      </w:r>
    </w:p>
    <w:p w14:paraId="2B8EEA46" w14:textId="77777777" w:rsidR="004777D7" w:rsidRDefault="004777D7" w:rsidP="004777D7">
      <w:pPr>
        <w:numPr>
          <w:ilvl w:val="0"/>
          <w:numId w:val="176"/>
        </w:numPr>
        <w:pBdr>
          <w:top w:val="nil"/>
          <w:left w:val="nil"/>
          <w:bottom w:val="nil"/>
          <w:right w:val="nil"/>
          <w:between w:val="nil"/>
        </w:pBdr>
        <w:spacing w:after="120"/>
        <w:jc w:val="both"/>
      </w:pPr>
      <w:r>
        <w:rPr>
          <w:rFonts w:cs="Calibri"/>
          <w:color w:val="000000"/>
        </w:rPr>
        <w:t>the Buyer must promptly pay all outstanding Charges incurred to the Supplier; and</w:t>
      </w:r>
    </w:p>
    <w:p w14:paraId="24BE43D7" w14:textId="77777777" w:rsidR="004777D7" w:rsidRDefault="004777D7" w:rsidP="004777D7">
      <w:pPr>
        <w:numPr>
          <w:ilvl w:val="0"/>
          <w:numId w:val="176"/>
        </w:numPr>
        <w:pBdr>
          <w:top w:val="nil"/>
          <w:left w:val="nil"/>
          <w:bottom w:val="nil"/>
          <w:right w:val="nil"/>
          <w:between w:val="nil"/>
        </w:pBdr>
        <w:spacing w:after="120"/>
        <w:jc w:val="both"/>
      </w:pPr>
      <w:r>
        <w:rPr>
          <w:rFonts w:cs="Calibri"/>
          <w:color w:val="000000"/>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323D62BA"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In addition to the consequences of termination listed in Clause 10.6.1, where a Party terminates under Clause 20.2 each Party must cover its own Losses.</w:t>
      </w:r>
    </w:p>
    <w:p w14:paraId="78014851"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following Clauses survive the termination or expiry of each Contract: 3.2.10, 4.2, 6, 7.5, 9, 11, 12.2, 14, 15, 16, 17, 18, 31.3, 34, 35 and any Clauses and Schedules which are expressly or by implication intended to continue.</w:t>
      </w:r>
    </w:p>
    <w:p w14:paraId="644047F4" w14:textId="77777777" w:rsidR="004777D7" w:rsidRDefault="004777D7" w:rsidP="004777D7">
      <w:pPr>
        <w:pStyle w:val="Heading3"/>
        <w:numPr>
          <w:ilvl w:val="1"/>
          <w:numId w:val="154"/>
        </w:numPr>
        <w:ind w:left="792" w:hanging="507"/>
        <w:jc w:val="both"/>
      </w:pPr>
      <w:r>
        <w:lastRenderedPageBreak/>
        <w:t>Partially ending and suspending the contract</w:t>
      </w:r>
    </w:p>
    <w:p w14:paraId="111557A6"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7AD04661"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Where CCS has the right to terminate a Framework Contract it is entitled to terminate all or part of it.</w:t>
      </w:r>
    </w:p>
    <w:p w14:paraId="2328F798"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Where the Buyer has the right to terminate a Call-Off Contract it can terminate or suspend (for any period), all or part of it. If the Buyer suspends a Contract, it can provide the Deliverables itself or buy them from a third party.</w:t>
      </w:r>
    </w:p>
    <w:p w14:paraId="75AF3B89"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Relevant Authority can only partially terminate or suspend a Contract if the remaining parts of that Contract can still be used to effectively deliver the intended purpose.</w:t>
      </w:r>
    </w:p>
    <w:p w14:paraId="5E8BF53F"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Parties must agree any necessary Variation required by Clause 10.7 using the Variation Procedure, but the Supplier may not either:</w:t>
      </w:r>
    </w:p>
    <w:p w14:paraId="3A4C631B" w14:textId="77777777" w:rsidR="004777D7" w:rsidRDefault="004777D7" w:rsidP="004777D7">
      <w:pPr>
        <w:numPr>
          <w:ilvl w:val="0"/>
          <w:numId w:val="177"/>
        </w:numPr>
        <w:pBdr>
          <w:top w:val="nil"/>
          <w:left w:val="nil"/>
          <w:bottom w:val="nil"/>
          <w:right w:val="nil"/>
          <w:between w:val="nil"/>
        </w:pBdr>
        <w:spacing w:after="120"/>
        <w:jc w:val="both"/>
      </w:pPr>
      <w:r>
        <w:rPr>
          <w:rFonts w:cs="Calibri"/>
          <w:color w:val="000000"/>
        </w:rPr>
        <w:t>reject the Variation; or</w:t>
      </w:r>
    </w:p>
    <w:p w14:paraId="1F82C7E5" w14:textId="77777777" w:rsidR="004777D7" w:rsidRDefault="004777D7" w:rsidP="004777D7">
      <w:pPr>
        <w:numPr>
          <w:ilvl w:val="0"/>
          <w:numId w:val="177"/>
        </w:numPr>
        <w:pBdr>
          <w:top w:val="nil"/>
          <w:left w:val="nil"/>
          <w:bottom w:val="nil"/>
          <w:right w:val="nil"/>
          <w:between w:val="nil"/>
        </w:pBdr>
        <w:spacing w:after="120"/>
        <w:jc w:val="both"/>
      </w:pPr>
      <w:r>
        <w:rPr>
          <w:rFonts w:cs="Calibri"/>
          <w:color w:val="000000"/>
        </w:rPr>
        <w:t>increase the Charges, except where the right to partial termination is under Clause 10.2.</w:t>
      </w:r>
    </w:p>
    <w:p w14:paraId="773B61CC" w14:textId="77777777" w:rsidR="004777D7" w:rsidRDefault="004777D7" w:rsidP="004777D7">
      <w:pPr>
        <w:numPr>
          <w:ilvl w:val="2"/>
          <w:numId w:val="154"/>
        </w:numPr>
        <w:pBdr>
          <w:top w:val="nil"/>
          <w:left w:val="nil"/>
          <w:bottom w:val="nil"/>
          <w:right w:val="nil"/>
          <w:between w:val="nil"/>
        </w:pBdr>
        <w:spacing w:after="120"/>
        <w:jc w:val="both"/>
      </w:pPr>
      <w:r>
        <w:rPr>
          <w:rFonts w:cs="Calibri"/>
          <w:color w:val="000000"/>
        </w:rPr>
        <w:t>The Buyer can still use other rights available, or subsequently available to it if it acts on its rights under Clause 10.7.</w:t>
      </w:r>
    </w:p>
    <w:p w14:paraId="3C23C57F" w14:textId="77777777" w:rsidR="004777D7" w:rsidRDefault="004777D7" w:rsidP="004777D7">
      <w:pPr>
        <w:pStyle w:val="Heading3"/>
        <w:numPr>
          <w:ilvl w:val="1"/>
          <w:numId w:val="154"/>
        </w:numPr>
        <w:ind w:left="792" w:hanging="507"/>
        <w:jc w:val="both"/>
      </w:pPr>
      <w:r>
        <w:t>When subcontracts can be ended</w:t>
      </w:r>
    </w:p>
    <w:p w14:paraId="435C72AD" w14:textId="77777777" w:rsidR="004777D7" w:rsidRDefault="004777D7" w:rsidP="004777D7">
      <w:pPr>
        <w:jc w:val="both"/>
      </w:pPr>
      <w:r>
        <w:t>At the Buyer’s request, the Supplier must terminate any Subcontracts in any of the following events:</w:t>
      </w:r>
    </w:p>
    <w:p w14:paraId="4CA83302" w14:textId="77777777" w:rsidR="004777D7" w:rsidRDefault="004777D7" w:rsidP="004777D7">
      <w:pPr>
        <w:numPr>
          <w:ilvl w:val="0"/>
          <w:numId w:val="178"/>
        </w:numPr>
        <w:pBdr>
          <w:top w:val="nil"/>
          <w:left w:val="nil"/>
          <w:bottom w:val="nil"/>
          <w:right w:val="nil"/>
          <w:between w:val="nil"/>
        </w:pBdr>
        <w:spacing w:after="120"/>
        <w:jc w:val="both"/>
      </w:pPr>
      <w:r>
        <w:rPr>
          <w:rFonts w:cs="Calibri"/>
          <w:color w:val="000000"/>
        </w:rPr>
        <w:t xml:space="preserve">there is a Change of Control of a Subcontractor which is not pre-approved by the Relevant Authority in </w:t>
      </w:r>
      <w:proofErr w:type="gramStart"/>
      <w:r>
        <w:rPr>
          <w:rFonts w:cs="Calibri"/>
          <w:color w:val="000000"/>
        </w:rPr>
        <w:t>writing;</w:t>
      </w:r>
      <w:proofErr w:type="gramEnd"/>
    </w:p>
    <w:p w14:paraId="6BB9BD99" w14:textId="77777777" w:rsidR="004777D7" w:rsidRDefault="004777D7" w:rsidP="004777D7">
      <w:pPr>
        <w:numPr>
          <w:ilvl w:val="0"/>
          <w:numId w:val="178"/>
        </w:numPr>
        <w:pBdr>
          <w:top w:val="nil"/>
          <w:left w:val="nil"/>
          <w:bottom w:val="nil"/>
          <w:right w:val="nil"/>
          <w:between w:val="nil"/>
        </w:pBdr>
        <w:spacing w:after="120"/>
        <w:jc w:val="both"/>
      </w:pPr>
      <w:r>
        <w:rPr>
          <w:rFonts w:cs="Calibri"/>
          <w:color w:val="000000"/>
        </w:rPr>
        <w:t>the acts or omissions of the Subcontractor have caused or materially contributed to a right of termination under Clause 10.4; or</w:t>
      </w:r>
    </w:p>
    <w:p w14:paraId="4FAB89AC" w14:textId="77777777" w:rsidR="004777D7" w:rsidRDefault="004777D7" w:rsidP="004777D7">
      <w:pPr>
        <w:numPr>
          <w:ilvl w:val="0"/>
          <w:numId w:val="178"/>
        </w:numPr>
        <w:pBdr>
          <w:top w:val="nil"/>
          <w:left w:val="nil"/>
          <w:bottom w:val="nil"/>
          <w:right w:val="nil"/>
          <w:between w:val="nil"/>
        </w:pBdr>
        <w:spacing w:after="120"/>
        <w:jc w:val="both"/>
      </w:pPr>
      <w:r>
        <w:rPr>
          <w:rFonts w:cs="Calibri"/>
          <w:color w:val="000000"/>
        </w:rPr>
        <w:t>a Subcontractor or its Affiliates embarrasses or brings into disrepute or diminishes the public trust in the Relevant Authority.</w:t>
      </w:r>
    </w:p>
    <w:p w14:paraId="02CD6554" w14:textId="77777777" w:rsidR="004777D7" w:rsidRDefault="004777D7" w:rsidP="004777D7">
      <w:pPr>
        <w:pStyle w:val="Heading2"/>
        <w:numPr>
          <w:ilvl w:val="0"/>
          <w:numId w:val="154"/>
        </w:numPr>
        <w:ind w:left="431" w:hanging="431"/>
        <w:jc w:val="both"/>
      </w:pPr>
      <w:r>
        <w:t>How much you can be held responsible for</w:t>
      </w:r>
    </w:p>
    <w:p w14:paraId="1CB4F2D4"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Each Party's total aggregate liability in each Contract Year under this Framework Contract (whether in tort, contract or otherwise) is no more than £1,000,000.</w:t>
      </w:r>
    </w:p>
    <w:p w14:paraId="64D4620B"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p>
    <w:p w14:paraId="42C22539"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No Party is liable to the other for:</w:t>
      </w:r>
    </w:p>
    <w:p w14:paraId="2D1AE4C2" w14:textId="77777777" w:rsidR="004777D7" w:rsidRDefault="004777D7" w:rsidP="004777D7">
      <w:pPr>
        <w:numPr>
          <w:ilvl w:val="0"/>
          <w:numId w:val="179"/>
        </w:numPr>
        <w:pBdr>
          <w:top w:val="nil"/>
          <w:left w:val="nil"/>
          <w:bottom w:val="nil"/>
          <w:right w:val="nil"/>
          <w:between w:val="nil"/>
        </w:pBdr>
        <w:spacing w:after="120"/>
        <w:jc w:val="both"/>
      </w:pPr>
      <w:r>
        <w:rPr>
          <w:rFonts w:cs="Calibri"/>
          <w:color w:val="000000"/>
        </w:rPr>
        <w:t>any indirect Losses; or</w:t>
      </w:r>
    </w:p>
    <w:p w14:paraId="7BC6B346" w14:textId="77777777" w:rsidR="004777D7" w:rsidRDefault="004777D7" w:rsidP="004777D7">
      <w:pPr>
        <w:numPr>
          <w:ilvl w:val="0"/>
          <w:numId w:val="179"/>
        </w:numPr>
        <w:pBdr>
          <w:top w:val="nil"/>
          <w:left w:val="nil"/>
          <w:bottom w:val="nil"/>
          <w:right w:val="nil"/>
          <w:between w:val="nil"/>
        </w:pBdr>
        <w:spacing w:after="120"/>
        <w:jc w:val="both"/>
      </w:pPr>
      <w:r>
        <w:rPr>
          <w:rFonts w:cs="Calibri"/>
          <w:color w:val="000000"/>
        </w:rPr>
        <w:lastRenderedPageBreak/>
        <w:t>Loss of profits, turnover, savings, business opportunities or damage to goodwill (in each case whether direct or indirect).</w:t>
      </w:r>
    </w:p>
    <w:p w14:paraId="10D88B9B"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 xml:space="preserve">In spite of Clause 11.1 and 11.2, neither Party limits </w:t>
      </w:r>
      <w:proofErr w:type="gramStart"/>
      <w:r>
        <w:rPr>
          <w:rFonts w:cs="Calibri"/>
          <w:color w:val="000000"/>
        </w:rPr>
        <w:t>or</w:t>
      </w:r>
      <w:proofErr w:type="gramEnd"/>
      <w:r>
        <w:rPr>
          <w:rFonts w:cs="Calibri"/>
          <w:color w:val="000000"/>
        </w:rPr>
        <w:t xml:space="preserve"> excludes any of the following:</w:t>
      </w:r>
    </w:p>
    <w:p w14:paraId="5E70607F" w14:textId="77777777" w:rsidR="004777D7" w:rsidRDefault="004777D7" w:rsidP="004777D7">
      <w:pPr>
        <w:numPr>
          <w:ilvl w:val="0"/>
          <w:numId w:val="180"/>
        </w:numPr>
        <w:pBdr>
          <w:top w:val="nil"/>
          <w:left w:val="nil"/>
          <w:bottom w:val="nil"/>
          <w:right w:val="nil"/>
          <w:between w:val="nil"/>
        </w:pBdr>
        <w:spacing w:after="120"/>
        <w:jc w:val="both"/>
      </w:pPr>
      <w:r>
        <w:rPr>
          <w:rFonts w:cs="Calibri"/>
          <w:color w:val="000000"/>
        </w:rPr>
        <w:t xml:space="preserve">its liability for death or personal injury caused by its negligence, or that of its employees, agents or </w:t>
      </w:r>
      <w:proofErr w:type="gramStart"/>
      <w:r>
        <w:rPr>
          <w:rFonts w:cs="Calibri"/>
          <w:color w:val="000000"/>
        </w:rPr>
        <w:t>Subcontractors;</w:t>
      </w:r>
      <w:proofErr w:type="gramEnd"/>
    </w:p>
    <w:p w14:paraId="1832C1E7" w14:textId="77777777" w:rsidR="004777D7" w:rsidRDefault="004777D7" w:rsidP="004777D7">
      <w:pPr>
        <w:numPr>
          <w:ilvl w:val="0"/>
          <w:numId w:val="180"/>
        </w:numPr>
        <w:pBdr>
          <w:top w:val="nil"/>
          <w:left w:val="nil"/>
          <w:bottom w:val="nil"/>
          <w:right w:val="nil"/>
          <w:between w:val="nil"/>
        </w:pBdr>
        <w:spacing w:after="120"/>
        <w:jc w:val="both"/>
      </w:pPr>
      <w:r>
        <w:rPr>
          <w:rFonts w:cs="Calibri"/>
          <w:color w:val="000000"/>
        </w:rPr>
        <w:t xml:space="preserve">its liability for bribery or fraud or fraudulent misrepresentation by it or its </w:t>
      </w:r>
      <w:proofErr w:type="gramStart"/>
      <w:r>
        <w:rPr>
          <w:rFonts w:cs="Calibri"/>
          <w:color w:val="000000"/>
        </w:rPr>
        <w:t>employees;</w:t>
      </w:r>
      <w:proofErr w:type="gramEnd"/>
    </w:p>
    <w:p w14:paraId="6E45859E" w14:textId="77777777" w:rsidR="004777D7" w:rsidRDefault="004777D7" w:rsidP="004777D7">
      <w:pPr>
        <w:numPr>
          <w:ilvl w:val="0"/>
          <w:numId w:val="180"/>
        </w:numPr>
        <w:pBdr>
          <w:top w:val="nil"/>
          <w:left w:val="nil"/>
          <w:bottom w:val="nil"/>
          <w:right w:val="nil"/>
          <w:between w:val="nil"/>
        </w:pBdr>
        <w:spacing w:after="120"/>
        <w:jc w:val="both"/>
      </w:pPr>
      <w:r>
        <w:rPr>
          <w:rFonts w:cs="Calibri"/>
          <w:color w:val="000000"/>
        </w:rPr>
        <w:t xml:space="preserve">any liability that cannot be excluded or limited by </w:t>
      </w:r>
      <w:proofErr w:type="gramStart"/>
      <w:r>
        <w:rPr>
          <w:rFonts w:cs="Calibri"/>
          <w:color w:val="000000"/>
        </w:rPr>
        <w:t>Law;</w:t>
      </w:r>
      <w:proofErr w:type="gramEnd"/>
    </w:p>
    <w:p w14:paraId="7C240245" w14:textId="77777777" w:rsidR="004777D7" w:rsidRDefault="004777D7" w:rsidP="004777D7">
      <w:pPr>
        <w:numPr>
          <w:ilvl w:val="0"/>
          <w:numId w:val="180"/>
        </w:numPr>
        <w:pBdr>
          <w:top w:val="nil"/>
          <w:left w:val="nil"/>
          <w:bottom w:val="nil"/>
          <w:right w:val="nil"/>
          <w:between w:val="nil"/>
        </w:pBdr>
        <w:spacing w:after="120"/>
        <w:jc w:val="both"/>
      </w:pPr>
      <w:r>
        <w:rPr>
          <w:rFonts w:cs="Calibri"/>
          <w:color w:val="000000"/>
        </w:rPr>
        <w:t>its obligation to pay the required Management Charge or Default Management Charge.</w:t>
      </w:r>
    </w:p>
    <w:p w14:paraId="0C780549"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In spite of Clauses 11.1 and 11.2, the Supplier does not limit or exclude its liability for any indemnity given under Clauses 7.5, 8.3(b), 9.5, 31.3 or Call-Off Schedule 2 (Staff Transfer) of a Contract.</w:t>
      </w:r>
    </w:p>
    <w:p w14:paraId="736F6A81"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In spite of Clauses 11.1, 11.2 but subject to Clauses 11.3 and 11.4, the Supplier's aggregate liability in each and any Contract Year under each Contract under Clause 14.8 shall in no event exceed the Data Protection Liability Cap.</w:t>
      </w:r>
    </w:p>
    <w:p w14:paraId="1455BE6B"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Each Party must use all reasonable endeavours to mitigate any Loss or damage which it suffers under or in connection with each Contract, including any indemnities.</w:t>
      </w:r>
    </w:p>
    <w:p w14:paraId="3876C38C"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When calculating the Supplier’s liability under Clause 11.1 or 11.2 the following items will not be taken into consideration:</w:t>
      </w:r>
    </w:p>
    <w:p w14:paraId="3F389FEF" w14:textId="77777777" w:rsidR="004777D7" w:rsidRDefault="004777D7" w:rsidP="004777D7">
      <w:pPr>
        <w:numPr>
          <w:ilvl w:val="0"/>
          <w:numId w:val="181"/>
        </w:numPr>
        <w:pBdr>
          <w:top w:val="nil"/>
          <w:left w:val="nil"/>
          <w:bottom w:val="nil"/>
          <w:right w:val="nil"/>
          <w:between w:val="nil"/>
        </w:pBdr>
        <w:spacing w:after="120"/>
        <w:jc w:val="both"/>
      </w:pPr>
      <w:r>
        <w:rPr>
          <w:rFonts w:cs="Calibri"/>
          <w:color w:val="000000"/>
        </w:rPr>
        <w:t>Deductions; and</w:t>
      </w:r>
    </w:p>
    <w:p w14:paraId="7A5C7800" w14:textId="77777777" w:rsidR="004777D7" w:rsidRDefault="004777D7" w:rsidP="004777D7">
      <w:pPr>
        <w:numPr>
          <w:ilvl w:val="0"/>
          <w:numId w:val="181"/>
        </w:numPr>
        <w:pBdr>
          <w:top w:val="nil"/>
          <w:left w:val="nil"/>
          <w:bottom w:val="nil"/>
          <w:right w:val="nil"/>
          <w:between w:val="nil"/>
        </w:pBdr>
        <w:spacing w:after="120"/>
        <w:jc w:val="both"/>
      </w:pPr>
      <w:r>
        <w:rPr>
          <w:rFonts w:cs="Calibri"/>
          <w:color w:val="000000"/>
        </w:rPr>
        <w:t>any items specified in Clauses 11.5 or 11.6.</w:t>
      </w:r>
    </w:p>
    <w:p w14:paraId="48749295"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more than one Supplier is party to a Contract, each Supplier Party is jointly and severally liable for their obligations under that Contract.</w:t>
      </w:r>
    </w:p>
    <w:p w14:paraId="3B283E43" w14:textId="77777777" w:rsidR="004777D7" w:rsidRDefault="004777D7" w:rsidP="004777D7">
      <w:pPr>
        <w:pStyle w:val="Heading2"/>
        <w:numPr>
          <w:ilvl w:val="0"/>
          <w:numId w:val="154"/>
        </w:numPr>
        <w:ind w:left="431" w:hanging="431"/>
        <w:jc w:val="both"/>
      </w:pPr>
      <w:r>
        <w:t>Obeying the law</w:t>
      </w:r>
    </w:p>
    <w:p w14:paraId="11E96BE8"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use reasonable endeavours to comply with the provisions of Joint Schedule 5 (Corporate Social Responsibility).</w:t>
      </w:r>
    </w:p>
    <w:p w14:paraId="42DD5569"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14:paraId="4022647A"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appoint a Compliance Officer who must be responsible for ensuring that the Supplier complies with Law, Clause 12.1 and Clauses 27 to 32.</w:t>
      </w:r>
    </w:p>
    <w:p w14:paraId="0275732B" w14:textId="77777777" w:rsidR="004777D7" w:rsidRDefault="004777D7" w:rsidP="004777D7">
      <w:pPr>
        <w:pStyle w:val="Heading2"/>
        <w:numPr>
          <w:ilvl w:val="0"/>
          <w:numId w:val="154"/>
        </w:numPr>
        <w:ind w:left="431" w:hanging="431"/>
        <w:jc w:val="both"/>
      </w:pPr>
      <w:r>
        <w:t>Insurance</w:t>
      </w:r>
    </w:p>
    <w:p w14:paraId="6ECFD9BD" w14:textId="77777777" w:rsidR="004777D7" w:rsidRDefault="004777D7" w:rsidP="004777D7">
      <w:pPr>
        <w:jc w:val="both"/>
      </w:pPr>
      <w:r>
        <w:t>The Supplier must, at its own cost, obtain and maintain the Required Insurances in Joint Schedule 3 (Insurance Requirements) and any Additional Insurances in the Order Form.</w:t>
      </w:r>
    </w:p>
    <w:p w14:paraId="36E10C71" w14:textId="77777777" w:rsidR="004777D7" w:rsidRDefault="004777D7" w:rsidP="004777D7">
      <w:pPr>
        <w:pStyle w:val="Heading2"/>
        <w:numPr>
          <w:ilvl w:val="0"/>
          <w:numId w:val="154"/>
        </w:numPr>
        <w:ind w:left="431" w:hanging="431"/>
        <w:jc w:val="both"/>
      </w:pPr>
      <w:r>
        <w:lastRenderedPageBreak/>
        <w:t>Data protection</w:t>
      </w:r>
    </w:p>
    <w:p w14:paraId="72A7214A"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process Personal Data and ensure that Supplier Staff process Personal Data only in accordance with Joint Schedule 11 (Processing Data).</w:t>
      </w:r>
    </w:p>
    <w:p w14:paraId="10B516B6"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not remove any ownership or security notices in or relating to the Government Data.</w:t>
      </w:r>
    </w:p>
    <w:p w14:paraId="0E34FD4A"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make accessible back-ups of all Government Data, stored in an agreed off-site location and send the Buyer copies every 6 Months.</w:t>
      </w:r>
    </w:p>
    <w:p w14:paraId="21E5CA10"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ensure that any Supplier system holding any Government Data, including back-up data, is a secure system that complies with the Security Policy and any applicable Security Management Plan.</w:t>
      </w:r>
    </w:p>
    <w:p w14:paraId="07859AE9"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2B94A0FB"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the Government Data is corrupted, lost or sufficiently degraded so as to be unusable the Relevant Authority may either or both:</w:t>
      </w:r>
    </w:p>
    <w:p w14:paraId="7FF089D5" w14:textId="77777777" w:rsidR="004777D7" w:rsidRDefault="004777D7" w:rsidP="004777D7">
      <w:pPr>
        <w:numPr>
          <w:ilvl w:val="0"/>
          <w:numId w:val="182"/>
        </w:numPr>
        <w:pBdr>
          <w:top w:val="nil"/>
          <w:left w:val="nil"/>
          <w:bottom w:val="nil"/>
          <w:right w:val="nil"/>
          <w:between w:val="nil"/>
        </w:pBdr>
        <w:spacing w:after="120"/>
        <w:jc w:val="both"/>
      </w:pPr>
      <w:r>
        <w:rPr>
          <w:rFonts w:cs="Calibri"/>
          <w:color w:val="000000"/>
        </w:rPr>
        <w:t>tell the Supplier to restore or get restored Government Data as soon as practical but no later than 5 Working Days from the date that the Relevant Authority receives notice, or the Supplier finds out about the issue, whichever is earlier; and/or</w:t>
      </w:r>
    </w:p>
    <w:p w14:paraId="49E4A99D" w14:textId="77777777" w:rsidR="004777D7" w:rsidRDefault="004777D7" w:rsidP="004777D7">
      <w:pPr>
        <w:numPr>
          <w:ilvl w:val="0"/>
          <w:numId w:val="182"/>
        </w:numPr>
        <w:pBdr>
          <w:top w:val="nil"/>
          <w:left w:val="nil"/>
          <w:bottom w:val="nil"/>
          <w:right w:val="nil"/>
          <w:between w:val="nil"/>
        </w:pBdr>
        <w:spacing w:after="120"/>
        <w:jc w:val="both"/>
      </w:pPr>
      <w:r>
        <w:rPr>
          <w:rFonts w:cs="Calibri"/>
          <w:color w:val="000000"/>
        </w:rPr>
        <w:t>restore the Government Data itself or using a third party.</w:t>
      </w:r>
    </w:p>
    <w:p w14:paraId="644BC1FA"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pay each Party’s reasonable costs of complying with Clause 14.6 unless CCS or the Buyer is at fault.</w:t>
      </w:r>
    </w:p>
    <w:p w14:paraId="495D7AC6"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w:t>
      </w:r>
    </w:p>
    <w:p w14:paraId="223BC770" w14:textId="77777777" w:rsidR="004777D7" w:rsidRDefault="004777D7" w:rsidP="004777D7">
      <w:pPr>
        <w:numPr>
          <w:ilvl w:val="0"/>
          <w:numId w:val="183"/>
        </w:numPr>
        <w:pBdr>
          <w:top w:val="nil"/>
          <w:left w:val="nil"/>
          <w:bottom w:val="nil"/>
          <w:right w:val="nil"/>
          <w:between w:val="nil"/>
        </w:pBdr>
        <w:spacing w:after="120"/>
        <w:jc w:val="both"/>
      </w:pPr>
      <w:r>
        <w:rPr>
          <w:rFonts w:cs="Calibri"/>
          <w:color w:val="000000"/>
        </w:rPr>
        <w:t xml:space="preserve">must provide the Relevant Authority with all Government Data in an agreed open format within 10 Working Days of a written </w:t>
      </w:r>
      <w:proofErr w:type="gramStart"/>
      <w:r>
        <w:rPr>
          <w:rFonts w:cs="Calibri"/>
          <w:color w:val="000000"/>
        </w:rPr>
        <w:t>request;</w:t>
      </w:r>
      <w:proofErr w:type="gramEnd"/>
    </w:p>
    <w:p w14:paraId="6A5ECE6E" w14:textId="77777777" w:rsidR="004777D7" w:rsidRDefault="004777D7" w:rsidP="004777D7">
      <w:pPr>
        <w:numPr>
          <w:ilvl w:val="0"/>
          <w:numId w:val="183"/>
        </w:numPr>
        <w:pBdr>
          <w:top w:val="nil"/>
          <w:left w:val="nil"/>
          <w:bottom w:val="nil"/>
          <w:right w:val="nil"/>
          <w:between w:val="nil"/>
        </w:pBdr>
        <w:spacing w:after="120"/>
        <w:jc w:val="both"/>
      </w:pPr>
      <w:r>
        <w:rPr>
          <w:rFonts w:cs="Calibri"/>
          <w:color w:val="000000"/>
        </w:rPr>
        <w:t xml:space="preserve">must have documented processes to guarantee prompt availability of Government Data if the Supplier stops </w:t>
      </w:r>
      <w:proofErr w:type="gramStart"/>
      <w:r>
        <w:rPr>
          <w:rFonts w:cs="Calibri"/>
          <w:color w:val="000000"/>
        </w:rPr>
        <w:t>trading;</w:t>
      </w:r>
      <w:proofErr w:type="gramEnd"/>
    </w:p>
    <w:p w14:paraId="52223B62" w14:textId="77777777" w:rsidR="004777D7" w:rsidRDefault="004777D7" w:rsidP="004777D7">
      <w:pPr>
        <w:numPr>
          <w:ilvl w:val="0"/>
          <w:numId w:val="183"/>
        </w:numPr>
        <w:pBdr>
          <w:top w:val="nil"/>
          <w:left w:val="nil"/>
          <w:bottom w:val="nil"/>
          <w:right w:val="nil"/>
          <w:between w:val="nil"/>
        </w:pBdr>
        <w:spacing w:after="120"/>
        <w:jc w:val="both"/>
      </w:pPr>
      <w:r>
        <w:rPr>
          <w:rFonts w:cs="Calibri"/>
          <w:color w:val="000000"/>
        </w:rPr>
        <w:t xml:space="preserve">must securely destroy all Storage Media that has held Government Data at the end of life of that media using Good Industry </w:t>
      </w:r>
      <w:proofErr w:type="gramStart"/>
      <w:r>
        <w:rPr>
          <w:rFonts w:cs="Calibri"/>
          <w:color w:val="000000"/>
        </w:rPr>
        <w:t>Practice;</w:t>
      </w:r>
      <w:proofErr w:type="gramEnd"/>
    </w:p>
    <w:p w14:paraId="064D0E40" w14:textId="77777777" w:rsidR="004777D7" w:rsidRDefault="004777D7" w:rsidP="004777D7">
      <w:pPr>
        <w:numPr>
          <w:ilvl w:val="0"/>
          <w:numId w:val="183"/>
        </w:numPr>
        <w:pBdr>
          <w:top w:val="nil"/>
          <w:left w:val="nil"/>
          <w:bottom w:val="nil"/>
          <w:right w:val="nil"/>
          <w:between w:val="nil"/>
        </w:pBdr>
        <w:spacing w:after="120"/>
        <w:jc w:val="both"/>
      </w:pPr>
      <w:r>
        <w:rPr>
          <w:rFonts w:cs="Calibri"/>
          <w:color w:val="000000"/>
        </w:rPr>
        <w:t>securely erase all Government Data and any copies it holds when asked to do so by CCS or the Buyer unless required by Law to retain it; and</w:t>
      </w:r>
    </w:p>
    <w:p w14:paraId="55285316" w14:textId="77777777" w:rsidR="004777D7" w:rsidRDefault="004777D7" w:rsidP="004777D7">
      <w:pPr>
        <w:numPr>
          <w:ilvl w:val="0"/>
          <w:numId w:val="183"/>
        </w:numPr>
        <w:pBdr>
          <w:top w:val="nil"/>
          <w:left w:val="nil"/>
          <w:bottom w:val="nil"/>
          <w:right w:val="nil"/>
          <w:between w:val="nil"/>
        </w:pBdr>
        <w:spacing w:after="120"/>
        <w:jc w:val="both"/>
      </w:pPr>
      <w:r>
        <w:rPr>
          <w:rFonts w:cs="Calibri"/>
          <w:color w:val="000000"/>
        </w:rPr>
        <w:t>indemnifies CCS and each Buyer against any and all Losses incurred if the Supplier breaches Clause 14 and any Data Protection Legislation.</w:t>
      </w:r>
    </w:p>
    <w:p w14:paraId="070868C9" w14:textId="77777777" w:rsidR="004777D7" w:rsidRDefault="004777D7" w:rsidP="004777D7">
      <w:pPr>
        <w:pStyle w:val="Heading2"/>
        <w:numPr>
          <w:ilvl w:val="0"/>
          <w:numId w:val="154"/>
        </w:numPr>
        <w:ind w:left="431" w:hanging="431"/>
        <w:jc w:val="both"/>
      </w:pPr>
      <w:r>
        <w:t>What you must keep confidential</w:t>
      </w:r>
    </w:p>
    <w:p w14:paraId="68A888CF"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Each Party must:</w:t>
      </w:r>
    </w:p>
    <w:p w14:paraId="24956A55" w14:textId="77777777" w:rsidR="004777D7" w:rsidRDefault="004777D7" w:rsidP="004777D7">
      <w:pPr>
        <w:numPr>
          <w:ilvl w:val="0"/>
          <w:numId w:val="184"/>
        </w:numPr>
        <w:pBdr>
          <w:top w:val="nil"/>
          <w:left w:val="nil"/>
          <w:bottom w:val="nil"/>
          <w:right w:val="nil"/>
          <w:between w:val="nil"/>
        </w:pBdr>
        <w:spacing w:after="120"/>
        <w:jc w:val="both"/>
      </w:pPr>
      <w:r>
        <w:rPr>
          <w:rFonts w:cs="Calibri"/>
          <w:color w:val="000000"/>
        </w:rPr>
        <w:t xml:space="preserve">keep all Confidential Information it receives confidential and </w:t>
      </w:r>
      <w:proofErr w:type="gramStart"/>
      <w:r>
        <w:rPr>
          <w:rFonts w:cs="Calibri"/>
          <w:color w:val="000000"/>
        </w:rPr>
        <w:t>secure;</w:t>
      </w:r>
      <w:proofErr w:type="gramEnd"/>
    </w:p>
    <w:p w14:paraId="131CFF65" w14:textId="77777777" w:rsidR="004777D7" w:rsidRDefault="004777D7" w:rsidP="004777D7">
      <w:pPr>
        <w:numPr>
          <w:ilvl w:val="0"/>
          <w:numId w:val="184"/>
        </w:numPr>
        <w:pBdr>
          <w:top w:val="nil"/>
          <w:left w:val="nil"/>
          <w:bottom w:val="nil"/>
          <w:right w:val="nil"/>
          <w:between w:val="nil"/>
        </w:pBdr>
        <w:spacing w:after="120"/>
        <w:jc w:val="both"/>
      </w:pPr>
      <w:r>
        <w:rPr>
          <w:rFonts w:cs="Calibri"/>
          <w:color w:val="000000"/>
        </w:rPr>
        <w:t>except as expressly set out in the Contract at Clauses 15.2 to 15.4 or elsewhere in the Contract, not disclose, use or exploit the Disclosing Party’s Confidential Information without the Disclosing Party's prior written consent; and</w:t>
      </w:r>
    </w:p>
    <w:p w14:paraId="5A7E883A" w14:textId="77777777" w:rsidR="004777D7" w:rsidRDefault="004777D7" w:rsidP="004777D7">
      <w:pPr>
        <w:numPr>
          <w:ilvl w:val="0"/>
          <w:numId w:val="184"/>
        </w:numPr>
        <w:pBdr>
          <w:top w:val="nil"/>
          <w:left w:val="nil"/>
          <w:bottom w:val="nil"/>
          <w:right w:val="nil"/>
          <w:between w:val="nil"/>
        </w:pBdr>
        <w:spacing w:after="120"/>
        <w:jc w:val="both"/>
      </w:pPr>
      <w:r>
        <w:rPr>
          <w:rFonts w:cs="Calibri"/>
          <w:color w:val="000000"/>
        </w:rPr>
        <w:lastRenderedPageBreak/>
        <w:t>immediately notify the Disclosing Party if it suspects unauthorised access, copying, use or disclosure of the Confidential Information.</w:t>
      </w:r>
    </w:p>
    <w:p w14:paraId="433CFE4C"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In spite of Clause 15.1, a Party may disclose Confidential Information which it receives from the Disclosing Party in any of the following instances:</w:t>
      </w:r>
    </w:p>
    <w:p w14:paraId="15F492A9" w14:textId="77777777" w:rsidR="004777D7" w:rsidRDefault="004777D7" w:rsidP="004777D7">
      <w:pPr>
        <w:numPr>
          <w:ilvl w:val="0"/>
          <w:numId w:val="185"/>
        </w:numPr>
        <w:pBdr>
          <w:top w:val="nil"/>
          <w:left w:val="nil"/>
          <w:bottom w:val="nil"/>
          <w:right w:val="nil"/>
          <w:between w:val="nil"/>
        </w:pBdr>
        <w:spacing w:after="120"/>
        <w:jc w:val="both"/>
      </w:pPr>
      <w:r>
        <w:rPr>
          <w:rFonts w:cs="Calibri"/>
          <w:color w:val="00000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w:t>
      </w:r>
      <w:proofErr w:type="gramStart"/>
      <w:r>
        <w:rPr>
          <w:rFonts w:cs="Calibri"/>
          <w:color w:val="000000"/>
        </w:rPr>
        <w:t>disclosure;</w:t>
      </w:r>
      <w:proofErr w:type="gramEnd"/>
    </w:p>
    <w:p w14:paraId="62AB2A32" w14:textId="77777777" w:rsidR="004777D7" w:rsidRDefault="004777D7" w:rsidP="004777D7">
      <w:pPr>
        <w:numPr>
          <w:ilvl w:val="0"/>
          <w:numId w:val="185"/>
        </w:numPr>
        <w:pBdr>
          <w:top w:val="nil"/>
          <w:left w:val="nil"/>
          <w:bottom w:val="nil"/>
          <w:right w:val="nil"/>
          <w:between w:val="nil"/>
        </w:pBdr>
        <w:spacing w:after="120"/>
        <w:jc w:val="both"/>
      </w:pPr>
      <w:r>
        <w:rPr>
          <w:rFonts w:cs="Calibri"/>
          <w:color w:val="000000"/>
        </w:rPr>
        <w:t xml:space="preserve">if the Recipient Party already had the information without obligation of confidentiality before it was disclosed by the Disclosing </w:t>
      </w:r>
      <w:proofErr w:type="gramStart"/>
      <w:r>
        <w:rPr>
          <w:rFonts w:cs="Calibri"/>
          <w:color w:val="000000"/>
        </w:rPr>
        <w:t>Party;</w:t>
      </w:r>
      <w:proofErr w:type="gramEnd"/>
    </w:p>
    <w:p w14:paraId="5B7EA0F8" w14:textId="77777777" w:rsidR="004777D7" w:rsidRDefault="004777D7" w:rsidP="004777D7">
      <w:pPr>
        <w:numPr>
          <w:ilvl w:val="0"/>
          <w:numId w:val="185"/>
        </w:numPr>
        <w:pBdr>
          <w:top w:val="nil"/>
          <w:left w:val="nil"/>
          <w:bottom w:val="nil"/>
          <w:right w:val="nil"/>
          <w:between w:val="nil"/>
        </w:pBdr>
        <w:spacing w:after="120"/>
        <w:jc w:val="both"/>
      </w:pPr>
      <w:r>
        <w:rPr>
          <w:rFonts w:cs="Calibri"/>
          <w:color w:val="000000"/>
        </w:rPr>
        <w:t xml:space="preserve">if the information was given to it by a third party without obligation of </w:t>
      </w:r>
      <w:proofErr w:type="gramStart"/>
      <w:r>
        <w:rPr>
          <w:rFonts w:cs="Calibri"/>
          <w:color w:val="000000"/>
        </w:rPr>
        <w:t>confidentiality;</w:t>
      </w:r>
      <w:proofErr w:type="gramEnd"/>
    </w:p>
    <w:p w14:paraId="23F23E03" w14:textId="77777777" w:rsidR="004777D7" w:rsidRDefault="004777D7" w:rsidP="004777D7">
      <w:pPr>
        <w:numPr>
          <w:ilvl w:val="0"/>
          <w:numId w:val="185"/>
        </w:numPr>
        <w:pBdr>
          <w:top w:val="nil"/>
          <w:left w:val="nil"/>
          <w:bottom w:val="nil"/>
          <w:right w:val="nil"/>
          <w:between w:val="nil"/>
        </w:pBdr>
        <w:spacing w:after="120"/>
        <w:jc w:val="both"/>
      </w:pPr>
      <w:r>
        <w:rPr>
          <w:rFonts w:cs="Calibri"/>
          <w:color w:val="000000"/>
        </w:rPr>
        <w:t xml:space="preserve">if the information was in the public domain at the time of the </w:t>
      </w:r>
      <w:proofErr w:type="gramStart"/>
      <w:r>
        <w:rPr>
          <w:rFonts w:cs="Calibri"/>
          <w:color w:val="000000"/>
        </w:rPr>
        <w:t>disclosure;</w:t>
      </w:r>
      <w:proofErr w:type="gramEnd"/>
    </w:p>
    <w:p w14:paraId="1F41AC7E" w14:textId="77777777" w:rsidR="004777D7" w:rsidRDefault="004777D7" w:rsidP="004777D7">
      <w:pPr>
        <w:numPr>
          <w:ilvl w:val="0"/>
          <w:numId w:val="185"/>
        </w:numPr>
        <w:pBdr>
          <w:top w:val="nil"/>
          <w:left w:val="nil"/>
          <w:bottom w:val="nil"/>
          <w:right w:val="nil"/>
          <w:between w:val="nil"/>
        </w:pBdr>
        <w:spacing w:after="120"/>
        <w:jc w:val="both"/>
      </w:pPr>
      <w:r>
        <w:rPr>
          <w:rFonts w:cs="Calibri"/>
          <w:color w:val="000000"/>
        </w:rPr>
        <w:t xml:space="preserve">if the information was independently developed without access to the Disclosing Party’s Confidential </w:t>
      </w:r>
      <w:proofErr w:type="gramStart"/>
      <w:r>
        <w:rPr>
          <w:rFonts w:cs="Calibri"/>
          <w:color w:val="000000"/>
        </w:rPr>
        <w:t>Information;</w:t>
      </w:r>
      <w:proofErr w:type="gramEnd"/>
    </w:p>
    <w:p w14:paraId="3583287A" w14:textId="77777777" w:rsidR="004777D7" w:rsidRDefault="004777D7" w:rsidP="004777D7">
      <w:pPr>
        <w:numPr>
          <w:ilvl w:val="0"/>
          <w:numId w:val="185"/>
        </w:numPr>
        <w:pBdr>
          <w:top w:val="nil"/>
          <w:left w:val="nil"/>
          <w:bottom w:val="nil"/>
          <w:right w:val="nil"/>
          <w:between w:val="nil"/>
        </w:pBdr>
        <w:spacing w:after="120"/>
        <w:jc w:val="both"/>
      </w:pPr>
      <w:r>
        <w:rPr>
          <w:rFonts w:cs="Calibri"/>
          <w:color w:val="000000"/>
        </w:rPr>
        <w:t xml:space="preserve">on a confidential basis, to its </w:t>
      </w:r>
      <w:proofErr w:type="gramStart"/>
      <w:r>
        <w:rPr>
          <w:rFonts w:cs="Calibri"/>
          <w:color w:val="000000"/>
        </w:rPr>
        <w:t>auditors;</w:t>
      </w:r>
      <w:proofErr w:type="gramEnd"/>
    </w:p>
    <w:p w14:paraId="03B4ADD6" w14:textId="77777777" w:rsidR="004777D7" w:rsidRDefault="004777D7" w:rsidP="004777D7">
      <w:pPr>
        <w:numPr>
          <w:ilvl w:val="0"/>
          <w:numId w:val="185"/>
        </w:numPr>
        <w:pBdr>
          <w:top w:val="nil"/>
          <w:left w:val="nil"/>
          <w:bottom w:val="nil"/>
          <w:right w:val="nil"/>
          <w:between w:val="nil"/>
        </w:pBdr>
        <w:spacing w:after="120"/>
        <w:jc w:val="both"/>
      </w:pPr>
      <w:r>
        <w:rPr>
          <w:rFonts w:cs="Calibri"/>
          <w:color w:val="000000"/>
        </w:rPr>
        <w:t>on a confidential basis, to its professional advisers on a need-to-know basis; or</w:t>
      </w:r>
    </w:p>
    <w:p w14:paraId="457D923B" w14:textId="77777777" w:rsidR="004777D7" w:rsidRDefault="004777D7" w:rsidP="004777D7">
      <w:pPr>
        <w:numPr>
          <w:ilvl w:val="0"/>
          <w:numId w:val="185"/>
        </w:numPr>
        <w:pBdr>
          <w:top w:val="nil"/>
          <w:left w:val="nil"/>
          <w:bottom w:val="nil"/>
          <w:right w:val="nil"/>
          <w:between w:val="nil"/>
        </w:pBdr>
        <w:spacing w:after="120"/>
        <w:jc w:val="both"/>
      </w:pPr>
      <w:r>
        <w:rPr>
          <w:rFonts w:cs="Calibri"/>
          <w:color w:val="000000"/>
        </w:rPr>
        <w:t>to the Serious Fraud Office where the Recipient Party has reasonable grounds to believe that the Disclosing Party is involved in activity that may be a criminal offence under the Bribery Act 2010.</w:t>
      </w:r>
    </w:p>
    <w:p w14:paraId="7D5FB0B4"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p>
    <w:p w14:paraId="5B0AF056"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In spite of Clause 15.1, CCS or the Buyer may disclose Confidential Information in any of the following cases:</w:t>
      </w:r>
    </w:p>
    <w:p w14:paraId="4DB2F253" w14:textId="77777777" w:rsidR="004777D7" w:rsidRDefault="004777D7" w:rsidP="004777D7">
      <w:pPr>
        <w:numPr>
          <w:ilvl w:val="0"/>
          <w:numId w:val="186"/>
        </w:numPr>
        <w:pBdr>
          <w:top w:val="nil"/>
          <w:left w:val="nil"/>
          <w:bottom w:val="nil"/>
          <w:right w:val="nil"/>
          <w:between w:val="nil"/>
        </w:pBdr>
        <w:spacing w:after="120"/>
        <w:jc w:val="both"/>
      </w:pPr>
      <w:r>
        <w:rPr>
          <w:rFonts w:cs="Calibri"/>
          <w:color w:val="000000"/>
        </w:rPr>
        <w:t xml:space="preserve">on a confidential basis to the employees, agents, consultants and contractors of CCS or the </w:t>
      </w:r>
      <w:proofErr w:type="gramStart"/>
      <w:r>
        <w:rPr>
          <w:rFonts w:cs="Calibri"/>
          <w:color w:val="000000"/>
        </w:rPr>
        <w:t>Buyer;</w:t>
      </w:r>
      <w:proofErr w:type="gramEnd"/>
    </w:p>
    <w:p w14:paraId="6507473F" w14:textId="77777777" w:rsidR="004777D7" w:rsidRDefault="004777D7" w:rsidP="004777D7">
      <w:pPr>
        <w:numPr>
          <w:ilvl w:val="0"/>
          <w:numId w:val="186"/>
        </w:numPr>
        <w:pBdr>
          <w:top w:val="nil"/>
          <w:left w:val="nil"/>
          <w:bottom w:val="nil"/>
          <w:right w:val="nil"/>
          <w:between w:val="nil"/>
        </w:pBdr>
        <w:spacing w:after="120"/>
        <w:jc w:val="both"/>
      </w:pPr>
      <w:r>
        <w:rPr>
          <w:rFonts w:cs="Calibri"/>
          <w:color w:val="000000"/>
        </w:rPr>
        <w:t xml:space="preserve">on a confidential basis to any other Central Government Body, any successor body to a Central Government Body or any company that CCS or the Buyer transfers or proposes to transfer all or any part of its business </w:t>
      </w:r>
      <w:proofErr w:type="gramStart"/>
      <w:r>
        <w:rPr>
          <w:rFonts w:cs="Calibri"/>
          <w:color w:val="000000"/>
        </w:rPr>
        <w:t>to;</w:t>
      </w:r>
      <w:proofErr w:type="gramEnd"/>
    </w:p>
    <w:p w14:paraId="634527B5" w14:textId="77777777" w:rsidR="004777D7" w:rsidRDefault="004777D7" w:rsidP="004777D7">
      <w:pPr>
        <w:numPr>
          <w:ilvl w:val="0"/>
          <w:numId w:val="186"/>
        </w:numPr>
        <w:pBdr>
          <w:top w:val="nil"/>
          <w:left w:val="nil"/>
          <w:bottom w:val="nil"/>
          <w:right w:val="nil"/>
          <w:between w:val="nil"/>
        </w:pBdr>
        <w:spacing w:after="120"/>
        <w:jc w:val="both"/>
      </w:pPr>
      <w:r>
        <w:rPr>
          <w:rFonts w:cs="Calibri"/>
          <w:color w:val="000000"/>
        </w:rPr>
        <w:t xml:space="preserve">if CCS or the Buyer (acting reasonably) considers disclosure necessary or appropriate to carry out its public </w:t>
      </w:r>
      <w:proofErr w:type="gramStart"/>
      <w:r>
        <w:rPr>
          <w:rFonts w:cs="Calibri"/>
          <w:color w:val="000000"/>
        </w:rPr>
        <w:t>functions;</w:t>
      </w:r>
      <w:proofErr w:type="gramEnd"/>
    </w:p>
    <w:p w14:paraId="6F113334" w14:textId="77777777" w:rsidR="004777D7" w:rsidRDefault="004777D7" w:rsidP="004777D7">
      <w:pPr>
        <w:numPr>
          <w:ilvl w:val="0"/>
          <w:numId w:val="186"/>
        </w:numPr>
        <w:pBdr>
          <w:top w:val="nil"/>
          <w:left w:val="nil"/>
          <w:bottom w:val="nil"/>
          <w:right w:val="nil"/>
          <w:between w:val="nil"/>
        </w:pBdr>
        <w:spacing w:after="120"/>
        <w:jc w:val="both"/>
      </w:pPr>
      <w:r>
        <w:rPr>
          <w:rFonts w:cs="Calibri"/>
          <w:color w:val="000000"/>
        </w:rPr>
        <w:t>where requested by Parliament; or</w:t>
      </w:r>
    </w:p>
    <w:p w14:paraId="01E633AD" w14:textId="77777777" w:rsidR="004777D7" w:rsidRDefault="004777D7" w:rsidP="004777D7">
      <w:pPr>
        <w:numPr>
          <w:ilvl w:val="0"/>
          <w:numId w:val="186"/>
        </w:numPr>
        <w:pBdr>
          <w:top w:val="nil"/>
          <w:left w:val="nil"/>
          <w:bottom w:val="nil"/>
          <w:right w:val="nil"/>
          <w:between w:val="nil"/>
        </w:pBdr>
        <w:spacing w:after="120"/>
        <w:jc w:val="both"/>
      </w:pPr>
      <w:r>
        <w:rPr>
          <w:rFonts w:cs="Calibri"/>
          <w:color w:val="000000"/>
        </w:rPr>
        <w:t>under Clauses 4.7 and 16.</w:t>
      </w:r>
    </w:p>
    <w:p w14:paraId="775928F8"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For the purposes of Clauses 15.2 to 15.4 references to disclosure on a confidential basis means disclosure under a confidentiality agreement or arrangement including terms as strict as those required in Clause 15.</w:t>
      </w:r>
    </w:p>
    <w:p w14:paraId="3285A9FC"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Transparency Information is not Confidential Information.</w:t>
      </w:r>
    </w:p>
    <w:p w14:paraId="4CD6E4B7"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lastRenderedPageBreak/>
        <w:t>The Supplier must not make any press announcement or publicise the Contracts or any part of them in any way, without the prior written consent of the Relevant Authority and must take all reasonable steps to ensure that Supplier Staff do not either.</w:t>
      </w:r>
    </w:p>
    <w:p w14:paraId="6B1114D9" w14:textId="77777777" w:rsidR="004777D7" w:rsidRDefault="004777D7" w:rsidP="004777D7">
      <w:pPr>
        <w:pStyle w:val="Heading2"/>
        <w:numPr>
          <w:ilvl w:val="0"/>
          <w:numId w:val="154"/>
        </w:numPr>
        <w:ind w:left="431" w:hanging="431"/>
        <w:jc w:val="both"/>
      </w:pPr>
      <w:r>
        <w:t>When you can share information</w:t>
      </w:r>
    </w:p>
    <w:p w14:paraId="0959B6E8"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 xml:space="preserve">The Supplier must tell the Relevant Authority within 48 hours if it receives a Request </w:t>
      </w:r>
      <w:proofErr w:type="gramStart"/>
      <w:r>
        <w:rPr>
          <w:rFonts w:cs="Calibri"/>
          <w:color w:val="000000"/>
        </w:rPr>
        <w:t>For</w:t>
      </w:r>
      <w:proofErr w:type="gramEnd"/>
      <w:r>
        <w:rPr>
          <w:rFonts w:cs="Calibri"/>
          <w:color w:val="000000"/>
        </w:rPr>
        <w:t xml:space="preserve"> Information.</w:t>
      </w:r>
    </w:p>
    <w:p w14:paraId="51CA8F50"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Within five (5) Working Days of the Buyer’s request the Supplier must give CCS and each Buyer full co-operation and information needed so the Buyer can:</w:t>
      </w:r>
    </w:p>
    <w:p w14:paraId="62E8D045" w14:textId="77777777" w:rsidR="004777D7" w:rsidRDefault="004777D7" w:rsidP="004777D7">
      <w:pPr>
        <w:numPr>
          <w:ilvl w:val="0"/>
          <w:numId w:val="187"/>
        </w:numPr>
        <w:pBdr>
          <w:top w:val="nil"/>
          <w:left w:val="nil"/>
          <w:bottom w:val="nil"/>
          <w:right w:val="nil"/>
          <w:between w:val="nil"/>
        </w:pBdr>
        <w:spacing w:after="120"/>
        <w:jc w:val="both"/>
      </w:pPr>
      <w:r>
        <w:rPr>
          <w:rFonts w:cs="Calibri"/>
          <w:color w:val="000000"/>
        </w:rPr>
        <w:t xml:space="preserve">publish the Transparency </w:t>
      </w:r>
      <w:proofErr w:type="gramStart"/>
      <w:r>
        <w:rPr>
          <w:rFonts w:cs="Calibri"/>
          <w:color w:val="000000"/>
        </w:rPr>
        <w:t>Information;</w:t>
      </w:r>
      <w:proofErr w:type="gramEnd"/>
    </w:p>
    <w:p w14:paraId="188AC99A" w14:textId="77777777" w:rsidR="004777D7" w:rsidRDefault="004777D7" w:rsidP="004777D7">
      <w:pPr>
        <w:numPr>
          <w:ilvl w:val="0"/>
          <w:numId w:val="187"/>
        </w:numPr>
        <w:pBdr>
          <w:top w:val="nil"/>
          <w:left w:val="nil"/>
          <w:bottom w:val="nil"/>
          <w:right w:val="nil"/>
          <w:between w:val="nil"/>
        </w:pBdr>
        <w:spacing w:after="120"/>
        <w:jc w:val="both"/>
      </w:pPr>
      <w:r>
        <w:rPr>
          <w:rFonts w:cs="Calibri"/>
          <w:color w:val="000000"/>
        </w:rPr>
        <w:t>comply with any Freedom of Information Act (FOIA) request; and/or</w:t>
      </w:r>
    </w:p>
    <w:p w14:paraId="1F64C6F4" w14:textId="77777777" w:rsidR="004777D7" w:rsidRDefault="004777D7" w:rsidP="004777D7">
      <w:pPr>
        <w:numPr>
          <w:ilvl w:val="0"/>
          <w:numId w:val="187"/>
        </w:numPr>
        <w:pBdr>
          <w:top w:val="nil"/>
          <w:left w:val="nil"/>
          <w:bottom w:val="nil"/>
          <w:right w:val="nil"/>
          <w:between w:val="nil"/>
        </w:pBdr>
        <w:spacing w:after="120"/>
        <w:jc w:val="both"/>
      </w:pPr>
      <w:r>
        <w:rPr>
          <w:rFonts w:cs="Calibri"/>
          <w:color w:val="000000"/>
        </w:rPr>
        <w:t>comply with any Environmental Information Regulations (EIR) request.</w:t>
      </w:r>
    </w:p>
    <w:p w14:paraId="78314658"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Relevant Authority may talk to the Supplier to help it decide whether to publish information under Clause 16. However, the extent, content and format of the disclosure is the Relevant Authority’s decision in its absolute discretion.</w:t>
      </w:r>
    </w:p>
    <w:p w14:paraId="156497A8" w14:textId="77777777" w:rsidR="004777D7" w:rsidRDefault="004777D7" w:rsidP="004777D7">
      <w:pPr>
        <w:pStyle w:val="Heading2"/>
        <w:numPr>
          <w:ilvl w:val="0"/>
          <w:numId w:val="154"/>
        </w:numPr>
        <w:ind w:left="431" w:hanging="431"/>
        <w:jc w:val="both"/>
      </w:pPr>
      <w:r>
        <w:t>Invalid parts of the contract</w:t>
      </w:r>
    </w:p>
    <w:p w14:paraId="4F1ABAE8" w14:textId="77777777" w:rsidR="004777D7" w:rsidRDefault="004777D7" w:rsidP="004777D7">
      <w:pPr>
        <w:jc w:val="both"/>
      </w:pPr>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p>
    <w:p w14:paraId="4F813CEF" w14:textId="77777777" w:rsidR="004777D7" w:rsidRDefault="004777D7" w:rsidP="004777D7">
      <w:pPr>
        <w:pStyle w:val="Heading2"/>
        <w:numPr>
          <w:ilvl w:val="0"/>
          <w:numId w:val="154"/>
        </w:numPr>
        <w:ind w:left="431" w:hanging="431"/>
        <w:jc w:val="both"/>
      </w:pPr>
      <w:r>
        <w:t>No other terms apply</w:t>
      </w:r>
    </w:p>
    <w:p w14:paraId="2C0B70D2" w14:textId="77777777" w:rsidR="004777D7" w:rsidRDefault="004777D7" w:rsidP="004777D7">
      <w:pPr>
        <w:jc w:val="both"/>
      </w:pPr>
      <w:r>
        <w:t>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w:t>
      </w:r>
    </w:p>
    <w:p w14:paraId="4DF3F384" w14:textId="77777777" w:rsidR="004777D7" w:rsidRDefault="004777D7" w:rsidP="004777D7">
      <w:pPr>
        <w:pStyle w:val="Heading2"/>
        <w:numPr>
          <w:ilvl w:val="0"/>
          <w:numId w:val="154"/>
        </w:numPr>
        <w:ind w:left="431" w:hanging="431"/>
        <w:jc w:val="both"/>
      </w:pPr>
      <w:r>
        <w:t>Other people’s rights in a contract</w:t>
      </w:r>
    </w:p>
    <w:p w14:paraId="22D1F6E1" w14:textId="77777777" w:rsidR="004777D7" w:rsidRDefault="004777D7" w:rsidP="004777D7">
      <w:pPr>
        <w:jc w:val="both"/>
      </w:pPr>
      <w:r>
        <w:t>No third parties may use the Contracts (Rights of Third Parties) Act 1999 (CRTPA) to enforce any term of the Contract unless stated (referring to CRTPA) in the Contract. This does not affect third party rights and remedies that exist independently from CRTPA.</w:t>
      </w:r>
    </w:p>
    <w:p w14:paraId="6BF8ED1A" w14:textId="77777777" w:rsidR="004777D7" w:rsidRDefault="004777D7" w:rsidP="004777D7">
      <w:pPr>
        <w:pStyle w:val="Heading2"/>
        <w:numPr>
          <w:ilvl w:val="0"/>
          <w:numId w:val="154"/>
        </w:numPr>
        <w:ind w:left="431" w:hanging="431"/>
        <w:jc w:val="both"/>
      </w:pPr>
      <w:r>
        <w:t>Circumstances beyond your control</w:t>
      </w:r>
    </w:p>
    <w:p w14:paraId="47ACF6B5"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Any Party affected by a Force Majeure Event is excused from performing its obligations under a Contract while the inability to perform continues, if it both:</w:t>
      </w:r>
    </w:p>
    <w:p w14:paraId="518145C2" w14:textId="77777777" w:rsidR="004777D7" w:rsidRDefault="004777D7" w:rsidP="004777D7">
      <w:pPr>
        <w:jc w:val="both"/>
      </w:pPr>
    </w:p>
    <w:p w14:paraId="675E12AB" w14:textId="77777777" w:rsidR="004777D7" w:rsidRDefault="004777D7" w:rsidP="004777D7">
      <w:pPr>
        <w:numPr>
          <w:ilvl w:val="0"/>
          <w:numId w:val="188"/>
        </w:numPr>
        <w:pBdr>
          <w:top w:val="nil"/>
          <w:left w:val="nil"/>
          <w:bottom w:val="nil"/>
          <w:right w:val="nil"/>
          <w:between w:val="nil"/>
        </w:pBdr>
        <w:spacing w:after="120"/>
        <w:jc w:val="both"/>
      </w:pPr>
      <w:r>
        <w:rPr>
          <w:rFonts w:cs="Calibri"/>
          <w:color w:val="000000"/>
        </w:rPr>
        <w:t>provides a Force Majeure Notice to the other Party; and</w:t>
      </w:r>
    </w:p>
    <w:p w14:paraId="1EFF193E" w14:textId="77777777" w:rsidR="004777D7" w:rsidRDefault="004777D7" w:rsidP="004777D7">
      <w:pPr>
        <w:numPr>
          <w:ilvl w:val="0"/>
          <w:numId w:val="188"/>
        </w:numPr>
        <w:pBdr>
          <w:top w:val="nil"/>
          <w:left w:val="nil"/>
          <w:bottom w:val="nil"/>
          <w:right w:val="nil"/>
          <w:between w:val="nil"/>
        </w:pBdr>
        <w:spacing w:after="120"/>
        <w:jc w:val="both"/>
      </w:pPr>
      <w:r>
        <w:rPr>
          <w:rFonts w:cs="Calibri"/>
          <w:color w:val="000000"/>
        </w:rPr>
        <w:t>uses all reasonable measures practical to reduce the impact of the Force Majeure Event.</w:t>
      </w:r>
    </w:p>
    <w:p w14:paraId="3B782150"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Either Party can partially or fully terminate the affected Contract if the provision of the Deliverables is materially affected by a Force Majeure Event which lasts for 90 days continuously.</w:t>
      </w:r>
    </w:p>
    <w:p w14:paraId="0AA2BFF9" w14:textId="77777777" w:rsidR="004777D7" w:rsidRDefault="004777D7" w:rsidP="004777D7">
      <w:pPr>
        <w:pStyle w:val="Heading2"/>
        <w:numPr>
          <w:ilvl w:val="0"/>
          <w:numId w:val="154"/>
        </w:numPr>
        <w:ind w:left="431" w:hanging="431"/>
        <w:jc w:val="both"/>
      </w:pPr>
      <w:r>
        <w:lastRenderedPageBreak/>
        <w:t>Relationships created by the contract</w:t>
      </w:r>
    </w:p>
    <w:p w14:paraId="20AB78FE" w14:textId="77777777" w:rsidR="004777D7" w:rsidRDefault="004777D7" w:rsidP="004777D7">
      <w:pPr>
        <w:jc w:val="both"/>
      </w:pPr>
      <w:r>
        <w:t>No Contract creates a partnership, joint venture or employment relationship. The Supplier must represent themselves accordingly and ensure others do so.</w:t>
      </w:r>
    </w:p>
    <w:p w14:paraId="6D4D7153" w14:textId="77777777" w:rsidR="004777D7" w:rsidRDefault="004777D7" w:rsidP="004777D7">
      <w:pPr>
        <w:pStyle w:val="Heading2"/>
        <w:numPr>
          <w:ilvl w:val="0"/>
          <w:numId w:val="154"/>
        </w:numPr>
        <w:ind w:left="431" w:hanging="431"/>
        <w:jc w:val="both"/>
      </w:pPr>
      <w:r>
        <w:t>Giving up contract rights</w:t>
      </w:r>
    </w:p>
    <w:p w14:paraId="4F01812D" w14:textId="77777777" w:rsidR="004777D7" w:rsidRDefault="004777D7" w:rsidP="004777D7">
      <w:pPr>
        <w:jc w:val="both"/>
      </w:pPr>
      <w:r>
        <w:t>A partial or full waiver or relaxation of the terms of a Contract is only valid if it is stated to be a waiver in writing to the other Party.</w:t>
      </w:r>
    </w:p>
    <w:p w14:paraId="07C5774A" w14:textId="77777777" w:rsidR="004777D7" w:rsidRDefault="004777D7" w:rsidP="004777D7">
      <w:pPr>
        <w:pStyle w:val="Heading2"/>
        <w:numPr>
          <w:ilvl w:val="0"/>
          <w:numId w:val="154"/>
        </w:numPr>
        <w:ind w:left="431" w:hanging="431"/>
        <w:jc w:val="both"/>
      </w:pPr>
      <w:r>
        <w:t>Transferring responsibilities</w:t>
      </w:r>
    </w:p>
    <w:p w14:paraId="3D7E007D"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cannot assign, novate or transfer a Contract or any part of a Contract without the Relevant Authority’s written consent.</w:t>
      </w:r>
    </w:p>
    <w:p w14:paraId="25E59480"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Relevant Authority can assign, novate or transfer its Contract or any part of it to any Central Government Body, public or private sector body which performs the functions of the Relevant Authority.</w:t>
      </w:r>
    </w:p>
    <w:p w14:paraId="737ECB36"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When CCS or the Buyer uses its rights under Clause 23.2 the Supplier must enter into a novation agreement in the form that CCS or the Buyer specifies.</w:t>
      </w:r>
    </w:p>
    <w:p w14:paraId="6246D937"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can terminate a Contract novated under Clause 23.2 to a private sector body that is experiencing an Insolvency Event.</w:t>
      </w:r>
    </w:p>
    <w:p w14:paraId="530803E6"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remains responsible for all acts and omissions of the Supplier Staff as if they were its own.</w:t>
      </w:r>
    </w:p>
    <w:p w14:paraId="758A5E20"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CCS or the Buyer asks the Supplier for details about Subcontractors, the Supplier must provide details of Subcontractors at all levels of the supply chain including:</w:t>
      </w:r>
    </w:p>
    <w:p w14:paraId="5849EE14" w14:textId="77777777" w:rsidR="004777D7" w:rsidRDefault="004777D7" w:rsidP="004777D7">
      <w:pPr>
        <w:numPr>
          <w:ilvl w:val="0"/>
          <w:numId w:val="189"/>
        </w:numPr>
        <w:pBdr>
          <w:top w:val="nil"/>
          <w:left w:val="nil"/>
          <w:bottom w:val="nil"/>
          <w:right w:val="nil"/>
          <w:between w:val="nil"/>
        </w:pBdr>
        <w:spacing w:after="120"/>
        <w:jc w:val="both"/>
      </w:pPr>
      <w:r>
        <w:rPr>
          <w:rFonts w:cs="Calibri"/>
          <w:color w:val="000000"/>
        </w:rPr>
        <w:t xml:space="preserve">their </w:t>
      </w:r>
      <w:proofErr w:type="gramStart"/>
      <w:r>
        <w:rPr>
          <w:rFonts w:cs="Calibri"/>
          <w:color w:val="000000"/>
        </w:rPr>
        <w:t>name;</w:t>
      </w:r>
      <w:proofErr w:type="gramEnd"/>
    </w:p>
    <w:p w14:paraId="273F6A3B" w14:textId="77777777" w:rsidR="004777D7" w:rsidRDefault="004777D7" w:rsidP="004777D7">
      <w:pPr>
        <w:numPr>
          <w:ilvl w:val="0"/>
          <w:numId w:val="189"/>
        </w:numPr>
        <w:pBdr>
          <w:top w:val="nil"/>
          <w:left w:val="nil"/>
          <w:bottom w:val="nil"/>
          <w:right w:val="nil"/>
          <w:between w:val="nil"/>
        </w:pBdr>
        <w:spacing w:after="120"/>
        <w:jc w:val="both"/>
      </w:pPr>
      <w:r>
        <w:rPr>
          <w:rFonts w:cs="Calibri"/>
          <w:color w:val="000000"/>
        </w:rPr>
        <w:t>the scope of their appointment; and</w:t>
      </w:r>
    </w:p>
    <w:p w14:paraId="46DB21AA" w14:textId="77777777" w:rsidR="004777D7" w:rsidRDefault="004777D7" w:rsidP="004777D7">
      <w:pPr>
        <w:numPr>
          <w:ilvl w:val="0"/>
          <w:numId w:val="189"/>
        </w:numPr>
        <w:pBdr>
          <w:top w:val="nil"/>
          <w:left w:val="nil"/>
          <w:bottom w:val="nil"/>
          <w:right w:val="nil"/>
          <w:between w:val="nil"/>
        </w:pBdr>
        <w:spacing w:after="120"/>
        <w:jc w:val="both"/>
      </w:pPr>
      <w:r>
        <w:rPr>
          <w:rFonts w:cs="Calibri"/>
          <w:color w:val="000000"/>
        </w:rPr>
        <w:t>the duration of their appointment.</w:t>
      </w:r>
    </w:p>
    <w:p w14:paraId="5FA7547E" w14:textId="77777777" w:rsidR="004777D7" w:rsidRDefault="004777D7" w:rsidP="004777D7">
      <w:pPr>
        <w:pStyle w:val="Heading2"/>
        <w:numPr>
          <w:ilvl w:val="0"/>
          <w:numId w:val="154"/>
        </w:numPr>
        <w:ind w:left="431" w:hanging="431"/>
        <w:jc w:val="both"/>
      </w:pPr>
      <w:r>
        <w:t>Changing the contract</w:t>
      </w:r>
    </w:p>
    <w:p w14:paraId="31614888"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Either Party can request a Variation which is only effective if agreed in writing and signed by both Parties.</w:t>
      </w:r>
    </w:p>
    <w:p w14:paraId="7C284C50"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provide an Impact Assessment either:</w:t>
      </w:r>
    </w:p>
    <w:p w14:paraId="3104A122" w14:textId="77777777" w:rsidR="004777D7" w:rsidRDefault="004777D7" w:rsidP="004777D7">
      <w:pPr>
        <w:numPr>
          <w:ilvl w:val="0"/>
          <w:numId w:val="190"/>
        </w:numPr>
        <w:pBdr>
          <w:top w:val="nil"/>
          <w:left w:val="nil"/>
          <w:bottom w:val="nil"/>
          <w:right w:val="nil"/>
          <w:between w:val="nil"/>
        </w:pBdr>
        <w:spacing w:after="120"/>
        <w:jc w:val="both"/>
      </w:pPr>
      <w:r>
        <w:rPr>
          <w:rFonts w:cs="Calibri"/>
          <w:color w:val="000000"/>
        </w:rPr>
        <w:t>with the Variation Form, where the Supplier requests the Variation; or</w:t>
      </w:r>
    </w:p>
    <w:p w14:paraId="19A669CC" w14:textId="77777777" w:rsidR="004777D7" w:rsidRDefault="004777D7" w:rsidP="004777D7">
      <w:pPr>
        <w:numPr>
          <w:ilvl w:val="0"/>
          <w:numId w:val="190"/>
        </w:numPr>
        <w:pBdr>
          <w:top w:val="nil"/>
          <w:left w:val="nil"/>
          <w:bottom w:val="nil"/>
          <w:right w:val="nil"/>
          <w:between w:val="nil"/>
        </w:pBdr>
        <w:spacing w:after="120"/>
        <w:jc w:val="both"/>
      </w:pPr>
      <w:r>
        <w:rPr>
          <w:rFonts w:cs="Calibri"/>
          <w:color w:val="000000"/>
        </w:rPr>
        <w:t>within the time limits included in a Variation Form requested by CCS or the Buyer.</w:t>
      </w:r>
    </w:p>
    <w:p w14:paraId="203585C9"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the Variation cannot be agreed or resolved by the Parties, CCS or the Buyer can either:</w:t>
      </w:r>
    </w:p>
    <w:p w14:paraId="405A3F38" w14:textId="77777777" w:rsidR="004777D7" w:rsidRDefault="004777D7" w:rsidP="004777D7">
      <w:pPr>
        <w:numPr>
          <w:ilvl w:val="0"/>
          <w:numId w:val="191"/>
        </w:numPr>
        <w:pBdr>
          <w:top w:val="nil"/>
          <w:left w:val="nil"/>
          <w:bottom w:val="nil"/>
          <w:right w:val="nil"/>
          <w:between w:val="nil"/>
        </w:pBdr>
        <w:spacing w:after="120"/>
        <w:jc w:val="both"/>
      </w:pPr>
      <w:r>
        <w:rPr>
          <w:rFonts w:cs="Calibri"/>
          <w:color w:val="000000"/>
        </w:rPr>
        <w:t>agree that the Contract continues without the Variation; or</w:t>
      </w:r>
    </w:p>
    <w:p w14:paraId="613820F5" w14:textId="77777777" w:rsidR="004777D7" w:rsidRDefault="004777D7" w:rsidP="004777D7">
      <w:pPr>
        <w:numPr>
          <w:ilvl w:val="0"/>
          <w:numId w:val="191"/>
        </w:numPr>
        <w:pBdr>
          <w:top w:val="nil"/>
          <w:left w:val="nil"/>
          <w:bottom w:val="nil"/>
          <w:right w:val="nil"/>
          <w:between w:val="nil"/>
        </w:pBdr>
        <w:spacing w:after="120"/>
        <w:jc w:val="both"/>
      </w:pPr>
      <w:r>
        <w:rPr>
          <w:rFonts w:cs="Calibri"/>
          <w:color w:val="000000"/>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41553A22" w14:textId="77777777" w:rsidR="004777D7" w:rsidRDefault="004777D7" w:rsidP="004777D7">
      <w:pPr>
        <w:numPr>
          <w:ilvl w:val="0"/>
          <w:numId w:val="191"/>
        </w:numPr>
        <w:pBdr>
          <w:top w:val="nil"/>
          <w:left w:val="nil"/>
          <w:bottom w:val="nil"/>
          <w:right w:val="nil"/>
          <w:between w:val="nil"/>
        </w:pBdr>
        <w:spacing w:after="120"/>
        <w:jc w:val="both"/>
      </w:pPr>
      <w:r>
        <w:rPr>
          <w:rFonts w:cs="Calibri"/>
          <w:color w:val="000000"/>
        </w:rPr>
        <w:t>refer the Dispute to be resolved using Clause 34 (Resolving Disputes).</w:t>
      </w:r>
    </w:p>
    <w:p w14:paraId="7DA4101A"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CCS and the Buyer are not required to accept a Variation request made by the Supplier.</w:t>
      </w:r>
    </w:p>
    <w:p w14:paraId="1A0AA8EA"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lastRenderedPageBreak/>
        <w:t>If there is a General Change in Law, the Supplier must bear the risk of the change and is not entitled to ask for an increase to the Framework Prices or the Charges.</w:t>
      </w:r>
    </w:p>
    <w:p w14:paraId="25FEC90A"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 xml:space="preserve">If there is a Specific Change in Law or one is likely to happen during the Contract </w:t>
      </w:r>
      <w:proofErr w:type="gramStart"/>
      <w:r>
        <w:rPr>
          <w:rFonts w:cs="Calibri"/>
          <w:color w:val="000000"/>
        </w:rPr>
        <w:t>Period</w:t>
      </w:r>
      <w:proofErr w:type="gramEnd"/>
      <w:r>
        <w:rPr>
          <w:rFonts w:cs="Calibri"/>
          <w:color w:val="000000"/>
        </w:rPr>
        <w:t xml:space="preserve"> the Supplier must give CCS and the Buyer notice of the likely effects of the changes as soon as reasonably practical. They must also say if they think any Variation is needed either to the Deliverables, Framework Prices or a Contract and provide evidence:</w:t>
      </w:r>
    </w:p>
    <w:p w14:paraId="3A7348AB" w14:textId="77777777" w:rsidR="004777D7" w:rsidRDefault="004777D7" w:rsidP="004777D7">
      <w:pPr>
        <w:numPr>
          <w:ilvl w:val="0"/>
          <w:numId w:val="192"/>
        </w:numPr>
        <w:pBdr>
          <w:top w:val="nil"/>
          <w:left w:val="nil"/>
          <w:bottom w:val="nil"/>
          <w:right w:val="nil"/>
          <w:between w:val="nil"/>
        </w:pBdr>
        <w:spacing w:after="120"/>
        <w:jc w:val="both"/>
      </w:pPr>
      <w:r>
        <w:rPr>
          <w:rFonts w:cs="Calibri"/>
          <w:color w:val="000000"/>
        </w:rPr>
        <w:t>that the Supplier has kept costs as low as possible, including in Subcontractor costs; and</w:t>
      </w:r>
    </w:p>
    <w:p w14:paraId="73B79F43" w14:textId="77777777" w:rsidR="004777D7" w:rsidRDefault="004777D7" w:rsidP="004777D7">
      <w:pPr>
        <w:numPr>
          <w:ilvl w:val="0"/>
          <w:numId w:val="192"/>
        </w:numPr>
        <w:pBdr>
          <w:top w:val="nil"/>
          <w:left w:val="nil"/>
          <w:bottom w:val="nil"/>
          <w:right w:val="nil"/>
          <w:between w:val="nil"/>
        </w:pBdr>
        <w:spacing w:after="120"/>
        <w:jc w:val="both"/>
      </w:pPr>
      <w:r>
        <w:rPr>
          <w:rFonts w:cs="Calibri"/>
          <w:color w:val="000000"/>
        </w:rPr>
        <w:t>of how it has affected the Supplier’s costs.</w:t>
      </w:r>
    </w:p>
    <w:p w14:paraId="6665B0B1"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Any change in the Framework Prices or relief from the Supplier's obligations because of a Specific Change in Law must be implemented using Clauses 24.1 to 24.4.</w:t>
      </w:r>
    </w:p>
    <w:p w14:paraId="6638711B"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p>
    <w:p w14:paraId="1E580DD9" w14:textId="77777777" w:rsidR="004777D7" w:rsidRDefault="004777D7" w:rsidP="004777D7">
      <w:pPr>
        <w:pStyle w:val="Heading2"/>
        <w:numPr>
          <w:ilvl w:val="0"/>
          <w:numId w:val="154"/>
        </w:numPr>
        <w:ind w:left="431" w:hanging="431"/>
        <w:jc w:val="both"/>
      </w:pPr>
      <w:r>
        <w:t>How to communicate about the contract</w:t>
      </w:r>
    </w:p>
    <w:p w14:paraId="33180D08"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 xml:space="preserve">All notices under the Contract must be in writing and are considered effective on the Working Day of delivery as long as they are delivered before 5:00pm on a Working Day. </w:t>
      </w:r>
      <w:proofErr w:type="gramStart"/>
      <w:r>
        <w:rPr>
          <w:rFonts w:cs="Calibri"/>
          <w:color w:val="000000"/>
        </w:rPr>
        <w:t>Otherwise</w:t>
      </w:r>
      <w:proofErr w:type="gramEnd"/>
      <w:r>
        <w:rPr>
          <w:rFonts w:cs="Calibri"/>
          <w:color w:val="000000"/>
        </w:rPr>
        <w:t xml:space="preserve"> the notice is effective on the next Working Day. An email is effective at 9:00am on the first Working Day after sending unless an error message is received.</w:t>
      </w:r>
    </w:p>
    <w:p w14:paraId="3CB8C585"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Notices to CCS must be sent to the CCS Authorised Representative’s address or email address in the Framework Award Form.</w:t>
      </w:r>
    </w:p>
    <w:p w14:paraId="177E6273"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Notices to the Buyer must be sent to the Buyer Authorised Representative’s address or email address in the Order Form.</w:t>
      </w:r>
    </w:p>
    <w:p w14:paraId="6693952A"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This Clause does not apply to the service of legal proceedings or any documents in any legal action, arbitration or dispute resolution.</w:t>
      </w:r>
    </w:p>
    <w:p w14:paraId="46CE5FB9" w14:textId="77777777" w:rsidR="004777D7" w:rsidRDefault="004777D7" w:rsidP="004777D7">
      <w:pPr>
        <w:pStyle w:val="Heading2"/>
        <w:numPr>
          <w:ilvl w:val="0"/>
          <w:numId w:val="154"/>
        </w:numPr>
        <w:ind w:left="431" w:hanging="431"/>
        <w:jc w:val="both"/>
      </w:pPr>
      <w:r>
        <w:t>Dealing with claims</w:t>
      </w:r>
    </w:p>
    <w:p w14:paraId="763B1285"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 xml:space="preserve">If a Beneficiary is notified of a </w:t>
      </w:r>
      <w:proofErr w:type="gramStart"/>
      <w:r>
        <w:rPr>
          <w:rFonts w:cs="Calibri"/>
          <w:color w:val="000000"/>
        </w:rPr>
        <w:t>Claim</w:t>
      </w:r>
      <w:proofErr w:type="gramEnd"/>
      <w:r>
        <w:rPr>
          <w:rFonts w:cs="Calibri"/>
          <w:color w:val="000000"/>
        </w:rPr>
        <w:t xml:space="preserve"> then it must notify the Indemnifier as soon as reasonably practical and no later than 10 Working Days.</w:t>
      </w:r>
    </w:p>
    <w:p w14:paraId="5342821C"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At the Indemnifier’s cost the Beneficiary must both:</w:t>
      </w:r>
    </w:p>
    <w:p w14:paraId="39864783" w14:textId="77777777" w:rsidR="004777D7" w:rsidRDefault="004777D7" w:rsidP="004777D7">
      <w:pPr>
        <w:numPr>
          <w:ilvl w:val="0"/>
          <w:numId w:val="193"/>
        </w:numPr>
        <w:pBdr>
          <w:top w:val="nil"/>
          <w:left w:val="nil"/>
          <w:bottom w:val="nil"/>
          <w:right w:val="nil"/>
          <w:between w:val="nil"/>
        </w:pBdr>
        <w:spacing w:after="120"/>
        <w:jc w:val="both"/>
      </w:pPr>
      <w:r>
        <w:rPr>
          <w:rFonts w:cs="Calibri"/>
          <w:color w:val="000000"/>
        </w:rPr>
        <w:t>allow the Indemnifier to conduct all negotiations and proceedings to do with a Claim; and</w:t>
      </w:r>
    </w:p>
    <w:p w14:paraId="6F72302C" w14:textId="77777777" w:rsidR="004777D7" w:rsidRDefault="004777D7" w:rsidP="004777D7">
      <w:pPr>
        <w:numPr>
          <w:ilvl w:val="0"/>
          <w:numId w:val="193"/>
        </w:numPr>
        <w:pBdr>
          <w:top w:val="nil"/>
          <w:left w:val="nil"/>
          <w:bottom w:val="nil"/>
          <w:right w:val="nil"/>
          <w:between w:val="nil"/>
        </w:pBdr>
        <w:spacing w:after="120"/>
        <w:jc w:val="both"/>
      </w:pPr>
      <w:r>
        <w:rPr>
          <w:rFonts w:cs="Calibri"/>
          <w:color w:val="000000"/>
        </w:rPr>
        <w:t>give the Indemnifier reasonable assistance with the claim if requested.</w:t>
      </w:r>
    </w:p>
    <w:p w14:paraId="0AAF020C"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 xml:space="preserve">The Beneficiary must not make admissions about the Claim without the prior written consent of the Indemnifier which </w:t>
      </w:r>
      <w:proofErr w:type="spellStart"/>
      <w:r>
        <w:rPr>
          <w:rFonts w:cs="Calibri"/>
          <w:color w:val="000000"/>
        </w:rPr>
        <w:t>can not</w:t>
      </w:r>
      <w:proofErr w:type="spellEnd"/>
      <w:r>
        <w:rPr>
          <w:rFonts w:cs="Calibri"/>
          <w:color w:val="000000"/>
        </w:rPr>
        <w:t xml:space="preserve"> be unreasonably withheld or delayed.</w:t>
      </w:r>
    </w:p>
    <w:p w14:paraId="76EE35C9"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Indemnifier must consider and defend the Claim diligently using competent legal advisors and in a way that does not damage the Beneficiary’s reputation.</w:t>
      </w:r>
    </w:p>
    <w:p w14:paraId="2B925F66"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Indemnifier must not settle or compromise any Claim without the Beneficiary's prior written consent which it must not unreasonably withhold or delay.</w:t>
      </w:r>
    </w:p>
    <w:p w14:paraId="29629DCE"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lastRenderedPageBreak/>
        <w:t>Each Beneficiary must take all reasonable steps to minimise and mitigate any losses that it suffers because of the Claim.</w:t>
      </w:r>
    </w:p>
    <w:p w14:paraId="474CA1D5"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the Indemnifier pays the Beneficiary money under an indemnity and the Beneficiary later recovers money which is directly related to the Claim, the Beneficiary must immediately repay the Indemnifier the lesser of either:</w:t>
      </w:r>
    </w:p>
    <w:p w14:paraId="61E9327B" w14:textId="77777777" w:rsidR="004777D7" w:rsidRDefault="004777D7" w:rsidP="004777D7">
      <w:pPr>
        <w:numPr>
          <w:ilvl w:val="0"/>
          <w:numId w:val="194"/>
        </w:numPr>
        <w:pBdr>
          <w:top w:val="nil"/>
          <w:left w:val="nil"/>
          <w:bottom w:val="nil"/>
          <w:right w:val="nil"/>
          <w:between w:val="nil"/>
        </w:pBdr>
        <w:spacing w:after="120"/>
        <w:jc w:val="both"/>
      </w:pPr>
      <w:r>
        <w:rPr>
          <w:rFonts w:cs="Calibri"/>
          <w:color w:val="000000"/>
        </w:rPr>
        <w:t>the sum recovered minus any legitimate amount spent by the Beneficiary when recovering this money; or</w:t>
      </w:r>
    </w:p>
    <w:p w14:paraId="4A428B2C" w14:textId="77777777" w:rsidR="004777D7" w:rsidRDefault="004777D7" w:rsidP="004777D7">
      <w:pPr>
        <w:numPr>
          <w:ilvl w:val="0"/>
          <w:numId w:val="194"/>
        </w:numPr>
        <w:pBdr>
          <w:top w:val="nil"/>
          <w:left w:val="nil"/>
          <w:bottom w:val="nil"/>
          <w:right w:val="nil"/>
          <w:between w:val="nil"/>
        </w:pBdr>
        <w:spacing w:after="120"/>
        <w:jc w:val="both"/>
      </w:pPr>
      <w:r>
        <w:rPr>
          <w:rFonts w:cs="Calibri"/>
          <w:color w:val="000000"/>
        </w:rPr>
        <w:t>the amount the Indemnifier paid the Beneficiary for the Claim.</w:t>
      </w:r>
    </w:p>
    <w:p w14:paraId="75E205CD" w14:textId="77777777" w:rsidR="004777D7" w:rsidRDefault="004777D7" w:rsidP="004777D7">
      <w:pPr>
        <w:pStyle w:val="Heading2"/>
        <w:numPr>
          <w:ilvl w:val="0"/>
          <w:numId w:val="154"/>
        </w:numPr>
        <w:ind w:left="431" w:hanging="431"/>
        <w:jc w:val="both"/>
      </w:pPr>
      <w:r>
        <w:t>Preventing fraud, bribery and corruption</w:t>
      </w:r>
    </w:p>
    <w:p w14:paraId="7B057C1C"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not during any Contract Period:</w:t>
      </w:r>
    </w:p>
    <w:p w14:paraId="1C773B14" w14:textId="77777777" w:rsidR="004777D7" w:rsidRDefault="004777D7" w:rsidP="004777D7">
      <w:pPr>
        <w:numPr>
          <w:ilvl w:val="0"/>
          <w:numId w:val="195"/>
        </w:numPr>
        <w:pBdr>
          <w:top w:val="nil"/>
          <w:left w:val="nil"/>
          <w:bottom w:val="nil"/>
          <w:right w:val="nil"/>
          <w:between w:val="nil"/>
        </w:pBdr>
        <w:spacing w:after="120"/>
        <w:jc w:val="both"/>
      </w:pPr>
      <w:r>
        <w:rPr>
          <w:rFonts w:cs="Calibri"/>
          <w:color w:val="000000"/>
        </w:rPr>
        <w:t>commit a Prohibited Act or any other criminal offence in the Regulations 57(1) and 57(2); or</w:t>
      </w:r>
    </w:p>
    <w:p w14:paraId="25224050" w14:textId="77777777" w:rsidR="004777D7" w:rsidRDefault="004777D7" w:rsidP="004777D7">
      <w:pPr>
        <w:numPr>
          <w:ilvl w:val="0"/>
          <w:numId w:val="195"/>
        </w:numPr>
        <w:pBdr>
          <w:top w:val="nil"/>
          <w:left w:val="nil"/>
          <w:bottom w:val="nil"/>
          <w:right w:val="nil"/>
          <w:between w:val="nil"/>
        </w:pBdr>
        <w:spacing w:after="120"/>
        <w:jc w:val="both"/>
      </w:pPr>
      <w:r>
        <w:rPr>
          <w:rFonts w:cs="Calibri"/>
          <w:color w:val="000000"/>
        </w:rPr>
        <w:t>do or allow anything which would cause CCS or the Buyer, including any of their employees, consultants, contractors, Subcontractors or agents to breach any of the Relevant Requirements or incur any liability under them.</w:t>
      </w:r>
    </w:p>
    <w:p w14:paraId="2E0A12EF"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during the Contract Period:</w:t>
      </w:r>
    </w:p>
    <w:p w14:paraId="53851471" w14:textId="77777777" w:rsidR="004777D7" w:rsidRDefault="004777D7" w:rsidP="004777D7">
      <w:pPr>
        <w:numPr>
          <w:ilvl w:val="0"/>
          <w:numId w:val="196"/>
        </w:numPr>
        <w:pBdr>
          <w:top w:val="nil"/>
          <w:left w:val="nil"/>
          <w:bottom w:val="nil"/>
          <w:right w:val="nil"/>
          <w:between w:val="nil"/>
        </w:pBdr>
        <w:spacing w:after="120"/>
        <w:jc w:val="both"/>
      </w:pPr>
      <w:r>
        <w:rPr>
          <w:rFonts w:cs="Calibri"/>
          <w:color w:val="000000"/>
        </w:rPr>
        <w:t xml:space="preserve">create, maintain and enforce adequate policies and procedures to ensure it complies with the Relevant Requirements to prevent a Prohibited Act and require its Subcontractors to do the </w:t>
      </w:r>
      <w:proofErr w:type="gramStart"/>
      <w:r>
        <w:rPr>
          <w:rFonts w:cs="Calibri"/>
          <w:color w:val="000000"/>
        </w:rPr>
        <w:t>same;</w:t>
      </w:r>
      <w:proofErr w:type="gramEnd"/>
    </w:p>
    <w:p w14:paraId="336E270A" w14:textId="77777777" w:rsidR="004777D7" w:rsidRDefault="004777D7" w:rsidP="004777D7">
      <w:pPr>
        <w:numPr>
          <w:ilvl w:val="0"/>
          <w:numId w:val="196"/>
        </w:numPr>
        <w:pBdr>
          <w:top w:val="nil"/>
          <w:left w:val="nil"/>
          <w:bottom w:val="nil"/>
          <w:right w:val="nil"/>
          <w:between w:val="nil"/>
        </w:pBdr>
        <w:spacing w:after="120"/>
        <w:jc w:val="both"/>
      </w:pPr>
      <w:r>
        <w:rPr>
          <w:rFonts w:cs="Calibri"/>
          <w:color w:val="000000"/>
        </w:rPr>
        <w:t>keep full records to show it has complied with its obligations under Clause 27 and give copies to CCS or the Buyer on request; and</w:t>
      </w:r>
    </w:p>
    <w:p w14:paraId="23DC8B5E" w14:textId="77777777" w:rsidR="004777D7" w:rsidRDefault="004777D7" w:rsidP="004777D7">
      <w:pPr>
        <w:numPr>
          <w:ilvl w:val="0"/>
          <w:numId w:val="196"/>
        </w:numPr>
        <w:pBdr>
          <w:top w:val="nil"/>
          <w:left w:val="nil"/>
          <w:bottom w:val="nil"/>
          <w:right w:val="nil"/>
          <w:between w:val="nil"/>
        </w:pBdr>
        <w:spacing w:after="120"/>
        <w:jc w:val="both"/>
      </w:pPr>
      <w:r>
        <w:rPr>
          <w:rFonts w:cs="Calibri"/>
          <w:color w:val="000000"/>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5EDB5BBB"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immediately notify CCS and the Buyer if it becomes aware of any breach of Clauses 27.1 or 27.2 or has any reason to think that it, or any of the Supplier Staff, has either:</w:t>
      </w:r>
    </w:p>
    <w:p w14:paraId="205AF2D2" w14:textId="77777777" w:rsidR="004777D7" w:rsidRDefault="004777D7" w:rsidP="004777D7">
      <w:pPr>
        <w:numPr>
          <w:ilvl w:val="0"/>
          <w:numId w:val="197"/>
        </w:numPr>
        <w:pBdr>
          <w:top w:val="nil"/>
          <w:left w:val="nil"/>
          <w:bottom w:val="nil"/>
          <w:right w:val="nil"/>
          <w:between w:val="nil"/>
        </w:pBdr>
        <w:spacing w:after="120"/>
        <w:jc w:val="both"/>
      </w:pPr>
      <w:r>
        <w:rPr>
          <w:rFonts w:cs="Calibri"/>
          <w:color w:val="000000"/>
        </w:rPr>
        <w:t xml:space="preserve">been investigated or prosecuted for an alleged Prohibited </w:t>
      </w:r>
      <w:proofErr w:type="gramStart"/>
      <w:r>
        <w:rPr>
          <w:rFonts w:cs="Calibri"/>
          <w:color w:val="000000"/>
        </w:rPr>
        <w:t>Act;</w:t>
      </w:r>
      <w:proofErr w:type="gramEnd"/>
    </w:p>
    <w:p w14:paraId="5C222C9E" w14:textId="77777777" w:rsidR="004777D7" w:rsidRDefault="004777D7" w:rsidP="004777D7">
      <w:pPr>
        <w:numPr>
          <w:ilvl w:val="0"/>
          <w:numId w:val="197"/>
        </w:numPr>
        <w:pBdr>
          <w:top w:val="nil"/>
          <w:left w:val="nil"/>
          <w:bottom w:val="nil"/>
          <w:right w:val="nil"/>
          <w:between w:val="nil"/>
        </w:pBdr>
        <w:spacing w:after="120"/>
        <w:jc w:val="both"/>
      </w:pPr>
      <w:r>
        <w:rPr>
          <w:rFonts w:cs="Calibri"/>
          <w:color w:val="000000"/>
        </w:rPr>
        <w:t xml:space="preserve">been debarred, suspended, proposed for suspension or debarment, or is otherwise ineligible to take part in procurement programmes or contracts because of a Prohibited Act by any government department or </w:t>
      </w:r>
      <w:proofErr w:type="gramStart"/>
      <w:r>
        <w:rPr>
          <w:rFonts w:cs="Calibri"/>
          <w:color w:val="000000"/>
        </w:rPr>
        <w:t>agency;</w:t>
      </w:r>
      <w:proofErr w:type="gramEnd"/>
    </w:p>
    <w:p w14:paraId="26168A6F" w14:textId="77777777" w:rsidR="004777D7" w:rsidRDefault="004777D7" w:rsidP="004777D7">
      <w:pPr>
        <w:numPr>
          <w:ilvl w:val="0"/>
          <w:numId w:val="197"/>
        </w:numPr>
        <w:pBdr>
          <w:top w:val="nil"/>
          <w:left w:val="nil"/>
          <w:bottom w:val="nil"/>
          <w:right w:val="nil"/>
          <w:between w:val="nil"/>
        </w:pBdr>
        <w:spacing w:after="120"/>
        <w:jc w:val="both"/>
      </w:pPr>
      <w:r>
        <w:rPr>
          <w:rFonts w:cs="Calibri"/>
          <w:color w:val="000000"/>
        </w:rPr>
        <w:t>received a request or demand for any undue financial or other advantage of any kind related to a Contract; or</w:t>
      </w:r>
    </w:p>
    <w:p w14:paraId="49C9806B" w14:textId="77777777" w:rsidR="004777D7" w:rsidRDefault="004777D7" w:rsidP="004777D7">
      <w:pPr>
        <w:numPr>
          <w:ilvl w:val="0"/>
          <w:numId w:val="197"/>
        </w:numPr>
        <w:pBdr>
          <w:top w:val="nil"/>
          <w:left w:val="nil"/>
          <w:bottom w:val="nil"/>
          <w:right w:val="nil"/>
          <w:between w:val="nil"/>
        </w:pBdr>
        <w:spacing w:after="120"/>
        <w:jc w:val="both"/>
      </w:pPr>
      <w:r>
        <w:rPr>
          <w:rFonts w:cs="Calibri"/>
          <w:color w:val="000000"/>
        </w:rPr>
        <w:t>suspected that any person or Party directly or indirectly related to a Contract has committed or attempted to commit a Prohibited Act.</w:t>
      </w:r>
    </w:p>
    <w:p w14:paraId="52505645"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the Supplier notifies CCS or the Buyer as required by Clause 27.3, the Supplier must respond promptly to their further enquiries, co-operate with any investigation and allow the Audit of any books, records and relevant documentation.</w:t>
      </w:r>
    </w:p>
    <w:p w14:paraId="6F0A8741"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lastRenderedPageBreak/>
        <w:t>In any notice the Supplier gives under Clause 27.3 it must specify the:</w:t>
      </w:r>
    </w:p>
    <w:p w14:paraId="01F3C1ED" w14:textId="77777777" w:rsidR="004777D7" w:rsidRDefault="004777D7" w:rsidP="004777D7">
      <w:pPr>
        <w:numPr>
          <w:ilvl w:val="0"/>
          <w:numId w:val="198"/>
        </w:numPr>
        <w:pBdr>
          <w:top w:val="nil"/>
          <w:left w:val="nil"/>
          <w:bottom w:val="nil"/>
          <w:right w:val="nil"/>
          <w:between w:val="nil"/>
        </w:pBdr>
        <w:spacing w:after="120"/>
        <w:jc w:val="both"/>
      </w:pPr>
      <w:r>
        <w:rPr>
          <w:rFonts w:cs="Calibri"/>
          <w:color w:val="000000"/>
        </w:rPr>
        <w:t xml:space="preserve">Prohibited </w:t>
      </w:r>
      <w:proofErr w:type="gramStart"/>
      <w:r>
        <w:rPr>
          <w:rFonts w:cs="Calibri"/>
          <w:color w:val="000000"/>
        </w:rPr>
        <w:t>Act;</w:t>
      </w:r>
      <w:proofErr w:type="gramEnd"/>
    </w:p>
    <w:p w14:paraId="7F635791" w14:textId="77777777" w:rsidR="004777D7" w:rsidRDefault="004777D7" w:rsidP="004777D7">
      <w:pPr>
        <w:numPr>
          <w:ilvl w:val="0"/>
          <w:numId w:val="198"/>
        </w:numPr>
        <w:pBdr>
          <w:top w:val="nil"/>
          <w:left w:val="nil"/>
          <w:bottom w:val="nil"/>
          <w:right w:val="nil"/>
          <w:between w:val="nil"/>
        </w:pBdr>
        <w:spacing w:after="120"/>
        <w:jc w:val="both"/>
      </w:pPr>
      <w:r>
        <w:rPr>
          <w:rFonts w:cs="Calibri"/>
          <w:color w:val="000000"/>
        </w:rPr>
        <w:t>identity of the Party who it thinks has committed the Prohibited Act; and</w:t>
      </w:r>
    </w:p>
    <w:p w14:paraId="212357E8" w14:textId="77777777" w:rsidR="004777D7" w:rsidRDefault="004777D7" w:rsidP="004777D7">
      <w:pPr>
        <w:numPr>
          <w:ilvl w:val="0"/>
          <w:numId w:val="198"/>
        </w:numPr>
        <w:pBdr>
          <w:top w:val="nil"/>
          <w:left w:val="nil"/>
          <w:bottom w:val="nil"/>
          <w:right w:val="nil"/>
          <w:between w:val="nil"/>
        </w:pBdr>
        <w:spacing w:after="120"/>
        <w:jc w:val="both"/>
      </w:pPr>
      <w:r>
        <w:rPr>
          <w:rFonts w:cs="Calibri"/>
          <w:color w:val="000000"/>
        </w:rPr>
        <w:t>action it has decided to take.</w:t>
      </w:r>
    </w:p>
    <w:p w14:paraId="63F01DFF" w14:textId="77777777" w:rsidR="004777D7" w:rsidRDefault="004777D7" w:rsidP="004777D7">
      <w:pPr>
        <w:pStyle w:val="Heading2"/>
        <w:numPr>
          <w:ilvl w:val="0"/>
          <w:numId w:val="154"/>
        </w:numPr>
        <w:ind w:left="431" w:hanging="431"/>
        <w:jc w:val="both"/>
      </w:pPr>
      <w:r>
        <w:t>Equality, diversity and human rights</w:t>
      </w:r>
    </w:p>
    <w:p w14:paraId="0DBB9AC1"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follow all applicable equality Law when they perform their obligations under the Contract, including:</w:t>
      </w:r>
    </w:p>
    <w:p w14:paraId="712C8CCA" w14:textId="77777777" w:rsidR="004777D7" w:rsidRDefault="004777D7" w:rsidP="004777D7">
      <w:pPr>
        <w:numPr>
          <w:ilvl w:val="0"/>
          <w:numId w:val="199"/>
        </w:numPr>
        <w:pBdr>
          <w:top w:val="nil"/>
          <w:left w:val="nil"/>
          <w:bottom w:val="nil"/>
          <w:right w:val="nil"/>
          <w:between w:val="nil"/>
        </w:pBdr>
        <w:spacing w:after="120"/>
        <w:jc w:val="both"/>
      </w:pPr>
      <w:r>
        <w:rPr>
          <w:rFonts w:cs="Calibri"/>
          <w:color w:val="000000"/>
        </w:rPr>
        <w:t>protections against discrimination on the grounds of race, sex, gender reassignment, religion or belief, disability, sexual orientation, pregnancy, maternity, age or otherwise; and</w:t>
      </w:r>
    </w:p>
    <w:p w14:paraId="552227CE" w14:textId="77777777" w:rsidR="004777D7" w:rsidRDefault="004777D7" w:rsidP="004777D7">
      <w:pPr>
        <w:numPr>
          <w:ilvl w:val="0"/>
          <w:numId w:val="199"/>
        </w:numPr>
        <w:pBdr>
          <w:top w:val="nil"/>
          <w:left w:val="nil"/>
          <w:bottom w:val="nil"/>
          <w:right w:val="nil"/>
          <w:between w:val="nil"/>
        </w:pBdr>
        <w:spacing w:after="120"/>
        <w:jc w:val="both"/>
      </w:pPr>
      <w:r>
        <w:rPr>
          <w:rFonts w:cs="Calibri"/>
          <w:color w:val="000000"/>
        </w:rPr>
        <w:t>any other requirements and instructions which CCS or the Buyer reasonably imposes related to equality Law.</w:t>
      </w:r>
    </w:p>
    <w:p w14:paraId="1A5DDE95"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 xml:space="preserve">The Supplier must take all necessary </w:t>
      </w:r>
      <w:proofErr w:type="gramStart"/>
      <w:r>
        <w:rPr>
          <w:rFonts w:cs="Calibri"/>
          <w:color w:val="000000"/>
        </w:rPr>
        <w:t>steps, and</w:t>
      </w:r>
      <w:proofErr w:type="gramEnd"/>
      <w:r>
        <w:rPr>
          <w:rFonts w:cs="Calibri"/>
          <w:color w:val="000000"/>
        </w:rPr>
        <w:t xml:space="preserve"> inform CCS or the Buyer of the steps taken, to prevent anything that is considered to be unlawful discrimination by any court or tribunal, or the Equality and Human Rights Commission (or any successor organisation) when working on a Contract.</w:t>
      </w:r>
    </w:p>
    <w:p w14:paraId="1E30BE51" w14:textId="77777777" w:rsidR="004777D7" w:rsidRDefault="004777D7" w:rsidP="004777D7">
      <w:pPr>
        <w:pStyle w:val="Heading2"/>
        <w:numPr>
          <w:ilvl w:val="0"/>
          <w:numId w:val="154"/>
        </w:numPr>
        <w:ind w:left="431" w:hanging="431"/>
        <w:jc w:val="both"/>
      </w:pPr>
      <w:r>
        <w:t>Health and safety</w:t>
      </w:r>
    </w:p>
    <w:p w14:paraId="4F01E824"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perform its obligations meeting the requirements of:</w:t>
      </w:r>
    </w:p>
    <w:p w14:paraId="17338832" w14:textId="77777777" w:rsidR="004777D7" w:rsidRDefault="004777D7" w:rsidP="004777D7">
      <w:pPr>
        <w:numPr>
          <w:ilvl w:val="0"/>
          <w:numId w:val="200"/>
        </w:numPr>
        <w:pBdr>
          <w:top w:val="nil"/>
          <w:left w:val="nil"/>
          <w:bottom w:val="nil"/>
          <w:right w:val="nil"/>
          <w:between w:val="nil"/>
        </w:pBdr>
        <w:spacing w:after="120"/>
        <w:jc w:val="both"/>
      </w:pPr>
      <w:r>
        <w:rPr>
          <w:rFonts w:cs="Calibri"/>
          <w:color w:val="000000"/>
        </w:rPr>
        <w:t>all applicable Law regarding health and safety; and</w:t>
      </w:r>
    </w:p>
    <w:p w14:paraId="2EFC94D9" w14:textId="77777777" w:rsidR="004777D7" w:rsidRDefault="004777D7" w:rsidP="004777D7">
      <w:pPr>
        <w:numPr>
          <w:ilvl w:val="0"/>
          <w:numId w:val="200"/>
        </w:numPr>
        <w:pBdr>
          <w:top w:val="nil"/>
          <w:left w:val="nil"/>
          <w:bottom w:val="nil"/>
          <w:right w:val="nil"/>
          <w:between w:val="nil"/>
        </w:pBdr>
        <w:spacing w:after="120"/>
        <w:jc w:val="both"/>
      </w:pPr>
      <w:r>
        <w:rPr>
          <w:rFonts w:cs="Calibri"/>
          <w:color w:val="000000"/>
        </w:rPr>
        <w:t>the Buyer’s current health and safety policy while at the Buyer’s Premises, as provided to the Supplier.</w:t>
      </w:r>
    </w:p>
    <w:p w14:paraId="2AE70287"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and the Buyer must as soon as possible notify the other of any health and safety incidents or material hazards they are aware of at the Buyer Premises that relate to the performance of a Contract.</w:t>
      </w:r>
    </w:p>
    <w:p w14:paraId="7B58C9A2" w14:textId="77777777" w:rsidR="004777D7" w:rsidRDefault="004777D7" w:rsidP="004777D7">
      <w:pPr>
        <w:pStyle w:val="Heading2"/>
        <w:numPr>
          <w:ilvl w:val="0"/>
          <w:numId w:val="154"/>
        </w:numPr>
        <w:ind w:left="431" w:hanging="431"/>
        <w:jc w:val="both"/>
      </w:pPr>
      <w:r>
        <w:t>Environment</w:t>
      </w:r>
    </w:p>
    <w:p w14:paraId="183C4ED4"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When working on Site the Supplier must perform its obligations under the Buyer’s current Environmental Policy, which the Buyer must provide.</w:t>
      </w:r>
    </w:p>
    <w:p w14:paraId="5CA8E1F9"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ensure that Supplier Staff are aware of the Buyer’s Environmental Policy.</w:t>
      </w:r>
    </w:p>
    <w:p w14:paraId="55F1E7D2" w14:textId="77777777" w:rsidR="004777D7" w:rsidRDefault="004777D7" w:rsidP="004777D7">
      <w:pPr>
        <w:pStyle w:val="Heading2"/>
        <w:numPr>
          <w:ilvl w:val="0"/>
          <w:numId w:val="154"/>
        </w:numPr>
        <w:ind w:left="431" w:hanging="431"/>
        <w:jc w:val="both"/>
      </w:pPr>
      <w:r>
        <w:t>Tax</w:t>
      </w:r>
    </w:p>
    <w:p w14:paraId="3C573F60"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p>
    <w:p w14:paraId="7A2728C7"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p>
    <w:p w14:paraId="4B545181" w14:textId="77777777" w:rsidR="004777D7" w:rsidRDefault="004777D7" w:rsidP="004777D7">
      <w:pPr>
        <w:numPr>
          <w:ilvl w:val="0"/>
          <w:numId w:val="201"/>
        </w:numPr>
        <w:pBdr>
          <w:top w:val="nil"/>
          <w:left w:val="nil"/>
          <w:bottom w:val="nil"/>
          <w:right w:val="nil"/>
          <w:between w:val="nil"/>
        </w:pBdr>
        <w:spacing w:after="120"/>
        <w:jc w:val="both"/>
      </w:pPr>
      <w:r>
        <w:rPr>
          <w:rFonts w:cs="Calibri"/>
          <w:color w:val="000000"/>
        </w:rPr>
        <w:lastRenderedPageBreak/>
        <w:t>the steps that the Supplier is taking to address the Occasion of Tax Non-Compliance and any mitigating factors that it considers relevant; and</w:t>
      </w:r>
    </w:p>
    <w:p w14:paraId="7CC79B66" w14:textId="77777777" w:rsidR="004777D7" w:rsidRDefault="004777D7" w:rsidP="004777D7">
      <w:pPr>
        <w:numPr>
          <w:ilvl w:val="0"/>
          <w:numId w:val="201"/>
        </w:numPr>
        <w:pBdr>
          <w:top w:val="nil"/>
          <w:left w:val="nil"/>
          <w:bottom w:val="nil"/>
          <w:right w:val="nil"/>
          <w:between w:val="nil"/>
        </w:pBdr>
        <w:spacing w:after="120"/>
        <w:jc w:val="both"/>
      </w:pPr>
      <w:r>
        <w:rPr>
          <w:rFonts w:cs="Calibri"/>
          <w:color w:val="000000"/>
        </w:rPr>
        <w:t>other information relating to the Occasion of Tax Non-Compliance that CCS and the Buyer may reasonably need.</w:t>
      </w:r>
    </w:p>
    <w:p w14:paraId="10A19A95"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Where the Supplier or any Supplier Staff are liable to be taxed or to pay National Insurance contributions in the UK relating to payment received under a Call-Off Contract, the Supplier must both:</w:t>
      </w:r>
    </w:p>
    <w:p w14:paraId="22B409CB" w14:textId="77777777" w:rsidR="004777D7" w:rsidRDefault="004777D7" w:rsidP="004777D7">
      <w:pPr>
        <w:numPr>
          <w:ilvl w:val="0"/>
          <w:numId w:val="202"/>
        </w:numPr>
        <w:pBdr>
          <w:top w:val="nil"/>
          <w:left w:val="nil"/>
          <w:bottom w:val="nil"/>
          <w:right w:val="nil"/>
          <w:between w:val="nil"/>
        </w:pBdr>
        <w:spacing w:after="120"/>
        <w:jc w:val="both"/>
      </w:pPr>
      <w:r>
        <w:rPr>
          <w:rFonts w:cs="Calibri"/>
          <w:color w:val="000000"/>
        </w:rPr>
        <w:t>comply with the Income Tax (Earnings and Pensions) Act 2003 and all other statutes and regulations relating to income tax, the Social Security Contributions and Benefits Act 1992 (including IR35) and National Insurance contributions; and</w:t>
      </w:r>
    </w:p>
    <w:p w14:paraId="6FE8650B" w14:textId="77777777" w:rsidR="004777D7" w:rsidRDefault="004777D7" w:rsidP="004777D7">
      <w:pPr>
        <w:numPr>
          <w:ilvl w:val="0"/>
          <w:numId w:val="202"/>
        </w:numPr>
        <w:pBdr>
          <w:top w:val="nil"/>
          <w:left w:val="nil"/>
          <w:bottom w:val="nil"/>
          <w:right w:val="nil"/>
          <w:between w:val="nil"/>
        </w:pBdr>
        <w:spacing w:after="120"/>
        <w:jc w:val="both"/>
      </w:pPr>
      <w:r>
        <w:rPr>
          <w:rFonts w:cs="Calibri"/>
          <w:color w:val="000000"/>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41794EF5"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any of the Supplier Staff are Workers who receive payment relating to the Deliverables, then the Supplier must ensure that its contract with the Worker contains the following requirements:</w:t>
      </w:r>
    </w:p>
    <w:p w14:paraId="65D6DF7F" w14:textId="77777777" w:rsidR="004777D7" w:rsidRDefault="004777D7" w:rsidP="004777D7">
      <w:pPr>
        <w:numPr>
          <w:ilvl w:val="0"/>
          <w:numId w:val="203"/>
        </w:numPr>
        <w:pBdr>
          <w:top w:val="nil"/>
          <w:left w:val="nil"/>
          <w:bottom w:val="nil"/>
          <w:right w:val="nil"/>
          <w:between w:val="nil"/>
        </w:pBdr>
        <w:spacing w:after="120"/>
        <w:jc w:val="both"/>
      </w:pPr>
      <w:r>
        <w:rPr>
          <w:rFonts w:cs="Calibri"/>
          <w:color w:val="000000"/>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7F490AD0" w14:textId="77777777" w:rsidR="004777D7" w:rsidRDefault="004777D7" w:rsidP="004777D7">
      <w:pPr>
        <w:numPr>
          <w:ilvl w:val="0"/>
          <w:numId w:val="203"/>
        </w:numPr>
        <w:pBdr>
          <w:top w:val="nil"/>
          <w:left w:val="nil"/>
          <w:bottom w:val="nil"/>
          <w:right w:val="nil"/>
          <w:between w:val="nil"/>
        </w:pBdr>
        <w:spacing w:after="120"/>
        <w:jc w:val="both"/>
      </w:pPr>
      <w:r>
        <w:rPr>
          <w:rFonts w:cs="Calibri"/>
          <w:color w:val="000000"/>
        </w:rPr>
        <w:t>the Worker’s contract may be terminated at the Buyer’s request if the Worker fails to provide the information requested by the Buyer within the time specified by the Buyer.</w:t>
      </w:r>
    </w:p>
    <w:p w14:paraId="3030BB2F" w14:textId="77777777" w:rsidR="004777D7" w:rsidRDefault="004777D7" w:rsidP="004777D7">
      <w:pPr>
        <w:numPr>
          <w:ilvl w:val="0"/>
          <w:numId w:val="203"/>
        </w:numPr>
        <w:pBdr>
          <w:top w:val="nil"/>
          <w:left w:val="nil"/>
          <w:bottom w:val="nil"/>
          <w:right w:val="nil"/>
          <w:between w:val="nil"/>
        </w:pBdr>
        <w:spacing w:after="120"/>
        <w:jc w:val="both"/>
      </w:pPr>
      <w:r>
        <w:rPr>
          <w:rFonts w:cs="Calibri"/>
          <w:color w:val="000000"/>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5889CA06" w14:textId="77777777" w:rsidR="004777D7" w:rsidRDefault="004777D7" w:rsidP="004777D7">
      <w:pPr>
        <w:numPr>
          <w:ilvl w:val="0"/>
          <w:numId w:val="203"/>
        </w:numPr>
        <w:pBdr>
          <w:top w:val="nil"/>
          <w:left w:val="nil"/>
          <w:bottom w:val="nil"/>
          <w:right w:val="nil"/>
          <w:between w:val="nil"/>
        </w:pBdr>
        <w:spacing w:after="120"/>
        <w:jc w:val="both"/>
      </w:pPr>
      <w:r>
        <w:rPr>
          <w:rFonts w:cs="Calibri"/>
          <w:color w:val="000000"/>
        </w:rPr>
        <w:t>the Buyer may supply any information they receive from the Worker to HMRC for revenue collection and management.</w:t>
      </w:r>
    </w:p>
    <w:p w14:paraId="39181AC0" w14:textId="77777777" w:rsidR="004777D7" w:rsidRDefault="004777D7" w:rsidP="004777D7">
      <w:pPr>
        <w:pStyle w:val="Heading2"/>
        <w:numPr>
          <w:ilvl w:val="0"/>
          <w:numId w:val="154"/>
        </w:numPr>
        <w:ind w:left="431" w:hanging="431"/>
        <w:jc w:val="both"/>
      </w:pPr>
      <w:r>
        <w:t>Conflict of interest</w:t>
      </w:r>
    </w:p>
    <w:p w14:paraId="6CC71808"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take action to ensure that neither the Supplier nor the Supplier Staff are placed in the position of an actual or potential Conflict of Interest.</w:t>
      </w:r>
    </w:p>
    <w:p w14:paraId="2CF1D468"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promptly notify and provide details to CCS and each Buyer if a Conflict of Interest happens or is expected to happen.</w:t>
      </w:r>
    </w:p>
    <w:p w14:paraId="546E6A07"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CCS and each Buyer can terminate its Contract immediately by giving notice in writing to the Supplier or take any steps it thinks are necessary where there is or may be an actual or potential Conflict of Interest.</w:t>
      </w:r>
    </w:p>
    <w:p w14:paraId="2AE67CFD" w14:textId="77777777" w:rsidR="004777D7" w:rsidRDefault="004777D7" w:rsidP="004777D7">
      <w:pPr>
        <w:pStyle w:val="Heading2"/>
        <w:numPr>
          <w:ilvl w:val="0"/>
          <w:numId w:val="154"/>
        </w:numPr>
        <w:ind w:left="431" w:hanging="431"/>
        <w:jc w:val="both"/>
      </w:pPr>
      <w:r>
        <w:lastRenderedPageBreak/>
        <w:t>Reporting a breach of the contract</w:t>
      </w:r>
    </w:p>
    <w:p w14:paraId="6755C5B5"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As soon as it is aware of it the Supplier and Supplier Staff must report to CCS or the Buyer any actual or suspected breach of:</w:t>
      </w:r>
    </w:p>
    <w:p w14:paraId="608E9BC0" w14:textId="77777777" w:rsidR="004777D7" w:rsidRDefault="004777D7" w:rsidP="004777D7">
      <w:pPr>
        <w:numPr>
          <w:ilvl w:val="0"/>
          <w:numId w:val="204"/>
        </w:numPr>
        <w:pBdr>
          <w:top w:val="nil"/>
          <w:left w:val="nil"/>
          <w:bottom w:val="nil"/>
          <w:right w:val="nil"/>
          <w:between w:val="nil"/>
        </w:pBdr>
        <w:spacing w:after="120"/>
        <w:jc w:val="both"/>
      </w:pPr>
      <w:proofErr w:type="gramStart"/>
      <w:r>
        <w:rPr>
          <w:rFonts w:cs="Calibri"/>
          <w:color w:val="000000"/>
        </w:rPr>
        <w:t>Law;</w:t>
      </w:r>
      <w:proofErr w:type="gramEnd"/>
    </w:p>
    <w:p w14:paraId="59F9FD46" w14:textId="77777777" w:rsidR="004777D7" w:rsidRDefault="004777D7" w:rsidP="004777D7">
      <w:pPr>
        <w:numPr>
          <w:ilvl w:val="0"/>
          <w:numId w:val="204"/>
        </w:numPr>
        <w:pBdr>
          <w:top w:val="nil"/>
          <w:left w:val="nil"/>
          <w:bottom w:val="nil"/>
          <w:right w:val="nil"/>
          <w:between w:val="nil"/>
        </w:pBdr>
        <w:spacing w:after="120"/>
        <w:jc w:val="both"/>
      </w:pPr>
      <w:r>
        <w:rPr>
          <w:rFonts w:cs="Calibri"/>
          <w:color w:val="000000"/>
        </w:rPr>
        <w:t>Clause 12.1; or</w:t>
      </w:r>
    </w:p>
    <w:p w14:paraId="66764F2D" w14:textId="77777777" w:rsidR="004777D7" w:rsidRDefault="004777D7" w:rsidP="004777D7">
      <w:pPr>
        <w:numPr>
          <w:ilvl w:val="0"/>
          <w:numId w:val="204"/>
        </w:numPr>
        <w:pBdr>
          <w:top w:val="nil"/>
          <w:left w:val="nil"/>
          <w:bottom w:val="nil"/>
          <w:right w:val="nil"/>
          <w:between w:val="nil"/>
        </w:pBdr>
        <w:spacing w:after="120"/>
        <w:jc w:val="both"/>
      </w:pPr>
      <w:r>
        <w:rPr>
          <w:rFonts w:cs="Calibri"/>
          <w:color w:val="000000"/>
        </w:rPr>
        <w:t>Clauses 27 to 32.</w:t>
      </w:r>
    </w:p>
    <w:p w14:paraId="63C86F00"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must not retaliate against any of the Supplier Staff who in good faith reports a breach listed in Clause 33.1 to the Buyer or a Prescribed Person.</w:t>
      </w:r>
    </w:p>
    <w:p w14:paraId="1B57444B" w14:textId="77777777" w:rsidR="004777D7" w:rsidRDefault="004777D7" w:rsidP="004777D7">
      <w:pPr>
        <w:pStyle w:val="Heading2"/>
        <w:numPr>
          <w:ilvl w:val="0"/>
          <w:numId w:val="154"/>
        </w:numPr>
        <w:ind w:left="431" w:hanging="431"/>
        <w:jc w:val="both"/>
      </w:pPr>
      <w:r>
        <w:t>Resolving disputes</w:t>
      </w:r>
    </w:p>
    <w:p w14:paraId="7DE3BD4B"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there is a Dispute, the senior representatives of the Parties who have authority to settle the Dispute will, within 28 days of a written request from the other Party, meet in good faith to resolve the Dispute.</w:t>
      </w:r>
    </w:p>
    <w:p w14:paraId="24E1F476"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0B6C236B"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Unless the Relevant Authority refers the Dispute to arbitration using Clause 34.4, the Parties irrevocably agree that the courts of England and Wales have the exclusive jurisdiction to:</w:t>
      </w:r>
    </w:p>
    <w:p w14:paraId="4E977D76" w14:textId="77777777" w:rsidR="004777D7" w:rsidRDefault="004777D7" w:rsidP="004777D7">
      <w:pPr>
        <w:numPr>
          <w:ilvl w:val="0"/>
          <w:numId w:val="205"/>
        </w:numPr>
        <w:pBdr>
          <w:top w:val="nil"/>
          <w:left w:val="nil"/>
          <w:bottom w:val="nil"/>
          <w:right w:val="nil"/>
          <w:between w:val="nil"/>
        </w:pBdr>
        <w:spacing w:after="120"/>
        <w:jc w:val="both"/>
      </w:pPr>
      <w:r>
        <w:rPr>
          <w:rFonts w:cs="Calibri"/>
          <w:color w:val="000000"/>
        </w:rPr>
        <w:t xml:space="preserve">determine the </w:t>
      </w:r>
      <w:proofErr w:type="gramStart"/>
      <w:r>
        <w:rPr>
          <w:rFonts w:cs="Calibri"/>
          <w:color w:val="000000"/>
        </w:rPr>
        <w:t>Dispute;</w:t>
      </w:r>
      <w:proofErr w:type="gramEnd"/>
    </w:p>
    <w:p w14:paraId="24B4FD8C" w14:textId="77777777" w:rsidR="004777D7" w:rsidRDefault="004777D7" w:rsidP="004777D7">
      <w:pPr>
        <w:numPr>
          <w:ilvl w:val="0"/>
          <w:numId w:val="205"/>
        </w:numPr>
        <w:pBdr>
          <w:top w:val="nil"/>
          <w:left w:val="nil"/>
          <w:bottom w:val="nil"/>
          <w:right w:val="nil"/>
          <w:between w:val="nil"/>
        </w:pBdr>
        <w:spacing w:after="120"/>
        <w:jc w:val="both"/>
      </w:pPr>
      <w:r>
        <w:rPr>
          <w:rFonts w:cs="Calibri"/>
          <w:color w:val="000000"/>
        </w:rPr>
        <w:t>grant interim remedies; and/or</w:t>
      </w:r>
    </w:p>
    <w:p w14:paraId="4E6FA9FE" w14:textId="77777777" w:rsidR="004777D7" w:rsidRDefault="004777D7" w:rsidP="004777D7">
      <w:pPr>
        <w:numPr>
          <w:ilvl w:val="0"/>
          <w:numId w:val="205"/>
        </w:numPr>
        <w:pBdr>
          <w:top w:val="nil"/>
          <w:left w:val="nil"/>
          <w:bottom w:val="nil"/>
          <w:right w:val="nil"/>
          <w:between w:val="nil"/>
        </w:pBdr>
        <w:spacing w:after="120"/>
        <w:jc w:val="both"/>
      </w:pPr>
      <w:r>
        <w:rPr>
          <w:rFonts w:cs="Calibri"/>
          <w:color w:val="000000"/>
        </w:rPr>
        <w:t>grant any other provisional or protective relief.</w:t>
      </w:r>
    </w:p>
    <w:p w14:paraId="2CD94FB7"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rPr>
          <w:rFonts w:cs="Calibri"/>
          <w:color w:val="000000"/>
        </w:rPr>
        <w:t>London</w:t>
      </w:r>
      <w:proofErr w:type="gramEnd"/>
      <w:r>
        <w:rPr>
          <w:rFonts w:cs="Calibri"/>
          <w:color w:val="000000"/>
        </w:rPr>
        <w:t xml:space="preserve"> and the proceedings will be in English.</w:t>
      </w:r>
    </w:p>
    <w:p w14:paraId="27D3DC2D"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p>
    <w:p w14:paraId="05B262C6" w14:textId="77777777" w:rsidR="004777D7" w:rsidRDefault="004777D7" w:rsidP="004777D7">
      <w:pPr>
        <w:numPr>
          <w:ilvl w:val="1"/>
          <w:numId w:val="154"/>
        </w:numPr>
        <w:pBdr>
          <w:top w:val="nil"/>
          <w:left w:val="nil"/>
          <w:bottom w:val="nil"/>
          <w:right w:val="nil"/>
          <w:between w:val="nil"/>
        </w:pBdr>
        <w:spacing w:after="120"/>
        <w:jc w:val="both"/>
      </w:pPr>
      <w:r>
        <w:rPr>
          <w:rFonts w:cs="Calibri"/>
          <w:color w:val="000000"/>
        </w:rPr>
        <w:t>The Supplier cannot suspend the performance of a Contract during any Dispute.</w:t>
      </w:r>
    </w:p>
    <w:p w14:paraId="2783F0CA" w14:textId="77777777" w:rsidR="004777D7" w:rsidRDefault="004777D7" w:rsidP="004777D7">
      <w:pPr>
        <w:pStyle w:val="Heading2"/>
        <w:numPr>
          <w:ilvl w:val="0"/>
          <w:numId w:val="154"/>
        </w:numPr>
        <w:ind w:left="431" w:hanging="431"/>
        <w:jc w:val="both"/>
      </w:pPr>
      <w:r>
        <w:t>Which law applies</w:t>
      </w:r>
    </w:p>
    <w:p w14:paraId="0BB94B54" w14:textId="77777777" w:rsidR="004777D7" w:rsidRDefault="004777D7" w:rsidP="004777D7">
      <w:pPr>
        <w:jc w:val="both"/>
      </w:pPr>
      <w:r>
        <w:t>This Contract and any Disputes arising out of, or connected to it, are governed by English law.</w:t>
      </w:r>
    </w:p>
    <w:p w14:paraId="5E8B961A" w14:textId="77777777" w:rsidR="004777D7" w:rsidRDefault="004777D7" w:rsidP="004777D7">
      <w:pPr>
        <w:jc w:val="both"/>
      </w:pPr>
    </w:p>
    <w:p w14:paraId="2C0A5351" w14:textId="77777777" w:rsidR="004777D7" w:rsidRDefault="004777D7" w:rsidP="004777D7">
      <w:pPr>
        <w:pStyle w:val="Heading2"/>
      </w:pPr>
      <w:bookmarkStart w:id="29" w:name="_heading=h.3as4poj" w:colFirst="0" w:colLast="0"/>
      <w:bookmarkEnd w:id="29"/>
      <w:r>
        <w:lastRenderedPageBreak/>
        <w:t>Joint Schedule 5 (Corporate Social Responsibility) RM1043.8</w:t>
      </w:r>
    </w:p>
    <w:p w14:paraId="232B052C" w14:textId="77777777" w:rsidR="004777D7" w:rsidRDefault="004777D7" w:rsidP="004777D7">
      <w:pPr>
        <w:pStyle w:val="Heading3"/>
        <w:numPr>
          <w:ilvl w:val="0"/>
          <w:numId w:val="150"/>
        </w:numPr>
        <w:ind w:left="431" w:hanging="431"/>
        <w:jc w:val="both"/>
      </w:pPr>
      <w:r>
        <w:t>What we expect from our Suppliers</w:t>
      </w:r>
    </w:p>
    <w:p w14:paraId="44722C0C" w14:textId="77777777" w:rsidR="004777D7" w:rsidRDefault="004777D7" w:rsidP="004777D7">
      <w:pPr>
        <w:numPr>
          <w:ilvl w:val="1"/>
          <w:numId w:val="151"/>
        </w:numPr>
        <w:pBdr>
          <w:top w:val="nil"/>
          <w:left w:val="nil"/>
          <w:bottom w:val="nil"/>
          <w:right w:val="nil"/>
          <w:between w:val="nil"/>
        </w:pBdr>
        <w:spacing w:after="120"/>
        <w:jc w:val="both"/>
      </w:pPr>
      <w:r>
        <w:rPr>
          <w:rFonts w:cs="Calibri"/>
          <w:color w:val="000000"/>
        </w:rPr>
        <w:t>In September 2017, HM Government published a Supplier Code of Conduct setting out the standards and behaviours expected of suppliers who work with government (</w:t>
      </w:r>
      <w:hyperlink r:id="rId24">
        <w:r>
          <w:rPr>
            <w:rFonts w:cs="Calibri"/>
            <w:color w:val="0563C1"/>
            <w:u w:val="single"/>
          </w:rPr>
          <w:t>https://www.gov.uk/government/uploads/system/uploads/attachment_data/file/646497/2017-09-13_Official_Sensitive_Supplier_Code_of_Conduct_September_2017.pdf</w:t>
        </w:r>
      </w:hyperlink>
      <w:r>
        <w:rPr>
          <w:rFonts w:cs="Calibri"/>
          <w:color w:val="000000"/>
        </w:rPr>
        <w:t>).</w:t>
      </w:r>
    </w:p>
    <w:p w14:paraId="6B1091A3" w14:textId="77777777" w:rsidR="004777D7" w:rsidRDefault="004777D7" w:rsidP="004777D7">
      <w:pPr>
        <w:numPr>
          <w:ilvl w:val="1"/>
          <w:numId w:val="151"/>
        </w:numPr>
        <w:pBdr>
          <w:top w:val="nil"/>
          <w:left w:val="nil"/>
          <w:bottom w:val="nil"/>
          <w:right w:val="nil"/>
          <w:between w:val="nil"/>
        </w:pBdr>
        <w:spacing w:after="120"/>
        <w:jc w:val="both"/>
      </w:pPr>
      <w:r>
        <w:rPr>
          <w:rFonts w:cs="Calibri"/>
          <w:color w:val="000000"/>
        </w:rPr>
        <w:t>CCS expects its suppliers and subcontractors to meet the standards set out in that Code. In addition, CCS expects its suppliers and subcontractors to comply with the standards set out in this Schedule.</w:t>
      </w:r>
    </w:p>
    <w:p w14:paraId="75B00CC7" w14:textId="77777777" w:rsidR="004777D7" w:rsidRDefault="004777D7" w:rsidP="004777D7">
      <w:pPr>
        <w:numPr>
          <w:ilvl w:val="1"/>
          <w:numId w:val="151"/>
        </w:numPr>
        <w:pBdr>
          <w:top w:val="nil"/>
          <w:left w:val="nil"/>
          <w:bottom w:val="nil"/>
          <w:right w:val="nil"/>
          <w:between w:val="nil"/>
        </w:pBdr>
        <w:spacing w:after="120"/>
        <w:jc w:val="both"/>
      </w:pPr>
      <w:r>
        <w:rPr>
          <w:rFonts w:cs="Calibri"/>
          <w:color w:val="000000"/>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7DE72427" w14:textId="77777777" w:rsidR="004777D7" w:rsidRDefault="004777D7" w:rsidP="004777D7">
      <w:pPr>
        <w:pStyle w:val="Heading3"/>
        <w:numPr>
          <w:ilvl w:val="0"/>
          <w:numId w:val="151"/>
        </w:numPr>
        <w:ind w:left="720" w:hanging="360"/>
        <w:jc w:val="both"/>
      </w:pPr>
      <w:r>
        <w:t>Equality and Accessibility</w:t>
      </w:r>
    </w:p>
    <w:p w14:paraId="2762E1BB" w14:textId="77777777" w:rsidR="004777D7" w:rsidRDefault="004777D7" w:rsidP="004777D7">
      <w:pPr>
        <w:numPr>
          <w:ilvl w:val="1"/>
          <w:numId w:val="151"/>
        </w:numPr>
        <w:pBdr>
          <w:top w:val="nil"/>
          <w:left w:val="nil"/>
          <w:bottom w:val="nil"/>
          <w:right w:val="nil"/>
          <w:between w:val="nil"/>
        </w:pBdr>
        <w:spacing w:after="120"/>
        <w:jc w:val="both"/>
      </w:pPr>
      <w:r>
        <w:rPr>
          <w:rFonts w:cs="Calibri"/>
          <w:color w:val="000000"/>
        </w:rPr>
        <w:t>In addition to legal obligations, the Supplier shall support CCS and the Buyer in fulfilling its Public Sector Equality duty under section 149 of the Equality Act 2010 by ensuring that it fulfils its obligations under each Contract in a way that seeks to:</w:t>
      </w:r>
    </w:p>
    <w:p w14:paraId="177A9CA0"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eliminate discrimination, harassment or victimisation of any kind; and</w:t>
      </w:r>
    </w:p>
    <w:p w14:paraId="55D769DC"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4404FE8E" w14:textId="77777777" w:rsidR="004777D7" w:rsidRDefault="004777D7" w:rsidP="004777D7">
      <w:pPr>
        <w:pStyle w:val="Heading3"/>
        <w:numPr>
          <w:ilvl w:val="0"/>
          <w:numId w:val="151"/>
        </w:numPr>
        <w:ind w:left="720" w:hanging="360"/>
        <w:jc w:val="both"/>
      </w:pPr>
      <w:r>
        <w:t>Modern Slavery, Child Labour and Inhumane Treatment</w:t>
      </w:r>
    </w:p>
    <w:p w14:paraId="0EA65B11" w14:textId="77777777" w:rsidR="004777D7" w:rsidRDefault="004777D7" w:rsidP="004777D7">
      <w:pPr>
        <w:jc w:val="both"/>
      </w:pPr>
      <w:r>
        <w:rPr>
          <w:b/>
        </w:rPr>
        <w:t>"Modern Slavery Helpline"</w:t>
      </w:r>
      <w:r>
        <w:t xml:space="preserve"> means the mechanism for reporting suspicion, seeking help or advice and information on the subject of modern slavery is online at </w:t>
      </w:r>
      <w:hyperlink r:id="rId25">
        <w:r>
          <w:rPr>
            <w:color w:val="0563C1"/>
            <w:u w:val="single"/>
          </w:rPr>
          <w:t>https://www.modernslaveryhelpline.org/report</w:t>
        </w:r>
      </w:hyperlink>
      <w:r>
        <w:t xml:space="preserve"> or by telephone on 08000 121 700.</w:t>
      </w:r>
    </w:p>
    <w:p w14:paraId="1F00479C" w14:textId="77777777" w:rsidR="004777D7" w:rsidRDefault="004777D7" w:rsidP="004777D7">
      <w:pPr>
        <w:numPr>
          <w:ilvl w:val="1"/>
          <w:numId w:val="151"/>
        </w:numPr>
        <w:pBdr>
          <w:top w:val="nil"/>
          <w:left w:val="nil"/>
          <w:bottom w:val="nil"/>
          <w:right w:val="nil"/>
          <w:between w:val="nil"/>
        </w:pBdr>
        <w:spacing w:after="120"/>
        <w:jc w:val="both"/>
      </w:pPr>
      <w:r>
        <w:rPr>
          <w:rFonts w:cs="Calibri"/>
          <w:color w:val="000000"/>
        </w:rPr>
        <w:t>The Supplier:</w:t>
      </w:r>
    </w:p>
    <w:p w14:paraId="68C7FA7F"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 xml:space="preserve">shall not use, nor allow its Subcontractors to use forced, bonded or involuntary prison </w:t>
      </w:r>
      <w:proofErr w:type="gramStart"/>
      <w:r>
        <w:rPr>
          <w:rFonts w:cs="Calibri"/>
          <w:color w:val="000000"/>
        </w:rPr>
        <w:t>labour;</w:t>
      </w:r>
      <w:proofErr w:type="gramEnd"/>
    </w:p>
    <w:p w14:paraId="5AE1B745"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 xml:space="preserve">shall not require any Supplier Staff to lodge deposits or identify papers with the employer and shall be free to leave their employer after reasonable </w:t>
      </w:r>
      <w:proofErr w:type="gramStart"/>
      <w:r>
        <w:rPr>
          <w:rFonts w:cs="Calibri"/>
          <w:color w:val="000000"/>
        </w:rPr>
        <w:t>notice;</w:t>
      </w:r>
      <w:proofErr w:type="gramEnd"/>
    </w:p>
    <w:p w14:paraId="2040C9CE"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 xml:space="preserve">warrants and represents that it has not been convicted of any slavery or human trafficking offences anywhere around the </w:t>
      </w:r>
      <w:proofErr w:type="gramStart"/>
      <w:r>
        <w:rPr>
          <w:rFonts w:cs="Calibri"/>
          <w:color w:val="000000"/>
        </w:rPr>
        <w:t>world;</w:t>
      </w:r>
      <w:proofErr w:type="gramEnd"/>
    </w:p>
    <w:p w14:paraId="708AA159"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 xml:space="preserve">warrants that to the best of its knowledge it is not currently under investigation, inquiry or enforcement proceedings in relation to any allegation of slavery or human trafficking offenses anywhere around the </w:t>
      </w:r>
      <w:proofErr w:type="gramStart"/>
      <w:r>
        <w:rPr>
          <w:rFonts w:cs="Calibri"/>
          <w:color w:val="000000"/>
        </w:rPr>
        <w:t>world;</w:t>
      </w:r>
      <w:proofErr w:type="gramEnd"/>
    </w:p>
    <w:p w14:paraId="115CD868"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 xml:space="preserve">shall make reasonable enquires to ensure that its officers, employees and Subcontractors have not been convicted of slavery or human trafficking offenses anywhere around the </w:t>
      </w:r>
      <w:proofErr w:type="gramStart"/>
      <w:r>
        <w:rPr>
          <w:rFonts w:cs="Calibri"/>
          <w:color w:val="000000"/>
        </w:rPr>
        <w:t>world;</w:t>
      </w:r>
      <w:proofErr w:type="gramEnd"/>
    </w:p>
    <w:p w14:paraId="31E6D809"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lastRenderedPageBreak/>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rPr>
          <w:rFonts w:cs="Calibri"/>
          <w:color w:val="000000"/>
        </w:rPr>
        <w:t>provisions;</w:t>
      </w:r>
      <w:proofErr w:type="gramEnd"/>
    </w:p>
    <w:p w14:paraId="7FFAAB54"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 xml:space="preserve">shall implement due diligence procedures to ensure that there is no slavery or human trafficking in any part of its supply chain performing obligations under a </w:t>
      </w:r>
      <w:proofErr w:type="gramStart"/>
      <w:r>
        <w:rPr>
          <w:rFonts w:cs="Calibri"/>
          <w:color w:val="000000"/>
        </w:rPr>
        <w:t>Contract;</w:t>
      </w:r>
      <w:proofErr w:type="gramEnd"/>
    </w:p>
    <w:p w14:paraId="4E8BC275"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w:t>
      </w:r>
      <w:proofErr w:type="gramStart"/>
      <w:r>
        <w:rPr>
          <w:rFonts w:cs="Calibri"/>
          <w:color w:val="000000"/>
        </w:rPr>
        <w:t>3;</w:t>
      </w:r>
      <w:proofErr w:type="gramEnd"/>
    </w:p>
    <w:p w14:paraId="62AFCF9A"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 xml:space="preserve">shall not use, nor allow its employees or Subcontractors to use physical abuse or discipline, the threat of physical abuse, sexual or other harassment and verbal abuse or other forms of intimidation of its employees or </w:t>
      </w:r>
      <w:proofErr w:type="gramStart"/>
      <w:r>
        <w:rPr>
          <w:rFonts w:cs="Calibri"/>
          <w:color w:val="000000"/>
        </w:rPr>
        <w:t>Subcontractors;</w:t>
      </w:r>
      <w:proofErr w:type="gramEnd"/>
    </w:p>
    <w:p w14:paraId="0DBC43A1"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 xml:space="preserve">shall not use or allow child or slave labour to be used by its </w:t>
      </w:r>
      <w:proofErr w:type="gramStart"/>
      <w:r>
        <w:rPr>
          <w:rFonts w:cs="Calibri"/>
          <w:color w:val="000000"/>
        </w:rPr>
        <w:t>Subcontractors;</w:t>
      </w:r>
      <w:proofErr w:type="gramEnd"/>
    </w:p>
    <w:p w14:paraId="0A7B348F"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shall report the discovery or suspicion of any slavery or trafficking by it or its Subcontractors to CCS, the Buyer and Modern Slavery Helpline.</w:t>
      </w:r>
    </w:p>
    <w:p w14:paraId="339C06DA" w14:textId="77777777" w:rsidR="004777D7" w:rsidRDefault="004777D7" w:rsidP="004777D7">
      <w:pPr>
        <w:pStyle w:val="Heading3"/>
        <w:numPr>
          <w:ilvl w:val="0"/>
          <w:numId w:val="151"/>
        </w:numPr>
        <w:ind w:left="720" w:hanging="360"/>
        <w:jc w:val="both"/>
      </w:pPr>
      <w:r>
        <w:t>Income Security</w:t>
      </w:r>
    </w:p>
    <w:p w14:paraId="03BF95D1" w14:textId="77777777" w:rsidR="004777D7" w:rsidRDefault="004777D7" w:rsidP="004777D7">
      <w:pPr>
        <w:numPr>
          <w:ilvl w:val="1"/>
          <w:numId w:val="151"/>
        </w:numPr>
        <w:pBdr>
          <w:top w:val="nil"/>
          <w:left w:val="nil"/>
          <w:bottom w:val="nil"/>
          <w:right w:val="nil"/>
          <w:between w:val="nil"/>
        </w:pBdr>
        <w:spacing w:after="120"/>
        <w:jc w:val="both"/>
      </w:pPr>
      <w:r>
        <w:rPr>
          <w:rFonts w:cs="Calibri"/>
          <w:color w:val="000000"/>
        </w:rPr>
        <w:t>The Supplier shall:</w:t>
      </w:r>
    </w:p>
    <w:p w14:paraId="67E32460"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 xml:space="preserve">ensure that that all wages and benefits paid for a standard working week meet, at a minimum, national legal standards in the country of </w:t>
      </w:r>
      <w:proofErr w:type="gramStart"/>
      <w:r>
        <w:rPr>
          <w:rFonts w:cs="Calibri"/>
          <w:color w:val="000000"/>
        </w:rPr>
        <w:t>employment;</w:t>
      </w:r>
      <w:proofErr w:type="gramEnd"/>
    </w:p>
    <w:p w14:paraId="0FF77296"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 xml:space="preserve">ensure that all Supplier Staff are provided with written and understandable Information about their employment conditions in respect of wages before they </w:t>
      </w:r>
      <w:proofErr w:type="gramStart"/>
      <w:r>
        <w:rPr>
          <w:rFonts w:cs="Calibri"/>
          <w:color w:val="000000"/>
        </w:rPr>
        <w:t>enter;</w:t>
      </w:r>
      <w:proofErr w:type="gramEnd"/>
    </w:p>
    <w:p w14:paraId="22F393B3"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 xml:space="preserve">ensure all workers shall be provided with written and understandable Information about their employment conditions in respect of wages before they enter employment and about the particulars of their wages for the pay period concerned each time that they are </w:t>
      </w:r>
      <w:proofErr w:type="gramStart"/>
      <w:r>
        <w:rPr>
          <w:rFonts w:cs="Calibri"/>
          <w:color w:val="000000"/>
        </w:rPr>
        <w:t>paid;</w:t>
      </w:r>
      <w:proofErr w:type="gramEnd"/>
    </w:p>
    <w:p w14:paraId="7575FE22"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not make deductions from wages:</w:t>
      </w:r>
    </w:p>
    <w:p w14:paraId="4AA362D3" w14:textId="77777777" w:rsidR="004777D7" w:rsidRDefault="004777D7" w:rsidP="004777D7">
      <w:pPr>
        <w:numPr>
          <w:ilvl w:val="0"/>
          <w:numId w:val="152"/>
        </w:numPr>
        <w:pBdr>
          <w:top w:val="nil"/>
          <w:left w:val="nil"/>
          <w:bottom w:val="nil"/>
          <w:right w:val="nil"/>
          <w:between w:val="nil"/>
        </w:pBdr>
        <w:spacing w:after="120"/>
        <w:jc w:val="both"/>
      </w:pPr>
      <w:r>
        <w:rPr>
          <w:rFonts w:cs="Calibri"/>
          <w:color w:val="000000"/>
        </w:rPr>
        <w:t xml:space="preserve">as a disciplinary measure </w:t>
      </w:r>
    </w:p>
    <w:p w14:paraId="791317E2" w14:textId="77777777" w:rsidR="004777D7" w:rsidRDefault="004777D7" w:rsidP="004777D7">
      <w:pPr>
        <w:numPr>
          <w:ilvl w:val="0"/>
          <w:numId w:val="152"/>
        </w:numPr>
        <w:pBdr>
          <w:top w:val="nil"/>
          <w:left w:val="nil"/>
          <w:bottom w:val="nil"/>
          <w:right w:val="nil"/>
          <w:between w:val="nil"/>
        </w:pBdr>
        <w:spacing w:after="120"/>
        <w:jc w:val="both"/>
      </w:pPr>
      <w:r>
        <w:rPr>
          <w:rFonts w:cs="Calibri"/>
          <w:color w:val="000000"/>
        </w:rPr>
        <w:t>except where permitted by law; or</w:t>
      </w:r>
    </w:p>
    <w:p w14:paraId="6C883422" w14:textId="77777777" w:rsidR="004777D7" w:rsidRDefault="004777D7" w:rsidP="004777D7">
      <w:pPr>
        <w:numPr>
          <w:ilvl w:val="0"/>
          <w:numId w:val="152"/>
        </w:numPr>
        <w:pBdr>
          <w:top w:val="nil"/>
          <w:left w:val="nil"/>
          <w:bottom w:val="nil"/>
          <w:right w:val="nil"/>
          <w:between w:val="nil"/>
        </w:pBdr>
        <w:spacing w:after="120"/>
        <w:jc w:val="both"/>
      </w:pPr>
      <w:r>
        <w:rPr>
          <w:rFonts w:cs="Calibri"/>
          <w:color w:val="000000"/>
        </w:rPr>
        <w:t xml:space="preserve">without expressed permission of the worker </w:t>
      </w:r>
      <w:proofErr w:type="gramStart"/>
      <w:r>
        <w:rPr>
          <w:rFonts w:cs="Calibri"/>
          <w:color w:val="000000"/>
        </w:rPr>
        <w:t>concerned;</w:t>
      </w:r>
      <w:proofErr w:type="gramEnd"/>
    </w:p>
    <w:p w14:paraId="4044E015"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record all disciplinary measures taken against Supplier Staff; and</w:t>
      </w:r>
    </w:p>
    <w:p w14:paraId="2D55567A"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ensure that Supplier Staff are engaged under a recognised employment relationship established through national law and practice.</w:t>
      </w:r>
    </w:p>
    <w:p w14:paraId="3DE35FC9" w14:textId="77777777" w:rsidR="004777D7" w:rsidRDefault="004777D7" w:rsidP="004777D7">
      <w:pPr>
        <w:pStyle w:val="Heading3"/>
        <w:numPr>
          <w:ilvl w:val="0"/>
          <w:numId w:val="151"/>
        </w:numPr>
        <w:ind w:left="720" w:hanging="360"/>
        <w:jc w:val="both"/>
      </w:pPr>
      <w:r>
        <w:t>Working Hours</w:t>
      </w:r>
    </w:p>
    <w:p w14:paraId="56DE7736" w14:textId="77777777" w:rsidR="004777D7" w:rsidRDefault="004777D7" w:rsidP="004777D7">
      <w:pPr>
        <w:numPr>
          <w:ilvl w:val="1"/>
          <w:numId w:val="151"/>
        </w:numPr>
        <w:pBdr>
          <w:top w:val="nil"/>
          <w:left w:val="nil"/>
          <w:bottom w:val="nil"/>
          <w:right w:val="nil"/>
          <w:between w:val="nil"/>
        </w:pBdr>
        <w:spacing w:after="120"/>
        <w:jc w:val="both"/>
      </w:pPr>
      <w:r>
        <w:rPr>
          <w:rFonts w:cs="Calibri"/>
          <w:color w:val="000000"/>
        </w:rPr>
        <w:t>The Supplier shall:</w:t>
      </w:r>
    </w:p>
    <w:p w14:paraId="2F90409D"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 xml:space="preserve">ensure that the working hours of Supplier Staff comply with national laws, and any collective </w:t>
      </w:r>
      <w:proofErr w:type="gramStart"/>
      <w:r>
        <w:rPr>
          <w:rFonts w:cs="Calibri"/>
          <w:color w:val="000000"/>
        </w:rPr>
        <w:t>agreements;</w:t>
      </w:r>
      <w:proofErr w:type="gramEnd"/>
    </w:p>
    <w:p w14:paraId="4C0B9363"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lastRenderedPageBreak/>
        <w:t xml:space="preserve">that the working hours of Supplier Staff, excluding overtime, shall be defined by contract, and shall not exceed 48 hours per week unless the individual has agreed in </w:t>
      </w:r>
      <w:proofErr w:type="gramStart"/>
      <w:r>
        <w:rPr>
          <w:rFonts w:cs="Calibri"/>
          <w:color w:val="000000"/>
        </w:rPr>
        <w:t>writing;</w:t>
      </w:r>
      <w:proofErr w:type="gramEnd"/>
    </w:p>
    <w:p w14:paraId="73221A53"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 xml:space="preserve">ensure that use of overtime used responsibly, </w:t>
      </w:r>
      <w:proofErr w:type="gramStart"/>
      <w:r>
        <w:rPr>
          <w:rFonts w:cs="Calibri"/>
          <w:color w:val="000000"/>
        </w:rPr>
        <w:t>taking into account</w:t>
      </w:r>
      <w:proofErr w:type="gramEnd"/>
      <w:r>
        <w:rPr>
          <w:rFonts w:cs="Calibri"/>
          <w:color w:val="000000"/>
        </w:rPr>
        <w:t>:</w:t>
      </w:r>
    </w:p>
    <w:p w14:paraId="7E58C86D" w14:textId="77777777" w:rsidR="004777D7" w:rsidRDefault="004777D7" w:rsidP="004777D7">
      <w:pPr>
        <w:numPr>
          <w:ilvl w:val="0"/>
          <w:numId w:val="153"/>
        </w:numPr>
        <w:pBdr>
          <w:top w:val="nil"/>
          <w:left w:val="nil"/>
          <w:bottom w:val="nil"/>
          <w:right w:val="nil"/>
          <w:between w:val="nil"/>
        </w:pBdr>
        <w:spacing w:after="120"/>
        <w:jc w:val="both"/>
      </w:pPr>
      <w:r>
        <w:rPr>
          <w:rFonts w:cs="Calibri"/>
          <w:color w:val="000000"/>
        </w:rPr>
        <w:t xml:space="preserve">the </w:t>
      </w:r>
      <w:proofErr w:type="gramStart"/>
      <w:r>
        <w:rPr>
          <w:rFonts w:cs="Calibri"/>
          <w:color w:val="000000"/>
        </w:rPr>
        <w:t>extent;</w:t>
      </w:r>
      <w:proofErr w:type="gramEnd"/>
    </w:p>
    <w:p w14:paraId="2F0DFB8E" w14:textId="77777777" w:rsidR="004777D7" w:rsidRDefault="004777D7" w:rsidP="004777D7">
      <w:pPr>
        <w:numPr>
          <w:ilvl w:val="0"/>
          <w:numId w:val="153"/>
        </w:numPr>
        <w:pBdr>
          <w:top w:val="nil"/>
          <w:left w:val="nil"/>
          <w:bottom w:val="nil"/>
          <w:right w:val="nil"/>
          <w:between w:val="nil"/>
        </w:pBdr>
        <w:spacing w:after="120"/>
        <w:jc w:val="both"/>
      </w:pPr>
      <w:r>
        <w:rPr>
          <w:rFonts w:cs="Calibri"/>
          <w:color w:val="000000"/>
        </w:rPr>
        <w:t xml:space="preserve">frequency; and </w:t>
      </w:r>
    </w:p>
    <w:p w14:paraId="46783719" w14:textId="77777777" w:rsidR="004777D7" w:rsidRDefault="004777D7" w:rsidP="004777D7">
      <w:pPr>
        <w:numPr>
          <w:ilvl w:val="0"/>
          <w:numId w:val="153"/>
        </w:numPr>
        <w:pBdr>
          <w:top w:val="nil"/>
          <w:left w:val="nil"/>
          <w:bottom w:val="nil"/>
          <w:right w:val="nil"/>
          <w:between w:val="nil"/>
        </w:pBdr>
        <w:spacing w:after="120"/>
        <w:jc w:val="both"/>
      </w:pPr>
      <w:r>
        <w:rPr>
          <w:rFonts w:cs="Calibri"/>
          <w:color w:val="000000"/>
        </w:rPr>
        <w:t xml:space="preserve">hours </w:t>
      </w:r>
      <w:proofErr w:type="gramStart"/>
      <w:r>
        <w:rPr>
          <w:rFonts w:cs="Calibri"/>
          <w:color w:val="000000"/>
        </w:rPr>
        <w:t>worked;</w:t>
      </w:r>
      <w:proofErr w:type="gramEnd"/>
      <w:r>
        <w:rPr>
          <w:rFonts w:cs="Calibri"/>
          <w:color w:val="000000"/>
        </w:rPr>
        <w:t xml:space="preserve"> </w:t>
      </w:r>
    </w:p>
    <w:p w14:paraId="0CE6A2FC" w14:textId="77777777" w:rsidR="004777D7" w:rsidRDefault="004777D7" w:rsidP="004777D7">
      <w:pPr>
        <w:jc w:val="both"/>
      </w:pPr>
      <w:r>
        <w:t xml:space="preserve">by individuals and by the Supplier Staff as a </w:t>
      </w:r>
      <w:proofErr w:type="gramStart"/>
      <w:r>
        <w:t>whole;</w:t>
      </w:r>
      <w:proofErr w:type="gramEnd"/>
    </w:p>
    <w:p w14:paraId="07075C6A" w14:textId="77777777" w:rsidR="004777D7" w:rsidRDefault="004777D7" w:rsidP="004777D7">
      <w:pPr>
        <w:numPr>
          <w:ilvl w:val="1"/>
          <w:numId w:val="151"/>
        </w:numPr>
        <w:pBdr>
          <w:top w:val="nil"/>
          <w:left w:val="nil"/>
          <w:bottom w:val="nil"/>
          <w:right w:val="nil"/>
          <w:between w:val="nil"/>
        </w:pBdr>
        <w:spacing w:after="120"/>
        <w:jc w:val="both"/>
      </w:pPr>
      <w:r>
        <w:rPr>
          <w:rFonts w:cs="Calibri"/>
          <w:color w:val="000000"/>
        </w:rPr>
        <w:t xml:space="preserve">The total hours worked in any </w:t>
      </w:r>
      <w:proofErr w:type="gramStart"/>
      <w:r>
        <w:rPr>
          <w:rFonts w:cs="Calibri"/>
          <w:color w:val="000000"/>
        </w:rPr>
        <w:t>seven day</w:t>
      </w:r>
      <w:proofErr w:type="gramEnd"/>
      <w:r>
        <w:rPr>
          <w:rFonts w:cs="Calibri"/>
          <w:color w:val="000000"/>
        </w:rPr>
        <w:t xml:space="preserve"> period shall not exceed 60 hours, except </w:t>
      </w:r>
      <w:proofErr w:type="gramStart"/>
      <w:r>
        <w:rPr>
          <w:rFonts w:cs="Calibri"/>
          <w:color w:val="000000"/>
        </w:rPr>
        <w:t>where</w:t>
      </w:r>
      <w:proofErr w:type="gramEnd"/>
      <w:r>
        <w:rPr>
          <w:rFonts w:cs="Calibri"/>
          <w:color w:val="000000"/>
        </w:rPr>
        <w:t xml:space="preserve"> covered by Paragraph 5.3 below.</w:t>
      </w:r>
    </w:p>
    <w:p w14:paraId="40711132" w14:textId="77777777" w:rsidR="004777D7" w:rsidRDefault="004777D7" w:rsidP="004777D7">
      <w:pPr>
        <w:numPr>
          <w:ilvl w:val="1"/>
          <w:numId w:val="151"/>
        </w:numPr>
        <w:pBdr>
          <w:top w:val="nil"/>
          <w:left w:val="nil"/>
          <w:bottom w:val="nil"/>
          <w:right w:val="nil"/>
          <w:between w:val="nil"/>
        </w:pBdr>
        <w:spacing w:after="120"/>
        <w:jc w:val="both"/>
      </w:pPr>
      <w:r>
        <w:rPr>
          <w:rFonts w:cs="Calibri"/>
          <w:color w:val="000000"/>
        </w:rPr>
        <w:t xml:space="preserve">Working hours may exceed 60 hours in any </w:t>
      </w:r>
      <w:proofErr w:type="gramStart"/>
      <w:r>
        <w:rPr>
          <w:rFonts w:cs="Calibri"/>
          <w:color w:val="000000"/>
        </w:rPr>
        <w:t>seven day</w:t>
      </w:r>
      <w:proofErr w:type="gramEnd"/>
      <w:r>
        <w:rPr>
          <w:rFonts w:cs="Calibri"/>
          <w:color w:val="000000"/>
        </w:rPr>
        <w:t xml:space="preserve"> period only in exceptional circumstances where all of the following are met:</w:t>
      </w:r>
    </w:p>
    <w:p w14:paraId="4CAD77F7"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 xml:space="preserve">this is allowed by national </w:t>
      </w:r>
      <w:proofErr w:type="gramStart"/>
      <w:r>
        <w:rPr>
          <w:rFonts w:cs="Calibri"/>
          <w:color w:val="000000"/>
        </w:rPr>
        <w:t>law;</w:t>
      </w:r>
      <w:proofErr w:type="gramEnd"/>
    </w:p>
    <w:p w14:paraId="35E01F8A"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 xml:space="preserve">this is allowed by a collective agreement freely negotiated with a workers’ organisation representing a significant portion of the </w:t>
      </w:r>
      <w:proofErr w:type="gramStart"/>
      <w:r>
        <w:rPr>
          <w:rFonts w:cs="Calibri"/>
          <w:color w:val="000000"/>
        </w:rPr>
        <w:t>workforce;</w:t>
      </w:r>
      <w:proofErr w:type="gramEnd"/>
    </w:p>
    <w:p w14:paraId="7226BEAE" w14:textId="77777777" w:rsidR="004777D7" w:rsidRDefault="004777D7" w:rsidP="004777D7">
      <w:pPr>
        <w:pBdr>
          <w:top w:val="nil"/>
          <w:left w:val="nil"/>
          <w:bottom w:val="nil"/>
          <w:right w:val="nil"/>
          <w:between w:val="nil"/>
        </w:pBdr>
        <w:ind w:left="720"/>
        <w:jc w:val="both"/>
        <w:rPr>
          <w:rFonts w:cs="Calibri"/>
          <w:color w:val="000000"/>
        </w:rPr>
      </w:pPr>
      <w:r>
        <w:rPr>
          <w:rFonts w:cs="Calibri"/>
          <w:color w:val="000000"/>
        </w:rPr>
        <w:t>appropriate safeguards are taken to protect the workers’ health and safety; and</w:t>
      </w:r>
    </w:p>
    <w:p w14:paraId="536E1956" w14:textId="77777777" w:rsidR="004777D7" w:rsidRDefault="004777D7" w:rsidP="004777D7">
      <w:pPr>
        <w:numPr>
          <w:ilvl w:val="2"/>
          <w:numId w:val="151"/>
        </w:numPr>
        <w:pBdr>
          <w:top w:val="nil"/>
          <w:left w:val="nil"/>
          <w:bottom w:val="nil"/>
          <w:right w:val="nil"/>
          <w:between w:val="nil"/>
        </w:pBdr>
        <w:spacing w:after="120"/>
        <w:jc w:val="both"/>
      </w:pPr>
      <w:r>
        <w:rPr>
          <w:rFonts w:cs="Calibri"/>
          <w:color w:val="000000"/>
        </w:rPr>
        <w:t>the employer can demonstrate that exceptional circumstances apply such as unexpected production peaks, accidents or emergencies.</w:t>
      </w:r>
    </w:p>
    <w:p w14:paraId="41CEE976" w14:textId="77777777" w:rsidR="004777D7" w:rsidRDefault="004777D7" w:rsidP="004777D7">
      <w:pPr>
        <w:numPr>
          <w:ilvl w:val="1"/>
          <w:numId w:val="151"/>
        </w:numPr>
        <w:pBdr>
          <w:top w:val="nil"/>
          <w:left w:val="nil"/>
          <w:bottom w:val="nil"/>
          <w:right w:val="nil"/>
          <w:between w:val="nil"/>
        </w:pBdr>
        <w:spacing w:after="120"/>
        <w:jc w:val="both"/>
      </w:pPr>
      <w:r>
        <w:rPr>
          <w:rFonts w:cs="Calibri"/>
          <w:color w:val="000000"/>
        </w:rPr>
        <w:t>All Supplier Staff shall be provided with at least one (1) day off in every seven (7) day period or, where allowed by national law, two (2) days off in every fourteen (14) day period.</w:t>
      </w:r>
    </w:p>
    <w:p w14:paraId="39DF18F4" w14:textId="77777777" w:rsidR="004777D7" w:rsidRDefault="004777D7" w:rsidP="004777D7">
      <w:pPr>
        <w:pStyle w:val="Heading3"/>
        <w:numPr>
          <w:ilvl w:val="0"/>
          <w:numId w:val="151"/>
        </w:numPr>
        <w:ind w:left="720" w:hanging="360"/>
        <w:jc w:val="both"/>
      </w:pPr>
      <w:r>
        <w:t>Sustainability</w:t>
      </w:r>
    </w:p>
    <w:p w14:paraId="3ECD0E40" w14:textId="77777777" w:rsidR="004777D7" w:rsidRDefault="004777D7" w:rsidP="004777D7">
      <w:pPr>
        <w:numPr>
          <w:ilvl w:val="1"/>
          <w:numId w:val="151"/>
        </w:numPr>
        <w:pBdr>
          <w:top w:val="nil"/>
          <w:left w:val="nil"/>
          <w:bottom w:val="nil"/>
          <w:right w:val="nil"/>
          <w:between w:val="nil"/>
        </w:pBdr>
        <w:spacing w:after="120"/>
        <w:jc w:val="both"/>
      </w:pPr>
      <w:r>
        <w:rPr>
          <w:rFonts w:cs="Calibri"/>
          <w:color w:val="000000"/>
        </w:rPr>
        <w:t xml:space="preserve">The Supplier shall meet the applicable Government Buying Standards applicable to Deliverables which is online at: </w:t>
      </w:r>
    </w:p>
    <w:p w14:paraId="5BA87D46" w14:textId="77777777" w:rsidR="004777D7" w:rsidRDefault="004777D7" w:rsidP="004777D7">
      <w:pPr>
        <w:jc w:val="both"/>
      </w:pPr>
      <w:hyperlink r:id="rId26">
        <w:r>
          <w:rPr>
            <w:color w:val="0563C1"/>
            <w:u w:val="single"/>
          </w:rPr>
          <w:t>https://www.gov.uk/government/collections/sustainable-procurement-the-government-buying-standards-gbs</w:t>
        </w:r>
      </w:hyperlink>
    </w:p>
    <w:p w14:paraId="69DABFF7" w14:textId="77777777" w:rsidR="004777D7" w:rsidRDefault="004777D7" w:rsidP="004777D7">
      <w:pPr>
        <w:jc w:val="both"/>
      </w:pPr>
    </w:p>
    <w:p w14:paraId="08036942" w14:textId="77777777" w:rsidR="004777D7" w:rsidRDefault="004777D7" w:rsidP="004777D7"/>
    <w:p w14:paraId="05E9CC7E" w14:textId="77777777" w:rsidR="004777D7" w:rsidRDefault="004777D7" w:rsidP="004777D7"/>
    <w:p w14:paraId="7556A422" w14:textId="77777777" w:rsidR="004777D7" w:rsidRDefault="004777D7" w:rsidP="004777D7"/>
    <w:p w14:paraId="17E3AC8F" w14:textId="77777777" w:rsidR="004777D7" w:rsidRDefault="004777D7" w:rsidP="004777D7"/>
    <w:p w14:paraId="145F9556" w14:textId="77777777" w:rsidR="004777D7" w:rsidRDefault="004777D7" w:rsidP="004777D7"/>
    <w:p w14:paraId="31F0BE3D" w14:textId="77777777" w:rsidR="004777D7" w:rsidRDefault="004777D7" w:rsidP="004777D7"/>
    <w:p w14:paraId="7BBEF443" w14:textId="77777777" w:rsidR="004777D7" w:rsidRDefault="004777D7" w:rsidP="004777D7"/>
    <w:p w14:paraId="67ADA0D4" w14:textId="77777777" w:rsidR="004777D7" w:rsidRDefault="004777D7" w:rsidP="004777D7"/>
    <w:p w14:paraId="2263F13D" w14:textId="77777777" w:rsidR="00D6630D" w:rsidRDefault="00D6630D" w:rsidP="00D6630D">
      <w:bookmarkStart w:id="30" w:name="_heading=h.1pxezwc" w:colFirst="0" w:colLast="0"/>
      <w:bookmarkEnd w:id="30"/>
    </w:p>
    <w:p w14:paraId="6F2A68C1" w14:textId="77777777" w:rsidR="00D6630D" w:rsidRDefault="00D6630D" w:rsidP="00D6630D"/>
    <w:p w14:paraId="4901ABC6" w14:textId="77777777" w:rsidR="00D6630D" w:rsidRDefault="00D6630D" w:rsidP="00D6630D"/>
    <w:p w14:paraId="6027A7EA" w14:textId="77777777" w:rsidR="00D6630D" w:rsidRDefault="00D6630D" w:rsidP="00D6630D"/>
    <w:p w14:paraId="6C61A5CE" w14:textId="77777777" w:rsidR="00D6630D" w:rsidRDefault="00D6630D" w:rsidP="00D6630D"/>
    <w:p w14:paraId="7922BBF4" w14:textId="77777777" w:rsidR="00D6630D" w:rsidRDefault="00D6630D" w:rsidP="00D6630D"/>
    <w:p w14:paraId="4491840A" w14:textId="77777777" w:rsidR="00D6630D" w:rsidRDefault="00D6630D" w:rsidP="00D6630D"/>
    <w:sectPr w:rsidR="00D6630D">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DC18" w14:textId="77777777" w:rsidR="005E4B14" w:rsidRDefault="005E4B14" w:rsidP="00692AFA">
      <w:r>
        <w:separator/>
      </w:r>
    </w:p>
  </w:endnote>
  <w:endnote w:type="continuationSeparator" w:id="0">
    <w:p w14:paraId="66E49121" w14:textId="77777777" w:rsidR="005E4B14" w:rsidRDefault="005E4B14" w:rsidP="0069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8CE1" w14:textId="20EE0345" w:rsidR="00692AFA" w:rsidRDefault="00692AFA">
    <w:pPr>
      <w:pStyle w:val="Footer"/>
    </w:pPr>
    <w:r>
      <w:rPr>
        <w:noProof/>
        <w14:ligatures w14:val="standardContextual"/>
      </w:rPr>
      <mc:AlternateContent>
        <mc:Choice Requires="wps">
          <w:drawing>
            <wp:anchor distT="0" distB="0" distL="0" distR="0" simplePos="0" relativeHeight="251662336" behindDoc="0" locked="0" layoutInCell="1" allowOverlap="1" wp14:anchorId="66002044" wp14:editId="6F400325">
              <wp:simplePos x="635" y="635"/>
              <wp:positionH relativeFrom="page">
                <wp:align>center</wp:align>
              </wp:positionH>
              <wp:positionV relativeFrom="page">
                <wp:align>bottom</wp:align>
              </wp:positionV>
              <wp:extent cx="2490470" cy="376555"/>
              <wp:effectExtent l="0" t="0" r="5080" b="0"/>
              <wp:wrapNone/>
              <wp:docPr id="1212428777" name="Text Box 5" descr="OFFICIAL - SENSITIVE - RECIPIENT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90470" cy="376555"/>
                      </a:xfrm>
                      <a:prstGeom prst="rect">
                        <a:avLst/>
                      </a:prstGeom>
                      <a:noFill/>
                      <a:ln>
                        <a:noFill/>
                      </a:ln>
                    </wps:spPr>
                    <wps:txbx>
                      <w:txbxContent>
                        <w:p w14:paraId="5FE227DE" w14:textId="022050FC" w:rsidR="00692AFA" w:rsidRPr="00692AFA" w:rsidRDefault="00692AFA" w:rsidP="00692AFA">
                          <w:pPr>
                            <w:rPr>
                              <w:rFonts w:cs="Calibri"/>
                              <w:noProof/>
                              <w:color w:val="000000"/>
                            </w:rPr>
                          </w:pPr>
                          <w:r w:rsidRPr="00692AFA">
                            <w:rPr>
                              <w:rFonts w:cs="Calibri"/>
                              <w:noProof/>
                              <w:color w:val="000000"/>
                            </w:rPr>
                            <w:t>OFFICIAL - SENSITIVE - RECIPIENTS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002044" id="_x0000_t202" coordsize="21600,21600" o:spt="202" path="m,l,21600r21600,l21600,xe">
              <v:stroke joinstyle="miter"/>
              <v:path gradientshapeok="t" o:connecttype="rect"/>
            </v:shapetype>
            <v:shape id="Text Box 5" o:spid="_x0000_s1028" type="#_x0000_t202" alt="OFFICIAL - SENSITIVE - RECIPIENTS ONLY" style="position:absolute;margin-left:0;margin-top:0;width:196.1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" filled="f" stroked="f">
              <v:textbox style="mso-fit-shape-to-text:t" inset="0,0,0,15pt">
                <w:txbxContent>
                  <w:p w14:paraId="5FE227DE" w14:textId="022050FC" w:rsidR="00692AFA" w:rsidRPr="00692AFA" w:rsidRDefault="00692AFA" w:rsidP="00692AFA">
                    <w:pPr>
                      <w:rPr>
                        <w:rFonts w:cs="Calibri"/>
                        <w:noProof/>
                        <w:color w:val="000000"/>
                      </w:rPr>
                    </w:pPr>
                    <w:r w:rsidRPr="00692AFA">
                      <w:rPr>
                        <w:rFonts w:cs="Calibri"/>
                        <w:noProof/>
                        <w:color w:val="000000"/>
                      </w:rPr>
                      <w:t>OFFICIAL - SENSITIVE - RECIPIENTS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4FD9" w14:textId="08BB742D" w:rsidR="00692AFA" w:rsidRDefault="00692AFA">
    <w:pPr>
      <w:pStyle w:val="Footer"/>
    </w:pPr>
    <w:r>
      <w:rPr>
        <w:noProof/>
        <w14:ligatures w14:val="standardContextual"/>
      </w:rPr>
      <mc:AlternateContent>
        <mc:Choice Requires="wps">
          <w:drawing>
            <wp:anchor distT="0" distB="0" distL="0" distR="0" simplePos="0" relativeHeight="251663360" behindDoc="0" locked="0" layoutInCell="1" allowOverlap="1" wp14:anchorId="1A649D8B" wp14:editId="285620C6">
              <wp:simplePos x="914400" y="10058400"/>
              <wp:positionH relativeFrom="page">
                <wp:align>center</wp:align>
              </wp:positionH>
              <wp:positionV relativeFrom="page">
                <wp:align>bottom</wp:align>
              </wp:positionV>
              <wp:extent cx="2490470" cy="376555"/>
              <wp:effectExtent l="0" t="0" r="5080" b="0"/>
              <wp:wrapNone/>
              <wp:docPr id="1458225534" name="Text Box 6" descr="OFFICIAL - SENSITIVE - RECIPIENT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90470" cy="376555"/>
                      </a:xfrm>
                      <a:prstGeom prst="rect">
                        <a:avLst/>
                      </a:prstGeom>
                      <a:noFill/>
                      <a:ln>
                        <a:noFill/>
                      </a:ln>
                    </wps:spPr>
                    <wps:txbx>
                      <w:txbxContent>
                        <w:p w14:paraId="23CE459C" w14:textId="3B512BF7" w:rsidR="00692AFA" w:rsidRPr="00692AFA" w:rsidRDefault="00692AFA" w:rsidP="00692AFA">
                          <w:pPr>
                            <w:rPr>
                              <w:rFonts w:cs="Calibri"/>
                              <w:noProof/>
                              <w:color w:val="000000"/>
                            </w:rPr>
                          </w:pPr>
                          <w:r w:rsidRPr="00692AFA">
                            <w:rPr>
                              <w:rFonts w:cs="Calibri"/>
                              <w:noProof/>
                              <w:color w:val="000000"/>
                            </w:rPr>
                            <w:t>OFFICIAL - SENSITIVE - RECIPIENTS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649D8B" id="_x0000_t202" coordsize="21600,21600" o:spt="202" path="m,l,21600r21600,l21600,xe">
              <v:stroke joinstyle="miter"/>
              <v:path gradientshapeok="t" o:connecttype="rect"/>
            </v:shapetype>
            <v:shape id="Text Box 6" o:spid="_x0000_s1029" type="#_x0000_t202" alt="OFFICIAL - SENSITIVE - RECIPIENTS ONLY" style="position:absolute;margin-left:0;margin-top:0;width:196.1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" filled="f" stroked="f">
              <v:textbox style="mso-fit-shape-to-text:t" inset="0,0,0,15pt">
                <w:txbxContent>
                  <w:p w14:paraId="23CE459C" w14:textId="3B512BF7" w:rsidR="00692AFA" w:rsidRPr="00692AFA" w:rsidRDefault="00692AFA" w:rsidP="00692AFA">
                    <w:pPr>
                      <w:rPr>
                        <w:rFonts w:cs="Calibri"/>
                        <w:noProof/>
                        <w:color w:val="000000"/>
                      </w:rPr>
                    </w:pPr>
                    <w:r w:rsidRPr="00692AFA">
                      <w:rPr>
                        <w:rFonts w:cs="Calibri"/>
                        <w:noProof/>
                        <w:color w:val="000000"/>
                      </w:rPr>
                      <w:t>OFFICIAL - SENSITIVE - RECIPIENTS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9D87" w14:textId="216C4ACB" w:rsidR="00692AFA" w:rsidRDefault="00692AFA">
    <w:pPr>
      <w:pStyle w:val="Footer"/>
    </w:pPr>
    <w:r>
      <w:rPr>
        <w:noProof/>
        <w14:ligatures w14:val="standardContextual"/>
      </w:rPr>
      <mc:AlternateContent>
        <mc:Choice Requires="wps">
          <w:drawing>
            <wp:anchor distT="0" distB="0" distL="0" distR="0" simplePos="0" relativeHeight="251661312" behindDoc="0" locked="0" layoutInCell="1" allowOverlap="1" wp14:anchorId="527E0AD0" wp14:editId="5FFF6700">
              <wp:simplePos x="635" y="635"/>
              <wp:positionH relativeFrom="page">
                <wp:align>center</wp:align>
              </wp:positionH>
              <wp:positionV relativeFrom="page">
                <wp:align>bottom</wp:align>
              </wp:positionV>
              <wp:extent cx="2490470" cy="376555"/>
              <wp:effectExtent l="0" t="0" r="5080" b="0"/>
              <wp:wrapNone/>
              <wp:docPr id="1448230811" name="Text Box 4" descr="OFFICIAL - SENSITIVE - RECIPIENT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90470" cy="376555"/>
                      </a:xfrm>
                      <a:prstGeom prst="rect">
                        <a:avLst/>
                      </a:prstGeom>
                      <a:noFill/>
                      <a:ln>
                        <a:noFill/>
                      </a:ln>
                    </wps:spPr>
                    <wps:txbx>
                      <w:txbxContent>
                        <w:p w14:paraId="37BAE3AB" w14:textId="17BCEC78" w:rsidR="00692AFA" w:rsidRPr="00692AFA" w:rsidRDefault="00692AFA" w:rsidP="00692AFA">
                          <w:pPr>
                            <w:rPr>
                              <w:rFonts w:cs="Calibri"/>
                              <w:noProof/>
                              <w:color w:val="000000"/>
                            </w:rPr>
                          </w:pPr>
                          <w:r w:rsidRPr="00692AFA">
                            <w:rPr>
                              <w:rFonts w:cs="Calibri"/>
                              <w:noProof/>
                              <w:color w:val="000000"/>
                            </w:rPr>
                            <w:t>OFFICIAL - SENSITIVE - RECIPIENTS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E0AD0" id="_x0000_t202" coordsize="21600,21600" o:spt="202" path="m,l,21600r21600,l21600,xe">
              <v:stroke joinstyle="miter"/>
              <v:path gradientshapeok="t" o:connecttype="rect"/>
            </v:shapetype>
            <v:shape id="Text Box 4" o:spid="_x0000_s1031" type="#_x0000_t202" alt="OFFICIAL - SENSITIVE - RECIPIENTS ONLY" style="position:absolute;margin-left:0;margin-top:0;width:196.1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" filled="f" stroked="f">
              <v:textbox style="mso-fit-shape-to-text:t" inset="0,0,0,15pt">
                <w:txbxContent>
                  <w:p w14:paraId="37BAE3AB" w14:textId="17BCEC78" w:rsidR="00692AFA" w:rsidRPr="00692AFA" w:rsidRDefault="00692AFA" w:rsidP="00692AFA">
                    <w:pPr>
                      <w:rPr>
                        <w:rFonts w:cs="Calibri"/>
                        <w:noProof/>
                        <w:color w:val="000000"/>
                      </w:rPr>
                    </w:pPr>
                    <w:r w:rsidRPr="00692AFA">
                      <w:rPr>
                        <w:rFonts w:cs="Calibri"/>
                        <w:noProof/>
                        <w:color w:val="000000"/>
                      </w:rPr>
                      <w:t>OFFICIAL - SENSITIVE - RECIPIENTS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A48F" w14:textId="77777777" w:rsidR="005E4B14" w:rsidRDefault="005E4B14" w:rsidP="00692AFA">
      <w:r>
        <w:separator/>
      </w:r>
    </w:p>
  </w:footnote>
  <w:footnote w:type="continuationSeparator" w:id="0">
    <w:p w14:paraId="5DD789F3" w14:textId="77777777" w:rsidR="005E4B14" w:rsidRDefault="005E4B14" w:rsidP="00692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3195" w14:textId="4091F334" w:rsidR="00692AFA" w:rsidRDefault="00692AFA">
    <w:pPr>
      <w:pStyle w:val="Header"/>
    </w:pPr>
    <w:r>
      <w:rPr>
        <w:noProof/>
        <w14:ligatures w14:val="standardContextual"/>
      </w:rPr>
      <mc:AlternateContent>
        <mc:Choice Requires="wps">
          <w:drawing>
            <wp:anchor distT="0" distB="0" distL="0" distR="0" simplePos="0" relativeHeight="251659264" behindDoc="0" locked="0" layoutInCell="1" allowOverlap="1" wp14:anchorId="3A2BEC8E" wp14:editId="5413ABC9">
              <wp:simplePos x="635" y="635"/>
              <wp:positionH relativeFrom="page">
                <wp:align>center</wp:align>
              </wp:positionH>
              <wp:positionV relativeFrom="page">
                <wp:align>top</wp:align>
              </wp:positionV>
              <wp:extent cx="2490470" cy="376555"/>
              <wp:effectExtent l="0" t="0" r="5080" b="4445"/>
              <wp:wrapNone/>
              <wp:docPr id="1587510084" name="Text Box 2" descr="OFFICIAL - SENSITIVE - RECIPIENTS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90470" cy="376555"/>
                      </a:xfrm>
                      <a:prstGeom prst="rect">
                        <a:avLst/>
                      </a:prstGeom>
                      <a:noFill/>
                      <a:ln>
                        <a:noFill/>
                      </a:ln>
                    </wps:spPr>
                    <wps:txbx>
                      <w:txbxContent>
                        <w:p w14:paraId="7C9B607B" w14:textId="6FD1406C" w:rsidR="00692AFA" w:rsidRPr="00692AFA" w:rsidRDefault="00692AFA" w:rsidP="00692AFA">
                          <w:pPr>
                            <w:rPr>
                              <w:rFonts w:cs="Calibri"/>
                              <w:noProof/>
                              <w:color w:val="000000"/>
                            </w:rPr>
                          </w:pPr>
                          <w:r w:rsidRPr="00692AFA">
                            <w:rPr>
                              <w:rFonts w:cs="Calibri"/>
                              <w:noProof/>
                              <w:color w:val="000000"/>
                            </w:rPr>
                            <w:t>OFFICIAL - SENSITIVE - RECIPIENTS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2BEC8E" id="_x0000_t202" coordsize="21600,21600" o:spt="202" path="m,l,21600r21600,l21600,xe">
              <v:stroke joinstyle="miter"/>
              <v:path gradientshapeok="t" o:connecttype="rect"/>
            </v:shapetype>
            <v:shape id="Text Box 2" o:spid="_x0000_s1026" type="#_x0000_t202" alt="OFFICIAL - SENSITIVE - RECIPIENTS ONLY" style="position:absolute;margin-left:0;margin-top:0;width:196.1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" filled="f" stroked="f">
              <v:textbox style="mso-fit-shape-to-text:t" inset="0,15pt,0,0">
                <w:txbxContent>
                  <w:p w14:paraId="7C9B607B" w14:textId="6FD1406C" w:rsidR="00692AFA" w:rsidRPr="00692AFA" w:rsidRDefault="00692AFA" w:rsidP="00692AFA">
                    <w:pPr>
                      <w:rPr>
                        <w:rFonts w:cs="Calibri"/>
                        <w:noProof/>
                        <w:color w:val="000000"/>
                      </w:rPr>
                    </w:pPr>
                    <w:r w:rsidRPr="00692AFA">
                      <w:rPr>
                        <w:rFonts w:cs="Calibri"/>
                        <w:noProof/>
                        <w:color w:val="000000"/>
                      </w:rPr>
                      <w:t>OFFICIAL - SENSITIVE - RECIPIENTS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1968" w14:textId="7852C434" w:rsidR="00692AFA" w:rsidRDefault="00692AFA">
    <w:pPr>
      <w:pStyle w:val="Header"/>
    </w:pPr>
    <w:r>
      <w:rPr>
        <w:noProof/>
        <w14:ligatures w14:val="standardContextual"/>
      </w:rPr>
      <mc:AlternateContent>
        <mc:Choice Requires="wps">
          <w:drawing>
            <wp:anchor distT="0" distB="0" distL="0" distR="0" simplePos="0" relativeHeight="251660288" behindDoc="0" locked="0" layoutInCell="1" allowOverlap="1" wp14:anchorId="1A3DF248" wp14:editId="68283FA1">
              <wp:simplePos x="914400" y="450850"/>
              <wp:positionH relativeFrom="page">
                <wp:align>center</wp:align>
              </wp:positionH>
              <wp:positionV relativeFrom="page">
                <wp:align>top</wp:align>
              </wp:positionV>
              <wp:extent cx="2490470" cy="376555"/>
              <wp:effectExtent l="0" t="0" r="5080" b="4445"/>
              <wp:wrapNone/>
              <wp:docPr id="1606789773" name="Text Box 3" descr="OFFICIAL - SENSITIVE - RECIPIENTS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90470" cy="376555"/>
                      </a:xfrm>
                      <a:prstGeom prst="rect">
                        <a:avLst/>
                      </a:prstGeom>
                      <a:noFill/>
                      <a:ln>
                        <a:noFill/>
                      </a:ln>
                    </wps:spPr>
                    <wps:txbx>
                      <w:txbxContent>
                        <w:p w14:paraId="757C6465" w14:textId="40245D32" w:rsidR="00692AFA" w:rsidRPr="00692AFA" w:rsidRDefault="00692AFA" w:rsidP="00692AFA">
                          <w:pPr>
                            <w:rPr>
                              <w:rFonts w:cs="Calibri"/>
                              <w:noProof/>
                              <w:color w:val="000000"/>
                            </w:rPr>
                          </w:pPr>
                          <w:r w:rsidRPr="00692AFA">
                            <w:rPr>
                              <w:rFonts w:cs="Calibri"/>
                              <w:noProof/>
                              <w:color w:val="000000"/>
                            </w:rPr>
                            <w:t>OFFICIAL - SENSITIVE - RECIPIENTS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3DF248" id="_x0000_t202" coordsize="21600,21600" o:spt="202" path="m,l,21600r21600,l21600,xe">
              <v:stroke joinstyle="miter"/>
              <v:path gradientshapeok="t" o:connecttype="rect"/>
            </v:shapetype>
            <v:shape id="Text Box 3" o:spid="_x0000_s1027" type="#_x0000_t202" alt="OFFICIAL - SENSITIVE - RECIPIENTS ONLY" style="position:absolute;margin-left:0;margin-top:0;width:196.1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" filled="f" stroked="f">
              <v:textbox style="mso-fit-shape-to-text:t" inset="0,15pt,0,0">
                <w:txbxContent>
                  <w:p w14:paraId="757C6465" w14:textId="40245D32" w:rsidR="00692AFA" w:rsidRPr="00692AFA" w:rsidRDefault="00692AFA" w:rsidP="00692AFA">
                    <w:pPr>
                      <w:rPr>
                        <w:rFonts w:cs="Calibri"/>
                        <w:noProof/>
                        <w:color w:val="000000"/>
                      </w:rPr>
                    </w:pPr>
                    <w:r w:rsidRPr="00692AFA">
                      <w:rPr>
                        <w:rFonts w:cs="Calibri"/>
                        <w:noProof/>
                        <w:color w:val="000000"/>
                      </w:rPr>
                      <w:t>OFFICIAL - SENSITIVE - RECIPIENTS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A1BE" w14:textId="3D6443F5" w:rsidR="00692AFA" w:rsidRDefault="00692AFA">
    <w:pPr>
      <w:pStyle w:val="Header"/>
    </w:pPr>
    <w:r>
      <w:rPr>
        <w:noProof/>
        <w14:ligatures w14:val="standardContextual"/>
      </w:rPr>
      <mc:AlternateContent>
        <mc:Choice Requires="wps">
          <w:drawing>
            <wp:anchor distT="0" distB="0" distL="0" distR="0" simplePos="0" relativeHeight="251658240" behindDoc="0" locked="0" layoutInCell="1" allowOverlap="1" wp14:anchorId="4A8FE705" wp14:editId="6BC6976F">
              <wp:simplePos x="635" y="635"/>
              <wp:positionH relativeFrom="page">
                <wp:align>center</wp:align>
              </wp:positionH>
              <wp:positionV relativeFrom="page">
                <wp:align>top</wp:align>
              </wp:positionV>
              <wp:extent cx="2490470" cy="376555"/>
              <wp:effectExtent l="0" t="0" r="5080" b="4445"/>
              <wp:wrapNone/>
              <wp:docPr id="23590269" name="Text Box 1" descr="OFFICIAL - SENSITIVE - RECIPIENTS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90470" cy="376555"/>
                      </a:xfrm>
                      <a:prstGeom prst="rect">
                        <a:avLst/>
                      </a:prstGeom>
                      <a:noFill/>
                      <a:ln>
                        <a:noFill/>
                      </a:ln>
                    </wps:spPr>
                    <wps:txbx>
                      <w:txbxContent>
                        <w:p w14:paraId="4ADE1097" w14:textId="442F3CFC" w:rsidR="00692AFA" w:rsidRPr="00692AFA" w:rsidRDefault="00692AFA" w:rsidP="00692AFA">
                          <w:pPr>
                            <w:rPr>
                              <w:rFonts w:cs="Calibri"/>
                              <w:noProof/>
                              <w:color w:val="000000"/>
                            </w:rPr>
                          </w:pPr>
                          <w:r w:rsidRPr="00692AFA">
                            <w:rPr>
                              <w:rFonts w:cs="Calibri"/>
                              <w:noProof/>
                              <w:color w:val="000000"/>
                            </w:rPr>
                            <w:t>OFFICIAL - SENSITIVE - RECIPIENTS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FE705" id="_x0000_t202" coordsize="21600,21600" o:spt="202" path="m,l,21600r21600,l21600,xe">
              <v:stroke joinstyle="miter"/>
              <v:path gradientshapeok="t" o:connecttype="rect"/>
            </v:shapetype>
            <v:shape id="Text Box 1" o:spid="_x0000_s1030" type="#_x0000_t202" alt="OFFICIAL - SENSITIVE - RECIPIENTS ONLY" style="position:absolute;margin-left:0;margin-top:0;width:196.1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" filled="f" stroked="f">
              <v:textbox style="mso-fit-shape-to-text:t" inset="0,15pt,0,0">
                <w:txbxContent>
                  <w:p w14:paraId="4ADE1097" w14:textId="442F3CFC" w:rsidR="00692AFA" w:rsidRPr="00692AFA" w:rsidRDefault="00692AFA" w:rsidP="00692AFA">
                    <w:pPr>
                      <w:rPr>
                        <w:rFonts w:cs="Calibri"/>
                        <w:noProof/>
                        <w:color w:val="000000"/>
                      </w:rPr>
                    </w:pPr>
                    <w:r w:rsidRPr="00692AFA">
                      <w:rPr>
                        <w:rFonts w:cs="Calibri"/>
                        <w:noProof/>
                        <w:color w:val="000000"/>
                      </w:rPr>
                      <w:t>OFFICIAL - SENSITIVE - RECIPIENTS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028"/>
    <w:multiLevelType w:val="multilevel"/>
    <w:tmpl w:val="41AA9AA6"/>
    <w:lvl w:ilvl="0">
      <w:start w:val="1"/>
      <w:numFmt w:val="lowerRoman"/>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 w15:restartNumberingAfterBreak="0">
    <w:nsid w:val="00637578"/>
    <w:multiLevelType w:val="multilevel"/>
    <w:tmpl w:val="B9601A7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 w15:restartNumberingAfterBreak="0">
    <w:nsid w:val="006A0811"/>
    <w:multiLevelType w:val="multilevel"/>
    <w:tmpl w:val="5AA6FE96"/>
    <w:lvl w:ilvl="0">
      <w:start w:val="1"/>
      <w:numFmt w:val="lowerRoman"/>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10F4010"/>
    <w:multiLevelType w:val="multilevel"/>
    <w:tmpl w:val="C514406A"/>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1C760EF"/>
    <w:multiLevelType w:val="multilevel"/>
    <w:tmpl w:val="D57EE5A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 w15:restartNumberingAfterBreak="0">
    <w:nsid w:val="02C31BFF"/>
    <w:multiLevelType w:val="multilevel"/>
    <w:tmpl w:val="5394BB84"/>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6" w15:restartNumberingAfterBreak="0">
    <w:nsid w:val="03E1097D"/>
    <w:multiLevelType w:val="multilevel"/>
    <w:tmpl w:val="4AECAC5E"/>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7" w15:restartNumberingAfterBreak="0">
    <w:nsid w:val="04A00E0E"/>
    <w:multiLevelType w:val="multilevel"/>
    <w:tmpl w:val="E2A206B8"/>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4A43B67"/>
    <w:multiLevelType w:val="multilevel"/>
    <w:tmpl w:val="4F20DD2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 w15:restartNumberingAfterBreak="0">
    <w:nsid w:val="053F751D"/>
    <w:multiLevelType w:val="multilevel"/>
    <w:tmpl w:val="54C219E0"/>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58C0B79"/>
    <w:multiLevelType w:val="multilevel"/>
    <w:tmpl w:val="8E2E1464"/>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F53012"/>
    <w:multiLevelType w:val="multilevel"/>
    <w:tmpl w:val="A548663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 w15:restartNumberingAfterBreak="0">
    <w:nsid w:val="06620C80"/>
    <w:multiLevelType w:val="multilevel"/>
    <w:tmpl w:val="564E80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67E3113"/>
    <w:multiLevelType w:val="multilevel"/>
    <w:tmpl w:val="C7442B66"/>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4" w15:restartNumberingAfterBreak="0">
    <w:nsid w:val="06C90FE5"/>
    <w:multiLevelType w:val="multilevel"/>
    <w:tmpl w:val="E4A88274"/>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5" w15:restartNumberingAfterBreak="0">
    <w:nsid w:val="070E5897"/>
    <w:multiLevelType w:val="multilevel"/>
    <w:tmpl w:val="DBBEAB0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6" w15:restartNumberingAfterBreak="0">
    <w:nsid w:val="07950020"/>
    <w:multiLevelType w:val="multilevel"/>
    <w:tmpl w:val="09BCBD9C"/>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7" w15:restartNumberingAfterBreak="0">
    <w:nsid w:val="0A8B324C"/>
    <w:multiLevelType w:val="multilevel"/>
    <w:tmpl w:val="903E3678"/>
    <w:lvl w:ilvl="0">
      <w:start w:val="1"/>
      <w:numFmt w:val="lowerLetter"/>
      <w:lvlText w:val="(%1)"/>
      <w:lvlJc w:val="left"/>
      <w:pPr>
        <w:ind w:left="1152" w:hanging="360"/>
      </w:pPr>
    </w:lvl>
    <w:lvl w:ilvl="1">
      <w:start w:val="1"/>
      <w:numFmt w:val="lowerLetter"/>
      <w:lvlText w:val=")"/>
      <w:lvlJc w:val="left"/>
      <w:pPr>
        <w:ind w:left="1872" w:hanging="360"/>
      </w:pPr>
    </w:lvl>
    <w:lvl w:ilvl="2">
      <w:start w:val="1"/>
      <w:numFmt w:val="lowerRoman"/>
      <w:lvlText w:val="."/>
      <w:lvlJc w:val="right"/>
      <w:pPr>
        <w:ind w:left="2592" w:hanging="180"/>
      </w:pPr>
    </w:lvl>
    <w:lvl w:ilvl="3">
      <w:start w:val="1"/>
      <w:numFmt w:val="decimal"/>
      <w:lvlText w:val="."/>
      <w:lvlJc w:val="left"/>
      <w:pPr>
        <w:ind w:left="3312" w:hanging="360"/>
      </w:pPr>
    </w:lvl>
    <w:lvl w:ilvl="4">
      <w:start w:val="1"/>
      <w:numFmt w:val="lowerLetter"/>
      <w:lvlText w:val="."/>
      <w:lvlJc w:val="left"/>
      <w:pPr>
        <w:ind w:left="4032" w:hanging="360"/>
      </w:pPr>
    </w:lvl>
    <w:lvl w:ilvl="5">
      <w:start w:val="1"/>
      <w:numFmt w:val="lowerRoman"/>
      <w:lvlText w:val="."/>
      <w:lvlJc w:val="right"/>
      <w:pPr>
        <w:ind w:left="4752" w:hanging="180"/>
      </w:pPr>
    </w:lvl>
    <w:lvl w:ilvl="6">
      <w:start w:val="1"/>
      <w:numFmt w:val="decimal"/>
      <w:lvlText w:val="."/>
      <w:lvlJc w:val="left"/>
      <w:pPr>
        <w:ind w:left="5472" w:hanging="360"/>
      </w:pPr>
    </w:lvl>
    <w:lvl w:ilvl="7">
      <w:start w:val="1"/>
      <w:numFmt w:val="lowerLetter"/>
      <w:lvlText w:val="."/>
      <w:lvlJc w:val="left"/>
      <w:pPr>
        <w:ind w:left="6192" w:hanging="360"/>
      </w:pPr>
    </w:lvl>
    <w:lvl w:ilvl="8">
      <w:start w:val="1"/>
      <w:numFmt w:val="lowerRoman"/>
      <w:lvlText w:val="."/>
      <w:lvlJc w:val="right"/>
      <w:pPr>
        <w:ind w:left="6912" w:hanging="180"/>
      </w:pPr>
    </w:lvl>
  </w:abstractNum>
  <w:abstractNum w:abstractNumId="18" w15:restartNumberingAfterBreak="0">
    <w:nsid w:val="0AAB640B"/>
    <w:multiLevelType w:val="multilevel"/>
    <w:tmpl w:val="70C6D4EE"/>
    <w:lvl w:ilvl="0">
      <w:start w:val="1"/>
      <w:numFmt w:val="lowerRoman"/>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9" w15:restartNumberingAfterBreak="0">
    <w:nsid w:val="0B6D0037"/>
    <w:multiLevelType w:val="multilevel"/>
    <w:tmpl w:val="ECECD398"/>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20" w15:restartNumberingAfterBreak="0">
    <w:nsid w:val="0C0D0254"/>
    <w:multiLevelType w:val="multilevel"/>
    <w:tmpl w:val="F77008C6"/>
    <w:styleLink w:val="LFO85"/>
    <w:lvl w:ilvl="0">
      <w:numFmt w:val="bulle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0D2F6FE7"/>
    <w:multiLevelType w:val="multilevel"/>
    <w:tmpl w:val="97FC148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0D9124C2"/>
    <w:multiLevelType w:val="multilevel"/>
    <w:tmpl w:val="9C5A92F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3" w15:restartNumberingAfterBreak="0">
    <w:nsid w:val="0E4065A9"/>
    <w:multiLevelType w:val="multilevel"/>
    <w:tmpl w:val="A9500C3C"/>
    <w:lvl w:ilvl="0">
      <w:start w:val="1"/>
      <w:numFmt w:val="lowerRoman"/>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4" w15:restartNumberingAfterBreak="0">
    <w:nsid w:val="0ED22ECA"/>
    <w:multiLevelType w:val="multilevel"/>
    <w:tmpl w:val="4B3A62E2"/>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0EDD6BF3"/>
    <w:multiLevelType w:val="multilevel"/>
    <w:tmpl w:val="4D148BD2"/>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0F391EE8"/>
    <w:multiLevelType w:val="multilevel"/>
    <w:tmpl w:val="CB3671E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7" w15:restartNumberingAfterBreak="0">
    <w:nsid w:val="10DD16EB"/>
    <w:multiLevelType w:val="hybridMultilevel"/>
    <w:tmpl w:val="CA56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1371486"/>
    <w:multiLevelType w:val="multilevel"/>
    <w:tmpl w:val="172A04E2"/>
    <w:lvl w:ilvl="0">
      <w:start w:val="1"/>
      <w:numFmt w:val="lowerLetter"/>
      <w:lvlText w:val="(%1)"/>
      <w:lvlJc w:val="left"/>
      <w:pPr>
        <w:ind w:left="340" w:hanging="34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14985064"/>
    <w:multiLevelType w:val="multilevel"/>
    <w:tmpl w:val="7F04221A"/>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14CF0ABB"/>
    <w:multiLevelType w:val="multilevel"/>
    <w:tmpl w:val="A508BA9A"/>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1" w15:restartNumberingAfterBreak="0">
    <w:nsid w:val="184F50A2"/>
    <w:multiLevelType w:val="multilevel"/>
    <w:tmpl w:val="3DD8162C"/>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88275C6"/>
    <w:multiLevelType w:val="multilevel"/>
    <w:tmpl w:val="107822F0"/>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3" w15:restartNumberingAfterBreak="0">
    <w:nsid w:val="188314A3"/>
    <w:multiLevelType w:val="multilevel"/>
    <w:tmpl w:val="D2D85EF2"/>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34" w15:restartNumberingAfterBreak="0">
    <w:nsid w:val="18941A07"/>
    <w:multiLevelType w:val="multilevel"/>
    <w:tmpl w:val="4DF4E14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19FC0AC3"/>
    <w:multiLevelType w:val="multilevel"/>
    <w:tmpl w:val="F3D85A78"/>
    <w:lvl w:ilvl="0">
      <w:numFmt w:val="bullet"/>
      <w:lvlText w:val="o"/>
      <w:lvlJc w:val="left"/>
      <w:pPr>
        <w:ind w:left="432" w:hanging="432"/>
      </w:pPr>
      <w:rPr>
        <w:rFonts w:ascii="Courier New" w:eastAsia="Courier New" w:hAnsi="Courier New" w:cs="Courier New"/>
        <w:b w:val="0"/>
      </w:rPr>
    </w:lvl>
    <w:lvl w:ilvl="1">
      <w:start w:val="1"/>
      <w:numFmt w:val="decimal"/>
      <w:lvlText w:val="o.%2"/>
      <w:lvlJc w:val="left"/>
      <w:pPr>
        <w:ind w:left="576" w:hanging="576"/>
      </w:pPr>
    </w:lvl>
    <w:lvl w:ilvl="2">
      <w:start w:val="1"/>
      <w:numFmt w:val="decimal"/>
      <w:lvlText w:val="o.%2.%3"/>
      <w:lvlJc w:val="left"/>
      <w:pPr>
        <w:ind w:left="720" w:hanging="720"/>
      </w:pPr>
    </w:lvl>
    <w:lvl w:ilvl="3">
      <w:start w:val="1"/>
      <w:numFmt w:val="decimal"/>
      <w:lvlText w:val="o.%2.%3.%4"/>
      <w:lvlJc w:val="left"/>
      <w:pPr>
        <w:ind w:left="864" w:hanging="864"/>
      </w:pPr>
    </w:lvl>
    <w:lvl w:ilvl="4">
      <w:start w:val="1"/>
      <w:numFmt w:val="decimal"/>
      <w:lvlText w:val="o.%2.%3.%4.%5"/>
      <w:lvlJc w:val="left"/>
      <w:pPr>
        <w:ind w:left="1008" w:hanging="1008"/>
      </w:pPr>
    </w:lvl>
    <w:lvl w:ilvl="5">
      <w:start w:val="1"/>
      <w:numFmt w:val="decimal"/>
      <w:lvlText w:val="o.%2.%3.%4.%5.%6"/>
      <w:lvlJc w:val="left"/>
      <w:pPr>
        <w:ind w:left="1152" w:hanging="1152"/>
      </w:pPr>
    </w:lvl>
    <w:lvl w:ilvl="6">
      <w:start w:val="1"/>
      <w:numFmt w:val="decimal"/>
      <w:lvlText w:val="o.%2.%3.%4.%5.%6.%7"/>
      <w:lvlJc w:val="left"/>
      <w:pPr>
        <w:ind w:left="1296" w:hanging="1296"/>
      </w:pPr>
    </w:lvl>
    <w:lvl w:ilvl="7">
      <w:start w:val="1"/>
      <w:numFmt w:val="decimal"/>
      <w:lvlText w:val="o.%2.%3.%4.%5.%6.%7.%8"/>
      <w:lvlJc w:val="left"/>
      <w:pPr>
        <w:ind w:left="1440" w:hanging="1440"/>
      </w:pPr>
    </w:lvl>
    <w:lvl w:ilvl="8">
      <w:start w:val="1"/>
      <w:numFmt w:val="decimal"/>
      <w:lvlText w:val="o.%2.%3.%4.%5.%6.%7.%8.%9"/>
      <w:lvlJc w:val="left"/>
      <w:pPr>
        <w:ind w:left="1584" w:hanging="1584"/>
      </w:pPr>
    </w:lvl>
  </w:abstractNum>
  <w:abstractNum w:abstractNumId="36" w15:restartNumberingAfterBreak="0">
    <w:nsid w:val="1A3C3434"/>
    <w:multiLevelType w:val="multilevel"/>
    <w:tmpl w:val="E410CBB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A45789B"/>
    <w:multiLevelType w:val="multilevel"/>
    <w:tmpl w:val="436E1F12"/>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38" w15:restartNumberingAfterBreak="0">
    <w:nsid w:val="1B054650"/>
    <w:multiLevelType w:val="multilevel"/>
    <w:tmpl w:val="7E8C37A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9" w15:restartNumberingAfterBreak="0">
    <w:nsid w:val="1C040AA9"/>
    <w:multiLevelType w:val="multilevel"/>
    <w:tmpl w:val="41D29C5E"/>
    <w:lvl w:ilvl="0">
      <w:start w:val="1"/>
      <w:numFmt w:val="decimal"/>
      <w:lvlText w:val="%1"/>
      <w:lvlJc w:val="left"/>
      <w:pPr>
        <w:ind w:left="432" w:hanging="432"/>
      </w:pPr>
      <w:rPr>
        <w:rFonts w:ascii="Arial" w:eastAsia="Arial" w:hAnsi="Arial" w:cs="Arial"/>
        <w:b w:val="0"/>
      </w:rPr>
    </w:lvl>
    <w:lvl w:ilvl="1">
      <w:start w:val="1"/>
      <w:numFmt w:val="decimal"/>
      <w:pStyle w:val="GPSL1CLAUSEHEADING"/>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1C1473D4"/>
    <w:multiLevelType w:val="multilevel"/>
    <w:tmpl w:val="C18806A0"/>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1" w15:restartNumberingAfterBreak="0">
    <w:nsid w:val="1C2872CC"/>
    <w:multiLevelType w:val="multilevel"/>
    <w:tmpl w:val="BE5E9394"/>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2" w15:restartNumberingAfterBreak="0">
    <w:nsid w:val="1C2913F2"/>
    <w:multiLevelType w:val="multilevel"/>
    <w:tmpl w:val="AE54510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3" w15:restartNumberingAfterBreak="0">
    <w:nsid w:val="1D79529A"/>
    <w:multiLevelType w:val="multilevel"/>
    <w:tmpl w:val="3162056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4" w15:restartNumberingAfterBreak="0">
    <w:nsid w:val="1EC06FC6"/>
    <w:multiLevelType w:val="multilevel"/>
    <w:tmpl w:val="AC8AA7FE"/>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45" w15:restartNumberingAfterBreak="0">
    <w:nsid w:val="1F2929A0"/>
    <w:multiLevelType w:val="multilevel"/>
    <w:tmpl w:val="50AA14AC"/>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1F50024E"/>
    <w:multiLevelType w:val="multilevel"/>
    <w:tmpl w:val="274CF94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7" w15:restartNumberingAfterBreak="0">
    <w:nsid w:val="1FEF499A"/>
    <w:multiLevelType w:val="multilevel"/>
    <w:tmpl w:val="FDE04424"/>
    <w:lvl w:ilvl="0">
      <w:start w:val="1"/>
      <w:numFmt w:val="decimal"/>
      <w:pStyle w:val="GPSL6numbered"/>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rPr>
        <w:b/>
        <w:bCs/>
        <w:color w:val="0000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1FF4018A"/>
    <w:multiLevelType w:val="multilevel"/>
    <w:tmpl w:val="79B82A82"/>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1FFE7AF9"/>
    <w:multiLevelType w:val="multilevel"/>
    <w:tmpl w:val="CD549B0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0" w15:restartNumberingAfterBreak="0">
    <w:nsid w:val="20576191"/>
    <w:multiLevelType w:val="multilevel"/>
    <w:tmpl w:val="6C2C64A8"/>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51" w15:restartNumberingAfterBreak="0">
    <w:nsid w:val="20B4513A"/>
    <w:multiLevelType w:val="multilevel"/>
    <w:tmpl w:val="C82CB502"/>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2" w15:restartNumberingAfterBreak="0">
    <w:nsid w:val="212671EE"/>
    <w:multiLevelType w:val="multilevel"/>
    <w:tmpl w:val="F0B6039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215A2DFD"/>
    <w:multiLevelType w:val="multilevel"/>
    <w:tmpl w:val="D938FB3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4" w15:restartNumberingAfterBreak="0">
    <w:nsid w:val="216A04C2"/>
    <w:multiLevelType w:val="multilevel"/>
    <w:tmpl w:val="6882CB86"/>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55" w15:restartNumberingAfterBreak="0">
    <w:nsid w:val="219A4FB2"/>
    <w:multiLevelType w:val="multilevel"/>
    <w:tmpl w:val="3B22F120"/>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21DB796D"/>
    <w:multiLevelType w:val="multilevel"/>
    <w:tmpl w:val="53F0962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22461876"/>
    <w:multiLevelType w:val="multilevel"/>
    <w:tmpl w:val="2CBC9ED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8" w15:restartNumberingAfterBreak="0">
    <w:nsid w:val="22BA6C73"/>
    <w:multiLevelType w:val="multilevel"/>
    <w:tmpl w:val="6CAC6DD0"/>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22C235D9"/>
    <w:multiLevelType w:val="multilevel"/>
    <w:tmpl w:val="EBFE005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0" w15:restartNumberingAfterBreak="0">
    <w:nsid w:val="22DA3723"/>
    <w:multiLevelType w:val="multilevel"/>
    <w:tmpl w:val="DA0A69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36E7E1E"/>
    <w:multiLevelType w:val="multilevel"/>
    <w:tmpl w:val="30AEF818"/>
    <w:lvl w:ilvl="0">
      <w:start w:val="1"/>
      <w:numFmt w:val="lowerLetter"/>
      <w:lvlText w:val="(%1)"/>
      <w:lvlJc w:val="left"/>
      <w:pPr>
        <w:ind w:left="936" w:hanging="360"/>
      </w:pPr>
    </w:lvl>
    <w:lvl w:ilvl="1">
      <w:start w:val="1"/>
      <w:numFmt w:val="lowerLetter"/>
      <w:lvlText w:val="."/>
      <w:lvlJc w:val="left"/>
      <w:pPr>
        <w:ind w:left="1656" w:hanging="360"/>
      </w:pPr>
    </w:lvl>
    <w:lvl w:ilvl="2">
      <w:start w:val="1"/>
      <w:numFmt w:val="lowerRoman"/>
      <w:lvlText w:val="."/>
      <w:lvlJc w:val="right"/>
      <w:pPr>
        <w:ind w:left="2376" w:hanging="180"/>
      </w:pPr>
    </w:lvl>
    <w:lvl w:ilvl="3">
      <w:start w:val="1"/>
      <w:numFmt w:val="decimal"/>
      <w:lvlText w:val="."/>
      <w:lvlJc w:val="left"/>
      <w:pPr>
        <w:ind w:left="3096" w:hanging="360"/>
      </w:pPr>
    </w:lvl>
    <w:lvl w:ilvl="4">
      <w:start w:val="1"/>
      <w:numFmt w:val="lowerLetter"/>
      <w:lvlText w:val="."/>
      <w:lvlJc w:val="left"/>
      <w:pPr>
        <w:ind w:left="3816" w:hanging="360"/>
      </w:pPr>
    </w:lvl>
    <w:lvl w:ilvl="5">
      <w:start w:val="1"/>
      <w:numFmt w:val="lowerRoman"/>
      <w:lvlText w:val="."/>
      <w:lvlJc w:val="right"/>
      <w:pPr>
        <w:ind w:left="4536" w:hanging="180"/>
      </w:pPr>
    </w:lvl>
    <w:lvl w:ilvl="6">
      <w:start w:val="1"/>
      <w:numFmt w:val="decimal"/>
      <w:lvlText w:val="."/>
      <w:lvlJc w:val="left"/>
      <w:pPr>
        <w:ind w:left="5256" w:hanging="360"/>
      </w:pPr>
    </w:lvl>
    <w:lvl w:ilvl="7">
      <w:start w:val="1"/>
      <w:numFmt w:val="lowerLetter"/>
      <w:lvlText w:val="."/>
      <w:lvlJc w:val="left"/>
      <w:pPr>
        <w:ind w:left="5976" w:hanging="360"/>
      </w:pPr>
    </w:lvl>
    <w:lvl w:ilvl="8">
      <w:start w:val="1"/>
      <w:numFmt w:val="lowerRoman"/>
      <w:lvlText w:val="."/>
      <w:lvlJc w:val="right"/>
      <w:pPr>
        <w:ind w:left="6696" w:hanging="180"/>
      </w:pPr>
    </w:lvl>
  </w:abstractNum>
  <w:abstractNum w:abstractNumId="62" w15:restartNumberingAfterBreak="0">
    <w:nsid w:val="24D66E02"/>
    <w:multiLevelType w:val="multilevel"/>
    <w:tmpl w:val="1526985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24E218C7"/>
    <w:multiLevelType w:val="multilevel"/>
    <w:tmpl w:val="5B30BB26"/>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64" w15:restartNumberingAfterBreak="0">
    <w:nsid w:val="25282F5E"/>
    <w:multiLevelType w:val="multilevel"/>
    <w:tmpl w:val="AE6A9FE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5457D85"/>
    <w:multiLevelType w:val="multilevel"/>
    <w:tmpl w:val="619C1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5B665EF"/>
    <w:multiLevelType w:val="multilevel"/>
    <w:tmpl w:val="B64E796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67" w15:restartNumberingAfterBreak="0">
    <w:nsid w:val="274B2D0C"/>
    <w:multiLevelType w:val="multilevel"/>
    <w:tmpl w:val="B638032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68" w15:restartNumberingAfterBreak="0">
    <w:nsid w:val="27703D52"/>
    <w:multiLevelType w:val="multilevel"/>
    <w:tmpl w:val="6AB63EB8"/>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28F32558"/>
    <w:multiLevelType w:val="multilevel"/>
    <w:tmpl w:val="B966F53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70" w15:restartNumberingAfterBreak="0">
    <w:nsid w:val="2A3B62FB"/>
    <w:multiLevelType w:val="multilevel"/>
    <w:tmpl w:val="FE024B58"/>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1" w15:restartNumberingAfterBreak="0">
    <w:nsid w:val="2B7B3BF6"/>
    <w:multiLevelType w:val="multilevel"/>
    <w:tmpl w:val="36D29CEA"/>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2BD41463"/>
    <w:multiLevelType w:val="multilevel"/>
    <w:tmpl w:val="86FE3F78"/>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2BF0413F"/>
    <w:multiLevelType w:val="multilevel"/>
    <w:tmpl w:val="8514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BF21EC9"/>
    <w:multiLevelType w:val="multilevel"/>
    <w:tmpl w:val="936AD9E4"/>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75" w15:restartNumberingAfterBreak="0">
    <w:nsid w:val="2D526A6B"/>
    <w:multiLevelType w:val="multilevel"/>
    <w:tmpl w:val="9B3CBDD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76" w15:restartNumberingAfterBreak="0">
    <w:nsid w:val="2DC50C86"/>
    <w:multiLevelType w:val="multilevel"/>
    <w:tmpl w:val="381CE1B8"/>
    <w:lvl w:ilvl="0">
      <w:start w:val="1"/>
      <w:numFmt w:val="lowerLetter"/>
      <w:lvlText w:val="(%1)"/>
      <w:lvlJc w:val="left"/>
      <w:pPr>
        <w:ind w:left="357" w:hanging="357"/>
      </w:pPr>
    </w:lvl>
    <w:lvl w:ilvl="1">
      <w:start w:val="1"/>
      <w:numFmt w:val="lowerLetter"/>
      <w:lvlText w:val="()"/>
      <w:lvlJc w:val="left"/>
      <w:pPr>
        <w:ind w:left="1434" w:hanging="357"/>
      </w:pPr>
    </w:lvl>
    <w:lvl w:ilvl="2">
      <w:start w:val="1"/>
      <w:numFmt w:val="lowerRoman"/>
      <w:lvlText w:val="()"/>
      <w:lvlJc w:val="right"/>
      <w:pPr>
        <w:ind w:left="2511" w:hanging="357"/>
      </w:pPr>
    </w:lvl>
    <w:lvl w:ilvl="3">
      <w:start w:val="1"/>
      <w:numFmt w:val="decimal"/>
      <w:lvlText w:val="."/>
      <w:lvlJc w:val="left"/>
      <w:pPr>
        <w:ind w:left="3588" w:hanging="357"/>
      </w:pPr>
    </w:lvl>
    <w:lvl w:ilvl="4">
      <w:start w:val="1"/>
      <w:numFmt w:val="lowerLetter"/>
      <w:lvlText w:val="."/>
      <w:lvlJc w:val="left"/>
      <w:pPr>
        <w:ind w:left="4665" w:hanging="357"/>
      </w:pPr>
    </w:lvl>
    <w:lvl w:ilvl="5">
      <w:start w:val="1"/>
      <w:numFmt w:val="lowerRoman"/>
      <w:lvlText w:val="."/>
      <w:lvlJc w:val="right"/>
      <w:pPr>
        <w:ind w:left="5742" w:hanging="357"/>
      </w:pPr>
    </w:lvl>
    <w:lvl w:ilvl="6">
      <w:start w:val="1"/>
      <w:numFmt w:val="decimal"/>
      <w:lvlText w:val="."/>
      <w:lvlJc w:val="left"/>
      <w:pPr>
        <w:ind w:left="6819" w:hanging="357"/>
      </w:pPr>
    </w:lvl>
    <w:lvl w:ilvl="7">
      <w:start w:val="1"/>
      <w:numFmt w:val="lowerLetter"/>
      <w:lvlText w:val="."/>
      <w:lvlJc w:val="left"/>
      <w:pPr>
        <w:ind w:left="7896" w:hanging="357"/>
      </w:pPr>
    </w:lvl>
    <w:lvl w:ilvl="8">
      <w:start w:val="1"/>
      <w:numFmt w:val="lowerRoman"/>
      <w:lvlText w:val="."/>
      <w:lvlJc w:val="right"/>
      <w:pPr>
        <w:ind w:left="8973" w:hanging="357"/>
      </w:pPr>
    </w:lvl>
  </w:abstractNum>
  <w:abstractNum w:abstractNumId="77" w15:restartNumberingAfterBreak="0">
    <w:nsid w:val="2E23262E"/>
    <w:multiLevelType w:val="multilevel"/>
    <w:tmpl w:val="BE02C830"/>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78" w15:restartNumberingAfterBreak="0">
    <w:nsid w:val="2E762B84"/>
    <w:multiLevelType w:val="multilevel"/>
    <w:tmpl w:val="66E84616"/>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2EDF56C9"/>
    <w:multiLevelType w:val="multilevel"/>
    <w:tmpl w:val="52501996"/>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302954BF"/>
    <w:multiLevelType w:val="multilevel"/>
    <w:tmpl w:val="CE44AA80"/>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3064205F"/>
    <w:multiLevelType w:val="multilevel"/>
    <w:tmpl w:val="1DC8C2E6"/>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82" w15:restartNumberingAfterBreak="0">
    <w:nsid w:val="344033F0"/>
    <w:multiLevelType w:val="multilevel"/>
    <w:tmpl w:val="8E223E8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353749BF"/>
    <w:multiLevelType w:val="multilevel"/>
    <w:tmpl w:val="ECDEA856"/>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35F94376"/>
    <w:multiLevelType w:val="multilevel"/>
    <w:tmpl w:val="A2424A04"/>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7"/>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5" w15:restartNumberingAfterBreak="0">
    <w:nsid w:val="37602DB1"/>
    <w:multiLevelType w:val="multilevel"/>
    <w:tmpl w:val="3F6A4386"/>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3766095A"/>
    <w:multiLevelType w:val="multilevel"/>
    <w:tmpl w:val="C0FCF76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7" w15:restartNumberingAfterBreak="0">
    <w:nsid w:val="37FC0CA2"/>
    <w:multiLevelType w:val="multilevel"/>
    <w:tmpl w:val="AEAA397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388C1240"/>
    <w:multiLevelType w:val="multilevel"/>
    <w:tmpl w:val="926473EA"/>
    <w:lvl w:ilvl="0">
      <w:start w:val="1"/>
      <w:numFmt w:val="lowerLetter"/>
      <w:lvlText w:val="(%1)"/>
      <w:lvlJc w:val="left"/>
      <w:pPr>
        <w:ind w:left="360" w:hanging="360"/>
      </w:pPr>
    </w:lvl>
    <w:lvl w:ilvl="1">
      <w:start w:val="1"/>
      <w:numFmt w:val="lowerLetter"/>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89" w15:restartNumberingAfterBreak="0">
    <w:nsid w:val="39262CCA"/>
    <w:multiLevelType w:val="multilevel"/>
    <w:tmpl w:val="EAFC7428"/>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90" w15:restartNumberingAfterBreak="0">
    <w:nsid w:val="3974561E"/>
    <w:multiLevelType w:val="multilevel"/>
    <w:tmpl w:val="0576E2C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15:restartNumberingAfterBreak="0">
    <w:nsid w:val="39B0520C"/>
    <w:multiLevelType w:val="multilevel"/>
    <w:tmpl w:val="9CE46192"/>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3A407B1E"/>
    <w:multiLevelType w:val="multilevel"/>
    <w:tmpl w:val="FBA81F66"/>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93" w15:restartNumberingAfterBreak="0">
    <w:nsid w:val="3A4242C5"/>
    <w:multiLevelType w:val="multilevel"/>
    <w:tmpl w:val="76C03EB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94" w15:restartNumberingAfterBreak="0">
    <w:nsid w:val="3A644796"/>
    <w:multiLevelType w:val="multilevel"/>
    <w:tmpl w:val="10BE9B6C"/>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95" w15:restartNumberingAfterBreak="0">
    <w:nsid w:val="3AB56038"/>
    <w:multiLevelType w:val="multilevel"/>
    <w:tmpl w:val="38B4A7FC"/>
    <w:lvl w:ilvl="0">
      <w:start w:val="1"/>
      <w:numFmt w:val="lowerLetter"/>
      <w:lvlText w:val="(%1)"/>
      <w:lvlJc w:val="left"/>
      <w:pPr>
        <w:ind w:left="1080" w:hanging="360"/>
      </w:pPr>
    </w:lvl>
    <w:lvl w:ilvl="1">
      <w:start w:val="1"/>
      <w:numFmt w:val="upperLetter"/>
      <w:lvlText w:val="()"/>
      <w:lvlJc w:val="left"/>
      <w:pPr>
        <w:ind w:left="2880" w:hanging="144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96" w15:restartNumberingAfterBreak="0">
    <w:nsid w:val="3BD34EDC"/>
    <w:multiLevelType w:val="multilevel"/>
    <w:tmpl w:val="1DEC56D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3BD9349E"/>
    <w:multiLevelType w:val="multilevel"/>
    <w:tmpl w:val="9C4A5780"/>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15:restartNumberingAfterBreak="0">
    <w:nsid w:val="3C0556F2"/>
    <w:multiLevelType w:val="multilevel"/>
    <w:tmpl w:val="A434D21C"/>
    <w:lvl w:ilvl="0">
      <w:start w:val="1"/>
      <w:numFmt w:val="lowerLetter"/>
      <w:lvlText w:val="(%1)"/>
      <w:lvlJc w:val="left"/>
      <w:pPr>
        <w:ind w:left="357" w:hanging="357"/>
      </w:pPr>
    </w:lvl>
    <w:lvl w:ilvl="1">
      <w:start w:val="1"/>
      <w:numFmt w:val="lowerLetter"/>
      <w:lvlText w:val="()"/>
      <w:lvlJc w:val="left"/>
      <w:pPr>
        <w:ind w:left="1434" w:hanging="357"/>
      </w:pPr>
    </w:lvl>
    <w:lvl w:ilvl="2">
      <w:start w:val="1"/>
      <w:numFmt w:val="lowerRoman"/>
      <w:lvlText w:val="()"/>
      <w:lvlJc w:val="right"/>
      <w:pPr>
        <w:ind w:left="2511" w:hanging="357"/>
      </w:pPr>
    </w:lvl>
    <w:lvl w:ilvl="3">
      <w:start w:val="1"/>
      <w:numFmt w:val="decimal"/>
      <w:lvlText w:val="."/>
      <w:lvlJc w:val="left"/>
      <w:pPr>
        <w:ind w:left="3588" w:hanging="357"/>
      </w:pPr>
    </w:lvl>
    <w:lvl w:ilvl="4">
      <w:start w:val="1"/>
      <w:numFmt w:val="lowerLetter"/>
      <w:lvlText w:val="."/>
      <w:lvlJc w:val="left"/>
      <w:pPr>
        <w:ind w:left="4665" w:hanging="357"/>
      </w:pPr>
    </w:lvl>
    <w:lvl w:ilvl="5">
      <w:start w:val="1"/>
      <w:numFmt w:val="lowerRoman"/>
      <w:lvlText w:val="."/>
      <w:lvlJc w:val="right"/>
      <w:pPr>
        <w:ind w:left="5742" w:hanging="357"/>
      </w:pPr>
    </w:lvl>
    <w:lvl w:ilvl="6">
      <w:start w:val="1"/>
      <w:numFmt w:val="decimal"/>
      <w:lvlText w:val="."/>
      <w:lvlJc w:val="left"/>
      <w:pPr>
        <w:ind w:left="6819" w:hanging="357"/>
      </w:pPr>
    </w:lvl>
    <w:lvl w:ilvl="7">
      <w:start w:val="1"/>
      <w:numFmt w:val="lowerLetter"/>
      <w:lvlText w:val="."/>
      <w:lvlJc w:val="left"/>
      <w:pPr>
        <w:ind w:left="7896" w:hanging="357"/>
      </w:pPr>
    </w:lvl>
    <w:lvl w:ilvl="8">
      <w:start w:val="1"/>
      <w:numFmt w:val="lowerRoman"/>
      <w:lvlText w:val="."/>
      <w:lvlJc w:val="right"/>
      <w:pPr>
        <w:ind w:left="8973" w:hanging="357"/>
      </w:pPr>
    </w:lvl>
  </w:abstractNum>
  <w:abstractNum w:abstractNumId="99" w15:restartNumberingAfterBreak="0">
    <w:nsid w:val="3C4A20A9"/>
    <w:multiLevelType w:val="multilevel"/>
    <w:tmpl w:val="5776E55E"/>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00" w15:restartNumberingAfterBreak="0">
    <w:nsid w:val="3C914DB9"/>
    <w:multiLevelType w:val="multilevel"/>
    <w:tmpl w:val="1400BCD2"/>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01" w15:restartNumberingAfterBreak="0">
    <w:nsid w:val="3D94212B"/>
    <w:multiLevelType w:val="multilevel"/>
    <w:tmpl w:val="28E2B80E"/>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102" w15:restartNumberingAfterBreak="0">
    <w:nsid w:val="40234F52"/>
    <w:multiLevelType w:val="multilevel"/>
    <w:tmpl w:val="ABD6A42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3" w15:restartNumberingAfterBreak="0">
    <w:nsid w:val="40CD473D"/>
    <w:multiLevelType w:val="multilevel"/>
    <w:tmpl w:val="816A3596"/>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04" w15:restartNumberingAfterBreak="0">
    <w:nsid w:val="41104937"/>
    <w:multiLevelType w:val="multilevel"/>
    <w:tmpl w:val="2026B90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05" w15:restartNumberingAfterBreak="0">
    <w:nsid w:val="425624F5"/>
    <w:multiLevelType w:val="multilevel"/>
    <w:tmpl w:val="04E2B2CC"/>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6" w15:restartNumberingAfterBreak="0">
    <w:nsid w:val="426854F0"/>
    <w:multiLevelType w:val="multilevel"/>
    <w:tmpl w:val="7F986C3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07" w15:restartNumberingAfterBreak="0">
    <w:nsid w:val="42A025DC"/>
    <w:multiLevelType w:val="multilevel"/>
    <w:tmpl w:val="3E06F22C"/>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08" w15:restartNumberingAfterBreak="0">
    <w:nsid w:val="42A43DFB"/>
    <w:multiLevelType w:val="multilevel"/>
    <w:tmpl w:val="FD02CC2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09" w15:restartNumberingAfterBreak="0">
    <w:nsid w:val="42FA4313"/>
    <w:multiLevelType w:val="multilevel"/>
    <w:tmpl w:val="C7721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0E3661"/>
    <w:multiLevelType w:val="multilevel"/>
    <w:tmpl w:val="B0BCC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6A71D1"/>
    <w:multiLevelType w:val="multilevel"/>
    <w:tmpl w:val="656684FE"/>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12" w15:restartNumberingAfterBreak="0">
    <w:nsid w:val="443A2AE8"/>
    <w:multiLevelType w:val="multilevel"/>
    <w:tmpl w:val="82EE64A0"/>
    <w:lvl w:ilvl="0">
      <w:start w:val="1"/>
      <w:numFmt w:val="lowerLetter"/>
      <w:lvlText w:val="(%1)"/>
      <w:lvlJc w:val="left"/>
      <w:pPr>
        <w:ind w:left="1077" w:hanging="357"/>
      </w:pPr>
    </w:lvl>
    <w:lvl w:ilvl="1">
      <w:start w:val="1"/>
      <w:numFmt w:val="lowerRoman"/>
      <w:lvlText w:val="()"/>
      <w:lvlJc w:val="left"/>
      <w:pPr>
        <w:ind w:left="1588" w:hanging="45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13" w15:restartNumberingAfterBreak="0">
    <w:nsid w:val="44703889"/>
    <w:multiLevelType w:val="multilevel"/>
    <w:tmpl w:val="501245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494253B"/>
    <w:multiLevelType w:val="multilevel"/>
    <w:tmpl w:val="DDCEE078"/>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15" w15:restartNumberingAfterBreak="0">
    <w:nsid w:val="449F4A39"/>
    <w:multiLevelType w:val="multilevel"/>
    <w:tmpl w:val="831C5B0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6" w15:restartNumberingAfterBreak="0">
    <w:nsid w:val="449F58B7"/>
    <w:multiLevelType w:val="multilevel"/>
    <w:tmpl w:val="63E6E4B6"/>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117" w15:restartNumberingAfterBreak="0">
    <w:nsid w:val="45547247"/>
    <w:multiLevelType w:val="multilevel"/>
    <w:tmpl w:val="9B40617C"/>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7"/>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8" w15:restartNumberingAfterBreak="0">
    <w:nsid w:val="45A80E94"/>
    <w:multiLevelType w:val="multilevel"/>
    <w:tmpl w:val="D0C6F2A0"/>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19" w15:restartNumberingAfterBreak="0">
    <w:nsid w:val="46445879"/>
    <w:multiLevelType w:val="multilevel"/>
    <w:tmpl w:val="C8504F5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20" w15:restartNumberingAfterBreak="0">
    <w:nsid w:val="465311EC"/>
    <w:multiLevelType w:val="multilevel"/>
    <w:tmpl w:val="977CDA72"/>
    <w:lvl w:ilvl="0">
      <w:start w:val="1"/>
      <w:numFmt w:val="lowerRoman"/>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1" w15:restartNumberingAfterBreak="0">
    <w:nsid w:val="4664224F"/>
    <w:multiLevelType w:val="multilevel"/>
    <w:tmpl w:val="CB1C727E"/>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46B02407"/>
    <w:multiLevelType w:val="multilevel"/>
    <w:tmpl w:val="A942D8B2"/>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23" w15:restartNumberingAfterBreak="0">
    <w:nsid w:val="471B2507"/>
    <w:multiLevelType w:val="multilevel"/>
    <w:tmpl w:val="919A576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4" w15:restartNumberingAfterBreak="0">
    <w:nsid w:val="47914D77"/>
    <w:multiLevelType w:val="multilevel"/>
    <w:tmpl w:val="2CD0717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25" w15:restartNumberingAfterBreak="0">
    <w:nsid w:val="47E72107"/>
    <w:multiLevelType w:val="multilevel"/>
    <w:tmpl w:val="6F881FE8"/>
    <w:lvl w:ilvl="0">
      <w:start w:val="1"/>
      <w:numFmt w:val="lowerRoman"/>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6" w15:restartNumberingAfterBreak="0">
    <w:nsid w:val="47F018AE"/>
    <w:multiLevelType w:val="multilevel"/>
    <w:tmpl w:val="1AF8DBF8"/>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7" w15:restartNumberingAfterBreak="0">
    <w:nsid w:val="481342D6"/>
    <w:multiLevelType w:val="multilevel"/>
    <w:tmpl w:val="854AEEB6"/>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28" w15:restartNumberingAfterBreak="0">
    <w:nsid w:val="48221608"/>
    <w:multiLevelType w:val="multilevel"/>
    <w:tmpl w:val="F1C22286"/>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129" w15:restartNumberingAfterBreak="0">
    <w:nsid w:val="489A7D24"/>
    <w:multiLevelType w:val="multilevel"/>
    <w:tmpl w:val="567C4610"/>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30" w15:restartNumberingAfterBreak="0">
    <w:nsid w:val="497540EA"/>
    <w:multiLevelType w:val="multilevel"/>
    <w:tmpl w:val="14CAEAE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31" w15:restartNumberingAfterBreak="0">
    <w:nsid w:val="4A91551E"/>
    <w:multiLevelType w:val="multilevel"/>
    <w:tmpl w:val="47225E3C"/>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32" w15:restartNumberingAfterBreak="0">
    <w:nsid w:val="4AC474E1"/>
    <w:multiLevelType w:val="multilevel"/>
    <w:tmpl w:val="6CD0F036"/>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133" w15:restartNumberingAfterBreak="0">
    <w:nsid w:val="4C0E0D2A"/>
    <w:multiLevelType w:val="multilevel"/>
    <w:tmpl w:val="9320B470"/>
    <w:lvl w:ilvl="0">
      <w:start w:val="1"/>
      <w:numFmt w:val="lowerLetter"/>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4" w15:restartNumberingAfterBreak="0">
    <w:nsid w:val="4C1A3820"/>
    <w:multiLevelType w:val="multilevel"/>
    <w:tmpl w:val="E61C761A"/>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135" w15:restartNumberingAfterBreak="0">
    <w:nsid w:val="4CE4797C"/>
    <w:multiLevelType w:val="multilevel"/>
    <w:tmpl w:val="99C0C172"/>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136" w15:restartNumberingAfterBreak="0">
    <w:nsid w:val="4CEC4A3A"/>
    <w:multiLevelType w:val="multilevel"/>
    <w:tmpl w:val="C5D03768"/>
    <w:lvl w:ilvl="0">
      <w:start w:val="1"/>
      <w:numFmt w:val="lowerLetter"/>
      <w:pStyle w:val="Part"/>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37" w15:restartNumberingAfterBreak="0">
    <w:nsid w:val="4FBE7FC4"/>
    <w:multiLevelType w:val="multilevel"/>
    <w:tmpl w:val="99D8A42C"/>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8" w15:restartNumberingAfterBreak="0">
    <w:nsid w:val="4FDE4653"/>
    <w:multiLevelType w:val="multilevel"/>
    <w:tmpl w:val="686C6CEC"/>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139" w15:restartNumberingAfterBreak="0">
    <w:nsid w:val="50645206"/>
    <w:multiLevelType w:val="multilevel"/>
    <w:tmpl w:val="F66C410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40" w15:restartNumberingAfterBreak="0">
    <w:nsid w:val="50A92415"/>
    <w:multiLevelType w:val="multilevel"/>
    <w:tmpl w:val="F884888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41" w15:restartNumberingAfterBreak="0">
    <w:nsid w:val="5121341B"/>
    <w:multiLevelType w:val="multilevel"/>
    <w:tmpl w:val="8076AB4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2" w15:restartNumberingAfterBreak="0">
    <w:nsid w:val="534C551D"/>
    <w:multiLevelType w:val="multilevel"/>
    <w:tmpl w:val="2542AC1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43" w15:restartNumberingAfterBreak="0">
    <w:nsid w:val="536B038E"/>
    <w:multiLevelType w:val="multilevel"/>
    <w:tmpl w:val="2DD0D2E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44" w15:restartNumberingAfterBreak="0">
    <w:nsid w:val="54C67C40"/>
    <w:multiLevelType w:val="multilevel"/>
    <w:tmpl w:val="EDE046F2"/>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45" w15:restartNumberingAfterBreak="0">
    <w:nsid w:val="5582264C"/>
    <w:multiLevelType w:val="multilevel"/>
    <w:tmpl w:val="B9DCABE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46" w15:restartNumberingAfterBreak="0">
    <w:nsid w:val="55A01644"/>
    <w:multiLevelType w:val="multilevel"/>
    <w:tmpl w:val="DF1AAD4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47" w15:restartNumberingAfterBreak="0">
    <w:nsid w:val="55BC6178"/>
    <w:multiLevelType w:val="multilevel"/>
    <w:tmpl w:val="E54C501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8" w15:restartNumberingAfterBreak="0">
    <w:nsid w:val="55CE1742"/>
    <w:multiLevelType w:val="multilevel"/>
    <w:tmpl w:val="0E66DDDE"/>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149" w15:restartNumberingAfterBreak="0">
    <w:nsid w:val="56275EE5"/>
    <w:multiLevelType w:val="multilevel"/>
    <w:tmpl w:val="60643EB0"/>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50" w15:restartNumberingAfterBreak="0">
    <w:nsid w:val="563C76BD"/>
    <w:multiLevelType w:val="multilevel"/>
    <w:tmpl w:val="FCE2FAB2"/>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51" w15:restartNumberingAfterBreak="0">
    <w:nsid w:val="56530719"/>
    <w:multiLevelType w:val="multilevel"/>
    <w:tmpl w:val="118C66AC"/>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52" w15:restartNumberingAfterBreak="0">
    <w:nsid w:val="56942CBD"/>
    <w:multiLevelType w:val="multilevel"/>
    <w:tmpl w:val="147C4D6A"/>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53" w15:restartNumberingAfterBreak="0">
    <w:nsid w:val="59BA6AED"/>
    <w:multiLevelType w:val="multilevel"/>
    <w:tmpl w:val="B1FEFE3A"/>
    <w:lvl w:ilvl="0">
      <w:start w:val="1"/>
      <w:numFmt w:val="decimal"/>
      <w:pStyle w:val="GPSL2GuidanceNumbered"/>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4" w15:restartNumberingAfterBreak="0">
    <w:nsid w:val="5A29268F"/>
    <w:multiLevelType w:val="multilevel"/>
    <w:tmpl w:val="F0EC4472"/>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5" w15:restartNumberingAfterBreak="0">
    <w:nsid w:val="5B2A198C"/>
    <w:multiLevelType w:val="multilevel"/>
    <w:tmpl w:val="90AED154"/>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56" w15:restartNumberingAfterBreak="0">
    <w:nsid w:val="5B4F23BC"/>
    <w:multiLevelType w:val="multilevel"/>
    <w:tmpl w:val="554EF5E0"/>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157" w15:restartNumberingAfterBreak="0">
    <w:nsid w:val="5B9E1206"/>
    <w:multiLevelType w:val="multilevel"/>
    <w:tmpl w:val="68F884C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58" w15:restartNumberingAfterBreak="0">
    <w:nsid w:val="5BF81532"/>
    <w:multiLevelType w:val="multilevel"/>
    <w:tmpl w:val="BB2AB524"/>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9" w15:restartNumberingAfterBreak="0">
    <w:nsid w:val="5D4B4B3C"/>
    <w:multiLevelType w:val="multilevel"/>
    <w:tmpl w:val="16EE2BA6"/>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0" w15:restartNumberingAfterBreak="0">
    <w:nsid w:val="61734E8E"/>
    <w:multiLevelType w:val="multilevel"/>
    <w:tmpl w:val="D72C6272"/>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161" w15:restartNumberingAfterBreak="0">
    <w:nsid w:val="61E02B20"/>
    <w:multiLevelType w:val="multilevel"/>
    <w:tmpl w:val="56E63A2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62" w15:restartNumberingAfterBreak="0">
    <w:nsid w:val="624F329A"/>
    <w:multiLevelType w:val="multilevel"/>
    <w:tmpl w:val="123AB9F0"/>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3" w15:restartNumberingAfterBreak="0">
    <w:nsid w:val="626B66A0"/>
    <w:multiLevelType w:val="multilevel"/>
    <w:tmpl w:val="CF6CE796"/>
    <w:lvl w:ilvl="0">
      <w:start w:val="1"/>
      <w:numFmt w:val="lowerRoman"/>
      <w:lvlText w:val="(%1)"/>
      <w:lvlJc w:val="left"/>
      <w:pPr>
        <w:ind w:left="1440" w:hanging="360"/>
      </w:pPr>
    </w:lvl>
    <w:lvl w:ilvl="1">
      <w:start w:val="1"/>
      <w:numFmt w:val="lowerLetter"/>
      <w:lvlText w:val="()"/>
      <w:lvlJc w:val="left"/>
      <w:pPr>
        <w:ind w:left="2520" w:hanging="72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64" w15:restartNumberingAfterBreak="0">
    <w:nsid w:val="631438AD"/>
    <w:multiLevelType w:val="multilevel"/>
    <w:tmpl w:val="FC9CA85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5" w15:restartNumberingAfterBreak="0">
    <w:nsid w:val="63895175"/>
    <w:multiLevelType w:val="multilevel"/>
    <w:tmpl w:val="7F44B192"/>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66" w15:restartNumberingAfterBreak="0">
    <w:nsid w:val="63BE4092"/>
    <w:multiLevelType w:val="multilevel"/>
    <w:tmpl w:val="E1EA88B4"/>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67" w15:restartNumberingAfterBreak="0">
    <w:nsid w:val="64710FF9"/>
    <w:multiLevelType w:val="multilevel"/>
    <w:tmpl w:val="10BC418A"/>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168" w15:restartNumberingAfterBreak="0">
    <w:nsid w:val="65CF7FA0"/>
    <w:multiLevelType w:val="multilevel"/>
    <w:tmpl w:val="D3D05DBE"/>
    <w:lvl w:ilvl="0">
      <w:start w:val="1"/>
      <w:numFmt w:val="decimal"/>
      <w:lvlText w:val="%1"/>
      <w:lvlJc w:val="left"/>
      <w:pPr>
        <w:ind w:left="720" w:hanging="720"/>
      </w:pPr>
      <w:rPr>
        <w:b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9" w15:restartNumberingAfterBreak="0">
    <w:nsid w:val="65FF25C6"/>
    <w:multiLevelType w:val="multilevel"/>
    <w:tmpl w:val="A8263978"/>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0" w15:restartNumberingAfterBreak="0">
    <w:nsid w:val="66FA5B1A"/>
    <w:multiLevelType w:val="multilevel"/>
    <w:tmpl w:val="810C1A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1" w15:restartNumberingAfterBreak="0">
    <w:nsid w:val="67A6113E"/>
    <w:multiLevelType w:val="multilevel"/>
    <w:tmpl w:val="64FA2EE8"/>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172" w15:restartNumberingAfterBreak="0">
    <w:nsid w:val="67AD2655"/>
    <w:multiLevelType w:val="multilevel"/>
    <w:tmpl w:val="A0100B92"/>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73" w15:restartNumberingAfterBreak="0">
    <w:nsid w:val="688158FC"/>
    <w:multiLevelType w:val="multilevel"/>
    <w:tmpl w:val="100C14A6"/>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174" w15:restartNumberingAfterBreak="0">
    <w:nsid w:val="68A25EC7"/>
    <w:multiLevelType w:val="multilevel"/>
    <w:tmpl w:val="A0CEAB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96C2A04"/>
    <w:multiLevelType w:val="multilevel"/>
    <w:tmpl w:val="0A468E4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76" w15:restartNumberingAfterBreak="0">
    <w:nsid w:val="6A2D09EC"/>
    <w:multiLevelType w:val="multilevel"/>
    <w:tmpl w:val="A3EE626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77" w15:restartNumberingAfterBreak="0">
    <w:nsid w:val="6B474A70"/>
    <w:multiLevelType w:val="multilevel"/>
    <w:tmpl w:val="DCE018B4"/>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78" w15:restartNumberingAfterBreak="0">
    <w:nsid w:val="6C5E2D27"/>
    <w:multiLevelType w:val="multilevel"/>
    <w:tmpl w:val="E60E500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79" w15:restartNumberingAfterBreak="0">
    <w:nsid w:val="6DD13D9C"/>
    <w:multiLevelType w:val="multilevel"/>
    <w:tmpl w:val="A022BE0E"/>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180" w15:restartNumberingAfterBreak="0">
    <w:nsid w:val="6EC70C90"/>
    <w:multiLevelType w:val="multilevel"/>
    <w:tmpl w:val="377CDD1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81" w15:restartNumberingAfterBreak="0">
    <w:nsid w:val="6EDC37C0"/>
    <w:multiLevelType w:val="multilevel"/>
    <w:tmpl w:val="DC683D7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82" w15:restartNumberingAfterBreak="0">
    <w:nsid w:val="6F0E499A"/>
    <w:multiLevelType w:val="multilevel"/>
    <w:tmpl w:val="A5BCACA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3" w15:restartNumberingAfterBreak="0">
    <w:nsid w:val="7256110E"/>
    <w:multiLevelType w:val="multilevel"/>
    <w:tmpl w:val="E3EEA1F0"/>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184" w15:restartNumberingAfterBreak="0">
    <w:nsid w:val="727530D3"/>
    <w:multiLevelType w:val="multilevel"/>
    <w:tmpl w:val="A6C8E468"/>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85" w15:restartNumberingAfterBreak="0">
    <w:nsid w:val="73166BEB"/>
    <w:multiLevelType w:val="multilevel"/>
    <w:tmpl w:val="C9C2AFF0"/>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86" w15:restartNumberingAfterBreak="0">
    <w:nsid w:val="736E23D7"/>
    <w:multiLevelType w:val="multilevel"/>
    <w:tmpl w:val="34146690"/>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87" w15:restartNumberingAfterBreak="0">
    <w:nsid w:val="740C42A2"/>
    <w:multiLevelType w:val="multilevel"/>
    <w:tmpl w:val="08A88672"/>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8" w15:restartNumberingAfterBreak="0">
    <w:nsid w:val="74B2168B"/>
    <w:multiLevelType w:val="multilevel"/>
    <w:tmpl w:val="1E62E1B2"/>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89" w15:restartNumberingAfterBreak="0">
    <w:nsid w:val="7576054E"/>
    <w:multiLevelType w:val="multilevel"/>
    <w:tmpl w:val="7094595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90" w15:restartNumberingAfterBreak="0">
    <w:nsid w:val="76BE174D"/>
    <w:multiLevelType w:val="multilevel"/>
    <w:tmpl w:val="5734E258"/>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91" w15:restartNumberingAfterBreak="0">
    <w:nsid w:val="76E91CF7"/>
    <w:multiLevelType w:val="multilevel"/>
    <w:tmpl w:val="F34408E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2" w15:restartNumberingAfterBreak="0">
    <w:nsid w:val="76EA3705"/>
    <w:multiLevelType w:val="multilevel"/>
    <w:tmpl w:val="0A4A17A4"/>
    <w:lvl w:ilvl="0">
      <w:start w:val="1"/>
      <w:numFmt w:val="lowerRoman"/>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93" w15:restartNumberingAfterBreak="0">
    <w:nsid w:val="77511EC1"/>
    <w:multiLevelType w:val="multilevel"/>
    <w:tmpl w:val="F7DC5E0C"/>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94" w15:restartNumberingAfterBreak="0">
    <w:nsid w:val="77C17F5D"/>
    <w:multiLevelType w:val="multilevel"/>
    <w:tmpl w:val="ACB071B8"/>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5" w15:restartNumberingAfterBreak="0">
    <w:nsid w:val="780A5B49"/>
    <w:multiLevelType w:val="multilevel"/>
    <w:tmpl w:val="70AE51C6"/>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196" w15:restartNumberingAfterBreak="0">
    <w:nsid w:val="78605746"/>
    <w:multiLevelType w:val="multilevel"/>
    <w:tmpl w:val="B47C81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7" w15:restartNumberingAfterBreak="0">
    <w:nsid w:val="79BE3E6F"/>
    <w:multiLevelType w:val="multilevel"/>
    <w:tmpl w:val="CE32F66A"/>
    <w:lvl w:ilvl="0">
      <w:start w:val="1"/>
      <w:numFmt w:val="lowerLetter"/>
      <w:lvlText w:val="(%1)"/>
      <w:lvlJc w:val="left"/>
      <w:pPr>
        <w:ind w:left="360" w:hanging="360"/>
      </w:pPr>
    </w:lvl>
    <w:lvl w:ilvl="1">
      <w:start w:val="1"/>
      <w:numFmt w:val="lowerRoman"/>
      <w:lvlText w:val="()"/>
      <w:lvlJc w:val="left"/>
      <w:pPr>
        <w:ind w:left="648" w:hanging="360"/>
      </w:pPr>
    </w:lvl>
    <w:lvl w:ilvl="2">
      <w:start w:val="1"/>
      <w:numFmt w:val="lowerRoman"/>
      <w:lvlText w:val="()."/>
      <w:lvlJc w:val="right"/>
      <w:pPr>
        <w:ind w:left="1368" w:hanging="180"/>
      </w:pPr>
    </w:lvl>
    <w:lvl w:ilvl="3">
      <w:start w:val="1"/>
      <w:numFmt w:val="decimal"/>
      <w:lvlText w:val="."/>
      <w:lvlJc w:val="left"/>
      <w:pPr>
        <w:ind w:left="2088" w:hanging="360"/>
      </w:pPr>
    </w:lvl>
    <w:lvl w:ilvl="4">
      <w:start w:val="1"/>
      <w:numFmt w:val="lowerLetter"/>
      <w:lvlText w:val="."/>
      <w:lvlJc w:val="left"/>
      <w:pPr>
        <w:ind w:left="2808" w:hanging="360"/>
      </w:pPr>
    </w:lvl>
    <w:lvl w:ilvl="5">
      <w:start w:val="1"/>
      <w:numFmt w:val="lowerRoman"/>
      <w:lvlText w:val="."/>
      <w:lvlJc w:val="right"/>
      <w:pPr>
        <w:ind w:left="3528" w:hanging="180"/>
      </w:pPr>
    </w:lvl>
    <w:lvl w:ilvl="6">
      <w:start w:val="1"/>
      <w:numFmt w:val="decimal"/>
      <w:lvlText w:val="."/>
      <w:lvlJc w:val="left"/>
      <w:pPr>
        <w:ind w:left="4248" w:hanging="360"/>
      </w:pPr>
    </w:lvl>
    <w:lvl w:ilvl="7">
      <w:start w:val="1"/>
      <w:numFmt w:val="lowerLetter"/>
      <w:lvlText w:val="."/>
      <w:lvlJc w:val="left"/>
      <w:pPr>
        <w:ind w:left="4968" w:hanging="360"/>
      </w:pPr>
    </w:lvl>
    <w:lvl w:ilvl="8">
      <w:start w:val="1"/>
      <w:numFmt w:val="lowerRoman"/>
      <w:lvlText w:val="."/>
      <w:lvlJc w:val="right"/>
      <w:pPr>
        <w:ind w:left="5688" w:hanging="180"/>
      </w:pPr>
    </w:lvl>
  </w:abstractNum>
  <w:abstractNum w:abstractNumId="198" w15:restartNumberingAfterBreak="0">
    <w:nsid w:val="7AC074BE"/>
    <w:multiLevelType w:val="multilevel"/>
    <w:tmpl w:val="B71C2F36"/>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99" w15:restartNumberingAfterBreak="0">
    <w:nsid w:val="7AFB3482"/>
    <w:multiLevelType w:val="multilevel"/>
    <w:tmpl w:val="15606C1C"/>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0" w15:restartNumberingAfterBreak="0">
    <w:nsid w:val="7CAE61B7"/>
    <w:multiLevelType w:val="multilevel"/>
    <w:tmpl w:val="045469DA"/>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1" w15:restartNumberingAfterBreak="0">
    <w:nsid w:val="7D0C0185"/>
    <w:multiLevelType w:val="multilevel"/>
    <w:tmpl w:val="09B49D08"/>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02" w15:restartNumberingAfterBreak="0">
    <w:nsid w:val="7D561FBE"/>
    <w:multiLevelType w:val="multilevel"/>
    <w:tmpl w:val="C72EC13A"/>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03" w15:restartNumberingAfterBreak="0">
    <w:nsid w:val="7F663351"/>
    <w:multiLevelType w:val="multilevel"/>
    <w:tmpl w:val="B46638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7FED0D58"/>
    <w:multiLevelType w:val="multilevel"/>
    <w:tmpl w:val="42D4125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num w:numId="1" w16cid:durableId="1789273676">
    <w:abstractNumId w:val="39"/>
  </w:num>
  <w:num w:numId="2" w16cid:durableId="2070883977">
    <w:abstractNumId w:val="153"/>
  </w:num>
  <w:num w:numId="3" w16cid:durableId="96214629">
    <w:abstractNumId w:val="47"/>
  </w:num>
  <w:num w:numId="4" w16cid:durableId="1558471505">
    <w:abstractNumId w:val="25"/>
  </w:num>
  <w:num w:numId="5" w16cid:durableId="716122419">
    <w:abstractNumId w:val="17"/>
  </w:num>
  <w:num w:numId="6" w16cid:durableId="1527937504">
    <w:abstractNumId w:val="11"/>
  </w:num>
  <w:num w:numId="7" w16cid:durableId="1421757164">
    <w:abstractNumId w:val="136"/>
  </w:num>
  <w:num w:numId="8" w16cid:durableId="607852531">
    <w:abstractNumId w:val="126"/>
  </w:num>
  <w:num w:numId="9" w16cid:durableId="1403261685">
    <w:abstractNumId w:val="8"/>
  </w:num>
  <w:num w:numId="10" w16cid:durableId="1758138588">
    <w:abstractNumId w:val="164"/>
  </w:num>
  <w:num w:numId="11" w16cid:durableId="536627818">
    <w:abstractNumId w:val="133"/>
  </w:num>
  <w:num w:numId="12" w16cid:durableId="403341161">
    <w:abstractNumId w:val="147"/>
  </w:num>
  <w:num w:numId="13" w16cid:durableId="383529215">
    <w:abstractNumId w:val="102"/>
  </w:num>
  <w:num w:numId="14" w16cid:durableId="476342031">
    <w:abstractNumId w:val="70"/>
  </w:num>
  <w:num w:numId="15" w16cid:durableId="1279332491">
    <w:abstractNumId w:val="138"/>
  </w:num>
  <w:num w:numId="16" w16cid:durableId="375742041">
    <w:abstractNumId w:val="128"/>
  </w:num>
  <w:num w:numId="17" w16cid:durableId="1894926946">
    <w:abstractNumId w:val="92"/>
  </w:num>
  <w:num w:numId="18" w16cid:durableId="843518397">
    <w:abstractNumId w:val="125"/>
  </w:num>
  <w:num w:numId="19" w16cid:durableId="227766651">
    <w:abstractNumId w:val="160"/>
  </w:num>
  <w:num w:numId="20" w16cid:durableId="1621104320">
    <w:abstractNumId w:val="54"/>
  </w:num>
  <w:num w:numId="21" w16cid:durableId="524752996">
    <w:abstractNumId w:val="50"/>
  </w:num>
  <w:num w:numId="22" w16cid:durableId="947666183">
    <w:abstractNumId w:val="120"/>
  </w:num>
  <w:num w:numId="23" w16cid:durableId="58482326">
    <w:abstractNumId w:val="135"/>
  </w:num>
  <w:num w:numId="24" w16cid:durableId="1140535773">
    <w:abstractNumId w:val="156"/>
  </w:num>
  <w:num w:numId="25" w16cid:durableId="1303341622">
    <w:abstractNumId w:val="44"/>
  </w:num>
  <w:num w:numId="26" w16cid:durableId="1342244940">
    <w:abstractNumId w:val="5"/>
  </w:num>
  <w:num w:numId="27" w16cid:durableId="1918249123">
    <w:abstractNumId w:val="195"/>
  </w:num>
  <w:num w:numId="28" w16cid:durableId="1982612395">
    <w:abstractNumId w:val="171"/>
  </w:num>
  <w:num w:numId="29" w16cid:durableId="265508428">
    <w:abstractNumId w:val="134"/>
  </w:num>
  <w:num w:numId="30" w16cid:durableId="1307395129">
    <w:abstractNumId w:val="19"/>
  </w:num>
  <w:num w:numId="31" w16cid:durableId="288122323">
    <w:abstractNumId w:val="148"/>
  </w:num>
  <w:num w:numId="32" w16cid:durableId="886458107">
    <w:abstractNumId w:val="116"/>
  </w:num>
  <w:num w:numId="33" w16cid:durableId="157842003">
    <w:abstractNumId w:val="179"/>
  </w:num>
  <w:num w:numId="34" w16cid:durableId="484857612">
    <w:abstractNumId w:val="88"/>
  </w:num>
  <w:num w:numId="35" w16cid:durableId="1924142621">
    <w:abstractNumId w:val="183"/>
  </w:num>
  <w:num w:numId="36" w16cid:durableId="1519352578">
    <w:abstractNumId w:val="101"/>
  </w:num>
  <w:num w:numId="37" w16cid:durableId="79524246">
    <w:abstractNumId w:val="132"/>
  </w:num>
  <w:num w:numId="38" w16cid:durableId="622003153">
    <w:abstractNumId w:val="173"/>
  </w:num>
  <w:num w:numId="39" w16cid:durableId="686058179">
    <w:abstractNumId w:val="6"/>
  </w:num>
  <w:num w:numId="40" w16cid:durableId="365258012">
    <w:abstractNumId w:val="167"/>
  </w:num>
  <w:num w:numId="41" w16cid:durableId="1534149048">
    <w:abstractNumId w:val="197"/>
  </w:num>
  <w:num w:numId="42" w16cid:durableId="1831555840">
    <w:abstractNumId w:val="0"/>
  </w:num>
  <w:num w:numId="43" w16cid:durableId="2025285784">
    <w:abstractNumId w:val="74"/>
  </w:num>
  <w:num w:numId="44" w16cid:durableId="987129350">
    <w:abstractNumId w:val="105"/>
  </w:num>
  <w:num w:numId="45" w16cid:durableId="1184250741">
    <w:abstractNumId w:val="34"/>
  </w:num>
  <w:num w:numId="46" w16cid:durableId="355885871">
    <w:abstractNumId w:val="78"/>
  </w:num>
  <w:num w:numId="47" w16cid:durableId="2098137158">
    <w:abstractNumId w:val="169"/>
  </w:num>
  <w:num w:numId="48" w16cid:durableId="1230382651">
    <w:abstractNumId w:val="168"/>
  </w:num>
  <w:num w:numId="49" w16cid:durableId="728846812">
    <w:abstractNumId w:val="9"/>
  </w:num>
  <w:num w:numId="50" w16cid:durableId="1538547618">
    <w:abstractNumId w:val="154"/>
  </w:num>
  <w:num w:numId="51" w16cid:durableId="2123571278">
    <w:abstractNumId w:val="24"/>
  </w:num>
  <w:num w:numId="52" w16cid:durableId="1337460115">
    <w:abstractNumId w:val="155"/>
  </w:num>
  <w:num w:numId="53" w16cid:durableId="1400244994">
    <w:abstractNumId w:val="71"/>
  </w:num>
  <w:num w:numId="54" w16cid:durableId="932515801">
    <w:abstractNumId w:val="59"/>
  </w:num>
  <w:num w:numId="55" w16cid:durableId="1010911526">
    <w:abstractNumId w:val="2"/>
  </w:num>
  <w:num w:numId="56" w16cid:durableId="1556576016">
    <w:abstractNumId w:val="95"/>
  </w:num>
  <w:num w:numId="57" w16cid:durableId="767432227">
    <w:abstractNumId w:val="182"/>
  </w:num>
  <w:num w:numId="58" w16cid:durableId="666173518">
    <w:abstractNumId w:val="76"/>
  </w:num>
  <w:num w:numId="59" w16cid:durableId="14117760">
    <w:abstractNumId w:val="23"/>
  </w:num>
  <w:num w:numId="60" w16cid:durableId="1046879314">
    <w:abstractNumId w:val="98"/>
  </w:num>
  <w:num w:numId="61" w16cid:durableId="1066491509">
    <w:abstractNumId w:val="35"/>
  </w:num>
  <w:num w:numId="62" w16cid:durableId="371811385">
    <w:abstractNumId w:val="96"/>
  </w:num>
  <w:num w:numId="63" w16cid:durableId="385880670">
    <w:abstractNumId w:val="112"/>
  </w:num>
  <w:num w:numId="64" w16cid:durableId="510681303">
    <w:abstractNumId w:val="56"/>
  </w:num>
  <w:num w:numId="65" w16cid:durableId="29305485">
    <w:abstractNumId w:val="62"/>
  </w:num>
  <w:num w:numId="66" w16cid:durableId="532310899">
    <w:abstractNumId w:val="117"/>
  </w:num>
  <w:num w:numId="67" w16cid:durableId="2044401632">
    <w:abstractNumId w:val="107"/>
  </w:num>
  <w:num w:numId="68" w16cid:durableId="1437604819">
    <w:abstractNumId w:val="114"/>
  </w:num>
  <w:num w:numId="69" w16cid:durableId="1649746179">
    <w:abstractNumId w:val="121"/>
  </w:num>
  <w:num w:numId="70" w16cid:durableId="1998604109">
    <w:abstractNumId w:val="55"/>
  </w:num>
  <w:num w:numId="71" w16cid:durableId="62414191">
    <w:abstractNumId w:val="31"/>
  </w:num>
  <w:num w:numId="72" w16cid:durableId="563219306">
    <w:abstractNumId w:val="103"/>
  </w:num>
  <w:num w:numId="73" w16cid:durableId="294139361">
    <w:abstractNumId w:val="172"/>
  </w:num>
  <w:num w:numId="74" w16cid:durableId="1836602975">
    <w:abstractNumId w:val="20"/>
  </w:num>
  <w:num w:numId="75" w16cid:durableId="444663138">
    <w:abstractNumId w:val="123"/>
  </w:num>
  <w:num w:numId="76" w16cid:durableId="1237087507">
    <w:abstractNumId w:val="89"/>
  </w:num>
  <w:num w:numId="77" w16cid:durableId="1677532882">
    <w:abstractNumId w:val="33"/>
  </w:num>
  <w:num w:numId="78" w16cid:durableId="997881346">
    <w:abstractNumId w:val="149"/>
  </w:num>
  <w:num w:numId="79" w16cid:durableId="775517396">
    <w:abstractNumId w:val="192"/>
  </w:num>
  <w:num w:numId="80" w16cid:durableId="1455362934">
    <w:abstractNumId w:val="3"/>
  </w:num>
  <w:num w:numId="81" w16cid:durableId="1195271426">
    <w:abstractNumId w:val="91"/>
  </w:num>
  <w:num w:numId="82" w16cid:durableId="431556254">
    <w:abstractNumId w:val="18"/>
  </w:num>
  <w:num w:numId="83" w16cid:durableId="709577754">
    <w:abstractNumId w:val="152"/>
  </w:num>
  <w:num w:numId="84" w16cid:durableId="660693414">
    <w:abstractNumId w:val="129"/>
  </w:num>
  <w:num w:numId="85" w16cid:durableId="1927886612">
    <w:abstractNumId w:val="190"/>
  </w:num>
  <w:num w:numId="86" w16cid:durableId="712121393">
    <w:abstractNumId w:val="63"/>
  </w:num>
  <w:num w:numId="87" w16cid:durableId="235551444">
    <w:abstractNumId w:val="188"/>
  </w:num>
  <w:num w:numId="88" w16cid:durableId="1367637531">
    <w:abstractNumId w:val="203"/>
  </w:num>
  <w:num w:numId="89" w16cid:durableId="1812822706">
    <w:abstractNumId w:val="79"/>
  </w:num>
  <w:num w:numId="90" w16cid:durableId="1679044249">
    <w:abstractNumId w:val="166"/>
  </w:num>
  <w:num w:numId="91" w16cid:durableId="1286041567">
    <w:abstractNumId w:val="115"/>
  </w:num>
  <w:num w:numId="92" w16cid:durableId="546334520">
    <w:abstractNumId w:val="21"/>
  </w:num>
  <w:num w:numId="93" w16cid:durableId="1779569064">
    <w:abstractNumId w:val="176"/>
  </w:num>
  <w:num w:numId="94" w16cid:durableId="405030708">
    <w:abstractNumId w:val="175"/>
  </w:num>
  <w:num w:numId="95" w16cid:durableId="979306896">
    <w:abstractNumId w:val="202"/>
  </w:num>
  <w:num w:numId="96" w16cid:durableId="311375512">
    <w:abstractNumId w:val="14"/>
  </w:num>
  <w:num w:numId="97" w16cid:durableId="754014413">
    <w:abstractNumId w:val="37"/>
  </w:num>
  <w:num w:numId="98" w16cid:durableId="129398609">
    <w:abstractNumId w:val="143"/>
  </w:num>
  <w:num w:numId="99" w16cid:durableId="737242940">
    <w:abstractNumId w:val="127"/>
  </w:num>
  <w:num w:numId="100" w16cid:durableId="641354233">
    <w:abstractNumId w:val="140"/>
  </w:num>
  <w:num w:numId="101" w16cid:durableId="815494981">
    <w:abstractNumId w:val="60"/>
  </w:num>
  <w:num w:numId="102" w16cid:durableId="314728503">
    <w:abstractNumId w:val="108"/>
  </w:num>
  <w:num w:numId="103" w16cid:durableId="956764983">
    <w:abstractNumId w:val="142"/>
  </w:num>
  <w:num w:numId="104" w16cid:durableId="1017540104">
    <w:abstractNumId w:val="42"/>
  </w:num>
  <w:num w:numId="105" w16cid:durableId="1882672230">
    <w:abstractNumId w:val="22"/>
  </w:num>
  <w:num w:numId="106" w16cid:durableId="1540580989">
    <w:abstractNumId w:val="109"/>
  </w:num>
  <w:num w:numId="107" w16cid:durableId="304236902">
    <w:abstractNumId w:val="65"/>
  </w:num>
  <w:num w:numId="108" w16cid:durableId="524950458">
    <w:abstractNumId w:val="110"/>
  </w:num>
  <w:num w:numId="109" w16cid:durableId="1520705045">
    <w:abstractNumId w:val="174"/>
  </w:num>
  <w:num w:numId="110" w16cid:durableId="28183875">
    <w:abstractNumId w:val="73"/>
  </w:num>
  <w:num w:numId="111" w16cid:durableId="784084194">
    <w:abstractNumId w:val="27"/>
  </w:num>
  <w:num w:numId="112" w16cid:durableId="941449586">
    <w:abstractNumId w:val="72"/>
  </w:num>
  <w:num w:numId="113" w16cid:durableId="1488085416">
    <w:abstractNumId w:val="82"/>
  </w:num>
  <w:num w:numId="114" w16cid:durableId="742681195">
    <w:abstractNumId w:val="86"/>
  </w:num>
  <w:num w:numId="115" w16cid:durableId="459037551">
    <w:abstractNumId w:val="57"/>
  </w:num>
  <w:num w:numId="116" w16cid:durableId="640577094">
    <w:abstractNumId w:val="84"/>
  </w:num>
  <w:num w:numId="117" w16cid:durableId="1720743447">
    <w:abstractNumId w:val="158"/>
  </w:num>
  <w:num w:numId="118" w16cid:durableId="1468745560">
    <w:abstractNumId w:val="187"/>
  </w:num>
  <w:num w:numId="119" w16cid:durableId="1673802593">
    <w:abstractNumId w:val="191"/>
  </w:num>
  <w:num w:numId="120" w16cid:durableId="681200962">
    <w:abstractNumId w:val="41"/>
  </w:num>
  <w:num w:numId="121" w16cid:durableId="1104038304">
    <w:abstractNumId w:val="30"/>
  </w:num>
  <w:num w:numId="122" w16cid:durableId="1197738252">
    <w:abstractNumId w:val="165"/>
  </w:num>
  <w:num w:numId="123" w16cid:durableId="417558041">
    <w:abstractNumId w:val="184"/>
  </w:num>
  <w:num w:numId="124" w16cid:durableId="399252200">
    <w:abstractNumId w:val="85"/>
  </w:num>
  <w:num w:numId="125" w16cid:durableId="1395008136">
    <w:abstractNumId w:val="80"/>
  </w:num>
  <w:num w:numId="126" w16cid:durableId="587999894">
    <w:abstractNumId w:val="199"/>
  </w:num>
  <w:num w:numId="127" w16cid:durableId="887570495">
    <w:abstractNumId w:val="13"/>
  </w:num>
  <w:num w:numId="128" w16cid:durableId="1347632190">
    <w:abstractNumId w:val="122"/>
  </w:num>
  <w:num w:numId="129" w16cid:durableId="89546578">
    <w:abstractNumId w:val="201"/>
  </w:num>
  <w:num w:numId="130" w16cid:durableId="1409112984">
    <w:abstractNumId w:val="83"/>
  </w:num>
  <w:num w:numId="131" w16cid:durableId="1738170059">
    <w:abstractNumId w:val="28"/>
  </w:num>
  <w:num w:numId="132" w16cid:durableId="1670526338">
    <w:abstractNumId w:val="58"/>
  </w:num>
  <w:num w:numId="133" w16cid:durableId="1989552506">
    <w:abstractNumId w:val="137"/>
  </w:num>
  <w:num w:numId="134" w16cid:durableId="1426923923">
    <w:abstractNumId w:val="29"/>
  </w:num>
  <w:num w:numId="135" w16cid:durableId="947548195">
    <w:abstractNumId w:val="87"/>
  </w:num>
  <w:num w:numId="136" w16cid:durableId="850725960">
    <w:abstractNumId w:val="159"/>
  </w:num>
  <w:num w:numId="137" w16cid:durableId="2081637390">
    <w:abstractNumId w:val="162"/>
  </w:num>
  <w:num w:numId="138" w16cid:durableId="457375986">
    <w:abstractNumId w:val="177"/>
  </w:num>
  <w:num w:numId="139" w16cid:durableId="1206793135">
    <w:abstractNumId w:val="194"/>
  </w:num>
  <w:num w:numId="140" w16cid:durableId="1743408755">
    <w:abstractNumId w:val="68"/>
  </w:num>
  <w:num w:numId="141" w16cid:durableId="309214873">
    <w:abstractNumId w:val="81"/>
  </w:num>
  <w:num w:numId="142" w16cid:durableId="1818108077">
    <w:abstractNumId w:val="193"/>
  </w:num>
  <w:num w:numId="143" w16cid:durableId="1283656467">
    <w:abstractNumId w:val="163"/>
  </w:num>
  <w:num w:numId="144" w16cid:durableId="1175535454">
    <w:abstractNumId w:val="198"/>
  </w:num>
  <w:num w:numId="145" w16cid:durableId="1697661423">
    <w:abstractNumId w:val="16"/>
  </w:num>
  <w:num w:numId="146" w16cid:durableId="1074544793">
    <w:abstractNumId w:val="7"/>
  </w:num>
  <w:num w:numId="147" w16cid:durableId="933703289">
    <w:abstractNumId w:val="61"/>
  </w:num>
  <w:num w:numId="148" w16cid:durableId="1345134679">
    <w:abstractNumId w:val="97"/>
  </w:num>
  <w:num w:numId="149" w16cid:durableId="528493605">
    <w:abstractNumId w:val="10"/>
  </w:num>
  <w:num w:numId="150" w16cid:durableId="1357806087">
    <w:abstractNumId w:val="48"/>
  </w:num>
  <w:num w:numId="151" w16cid:durableId="1207446425">
    <w:abstractNumId w:val="45"/>
  </w:num>
  <w:num w:numId="152" w16cid:durableId="87048623">
    <w:abstractNumId w:val="40"/>
  </w:num>
  <w:num w:numId="153" w16cid:durableId="1786729501">
    <w:abstractNumId w:val="150"/>
  </w:num>
  <w:num w:numId="154" w16cid:durableId="1907104317">
    <w:abstractNumId w:val="200"/>
  </w:num>
  <w:num w:numId="155" w16cid:durableId="1879470957">
    <w:abstractNumId w:val="38"/>
  </w:num>
  <w:num w:numId="156" w16cid:durableId="2079328671">
    <w:abstractNumId w:val="181"/>
  </w:num>
  <w:num w:numId="157" w16cid:durableId="1537350884">
    <w:abstractNumId w:val="104"/>
  </w:num>
  <w:num w:numId="158" w16cid:durableId="172034389">
    <w:abstractNumId w:val="12"/>
  </w:num>
  <w:num w:numId="159" w16cid:durableId="2074739920">
    <w:abstractNumId w:val="15"/>
  </w:num>
  <w:num w:numId="160" w16cid:durableId="553587323">
    <w:abstractNumId w:val="4"/>
  </w:num>
  <w:num w:numId="161" w16cid:durableId="295061676">
    <w:abstractNumId w:val="53"/>
  </w:num>
  <w:num w:numId="162" w16cid:durableId="363944113">
    <w:abstractNumId w:val="157"/>
  </w:num>
  <w:num w:numId="163" w16cid:durableId="323629889">
    <w:abstractNumId w:val="67"/>
  </w:num>
  <w:num w:numId="164" w16cid:durableId="1788618172">
    <w:abstractNumId w:val="204"/>
  </w:num>
  <w:num w:numId="165" w16cid:durableId="431979386">
    <w:abstractNumId w:val="49"/>
  </w:num>
  <w:num w:numId="166" w16cid:durableId="1740514713">
    <w:abstractNumId w:val="186"/>
  </w:num>
  <w:num w:numId="167" w16cid:durableId="2012096954">
    <w:abstractNumId w:val="161"/>
  </w:num>
  <w:num w:numId="168" w16cid:durableId="778373420">
    <w:abstractNumId w:val="139"/>
  </w:num>
  <w:num w:numId="169" w16cid:durableId="1640648114">
    <w:abstractNumId w:val="99"/>
  </w:num>
  <w:num w:numId="170" w16cid:durableId="606929240">
    <w:abstractNumId w:val="178"/>
  </w:num>
  <w:num w:numId="171" w16cid:durableId="1115565743">
    <w:abstractNumId w:val="196"/>
  </w:num>
  <w:num w:numId="172" w16cid:durableId="842628128">
    <w:abstractNumId w:val="170"/>
  </w:num>
  <w:num w:numId="173" w16cid:durableId="422608331">
    <w:abstractNumId w:val="113"/>
  </w:num>
  <w:num w:numId="174" w16cid:durableId="96949085">
    <w:abstractNumId w:val="52"/>
  </w:num>
  <w:num w:numId="175" w16cid:durableId="1209075445">
    <w:abstractNumId w:val="64"/>
  </w:num>
  <w:num w:numId="176" w16cid:durableId="1387099265">
    <w:abstractNumId w:val="141"/>
  </w:num>
  <w:num w:numId="177" w16cid:durableId="344554035">
    <w:abstractNumId w:val="90"/>
  </w:num>
  <w:num w:numId="178" w16cid:durableId="26028932">
    <w:abstractNumId w:val="36"/>
  </w:num>
  <w:num w:numId="179" w16cid:durableId="279264496">
    <w:abstractNumId w:val="1"/>
  </w:num>
  <w:num w:numId="180" w16cid:durableId="70470195">
    <w:abstractNumId w:val="66"/>
  </w:num>
  <w:num w:numId="181" w16cid:durableId="145167397">
    <w:abstractNumId w:val="43"/>
  </w:num>
  <w:num w:numId="182" w16cid:durableId="443231497">
    <w:abstractNumId w:val="145"/>
  </w:num>
  <w:num w:numId="183" w16cid:durableId="832454351">
    <w:abstractNumId w:val="146"/>
  </w:num>
  <w:num w:numId="184" w16cid:durableId="1370951421">
    <w:abstractNumId w:val="94"/>
  </w:num>
  <w:num w:numId="185" w16cid:durableId="1813131248">
    <w:abstractNumId w:val="144"/>
  </w:num>
  <w:num w:numId="186" w16cid:durableId="450512327">
    <w:abstractNumId w:val="100"/>
  </w:num>
  <w:num w:numId="187" w16cid:durableId="1448308811">
    <w:abstractNumId w:val="69"/>
  </w:num>
  <w:num w:numId="188" w16cid:durableId="408425221">
    <w:abstractNumId w:val="46"/>
  </w:num>
  <w:num w:numId="189" w16cid:durableId="1719010876">
    <w:abstractNumId w:val="185"/>
  </w:num>
  <w:num w:numId="190" w16cid:durableId="2083944459">
    <w:abstractNumId w:val="119"/>
  </w:num>
  <w:num w:numId="191" w16cid:durableId="1375738473">
    <w:abstractNumId w:val="124"/>
  </w:num>
  <w:num w:numId="192" w16cid:durableId="944844005">
    <w:abstractNumId w:val="151"/>
  </w:num>
  <w:num w:numId="193" w16cid:durableId="2069110958">
    <w:abstractNumId w:val="106"/>
  </w:num>
  <w:num w:numId="194" w16cid:durableId="1453479194">
    <w:abstractNumId w:val="93"/>
  </w:num>
  <w:num w:numId="195" w16cid:durableId="1579288228">
    <w:abstractNumId w:val="130"/>
  </w:num>
  <w:num w:numId="196" w16cid:durableId="1607734827">
    <w:abstractNumId w:val="111"/>
  </w:num>
  <w:num w:numId="197" w16cid:durableId="1656645452">
    <w:abstractNumId w:val="189"/>
  </w:num>
  <w:num w:numId="198" w16cid:durableId="400952621">
    <w:abstractNumId w:val="26"/>
  </w:num>
  <w:num w:numId="199" w16cid:durableId="388697100">
    <w:abstractNumId w:val="180"/>
  </w:num>
  <w:num w:numId="200" w16cid:durableId="593829679">
    <w:abstractNumId w:val="118"/>
  </w:num>
  <w:num w:numId="201" w16cid:durableId="692269735">
    <w:abstractNumId w:val="32"/>
  </w:num>
  <w:num w:numId="202" w16cid:durableId="1839928403">
    <w:abstractNumId w:val="131"/>
  </w:num>
  <w:num w:numId="203" w16cid:durableId="1818373372">
    <w:abstractNumId w:val="77"/>
  </w:num>
  <w:num w:numId="204" w16cid:durableId="455149696">
    <w:abstractNumId w:val="75"/>
  </w:num>
  <w:num w:numId="205" w16cid:durableId="1960869640">
    <w:abstractNumId w:val="51"/>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0D"/>
    <w:rsid w:val="00025343"/>
    <w:rsid w:val="000357FF"/>
    <w:rsid w:val="0007024B"/>
    <w:rsid w:val="00125E21"/>
    <w:rsid w:val="00141BF7"/>
    <w:rsid w:val="00147ED6"/>
    <w:rsid w:val="00215D05"/>
    <w:rsid w:val="003167BF"/>
    <w:rsid w:val="003802BA"/>
    <w:rsid w:val="003833C3"/>
    <w:rsid w:val="003B23BB"/>
    <w:rsid w:val="003C44C4"/>
    <w:rsid w:val="004777D7"/>
    <w:rsid w:val="004C01C7"/>
    <w:rsid w:val="005B3425"/>
    <w:rsid w:val="005E4B14"/>
    <w:rsid w:val="006040FD"/>
    <w:rsid w:val="00692AFA"/>
    <w:rsid w:val="006C7B4B"/>
    <w:rsid w:val="006D687C"/>
    <w:rsid w:val="00712900"/>
    <w:rsid w:val="0076459C"/>
    <w:rsid w:val="00817930"/>
    <w:rsid w:val="008372B4"/>
    <w:rsid w:val="008A421E"/>
    <w:rsid w:val="008D4B0E"/>
    <w:rsid w:val="00946E4D"/>
    <w:rsid w:val="009978B3"/>
    <w:rsid w:val="00A35CC2"/>
    <w:rsid w:val="00A44A77"/>
    <w:rsid w:val="00A56342"/>
    <w:rsid w:val="00A7728B"/>
    <w:rsid w:val="00AE0383"/>
    <w:rsid w:val="00B342B2"/>
    <w:rsid w:val="00C52ADA"/>
    <w:rsid w:val="00CC1040"/>
    <w:rsid w:val="00CC42E1"/>
    <w:rsid w:val="00CE7AFC"/>
    <w:rsid w:val="00D6630D"/>
    <w:rsid w:val="00DC0B98"/>
    <w:rsid w:val="00E42F5C"/>
    <w:rsid w:val="00EE7953"/>
    <w:rsid w:val="00F17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FB7F"/>
  <w15:chartTrackingRefBased/>
  <w15:docId w15:val="{DE92CF7C-47EF-46D8-B7BD-F9B1BB23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0D"/>
    <w:pPr>
      <w:suppressAutoHyphens/>
      <w:autoSpaceDN w:val="0"/>
      <w:spacing w:after="0" w:line="240" w:lineRule="auto"/>
      <w:textAlignment w:val="baseline"/>
    </w:pPr>
    <w:rPr>
      <w:rFonts w:ascii="Calibri" w:eastAsia="Calibri" w:hAnsi="Calibri" w:cs="Times New Roman"/>
      <w:kern w:val="0"/>
      <w:lang w:eastAsia="en-GB"/>
      <w14:ligatures w14:val="none"/>
    </w:rPr>
  </w:style>
  <w:style w:type="paragraph" w:styleId="Heading1">
    <w:name w:val="heading 1"/>
    <w:basedOn w:val="Normal"/>
    <w:next w:val="Normal"/>
    <w:link w:val="Heading1Char"/>
    <w:uiPriority w:val="9"/>
    <w:qFormat/>
    <w:rsid w:val="00D66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6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63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663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3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3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663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663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663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3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3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3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30D"/>
    <w:rPr>
      <w:rFonts w:eastAsiaTheme="majorEastAsia" w:cstheme="majorBidi"/>
      <w:i/>
      <w:iCs/>
      <w:color w:val="595959" w:themeColor="text1" w:themeTint="A6"/>
    </w:rPr>
  </w:style>
  <w:style w:type="character" w:customStyle="1" w:styleId="Heading7Char">
    <w:name w:val="Heading 7 Char"/>
    <w:basedOn w:val="DefaultParagraphFont"/>
    <w:link w:val="Heading7"/>
    <w:rsid w:val="00D6630D"/>
    <w:rPr>
      <w:rFonts w:eastAsiaTheme="majorEastAsia" w:cstheme="majorBidi"/>
      <w:color w:val="595959" w:themeColor="text1" w:themeTint="A6"/>
    </w:rPr>
  </w:style>
  <w:style w:type="character" w:customStyle="1" w:styleId="Heading8Char">
    <w:name w:val="Heading 8 Char"/>
    <w:basedOn w:val="DefaultParagraphFont"/>
    <w:link w:val="Heading8"/>
    <w:rsid w:val="00D6630D"/>
    <w:rPr>
      <w:rFonts w:eastAsiaTheme="majorEastAsia" w:cstheme="majorBidi"/>
      <w:i/>
      <w:iCs/>
      <w:color w:val="272727" w:themeColor="text1" w:themeTint="D8"/>
    </w:rPr>
  </w:style>
  <w:style w:type="character" w:customStyle="1" w:styleId="Heading9Char">
    <w:name w:val="Heading 9 Char"/>
    <w:basedOn w:val="DefaultParagraphFont"/>
    <w:link w:val="Heading9"/>
    <w:rsid w:val="00D6630D"/>
    <w:rPr>
      <w:rFonts w:eastAsiaTheme="majorEastAsia" w:cstheme="majorBidi"/>
      <w:color w:val="272727" w:themeColor="text1" w:themeTint="D8"/>
    </w:rPr>
  </w:style>
  <w:style w:type="paragraph" w:styleId="Title">
    <w:name w:val="Title"/>
    <w:basedOn w:val="Normal"/>
    <w:next w:val="Normal"/>
    <w:link w:val="TitleChar"/>
    <w:uiPriority w:val="10"/>
    <w:qFormat/>
    <w:rsid w:val="00D663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30D"/>
    <w:pPr>
      <w:spacing w:before="160"/>
      <w:jc w:val="center"/>
    </w:pPr>
    <w:rPr>
      <w:i/>
      <w:iCs/>
      <w:color w:val="404040" w:themeColor="text1" w:themeTint="BF"/>
    </w:rPr>
  </w:style>
  <w:style w:type="character" w:customStyle="1" w:styleId="QuoteChar">
    <w:name w:val="Quote Char"/>
    <w:basedOn w:val="DefaultParagraphFont"/>
    <w:link w:val="Quote"/>
    <w:uiPriority w:val="29"/>
    <w:rsid w:val="00D6630D"/>
    <w:rPr>
      <w:i/>
      <w:iCs/>
      <w:color w:val="404040" w:themeColor="text1" w:themeTint="BF"/>
    </w:rPr>
  </w:style>
  <w:style w:type="paragraph" w:styleId="ListParagraph">
    <w:name w:val="List Paragraph"/>
    <w:basedOn w:val="Normal"/>
    <w:qFormat/>
    <w:rsid w:val="00D6630D"/>
    <w:pPr>
      <w:ind w:left="720"/>
      <w:contextualSpacing/>
    </w:pPr>
  </w:style>
  <w:style w:type="character" w:styleId="IntenseEmphasis">
    <w:name w:val="Intense Emphasis"/>
    <w:basedOn w:val="DefaultParagraphFont"/>
    <w:uiPriority w:val="21"/>
    <w:qFormat/>
    <w:rsid w:val="00D6630D"/>
    <w:rPr>
      <w:i/>
      <w:iCs/>
      <w:color w:val="0F4761" w:themeColor="accent1" w:themeShade="BF"/>
    </w:rPr>
  </w:style>
  <w:style w:type="paragraph" w:styleId="IntenseQuote">
    <w:name w:val="Intense Quote"/>
    <w:basedOn w:val="Normal"/>
    <w:next w:val="Normal"/>
    <w:link w:val="IntenseQuoteChar"/>
    <w:uiPriority w:val="30"/>
    <w:qFormat/>
    <w:rsid w:val="00D66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30D"/>
    <w:rPr>
      <w:i/>
      <w:iCs/>
      <w:color w:val="0F4761" w:themeColor="accent1" w:themeShade="BF"/>
    </w:rPr>
  </w:style>
  <w:style w:type="character" w:styleId="IntenseReference">
    <w:name w:val="Intense Reference"/>
    <w:basedOn w:val="DefaultParagraphFont"/>
    <w:uiPriority w:val="32"/>
    <w:qFormat/>
    <w:rsid w:val="00D6630D"/>
    <w:rPr>
      <w:b/>
      <w:bCs/>
      <w:smallCaps/>
      <w:color w:val="0F4761" w:themeColor="accent1" w:themeShade="BF"/>
      <w:spacing w:val="5"/>
    </w:rPr>
  </w:style>
  <w:style w:type="paragraph" w:customStyle="1" w:styleId="Standard">
    <w:name w:val="Standard"/>
    <w:rsid w:val="00D6630D"/>
    <w:pPr>
      <w:widowControl w:val="0"/>
      <w:suppressAutoHyphens/>
      <w:autoSpaceDN w:val="0"/>
      <w:spacing w:before="120" w:after="120" w:line="240" w:lineRule="auto"/>
      <w:ind w:left="357"/>
      <w:textAlignment w:val="baseline"/>
    </w:pPr>
    <w:rPr>
      <w:rFonts w:ascii="Arial" w:eastAsia="Calibri" w:hAnsi="Arial" w:cs="Arial"/>
      <w:kern w:val="0"/>
      <w:sz w:val="22"/>
      <w:szCs w:val="22"/>
      <w:lang w:eastAsia="en-GB"/>
      <w14:ligatures w14:val="none"/>
    </w:rPr>
  </w:style>
  <w:style w:type="paragraph" w:styleId="Footer">
    <w:name w:val="footer"/>
    <w:basedOn w:val="Normal"/>
    <w:link w:val="FooterChar"/>
    <w:rsid w:val="00D6630D"/>
    <w:pPr>
      <w:tabs>
        <w:tab w:val="center" w:pos="4680"/>
        <w:tab w:val="right" w:pos="9360"/>
      </w:tabs>
    </w:pPr>
  </w:style>
  <w:style w:type="character" w:customStyle="1" w:styleId="FooterChar">
    <w:name w:val="Footer Char"/>
    <w:basedOn w:val="DefaultParagraphFont"/>
    <w:link w:val="Footer"/>
    <w:rsid w:val="00D6630D"/>
    <w:rPr>
      <w:rFonts w:ascii="Calibri" w:eastAsia="Calibri" w:hAnsi="Calibri" w:cs="Times New Roman"/>
      <w:kern w:val="0"/>
      <w:lang w:eastAsia="en-GB"/>
      <w14:ligatures w14:val="none"/>
    </w:rPr>
  </w:style>
  <w:style w:type="character" w:styleId="Strong">
    <w:name w:val="Strong"/>
    <w:basedOn w:val="DefaultParagraphFont"/>
    <w:rsid w:val="00D6630D"/>
    <w:rPr>
      <w:b/>
      <w:bCs/>
    </w:rPr>
  </w:style>
  <w:style w:type="paragraph" w:styleId="BodyText">
    <w:name w:val="Body Text"/>
    <w:basedOn w:val="Normal"/>
    <w:link w:val="BodyTextChar"/>
    <w:rsid w:val="00D6630D"/>
    <w:pPr>
      <w:widowControl w:val="0"/>
      <w:suppressAutoHyphens w:val="0"/>
      <w:autoSpaceDE w:val="0"/>
      <w:textAlignment w:val="auto"/>
    </w:pPr>
    <w:rPr>
      <w:rFonts w:ascii="Arial" w:eastAsia="Arial" w:hAnsi="Arial" w:cs="Arial"/>
    </w:rPr>
  </w:style>
  <w:style w:type="character" w:customStyle="1" w:styleId="BodyTextChar">
    <w:name w:val="Body Text Char"/>
    <w:basedOn w:val="DefaultParagraphFont"/>
    <w:link w:val="BodyText"/>
    <w:rsid w:val="00D6630D"/>
    <w:rPr>
      <w:rFonts w:ascii="Arial" w:eastAsia="Arial" w:hAnsi="Arial" w:cs="Arial"/>
      <w:kern w:val="0"/>
      <w:lang w:eastAsia="en-GB"/>
      <w14:ligatures w14:val="none"/>
    </w:rPr>
  </w:style>
  <w:style w:type="character" w:styleId="Hyperlink">
    <w:name w:val="Hyperlink"/>
    <w:basedOn w:val="DefaultParagraphFont"/>
    <w:rsid w:val="00D6630D"/>
    <w:rPr>
      <w:color w:val="0563C1"/>
      <w:u w:val="single"/>
    </w:rPr>
  </w:style>
  <w:style w:type="numbering" w:customStyle="1" w:styleId="WWNum44">
    <w:name w:val="WWNum44"/>
    <w:basedOn w:val="NoList"/>
    <w:rsid w:val="00D6630D"/>
    <w:pPr>
      <w:numPr>
        <w:numId w:val="69"/>
      </w:numPr>
    </w:pPr>
  </w:style>
  <w:style w:type="numbering" w:customStyle="1" w:styleId="WWNum48">
    <w:name w:val="WWNum48"/>
    <w:basedOn w:val="NoList"/>
    <w:rsid w:val="00D6630D"/>
    <w:pPr>
      <w:numPr>
        <w:numId w:val="70"/>
      </w:numPr>
    </w:pPr>
  </w:style>
  <w:style w:type="numbering" w:customStyle="1" w:styleId="WWNum50">
    <w:name w:val="WWNum50"/>
    <w:basedOn w:val="NoList"/>
    <w:rsid w:val="00D6630D"/>
    <w:pPr>
      <w:numPr>
        <w:numId w:val="71"/>
      </w:numPr>
    </w:pPr>
  </w:style>
  <w:style w:type="numbering" w:customStyle="1" w:styleId="WWNum64">
    <w:name w:val="WWNum64"/>
    <w:basedOn w:val="NoList"/>
    <w:rsid w:val="00D6630D"/>
  </w:style>
  <w:style w:type="numbering" w:customStyle="1" w:styleId="WWNum65">
    <w:name w:val="WWNum65"/>
    <w:basedOn w:val="NoList"/>
    <w:rsid w:val="00D6630D"/>
  </w:style>
  <w:style w:type="numbering" w:customStyle="1" w:styleId="WWNum95">
    <w:name w:val="WWNum95"/>
    <w:basedOn w:val="NoList"/>
    <w:rsid w:val="00D6630D"/>
  </w:style>
  <w:style w:type="numbering" w:customStyle="1" w:styleId="WWOutlineListStyle3">
    <w:name w:val="WW_OutlineListStyle_3"/>
    <w:basedOn w:val="NoList"/>
    <w:rsid w:val="00D6630D"/>
  </w:style>
  <w:style w:type="paragraph" w:styleId="TOCHeading">
    <w:name w:val="TOC Heading"/>
    <w:basedOn w:val="Heading1"/>
    <w:next w:val="Normal"/>
    <w:rsid w:val="00D6630D"/>
    <w:pPr>
      <w:spacing w:before="240" w:after="240" w:line="249" w:lineRule="auto"/>
    </w:pPr>
    <w:rPr>
      <w:rFonts w:ascii="Calibri Light" w:eastAsia="Times New Roman" w:hAnsi="Calibri Light" w:cs="Times New Roman"/>
      <w:color w:val="2E74B5"/>
      <w:sz w:val="32"/>
      <w:szCs w:val="32"/>
      <w:lang w:val="en-US"/>
    </w:rPr>
  </w:style>
  <w:style w:type="paragraph" w:customStyle="1" w:styleId="GPSL1CLAUSEHEADING">
    <w:name w:val="GPS L1 CLAUSE HEADING"/>
    <w:basedOn w:val="Normal"/>
    <w:next w:val="Normal"/>
    <w:rsid w:val="00D6630D"/>
    <w:pPr>
      <w:numPr>
        <w:ilvl w:val="1"/>
        <w:numId w:val="1"/>
      </w:numPr>
      <w:tabs>
        <w:tab w:val="left" w:pos="-680"/>
      </w:tabs>
      <w:spacing w:before="240" w:after="240"/>
      <w:jc w:val="both"/>
      <w:outlineLvl w:val="1"/>
    </w:pPr>
    <w:rPr>
      <w:rFonts w:ascii="Arial Bold" w:eastAsia="STZhongsong" w:hAnsi="Arial Bold" w:cs="Arial"/>
      <w:b/>
      <w:caps/>
      <w:sz w:val="22"/>
      <w:szCs w:val="22"/>
      <w:lang w:eastAsia="zh-CN"/>
    </w:rPr>
  </w:style>
  <w:style w:type="paragraph" w:styleId="NoSpacing">
    <w:name w:val="No Spacing"/>
    <w:autoRedefine/>
    <w:rsid w:val="00D6630D"/>
    <w:pPr>
      <w:widowControl w:val="0"/>
      <w:suppressAutoHyphens/>
      <w:autoSpaceDN w:val="0"/>
      <w:spacing w:after="0" w:line="240" w:lineRule="auto"/>
      <w:ind w:left="792" w:hanging="432"/>
      <w:textAlignment w:val="baseline"/>
    </w:pPr>
    <w:rPr>
      <w:rFonts w:ascii="Arial" w:eastAsia="Calibri" w:hAnsi="Arial" w:cs="Calibri"/>
      <w:kern w:val="0"/>
      <w:lang w:eastAsia="en-GB"/>
      <w14:ligatures w14:val="none"/>
    </w:rPr>
  </w:style>
  <w:style w:type="paragraph" w:styleId="Header">
    <w:name w:val="header"/>
    <w:basedOn w:val="Normal"/>
    <w:link w:val="HeaderChar"/>
    <w:rsid w:val="00D6630D"/>
    <w:pPr>
      <w:tabs>
        <w:tab w:val="center" w:pos="4513"/>
        <w:tab w:val="right" w:pos="9026"/>
      </w:tabs>
    </w:pPr>
    <w:rPr>
      <w:rFonts w:ascii="Arial" w:hAnsi="Arial" w:cs="Calibri"/>
      <w:sz w:val="22"/>
      <w:szCs w:val="22"/>
    </w:rPr>
  </w:style>
  <w:style w:type="character" w:customStyle="1" w:styleId="HeaderChar">
    <w:name w:val="Header Char"/>
    <w:basedOn w:val="DefaultParagraphFont"/>
    <w:link w:val="Header"/>
    <w:rsid w:val="00D6630D"/>
    <w:rPr>
      <w:rFonts w:ascii="Arial" w:eastAsia="Calibri" w:hAnsi="Arial" w:cs="Calibri"/>
      <w:kern w:val="0"/>
      <w:sz w:val="22"/>
      <w:szCs w:val="22"/>
      <w:lang w:eastAsia="en-GB"/>
      <w14:ligatures w14:val="none"/>
    </w:rPr>
  </w:style>
  <w:style w:type="paragraph" w:styleId="TOC1">
    <w:name w:val="toc 1"/>
    <w:basedOn w:val="Normal"/>
    <w:next w:val="Normal"/>
    <w:autoRedefine/>
    <w:rsid w:val="00D6630D"/>
    <w:pPr>
      <w:tabs>
        <w:tab w:val="right" w:leader="dot" w:pos="9016"/>
      </w:tabs>
      <w:spacing w:after="100"/>
    </w:pPr>
    <w:rPr>
      <w:rFonts w:ascii="Arial" w:hAnsi="Arial" w:cs="Calibri"/>
      <w:sz w:val="22"/>
      <w:szCs w:val="22"/>
    </w:rPr>
  </w:style>
  <w:style w:type="paragraph" w:styleId="TOC2">
    <w:name w:val="toc 2"/>
    <w:basedOn w:val="Normal"/>
    <w:next w:val="Normal"/>
    <w:autoRedefine/>
    <w:rsid w:val="00D6630D"/>
    <w:pPr>
      <w:spacing w:after="100"/>
      <w:ind w:left="220"/>
    </w:pPr>
    <w:rPr>
      <w:rFonts w:ascii="Arial" w:hAnsi="Arial" w:cs="Calibri"/>
      <w:sz w:val="22"/>
      <w:szCs w:val="22"/>
    </w:rPr>
  </w:style>
  <w:style w:type="paragraph" w:styleId="BalloonText">
    <w:name w:val="Balloon Text"/>
    <w:basedOn w:val="Normal"/>
    <w:link w:val="BalloonTextChar"/>
    <w:rsid w:val="00D6630D"/>
    <w:rPr>
      <w:rFonts w:ascii="Segoe UI" w:hAnsi="Segoe UI" w:cs="Segoe UI"/>
      <w:sz w:val="18"/>
      <w:szCs w:val="18"/>
    </w:rPr>
  </w:style>
  <w:style w:type="character" w:customStyle="1" w:styleId="BalloonTextChar">
    <w:name w:val="Balloon Text Char"/>
    <w:basedOn w:val="DefaultParagraphFont"/>
    <w:link w:val="BalloonText"/>
    <w:rsid w:val="00D6630D"/>
    <w:rPr>
      <w:rFonts w:ascii="Segoe UI" w:eastAsia="Calibri" w:hAnsi="Segoe UI" w:cs="Segoe UI"/>
      <w:kern w:val="0"/>
      <w:sz w:val="18"/>
      <w:szCs w:val="18"/>
      <w:lang w:eastAsia="en-GB"/>
      <w14:ligatures w14:val="none"/>
    </w:rPr>
  </w:style>
  <w:style w:type="paragraph" w:customStyle="1" w:styleId="GPSL2GuidanceNumbered">
    <w:name w:val="GPS L2 Guidance Numbered"/>
    <w:basedOn w:val="Normal"/>
    <w:rsid w:val="00D6630D"/>
    <w:pPr>
      <w:numPr>
        <w:numId w:val="2"/>
      </w:numPr>
      <w:tabs>
        <w:tab w:val="left" w:pos="-310"/>
      </w:tabs>
      <w:spacing w:before="120" w:after="120"/>
      <w:jc w:val="both"/>
    </w:pPr>
    <w:rPr>
      <w:rFonts w:ascii="Arial" w:eastAsia="Times New Roman" w:hAnsi="Arial" w:cs="Arial"/>
      <w:b/>
      <w:i/>
      <w:sz w:val="22"/>
      <w:szCs w:val="22"/>
      <w:lang w:eastAsia="zh-CN"/>
    </w:rPr>
  </w:style>
  <w:style w:type="paragraph" w:customStyle="1" w:styleId="GPSL2numberedclause">
    <w:name w:val="GPS L2 numbered clause"/>
    <w:basedOn w:val="Normal"/>
    <w:rsid w:val="00D6630D"/>
    <w:pPr>
      <w:tabs>
        <w:tab w:val="left" w:pos="702"/>
      </w:tabs>
      <w:spacing w:before="120" w:after="120"/>
      <w:jc w:val="both"/>
    </w:pPr>
    <w:rPr>
      <w:rFonts w:eastAsia="Times New Roman" w:cs="Arial"/>
      <w:sz w:val="22"/>
      <w:szCs w:val="22"/>
      <w:lang w:eastAsia="zh-CN"/>
    </w:rPr>
  </w:style>
  <w:style w:type="paragraph" w:customStyle="1" w:styleId="GPSL3numberedclause">
    <w:name w:val="GPS L3 numbered clause"/>
    <w:basedOn w:val="GPSL2numberedclause"/>
    <w:rsid w:val="00D6630D"/>
    <w:pPr>
      <w:tabs>
        <w:tab w:val="clear" w:pos="702"/>
        <w:tab w:val="left" w:pos="905"/>
        <w:tab w:val="left" w:pos="1047"/>
      </w:tabs>
    </w:pPr>
  </w:style>
  <w:style w:type="paragraph" w:customStyle="1" w:styleId="GPSL4numberedclause">
    <w:name w:val="GPS L4 numbered clause"/>
    <w:basedOn w:val="GPSL3numberedclause"/>
    <w:rsid w:val="00D6630D"/>
    <w:pPr>
      <w:tabs>
        <w:tab w:val="clear" w:pos="905"/>
        <w:tab w:val="clear" w:pos="1047"/>
        <w:tab w:val="left" w:pos="545"/>
      </w:tabs>
    </w:pPr>
    <w:rPr>
      <w:szCs w:val="20"/>
    </w:rPr>
  </w:style>
  <w:style w:type="paragraph" w:customStyle="1" w:styleId="GPSL5numberedclause">
    <w:name w:val="GPS L5 numbered clause"/>
    <w:basedOn w:val="GPSL4numberedclause"/>
    <w:rsid w:val="00D6630D"/>
    <w:pPr>
      <w:tabs>
        <w:tab w:val="clear" w:pos="545"/>
        <w:tab w:val="left" w:pos="185"/>
        <w:tab w:val="left" w:pos="1602"/>
      </w:tabs>
    </w:pPr>
  </w:style>
  <w:style w:type="paragraph" w:customStyle="1" w:styleId="GPSL6numbered">
    <w:name w:val="GPS L6 numbered"/>
    <w:basedOn w:val="GPSL5numberedclause"/>
    <w:rsid w:val="00D6630D"/>
    <w:pPr>
      <w:numPr>
        <w:numId w:val="3"/>
      </w:numPr>
      <w:tabs>
        <w:tab w:val="clear" w:pos="185"/>
        <w:tab w:val="clear" w:pos="1602"/>
        <w:tab w:val="left" w:pos="1475"/>
        <w:tab w:val="left" w:pos="2892"/>
        <w:tab w:val="left" w:pos="3743"/>
      </w:tabs>
    </w:pPr>
  </w:style>
  <w:style w:type="paragraph" w:customStyle="1" w:styleId="GPsDefinition">
    <w:name w:val="GPs Definition"/>
    <w:basedOn w:val="Normal"/>
    <w:rsid w:val="00D6630D"/>
    <w:pPr>
      <w:tabs>
        <w:tab w:val="left" w:pos="-179"/>
      </w:tabs>
      <w:overflowPunct w:val="0"/>
      <w:autoSpaceDE w:val="0"/>
      <w:spacing w:after="120"/>
      <w:jc w:val="both"/>
    </w:pPr>
    <w:rPr>
      <w:rFonts w:ascii="Arial" w:eastAsia="Times New Roman" w:hAnsi="Arial" w:cs="Arial"/>
      <w:sz w:val="22"/>
      <w:szCs w:val="22"/>
    </w:rPr>
  </w:style>
  <w:style w:type="character" w:styleId="PageNumber">
    <w:name w:val="page number"/>
    <w:basedOn w:val="DefaultParagraphFont"/>
    <w:rsid w:val="00D6630D"/>
  </w:style>
  <w:style w:type="numbering" w:customStyle="1" w:styleId="WWOutlineListStyle2">
    <w:name w:val="WW_OutlineListStyle_2"/>
    <w:basedOn w:val="NoList"/>
    <w:rsid w:val="00D6630D"/>
  </w:style>
  <w:style w:type="numbering" w:customStyle="1" w:styleId="WWOutlineListStyle1">
    <w:name w:val="WW_OutlineListStyle_1"/>
    <w:basedOn w:val="NoList"/>
    <w:rsid w:val="00D6630D"/>
  </w:style>
  <w:style w:type="numbering" w:customStyle="1" w:styleId="WWOutlineListStyle">
    <w:name w:val="WW_OutlineListStyle"/>
    <w:basedOn w:val="NoList"/>
    <w:rsid w:val="00D6630D"/>
  </w:style>
  <w:style w:type="numbering" w:customStyle="1" w:styleId="LFO3">
    <w:name w:val="LFO3"/>
    <w:basedOn w:val="NoList"/>
    <w:rsid w:val="00D6630D"/>
  </w:style>
  <w:style w:type="numbering" w:customStyle="1" w:styleId="LFO8">
    <w:name w:val="LFO8"/>
    <w:basedOn w:val="NoList"/>
    <w:rsid w:val="00D6630D"/>
  </w:style>
  <w:style w:type="numbering" w:customStyle="1" w:styleId="CCSListStyle">
    <w:name w:val="CCS List Style"/>
    <w:basedOn w:val="NoList"/>
    <w:rsid w:val="00D6630D"/>
  </w:style>
  <w:style w:type="paragraph" w:customStyle="1" w:styleId="Part">
    <w:name w:val="Part"/>
    <w:basedOn w:val="Normal"/>
    <w:rsid w:val="00D6630D"/>
    <w:pPr>
      <w:numPr>
        <w:numId w:val="7"/>
      </w:numPr>
      <w:spacing w:before="240" w:after="240" w:line="300" w:lineRule="atLeast"/>
    </w:pPr>
    <w:rPr>
      <w:rFonts w:ascii="Arial" w:eastAsia="Times New Roman" w:hAnsi="Arial"/>
      <w:b/>
      <w:color w:val="000000"/>
      <w:sz w:val="22"/>
      <w:szCs w:val="20"/>
    </w:rPr>
  </w:style>
  <w:style w:type="numbering" w:customStyle="1" w:styleId="LFO85">
    <w:name w:val="LFO85"/>
    <w:basedOn w:val="NoList"/>
    <w:rsid w:val="00D6630D"/>
    <w:pPr>
      <w:numPr>
        <w:numId w:val="74"/>
      </w:numPr>
    </w:pPr>
  </w:style>
  <w:style w:type="paragraph" w:styleId="CommentText">
    <w:name w:val="annotation text"/>
    <w:basedOn w:val="Normal"/>
    <w:link w:val="CommentTextChar"/>
    <w:uiPriority w:val="99"/>
    <w:unhideWhenUsed/>
    <w:rsid w:val="00D6630D"/>
    <w:rPr>
      <w:sz w:val="20"/>
      <w:szCs w:val="20"/>
    </w:rPr>
  </w:style>
  <w:style w:type="character" w:customStyle="1" w:styleId="CommentTextChar">
    <w:name w:val="Comment Text Char"/>
    <w:basedOn w:val="DefaultParagraphFont"/>
    <w:link w:val="CommentText"/>
    <w:uiPriority w:val="99"/>
    <w:rsid w:val="00D6630D"/>
    <w:rPr>
      <w:rFonts w:ascii="Calibri" w:eastAsia="Calibri" w:hAnsi="Calibri"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D6630D"/>
    <w:rPr>
      <w:sz w:val="16"/>
      <w:szCs w:val="16"/>
    </w:rPr>
  </w:style>
  <w:style w:type="character" w:customStyle="1" w:styleId="normaltextrun">
    <w:name w:val="normaltextrun"/>
    <w:basedOn w:val="DefaultParagraphFont"/>
    <w:rsid w:val="00D6630D"/>
  </w:style>
  <w:style w:type="character" w:customStyle="1" w:styleId="findhit">
    <w:name w:val="findhit"/>
    <w:basedOn w:val="DefaultParagraphFont"/>
    <w:rsid w:val="00D6630D"/>
  </w:style>
  <w:style w:type="character" w:customStyle="1" w:styleId="eop">
    <w:name w:val="eop"/>
    <w:basedOn w:val="DefaultParagraphFont"/>
    <w:rsid w:val="00D6630D"/>
  </w:style>
  <w:style w:type="character" w:styleId="UnresolvedMention">
    <w:name w:val="Unresolved Mention"/>
    <w:basedOn w:val="DefaultParagraphFont"/>
    <w:uiPriority w:val="99"/>
    <w:semiHidden/>
    <w:unhideWhenUsed/>
    <w:rsid w:val="00D6630D"/>
    <w:rPr>
      <w:color w:val="605E5C"/>
      <w:shd w:val="clear" w:color="auto" w:fill="E1DFDD"/>
    </w:rPr>
  </w:style>
  <w:style w:type="table" w:styleId="TableGrid">
    <w:name w:val="Table Grid"/>
    <w:basedOn w:val="TableNormal"/>
    <w:uiPriority w:val="39"/>
    <w:rsid w:val="00D6630D"/>
    <w:pPr>
      <w:spacing w:after="0" w:line="240" w:lineRule="auto"/>
    </w:pPr>
    <w:rPr>
      <w:rFonts w:ascii="Calibri" w:eastAsia="Calibri" w:hAnsi="Calibri" w:cs="Calibri"/>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D6630D"/>
    <w:rPr>
      <w:color w:val="0000FF"/>
      <w:u w:val="single"/>
    </w:rPr>
  </w:style>
  <w:style w:type="paragraph" w:styleId="CommentSubject">
    <w:name w:val="annotation subject"/>
    <w:basedOn w:val="CommentText"/>
    <w:next w:val="CommentText"/>
    <w:link w:val="CommentSubjectChar"/>
    <w:uiPriority w:val="99"/>
    <w:semiHidden/>
    <w:unhideWhenUsed/>
    <w:rsid w:val="00D6630D"/>
    <w:rPr>
      <w:b/>
      <w:bCs/>
    </w:rPr>
  </w:style>
  <w:style w:type="character" w:customStyle="1" w:styleId="CommentSubjectChar">
    <w:name w:val="Comment Subject Char"/>
    <w:basedOn w:val="CommentTextChar"/>
    <w:link w:val="CommentSubject"/>
    <w:uiPriority w:val="99"/>
    <w:semiHidden/>
    <w:rsid w:val="00D6630D"/>
    <w:rPr>
      <w:rFonts w:ascii="Calibri" w:eastAsia="Calibri" w:hAnsi="Calibri" w:cs="Times New Roman"/>
      <w:b/>
      <w:bCs/>
      <w:kern w:val="0"/>
      <w:sz w:val="20"/>
      <w:szCs w:val="20"/>
      <w:lang w:eastAsia="en-GB"/>
      <w14:ligatures w14:val="none"/>
    </w:rPr>
  </w:style>
  <w:style w:type="paragraph" w:customStyle="1" w:styleId="Default">
    <w:name w:val="Default"/>
    <w:rsid w:val="00D6630D"/>
    <w:pPr>
      <w:autoSpaceDE w:val="0"/>
      <w:autoSpaceDN w:val="0"/>
      <w:adjustRightInd w:val="0"/>
      <w:spacing w:after="0" w:line="240" w:lineRule="auto"/>
    </w:pPr>
    <w:rPr>
      <w:rFonts w:ascii="Arial" w:hAnsi="Arial" w:cs="Arial"/>
      <w:color w:val="000000"/>
      <w:kern w:val="0"/>
    </w:rPr>
  </w:style>
  <w:style w:type="paragraph" w:styleId="Revision">
    <w:name w:val="Revision"/>
    <w:hidden/>
    <w:uiPriority w:val="99"/>
    <w:semiHidden/>
    <w:rsid w:val="00D6630D"/>
    <w:pPr>
      <w:spacing w:after="0" w:line="240" w:lineRule="auto"/>
    </w:pPr>
    <w:rPr>
      <w:rFonts w:ascii="Calibri" w:eastAsia="Calibri" w:hAnsi="Calibri"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hyperlink" Target="https://www.ncsc.gov.uk/articles/hmg-ia-maturity-model-iamm" TargetMode="External"/><Relationship Id="rId26"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21" Type="http://schemas.openxmlformats.org/officeDocument/2006/relationships/hyperlink" Target="https://www.gov.uk/government/publications/government-baseline-personnel-security-standard"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v.uk/guidance/ir35-find-out-if-it-applies" TargetMode="External"/><Relationship Id="rId17" Type="http://schemas.openxmlformats.org/officeDocument/2006/relationships/hyperlink" Target="https://www.cpni.gov.uk" TargetMode="External"/><Relationship Id="rId25" Type="http://schemas.openxmlformats.org/officeDocument/2006/relationships/hyperlink" Target="https://www.modernslaveryhelpline.org/repor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security-policy-framework/hmg-security-policy-framework" TargetMode="External"/><Relationship Id="rId20" Type="http://schemas.openxmlformats.org/officeDocument/2006/relationships/hyperlink" Target="https://www.ncsc.gov.uk/section/products-services/ncsc-certificatio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owncommercial.gov.uk" TargetMode="External"/><Relationship Id="rId24" Type="http://schemas.openxmlformats.org/officeDocument/2006/relationships/hyperlink" Target="https://www.gov.uk/government/uploads/system/uploads/attachment_data/file/646497/2017-09-13_Official_Sensitive_Supplier_Code_of_Conduct_September_2017.pdf"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gov.uk/government/publications/procurement-policy-note-0117-update-to-transparency-principles" TargetMode="External"/><Relationship Id="rId23" Type="http://schemas.openxmlformats.org/officeDocument/2006/relationships/image" Target="media/image2.png"/><Relationship Id="rId28" Type="http://schemas.openxmlformats.org/officeDocument/2006/relationships/header" Target="header2.xml"/><Relationship Id="rId10" Type="http://schemas.openxmlformats.org/officeDocument/2006/relationships/hyperlink" Target="https://www.gov.uk/guidance/digital-outcomes-and-specialists-buyers-guide" TargetMode="External"/><Relationship Id="rId19" Type="http://schemas.openxmlformats.org/officeDocument/2006/relationships/hyperlink" Target="https://www.ncsc.gov.uk/guidance/end-user-device-security"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ccs.cabinetoffice.gov.uk/i-am-supplier/management-information/admin-f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cyberessentials.ncsc.gov.uk/"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gov.uk/government/publications/security-policy-framework/hmg-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163</Pages>
  <Words>55600</Words>
  <Characters>295239</Characters>
  <Application>Microsoft Office Word</Application>
  <DocSecurity>0</DocSecurity>
  <Lines>7570</Lines>
  <Paragraphs>3406</Paragraphs>
  <ScaleCrop>false</ScaleCrop>
  <Company/>
  <LinksUpToDate>false</LinksUpToDate>
  <CharactersWithSpaces>347433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Jobi, Aderonke</dc:creator>
  <cp:keywords/>
  <dc:description/>
  <cp:lastModifiedBy>Jobi, Aderonke</cp:lastModifiedBy>
  <cp:revision>35</cp:revision>
  <cp:lastPrinted>2025-10-20T16:31:00Z</cp:lastPrinted>
  <dcterms:created xsi:type="dcterms:W3CDTF">2025-10-27T09:39:00Z</dcterms:created>
  <dcterms:modified xsi:type="dcterms:W3CDTF">2025-10-27T10:14:00Z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167f57d,5e9f7b44,5fc5aa8d</vt:lpwstr>
  </property>
  <property fmtid="{D5CDD505-2E9C-101B-9397-08002B2CF9AE}" pid="3" name="ClassificationContentMarkingHeaderFontProps">
    <vt:lpwstr>#000000,12,Calibri</vt:lpwstr>
  </property>
  <property fmtid="{D5CDD505-2E9C-101B-9397-08002B2CF9AE}" pid="4" name="ClassificationContentMarkingHeaderText">
    <vt:lpwstr>OFFICIAL - SENSITIVE - RECIPIENTS ONLY</vt:lpwstr>
  </property>
  <property fmtid="{D5CDD505-2E9C-101B-9397-08002B2CF9AE}" pid="5" name="ClassificationContentMarkingFooterShapeIds">
    <vt:lpwstr>56523f9b,484431e9,56eac17e</vt:lpwstr>
  </property>
  <property fmtid="{D5CDD505-2E9C-101B-9397-08002B2CF9AE}" pid="6" name="ClassificationContentMarkingFooterFontProps">
    <vt:lpwstr>#000000,12,Calibri</vt:lpwstr>
  </property>
  <property fmtid="{D5CDD505-2E9C-101B-9397-08002B2CF9AE}" pid="7" name="ClassificationContentMarkingFooterText">
    <vt:lpwstr>OFFICIAL - SENSITIVE - RECIPIENTS ONLY</vt:lpwstr>
  </property>
  <property fmtid="{D5CDD505-2E9C-101B-9397-08002B2CF9AE}" pid="8" name="MSIP_Label_8e334851-90d4-453c-9b6e-311b13662861_Enabled">
    <vt:lpwstr>true</vt:lpwstr>
  </property>
  <property fmtid="{D5CDD505-2E9C-101B-9397-08002B2CF9AE}" pid="9" name="MSIP_Label_8e334851-90d4-453c-9b6e-311b13662861_SetDate">
    <vt:lpwstr>2025-10-20T16:31:34Z</vt:lpwstr>
  </property>
  <property fmtid="{D5CDD505-2E9C-101B-9397-08002B2CF9AE}" pid="10" name="MSIP_Label_8e334851-90d4-453c-9b6e-311b13662861_Method">
    <vt:lpwstr>Privileged</vt:lpwstr>
  </property>
  <property fmtid="{D5CDD505-2E9C-101B-9397-08002B2CF9AE}" pid="11" name="MSIP_Label_8e334851-90d4-453c-9b6e-311b13662861_Name">
    <vt:lpwstr>OFFICIAL - SENSITIVE - RECIPIENTS ONLY</vt:lpwstr>
  </property>
  <property fmtid="{D5CDD505-2E9C-101B-9397-08002B2CF9AE}" pid="12" name="MSIP_Label_8e334851-90d4-453c-9b6e-311b13662861_SiteId">
    <vt:lpwstr>c6874728-71e6-41fe-a9e1-2e8c36776ad8</vt:lpwstr>
  </property>
  <property fmtid="{D5CDD505-2E9C-101B-9397-08002B2CF9AE}" pid="13" name="MSIP_Label_8e334851-90d4-453c-9b6e-311b13662861_ActionId">
    <vt:lpwstr>b07dcf85-62ed-4d18-b56f-e06ab6c8fb5c</vt:lpwstr>
  </property>
  <property fmtid="{D5CDD505-2E9C-101B-9397-08002B2CF9AE}" pid="14" name="MSIP_Label_8e334851-90d4-453c-9b6e-311b13662861_ContentBits">
    <vt:lpwstr>3</vt:lpwstr>
  </property>
  <property fmtid="{D5CDD505-2E9C-101B-9397-08002B2CF9AE}" pid="15" name="MSIP_Label_8e334851-90d4-453c-9b6e-311b13662861_Tag">
    <vt:lpwstr>10, 0, 1, 1</vt:lpwstr>
  </property>
</Properties>
</file>