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Style w:val="a0"/>
        <w:tblW w:w="8079" w:type="dxa"/>
        <w:tblInd w:w="993" w:type="dxa"/>
        <w:tblLayout w:type="fixed"/>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w:t>
            </w:r>
            <w:r>
              <w:rPr>
                <w:rFonts w:ascii="Arial" w:eastAsia="Arial" w:hAnsi="Arial" w:cs="Arial"/>
                <w:color w:val="000000"/>
                <w:sz w:val="24"/>
                <w:szCs w:val="24"/>
              </w:rPr>
              <w:lastRenderedPageBreak/>
              <w:t>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50B0F0E9" w14:textId="52A564B7" w:rsidTr="002C4779">
        <w:tc>
          <w:tcPr>
            <w:tcW w:w="2263" w:type="dxa"/>
          </w:tcPr>
          <w:p w14:paraId="0000004B" w14:textId="23A1582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Existing IPR</w:t>
            </w:r>
            <w:r>
              <w:rPr>
                <w:rFonts w:ascii="Arial" w:eastAsia="Arial" w:hAnsi="Arial" w:cs="Arial"/>
                <w:b/>
                <w:color w:val="000000"/>
                <w:sz w:val="24"/>
                <w:szCs w:val="24"/>
              </w:rPr>
              <w:t>"</w:t>
            </w:r>
          </w:p>
        </w:tc>
        <w:tc>
          <w:tcPr>
            <w:tcW w:w="5816" w:type="dxa"/>
          </w:tcPr>
          <w:p w14:paraId="0000004C" w14:textId="3C43AB9D" w:rsidR="00C9157A" w:rsidRDefault="00FA3BA7" w:rsidP="00BB5AFE">
            <w:pPr>
              <w:keepNext/>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and all IPR that are owned by or licensed to the Buyer, and where the Buyer is a Crown Body, any Crown IPR, and which are or </w:t>
            </w:r>
            <w:r>
              <w:rPr>
                <w:rFonts w:ascii="Arial" w:eastAsia="Arial" w:hAnsi="Arial" w:cs="Arial"/>
                <w:color w:val="000000"/>
                <w:sz w:val="24"/>
                <w:szCs w:val="24"/>
              </w:rPr>
              <w:lastRenderedPageBreak/>
              <w:t xml:space="preserve">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 </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lastRenderedPageBreak/>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the cost to the Supplier or the Key Subcontractor (as the context requires), 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w:t>
            </w:r>
            <w:r>
              <w:rPr>
                <w:rFonts w:ascii="Arial" w:eastAsia="Arial" w:hAnsi="Arial" w:cs="Arial"/>
                <w:color w:val="000000"/>
                <w:sz w:val="24"/>
                <w:szCs w:val="24"/>
              </w:rPr>
              <w:lastRenderedPageBreak/>
              <w:t>(a)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w:t>
            </w:r>
            <w:r>
              <w:rPr>
                <w:rFonts w:ascii="Arial" w:eastAsia="Arial" w:hAnsi="Arial" w:cs="Arial"/>
                <w:color w:val="000000"/>
                <w:sz w:val="24"/>
                <w:szCs w:val="24"/>
              </w:rPr>
              <w:lastRenderedPageBreak/>
              <w:t xml:space="preserve">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 xml:space="preserve">means a party that is accessing the Deliverables provided pursuant to this Contract (including the </w:t>
            </w:r>
            <w:r>
              <w:rPr>
                <w:rFonts w:ascii="Arial" w:eastAsia="Arial" w:hAnsi="Arial" w:cs="Arial"/>
                <w:color w:val="000000"/>
                <w:sz w:val="24"/>
                <w:szCs w:val="24"/>
              </w:rPr>
              <w:lastRenderedPageBreak/>
              <w:t>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directors and/or external auditors of any FDE Group entity conclude that a </w:t>
            </w:r>
            <w:r>
              <w:rPr>
                <w:rFonts w:ascii="Arial" w:eastAsia="Arial" w:hAnsi="Arial" w:cs="Arial"/>
                <w:color w:val="000000"/>
                <w:sz w:val="24"/>
                <w:szCs w:val="24"/>
              </w:rPr>
              <w:lastRenderedPageBreak/>
              <w:t>material uncertainty exists in relation to that FDE Group entity’s going concern in the annual report</w:t>
            </w:r>
            <w:r>
              <w:rPr>
                <w:rFonts w:ascii="Arial" w:eastAsia="Arial" w:hAnsi="Arial" w:cs="Arial"/>
                <w:color w:val="000000"/>
                <w:sz w:val="22"/>
                <w:szCs w:val="22"/>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0512EF55"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w:t>
            </w:r>
            <w:r w:rsidRPr="00F16268">
              <w:rPr>
                <w:rFonts w:ascii="Arial" w:eastAsia="Arial" w:hAnsi="Arial" w:cs="Arial"/>
                <w:color w:val="000000"/>
                <w:sz w:val="24"/>
                <w:szCs w:val="24"/>
              </w:rPr>
              <w:t>one of</w:t>
            </w:r>
            <w:r>
              <w:rPr>
                <w:rFonts w:ascii="Arial" w:eastAsia="Arial" w:hAnsi="Arial" w:cs="Arial"/>
                <w:color w:val="000000"/>
                <w:sz w:val="24"/>
                <w:szCs w:val="24"/>
              </w:rPr>
              <w:t xml:space="preserve">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sz w:val="22"/>
                <w:szCs w:val="22"/>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after="2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w:t>
            </w:r>
            <w:r>
              <w:rPr>
                <w:rFonts w:ascii="Arial" w:eastAsia="Arial" w:hAnsi="Arial" w:cs="Arial"/>
                <w:color w:val="000000"/>
                <w:sz w:val="24"/>
                <w:szCs w:val="24"/>
              </w:rPr>
              <w:lastRenderedPageBreak/>
              <w:t>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(being a company or an LLP) the holder of a qualifying floating charge over the assets of that person has become entitled to appoint or has </w:t>
            </w:r>
            <w:r>
              <w:rPr>
                <w:rFonts w:ascii="Arial" w:eastAsia="Arial" w:hAnsi="Arial" w:cs="Arial"/>
                <w:color w:val="000000"/>
                <w:sz w:val="24"/>
                <w:szCs w:val="24"/>
              </w:rPr>
              <w:lastRenderedPageBreak/>
              <w:t>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bookmarkStart w:id="9" w:name="_Ref141103044"/>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after="2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02AE8779" w14:textId="77777777" w:rsidTr="002C4779">
        <w:tc>
          <w:tcPr>
            <w:tcW w:w="2263" w:type="dxa"/>
          </w:tcPr>
          <w:p w14:paraId="00000199" w14:textId="4E15017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w:t>
            </w:r>
          </w:p>
        </w:tc>
        <w:tc>
          <w:tcPr>
            <w:tcW w:w="5816" w:type="dxa"/>
          </w:tcPr>
          <w:p w14:paraId="0000019A" w14:textId="321479FE"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items created by the Supplier (or by a third party on behalf of the Supplier) specifically for the purposes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updates and amendments of these items including database schema; and/or</w:t>
            </w:r>
          </w:p>
          <w:p w14:paraId="0000019B" w14:textId="5698E4A8"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all updates and amendments to the same; </w:t>
            </w:r>
          </w:p>
          <w:p w14:paraId="0000019C" w14:textId="0ADD679A"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but shall not include the Supplier’s Existing IPR </w:t>
            </w:r>
          </w:p>
        </w:tc>
      </w:tr>
      <w:tr w:rsidR="00386A55" w14:paraId="7C8FD989" w14:textId="77777777" w:rsidTr="002C4779">
        <w:tc>
          <w:tcPr>
            <w:tcW w:w="2263" w:type="dxa"/>
          </w:tcPr>
          <w:p w14:paraId="0000019D" w14:textId="6ADC33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0000019E" w14:textId="5BEF9940"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the failure of an avoidance scheme which the Supplier was involved in, and which was, or should have been, notified to a Relevant Tax Authority under the DOTAS or any equivalent or </w:t>
            </w:r>
            <w:r>
              <w:rPr>
                <w:rFonts w:ascii="Arial" w:eastAsia="Arial" w:hAnsi="Arial" w:cs="Arial"/>
                <w:color w:val="000000"/>
                <w:sz w:val="24"/>
                <w:szCs w:val="24"/>
              </w:rPr>
              <w:lastRenderedPageBreak/>
              <w:t>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353CD499" w14:textId="77777777" w:rsidTr="002C4779">
        <w:tc>
          <w:tcPr>
            <w:tcW w:w="2263" w:type="dxa"/>
          </w:tcPr>
          <w:p w14:paraId="0478FDA9" w14:textId="1FB71A1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tcPr>
          <w:p w14:paraId="30A7ED06" w14:textId="48AD68D5" w:rsidR="000F7B87" w:rsidRDefault="003C5AE1"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sidRPr="003C5AE1">
              <w:rPr>
                <w:rFonts w:ascii="Arial" w:eastAsia="Arial" w:hAnsi="Arial" w:cs="Arial"/>
                <w:color w:val="000000"/>
                <w:sz w:val="24"/>
                <w:szCs w:val="24"/>
              </w:rPr>
              <w:t xml:space="preserve">means a licence to be offered by the Supplier to the New IPR and Supplier Existing IPR as set out in Schedule 36 (Intellectual Property Rights); </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6F0F3" w14:textId="77777777" w:rsidR="003D7360" w:rsidRDefault="003D7360">
      <w:pPr>
        <w:spacing w:after="0" w:line="240" w:lineRule="auto"/>
      </w:pPr>
      <w:r>
        <w:separator/>
      </w:r>
    </w:p>
  </w:endnote>
  <w:endnote w:type="continuationSeparator" w:id="0">
    <w:p w14:paraId="46AFEEE1" w14:textId="77777777" w:rsidR="003D7360" w:rsidRDefault="003D7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0E45B403" w:rsidR="00386A55" w:rsidRDefault="00E65C4F">
    <w:pPr>
      <w:pStyle w:val="Footer"/>
    </w:pPr>
    <w:r>
      <w:rPr>
        <w:noProof/>
      </w:rPr>
      <mc:AlternateContent>
        <mc:Choice Requires="wps">
          <w:drawing>
            <wp:anchor distT="0" distB="0" distL="0" distR="0" simplePos="0" relativeHeight="251662336" behindDoc="0" locked="0" layoutInCell="1" allowOverlap="1" wp14:anchorId="23179DD3" wp14:editId="61771DE3">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03BC8B" w14:textId="1964FBE9" w:rsidR="00E65C4F" w:rsidRPr="00E65C4F" w:rsidRDefault="00E65C4F" w:rsidP="00E65C4F">
                          <w:pPr>
                            <w:spacing w:after="0"/>
                            <w:rPr>
                              <w:noProof/>
                              <w:color w:val="000000"/>
                              <w:sz w:val="20"/>
                              <w:szCs w:val="20"/>
                            </w:rPr>
                          </w:pPr>
                          <w:r w:rsidRPr="00E65C4F">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179DD3"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B03BC8B" w14:textId="1964FBE9" w:rsidR="00E65C4F" w:rsidRPr="00E65C4F" w:rsidRDefault="00E65C4F" w:rsidP="00E65C4F">
                    <w:pPr>
                      <w:spacing w:after="0"/>
                      <w:rPr>
                        <w:noProof/>
                        <w:color w:val="000000"/>
                        <w:sz w:val="20"/>
                        <w:szCs w:val="20"/>
                      </w:rPr>
                    </w:pPr>
                    <w:r w:rsidRPr="00E65C4F">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0B4F5E02" w:rsidR="002C4779" w:rsidRDefault="00E65C4F"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0" distR="0" simplePos="0" relativeHeight="251663360" behindDoc="0" locked="0" layoutInCell="1" allowOverlap="1" wp14:anchorId="7ED63A6E" wp14:editId="6547BB20">
              <wp:simplePos x="914400" y="9684689"/>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8D3171" w14:textId="14AE70A7" w:rsidR="00E65C4F" w:rsidRPr="00E65C4F" w:rsidRDefault="00E65C4F" w:rsidP="00E65C4F">
                          <w:pPr>
                            <w:spacing w:after="0"/>
                            <w:rPr>
                              <w:noProof/>
                              <w:color w:val="000000"/>
                              <w:sz w:val="20"/>
                              <w:szCs w:val="20"/>
                            </w:rPr>
                          </w:pPr>
                          <w:r w:rsidRPr="00E65C4F">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D63A6E"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58D3171" w14:textId="14AE70A7" w:rsidR="00E65C4F" w:rsidRPr="00E65C4F" w:rsidRDefault="00E65C4F" w:rsidP="00E65C4F">
                    <w:pPr>
                      <w:spacing w:after="0"/>
                      <w:rPr>
                        <w:noProof/>
                        <w:color w:val="000000"/>
                        <w:sz w:val="20"/>
                        <w:szCs w:val="20"/>
                      </w:rPr>
                    </w:pPr>
                    <w:r w:rsidRPr="00E65C4F">
                      <w:rPr>
                        <w:noProof/>
                        <w:color w:val="000000"/>
                        <w:sz w:val="20"/>
                        <w:szCs w:val="20"/>
                      </w:rPr>
                      <w:t>UK OFFICIAL</w:t>
                    </w:r>
                  </w:p>
                </w:txbxContent>
              </v:textbox>
              <w10:wrap anchorx="page" anchory="pag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4247D187" w:rsidR="00C9157A" w:rsidRDefault="00E65C4F">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583DFFB5" wp14:editId="253A815C">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7CBF22" w14:textId="3ABD6081" w:rsidR="00E65C4F" w:rsidRPr="00E65C4F" w:rsidRDefault="00E65C4F" w:rsidP="00E65C4F">
                          <w:pPr>
                            <w:spacing w:after="0"/>
                            <w:rPr>
                              <w:noProof/>
                              <w:color w:val="000000"/>
                              <w:sz w:val="20"/>
                              <w:szCs w:val="20"/>
                            </w:rPr>
                          </w:pPr>
                          <w:r w:rsidRPr="00E65C4F">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3DFFB5"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67CBF22" w14:textId="3ABD6081" w:rsidR="00E65C4F" w:rsidRPr="00E65C4F" w:rsidRDefault="00E65C4F" w:rsidP="00E65C4F">
                    <w:pPr>
                      <w:spacing w:after="0"/>
                      <w:rPr>
                        <w:noProof/>
                        <w:color w:val="000000"/>
                        <w:sz w:val="20"/>
                        <w:szCs w:val="20"/>
                      </w:rPr>
                    </w:pPr>
                    <w:r w:rsidRPr="00E65C4F">
                      <w:rPr>
                        <w:noProof/>
                        <w:color w:val="000000"/>
                        <w:sz w:val="20"/>
                        <w:szCs w:val="20"/>
                      </w:rPr>
                      <w:t>UK OFFICIAL</w:t>
                    </w:r>
                  </w:p>
                </w:txbxContent>
              </v:textbox>
              <w10:wrap anchorx="page" anchory="pag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C64E97">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8239E" w14:textId="77777777" w:rsidR="003D7360" w:rsidRDefault="003D7360">
      <w:pPr>
        <w:spacing w:after="0" w:line="240" w:lineRule="auto"/>
      </w:pPr>
      <w:r>
        <w:separator/>
      </w:r>
    </w:p>
  </w:footnote>
  <w:footnote w:type="continuationSeparator" w:id="0">
    <w:p w14:paraId="7F803A6D" w14:textId="77777777" w:rsidR="003D7360" w:rsidRDefault="003D73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99DF" w14:textId="52AF83D8" w:rsidR="00386A55" w:rsidRDefault="00E65C4F">
    <w:pPr>
      <w:pStyle w:val="Header"/>
    </w:pPr>
    <w:r>
      <w:rPr>
        <w:noProof/>
      </w:rPr>
      <mc:AlternateContent>
        <mc:Choice Requires="wps">
          <w:drawing>
            <wp:anchor distT="0" distB="0" distL="0" distR="0" simplePos="0" relativeHeight="251659264" behindDoc="0" locked="0" layoutInCell="1" allowOverlap="1" wp14:anchorId="3261DF1E" wp14:editId="3DC3AB89">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0F1AEE" w14:textId="0C88DA0E" w:rsidR="00E65C4F" w:rsidRPr="00E65C4F" w:rsidRDefault="00E65C4F" w:rsidP="00E65C4F">
                          <w:pPr>
                            <w:spacing w:after="0"/>
                            <w:rPr>
                              <w:noProof/>
                              <w:color w:val="000000"/>
                              <w:sz w:val="20"/>
                              <w:szCs w:val="20"/>
                            </w:rPr>
                          </w:pPr>
                          <w:r w:rsidRPr="00E65C4F">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61DF1E"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60F1AEE" w14:textId="0C88DA0E" w:rsidR="00E65C4F" w:rsidRPr="00E65C4F" w:rsidRDefault="00E65C4F" w:rsidP="00E65C4F">
                    <w:pPr>
                      <w:spacing w:after="0"/>
                      <w:rPr>
                        <w:noProof/>
                        <w:color w:val="000000"/>
                        <w:sz w:val="20"/>
                        <w:szCs w:val="20"/>
                      </w:rPr>
                    </w:pPr>
                    <w:r w:rsidRPr="00E65C4F">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72F53911" w:rsidR="00BB5AFE" w:rsidRPr="001945C1" w:rsidRDefault="00E65C4F"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449B310B" wp14:editId="50BB0720">
              <wp:simplePos x="914400" y="453224"/>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866830" w14:textId="6D579FA6" w:rsidR="00E65C4F" w:rsidRPr="00E65C4F" w:rsidRDefault="00E65C4F" w:rsidP="00E65C4F">
                          <w:pPr>
                            <w:spacing w:after="0"/>
                            <w:rPr>
                              <w:noProof/>
                              <w:color w:val="000000"/>
                              <w:sz w:val="20"/>
                              <w:szCs w:val="20"/>
                            </w:rPr>
                          </w:pPr>
                          <w:r w:rsidRPr="00E65C4F">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9B310B"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6866830" w14:textId="6D579FA6" w:rsidR="00E65C4F" w:rsidRPr="00E65C4F" w:rsidRDefault="00E65C4F" w:rsidP="00E65C4F">
                    <w:pPr>
                      <w:spacing w:after="0"/>
                      <w:rPr>
                        <w:noProof/>
                        <w:color w:val="000000"/>
                        <w:sz w:val="20"/>
                        <w:szCs w:val="20"/>
                      </w:rPr>
                    </w:pPr>
                    <w:r w:rsidRPr="00E65C4F">
                      <w:rPr>
                        <w:noProof/>
                        <w:color w:val="000000"/>
                        <w:sz w:val="20"/>
                        <w:szCs w:val="20"/>
                      </w:rPr>
                      <w:t>UK OFFICIAL</w:t>
                    </w:r>
                  </w:p>
                </w:txbxContent>
              </v:textbox>
              <w10:wrap anchorx="page" anchory="page"/>
            </v:shape>
          </w:pict>
        </mc:Fallback>
      </mc:AlternateContent>
    </w:r>
    <w:r w:rsidR="00FA3BA7"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00FA3BA7"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sidR="00BB5AFE" w:rsidRPr="001945C1">
      <w:rPr>
        <w:rFonts w:ascii="Arial" w:eastAsia="Arial" w:hAnsi="Arial" w:cs="Arial"/>
        <w:bCs/>
        <w:color w:val="000000"/>
        <w:sz w:val="20"/>
        <w:szCs w:val="20"/>
      </w:rPr>
      <w:t>[Subject to Contract]</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0109B20A" w:rsidR="00C9157A" w:rsidRDefault="00E65C4F">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6BFFD204" wp14:editId="1AAF9A43">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ABB38" w14:textId="110D471C" w:rsidR="00E65C4F" w:rsidRPr="00E65C4F" w:rsidRDefault="00E65C4F" w:rsidP="00E65C4F">
                          <w:pPr>
                            <w:spacing w:after="0"/>
                            <w:rPr>
                              <w:noProof/>
                              <w:color w:val="000000"/>
                              <w:sz w:val="20"/>
                              <w:szCs w:val="20"/>
                            </w:rPr>
                          </w:pPr>
                          <w:r w:rsidRPr="00E65C4F">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FFD204"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E9ABB38" w14:textId="110D471C" w:rsidR="00E65C4F" w:rsidRPr="00E65C4F" w:rsidRDefault="00E65C4F" w:rsidP="00E65C4F">
                    <w:pPr>
                      <w:spacing w:after="0"/>
                      <w:rPr>
                        <w:noProof/>
                        <w:color w:val="000000"/>
                        <w:sz w:val="20"/>
                        <w:szCs w:val="20"/>
                      </w:rPr>
                    </w:pPr>
                    <w:r w:rsidRPr="00E65C4F">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D2214"/>
    <w:rsid w:val="000F7B87"/>
    <w:rsid w:val="00132950"/>
    <w:rsid w:val="001945C1"/>
    <w:rsid w:val="001E0DEF"/>
    <w:rsid w:val="00205D1C"/>
    <w:rsid w:val="002547C5"/>
    <w:rsid w:val="00283C69"/>
    <w:rsid w:val="002C4779"/>
    <w:rsid w:val="00374B8C"/>
    <w:rsid w:val="00386A55"/>
    <w:rsid w:val="003C5AE1"/>
    <w:rsid w:val="003D7360"/>
    <w:rsid w:val="004525FA"/>
    <w:rsid w:val="0047635C"/>
    <w:rsid w:val="004D417A"/>
    <w:rsid w:val="00532C8B"/>
    <w:rsid w:val="00575076"/>
    <w:rsid w:val="0057554F"/>
    <w:rsid w:val="00635BC3"/>
    <w:rsid w:val="0067323E"/>
    <w:rsid w:val="00723B30"/>
    <w:rsid w:val="0087019C"/>
    <w:rsid w:val="00873149"/>
    <w:rsid w:val="00A47D61"/>
    <w:rsid w:val="00B00CB1"/>
    <w:rsid w:val="00B04CBB"/>
    <w:rsid w:val="00B300CE"/>
    <w:rsid w:val="00BB5AFE"/>
    <w:rsid w:val="00C329FE"/>
    <w:rsid w:val="00C64E97"/>
    <w:rsid w:val="00C64EFE"/>
    <w:rsid w:val="00C9157A"/>
    <w:rsid w:val="00CA327E"/>
    <w:rsid w:val="00CC55D4"/>
    <w:rsid w:val="00E34F44"/>
    <w:rsid w:val="00E65C4F"/>
    <w:rsid w:val="00F16268"/>
    <w:rsid w:val="00FA3B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8</TotalTime>
  <Pages>40</Pages>
  <Words>10367</Words>
  <Characters>59092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Kiera Roberts - UKSBS</cp:lastModifiedBy>
  <cp:revision>8</cp:revision>
  <dcterms:created xsi:type="dcterms:W3CDTF">2024-06-19T09:27:00Z</dcterms:created>
  <dcterms:modified xsi:type="dcterms:W3CDTF">2024-06-28T14:06:00Z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