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5598D" w14:textId="5756414B" w:rsidR="00006F24" w:rsidRDefault="00006F24" w:rsidP="00006F24">
      <w:pPr>
        <w:jc w:val="right"/>
        <w:rPr>
          <w:rFonts w:cs="Arial"/>
          <w:b/>
          <w:szCs w:val="22"/>
          <w:u w:val="single"/>
        </w:rPr>
      </w:pPr>
      <w:bookmarkStart w:id="0" w:name="_GoBack"/>
      <w:bookmarkEnd w:id="0"/>
      <w:r>
        <w:rPr>
          <w:rFonts w:cs="Arial"/>
          <w:b/>
          <w:szCs w:val="22"/>
          <w:u w:val="single"/>
        </w:rPr>
        <w:t xml:space="preserve">Annex </w:t>
      </w:r>
      <w:r w:rsidR="00680905">
        <w:rPr>
          <w:rFonts w:cs="Arial"/>
          <w:b/>
          <w:szCs w:val="22"/>
          <w:u w:val="single"/>
        </w:rPr>
        <w:t xml:space="preserve">E </w:t>
      </w:r>
      <w:r>
        <w:rPr>
          <w:rFonts w:cs="Arial"/>
          <w:b/>
          <w:szCs w:val="22"/>
          <w:u w:val="single"/>
        </w:rPr>
        <w:t xml:space="preserve">to </w:t>
      </w:r>
      <w:r w:rsidR="002378C4">
        <w:rPr>
          <w:rFonts w:cs="Arial"/>
          <w:b/>
          <w:szCs w:val="22"/>
          <w:u w:val="single"/>
        </w:rPr>
        <w:t>DEFFORM 47</w:t>
      </w:r>
    </w:p>
    <w:p w14:paraId="4AC5598E" w14:textId="77777777" w:rsidR="00006F24" w:rsidRDefault="00006F24" w:rsidP="00006F24">
      <w:pPr>
        <w:jc w:val="right"/>
        <w:rPr>
          <w:rFonts w:cs="Arial"/>
          <w:b/>
          <w:szCs w:val="22"/>
          <w:u w:val="single"/>
        </w:rPr>
      </w:pPr>
    </w:p>
    <w:p w14:paraId="4AC5598F" w14:textId="77777777" w:rsidR="004B4BE6" w:rsidRDefault="004B4BE6" w:rsidP="00006F24">
      <w:pPr>
        <w:pStyle w:val="Heading1"/>
        <w:spacing w:before="0" w:after="0"/>
        <w:jc w:val="center"/>
        <w:rPr>
          <w:sz w:val="24"/>
          <w:szCs w:val="24"/>
          <w:u w:val="single"/>
        </w:rPr>
      </w:pPr>
    </w:p>
    <w:p w14:paraId="4AC55990" w14:textId="77777777" w:rsidR="001D4C20" w:rsidRDefault="00F733D9" w:rsidP="00006F24">
      <w:pPr>
        <w:pStyle w:val="Heading1"/>
        <w:spacing w:before="0" w:after="0"/>
        <w:jc w:val="center"/>
        <w:rPr>
          <w:sz w:val="24"/>
          <w:szCs w:val="24"/>
          <w:u w:val="single"/>
        </w:rPr>
      </w:pPr>
      <w:r w:rsidRPr="00006F24">
        <w:rPr>
          <w:sz w:val="24"/>
          <w:szCs w:val="24"/>
          <w:u w:val="single"/>
        </w:rPr>
        <w:t>TENDER DELIVERABLES</w:t>
      </w:r>
    </w:p>
    <w:p w14:paraId="4AC55991" w14:textId="77777777" w:rsidR="0054112F" w:rsidRDefault="0054112F" w:rsidP="0054112F"/>
    <w:p w14:paraId="4AC55992" w14:textId="77777777" w:rsidR="002378C4" w:rsidRDefault="002378C4" w:rsidP="0054112F">
      <w:pPr>
        <w:rPr>
          <w:b/>
          <w:u w:val="single"/>
        </w:rPr>
      </w:pPr>
    </w:p>
    <w:p w14:paraId="4AC55993" w14:textId="77777777" w:rsidR="004B4BE6" w:rsidRPr="002378C4" w:rsidRDefault="002378C4" w:rsidP="0054112F">
      <w:pPr>
        <w:rPr>
          <w:b/>
          <w:u w:val="single"/>
        </w:rPr>
      </w:pPr>
      <w:r w:rsidRPr="002378C4">
        <w:rPr>
          <w:b/>
          <w:u w:val="single"/>
        </w:rPr>
        <w:t>PART 1 – COMMERCIAL DELIVERABLES</w:t>
      </w:r>
    </w:p>
    <w:p w14:paraId="4AC55994" w14:textId="77777777" w:rsidR="002378C4" w:rsidRDefault="002378C4" w:rsidP="0054112F"/>
    <w:p w14:paraId="4AC55995" w14:textId="77777777" w:rsidR="002378C4" w:rsidRDefault="002378C4" w:rsidP="002378C4">
      <w:pPr>
        <w:pStyle w:val="ListParagraph"/>
        <w:numPr>
          <w:ilvl w:val="0"/>
          <w:numId w:val="29"/>
        </w:numPr>
      </w:pPr>
      <w:r>
        <w:t xml:space="preserve">The </w:t>
      </w:r>
      <w:r w:rsidR="009B6FFC">
        <w:t>Tenderer</w:t>
      </w:r>
      <w:r>
        <w:t xml:space="preserve"> shall supply the following commercial tender deliverables.  These tender deliverables will be used to evaluate and score the </w:t>
      </w:r>
      <w:r w:rsidR="00C67F71">
        <w:t>Tenderers’</w:t>
      </w:r>
      <w:r>
        <w:t xml:space="preserve"> proposals in accordance with the Contract Evaluation Criteria (Section D to DEFFORM 47):</w:t>
      </w:r>
    </w:p>
    <w:p w14:paraId="4AC55996" w14:textId="77777777" w:rsidR="003D6139" w:rsidRDefault="003D6139" w:rsidP="00262AAE">
      <w:pPr>
        <w:pStyle w:val="ListParagraph"/>
        <w:ind w:left="360"/>
      </w:pPr>
    </w:p>
    <w:p w14:paraId="4AC5599F" w14:textId="4E569D8C" w:rsidR="00CC6F96" w:rsidRDefault="002378C4" w:rsidP="00063C7D">
      <w:pPr>
        <w:pStyle w:val="ListParagraph"/>
        <w:numPr>
          <w:ilvl w:val="1"/>
          <w:numId w:val="33"/>
        </w:numPr>
        <w:ind w:left="993" w:hanging="567"/>
      </w:pPr>
      <w:r>
        <w:t>DEFFORM 47 Annex A – Tender Submission Document (Offer)</w:t>
      </w:r>
      <w:r w:rsidR="00CC6F96">
        <w:t>:</w:t>
      </w:r>
    </w:p>
    <w:p w14:paraId="73D0FA5E" w14:textId="77777777" w:rsidR="00F91901" w:rsidRDefault="00F91901" w:rsidP="00AE5ED9"/>
    <w:p w14:paraId="1BCD18AB" w14:textId="205C1C12" w:rsidR="00F91901" w:rsidRDefault="00F91901" w:rsidP="00063C7D">
      <w:pPr>
        <w:pStyle w:val="ListParagraph"/>
        <w:numPr>
          <w:ilvl w:val="1"/>
          <w:numId w:val="33"/>
        </w:numPr>
        <w:ind w:left="993" w:hanging="567"/>
      </w:pPr>
      <w:r w:rsidRPr="00F91901">
        <w:t>Acceptance of Terms and Conditions and Schedules</w:t>
      </w:r>
      <w:r>
        <w:t>;</w:t>
      </w:r>
    </w:p>
    <w:p w14:paraId="6D182524" w14:textId="77777777" w:rsidR="00F91901" w:rsidRDefault="00F91901" w:rsidP="00890A95">
      <w:pPr>
        <w:pStyle w:val="ListParagraph"/>
        <w:ind w:left="993"/>
      </w:pPr>
    </w:p>
    <w:p w14:paraId="6A201D7D" w14:textId="0195DAF1" w:rsidR="00F91901" w:rsidRDefault="00F91901" w:rsidP="00063C7D">
      <w:pPr>
        <w:pStyle w:val="ListParagraph"/>
        <w:numPr>
          <w:ilvl w:val="1"/>
          <w:numId w:val="33"/>
        </w:numPr>
        <w:ind w:left="993" w:hanging="567"/>
      </w:pPr>
      <w:r w:rsidRPr="00F91901">
        <w:t xml:space="preserve">Completed </w:t>
      </w:r>
      <w:r>
        <w:t xml:space="preserve">Pricing Rates </w:t>
      </w:r>
      <w:r w:rsidRPr="00F91901">
        <w:t>Table</w:t>
      </w:r>
      <w:r>
        <w:t xml:space="preserve"> for </w:t>
      </w:r>
      <w:r w:rsidR="008A05C0" w:rsidRPr="00063C7D">
        <w:t xml:space="preserve"> Schedule </w:t>
      </w:r>
      <w:r w:rsidR="00075021">
        <w:t>8</w:t>
      </w:r>
      <w:r w:rsidR="008A05C0" w:rsidRPr="00063C7D">
        <w:t xml:space="preserve"> </w:t>
      </w:r>
      <w:r w:rsidRPr="00063C7D">
        <w:t>(</w:t>
      </w:r>
      <w:r w:rsidR="008A05C0" w:rsidRPr="00063C7D">
        <w:t>Firm Pricing (Rates)</w:t>
      </w:r>
      <w:r w:rsidRPr="00063C7D">
        <w:t>)</w:t>
      </w:r>
    </w:p>
    <w:p w14:paraId="5B726DE1" w14:textId="77777777" w:rsidR="00F91901" w:rsidRDefault="00F91901" w:rsidP="00890A95">
      <w:pPr>
        <w:pStyle w:val="ListParagraph"/>
        <w:ind w:left="993"/>
      </w:pPr>
    </w:p>
    <w:p w14:paraId="10244B89" w14:textId="58F8339F" w:rsidR="00F91901" w:rsidRDefault="00F91901" w:rsidP="00063C7D">
      <w:pPr>
        <w:pStyle w:val="ListParagraph"/>
        <w:numPr>
          <w:ilvl w:val="1"/>
          <w:numId w:val="33"/>
        </w:numPr>
        <w:ind w:left="993" w:hanging="567"/>
      </w:pPr>
      <w:r>
        <w:t>Conflict of Interest Compliance Regime (if applicable)</w:t>
      </w:r>
    </w:p>
    <w:p w14:paraId="734F7105" w14:textId="77777777" w:rsidR="00F91901" w:rsidRDefault="00F91901" w:rsidP="00F91901">
      <w:pPr>
        <w:pStyle w:val="ListParagraph"/>
        <w:ind w:left="1440"/>
      </w:pPr>
    </w:p>
    <w:p w14:paraId="4AC559B2" w14:textId="54A4B115" w:rsidR="008A05C0" w:rsidRDefault="008A05C0">
      <w:r>
        <w:br w:type="page"/>
      </w:r>
    </w:p>
    <w:p w14:paraId="4AC559BC" w14:textId="77777777" w:rsidR="002378C4" w:rsidRDefault="002378C4" w:rsidP="0054112F">
      <w:r>
        <w:rPr>
          <w:b/>
          <w:u w:val="single"/>
        </w:rPr>
        <w:lastRenderedPageBreak/>
        <w:t>PART 2 – TECHNICAL DELIVERABLES</w:t>
      </w:r>
    </w:p>
    <w:p w14:paraId="4AC559BD" w14:textId="77777777" w:rsidR="002378C4" w:rsidRDefault="002378C4" w:rsidP="0054112F"/>
    <w:p w14:paraId="4AC559BE" w14:textId="5DDE467C" w:rsidR="002378C4" w:rsidRDefault="002378C4" w:rsidP="002378C4">
      <w:pPr>
        <w:pStyle w:val="ListParagraph"/>
        <w:numPr>
          <w:ilvl w:val="0"/>
          <w:numId w:val="29"/>
        </w:numPr>
      </w:pPr>
      <w:r>
        <w:t xml:space="preserve">The </w:t>
      </w:r>
      <w:r w:rsidR="009B6FFC">
        <w:t>Tenderer</w:t>
      </w:r>
      <w:r>
        <w:t xml:space="preserve"> shall supply the following technical tender deliverables.  These tender deliverables will be used to evaluate and score the </w:t>
      </w:r>
      <w:r w:rsidR="00C67F71">
        <w:t>Tenderers’</w:t>
      </w:r>
      <w:r>
        <w:t xml:space="preserve"> proposals in accordance with the </w:t>
      </w:r>
      <w:r w:rsidR="00AB738F">
        <w:t xml:space="preserve">Tender Evaluation </w:t>
      </w:r>
      <w:r>
        <w:t>(Section D to DEFFORM 47):</w:t>
      </w:r>
    </w:p>
    <w:p w14:paraId="4AC559BF" w14:textId="77777777" w:rsidR="002378C4" w:rsidRDefault="002378C4" w:rsidP="002378C4">
      <w:pPr>
        <w:pStyle w:val="ListParagraph"/>
        <w:ind w:left="360"/>
      </w:pPr>
    </w:p>
    <w:p w14:paraId="4AC559C0" w14:textId="28E1A484" w:rsidR="002378C4" w:rsidRDefault="000904EF" w:rsidP="00063C7D">
      <w:pPr>
        <w:pStyle w:val="ListParagraph"/>
        <w:numPr>
          <w:ilvl w:val="1"/>
          <w:numId w:val="29"/>
        </w:numPr>
      </w:pPr>
      <w:r>
        <w:rPr>
          <w:b/>
        </w:rPr>
        <w:t>Specification</w:t>
      </w:r>
      <w:r w:rsidR="00055F57">
        <w:rPr>
          <w:b/>
        </w:rPr>
        <w:t xml:space="preserve"> – Compliance Statement</w:t>
      </w:r>
    </w:p>
    <w:p w14:paraId="4AC559C1" w14:textId="77777777" w:rsidR="002378C4" w:rsidRDefault="002378C4" w:rsidP="002378C4">
      <w:pPr>
        <w:pStyle w:val="ListParagraph"/>
        <w:ind w:left="792"/>
      </w:pPr>
    </w:p>
    <w:p w14:paraId="4AC559C2" w14:textId="77777777" w:rsidR="000904EF" w:rsidRDefault="000904EF" w:rsidP="00063C7D">
      <w:pPr>
        <w:pStyle w:val="ListParagraph"/>
        <w:numPr>
          <w:ilvl w:val="2"/>
          <w:numId w:val="29"/>
        </w:numPr>
        <w:ind w:left="1418" w:hanging="567"/>
      </w:pPr>
      <w:r w:rsidRPr="000904EF">
        <w:t xml:space="preserve">The Tenderer shall provide a Compliance Statement against the </w:t>
      </w:r>
      <w:r>
        <w:t>Specification a</w:t>
      </w:r>
      <w:r w:rsidRPr="000904EF">
        <w:t xml:space="preserve">t </w:t>
      </w:r>
      <w:r>
        <w:t>Schedule 5</w:t>
      </w:r>
      <w:r w:rsidRPr="000904EF">
        <w:t xml:space="preserve"> to the Contract (i.e. Appendices </w:t>
      </w:r>
      <w:r>
        <w:t>A</w:t>
      </w:r>
      <w:r w:rsidRPr="000904EF">
        <w:t xml:space="preserve">, </w:t>
      </w:r>
      <w:r>
        <w:t>B</w:t>
      </w:r>
      <w:r w:rsidRPr="000904EF">
        <w:t xml:space="preserve"> and </w:t>
      </w:r>
      <w:r>
        <w:t>C</w:t>
      </w:r>
      <w:r w:rsidRPr="000904EF">
        <w:t>).</w:t>
      </w:r>
      <w:r>
        <w:t xml:space="preserve"> A statement of compliance against each requirement in each Appendix is not required; a single written statement confirming compliance against all the requirements in each Appendix is sufficient.</w:t>
      </w:r>
    </w:p>
    <w:p w14:paraId="4AC559C3" w14:textId="77777777" w:rsidR="000904EF" w:rsidRDefault="000904EF" w:rsidP="000904EF">
      <w:pPr>
        <w:pStyle w:val="ListParagraph"/>
        <w:ind w:left="1072"/>
      </w:pPr>
    </w:p>
    <w:p w14:paraId="4AC559C4" w14:textId="77777777" w:rsidR="00DC50BA" w:rsidRDefault="000904EF" w:rsidP="00063C7D">
      <w:pPr>
        <w:pStyle w:val="ListParagraph"/>
        <w:numPr>
          <w:ilvl w:val="2"/>
          <w:numId w:val="29"/>
        </w:numPr>
        <w:ind w:left="1418" w:hanging="567"/>
      </w:pPr>
      <w:r w:rsidRPr="000904EF">
        <w:t>Where the Tenderer is Non-Complaint or Partially Complaint against any aspect, these are to be stated, along with a full explanation and a precise statement of what is being offered in place of the Authority’s requirement(s), including its effect on any other aspect of the Tender.</w:t>
      </w:r>
    </w:p>
    <w:p w14:paraId="4AC559C5" w14:textId="77777777" w:rsidR="000904EF" w:rsidRPr="000904EF" w:rsidRDefault="000904EF" w:rsidP="000904EF">
      <w:pPr>
        <w:pStyle w:val="ListParagraph"/>
        <w:ind w:left="792"/>
      </w:pPr>
    </w:p>
    <w:p w14:paraId="4AC559CA" w14:textId="77777777" w:rsidR="00324175" w:rsidRPr="00DC50BA" w:rsidRDefault="00324175" w:rsidP="00324175">
      <w:pPr>
        <w:pStyle w:val="ListParagraph"/>
        <w:numPr>
          <w:ilvl w:val="1"/>
          <w:numId w:val="29"/>
        </w:numPr>
      </w:pPr>
      <w:r w:rsidRPr="00DC50BA">
        <w:rPr>
          <w:b/>
        </w:rPr>
        <w:t>Integrated Project Management Plan</w:t>
      </w:r>
      <w:bookmarkStart w:id="1" w:name="_Toc191123258"/>
      <w:bookmarkStart w:id="2" w:name="_Toc194302366"/>
    </w:p>
    <w:p w14:paraId="4AC559CB" w14:textId="77777777" w:rsidR="00324175" w:rsidRPr="00324175" w:rsidRDefault="00324175" w:rsidP="00324175"/>
    <w:p w14:paraId="4AC559CC" w14:textId="1B0AD0A8" w:rsidR="00324175" w:rsidRPr="00063C7D" w:rsidRDefault="001D4C20" w:rsidP="00063C7D">
      <w:pPr>
        <w:pStyle w:val="ListParagraph"/>
        <w:numPr>
          <w:ilvl w:val="2"/>
          <w:numId w:val="29"/>
        </w:numPr>
        <w:ind w:left="1418" w:hanging="567"/>
      </w:pPr>
      <w:r w:rsidRPr="00063C7D">
        <w:t xml:space="preserve">The </w:t>
      </w:r>
      <w:r w:rsidR="009B6FFC" w:rsidRPr="00063C7D">
        <w:t>Tenderer</w:t>
      </w:r>
      <w:r w:rsidRPr="00063C7D">
        <w:t xml:space="preserve"> is to develop and provide to the </w:t>
      </w:r>
      <w:r w:rsidR="0064470C" w:rsidRPr="00063C7D">
        <w:t xml:space="preserve">Authority with his tender </w:t>
      </w:r>
      <w:r w:rsidRPr="00063C7D">
        <w:t>a draft Integrated Project Management Plan (IPMP)</w:t>
      </w:r>
      <w:r w:rsidR="004303C3" w:rsidRPr="00063C7D">
        <w:t xml:space="preserve">, </w:t>
      </w:r>
      <w:r w:rsidR="00827C96" w:rsidRPr="00063C7D">
        <w:t>covering t</w:t>
      </w:r>
      <w:r w:rsidR="009B6FFC" w:rsidRPr="00063C7D">
        <w:t>he full scope of the Authority’s</w:t>
      </w:r>
      <w:r w:rsidR="00827C96" w:rsidRPr="00063C7D">
        <w:t xml:space="preserve"> requirement (i.e. </w:t>
      </w:r>
      <w:r w:rsidR="00CF2E3C" w:rsidRPr="00063C7D">
        <w:t>Appendices A, B and C</w:t>
      </w:r>
      <w:r w:rsidR="00827C96" w:rsidRPr="00063C7D">
        <w:t>).  The IPMP sh</w:t>
      </w:r>
      <w:r w:rsidR="005E2BE9" w:rsidRPr="00063C7D">
        <w:t>all</w:t>
      </w:r>
      <w:r w:rsidR="00827C96" w:rsidRPr="00063C7D">
        <w:t xml:space="preserve"> include</w:t>
      </w:r>
      <w:r w:rsidRPr="00063C7D">
        <w:t xml:space="preserve"> an Executive Summary and detail how the </w:t>
      </w:r>
      <w:r w:rsidR="009B6FFC" w:rsidRPr="00063C7D">
        <w:t>Tenderer</w:t>
      </w:r>
      <w:r w:rsidRPr="00063C7D">
        <w:t xml:space="preserve"> proposes to manage the activities required to </w:t>
      </w:r>
      <w:r w:rsidR="00985CB2" w:rsidRPr="00063C7D">
        <w:t xml:space="preserve">meet, and </w:t>
      </w:r>
      <w:r w:rsidRPr="00063C7D">
        <w:t xml:space="preserve">support the </w:t>
      </w:r>
      <w:r w:rsidR="009B6FFC" w:rsidRPr="00063C7D">
        <w:t>Authority’</w:t>
      </w:r>
      <w:r w:rsidR="00CE4458" w:rsidRPr="00063C7D">
        <w:t xml:space="preserve">s </w:t>
      </w:r>
      <w:r w:rsidRPr="00063C7D">
        <w:t>requirement</w:t>
      </w:r>
      <w:r w:rsidR="00F733D9" w:rsidRPr="00063C7D">
        <w:t xml:space="preserve"> as </w:t>
      </w:r>
      <w:r w:rsidR="00CE4458" w:rsidRPr="00063C7D">
        <w:t>set out in Appendic</w:t>
      </w:r>
      <w:r w:rsidR="0054112F" w:rsidRPr="00063C7D">
        <w:t xml:space="preserve">es </w:t>
      </w:r>
      <w:r w:rsidR="00985CB2" w:rsidRPr="00063C7D">
        <w:t>A</w:t>
      </w:r>
      <w:r w:rsidR="0054112F" w:rsidRPr="00063C7D">
        <w:t xml:space="preserve"> to </w:t>
      </w:r>
      <w:r w:rsidR="00680905">
        <w:t>G</w:t>
      </w:r>
      <w:r w:rsidR="00F733D9" w:rsidRPr="00063C7D">
        <w:t xml:space="preserve"> below</w:t>
      </w:r>
      <w:r w:rsidR="00C71ED9" w:rsidRPr="00063C7D">
        <w:t xml:space="preserve">. </w:t>
      </w:r>
    </w:p>
    <w:p w14:paraId="4AC559CD" w14:textId="77777777" w:rsidR="00952ABC" w:rsidRPr="00063C7D" w:rsidRDefault="00952ABC" w:rsidP="00063C7D">
      <w:pPr>
        <w:pStyle w:val="ListParagraph"/>
        <w:ind w:left="1418"/>
      </w:pPr>
    </w:p>
    <w:p w14:paraId="4AC559CE" w14:textId="77777777" w:rsidR="00324175" w:rsidRDefault="00952ABC" w:rsidP="00063C7D">
      <w:pPr>
        <w:pStyle w:val="ListParagraph"/>
        <w:numPr>
          <w:ilvl w:val="2"/>
          <w:numId w:val="29"/>
        </w:numPr>
        <w:ind w:left="1418" w:hanging="567"/>
      </w:pPr>
      <w:r w:rsidRPr="00324175">
        <w:t xml:space="preserve">The </w:t>
      </w:r>
      <w:r w:rsidR="00C67F71">
        <w:t>Tenderers’</w:t>
      </w:r>
      <w:r w:rsidRPr="00324175">
        <w:t xml:space="preserve"> draft IPMP </w:t>
      </w:r>
      <w:r>
        <w:t xml:space="preserve">shall define how </w:t>
      </w:r>
      <w:r w:rsidRPr="00324175">
        <w:t xml:space="preserve">all contract activities shall be managed, outlining the organisation, processes, procedures and techniques to be used. It shall include details of how all activities, plans and programmes will be managed, monitored, controlled and integrated. </w:t>
      </w:r>
    </w:p>
    <w:p w14:paraId="4AC559CF" w14:textId="77777777" w:rsidR="00D25AC1" w:rsidRPr="00D25AC1" w:rsidRDefault="00D25AC1" w:rsidP="00063C7D">
      <w:pPr>
        <w:pStyle w:val="ListParagraph"/>
        <w:ind w:left="1418"/>
      </w:pPr>
    </w:p>
    <w:p w14:paraId="4AC559D0" w14:textId="35820898" w:rsidR="00324175" w:rsidRPr="00D25AC1" w:rsidRDefault="001D4C20" w:rsidP="00680905">
      <w:pPr>
        <w:pStyle w:val="ListParagraph"/>
        <w:numPr>
          <w:ilvl w:val="2"/>
          <w:numId w:val="29"/>
        </w:numPr>
        <w:ind w:left="1418" w:hanging="567"/>
      </w:pPr>
      <w:r w:rsidRPr="00D25AC1">
        <w:t xml:space="preserve">The </w:t>
      </w:r>
      <w:r w:rsidR="00C67F71">
        <w:t>Tenderers’</w:t>
      </w:r>
      <w:r w:rsidR="00F733D9" w:rsidRPr="00D25AC1">
        <w:t xml:space="preserve"> draft </w:t>
      </w:r>
      <w:r w:rsidRPr="00D25AC1">
        <w:t xml:space="preserve">IPMP </w:t>
      </w:r>
      <w:r w:rsidR="00C71ED9" w:rsidRPr="00D25AC1">
        <w:t xml:space="preserve">shall </w:t>
      </w:r>
      <w:r w:rsidRPr="00D25AC1">
        <w:t xml:space="preserve">be made up of </w:t>
      </w:r>
      <w:r w:rsidR="00324175" w:rsidRPr="00D25AC1">
        <w:t xml:space="preserve">the following </w:t>
      </w:r>
      <w:r w:rsidRPr="00D25AC1">
        <w:t>Annexes which addresses specific activities</w:t>
      </w:r>
      <w:r w:rsidR="00342AA2" w:rsidRPr="00D25AC1">
        <w:t xml:space="preserve"> as detailed in </w:t>
      </w:r>
      <w:r w:rsidR="00CE4458" w:rsidRPr="00D25AC1">
        <w:t>Appendic</w:t>
      </w:r>
      <w:r w:rsidR="0054112F" w:rsidRPr="00D25AC1">
        <w:t xml:space="preserve">es A </w:t>
      </w:r>
      <w:r w:rsidR="0054112F" w:rsidRPr="00063C7D">
        <w:t xml:space="preserve">to </w:t>
      </w:r>
      <w:r w:rsidR="00680905">
        <w:t>G</w:t>
      </w:r>
      <w:r w:rsidR="003252BE" w:rsidRPr="00D25AC1">
        <w:t xml:space="preserve"> to this Annex </w:t>
      </w:r>
      <w:r w:rsidR="00680905">
        <w:t>E:</w:t>
      </w:r>
    </w:p>
    <w:p w14:paraId="4AC559D1" w14:textId="77777777" w:rsidR="00324175" w:rsidRPr="00D25AC1" w:rsidRDefault="00324175" w:rsidP="00D25AC1">
      <w:pPr>
        <w:pStyle w:val="ListParagraph"/>
        <w:ind w:left="1224"/>
      </w:pPr>
    </w:p>
    <w:p w14:paraId="4AC559D2" w14:textId="39A472F0" w:rsidR="00324175" w:rsidRDefault="00C465F7" w:rsidP="00C465F7">
      <w:pPr>
        <w:tabs>
          <w:tab w:val="left" w:pos="840"/>
        </w:tabs>
        <w:ind w:left="360"/>
        <w:jc w:val="both"/>
        <w:rPr>
          <w:rFonts w:cs="Arial"/>
          <w:szCs w:val="22"/>
        </w:rPr>
      </w:pPr>
      <w:r>
        <w:rPr>
          <w:rFonts w:cs="Arial"/>
          <w:szCs w:val="22"/>
        </w:rPr>
        <w:tab/>
      </w:r>
      <w:r>
        <w:rPr>
          <w:rFonts w:cs="Arial"/>
          <w:szCs w:val="22"/>
        </w:rPr>
        <w:tab/>
      </w:r>
      <w:r w:rsidR="00324175" w:rsidRPr="00324175">
        <w:rPr>
          <w:rFonts w:cs="Arial"/>
          <w:szCs w:val="22"/>
        </w:rPr>
        <w:t xml:space="preserve">Annex A – </w:t>
      </w:r>
      <w:r w:rsidR="00F91901">
        <w:rPr>
          <w:rFonts w:cs="Arial"/>
          <w:szCs w:val="22"/>
        </w:rPr>
        <w:t>Contract Set-Up Plan</w:t>
      </w:r>
    </w:p>
    <w:p w14:paraId="4AC559D3" w14:textId="77777777" w:rsidR="00985CB2" w:rsidRDefault="00985CB2" w:rsidP="00C465F7">
      <w:pPr>
        <w:tabs>
          <w:tab w:val="left" w:pos="840"/>
        </w:tabs>
        <w:ind w:left="840"/>
        <w:jc w:val="both"/>
        <w:rPr>
          <w:rFonts w:cs="Arial"/>
          <w:szCs w:val="22"/>
        </w:rPr>
      </w:pPr>
    </w:p>
    <w:p w14:paraId="3D08C2F6" w14:textId="195376F8" w:rsidR="00F32053" w:rsidRDefault="00F32053" w:rsidP="00C465F7">
      <w:pPr>
        <w:tabs>
          <w:tab w:val="left" w:pos="840"/>
        </w:tabs>
        <w:ind w:left="840"/>
        <w:jc w:val="both"/>
        <w:rPr>
          <w:rFonts w:cs="Arial"/>
          <w:szCs w:val="22"/>
        </w:rPr>
      </w:pPr>
      <w:r>
        <w:rPr>
          <w:rFonts w:cs="Arial"/>
          <w:szCs w:val="22"/>
        </w:rPr>
        <w:tab/>
        <w:t xml:space="preserve">Annex B </w:t>
      </w:r>
      <w:r w:rsidRPr="00324175">
        <w:rPr>
          <w:rFonts w:cs="Arial"/>
          <w:szCs w:val="22"/>
        </w:rPr>
        <w:t>–</w:t>
      </w:r>
      <w:r>
        <w:rPr>
          <w:rFonts w:cs="Arial"/>
          <w:szCs w:val="22"/>
        </w:rPr>
        <w:t xml:space="preserve"> </w:t>
      </w:r>
      <w:r w:rsidR="00F91901" w:rsidRPr="00F91901">
        <w:rPr>
          <w:rFonts w:cs="Arial"/>
          <w:szCs w:val="22"/>
        </w:rPr>
        <w:t>Qualifications and Experience</w:t>
      </w:r>
      <w:r w:rsidR="00355876">
        <w:rPr>
          <w:rFonts w:cs="Arial"/>
          <w:szCs w:val="22"/>
        </w:rPr>
        <w:t xml:space="preserve"> Plan</w:t>
      </w:r>
    </w:p>
    <w:p w14:paraId="3D0D29C8" w14:textId="77777777" w:rsidR="00F32053" w:rsidRDefault="00F32053" w:rsidP="00C465F7">
      <w:pPr>
        <w:tabs>
          <w:tab w:val="left" w:pos="840"/>
        </w:tabs>
        <w:ind w:left="840"/>
        <w:jc w:val="both"/>
        <w:rPr>
          <w:rFonts w:cs="Arial"/>
          <w:szCs w:val="22"/>
        </w:rPr>
      </w:pPr>
    </w:p>
    <w:p w14:paraId="4AC559D4" w14:textId="1C7177B9" w:rsidR="00985CB2" w:rsidRDefault="00C465F7" w:rsidP="00C465F7">
      <w:pPr>
        <w:tabs>
          <w:tab w:val="left" w:pos="840"/>
        </w:tabs>
        <w:ind w:left="360"/>
        <w:jc w:val="both"/>
        <w:rPr>
          <w:rFonts w:cs="Arial"/>
          <w:szCs w:val="22"/>
        </w:rPr>
      </w:pPr>
      <w:r>
        <w:rPr>
          <w:rFonts w:cs="Arial"/>
          <w:szCs w:val="22"/>
        </w:rPr>
        <w:tab/>
      </w:r>
      <w:r>
        <w:rPr>
          <w:rFonts w:cs="Arial"/>
          <w:szCs w:val="22"/>
        </w:rPr>
        <w:tab/>
      </w:r>
      <w:r w:rsidR="00F91901" w:rsidRPr="00355876">
        <w:rPr>
          <w:rFonts w:cs="Arial"/>
          <w:szCs w:val="22"/>
        </w:rPr>
        <w:t>Annex C</w:t>
      </w:r>
      <w:r w:rsidR="008C06A9" w:rsidRPr="00355876">
        <w:rPr>
          <w:rFonts w:cs="Arial"/>
          <w:szCs w:val="22"/>
        </w:rPr>
        <w:t xml:space="preserve"> – Communication, Relationship Management</w:t>
      </w:r>
      <w:r w:rsidR="00985CB2" w:rsidRPr="00355876">
        <w:rPr>
          <w:rFonts w:cs="Arial"/>
          <w:szCs w:val="22"/>
        </w:rPr>
        <w:t xml:space="preserve"> and Reporting</w:t>
      </w:r>
      <w:r w:rsidR="00282D98" w:rsidRPr="00355876">
        <w:rPr>
          <w:rFonts w:cs="Arial"/>
          <w:szCs w:val="22"/>
        </w:rPr>
        <w:t xml:space="preserve"> Plan</w:t>
      </w:r>
    </w:p>
    <w:p w14:paraId="4AC559D5" w14:textId="77777777" w:rsidR="00324175" w:rsidRPr="00324175" w:rsidRDefault="00324175" w:rsidP="00C465F7">
      <w:pPr>
        <w:tabs>
          <w:tab w:val="left" w:pos="840"/>
        </w:tabs>
        <w:ind w:left="360"/>
        <w:jc w:val="both"/>
        <w:rPr>
          <w:rFonts w:cs="Arial"/>
          <w:szCs w:val="22"/>
        </w:rPr>
      </w:pPr>
    </w:p>
    <w:p w14:paraId="4AC559D6" w14:textId="5BD575FC" w:rsidR="00324175" w:rsidRDefault="00C465F7" w:rsidP="00C465F7">
      <w:pPr>
        <w:tabs>
          <w:tab w:val="left" w:pos="840"/>
        </w:tabs>
        <w:ind w:left="360"/>
        <w:jc w:val="both"/>
        <w:rPr>
          <w:rFonts w:cs="Arial"/>
          <w:szCs w:val="22"/>
        </w:rPr>
      </w:pPr>
      <w:r>
        <w:rPr>
          <w:rFonts w:cs="Arial"/>
          <w:szCs w:val="22"/>
        </w:rPr>
        <w:tab/>
      </w:r>
      <w:r>
        <w:rPr>
          <w:rFonts w:cs="Arial"/>
          <w:szCs w:val="22"/>
        </w:rPr>
        <w:tab/>
      </w:r>
      <w:r w:rsidR="00294276">
        <w:rPr>
          <w:rFonts w:cs="Arial"/>
          <w:szCs w:val="22"/>
        </w:rPr>
        <w:t xml:space="preserve">Annex </w:t>
      </w:r>
      <w:r w:rsidR="00F91901">
        <w:rPr>
          <w:rFonts w:cs="Arial"/>
          <w:szCs w:val="22"/>
        </w:rPr>
        <w:t>D</w:t>
      </w:r>
      <w:r w:rsidR="00324175" w:rsidRPr="00324175">
        <w:rPr>
          <w:rFonts w:cs="Arial"/>
          <w:szCs w:val="22"/>
        </w:rPr>
        <w:t xml:space="preserve"> – Risk Management Plan</w:t>
      </w:r>
    </w:p>
    <w:p w14:paraId="4AC559D7" w14:textId="77777777" w:rsidR="00324175" w:rsidRPr="00324175" w:rsidRDefault="00324175" w:rsidP="00C465F7">
      <w:pPr>
        <w:tabs>
          <w:tab w:val="left" w:pos="840"/>
        </w:tabs>
        <w:ind w:left="360"/>
        <w:jc w:val="both"/>
        <w:rPr>
          <w:rFonts w:cs="Arial"/>
          <w:szCs w:val="22"/>
        </w:rPr>
      </w:pPr>
    </w:p>
    <w:p w14:paraId="4AC559D8" w14:textId="0138DA6E" w:rsidR="00324175" w:rsidRDefault="00C465F7" w:rsidP="00C465F7">
      <w:pPr>
        <w:tabs>
          <w:tab w:val="left" w:pos="840"/>
        </w:tabs>
        <w:ind w:left="360"/>
        <w:jc w:val="both"/>
        <w:rPr>
          <w:rFonts w:cs="Arial"/>
          <w:szCs w:val="22"/>
        </w:rPr>
      </w:pPr>
      <w:r>
        <w:rPr>
          <w:rFonts w:cs="Arial"/>
          <w:szCs w:val="22"/>
        </w:rPr>
        <w:tab/>
      </w:r>
      <w:r>
        <w:rPr>
          <w:rFonts w:cs="Arial"/>
          <w:szCs w:val="22"/>
        </w:rPr>
        <w:tab/>
      </w:r>
      <w:r w:rsidR="00294276">
        <w:rPr>
          <w:rFonts w:cs="Arial"/>
          <w:szCs w:val="22"/>
        </w:rPr>
        <w:t xml:space="preserve">Annex </w:t>
      </w:r>
      <w:r w:rsidR="00F91901">
        <w:rPr>
          <w:rFonts w:cs="Arial"/>
          <w:szCs w:val="22"/>
        </w:rPr>
        <w:t>E</w:t>
      </w:r>
      <w:r w:rsidR="00324175" w:rsidRPr="00324175">
        <w:rPr>
          <w:rFonts w:cs="Arial"/>
          <w:szCs w:val="22"/>
        </w:rPr>
        <w:t xml:space="preserve"> – </w:t>
      </w:r>
      <w:r w:rsidR="00324175" w:rsidRPr="00EE3261">
        <w:rPr>
          <w:rFonts w:cs="Arial"/>
          <w:szCs w:val="22"/>
        </w:rPr>
        <w:t>Quality Management Plan</w:t>
      </w:r>
    </w:p>
    <w:p w14:paraId="4AC559D9" w14:textId="77777777" w:rsidR="00324175" w:rsidRPr="00324175" w:rsidRDefault="00324175" w:rsidP="00C465F7">
      <w:pPr>
        <w:tabs>
          <w:tab w:val="left" w:pos="840"/>
        </w:tabs>
        <w:ind w:left="360"/>
        <w:jc w:val="both"/>
        <w:rPr>
          <w:rFonts w:cs="Arial"/>
          <w:szCs w:val="22"/>
        </w:rPr>
      </w:pPr>
    </w:p>
    <w:p w14:paraId="4AC559DE" w14:textId="5B1C3BD4" w:rsidR="00324175" w:rsidRDefault="00C465F7" w:rsidP="00C465F7">
      <w:pPr>
        <w:tabs>
          <w:tab w:val="left" w:pos="840"/>
        </w:tabs>
        <w:ind w:left="360"/>
        <w:jc w:val="both"/>
        <w:rPr>
          <w:rFonts w:cs="Arial"/>
          <w:szCs w:val="22"/>
        </w:rPr>
      </w:pPr>
      <w:r>
        <w:rPr>
          <w:rFonts w:cs="Arial"/>
          <w:szCs w:val="22"/>
        </w:rPr>
        <w:tab/>
      </w:r>
      <w:r>
        <w:rPr>
          <w:rFonts w:cs="Arial"/>
          <w:szCs w:val="22"/>
        </w:rPr>
        <w:tab/>
      </w:r>
      <w:r w:rsidR="00294276">
        <w:rPr>
          <w:rFonts w:cs="Arial"/>
          <w:szCs w:val="22"/>
        </w:rPr>
        <w:t xml:space="preserve">Annex </w:t>
      </w:r>
      <w:r w:rsidR="00F91901">
        <w:rPr>
          <w:rFonts w:cs="Arial"/>
          <w:szCs w:val="22"/>
        </w:rPr>
        <w:t>F</w:t>
      </w:r>
      <w:r w:rsidR="00324175" w:rsidRPr="00324175">
        <w:rPr>
          <w:rFonts w:cs="Arial"/>
          <w:szCs w:val="22"/>
        </w:rPr>
        <w:t xml:space="preserve"> – Exit Strategy Plan</w:t>
      </w:r>
    </w:p>
    <w:p w14:paraId="528D0E02" w14:textId="4913734E" w:rsidR="002B569F" w:rsidRDefault="002B569F" w:rsidP="00C465F7">
      <w:pPr>
        <w:tabs>
          <w:tab w:val="left" w:pos="840"/>
        </w:tabs>
        <w:ind w:left="360"/>
        <w:jc w:val="both"/>
        <w:rPr>
          <w:rFonts w:cs="Arial"/>
          <w:szCs w:val="22"/>
        </w:rPr>
      </w:pPr>
      <w:r>
        <w:rPr>
          <w:rFonts w:cs="Arial"/>
          <w:szCs w:val="22"/>
        </w:rPr>
        <w:tab/>
      </w:r>
      <w:r>
        <w:rPr>
          <w:rFonts w:cs="Arial"/>
          <w:szCs w:val="22"/>
        </w:rPr>
        <w:tab/>
      </w:r>
    </w:p>
    <w:p w14:paraId="0A3B4976" w14:textId="5E2EE41E" w:rsidR="002B569F" w:rsidRDefault="00680905" w:rsidP="00C465F7">
      <w:pPr>
        <w:tabs>
          <w:tab w:val="left" w:pos="840"/>
        </w:tabs>
        <w:ind w:left="360"/>
        <w:jc w:val="both"/>
        <w:rPr>
          <w:rFonts w:cs="Arial"/>
          <w:szCs w:val="22"/>
        </w:rPr>
      </w:pPr>
      <w:r>
        <w:rPr>
          <w:rFonts w:cs="Arial"/>
          <w:szCs w:val="22"/>
        </w:rPr>
        <w:tab/>
      </w:r>
      <w:r>
        <w:rPr>
          <w:rFonts w:cs="Arial"/>
          <w:szCs w:val="22"/>
        </w:rPr>
        <w:tab/>
        <w:t>Annex G</w:t>
      </w:r>
      <w:r w:rsidR="002B569F" w:rsidRPr="00324175">
        <w:rPr>
          <w:rFonts w:cs="Arial"/>
          <w:szCs w:val="22"/>
        </w:rPr>
        <w:t xml:space="preserve"> – </w:t>
      </w:r>
      <w:r w:rsidR="002B569F">
        <w:rPr>
          <w:rFonts w:cs="Arial"/>
          <w:szCs w:val="22"/>
        </w:rPr>
        <w:t>Project Monitoring and Process Management Plan</w:t>
      </w:r>
    </w:p>
    <w:p w14:paraId="683F4A5E" w14:textId="5FFB0518" w:rsidR="00F32053" w:rsidRDefault="00C465F7" w:rsidP="00C465F7">
      <w:pPr>
        <w:tabs>
          <w:tab w:val="left" w:pos="840"/>
        </w:tabs>
        <w:ind w:left="360"/>
        <w:jc w:val="both"/>
        <w:rPr>
          <w:rFonts w:cs="Arial"/>
          <w:szCs w:val="22"/>
        </w:rPr>
      </w:pPr>
      <w:r>
        <w:rPr>
          <w:rFonts w:cs="Arial"/>
          <w:szCs w:val="22"/>
        </w:rPr>
        <w:tab/>
      </w:r>
      <w:r>
        <w:rPr>
          <w:rFonts w:cs="Arial"/>
          <w:szCs w:val="22"/>
        </w:rPr>
        <w:tab/>
      </w:r>
    </w:p>
    <w:p w14:paraId="4AC559ED" w14:textId="3A1DCAAF" w:rsidR="001D4C20" w:rsidRDefault="001D4C20" w:rsidP="00063C7D">
      <w:pPr>
        <w:pStyle w:val="ListParagraph"/>
        <w:numPr>
          <w:ilvl w:val="2"/>
          <w:numId w:val="29"/>
        </w:numPr>
        <w:ind w:left="1418" w:hanging="567"/>
        <w:rPr>
          <w:rFonts w:cs="Arial"/>
          <w:szCs w:val="22"/>
        </w:rPr>
      </w:pPr>
      <w:r w:rsidRPr="00C465F7">
        <w:rPr>
          <w:rFonts w:cs="Arial"/>
          <w:szCs w:val="22"/>
        </w:rPr>
        <w:t>In the</w:t>
      </w:r>
      <w:r w:rsidR="00FE12D9" w:rsidRPr="00C465F7">
        <w:rPr>
          <w:rFonts w:cs="Arial"/>
          <w:szCs w:val="22"/>
        </w:rPr>
        <w:t>ir</w:t>
      </w:r>
      <w:r w:rsidRPr="00C465F7">
        <w:rPr>
          <w:rFonts w:cs="Arial"/>
          <w:szCs w:val="22"/>
        </w:rPr>
        <w:t xml:space="preserve"> response, the </w:t>
      </w:r>
      <w:r w:rsidR="009B6FFC">
        <w:rPr>
          <w:rFonts w:cs="Arial"/>
          <w:szCs w:val="22"/>
        </w:rPr>
        <w:t>Tenderer</w:t>
      </w:r>
      <w:r w:rsidRPr="00C465F7">
        <w:rPr>
          <w:rFonts w:cs="Arial"/>
          <w:szCs w:val="22"/>
        </w:rPr>
        <w:t xml:space="preserve"> </w:t>
      </w:r>
      <w:r w:rsidR="0064470C" w:rsidRPr="00C465F7">
        <w:rPr>
          <w:rFonts w:cs="Arial"/>
          <w:szCs w:val="22"/>
        </w:rPr>
        <w:t xml:space="preserve">shall </w:t>
      </w:r>
      <w:r w:rsidRPr="00C465F7">
        <w:rPr>
          <w:rFonts w:cs="Arial"/>
          <w:szCs w:val="22"/>
        </w:rPr>
        <w:t xml:space="preserve">confirm full </w:t>
      </w:r>
      <w:r w:rsidR="00CE4458" w:rsidRPr="00C465F7">
        <w:rPr>
          <w:rFonts w:cs="Arial"/>
          <w:szCs w:val="22"/>
        </w:rPr>
        <w:t xml:space="preserve">compliance with the </w:t>
      </w:r>
      <w:r w:rsidR="0054112F" w:rsidRPr="00C465F7">
        <w:rPr>
          <w:rFonts w:cs="Arial"/>
          <w:szCs w:val="22"/>
        </w:rPr>
        <w:t>requirement</w:t>
      </w:r>
      <w:r w:rsidR="009B6FFC">
        <w:rPr>
          <w:rFonts w:cs="Arial"/>
          <w:szCs w:val="22"/>
        </w:rPr>
        <w:t>s</w:t>
      </w:r>
      <w:r w:rsidR="0054112F" w:rsidRPr="00C465F7">
        <w:rPr>
          <w:rFonts w:cs="Arial"/>
          <w:szCs w:val="22"/>
        </w:rPr>
        <w:t xml:space="preserve"> at </w:t>
      </w:r>
      <w:r w:rsidR="0054112F" w:rsidRPr="00D25AC1">
        <w:t xml:space="preserve">Appendices </w:t>
      </w:r>
      <w:r w:rsidR="0054112F" w:rsidRPr="00EE3261">
        <w:t xml:space="preserve">A to </w:t>
      </w:r>
      <w:r w:rsidR="00680905">
        <w:t>G</w:t>
      </w:r>
      <w:r w:rsidR="00CE4458" w:rsidRPr="00D25AC1">
        <w:t xml:space="preserve"> </w:t>
      </w:r>
      <w:r w:rsidR="004574B3" w:rsidRPr="00D25AC1">
        <w:t>below</w:t>
      </w:r>
      <w:r w:rsidR="00CE4458" w:rsidRPr="00D25AC1">
        <w:t xml:space="preserve"> </w:t>
      </w:r>
      <w:r w:rsidRPr="00D25AC1">
        <w:t xml:space="preserve">by providing all the required Annexes for the </w:t>
      </w:r>
      <w:r w:rsidR="00CE4458" w:rsidRPr="00D25AC1">
        <w:t xml:space="preserve">draft </w:t>
      </w:r>
      <w:r w:rsidRPr="00D25AC1">
        <w:t>IPMP</w:t>
      </w:r>
      <w:r w:rsidR="00952ABC" w:rsidRPr="00D25AC1">
        <w:t>. Where</w:t>
      </w:r>
      <w:r w:rsidR="00952ABC" w:rsidRPr="00C465F7">
        <w:rPr>
          <w:rFonts w:cs="Arial"/>
          <w:szCs w:val="22"/>
        </w:rPr>
        <w:t xml:space="preserve"> the </w:t>
      </w:r>
      <w:r w:rsidR="00C67F71">
        <w:rPr>
          <w:rFonts w:cs="Arial"/>
          <w:szCs w:val="22"/>
        </w:rPr>
        <w:t>Tenderers’</w:t>
      </w:r>
      <w:r w:rsidR="00952ABC" w:rsidRPr="00C465F7">
        <w:rPr>
          <w:rFonts w:cs="Arial"/>
          <w:szCs w:val="22"/>
        </w:rPr>
        <w:t xml:space="preserve"> response is not fully compliant they shall also </w:t>
      </w:r>
      <w:r w:rsidRPr="00C465F7">
        <w:rPr>
          <w:rFonts w:cs="Arial"/>
          <w:szCs w:val="22"/>
        </w:rPr>
        <w:t xml:space="preserve">provide a statement on the level of compliance along with a detailed explanation of </w:t>
      </w:r>
      <w:r w:rsidR="004574B3" w:rsidRPr="00C465F7">
        <w:rPr>
          <w:rFonts w:cs="Arial"/>
          <w:szCs w:val="22"/>
        </w:rPr>
        <w:t>why</w:t>
      </w:r>
      <w:r w:rsidR="00174DF9" w:rsidRPr="00C465F7">
        <w:rPr>
          <w:rFonts w:cs="Arial"/>
          <w:szCs w:val="22"/>
        </w:rPr>
        <w:t>,</w:t>
      </w:r>
      <w:r w:rsidR="004574B3" w:rsidRPr="00C465F7">
        <w:rPr>
          <w:rFonts w:cs="Arial"/>
          <w:szCs w:val="22"/>
        </w:rPr>
        <w:t xml:space="preserve"> and </w:t>
      </w:r>
      <w:r w:rsidRPr="00C465F7">
        <w:rPr>
          <w:rFonts w:cs="Arial"/>
          <w:szCs w:val="22"/>
        </w:rPr>
        <w:t>where</w:t>
      </w:r>
      <w:r w:rsidR="00174DF9" w:rsidRPr="00C465F7">
        <w:rPr>
          <w:rFonts w:cs="Arial"/>
          <w:szCs w:val="22"/>
        </w:rPr>
        <w:t>,</w:t>
      </w:r>
      <w:r w:rsidRPr="00C465F7">
        <w:rPr>
          <w:rFonts w:cs="Arial"/>
          <w:szCs w:val="22"/>
        </w:rPr>
        <w:t xml:space="preserve"> the </w:t>
      </w:r>
      <w:r w:rsidR="00C67F71">
        <w:rPr>
          <w:rFonts w:cs="Arial"/>
          <w:szCs w:val="22"/>
        </w:rPr>
        <w:t>Tenderers’</w:t>
      </w:r>
      <w:r w:rsidR="00CE4458" w:rsidRPr="00C465F7">
        <w:rPr>
          <w:rFonts w:cs="Arial"/>
          <w:szCs w:val="22"/>
        </w:rPr>
        <w:t xml:space="preserve"> </w:t>
      </w:r>
      <w:r w:rsidRPr="00C465F7">
        <w:rPr>
          <w:rFonts w:cs="Arial"/>
          <w:szCs w:val="22"/>
        </w:rPr>
        <w:t>response is not fully compliant.</w:t>
      </w:r>
    </w:p>
    <w:p w14:paraId="40ADC757" w14:textId="77777777" w:rsidR="00F379DA" w:rsidRDefault="00F379DA" w:rsidP="00F379DA">
      <w:pPr>
        <w:pStyle w:val="ListParagraph"/>
        <w:ind w:left="1418"/>
        <w:rPr>
          <w:rFonts w:cs="Arial"/>
          <w:szCs w:val="22"/>
        </w:rPr>
      </w:pPr>
    </w:p>
    <w:p w14:paraId="414ABE84" w14:textId="79C8343E" w:rsidR="00F379DA" w:rsidRPr="00C465F7" w:rsidRDefault="00F379DA" w:rsidP="00063C7D">
      <w:pPr>
        <w:pStyle w:val="ListParagraph"/>
        <w:numPr>
          <w:ilvl w:val="2"/>
          <w:numId w:val="29"/>
        </w:numPr>
        <w:ind w:left="1418" w:hanging="567"/>
        <w:rPr>
          <w:rFonts w:cs="Arial"/>
          <w:szCs w:val="22"/>
        </w:rPr>
      </w:pPr>
      <w:r>
        <w:rPr>
          <w:rFonts w:cs="Arial"/>
          <w:szCs w:val="22"/>
        </w:rPr>
        <w:t xml:space="preserve">The IPMP of the winning Tenderer will form Schedule </w:t>
      </w:r>
      <w:r w:rsidR="00075021">
        <w:rPr>
          <w:rFonts w:cs="Arial"/>
          <w:szCs w:val="22"/>
        </w:rPr>
        <w:t>14</w:t>
      </w:r>
      <w:r>
        <w:rPr>
          <w:rFonts w:cs="Arial"/>
          <w:szCs w:val="22"/>
        </w:rPr>
        <w:t xml:space="preserve"> in any resultant contract.</w:t>
      </w:r>
    </w:p>
    <w:p w14:paraId="4AC559EE" w14:textId="77777777" w:rsidR="00233FCB" w:rsidRDefault="00233FCB" w:rsidP="00FA3A84">
      <w:bookmarkStart w:id="3" w:name="_Toc191123267"/>
      <w:bookmarkStart w:id="4" w:name="_Toc194302375"/>
      <w:bookmarkStart w:id="5" w:name="_Toc191123259"/>
      <w:bookmarkEnd w:id="1"/>
      <w:bookmarkEnd w:id="2"/>
    </w:p>
    <w:p w14:paraId="4AC559EF" w14:textId="77777777" w:rsidR="00D91D28" w:rsidRPr="00063C7D" w:rsidRDefault="00952ABC" w:rsidP="00063C7D">
      <w:pPr>
        <w:pStyle w:val="ListParagraph"/>
        <w:numPr>
          <w:ilvl w:val="2"/>
          <w:numId w:val="29"/>
        </w:numPr>
        <w:ind w:left="1418" w:hanging="567"/>
        <w:rPr>
          <w:rFonts w:cs="Arial"/>
          <w:szCs w:val="22"/>
        </w:rPr>
      </w:pPr>
      <w:r w:rsidRPr="00063C7D">
        <w:rPr>
          <w:rFonts w:cs="Arial"/>
          <w:szCs w:val="22"/>
        </w:rPr>
        <w:t xml:space="preserve">The </w:t>
      </w:r>
      <w:r w:rsidR="009B6FFC" w:rsidRPr="00063C7D">
        <w:rPr>
          <w:rFonts w:cs="Arial"/>
          <w:szCs w:val="22"/>
        </w:rPr>
        <w:t>Tenderer</w:t>
      </w:r>
      <w:r w:rsidRPr="00063C7D">
        <w:rPr>
          <w:rFonts w:cs="Arial"/>
          <w:szCs w:val="22"/>
        </w:rPr>
        <w:t xml:space="preserve"> shall be required to update and </w:t>
      </w:r>
      <w:r w:rsidR="009D2CF9" w:rsidRPr="00063C7D">
        <w:rPr>
          <w:rFonts w:cs="Arial"/>
          <w:szCs w:val="22"/>
        </w:rPr>
        <w:t xml:space="preserve">further </w:t>
      </w:r>
      <w:r w:rsidRPr="00063C7D">
        <w:rPr>
          <w:rFonts w:cs="Arial"/>
          <w:szCs w:val="22"/>
        </w:rPr>
        <w:t>develop the draft IPMP to Revision</w:t>
      </w:r>
      <w:r w:rsidR="00D25AC1" w:rsidRPr="00063C7D">
        <w:rPr>
          <w:rFonts w:cs="Arial"/>
          <w:szCs w:val="22"/>
        </w:rPr>
        <w:t xml:space="preserve"> 1 status within 3 (three)</w:t>
      </w:r>
      <w:r w:rsidR="009D2CF9" w:rsidRPr="00063C7D">
        <w:rPr>
          <w:rFonts w:cs="Arial"/>
          <w:szCs w:val="22"/>
        </w:rPr>
        <w:t xml:space="preserve"> m</w:t>
      </w:r>
      <w:r w:rsidRPr="00063C7D">
        <w:rPr>
          <w:rFonts w:cs="Arial"/>
          <w:szCs w:val="22"/>
        </w:rPr>
        <w:t xml:space="preserve">onths of the </w:t>
      </w:r>
      <w:r w:rsidR="009D2CF9" w:rsidRPr="00063C7D">
        <w:rPr>
          <w:rFonts w:cs="Arial"/>
          <w:szCs w:val="22"/>
        </w:rPr>
        <w:t>award of any resultant contract in order to provide greater clarity and detail.</w:t>
      </w:r>
    </w:p>
    <w:p w14:paraId="4AC559F0" w14:textId="77777777" w:rsidR="009E760C" w:rsidRPr="00063C7D" w:rsidRDefault="009E760C" w:rsidP="00063C7D">
      <w:pPr>
        <w:pStyle w:val="ListParagraph"/>
        <w:ind w:left="1418"/>
        <w:rPr>
          <w:rFonts w:cs="Arial"/>
          <w:szCs w:val="22"/>
        </w:rPr>
      </w:pPr>
    </w:p>
    <w:p w14:paraId="4AC559F1" w14:textId="77777777" w:rsidR="009E760C" w:rsidRPr="00063C7D" w:rsidRDefault="009E760C" w:rsidP="00063C7D">
      <w:pPr>
        <w:pStyle w:val="ListParagraph"/>
        <w:numPr>
          <w:ilvl w:val="2"/>
          <w:numId w:val="29"/>
        </w:numPr>
        <w:ind w:left="1418" w:hanging="567"/>
        <w:rPr>
          <w:rFonts w:cs="Arial"/>
          <w:szCs w:val="22"/>
        </w:rPr>
      </w:pPr>
      <w:r w:rsidRPr="00063C7D">
        <w:rPr>
          <w:rFonts w:cs="Arial"/>
          <w:szCs w:val="22"/>
        </w:rPr>
        <w:t xml:space="preserve">Detailed guidance and information on the format and content for each of the Plans listed above can be found on the Acquisition System Guidance (formerly the AOF) website, which can be accessed via: </w:t>
      </w:r>
      <w:hyperlink r:id="rId12" w:history="1">
        <w:r w:rsidRPr="00063C7D">
          <w:rPr>
            <w:rFonts w:cs="Arial"/>
            <w:szCs w:val="22"/>
          </w:rPr>
          <w:t>www.gov.uk/guidance/acquisition-operating-framework</w:t>
        </w:r>
      </w:hyperlink>
      <w:r w:rsidR="00CE48A8" w:rsidRPr="00063C7D">
        <w:rPr>
          <w:rFonts w:cs="Arial"/>
          <w:szCs w:val="22"/>
        </w:rPr>
        <w:t xml:space="preserve"> (registration is necessary for accessing the site).</w:t>
      </w:r>
    </w:p>
    <w:p w14:paraId="4AC559F2" w14:textId="77777777" w:rsidR="009E760C" w:rsidRPr="00063C7D" w:rsidRDefault="009E760C" w:rsidP="00063C7D">
      <w:pPr>
        <w:pStyle w:val="ListParagraph"/>
        <w:numPr>
          <w:ilvl w:val="2"/>
          <w:numId w:val="29"/>
        </w:numPr>
        <w:ind w:left="1418" w:hanging="567"/>
        <w:rPr>
          <w:rFonts w:cs="Arial"/>
          <w:szCs w:val="22"/>
        </w:rPr>
        <w:sectPr w:rsidR="009E760C" w:rsidRPr="00063C7D" w:rsidSect="00006F24">
          <w:headerReference w:type="default" r:id="rId13"/>
          <w:footerReference w:type="default" r:id="rId14"/>
          <w:pgSz w:w="11907" w:h="16840" w:code="9"/>
          <w:pgMar w:top="851" w:right="851" w:bottom="851" w:left="851" w:header="709" w:footer="709" w:gutter="0"/>
          <w:cols w:space="708"/>
          <w:docGrid w:linePitch="360"/>
        </w:sectPr>
      </w:pPr>
    </w:p>
    <w:p w14:paraId="4AC559F3" w14:textId="77777777" w:rsidR="00D91D28" w:rsidRDefault="00D91D28" w:rsidP="00D91D28">
      <w:pPr>
        <w:jc w:val="both"/>
      </w:pPr>
    </w:p>
    <w:p w14:paraId="4AC559F4" w14:textId="7A02D800" w:rsidR="001D4C20" w:rsidRDefault="00D91D28" w:rsidP="001D4C20">
      <w:pPr>
        <w:pStyle w:val="Heading3"/>
        <w:rPr>
          <w:rFonts w:ascii="Arial" w:hAnsi="Arial" w:cs="Arial"/>
          <w:sz w:val="22"/>
          <w:szCs w:val="22"/>
          <w:u w:val="none"/>
        </w:rPr>
      </w:pPr>
      <w:r>
        <w:rPr>
          <w:rFonts w:ascii="Arial" w:hAnsi="Arial" w:cs="Arial"/>
          <w:sz w:val="22"/>
          <w:szCs w:val="22"/>
          <w:u w:val="none"/>
        </w:rPr>
        <w:t>Appendix</w:t>
      </w:r>
      <w:r w:rsidR="001D4C20" w:rsidRPr="00723132">
        <w:rPr>
          <w:rFonts w:ascii="Arial" w:hAnsi="Arial" w:cs="Arial"/>
          <w:sz w:val="22"/>
          <w:szCs w:val="22"/>
          <w:u w:val="none"/>
        </w:rPr>
        <w:t xml:space="preserve"> A – </w:t>
      </w:r>
      <w:r w:rsidR="00F91901">
        <w:rPr>
          <w:rFonts w:ascii="Arial" w:hAnsi="Arial" w:cs="Arial"/>
          <w:sz w:val="22"/>
          <w:szCs w:val="22"/>
          <w:u w:val="none"/>
        </w:rPr>
        <w:t>Contract Set-Up Plan</w:t>
      </w:r>
      <w:r w:rsidR="008D3407">
        <w:rPr>
          <w:rFonts w:ascii="Arial" w:hAnsi="Arial" w:cs="Arial"/>
          <w:sz w:val="22"/>
          <w:szCs w:val="22"/>
          <w:u w:val="none"/>
        </w:rPr>
        <w:t xml:space="preserve"> </w:t>
      </w:r>
    </w:p>
    <w:p w14:paraId="4AC559F5" w14:textId="77777777" w:rsidR="00D91D28" w:rsidRPr="00D91D28" w:rsidRDefault="00D91D28" w:rsidP="00D91D28"/>
    <w:p w14:paraId="4AC55A15" w14:textId="7F3C0DE5" w:rsidR="0021280F" w:rsidRPr="00F91901" w:rsidRDefault="001D4C20" w:rsidP="00F91901">
      <w:pPr>
        <w:numPr>
          <w:ilvl w:val="0"/>
          <w:numId w:val="5"/>
        </w:numPr>
        <w:tabs>
          <w:tab w:val="clear" w:pos="600"/>
          <w:tab w:val="num" w:pos="360"/>
        </w:tabs>
        <w:ind w:left="360"/>
        <w:jc w:val="both"/>
      </w:pPr>
      <w:bookmarkStart w:id="6" w:name="_Ref196187284"/>
      <w:r w:rsidRPr="004303C3">
        <w:rPr>
          <w:rFonts w:cs="Arial"/>
          <w:szCs w:val="22"/>
        </w:rPr>
        <w:t xml:space="preserve">The </w:t>
      </w:r>
      <w:r w:rsidR="009B6FFC">
        <w:rPr>
          <w:rFonts w:cs="Arial"/>
          <w:szCs w:val="22"/>
        </w:rPr>
        <w:t>Tenderer</w:t>
      </w:r>
      <w:r w:rsidRPr="004303C3">
        <w:rPr>
          <w:rFonts w:cs="Arial"/>
          <w:szCs w:val="22"/>
        </w:rPr>
        <w:t xml:space="preserve"> shall provide a </w:t>
      </w:r>
      <w:r w:rsidR="00D91D28" w:rsidRPr="004303C3">
        <w:rPr>
          <w:rFonts w:cs="Arial"/>
          <w:szCs w:val="22"/>
        </w:rPr>
        <w:t xml:space="preserve">draft </w:t>
      </w:r>
      <w:bookmarkEnd w:id="6"/>
      <w:r w:rsidR="00F91901">
        <w:rPr>
          <w:rFonts w:cs="Arial"/>
          <w:szCs w:val="22"/>
        </w:rPr>
        <w:t xml:space="preserve">Contract Set-Up Plan </w:t>
      </w:r>
      <w:r w:rsidR="000C7A01">
        <w:rPr>
          <w:rFonts w:cs="Arial"/>
          <w:szCs w:val="22"/>
        </w:rPr>
        <w:t xml:space="preserve">(Annex A to IPMP) </w:t>
      </w:r>
      <w:r w:rsidR="00F91901">
        <w:rPr>
          <w:rFonts w:cs="Arial"/>
          <w:szCs w:val="22"/>
        </w:rPr>
        <w:t>that provides</w:t>
      </w:r>
      <w:r w:rsidR="0073267F">
        <w:rPr>
          <w:rFonts w:cs="Arial"/>
          <w:szCs w:val="22"/>
        </w:rPr>
        <w:t>:</w:t>
      </w:r>
    </w:p>
    <w:p w14:paraId="58DE81D2" w14:textId="77777777" w:rsidR="00F91901" w:rsidRDefault="00F91901" w:rsidP="00F91901">
      <w:pPr>
        <w:jc w:val="both"/>
      </w:pPr>
    </w:p>
    <w:p w14:paraId="4AC55A1C" w14:textId="57480BCA" w:rsidR="001D4C20" w:rsidRDefault="001D4C20" w:rsidP="000C7A01">
      <w:pPr>
        <w:numPr>
          <w:ilvl w:val="1"/>
          <w:numId w:val="5"/>
        </w:numPr>
        <w:tabs>
          <w:tab w:val="clear" w:pos="540"/>
          <w:tab w:val="num" w:pos="993"/>
        </w:tabs>
        <w:ind w:left="993" w:hanging="567"/>
        <w:jc w:val="both"/>
        <w:rPr>
          <w:rFonts w:cs="Arial"/>
          <w:szCs w:val="22"/>
        </w:rPr>
      </w:pPr>
      <w:bookmarkStart w:id="7" w:name="_Ref196190666"/>
      <w:r w:rsidRPr="000F7B0F">
        <w:rPr>
          <w:rFonts w:cs="Arial"/>
          <w:szCs w:val="22"/>
        </w:rPr>
        <w:t xml:space="preserve">details of the level of resources required to deliver </w:t>
      </w:r>
      <w:r w:rsidR="003406D5">
        <w:rPr>
          <w:rFonts w:cs="Arial"/>
          <w:szCs w:val="22"/>
        </w:rPr>
        <w:t>any resulting C</w:t>
      </w:r>
      <w:r w:rsidRPr="000F7B0F">
        <w:rPr>
          <w:rFonts w:cs="Arial"/>
          <w:szCs w:val="22"/>
        </w:rPr>
        <w:t>ontract</w:t>
      </w:r>
      <w:r w:rsidR="001066EE" w:rsidRPr="000F7B0F">
        <w:rPr>
          <w:rFonts w:cs="Arial"/>
          <w:szCs w:val="22"/>
        </w:rPr>
        <w:t xml:space="preserve"> including </w:t>
      </w:r>
      <w:r w:rsidRPr="000F7B0F">
        <w:rPr>
          <w:rFonts w:cs="Arial"/>
          <w:szCs w:val="22"/>
        </w:rPr>
        <w:t>how they will be managed</w:t>
      </w:r>
      <w:r w:rsidR="0021280F">
        <w:rPr>
          <w:rFonts w:cs="Arial"/>
          <w:szCs w:val="22"/>
        </w:rPr>
        <w:t xml:space="preserve"> alongside any other work/Contracts being undertaken at the same time</w:t>
      </w:r>
      <w:r w:rsidRPr="000F7B0F">
        <w:rPr>
          <w:rFonts w:cs="Arial"/>
          <w:szCs w:val="22"/>
        </w:rPr>
        <w:t>. Resources shall include, as a minimum, the following: manpower, infrastructure, facilities</w:t>
      </w:r>
      <w:r w:rsidR="00DC7E46" w:rsidRPr="000F7B0F">
        <w:rPr>
          <w:rFonts w:cs="Arial"/>
          <w:szCs w:val="22"/>
        </w:rPr>
        <w:t xml:space="preserve"> and equipment.</w:t>
      </w:r>
      <w:bookmarkEnd w:id="7"/>
    </w:p>
    <w:p w14:paraId="4AC55A1D" w14:textId="77777777" w:rsidR="00105796" w:rsidRDefault="00105796" w:rsidP="00105796">
      <w:pPr>
        <w:ind w:left="180"/>
        <w:jc w:val="both"/>
        <w:rPr>
          <w:rFonts w:cs="Arial"/>
          <w:szCs w:val="22"/>
        </w:rPr>
      </w:pPr>
    </w:p>
    <w:p w14:paraId="4AC55A1E" w14:textId="5367FC54" w:rsidR="00A14583" w:rsidRPr="00714DDB" w:rsidRDefault="00105796" w:rsidP="000C7A01">
      <w:pPr>
        <w:numPr>
          <w:ilvl w:val="1"/>
          <w:numId w:val="5"/>
        </w:numPr>
        <w:tabs>
          <w:tab w:val="clear" w:pos="540"/>
          <w:tab w:val="num" w:pos="993"/>
        </w:tabs>
        <w:ind w:left="993" w:hanging="567"/>
        <w:jc w:val="both"/>
        <w:rPr>
          <w:rFonts w:cs="Arial"/>
          <w:szCs w:val="22"/>
        </w:rPr>
      </w:pPr>
      <w:r w:rsidRPr="00714DDB">
        <w:rPr>
          <w:rFonts w:cs="Arial"/>
          <w:szCs w:val="22"/>
        </w:rPr>
        <w:t xml:space="preserve">details of the Contract lead in (preparation) activities </w:t>
      </w:r>
      <w:r w:rsidR="005825C8">
        <w:rPr>
          <w:rFonts w:cs="Arial"/>
          <w:szCs w:val="22"/>
        </w:rPr>
        <w:t xml:space="preserve">(as part of the Contract Set Up Plan) </w:t>
      </w:r>
      <w:r w:rsidRPr="00714DDB">
        <w:rPr>
          <w:rFonts w:cs="Arial"/>
          <w:szCs w:val="22"/>
        </w:rPr>
        <w:t xml:space="preserve">they will undertake in order to meet the Authority’s requirements, together with the timescales to deliver the full </w:t>
      </w:r>
      <w:r w:rsidR="005825C8">
        <w:rPr>
          <w:rFonts w:cs="Arial"/>
          <w:szCs w:val="22"/>
        </w:rPr>
        <w:t>requirements of the Contract</w:t>
      </w:r>
      <w:r w:rsidR="005E2BE9">
        <w:rPr>
          <w:rFonts w:cs="Arial"/>
          <w:szCs w:val="22"/>
        </w:rPr>
        <w:t>.</w:t>
      </w:r>
      <w:r w:rsidRPr="00714DDB">
        <w:rPr>
          <w:rFonts w:cs="Arial"/>
          <w:szCs w:val="22"/>
        </w:rPr>
        <w:t xml:space="preserve"> </w:t>
      </w:r>
    </w:p>
    <w:p w14:paraId="4AC55A1F" w14:textId="77777777" w:rsidR="00A14583" w:rsidRDefault="00A14583" w:rsidP="00A14583"/>
    <w:p w14:paraId="4AC55A52" w14:textId="77777777" w:rsidR="00827C96" w:rsidRDefault="00827C96" w:rsidP="00A93C53">
      <w:pPr>
        <w:jc w:val="center"/>
      </w:pPr>
    </w:p>
    <w:p w14:paraId="6A63FE95" w14:textId="11B4C7B2" w:rsidR="00F32053" w:rsidRPr="00F32053" w:rsidRDefault="00065C24">
      <w:pPr>
        <w:rPr>
          <w:rFonts w:cs="Arial"/>
          <w:szCs w:val="22"/>
        </w:rPr>
      </w:pPr>
      <w:r>
        <w:rPr>
          <w:rFonts w:cs="Arial"/>
          <w:szCs w:val="22"/>
        </w:rPr>
        <w:br w:type="page"/>
      </w:r>
      <w:r w:rsidR="00F32053" w:rsidRPr="00F32053">
        <w:rPr>
          <w:rFonts w:cs="Arial"/>
          <w:b/>
          <w:szCs w:val="22"/>
        </w:rPr>
        <w:t xml:space="preserve">Appendix B – </w:t>
      </w:r>
      <w:r w:rsidR="00F91901">
        <w:rPr>
          <w:rFonts w:cs="Arial"/>
          <w:b/>
          <w:szCs w:val="22"/>
        </w:rPr>
        <w:t>Qualifications and Experience</w:t>
      </w:r>
      <w:r w:rsidR="000C7A01">
        <w:rPr>
          <w:rFonts w:cs="Arial"/>
          <w:b/>
          <w:szCs w:val="22"/>
        </w:rPr>
        <w:t xml:space="preserve"> Plan</w:t>
      </w:r>
    </w:p>
    <w:p w14:paraId="5AD719BD" w14:textId="77777777" w:rsidR="00F32053" w:rsidRPr="00F32053" w:rsidRDefault="00F32053" w:rsidP="00F32053">
      <w:pPr>
        <w:rPr>
          <w:rFonts w:cs="Arial"/>
          <w:szCs w:val="22"/>
        </w:rPr>
      </w:pPr>
    </w:p>
    <w:p w14:paraId="77698E32" w14:textId="0AF77A97" w:rsidR="00F91901" w:rsidRPr="0007077F" w:rsidRDefault="00F32053" w:rsidP="00F32053">
      <w:pPr>
        <w:numPr>
          <w:ilvl w:val="0"/>
          <w:numId w:val="38"/>
        </w:numPr>
        <w:tabs>
          <w:tab w:val="clear" w:pos="600"/>
          <w:tab w:val="num" w:pos="426"/>
        </w:tabs>
        <w:ind w:left="426" w:hanging="426"/>
        <w:jc w:val="both"/>
        <w:rPr>
          <w:rFonts w:cs="Arial"/>
          <w:szCs w:val="22"/>
        </w:rPr>
      </w:pPr>
      <w:r w:rsidRPr="0007077F">
        <w:rPr>
          <w:rFonts w:cs="Arial"/>
          <w:szCs w:val="22"/>
        </w:rPr>
        <w:t xml:space="preserve">The Tenderer shall provide </w:t>
      </w:r>
      <w:r w:rsidR="000C7A01">
        <w:rPr>
          <w:rFonts w:cs="Arial"/>
          <w:szCs w:val="22"/>
        </w:rPr>
        <w:t xml:space="preserve">a Qualification and Experience Plan (Annex B to IPMP) that provides </w:t>
      </w:r>
      <w:r w:rsidRPr="0007077F">
        <w:rPr>
          <w:rFonts w:cs="Arial"/>
          <w:szCs w:val="22"/>
        </w:rPr>
        <w:t>C</w:t>
      </w:r>
      <w:r w:rsidR="000C7A01">
        <w:rPr>
          <w:rFonts w:cs="Arial"/>
          <w:szCs w:val="22"/>
        </w:rPr>
        <w:t>urriculm Vitaes (C</w:t>
      </w:r>
      <w:r w:rsidRPr="0007077F">
        <w:rPr>
          <w:rFonts w:cs="Arial"/>
          <w:szCs w:val="22"/>
        </w:rPr>
        <w:t>Vs</w:t>
      </w:r>
      <w:r w:rsidR="000C7A01">
        <w:rPr>
          <w:rFonts w:cs="Arial"/>
          <w:szCs w:val="22"/>
        </w:rPr>
        <w:t>)</w:t>
      </w:r>
      <w:r w:rsidRPr="0007077F">
        <w:rPr>
          <w:rFonts w:cs="Arial"/>
          <w:szCs w:val="22"/>
        </w:rPr>
        <w:t xml:space="preserve"> for personnel to be employed on the Contract, detailing the level of experience,</w:t>
      </w:r>
      <w:r w:rsidR="000C7A01">
        <w:rPr>
          <w:rFonts w:cs="Arial"/>
          <w:szCs w:val="22"/>
        </w:rPr>
        <w:t xml:space="preserve"> skills and qualifications held for the following:</w:t>
      </w:r>
    </w:p>
    <w:p w14:paraId="2130FFFF" w14:textId="77777777" w:rsidR="008A05C0" w:rsidRPr="0007077F" w:rsidRDefault="008A05C0" w:rsidP="008A05C0">
      <w:pPr>
        <w:spacing w:before="120" w:after="240"/>
        <w:ind w:firstLine="426"/>
        <w:jc w:val="both"/>
        <w:rPr>
          <w:rFonts w:cs="Arial"/>
          <w:szCs w:val="22"/>
          <w:u w:val="single"/>
        </w:rPr>
      </w:pPr>
      <w:r w:rsidRPr="0007077F">
        <w:rPr>
          <w:rFonts w:cs="Arial"/>
          <w:szCs w:val="22"/>
          <w:u w:val="single"/>
        </w:rPr>
        <w:t>Upkeep management services for MOD training boats, training ships and boats only.</w:t>
      </w:r>
    </w:p>
    <w:p w14:paraId="38A1F5CB" w14:textId="6054CE3D" w:rsidR="00F91901" w:rsidRPr="0007077F" w:rsidRDefault="00F91901" w:rsidP="00F91901">
      <w:pPr>
        <w:numPr>
          <w:ilvl w:val="0"/>
          <w:numId w:val="38"/>
        </w:numPr>
        <w:tabs>
          <w:tab w:val="clear" w:pos="600"/>
          <w:tab w:val="num" w:pos="426"/>
        </w:tabs>
        <w:ind w:left="426" w:hanging="426"/>
        <w:jc w:val="both"/>
        <w:rPr>
          <w:rFonts w:cs="Arial"/>
          <w:szCs w:val="22"/>
        </w:rPr>
      </w:pPr>
      <w:r w:rsidRPr="0007077F">
        <w:rPr>
          <w:rFonts w:cs="Arial"/>
          <w:szCs w:val="22"/>
        </w:rPr>
        <w:t>The Overseer</w:t>
      </w:r>
      <w:r w:rsidR="00BD7C83" w:rsidRPr="0007077F">
        <w:rPr>
          <w:rFonts w:cs="Arial"/>
          <w:szCs w:val="22"/>
        </w:rPr>
        <w:t>(s) as detailed at Schedule 5, Appendix A to the Terms and Conditions</w:t>
      </w:r>
      <w:r w:rsidRPr="0007077F">
        <w:rPr>
          <w:rFonts w:cs="Arial"/>
          <w:szCs w:val="22"/>
        </w:rPr>
        <w:t xml:space="preserve"> shall have the following qualifications and experience:</w:t>
      </w:r>
    </w:p>
    <w:p w14:paraId="484A1A5C" w14:textId="77777777" w:rsidR="00BD7C83" w:rsidRPr="0007077F" w:rsidRDefault="00BD7C83" w:rsidP="00BD7C83">
      <w:pPr>
        <w:ind w:left="426"/>
        <w:jc w:val="both"/>
        <w:rPr>
          <w:rFonts w:cs="Arial"/>
          <w:szCs w:val="22"/>
        </w:rPr>
      </w:pPr>
    </w:p>
    <w:p w14:paraId="385F3859" w14:textId="06FAFAA0" w:rsidR="00F91901" w:rsidRPr="0007077F" w:rsidRDefault="00F91901" w:rsidP="000C7A01">
      <w:pPr>
        <w:numPr>
          <w:ilvl w:val="1"/>
          <w:numId w:val="38"/>
        </w:numPr>
        <w:tabs>
          <w:tab w:val="clear" w:pos="540"/>
          <w:tab w:val="num" w:pos="993"/>
        </w:tabs>
        <w:ind w:left="993" w:hanging="567"/>
        <w:jc w:val="both"/>
        <w:rPr>
          <w:rFonts w:cs="Arial"/>
          <w:szCs w:val="22"/>
        </w:rPr>
      </w:pPr>
      <w:r w:rsidRPr="0007077F">
        <w:rPr>
          <w:rFonts w:cs="Arial"/>
          <w:szCs w:val="22"/>
        </w:rPr>
        <w:t>A minimum of 5 years recent experience in the ship building or repair environment and educated to Higher National Certificate (HNC) level in a ship building/repair related topic. Alternatively, a proven track record of working in an overseeing role would be acceptable. An understanding of the requirements of the Maritime &amp; Coastguard Agency and Classification Societies is essential.</w:t>
      </w:r>
    </w:p>
    <w:p w14:paraId="5FCAD00C" w14:textId="77777777" w:rsidR="00BD7C83" w:rsidRPr="0007077F" w:rsidRDefault="00BD7C83" w:rsidP="000C7A01">
      <w:pPr>
        <w:ind w:left="993"/>
        <w:jc w:val="both"/>
        <w:rPr>
          <w:rFonts w:cs="Arial"/>
          <w:szCs w:val="22"/>
        </w:rPr>
      </w:pPr>
    </w:p>
    <w:p w14:paraId="380192BD" w14:textId="1880243D" w:rsidR="00F91901" w:rsidRPr="0007077F" w:rsidRDefault="00F91901" w:rsidP="000C7A01">
      <w:pPr>
        <w:numPr>
          <w:ilvl w:val="1"/>
          <w:numId w:val="38"/>
        </w:numPr>
        <w:tabs>
          <w:tab w:val="clear" w:pos="540"/>
          <w:tab w:val="num" w:pos="993"/>
        </w:tabs>
        <w:ind w:left="993" w:hanging="567"/>
        <w:jc w:val="both"/>
        <w:rPr>
          <w:rFonts w:cs="Arial"/>
          <w:szCs w:val="22"/>
        </w:rPr>
      </w:pPr>
      <w:r w:rsidRPr="0007077F">
        <w:rPr>
          <w:rFonts w:cs="Arial"/>
          <w:szCs w:val="22"/>
        </w:rPr>
        <w:t>The Overseer needs to have proven estimating and negotiating skills and a clear understanding of the meaning and implications of quality standards, such as ISO 9000, together with ability to review the CSR’s performance against procedures upon which the CSR’s Third Party QA assessment has been awarded.</w:t>
      </w:r>
    </w:p>
    <w:p w14:paraId="2F671F6C" w14:textId="77777777" w:rsidR="00F91901" w:rsidRPr="0007077F" w:rsidRDefault="00F91901" w:rsidP="000C7A01">
      <w:pPr>
        <w:ind w:left="993"/>
        <w:jc w:val="both"/>
        <w:rPr>
          <w:rFonts w:cs="Arial"/>
          <w:szCs w:val="22"/>
        </w:rPr>
      </w:pPr>
    </w:p>
    <w:p w14:paraId="222D4602" w14:textId="656D8405" w:rsidR="00F91901" w:rsidRPr="0007077F" w:rsidRDefault="00F91901" w:rsidP="000C7A01">
      <w:pPr>
        <w:numPr>
          <w:ilvl w:val="1"/>
          <w:numId w:val="38"/>
        </w:numPr>
        <w:tabs>
          <w:tab w:val="clear" w:pos="540"/>
          <w:tab w:val="num" w:pos="993"/>
        </w:tabs>
        <w:ind w:left="993" w:hanging="567"/>
        <w:jc w:val="both"/>
        <w:rPr>
          <w:rFonts w:cs="Arial"/>
          <w:szCs w:val="22"/>
        </w:rPr>
      </w:pPr>
      <w:r w:rsidRPr="0007077F">
        <w:rPr>
          <w:rFonts w:cs="Arial"/>
          <w:szCs w:val="22"/>
        </w:rPr>
        <w:t>The Overseer must be proficient in, and practised at maintaining written records of his actions, summarising discussions which take place during meetings, submitting clear and unambiguous progress reports and including his views on any aspect of the project in writing. IT literacy is essential as overseers are required to work with computer generated forms and reports.</w:t>
      </w:r>
    </w:p>
    <w:p w14:paraId="67B96B32" w14:textId="24818015" w:rsidR="0007077F" w:rsidRPr="0007077F" w:rsidRDefault="0007077F" w:rsidP="0007077F">
      <w:pPr>
        <w:spacing w:before="120" w:after="240"/>
        <w:ind w:firstLine="426"/>
        <w:jc w:val="both"/>
        <w:rPr>
          <w:rFonts w:cs="Arial"/>
          <w:szCs w:val="22"/>
          <w:u w:val="single"/>
        </w:rPr>
      </w:pPr>
      <w:r w:rsidRPr="0007077F">
        <w:rPr>
          <w:rFonts w:cs="Arial"/>
          <w:szCs w:val="22"/>
          <w:u w:val="single"/>
        </w:rPr>
        <w:t>Specification writing: training boats, training ships and boats.</w:t>
      </w:r>
    </w:p>
    <w:p w14:paraId="0E1374CB" w14:textId="01770E30" w:rsidR="00BD7C83" w:rsidRPr="0007077F" w:rsidRDefault="00BD7C83" w:rsidP="00BD7C83">
      <w:pPr>
        <w:numPr>
          <w:ilvl w:val="0"/>
          <w:numId w:val="38"/>
        </w:numPr>
        <w:tabs>
          <w:tab w:val="clear" w:pos="600"/>
          <w:tab w:val="num" w:pos="426"/>
        </w:tabs>
        <w:ind w:left="426" w:hanging="426"/>
        <w:jc w:val="both"/>
        <w:rPr>
          <w:rFonts w:cs="Arial"/>
          <w:szCs w:val="22"/>
        </w:rPr>
      </w:pPr>
      <w:r w:rsidRPr="0007077F">
        <w:rPr>
          <w:rFonts w:cs="Arial"/>
          <w:szCs w:val="22"/>
        </w:rPr>
        <w:t>The Overseer(s) as detailed at Schedule 5, Appendix B to the Terms and Conditions shall have the same qualifications and experience as that detailed at Clause 2 above.</w:t>
      </w:r>
    </w:p>
    <w:p w14:paraId="6A482330" w14:textId="77777777" w:rsidR="0007077F" w:rsidRPr="0007077F" w:rsidRDefault="0007077F" w:rsidP="0007077F">
      <w:pPr>
        <w:spacing w:before="120" w:after="240"/>
        <w:ind w:firstLine="426"/>
        <w:jc w:val="both"/>
        <w:rPr>
          <w:rFonts w:cs="Arial"/>
          <w:szCs w:val="22"/>
          <w:u w:val="single"/>
        </w:rPr>
      </w:pPr>
      <w:r w:rsidRPr="0007077F">
        <w:rPr>
          <w:rFonts w:cs="Arial"/>
          <w:szCs w:val="22"/>
          <w:u w:val="single"/>
        </w:rPr>
        <w:t>Upkeep management services for RFA Vessels</w:t>
      </w:r>
    </w:p>
    <w:p w14:paraId="193D3C71" w14:textId="4AB40D04" w:rsidR="00BD7C83" w:rsidRPr="0007077F" w:rsidRDefault="00BD7C83" w:rsidP="00BD7C83">
      <w:pPr>
        <w:numPr>
          <w:ilvl w:val="0"/>
          <w:numId w:val="38"/>
        </w:numPr>
        <w:tabs>
          <w:tab w:val="clear" w:pos="600"/>
          <w:tab w:val="num" w:pos="426"/>
        </w:tabs>
        <w:ind w:left="426" w:hanging="426"/>
        <w:jc w:val="both"/>
        <w:rPr>
          <w:rFonts w:cs="Arial"/>
          <w:szCs w:val="22"/>
        </w:rPr>
      </w:pPr>
      <w:r w:rsidRPr="0007077F">
        <w:rPr>
          <w:rFonts w:cs="Arial"/>
          <w:szCs w:val="22"/>
        </w:rPr>
        <w:t>The Overseer(s) as detailed at Schedule 5, Appendix C to the Terms and Conditions shall have the following qualifications and experience:</w:t>
      </w:r>
    </w:p>
    <w:p w14:paraId="357FD0DE" w14:textId="77777777" w:rsidR="00BD7C83" w:rsidRPr="0007077F" w:rsidRDefault="00BD7C83" w:rsidP="00BD7C83">
      <w:pPr>
        <w:ind w:left="426"/>
        <w:jc w:val="both"/>
        <w:rPr>
          <w:rFonts w:cs="Arial"/>
          <w:szCs w:val="22"/>
        </w:rPr>
      </w:pPr>
    </w:p>
    <w:p w14:paraId="26564A1E" w14:textId="4225C1B8" w:rsidR="00BD7C83" w:rsidRPr="0007077F" w:rsidRDefault="00BD7C83" w:rsidP="000C7A01">
      <w:pPr>
        <w:numPr>
          <w:ilvl w:val="1"/>
          <w:numId w:val="38"/>
        </w:numPr>
        <w:tabs>
          <w:tab w:val="clear" w:pos="540"/>
          <w:tab w:val="num" w:pos="993"/>
        </w:tabs>
        <w:ind w:left="993" w:hanging="567"/>
        <w:jc w:val="both"/>
        <w:rPr>
          <w:rFonts w:cs="Arial"/>
          <w:szCs w:val="22"/>
        </w:rPr>
      </w:pPr>
      <w:r w:rsidRPr="0007077F">
        <w:rPr>
          <w:rFonts w:cs="Arial"/>
          <w:szCs w:val="22"/>
        </w:rPr>
        <w:t>as a minimum, hold a recognised engineering apprenticeship and have recent experience in Military Equipment systems. They must be capable of understanding the technical problems and solutions which are likely to arise during the Upkeep of RFA vessels.</w:t>
      </w:r>
    </w:p>
    <w:p w14:paraId="3C03B071" w14:textId="77777777" w:rsidR="00BD7C83" w:rsidRPr="0007077F" w:rsidRDefault="00BD7C83" w:rsidP="00BD7C83">
      <w:pPr>
        <w:ind w:left="540"/>
        <w:jc w:val="both"/>
        <w:rPr>
          <w:rFonts w:cs="Arial"/>
          <w:szCs w:val="22"/>
        </w:rPr>
      </w:pPr>
    </w:p>
    <w:p w14:paraId="57663019" w14:textId="2DA02EC9" w:rsidR="00BD7C83" w:rsidRPr="0007077F" w:rsidRDefault="00BD7C83" w:rsidP="000C7A01">
      <w:pPr>
        <w:numPr>
          <w:ilvl w:val="1"/>
          <w:numId w:val="38"/>
        </w:numPr>
        <w:tabs>
          <w:tab w:val="clear" w:pos="540"/>
          <w:tab w:val="num" w:pos="993"/>
        </w:tabs>
        <w:ind w:left="993" w:hanging="567"/>
        <w:jc w:val="both"/>
        <w:rPr>
          <w:rFonts w:cs="Arial"/>
          <w:szCs w:val="22"/>
        </w:rPr>
      </w:pPr>
      <w:r w:rsidRPr="000C7A01">
        <w:rPr>
          <w:rFonts w:cs="Arial"/>
          <w:szCs w:val="22"/>
        </w:rPr>
        <w:t>be fully conversant with the appropriate military regulations and standards applicable to military equipment, and be able to understand the detail of the military equipment aspect of the Upkeep contract specification and competent to advise on their correct application.</w:t>
      </w:r>
    </w:p>
    <w:p w14:paraId="3CA62E99" w14:textId="77777777" w:rsidR="00BD7C83" w:rsidRPr="0007077F" w:rsidRDefault="00BD7C83" w:rsidP="00BD7C83">
      <w:pPr>
        <w:ind w:left="540"/>
        <w:jc w:val="both"/>
        <w:rPr>
          <w:rFonts w:cs="Arial"/>
          <w:szCs w:val="22"/>
        </w:rPr>
      </w:pPr>
    </w:p>
    <w:p w14:paraId="476A77CB" w14:textId="46A77924" w:rsidR="00BD7C83" w:rsidRPr="0007077F" w:rsidRDefault="00BD7C83" w:rsidP="000C7A01">
      <w:pPr>
        <w:numPr>
          <w:ilvl w:val="1"/>
          <w:numId w:val="38"/>
        </w:numPr>
        <w:tabs>
          <w:tab w:val="clear" w:pos="540"/>
        </w:tabs>
        <w:ind w:left="993" w:hanging="567"/>
        <w:jc w:val="both"/>
        <w:rPr>
          <w:rFonts w:cs="Arial"/>
          <w:szCs w:val="22"/>
        </w:rPr>
      </w:pPr>
      <w:r w:rsidRPr="0007077F">
        <w:rPr>
          <w:rFonts w:cs="Arial"/>
          <w:szCs w:val="22"/>
        </w:rPr>
        <w:t>be able to understand the contract terms and conditions and the responsibilities and obligations which it places on both the Contract Ship Repairer (CSR) and MOD. A clear understanding of the meaning and implications of Quality Standards is required, together with the ability to review the CSR’s performance against the procedures upon which the CSR’s third party QA assessment has been awarded.</w:t>
      </w:r>
    </w:p>
    <w:p w14:paraId="75ADC08E" w14:textId="77777777" w:rsidR="00BD7C83" w:rsidRPr="0007077F" w:rsidRDefault="00BD7C83" w:rsidP="00BD7C83">
      <w:pPr>
        <w:ind w:left="540"/>
        <w:jc w:val="both"/>
        <w:rPr>
          <w:rFonts w:cs="Arial"/>
          <w:szCs w:val="22"/>
        </w:rPr>
      </w:pPr>
    </w:p>
    <w:p w14:paraId="5D54D79A" w14:textId="75F8CB9C" w:rsidR="00BD7C83" w:rsidRPr="0007077F" w:rsidRDefault="00BD7C83" w:rsidP="000C7A01">
      <w:pPr>
        <w:numPr>
          <w:ilvl w:val="1"/>
          <w:numId w:val="38"/>
        </w:numPr>
        <w:tabs>
          <w:tab w:val="clear" w:pos="540"/>
        </w:tabs>
        <w:ind w:left="993" w:hanging="567"/>
        <w:jc w:val="both"/>
        <w:rPr>
          <w:rFonts w:cs="Arial"/>
          <w:szCs w:val="22"/>
        </w:rPr>
      </w:pPr>
      <w:r w:rsidRPr="0007077F">
        <w:rPr>
          <w:rFonts w:cs="Arial"/>
          <w:szCs w:val="22"/>
        </w:rPr>
        <w:t>be proficient in, and practised at, maintaining written records of his/her actions, summarising discussions which take place during meetings, drafting clear and unambiguous progress reports and putting forward his/her views on any aspect of the project. IT literacy is essential, as the Overseer is required to work with computer generated forms and reports.</w:t>
      </w:r>
    </w:p>
    <w:p w14:paraId="4F67EE06" w14:textId="77777777" w:rsidR="00BD7C83" w:rsidRPr="00BD7C83" w:rsidRDefault="00BD7C83" w:rsidP="00BD7C83">
      <w:pPr>
        <w:jc w:val="both"/>
        <w:rPr>
          <w:rFonts w:cs="Arial"/>
          <w:szCs w:val="22"/>
          <w:highlight w:val="yellow"/>
        </w:rPr>
      </w:pPr>
    </w:p>
    <w:p w14:paraId="4AC55A60" w14:textId="27810B4D" w:rsidR="00F32053" w:rsidRPr="00F32053" w:rsidRDefault="00F32053" w:rsidP="00F91901">
      <w:pPr>
        <w:numPr>
          <w:ilvl w:val="0"/>
          <w:numId w:val="38"/>
        </w:numPr>
        <w:tabs>
          <w:tab w:val="clear" w:pos="600"/>
          <w:tab w:val="num" w:pos="426"/>
        </w:tabs>
        <w:ind w:left="426" w:hanging="426"/>
        <w:jc w:val="both"/>
        <w:rPr>
          <w:rFonts w:cs="Arial"/>
          <w:szCs w:val="22"/>
        </w:rPr>
      </w:pPr>
      <w:r w:rsidRPr="00F32053">
        <w:rPr>
          <w:rFonts w:cs="Arial"/>
          <w:szCs w:val="22"/>
        </w:rPr>
        <w:br w:type="page"/>
      </w:r>
    </w:p>
    <w:p w14:paraId="4AC55A61" w14:textId="79AD8979" w:rsidR="008F1E84" w:rsidRPr="00355876" w:rsidRDefault="00D309A4" w:rsidP="001D4C20">
      <w:pPr>
        <w:pStyle w:val="Heading3"/>
        <w:rPr>
          <w:rFonts w:ascii="Arial" w:hAnsi="Arial" w:cs="Arial"/>
          <w:b w:val="0"/>
          <w:sz w:val="22"/>
          <w:szCs w:val="22"/>
          <w:u w:val="none"/>
        </w:rPr>
      </w:pPr>
      <w:r w:rsidRPr="00355876">
        <w:rPr>
          <w:rFonts w:ascii="Arial" w:hAnsi="Arial" w:cs="Arial"/>
          <w:sz w:val="22"/>
          <w:szCs w:val="22"/>
          <w:u w:val="none"/>
        </w:rPr>
        <w:t xml:space="preserve">Appendix </w:t>
      </w:r>
      <w:r w:rsidR="00F91901" w:rsidRPr="00355876">
        <w:rPr>
          <w:rFonts w:ascii="Arial" w:hAnsi="Arial" w:cs="Arial"/>
          <w:sz w:val="22"/>
          <w:szCs w:val="22"/>
          <w:u w:val="none"/>
        </w:rPr>
        <w:t>C</w:t>
      </w:r>
      <w:r w:rsidR="001D4C20" w:rsidRPr="00355876">
        <w:rPr>
          <w:rFonts w:ascii="Arial" w:hAnsi="Arial" w:cs="Arial"/>
          <w:sz w:val="22"/>
          <w:szCs w:val="22"/>
          <w:u w:val="none"/>
        </w:rPr>
        <w:t xml:space="preserve"> – </w:t>
      </w:r>
      <w:r w:rsidR="008F1E84" w:rsidRPr="00355876">
        <w:rPr>
          <w:rFonts w:ascii="Arial" w:hAnsi="Arial" w:cs="Arial"/>
          <w:sz w:val="22"/>
          <w:szCs w:val="22"/>
          <w:u w:val="none"/>
        </w:rPr>
        <w:t>Communication</w:t>
      </w:r>
      <w:r w:rsidR="008C06A9" w:rsidRPr="00355876">
        <w:rPr>
          <w:rFonts w:ascii="Arial" w:hAnsi="Arial" w:cs="Arial"/>
          <w:sz w:val="22"/>
          <w:szCs w:val="22"/>
          <w:u w:val="none"/>
        </w:rPr>
        <w:t>, Relationship Management</w:t>
      </w:r>
      <w:r w:rsidR="008F1E84" w:rsidRPr="00355876">
        <w:rPr>
          <w:rFonts w:ascii="Arial" w:hAnsi="Arial" w:cs="Arial"/>
          <w:sz w:val="22"/>
          <w:szCs w:val="22"/>
          <w:u w:val="none"/>
        </w:rPr>
        <w:t xml:space="preserve"> and Reporting</w:t>
      </w:r>
      <w:r w:rsidR="00282D98" w:rsidRPr="00355876">
        <w:rPr>
          <w:rFonts w:ascii="Arial" w:hAnsi="Arial" w:cs="Arial"/>
          <w:sz w:val="22"/>
          <w:szCs w:val="22"/>
          <w:u w:val="none"/>
        </w:rPr>
        <w:t xml:space="preserve"> Plan</w:t>
      </w:r>
    </w:p>
    <w:p w14:paraId="4AC55A62" w14:textId="77777777" w:rsidR="008F1E84" w:rsidRPr="00355876" w:rsidRDefault="008F1E84" w:rsidP="008F1E84"/>
    <w:p w14:paraId="4AC55A63" w14:textId="7BFEB339" w:rsidR="00282D98" w:rsidRPr="00355876" w:rsidRDefault="00282D98" w:rsidP="00355876">
      <w:pPr>
        <w:pStyle w:val="ListParagraph"/>
        <w:numPr>
          <w:ilvl w:val="0"/>
          <w:numId w:val="19"/>
        </w:numPr>
        <w:ind w:left="426"/>
        <w:jc w:val="both"/>
        <w:rPr>
          <w:rFonts w:cs="Arial"/>
          <w:szCs w:val="22"/>
        </w:rPr>
      </w:pPr>
      <w:r w:rsidRPr="00355876">
        <w:rPr>
          <w:rFonts w:cs="Arial"/>
          <w:szCs w:val="22"/>
        </w:rPr>
        <w:t xml:space="preserve">The </w:t>
      </w:r>
      <w:r w:rsidR="009B6FFC" w:rsidRPr="00355876">
        <w:rPr>
          <w:rFonts w:cs="Arial"/>
          <w:szCs w:val="22"/>
        </w:rPr>
        <w:t>Tenderer</w:t>
      </w:r>
      <w:r w:rsidRPr="00355876">
        <w:rPr>
          <w:rFonts w:cs="Arial"/>
          <w:szCs w:val="22"/>
        </w:rPr>
        <w:t xml:space="preserve"> shall provide a draft Communication</w:t>
      </w:r>
      <w:r w:rsidR="008C06A9" w:rsidRPr="00355876">
        <w:rPr>
          <w:rFonts w:cs="Arial"/>
          <w:szCs w:val="22"/>
        </w:rPr>
        <w:t>, Relationship Management</w:t>
      </w:r>
      <w:r w:rsidR="00355876" w:rsidRPr="00355876">
        <w:rPr>
          <w:rFonts w:cs="Arial"/>
          <w:szCs w:val="22"/>
        </w:rPr>
        <w:t xml:space="preserve"> and Reporting Plan (Annex C</w:t>
      </w:r>
      <w:r w:rsidRPr="00355876">
        <w:rPr>
          <w:rFonts w:cs="Arial"/>
          <w:szCs w:val="22"/>
        </w:rPr>
        <w:t xml:space="preserve"> to IPMP) which shall</w:t>
      </w:r>
      <w:r w:rsidR="00B25F4E" w:rsidRPr="00355876">
        <w:rPr>
          <w:rFonts w:cs="Arial"/>
          <w:szCs w:val="22"/>
        </w:rPr>
        <w:t xml:space="preserve"> include detail of all meetings and communication methods proposed to report progress against all contract targets/Performance Indicators.  The draft Plan shall include, but not be limited to, the following:</w:t>
      </w:r>
    </w:p>
    <w:p w14:paraId="4AC55A64" w14:textId="77777777" w:rsidR="00B25F4E" w:rsidRPr="00355876" w:rsidRDefault="00B25F4E" w:rsidP="00B25F4E">
      <w:pPr>
        <w:pStyle w:val="ListParagraph"/>
        <w:ind w:left="426"/>
        <w:jc w:val="both"/>
        <w:rPr>
          <w:rFonts w:cs="Arial"/>
          <w:szCs w:val="22"/>
        </w:rPr>
      </w:pPr>
    </w:p>
    <w:p w14:paraId="4AC55A67" w14:textId="5AC6D128" w:rsidR="00B25F4E" w:rsidRPr="00355876" w:rsidRDefault="00B25F4E" w:rsidP="00355876">
      <w:pPr>
        <w:pStyle w:val="ListParagraph"/>
        <w:numPr>
          <w:ilvl w:val="1"/>
          <w:numId w:val="19"/>
        </w:numPr>
        <w:ind w:left="993" w:hanging="567"/>
        <w:jc w:val="both"/>
        <w:rPr>
          <w:rFonts w:cs="Arial"/>
          <w:szCs w:val="22"/>
        </w:rPr>
      </w:pPr>
      <w:r w:rsidRPr="00355876">
        <w:rPr>
          <w:rFonts w:cs="Arial"/>
          <w:szCs w:val="22"/>
        </w:rPr>
        <w:t xml:space="preserve">A programme of </w:t>
      </w:r>
      <w:r w:rsidR="00355876" w:rsidRPr="00355876">
        <w:rPr>
          <w:rFonts w:cs="Arial"/>
          <w:szCs w:val="22"/>
        </w:rPr>
        <w:t xml:space="preserve">six montly </w:t>
      </w:r>
      <w:r w:rsidRPr="00355876">
        <w:rPr>
          <w:rFonts w:cs="Arial"/>
          <w:szCs w:val="22"/>
        </w:rPr>
        <w:t>Contract Progress meetings;</w:t>
      </w:r>
    </w:p>
    <w:p w14:paraId="4AC55A68" w14:textId="77777777" w:rsidR="00B25F4E" w:rsidRPr="00355876" w:rsidRDefault="00B25F4E" w:rsidP="00B25F4E">
      <w:pPr>
        <w:jc w:val="both"/>
        <w:rPr>
          <w:rFonts w:cs="Arial"/>
          <w:szCs w:val="22"/>
        </w:rPr>
      </w:pPr>
    </w:p>
    <w:p w14:paraId="4AC55A6B" w14:textId="77777777" w:rsidR="008C06A9" w:rsidRPr="00355876" w:rsidRDefault="008C06A9" w:rsidP="00355876">
      <w:pPr>
        <w:pStyle w:val="ListParagraph"/>
        <w:numPr>
          <w:ilvl w:val="1"/>
          <w:numId w:val="19"/>
        </w:numPr>
        <w:ind w:left="993" w:hanging="567"/>
        <w:jc w:val="both"/>
        <w:rPr>
          <w:rFonts w:cs="Arial"/>
          <w:szCs w:val="22"/>
        </w:rPr>
      </w:pPr>
      <w:r w:rsidRPr="00355876">
        <w:rPr>
          <w:rFonts w:cs="Arial"/>
          <w:szCs w:val="22"/>
        </w:rPr>
        <w:t>Describes how the interactions between the Authority, Contractor, Key sub-contractors and other stakeholders are going to be established and managed throughout the life of the contract.  The aim is to provide an effective team, working in an open and professional relationship, communicating in a timely and appropriate manner to deliver</w:t>
      </w:r>
      <w:r w:rsidR="004E5BA6" w:rsidRPr="00355876">
        <w:rPr>
          <w:rFonts w:cs="Arial"/>
          <w:szCs w:val="22"/>
        </w:rPr>
        <w:t xml:space="preserve"> </w:t>
      </w:r>
      <w:r w:rsidRPr="00355876">
        <w:rPr>
          <w:rFonts w:cs="Arial"/>
          <w:szCs w:val="22"/>
        </w:rPr>
        <w:t>the programme to time, cost and performance.</w:t>
      </w:r>
    </w:p>
    <w:p w14:paraId="4AC55A6C" w14:textId="77777777" w:rsidR="008C06A9" w:rsidRPr="00355876" w:rsidRDefault="008C06A9" w:rsidP="008C06A9">
      <w:pPr>
        <w:pStyle w:val="ListParagraph"/>
        <w:rPr>
          <w:rFonts w:cs="Arial"/>
          <w:szCs w:val="22"/>
        </w:rPr>
      </w:pPr>
    </w:p>
    <w:p w14:paraId="4AC55A6E" w14:textId="153D2B61" w:rsidR="008C06A9" w:rsidRPr="00355876" w:rsidRDefault="008C06A9" w:rsidP="008C06A9">
      <w:pPr>
        <w:pStyle w:val="ListParagraph"/>
        <w:numPr>
          <w:ilvl w:val="0"/>
          <w:numId w:val="19"/>
        </w:numPr>
        <w:jc w:val="both"/>
        <w:rPr>
          <w:rFonts w:cs="Arial"/>
          <w:szCs w:val="22"/>
        </w:rPr>
      </w:pPr>
      <w:r w:rsidRPr="00355876">
        <w:rPr>
          <w:rFonts w:cs="Arial"/>
          <w:szCs w:val="22"/>
        </w:rPr>
        <w:t>The Contract Progress Meeting shall be he</w:t>
      </w:r>
      <w:r w:rsidR="00355876" w:rsidRPr="00355876">
        <w:rPr>
          <w:rFonts w:cs="Arial"/>
          <w:szCs w:val="22"/>
        </w:rPr>
        <w:t xml:space="preserve">ld at the Contractors premises. </w:t>
      </w:r>
    </w:p>
    <w:p w14:paraId="4AC55A8B" w14:textId="77777777" w:rsidR="008C06A9" w:rsidRPr="00355876" w:rsidRDefault="008C06A9" w:rsidP="008C06A9">
      <w:pPr>
        <w:pStyle w:val="ListParagraph"/>
        <w:rPr>
          <w:rFonts w:cs="Arial"/>
          <w:szCs w:val="22"/>
        </w:rPr>
      </w:pPr>
    </w:p>
    <w:p w14:paraId="4AC55A8C" w14:textId="31233538" w:rsidR="008C06A9" w:rsidRPr="00355876" w:rsidRDefault="008C06A9" w:rsidP="008C06A9">
      <w:pPr>
        <w:pStyle w:val="ListParagraph"/>
        <w:numPr>
          <w:ilvl w:val="0"/>
          <w:numId w:val="19"/>
        </w:numPr>
        <w:jc w:val="both"/>
        <w:rPr>
          <w:rFonts w:cs="Arial"/>
          <w:szCs w:val="22"/>
        </w:rPr>
      </w:pPr>
      <w:r w:rsidRPr="00355876">
        <w:rPr>
          <w:rFonts w:cs="Arial"/>
          <w:szCs w:val="22"/>
        </w:rPr>
        <w:t xml:space="preserve">The </w:t>
      </w:r>
      <w:r w:rsidR="00355876" w:rsidRPr="00355876">
        <w:rPr>
          <w:rFonts w:cs="Arial"/>
          <w:szCs w:val="22"/>
        </w:rPr>
        <w:t xml:space="preserve">six </w:t>
      </w:r>
      <w:r w:rsidR="00DA4821" w:rsidRPr="00355876">
        <w:rPr>
          <w:rFonts w:cs="Arial"/>
          <w:szCs w:val="22"/>
        </w:rPr>
        <w:t xml:space="preserve">monthly </w:t>
      </w:r>
      <w:r w:rsidRPr="00355876">
        <w:rPr>
          <w:rFonts w:cs="Arial"/>
          <w:szCs w:val="22"/>
        </w:rPr>
        <w:t xml:space="preserve">Contract Progress Meeting shall be chaired by the Authority.  The Contractor shall be responsible for secretarial duties.  The </w:t>
      </w:r>
      <w:r w:rsidR="005825C8" w:rsidRPr="00355876">
        <w:rPr>
          <w:rFonts w:cs="Arial"/>
          <w:szCs w:val="22"/>
        </w:rPr>
        <w:t xml:space="preserve">draft </w:t>
      </w:r>
      <w:r w:rsidRPr="00355876">
        <w:rPr>
          <w:rFonts w:cs="Arial"/>
          <w:szCs w:val="22"/>
        </w:rPr>
        <w:t xml:space="preserve">minutes of the meeting shall be issued </w:t>
      </w:r>
      <w:r w:rsidR="005825C8" w:rsidRPr="00355876">
        <w:rPr>
          <w:rFonts w:cs="Arial"/>
          <w:szCs w:val="22"/>
        </w:rPr>
        <w:t xml:space="preserve">for approval by the Authority </w:t>
      </w:r>
      <w:r w:rsidRPr="00355876">
        <w:rPr>
          <w:rFonts w:cs="Arial"/>
          <w:szCs w:val="22"/>
        </w:rPr>
        <w:t xml:space="preserve">no later than </w:t>
      </w:r>
      <w:r w:rsidR="009B6FFC" w:rsidRPr="00355876">
        <w:rPr>
          <w:rFonts w:cs="Arial"/>
          <w:szCs w:val="22"/>
        </w:rPr>
        <w:t>ten</w:t>
      </w:r>
      <w:r w:rsidR="00075021">
        <w:rPr>
          <w:rFonts w:cs="Arial"/>
          <w:szCs w:val="22"/>
        </w:rPr>
        <w:t xml:space="preserve"> (10)</w:t>
      </w:r>
      <w:r w:rsidR="009B6FFC" w:rsidRPr="00355876">
        <w:rPr>
          <w:rFonts w:cs="Arial"/>
          <w:szCs w:val="22"/>
        </w:rPr>
        <w:t xml:space="preserve"> </w:t>
      </w:r>
      <w:r w:rsidRPr="00355876">
        <w:rPr>
          <w:rFonts w:cs="Arial"/>
          <w:szCs w:val="22"/>
        </w:rPr>
        <w:t>working days following the progress meeting.</w:t>
      </w:r>
    </w:p>
    <w:p w14:paraId="4AC55A8D" w14:textId="77777777" w:rsidR="008C06A9" w:rsidRPr="00355876" w:rsidRDefault="008C06A9" w:rsidP="008C06A9">
      <w:pPr>
        <w:pStyle w:val="ListParagraph"/>
        <w:ind w:left="360"/>
        <w:jc w:val="both"/>
        <w:rPr>
          <w:rFonts w:cs="Arial"/>
          <w:szCs w:val="22"/>
        </w:rPr>
      </w:pPr>
    </w:p>
    <w:p w14:paraId="4AC55A90" w14:textId="14A6EFAB" w:rsidR="008C06A9" w:rsidRPr="00355876" w:rsidRDefault="008C06A9" w:rsidP="00355876">
      <w:pPr>
        <w:pStyle w:val="ListParagraph"/>
        <w:numPr>
          <w:ilvl w:val="0"/>
          <w:numId w:val="19"/>
        </w:numPr>
        <w:jc w:val="both"/>
        <w:rPr>
          <w:rFonts w:cs="Arial"/>
          <w:szCs w:val="22"/>
        </w:rPr>
      </w:pPr>
      <w:r w:rsidRPr="00355876">
        <w:rPr>
          <w:rFonts w:cs="Arial"/>
          <w:szCs w:val="22"/>
        </w:rPr>
        <w:t xml:space="preserve">No less than </w:t>
      </w:r>
      <w:r w:rsidR="009B6FFC" w:rsidRPr="00355876">
        <w:rPr>
          <w:rFonts w:cs="Arial"/>
          <w:szCs w:val="22"/>
        </w:rPr>
        <w:t>five</w:t>
      </w:r>
      <w:r w:rsidR="00075021">
        <w:rPr>
          <w:rFonts w:cs="Arial"/>
          <w:szCs w:val="22"/>
        </w:rPr>
        <w:t xml:space="preserve"> (5)</w:t>
      </w:r>
      <w:r w:rsidR="009B6FFC" w:rsidRPr="00355876">
        <w:rPr>
          <w:rFonts w:cs="Arial"/>
          <w:szCs w:val="22"/>
        </w:rPr>
        <w:t xml:space="preserve"> </w:t>
      </w:r>
      <w:r w:rsidRPr="00355876">
        <w:rPr>
          <w:rFonts w:cs="Arial"/>
          <w:szCs w:val="22"/>
        </w:rPr>
        <w:t>working days before the</w:t>
      </w:r>
      <w:r w:rsidR="00355876" w:rsidRPr="00355876">
        <w:rPr>
          <w:rFonts w:cs="Arial"/>
          <w:szCs w:val="22"/>
        </w:rPr>
        <w:t xml:space="preserve"> six</w:t>
      </w:r>
      <w:r w:rsidRPr="00355876">
        <w:rPr>
          <w:rFonts w:cs="Arial"/>
          <w:szCs w:val="22"/>
        </w:rPr>
        <w:t xml:space="preserve"> </w:t>
      </w:r>
      <w:r w:rsidR="00DA4821" w:rsidRPr="00355876">
        <w:rPr>
          <w:rFonts w:cs="Arial"/>
          <w:szCs w:val="22"/>
        </w:rPr>
        <w:t xml:space="preserve">monthly </w:t>
      </w:r>
      <w:r w:rsidRPr="00355876">
        <w:rPr>
          <w:rFonts w:cs="Arial"/>
          <w:szCs w:val="22"/>
        </w:rPr>
        <w:t xml:space="preserve">Contract Progress Meeting, the Contractor shall provide the Authority with a Progress Report. </w:t>
      </w:r>
      <w:r w:rsidR="009B6FFC" w:rsidRPr="00355876">
        <w:rPr>
          <w:rFonts w:cs="Arial"/>
          <w:szCs w:val="22"/>
        </w:rPr>
        <w:t xml:space="preserve"> </w:t>
      </w:r>
    </w:p>
    <w:p w14:paraId="4AC55A91" w14:textId="77777777" w:rsidR="00AA1F6D" w:rsidRPr="00355876" w:rsidRDefault="00AA1F6D" w:rsidP="00AA1F6D">
      <w:pPr>
        <w:pStyle w:val="ListParagraph"/>
        <w:ind w:left="1224"/>
        <w:jc w:val="both"/>
        <w:rPr>
          <w:rFonts w:cs="Arial"/>
          <w:szCs w:val="22"/>
        </w:rPr>
      </w:pPr>
    </w:p>
    <w:p w14:paraId="4AC55AAA" w14:textId="7039BDFE" w:rsidR="00AA1F6D" w:rsidRPr="00355876" w:rsidRDefault="00AA1F6D" w:rsidP="00AA1F6D">
      <w:pPr>
        <w:pStyle w:val="ListParagraph"/>
        <w:numPr>
          <w:ilvl w:val="0"/>
          <w:numId w:val="19"/>
        </w:numPr>
        <w:jc w:val="both"/>
        <w:rPr>
          <w:rFonts w:cs="Arial"/>
          <w:szCs w:val="22"/>
        </w:rPr>
      </w:pPr>
      <w:r w:rsidRPr="00355876">
        <w:rPr>
          <w:rFonts w:cs="Arial"/>
          <w:szCs w:val="22"/>
        </w:rPr>
        <w:t xml:space="preserve">The Progress Report shall also include the latest version of Schedule </w:t>
      </w:r>
      <w:r w:rsidR="00075021">
        <w:rPr>
          <w:rFonts w:cs="Arial"/>
          <w:szCs w:val="22"/>
        </w:rPr>
        <w:t>12</w:t>
      </w:r>
      <w:r w:rsidRPr="00355876">
        <w:rPr>
          <w:rFonts w:cs="Arial"/>
          <w:szCs w:val="22"/>
        </w:rPr>
        <w:t xml:space="preserve"> (Information and Reporting).</w:t>
      </w:r>
    </w:p>
    <w:p w14:paraId="4AC55AAB" w14:textId="77777777" w:rsidR="008F1E84" w:rsidRPr="00355876" w:rsidRDefault="008F1E84" w:rsidP="008F1E84"/>
    <w:p w14:paraId="4AC55AAC" w14:textId="77777777" w:rsidR="00282D98" w:rsidRPr="00355876" w:rsidRDefault="00282D98" w:rsidP="008F1E84"/>
    <w:p w14:paraId="4AC55AAD" w14:textId="77777777" w:rsidR="00282D98" w:rsidRPr="00355876" w:rsidRDefault="00282D98" w:rsidP="008F1E84"/>
    <w:p w14:paraId="4AC55AAE" w14:textId="77777777" w:rsidR="00714DDB" w:rsidRDefault="00714DDB">
      <w:pPr>
        <w:rPr>
          <w:rFonts w:cs="Arial"/>
          <w:szCs w:val="22"/>
        </w:rPr>
      </w:pPr>
      <w:r>
        <w:rPr>
          <w:rFonts w:cs="Arial"/>
          <w:szCs w:val="22"/>
        </w:rPr>
        <w:br w:type="page"/>
      </w:r>
    </w:p>
    <w:p w14:paraId="4AC55AAF" w14:textId="77777777" w:rsidR="008F1E84" w:rsidRDefault="008F1E84">
      <w:pPr>
        <w:rPr>
          <w:rFonts w:cs="Arial"/>
          <w:b/>
          <w:szCs w:val="22"/>
        </w:rPr>
      </w:pPr>
    </w:p>
    <w:p w14:paraId="4AC55AB0" w14:textId="4566D69E" w:rsidR="001D4C20" w:rsidRDefault="00F91901" w:rsidP="001D4C20">
      <w:pPr>
        <w:pStyle w:val="Heading3"/>
        <w:rPr>
          <w:rFonts w:ascii="Arial" w:hAnsi="Arial" w:cs="Arial"/>
          <w:sz w:val="22"/>
          <w:szCs w:val="22"/>
          <w:u w:val="none"/>
        </w:rPr>
      </w:pPr>
      <w:r>
        <w:rPr>
          <w:rFonts w:ascii="Arial" w:hAnsi="Arial" w:cs="Arial"/>
          <w:sz w:val="22"/>
          <w:szCs w:val="22"/>
          <w:u w:val="none"/>
        </w:rPr>
        <w:t>Appendix D</w:t>
      </w:r>
      <w:r w:rsidR="008F1E84">
        <w:rPr>
          <w:rFonts w:ascii="Arial" w:hAnsi="Arial" w:cs="Arial"/>
          <w:sz w:val="22"/>
          <w:szCs w:val="22"/>
          <w:u w:val="none"/>
        </w:rPr>
        <w:t xml:space="preserve"> - </w:t>
      </w:r>
      <w:r w:rsidR="001D4C20" w:rsidRPr="00723132">
        <w:rPr>
          <w:rFonts w:ascii="Arial" w:hAnsi="Arial" w:cs="Arial"/>
          <w:sz w:val="22"/>
          <w:szCs w:val="22"/>
          <w:u w:val="none"/>
        </w:rPr>
        <w:t>Risk Management</w:t>
      </w:r>
      <w:r w:rsidR="00D309A4">
        <w:rPr>
          <w:rFonts w:ascii="Arial" w:hAnsi="Arial" w:cs="Arial"/>
          <w:sz w:val="22"/>
          <w:szCs w:val="22"/>
          <w:u w:val="none"/>
        </w:rPr>
        <w:t xml:space="preserve"> Plan</w:t>
      </w:r>
    </w:p>
    <w:p w14:paraId="4AC55AB1" w14:textId="77777777" w:rsidR="00D309A4" w:rsidRPr="00D309A4" w:rsidRDefault="00D309A4" w:rsidP="00D309A4"/>
    <w:p w14:paraId="4AC55AB2" w14:textId="30A4DA77" w:rsidR="006D0097" w:rsidRDefault="001D4C20" w:rsidP="00214FBF">
      <w:pPr>
        <w:numPr>
          <w:ilvl w:val="0"/>
          <w:numId w:val="7"/>
        </w:numPr>
        <w:tabs>
          <w:tab w:val="clear" w:pos="600"/>
          <w:tab w:val="num" w:pos="360"/>
        </w:tabs>
        <w:ind w:left="360"/>
        <w:jc w:val="both"/>
        <w:rPr>
          <w:rFonts w:cs="Arial"/>
          <w:szCs w:val="22"/>
        </w:rPr>
      </w:pPr>
      <w:r w:rsidRPr="00D309A4">
        <w:rPr>
          <w:rFonts w:cs="Arial"/>
          <w:szCs w:val="22"/>
        </w:rPr>
        <w:t xml:space="preserve">The </w:t>
      </w:r>
      <w:r w:rsidR="009B6FFC">
        <w:rPr>
          <w:rFonts w:cs="Arial"/>
          <w:szCs w:val="22"/>
        </w:rPr>
        <w:t>Tenderer</w:t>
      </w:r>
      <w:r w:rsidRPr="00D309A4">
        <w:rPr>
          <w:rFonts w:cs="Arial"/>
          <w:szCs w:val="22"/>
        </w:rPr>
        <w:t xml:space="preserve"> shall prov</w:t>
      </w:r>
      <w:r w:rsidR="00D309A4">
        <w:rPr>
          <w:rFonts w:cs="Arial"/>
          <w:szCs w:val="22"/>
        </w:rPr>
        <w:t>ide a draft R</w:t>
      </w:r>
      <w:r w:rsidR="00294276">
        <w:rPr>
          <w:rFonts w:cs="Arial"/>
          <w:szCs w:val="22"/>
        </w:rPr>
        <w:t xml:space="preserve">isk Management Plan (Annex </w:t>
      </w:r>
      <w:r w:rsidR="00355876">
        <w:rPr>
          <w:rFonts w:cs="Arial"/>
          <w:szCs w:val="22"/>
        </w:rPr>
        <w:t>D</w:t>
      </w:r>
      <w:r w:rsidR="00294276">
        <w:rPr>
          <w:rFonts w:cs="Arial"/>
          <w:szCs w:val="22"/>
        </w:rPr>
        <w:t xml:space="preserve"> to IP</w:t>
      </w:r>
      <w:r w:rsidR="00D309A4">
        <w:rPr>
          <w:rFonts w:cs="Arial"/>
          <w:szCs w:val="22"/>
        </w:rPr>
        <w:t>MP</w:t>
      </w:r>
      <w:r w:rsidR="00294276">
        <w:rPr>
          <w:rFonts w:cs="Arial"/>
          <w:szCs w:val="22"/>
        </w:rPr>
        <w:t>)</w:t>
      </w:r>
      <w:r w:rsidR="006D0097">
        <w:rPr>
          <w:rFonts w:cs="Arial"/>
          <w:szCs w:val="22"/>
        </w:rPr>
        <w:t xml:space="preserve"> which shall:</w:t>
      </w:r>
    </w:p>
    <w:p w14:paraId="4AC55AB3" w14:textId="77777777" w:rsidR="006D0097" w:rsidRDefault="006D0097" w:rsidP="006D0097">
      <w:pPr>
        <w:ind w:left="240" w:firstLine="300"/>
        <w:jc w:val="both"/>
        <w:rPr>
          <w:rFonts w:cs="Arial"/>
          <w:szCs w:val="22"/>
        </w:rPr>
      </w:pPr>
    </w:p>
    <w:p w14:paraId="4AC55AB4" w14:textId="77777777" w:rsidR="00BD547A" w:rsidRDefault="00DA535F" w:rsidP="00214FBF">
      <w:pPr>
        <w:numPr>
          <w:ilvl w:val="1"/>
          <w:numId w:val="7"/>
        </w:numPr>
        <w:tabs>
          <w:tab w:val="clear" w:pos="600"/>
          <w:tab w:val="num" w:pos="900"/>
        </w:tabs>
        <w:ind w:left="900" w:hanging="540"/>
        <w:jc w:val="both"/>
        <w:rPr>
          <w:rFonts w:cs="Arial"/>
          <w:szCs w:val="22"/>
        </w:rPr>
      </w:pPr>
      <w:r w:rsidRPr="00D309A4">
        <w:rPr>
          <w:rFonts w:cs="Arial"/>
          <w:szCs w:val="22"/>
        </w:rPr>
        <w:t>Describe</w:t>
      </w:r>
      <w:r w:rsidR="009B6FFC">
        <w:rPr>
          <w:rFonts w:cs="Arial"/>
          <w:szCs w:val="22"/>
        </w:rPr>
        <w:t xml:space="preserve"> the way in which risks will</w:t>
      </w:r>
      <w:r w:rsidR="001D4C20" w:rsidRPr="00D309A4">
        <w:rPr>
          <w:rFonts w:cs="Arial"/>
          <w:szCs w:val="22"/>
        </w:rPr>
        <w:t xml:space="preserve"> be handled during the period of </w:t>
      </w:r>
      <w:r w:rsidR="0045458A" w:rsidRPr="00D309A4">
        <w:rPr>
          <w:rFonts w:cs="Arial"/>
          <w:szCs w:val="22"/>
        </w:rPr>
        <w:t>any resultant c</w:t>
      </w:r>
      <w:r w:rsidR="001D4C20" w:rsidRPr="00D309A4">
        <w:rPr>
          <w:rFonts w:cs="Arial"/>
          <w:szCs w:val="22"/>
        </w:rPr>
        <w:t>ontract</w:t>
      </w:r>
      <w:r w:rsidR="0045458A" w:rsidRPr="00D309A4">
        <w:rPr>
          <w:rFonts w:cs="Arial"/>
          <w:szCs w:val="22"/>
        </w:rPr>
        <w:t xml:space="preserve"> and shall include details of </w:t>
      </w:r>
      <w:r w:rsidR="004F5A8D">
        <w:rPr>
          <w:rFonts w:cs="Arial"/>
          <w:szCs w:val="22"/>
        </w:rPr>
        <w:t>r</w:t>
      </w:r>
      <w:r w:rsidR="001D4C20" w:rsidRPr="00D309A4">
        <w:rPr>
          <w:rFonts w:cs="Arial"/>
          <w:szCs w:val="22"/>
        </w:rPr>
        <w:t xml:space="preserve">isk management, </w:t>
      </w:r>
      <w:r w:rsidR="004F5A8D">
        <w:rPr>
          <w:rFonts w:cs="Arial"/>
          <w:szCs w:val="22"/>
        </w:rPr>
        <w:t>r</w:t>
      </w:r>
      <w:r w:rsidR="00C83616" w:rsidRPr="00D309A4">
        <w:rPr>
          <w:rFonts w:cs="Arial"/>
          <w:szCs w:val="22"/>
        </w:rPr>
        <w:t xml:space="preserve">isk mitigation, </w:t>
      </w:r>
      <w:r w:rsidR="001D4C20" w:rsidRPr="00D309A4">
        <w:rPr>
          <w:rFonts w:cs="Arial"/>
          <w:szCs w:val="22"/>
        </w:rPr>
        <w:t>review and reporting requirements and procedures</w:t>
      </w:r>
      <w:r w:rsidR="008E12D2" w:rsidRPr="00D309A4">
        <w:rPr>
          <w:rFonts w:cs="Arial"/>
          <w:szCs w:val="22"/>
        </w:rPr>
        <w:t>.</w:t>
      </w:r>
      <w:r w:rsidR="0045458A" w:rsidRPr="00D309A4">
        <w:rPr>
          <w:rFonts w:cs="Arial"/>
          <w:szCs w:val="22"/>
        </w:rPr>
        <w:t xml:space="preserve"> </w:t>
      </w:r>
      <w:r w:rsidR="002E3157">
        <w:rPr>
          <w:rFonts w:cs="Arial"/>
          <w:szCs w:val="22"/>
        </w:rPr>
        <w:t xml:space="preserve">The </w:t>
      </w:r>
      <w:r w:rsidR="009B6FFC">
        <w:rPr>
          <w:rFonts w:cs="Arial"/>
          <w:szCs w:val="22"/>
        </w:rPr>
        <w:t>Tenderer</w:t>
      </w:r>
      <w:r w:rsidR="002E3157">
        <w:rPr>
          <w:rFonts w:cs="Arial"/>
          <w:szCs w:val="22"/>
        </w:rPr>
        <w:t xml:space="preserve"> is to provide details of any tools and software that they intend to use in order to manage Risk throughout the duration of any resultant contract.</w:t>
      </w:r>
    </w:p>
    <w:p w14:paraId="4AC55AB5" w14:textId="77777777" w:rsidR="00D309A4" w:rsidRPr="00D309A4" w:rsidRDefault="00D309A4" w:rsidP="00D309A4">
      <w:pPr>
        <w:ind w:left="180"/>
        <w:jc w:val="both"/>
        <w:rPr>
          <w:rFonts w:cs="Arial"/>
          <w:szCs w:val="22"/>
        </w:rPr>
      </w:pPr>
    </w:p>
    <w:p w14:paraId="4AC55AB6" w14:textId="723A9F19" w:rsidR="001D4C20" w:rsidRDefault="00DA535F" w:rsidP="00214FBF">
      <w:pPr>
        <w:numPr>
          <w:ilvl w:val="1"/>
          <w:numId w:val="7"/>
        </w:numPr>
        <w:tabs>
          <w:tab w:val="clear" w:pos="600"/>
          <w:tab w:val="num" w:pos="900"/>
        </w:tabs>
        <w:ind w:left="900" w:hanging="540"/>
        <w:jc w:val="both"/>
        <w:rPr>
          <w:rFonts w:cs="Arial"/>
          <w:szCs w:val="22"/>
        </w:rPr>
      </w:pPr>
      <w:r>
        <w:rPr>
          <w:rFonts w:cs="Arial"/>
          <w:szCs w:val="22"/>
        </w:rPr>
        <w:t>Include</w:t>
      </w:r>
      <w:r w:rsidR="006D0097">
        <w:rPr>
          <w:rFonts w:cs="Arial"/>
          <w:szCs w:val="22"/>
        </w:rPr>
        <w:t xml:space="preserve"> a</w:t>
      </w:r>
      <w:r w:rsidR="008E12D2" w:rsidRPr="00D309A4">
        <w:rPr>
          <w:rFonts w:cs="Arial"/>
          <w:szCs w:val="22"/>
        </w:rPr>
        <w:t xml:space="preserve"> </w:t>
      </w:r>
      <w:r w:rsidR="0045458A" w:rsidRPr="00D309A4">
        <w:rPr>
          <w:rFonts w:cs="Arial"/>
          <w:szCs w:val="22"/>
        </w:rPr>
        <w:t xml:space="preserve">draft </w:t>
      </w:r>
      <w:r w:rsidR="006D0097">
        <w:rPr>
          <w:rFonts w:cs="Arial"/>
          <w:szCs w:val="22"/>
        </w:rPr>
        <w:t xml:space="preserve">Risk Register </w:t>
      </w:r>
      <w:r w:rsidR="001D4C20" w:rsidRPr="00D309A4">
        <w:rPr>
          <w:rFonts w:cs="Arial"/>
          <w:szCs w:val="22"/>
        </w:rPr>
        <w:t xml:space="preserve">with an initial project risk </w:t>
      </w:r>
      <w:r w:rsidR="0045458A" w:rsidRPr="00D309A4">
        <w:rPr>
          <w:rFonts w:cs="Arial"/>
          <w:szCs w:val="22"/>
        </w:rPr>
        <w:t>a</w:t>
      </w:r>
      <w:r w:rsidR="001D4C20" w:rsidRPr="00D309A4">
        <w:rPr>
          <w:rFonts w:cs="Arial"/>
          <w:szCs w:val="22"/>
        </w:rPr>
        <w:t xml:space="preserve">ssessment </w:t>
      </w:r>
      <w:r w:rsidR="00F178AB" w:rsidRPr="00D309A4">
        <w:rPr>
          <w:rFonts w:cs="Arial"/>
          <w:szCs w:val="22"/>
        </w:rPr>
        <w:t>using the field</w:t>
      </w:r>
      <w:r w:rsidR="001D4C20" w:rsidRPr="00D309A4">
        <w:rPr>
          <w:rFonts w:cs="Arial"/>
          <w:szCs w:val="22"/>
        </w:rPr>
        <w:t xml:space="preserve"> descriptions </w:t>
      </w:r>
      <w:r w:rsidR="00F178AB" w:rsidRPr="00D309A4">
        <w:rPr>
          <w:rFonts w:cs="Arial"/>
          <w:szCs w:val="22"/>
        </w:rPr>
        <w:t xml:space="preserve">listed </w:t>
      </w:r>
      <w:r w:rsidR="00A60454">
        <w:rPr>
          <w:rFonts w:cs="Arial"/>
          <w:szCs w:val="22"/>
        </w:rPr>
        <w:t>in T</w:t>
      </w:r>
      <w:r w:rsidR="00C86DFF">
        <w:rPr>
          <w:rFonts w:cs="Arial"/>
          <w:szCs w:val="22"/>
        </w:rPr>
        <w:t>able 1 of this Appendix</w:t>
      </w:r>
      <w:r w:rsidR="00F178AB" w:rsidRPr="00D309A4">
        <w:rPr>
          <w:rFonts w:cs="Arial"/>
          <w:szCs w:val="22"/>
        </w:rPr>
        <w:t>.</w:t>
      </w:r>
      <w:r w:rsidR="00BD547A" w:rsidRPr="00D309A4">
        <w:rPr>
          <w:rFonts w:cs="Arial"/>
          <w:szCs w:val="22"/>
        </w:rPr>
        <w:t xml:space="preserve"> </w:t>
      </w:r>
      <w:r w:rsidR="00F178AB" w:rsidRPr="00D309A4">
        <w:rPr>
          <w:rFonts w:cs="Arial"/>
          <w:szCs w:val="22"/>
        </w:rPr>
        <w:t>T</w:t>
      </w:r>
      <w:r w:rsidR="00D309A4">
        <w:rPr>
          <w:rFonts w:cs="Arial"/>
          <w:szCs w:val="22"/>
        </w:rPr>
        <w:t xml:space="preserve">he </w:t>
      </w:r>
      <w:r w:rsidR="009B6FFC">
        <w:rPr>
          <w:rFonts w:cs="Arial"/>
          <w:szCs w:val="22"/>
        </w:rPr>
        <w:t>Tenderer</w:t>
      </w:r>
      <w:r w:rsidR="00BD547A" w:rsidRPr="00D309A4">
        <w:rPr>
          <w:rFonts w:cs="Arial"/>
          <w:szCs w:val="22"/>
        </w:rPr>
        <w:t xml:space="preserve"> shall</w:t>
      </w:r>
      <w:r w:rsidR="00B33AFC" w:rsidRPr="00D309A4">
        <w:rPr>
          <w:rFonts w:cs="Arial"/>
          <w:szCs w:val="22"/>
        </w:rPr>
        <w:t xml:space="preserve"> </w:t>
      </w:r>
      <w:r w:rsidR="00BD547A" w:rsidRPr="00D309A4">
        <w:rPr>
          <w:rFonts w:cs="Arial"/>
          <w:szCs w:val="22"/>
        </w:rPr>
        <w:t xml:space="preserve">identify </w:t>
      </w:r>
      <w:r w:rsidR="00F178AB" w:rsidRPr="00D309A4">
        <w:rPr>
          <w:rFonts w:cs="Arial"/>
          <w:szCs w:val="22"/>
        </w:rPr>
        <w:t>any r</w:t>
      </w:r>
      <w:r w:rsidR="00BD547A" w:rsidRPr="00D309A4">
        <w:rPr>
          <w:rFonts w:cs="Arial"/>
          <w:szCs w:val="22"/>
        </w:rPr>
        <w:t>isk</w:t>
      </w:r>
      <w:r w:rsidR="00F91AC8" w:rsidRPr="00D309A4">
        <w:rPr>
          <w:rFonts w:cs="Arial"/>
          <w:szCs w:val="22"/>
        </w:rPr>
        <w:t>s</w:t>
      </w:r>
      <w:r w:rsidR="006D0097">
        <w:rPr>
          <w:rFonts w:cs="Arial"/>
          <w:szCs w:val="22"/>
        </w:rPr>
        <w:t>,</w:t>
      </w:r>
      <w:r w:rsidR="00BD547A" w:rsidRPr="00D309A4">
        <w:rPr>
          <w:rFonts w:cs="Arial"/>
          <w:szCs w:val="22"/>
        </w:rPr>
        <w:t xml:space="preserve"> </w:t>
      </w:r>
      <w:r w:rsidR="006D0097">
        <w:rPr>
          <w:rFonts w:cs="Arial"/>
          <w:szCs w:val="22"/>
        </w:rPr>
        <w:t>in order of importance,</w:t>
      </w:r>
      <w:r w:rsidR="00F178AB" w:rsidRPr="00D309A4">
        <w:rPr>
          <w:rFonts w:cs="Arial"/>
          <w:szCs w:val="22"/>
        </w:rPr>
        <w:t xml:space="preserve"> </w:t>
      </w:r>
      <w:r w:rsidR="00BD547A" w:rsidRPr="00D309A4">
        <w:rPr>
          <w:rFonts w:cs="Arial"/>
          <w:szCs w:val="22"/>
        </w:rPr>
        <w:t>associated</w:t>
      </w:r>
      <w:r w:rsidR="00D309A4">
        <w:rPr>
          <w:rFonts w:cs="Arial"/>
          <w:szCs w:val="22"/>
        </w:rPr>
        <w:t xml:space="preserve"> with the </w:t>
      </w:r>
      <w:r w:rsidR="006D0097">
        <w:rPr>
          <w:rFonts w:cs="Arial"/>
          <w:szCs w:val="22"/>
        </w:rPr>
        <w:t xml:space="preserve">proposed </w:t>
      </w:r>
      <w:r w:rsidR="00D309A4">
        <w:rPr>
          <w:rFonts w:cs="Arial"/>
          <w:szCs w:val="22"/>
        </w:rPr>
        <w:t>C</w:t>
      </w:r>
      <w:r w:rsidR="009B6FFC">
        <w:rPr>
          <w:rFonts w:cs="Arial"/>
          <w:szCs w:val="22"/>
        </w:rPr>
        <w:t>ontract within the Risk Mana</w:t>
      </w:r>
      <w:r w:rsidR="00075021">
        <w:rPr>
          <w:rFonts w:cs="Arial"/>
          <w:szCs w:val="22"/>
        </w:rPr>
        <w:t>g</w:t>
      </w:r>
      <w:r w:rsidR="009B6FFC">
        <w:rPr>
          <w:rFonts w:cs="Arial"/>
          <w:szCs w:val="22"/>
        </w:rPr>
        <w:t>ement Plan.</w:t>
      </w:r>
      <w:r w:rsidR="00F178AB" w:rsidRPr="00D309A4">
        <w:rPr>
          <w:rFonts w:cs="Arial"/>
          <w:szCs w:val="22"/>
        </w:rPr>
        <w:t xml:space="preserve">The Risk Register shall use the likelihood/impact matrix </w:t>
      </w:r>
      <w:r>
        <w:rPr>
          <w:rFonts w:cs="Arial"/>
          <w:szCs w:val="22"/>
        </w:rPr>
        <w:t>in T</w:t>
      </w:r>
      <w:r w:rsidR="006D0097">
        <w:rPr>
          <w:rFonts w:cs="Arial"/>
          <w:szCs w:val="22"/>
        </w:rPr>
        <w:t>able 2 below.</w:t>
      </w:r>
    </w:p>
    <w:p w14:paraId="4AC55AB7" w14:textId="77777777" w:rsidR="00644F49" w:rsidRDefault="00644F49" w:rsidP="00644F49">
      <w:pPr>
        <w:pStyle w:val="ListParagraph"/>
        <w:rPr>
          <w:rFonts w:cs="Arial"/>
          <w:szCs w:val="22"/>
        </w:rPr>
      </w:pPr>
    </w:p>
    <w:p w14:paraId="4AC55AB8" w14:textId="77777777" w:rsidR="00644F49" w:rsidRPr="00D309A4" w:rsidRDefault="00644F49" w:rsidP="00214FBF">
      <w:pPr>
        <w:numPr>
          <w:ilvl w:val="1"/>
          <w:numId w:val="7"/>
        </w:numPr>
        <w:tabs>
          <w:tab w:val="clear" w:pos="600"/>
          <w:tab w:val="num" w:pos="900"/>
        </w:tabs>
        <w:ind w:left="900" w:hanging="540"/>
        <w:jc w:val="both"/>
        <w:rPr>
          <w:rFonts w:cs="Arial"/>
          <w:szCs w:val="22"/>
        </w:rPr>
      </w:pPr>
      <w:r>
        <w:rPr>
          <w:rFonts w:cs="Arial"/>
          <w:szCs w:val="22"/>
        </w:rPr>
        <w:t>A sample Risk Register is at Table 3</w:t>
      </w:r>
    </w:p>
    <w:p w14:paraId="4AC55AB9" w14:textId="77777777" w:rsidR="00FA3A84" w:rsidRDefault="00FA3A84" w:rsidP="00FA3A84"/>
    <w:p w14:paraId="4AC55ABA" w14:textId="77777777" w:rsidR="003F063F" w:rsidRPr="00F178AB" w:rsidRDefault="003F063F" w:rsidP="00006F24">
      <w:pPr>
        <w:ind w:firstLine="360"/>
        <w:rPr>
          <w:b/>
          <w:u w:val="single"/>
        </w:rPr>
      </w:pPr>
      <w:r>
        <w:rPr>
          <w:b/>
          <w:u w:val="single"/>
        </w:rPr>
        <w:t>Risk Register Fields</w:t>
      </w:r>
      <w:r w:rsidR="004834B2">
        <w:rPr>
          <w:b/>
          <w:u w:val="single"/>
        </w:rPr>
        <w:t xml:space="preserve"> </w:t>
      </w:r>
      <w:r w:rsidR="004834B2">
        <w:rPr>
          <w:rFonts w:cs="Arial"/>
          <w:color w:val="000000"/>
          <w:szCs w:val="22"/>
        </w:rPr>
        <w:t>(Table 1)</w:t>
      </w:r>
    </w:p>
    <w:p w14:paraId="4AC55ABB" w14:textId="77777777" w:rsidR="00B8390D" w:rsidRDefault="00B8390D" w:rsidP="00B8390D"/>
    <w:tbl>
      <w:tblPr>
        <w:tblW w:w="4686" w:type="pct"/>
        <w:jc w:val="center"/>
        <w:tblCellSpacing w:w="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99"/>
        <w:gridCol w:w="6241"/>
      </w:tblGrid>
      <w:tr w:rsidR="00B8390D" w:rsidRPr="00E113E3" w14:paraId="4AC55ABE" w14:textId="77777777">
        <w:trPr>
          <w:tblHeader/>
          <w:tblCellSpacing w:w="0" w:type="dxa"/>
          <w:jc w:val="center"/>
        </w:trPr>
        <w:tc>
          <w:tcPr>
            <w:tcW w:w="1796" w:type="pct"/>
            <w:tcBorders>
              <w:top w:val="single" w:sz="2" w:space="0" w:color="auto"/>
              <w:left w:val="single" w:sz="2" w:space="0" w:color="auto"/>
              <w:bottom w:val="single" w:sz="2" w:space="0" w:color="auto"/>
              <w:right w:val="single" w:sz="2" w:space="0" w:color="auto"/>
            </w:tcBorders>
            <w:shd w:val="clear" w:color="auto" w:fill="E0E0E0"/>
            <w:tcMar>
              <w:top w:w="89" w:type="dxa"/>
              <w:left w:w="89" w:type="dxa"/>
              <w:bottom w:w="89" w:type="dxa"/>
              <w:right w:w="89" w:type="dxa"/>
            </w:tcMar>
            <w:vAlign w:val="center"/>
          </w:tcPr>
          <w:p w14:paraId="4AC55ABC" w14:textId="77777777" w:rsidR="00B8390D" w:rsidRPr="00E113E3" w:rsidRDefault="00B8390D" w:rsidP="00B8390D">
            <w:pPr>
              <w:jc w:val="center"/>
              <w:rPr>
                <w:rFonts w:cs="Arial"/>
                <w:b/>
                <w:bCs/>
                <w:color w:val="000000"/>
                <w:szCs w:val="22"/>
              </w:rPr>
            </w:pPr>
            <w:r w:rsidRPr="00E113E3">
              <w:rPr>
                <w:rFonts w:cs="Arial"/>
                <w:b/>
                <w:bCs/>
                <w:color w:val="000000"/>
                <w:szCs w:val="22"/>
              </w:rPr>
              <w:t>Field</w:t>
            </w:r>
          </w:p>
        </w:tc>
        <w:tc>
          <w:tcPr>
            <w:tcW w:w="3204" w:type="pct"/>
            <w:tcBorders>
              <w:top w:val="single" w:sz="2" w:space="0" w:color="auto"/>
              <w:left w:val="single" w:sz="2" w:space="0" w:color="auto"/>
              <w:bottom w:val="single" w:sz="2" w:space="0" w:color="auto"/>
              <w:right w:val="single" w:sz="2" w:space="0" w:color="auto"/>
            </w:tcBorders>
            <w:shd w:val="clear" w:color="auto" w:fill="E0E0E0"/>
            <w:tcMar>
              <w:top w:w="89" w:type="dxa"/>
              <w:left w:w="89" w:type="dxa"/>
              <w:bottom w:w="89" w:type="dxa"/>
              <w:right w:w="89" w:type="dxa"/>
            </w:tcMar>
            <w:vAlign w:val="center"/>
          </w:tcPr>
          <w:p w14:paraId="4AC55ABD" w14:textId="77777777" w:rsidR="00B8390D" w:rsidRPr="00E113E3" w:rsidRDefault="00B8390D" w:rsidP="00B8390D">
            <w:pPr>
              <w:jc w:val="center"/>
              <w:rPr>
                <w:rFonts w:cs="Arial"/>
                <w:b/>
                <w:bCs/>
                <w:color w:val="000000"/>
                <w:szCs w:val="22"/>
              </w:rPr>
            </w:pPr>
            <w:r w:rsidRPr="00E113E3">
              <w:rPr>
                <w:rFonts w:cs="Arial"/>
                <w:b/>
                <w:bCs/>
                <w:color w:val="000000"/>
                <w:szCs w:val="22"/>
              </w:rPr>
              <w:t>Description</w:t>
            </w:r>
          </w:p>
        </w:tc>
      </w:tr>
      <w:tr w:rsidR="00B8390D" w:rsidRPr="00E113E3" w14:paraId="4AC55AC1" w14:textId="77777777">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AC55ABF" w14:textId="77777777" w:rsidR="00B8390D" w:rsidRPr="00E113E3" w:rsidRDefault="00B8390D" w:rsidP="00B8390D">
            <w:pPr>
              <w:rPr>
                <w:rFonts w:cs="Arial"/>
                <w:color w:val="000000"/>
                <w:szCs w:val="22"/>
              </w:rPr>
            </w:pPr>
            <w:r w:rsidRPr="00E113E3">
              <w:rPr>
                <w:rFonts w:cs="Arial"/>
                <w:b/>
                <w:bCs/>
                <w:color w:val="000000"/>
                <w:szCs w:val="22"/>
              </w:rPr>
              <w:t>Risk Identifier</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AC55AC0" w14:textId="77777777" w:rsidR="00B8390D" w:rsidRPr="00E113E3" w:rsidRDefault="00B8390D" w:rsidP="004532DD">
            <w:pPr>
              <w:jc w:val="both"/>
              <w:rPr>
                <w:rFonts w:cs="Arial"/>
                <w:color w:val="000000"/>
                <w:szCs w:val="22"/>
              </w:rPr>
            </w:pPr>
            <w:r w:rsidRPr="00E113E3">
              <w:rPr>
                <w:rFonts w:cs="Arial"/>
                <w:color w:val="000000"/>
                <w:szCs w:val="22"/>
              </w:rPr>
              <w:t>usually a unique alpha-numeric reference</w:t>
            </w:r>
          </w:p>
        </w:tc>
      </w:tr>
      <w:tr w:rsidR="00B8390D" w:rsidRPr="00E113E3" w14:paraId="4AC55AC4" w14:textId="77777777">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AC55AC2" w14:textId="77777777" w:rsidR="00B8390D" w:rsidRPr="00E113E3" w:rsidRDefault="00B8390D" w:rsidP="00B8390D">
            <w:pPr>
              <w:rPr>
                <w:rFonts w:cs="Arial"/>
                <w:color w:val="000000"/>
                <w:szCs w:val="22"/>
              </w:rPr>
            </w:pPr>
            <w:r w:rsidRPr="00E113E3">
              <w:rPr>
                <w:rFonts w:cs="Arial"/>
                <w:b/>
                <w:bCs/>
                <w:color w:val="000000"/>
                <w:szCs w:val="22"/>
              </w:rPr>
              <w:t>Risk Title</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AC55AC3" w14:textId="77777777" w:rsidR="00B8390D" w:rsidRPr="00E113E3" w:rsidRDefault="00B8390D" w:rsidP="004532DD">
            <w:pPr>
              <w:jc w:val="both"/>
              <w:rPr>
                <w:rFonts w:cs="Arial"/>
                <w:color w:val="000000"/>
                <w:szCs w:val="22"/>
              </w:rPr>
            </w:pPr>
            <w:r w:rsidRPr="00E113E3">
              <w:rPr>
                <w:rFonts w:cs="Arial"/>
                <w:color w:val="000000"/>
                <w:szCs w:val="22"/>
              </w:rPr>
              <w:t>short form title usually to address the subject matter</w:t>
            </w:r>
          </w:p>
        </w:tc>
      </w:tr>
      <w:tr w:rsidR="00B8390D" w:rsidRPr="00E113E3" w14:paraId="4AC55AC7" w14:textId="77777777">
        <w:trPr>
          <w:trHeight w:val="516"/>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AC55AC5" w14:textId="77777777" w:rsidR="00B8390D" w:rsidRPr="00E113E3" w:rsidRDefault="00B8390D" w:rsidP="00B8390D">
            <w:pPr>
              <w:rPr>
                <w:rFonts w:cs="Arial"/>
                <w:color w:val="000000"/>
                <w:szCs w:val="22"/>
              </w:rPr>
            </w:pPr>
            <w:r w:rsidRPr="00E113E3">
              <w:rPr>
                <w:rFonts w:cs="Arial"/>
                <w:b/>
                <w:bCs/>
                <w:color w:val="000000"/>
                <w:szCs w:val="22"/>
              </w:rPr>
              <w:t>Risk Category</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AC55AC6" w14:textId="77777777" w:rsidR="00B8390D" w:rsidRPr="00E113E3" w:rsidRDefault="00B8390D" w:rsidP="004532DD">
            <w:pPr>
              <w:jc w:val="both"/>
              <w:rPr>
                <w:rFonts w:cs="Arial"/>
                <w:color w:val="000000"/>
                <w:szCs w:val="22"/>
              </w:rPr>
            </w:pPr>
            <w:r w:rsidRPr="00E113E3">
              <w:rPr>
                <w:rFonts w:cs="Arial"/>
                <w:color w:val="000000"/>
                <w:szCs w:val="22"/>
              </w:rPr>
              <w:t>used as a method of grouping similar type risks (for example, ‘Resource’ or ‘Finance’)</w:t>
            </w:r>
          </w:p>
        </w:tc>
      </w:tr>
      <w:tr w:rsidR="00B8390D" w:rsidRPr="00E113E3" w14:paraId="4AC55ACA" w14:textId="77777777">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AC55AC8" w14:textId="77777777" w:rsidR="00B8390D" w:rsidRPr="00E113E3" w:rsidRDefault="00B8390D" w:rsidP="00B8390D">
            <w:pPr>
              <w:rPr>
                <w:rFonts w:cs="Arial"/>
                <w:color w:val="000000"/>
                <w:szCs w:val="22"/>
              </w:rPr>
            </w:pPr>
            <w:r w:rsidRPr="00E113E3">
              <w:rPr>
                <w:rFonts w:cs="Arial"/>
                <w:b/>
                <w:bCs/>
                <w:color w:val="000000"/>
                <w:szCs w:val="22"/>
              </w:rPr>
              <w:t>Risk Description</w:t>
            </w:r>
            <w:r w:rsidRPr="00E113E3">
              <w:rPr>
                <w:rFonts w:cs="Arial"/>
                <w:b/>
                <w:bCs/>
                <w:color w:val="000000"/>
                <w:szCs w:val="22"/>
              </w:rPr>
              <w:br/>
              <w:t>(cause, event, consequence)</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AC55AC9" w14:textId="77777777" w:rsidR="00B8390D" w:rsidRPr="00E113E3" w:rsidRDefault="00B8390D" w:rsidP="004532DD">
            <w:pPr>
              <w:jc w:val="both"/>
              <w:rPr>
                <w:rFonts w:cs="Arial"/>
                <w:color w:val="000000"/>
                <w:szCs w:val="22"/>
              </w:rPr>
            </w:pPr>
            <w:r w:rsidRPr="00E113E3">
              <w:rPr>
                <w:rFonts w:cs="Arial"/>
                <w:color w:val="000000"/>
                <w:szCs w:val="22"/>
              </w:rPr>
              <w:t>details of the risk including the cause, risk event and consequence (best practice is to use three separate fields)</w:t>
            </w:r>
          </w:p>
        </w:tc>
      </w:tr>
      <w:tr w:rsidR="00B8390D" w:rsidRPr="00E113E3" w14:paraId="4AC55ACD" w14:textId="77777777">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AC55ACB" w14:textId="77777777" w:rsidR="00B8390D" w:rsidRPr="00E113E3" w:rsidRDefault="00B8390D" w:rsidP="00B8390D">
            <w:pPr>
              <w:rPr>
                <w:rFonts w:cs="Arial"/>
                <w:color w:val="000000"/>
                <w:szCs w:val="22"/>
              </w:rPr>
            </w:pPr>
            <w:r w:rsidRPr="00E113E3">
              <w:rPr>
                <w:rFonts w:cs="Arial"/>
                <w:b/>
                <w:bCs/>
                <w:color w:val="000000"/>
                <w:szCs w:val="22"/>
              </w:rPr>
              <w:t>Risk Owner</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AC55ACC" w14:textId="77777777" w:rsidR="00B8390D" w:rsidRPr="00E113E3" w:rsidRDefault="00B8390D" w:rsidP="004532DD">
            <w:pPr>
              <w:jc w:val="both"/>
              <w:rPr>
                <w:rFonts w:cs="Arial"/>
                <w:color w:val="000000"/>
                <w:szCs w:val="22"/>
              </w:rPr>
            </w:pPr>
            <w:r w:rsidRPr="00E113E3">
              <w:rPr>
                <w:rFonts w:cs="Arial"/>
                <w:color w:val="000000"/>
                <w:szCs w:val="22"/>
              </w:rPr>
              <w:t>the person with the authority and resources to enable effective assessment and management of a risk</w:t>
            </w:r>
          </w:p>
        </w:tc>
      </w:tr>
      <w:tr w:rsidR="00B8390D" w:rsidRPr="00E113E3" w14:paraId="4AC55AD0" w14:textId="77777777">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AC55ACE" w14:textId="77777777" w:rsidR="00B8390D" w:rsidRPr="00E113E3" w:rsidRDefault="00B8390D" w:rsidP="00B8390D">
            <w:pPr>
              <w:rPr>
                <w:rFonts w:cs="Arial"/>
                <w:color w:val="000000"/>
                <w:szCs w:val="22"/>
              </w:rPr>
            </w:pPr>
            <w:r w:rsidRPr="00E113E3">
              <w:rPr>
                <w:rFonts w:cs="Arial"/>
                <w:b/>
                <w:bCs/>
                <w:color w:val="000000"/>
                <w:szCs w:val="22"/>
              </w:rPr>
              <w:t>Probability</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AC55ACF" w14:textId="77777777" w:rsidR="00B8390D" w:rsidRPr="00E113E3" w:rsidRDefault="00B8390D" w:rsidP="004532DD">
            <w:pPr>
              <w:jc w:val="both"/>
              <w:rPr>
                <w:rFonts w:cs="Arial"/>
                <w:color w:val="000000"/>
                <w:szCs w:val="22"/>
              </w:rPr>
            </w:pPr>
            <w:r w:rsidRPr="00E113E3">
              <w:rPr>
                <w:rFonts w:cs="Arial"/>
                <w:color w:val="000000"/>
                <w:szCs w:val="22"/>
              </w:rPr>
              <w:t>qualitative or quantitative (percentage) measure indicating the likelihood of a risk occurring; both pre-response and post-response estimates should be recorded</w:t>
            </w:r>
          </w:p>
        </w:tc>
      </w:tr>
      <w:tr w:rsidR="00B8390D" w:rsidRPr="00E113E3" w14:paraId="4AC55AD3" w14:textId="77777777">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AC55AD1" w14:textId="77777777" w:rsidR="00B8390D" w:rsidRPr="00E113E3" w:rsidRDefault="00B8390D" w:rsidP="00B8390D">
            <w:pPr>
              <w:rPr>
                <w:rFonts w:cs="Arial"/>
                <w:color w:val="000000"/>
                <w:szCs w:val="22"/>
              </w:rPr>
            </w:pPr>
            <w:r w:rsidRPr="00E113E3">
              <w:rPr>
                <w:rFonts w:cs="Arial"/>
                <w:b/>
                <w:bCs/>
                <w:color w:val="000000"/>
                <w:szCs w:val="22"/>
              </w:rPr>
              <w:t>Impact(s)</w:t>
            </w:r>
            <w:r w:rsidRPr="00E113E3">
              <w:rPr>
                <w:rFonts w:cs="Arial"/>
                <w:b/>
                <w:bCs/>
                <w:color w:val="000000"/>
                <w:szCs w:val="22"/>
              </w:rPr>
              <w:br/>
              <w:t>(typically time, cost and performance)</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AC55AD2" w14:textId="77777777" w:rsidR="00B8390D" w:rsidRPr="00E113E3" w:rsidRDefault="00707F50" w:rsidP="004532DD">
            <w:pPr>
              <w:jc w:val="both"/>
              <w:rPr>
                <w:rFonts w:cs="Arial"/>
                <w:color w:val="000000"/>
                <w:szCs w:val="22"/>
              </w:rPr>
            </w:pPr>
            <w:r>
              <w:rPr>
                <w:rFonts w:cs="Arial"/>
                <w:color w:val="000000"/>
                <w:szCs w:val="22"/>
              </w:rPr>
              <w:t>for qualitative</w:t>
            </w:r>
            <w:r w:rsidR="00B8390D" w:rsidRPr="00E113E3">
              <w:rPr>
                <w:rFonts w:cs="Arial"/>
                <w:color w:val="000000"/>
                <w:szCs w:val="22"/>
              </w:rPr>
              <w:t xml:space="preserve"> assessment the criteria (for example - high, medium, low) should be defined in the Risk Management Plan, for </w:t>
            </w:r>
            <w:r w:rsidRPr="00E113E3">
              <w:rPr>
                <w:rFonts w:cs="Arial"/>
                <w:color w:val="000000"/>
                <w:szCs w:val="22"/>
              </w:rPr>
              <w:t>quantitative</w:t>
            </w:r>
            <w:r w:rsidR="00B8390D" w:rsidRPr="00E113E3">
              <w:rPr>
                <w:rFonts w:cs="Arial"/>
                <w:color w:val="000000"/>
                <w:szCs w:val="22"/>
              </w:rPr>
              <w:t xml:space="preserve"> assessment specific estimated values are chosen; both pre-response and post-response estimates should be recorded</w:t>
            </w:r>
          </w:p>
        </w:tc>
      </w:tr>
      <w:tr w:rsidR="00B8390D" w:rsidRPr="00E113E3" w14:paraId="4AC55AD6" w14:textId="77777777">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AC55AD4" w14:textId="77777777" w:rsidR="00B8390D" w:rsidRPr="00E113E3" w:rsidRDefault="00B8390D" w:rsidP="00B8390D">
            <w:pPr>
              <w:rPr>
                <w:rFonts w:cs="Arial"/>
                <w:color w:val="000000"/>
                <w:szCs w:val="22"/>
              </w:rPr>
            </w:pPr>
            <w:r w:rsidRPr="00E113E3">
              <w:rPr>
                <w:rFonts w:cs="Arial"/>
                <w:b/>
                <w:bCs/>
                <w:color w:val="000000"/>
                <w:szCs w:val="22"/>
              </w:rPr>
              <w:t>Response Action</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AC55AD5" w14:textId="77777777" w:rsidR="00B8390D" w:rsidRPr="00E113E3" w:rsidRDefault="00B8390D" w:rsidP="004532DD">
            <w:pPr>
              <w:jc w:val="both"/>
              <w:rPr>
                <w:rFonts w:cs="Arial"/>
                <w:color w:val="000000"/>
                <w:szCs w:val="22"/>
              </w:rPr>
            </w:pPr>
            <w:r w:rsidRPr="00E113E3">
              <w:rPr>
                <w:rFonts w:cs="Arial"/>
                <w:color w:val="000000"/>
                <w:szCs w:val="22"/>
              </w:rPr>
              <w:t>description of the response including the Action Owner (person responsible for ensuring the mitigation is implemented), and the planned start and finish dates for the action</w:t>
            </w:r>
          </w:p>
        </w:tc>
      </w:tr>
      <w:tr w:rsidR="00B8390D" w:rsidRPr="00E113E3" w14:paraId="4AC55AD9" w14:textId="77777777">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AC55AD7" w14:textId="77777777" w:rsidR="00B8390D" w:rsidRPr="00E113E3" w:rsidRDefault="00B8390D" w:rsidP="00B8390D">
            <w:pPr>
              <w:rPr>
                <w:rFonts w:cs="Arial"/>
                <w:color w:val="000000"/>
                <w:szCs w:val="22"/>
              </w:rPr>
            </w:pPr>
            <w:r w:rsidRPr="00E113E3">
              <w:rPr>
                <w:rFonts w:cs="Arial"/>
                <w:b/>
                <w:bCs/>
                <w:color w:val="000000"/>
                <w:szCs w:val="22"/>
              </w:rPr>
              <w:t>Fallback Plan</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AC55AD8" w14:textId="77777777" w:rsidR="00B8390D" w:rsidRPr="00E113E3" w:rsidRDefault="00B8390D" w:rsidP="004532DD">
            <w:pPr>
              <w:jc w:val="both"/>
              <w:rPr>
                <w:rFonts w:cs="Arial"/>
                <w:color w:val="000000"/>
                <w:szCs w:val="22"/>
              </w:rPr>
            </w:pPr>
            <w:r w:rsidRPr="00E113E3">
              <w:rPr>
                <w:rFonts w:cs="Arial"/>
                <w:color w:val="000000"/>
                <w:szCs w:val="22"/>
              </w:rPr>
              <w:t>Responses to be implemented if the risk occurs, and the point when the decision to implement the Fallback Plan needs to be taken (if before the risk might occur)</w:t>
            </w:r>
          </w:p>
        </w:tc>
      </w:tr>
    </w:tbl>
    <w:p w14:paraId="4AC55ADA" w14:textId="77777777" w:rsidR="00B8390D" w:rsidRDefault="00DA535F" w:rsidP="002D7A5A">
      <w:pPr>
        <w:spacing w:before="100" w:beforeAutospacing="1" w:after="100" w:afterAutospacing="1"/>
        <w:jc w:val="both"/>
        <w:rPr>
          <w:rFonts w:cs="Arial"/>
          <w:color w:val="000000"/>
          <w:szCs w:val="22"/>
        </w:rPr>
      </w:pPr>
      <w:r>
        <w:rPr>
          <w:noProof/>
        </w:rPr>
        <mc:AlternateContent>
          <mc:Choice Requires="wps">
            <w:drawing>
              <wp:anchor distT="0" distB="0" distL="114300" distR="114300" simplePos="0" relativeHeight="251657728" behindDoc="0" locked="0" layoutInCell="1" allowOverlap="1" wp14:anchorId="4AC55CBB" wp14:editId="4AC55CBC">
                <wp:simplePos x="0" y="0"/>
                <wp:positionH relativeFrom="column">
                  <wp:posOffset>154940</wp:posOffset>
                </wp:positionH>
                <wp:positionV relativeFrom="paragraph">
                  <wp:posOffset>635000</wp:posOffset>
                </wp:positionV>
                <wp:extent cx="2876550" cy="40005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00050"/>
                        </a:xfrm>
                        <a:prstGeom prst="rect">
                          <a:avLst/>
                        </a:prstGeom>
                        <a:solidFill>
                          <a:srgbClr val="FFFFFF"/>
                        </a:solidFill>
                        <a:ln w="9525">
                          <a:noFill/>
                          <a:miter lim="800000"/>
                          <a:headEnd/>
                          <a:tailEnd/>
                        </a:ln>
                      </wps:spPr>
                      <wps:txbx>
                        <w:txbxContent>
                          <w:p w14:paraId="4AC55CD4" w14:textId="77777777" w:rsidR="00AE5ED9" w:rsidRPr="00032000" w:rsidRDefault="00AE5ED9">
                            <w:pPr>
                              <w:rPr>
                                <w:b/>
                                <w:sz w:val="20"/>
                                <w:szCs w:val="20"/>
                                <w:u w:val="single"/>
                              </w:rPr>
                            </w:pPr>
                            <w:r w:rsidRPr="00032000">
                              <w:rPr>
                                <w:b/>
                                <w:sz w:val="20"/>
                                <w:szCs w:val="20"/>
                                <w:u w:val="single"/>
                              </w:rPr>
                              <w:t xml:space="preserve">Table 2 </w:t>
                            </w:r>
                            <w:r>
                              <w:rPr>
                                <w:b/>
                                <w:sz w:val="20"/>
                                <w:szCs w:val="20"/>
                                <w:u w:val="single"/>
                              </w:rPr>
                              <w:t>–</w:t>
                            </w:r>
                            <w:r w:rsidRPr="00032000">
                              <w:rPr>
                                <w:b/>
                                <w:sz w:val="20"/>
                                <w:szCs w:val="20"/>
                                <w:u w:val="single"/>
                              </w:rPr>
                              <w:t xml:space="preserve"> 3</w:t>
                            </w:r>
                            <w:r>
                              <w:rPr>
                                <w:b/>
                                <w:sz w:val="20"/>
                                <w:szCs w:val="20"/>
                                <w:u w:val="single"/>
                              </w:rPr>
                              <w:t xml:space="preserve"> </w:t>
                            </w:r>
                            <w:r w:rsidRPr="00032000">
                              <w:rPr>
                                <w:b/>
                                <w:sz w:val="20"/>
                                <w:szCs w:val="20"/>
                                <w:u w:val="single"/>
                              </w:rPr>
                              <w:t xml:space="preserve">x 3 Likelihood/Impact </w:t>
                            </w:r>
                            <w:r>
                              <w:rPr>
                                <w:b/>
                                <w:sz w:val="20"/>
                                <w:szCs w:val="20"/>
                                <w:u w:val="single"/>
                              </w:rPr>
                              <w:t>M</w:t>
                            </w:r>
                            <w:r w:rsidRPr="00032000">
                              <w:rPr>
                                <w:b/>
                                <w:sz w:val="20"/>
                                <w:szCs w:val="20"/>
                                <w:u w:val="single"/>
                              </w:rPr>
                              <w:t>atrixes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2.2pt;margin-top:50pt;width:226.5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" stroked="f">
                <v:textbox>
                  <w:txbxContent>
                    <w:p w14:paraId="4AC55CD4" w14:textId="77777777" w:rsidR="00AE5ED9" w:rsidRPr="00032000" w:rsidRDefault="00AE5ED9">
                      <w:pPr>
                        <w:rPr>
                          <w:b/>
                          <w:sz w:val="20"/>
                          <w:szCs w:val="20"/>
                          <w:u w:val="single"/>
                        </w:rPr>
                      </w:pPr>
                      <w:r w:rsidRPr="00032000">
                        <w:rPr>
                          <w:b/>
                          <w:sz w:val="20"/>
                          <w:szCs w:val="20"/>
                          <w:u w:val="single"/>
                        </w:rPr>
                        <w:t xml:space="preserve">Table 2 </w:t>
                      </w:r>
                      <w:r>
                        <w:rPr>
                          <w:b/>
                          <w:sz w:val="20"/>
                          <w:szCs w:val="20"/>
                          <w:u w:val="single"/>
                        </w:rPr>
                        <w:t>–</w:t>
                      </w:r>
                      <w:r w:rsidRPr="00032000">
                        <w:rPr>
                          <w:b/>
                          <w:sz w:val="20"/>
                          <w:szCs w:val="20"/>
                          <w:u w:val="single"/>
                        </w:rPr>
                        <w:t xml:space="preserve"> 3</w:t>
                      </w:r>
                      <w:r>
                        <w:rPr>
                          <w:b/>
                          <w:sz w:val="20"/>
                          <w:szCs w:val="20"/>
                          <w:u w:val="single"/>
                        </w:rPr>
                        <w:t xml:space="preserve"> </w:t>
                      </w:r>
                      <w:r w:rsidRPr="00032000">
                        <w:rPr>
                          <w:b/>
                          <w:sz w:val="20"/>
                          <w:szCs w:val="20"/>
                          <w:u w:val="single"/>
                        </w:rPr>
                        <w:t xml:space="preserve">x 3 Likelihood/Impact </w:t>
                      </w:r>
                      <w:r>
                        <w:rPr>
                          <w:b/>
                          <w:sz w:val="20"/>
                          <w:szCs w:val="20"/>
                          <w:u w:val="single"/>
                        </w:rPr>
                        <w:t>M</w:t>
                      </w:r>
                      <w:r w:rsidRPr="00032000">
                        <w:rPr>
                          <w:b/>
                          <w:sz w:val="20"/>
                          <w:szCs w:val="20"/>
                          <w:u w:val="single"/>
                        </w:rPr>
                        <w:t>atrixes</w:t>
                      </w:r>
                    </w:p>
                  </w:txbxContent>
                </v:textbox>
              </v:shape>
            </w:pict>
          </mc:Fallback>
        </mc:AlternateContent>
      </w:r>
      <w:r w:rsidR="00827C96">
        <w:rPr>
          <w:noProof/>
        </w:rPr>
        <mc:AlternateContent>
          <mc:Choice Requires="wps">
            <w:drawing>
              <wp:anchor distT="0" distB="0" distL="114300" distR="114300" simplePos="0" relativeHeight="251656704" behindDoc="0" locked="0" layoutInCell="1" allowOverlap="1" wp14:anchorId="4AC55CBD" wp14:editId="4AC55CBE">
                <wp:simplePos x="0" y="0"/>
                <wp:positionH relativeFrom="column">
                  <wp:posOffset>342900</wp:posOffset>
                </wp:positionH>
                <wp:positionV relativeFrom="paragraph">
                  <wp:posOffset>685800</wp:posOffset>
                </wp:positionV>
                <wp:extent cx="2995930" cy="311023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3110230"/>
                        </a:xfrm>
                        <a:prstGeom prst="rect">
                          <a:avLst/>
                        </a:prstGeom>
                        <a:solidFill>
                          <a:srgbClr val="FFFFFF"/>
                        </a:solidFill>
                        <a:ln w="9525">
                          <a:noFill/>
                          <a:miter lim="800000"/>
                          <a:headEnd/>
                          <a:tailEnd/>
                        </a:ln>
                      </wps:spPr>
                      <wps:txbx>
                        <w:txbxContent>
                          <w:p w14:paraId="4AC55CD5" w14:textId="77777777" w:rsidR="00AE5ED9" w:rsidRPr="00110D35" w:rsidRDefault="00AE5ED9">
                            <w:r>
                              <w:rPr>
                                <w:noProof/>
                              </w:rPr>
                              <w:drawing>
                                <wp:inline distT="0" distB="0" distL="0" distR="0" wp14:anchorId="4AC55CD6" wp14:editId="4AC55CD7">
                                  <wp:extent cx="2173605" cy="231801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3605" cy="2318019"/>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7pt;margin-top:54pt;width:235.9pt;height:244.9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" stroked="f">
                <v:textbox style="mso-fit-shape-to-text:t">
                  <w:txbxContent>
                    <w:p w14:paraId="4AC55CD5" w14:textId="77777777" w:rsidR="00AE5ED9" w:rsidRPr="00110D35" w:rsidRDefault="00AE5ED9">
                      <w:r>
                        <w:rPr>
                          <w:noProof/>
                        </w:rPr>
                        <w:drawing>
                          <wp:inline distT="0" distB="0" distL="0" distR="0" wp14:anchorId="4AC55CD6" wp14:editId="4AC55CD7">
                            <wp:extent cx="2173605" cy="231801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3605" cy="2318019"/>
                                    </a:xfrm>
                                    <a:prstGeom prst="rect">
                                      <a:avLst/>
                                    </a:prstGeom>
                                    <a:noFill/>
                                    <a:ln>
                                      <a:noFill/>
                                    </a:ln>
                                  </pic:spPr>
                                </pic:pic>
                              </a:graphicData>
                            </a:graphic>
                          </wp:inline>
                        </w:drawing>
                      </w:r>
                    </w:p>
                  </w:txbxContent>
                </v:textbox>
                <w10:wrap type="square"/>
              </v:shape>
            </w:pict>
          </mc:Fallback>
        </mc:AlternateContent>
      </w:r>
      <w:r w:rsidR="00B8390D" w:rsidRPr="00E113E3">
        <w:rPr>
          <w:rFonts w:cs="Arial"/>
          <w:color w:val="000000"/>
          <w:szCs w:val="22"/>
        </w:rPr>
        <w:t>The above list is neither exhaustive nor prescriptive but is an indication of the information required to effectively record risk information in order to support Risk Management and subsequent learning from experience.</w:t>
      </w:r>
    </w:p>
    <w:p w14:paraId="4AC55ADB" w14:textId="77777777" w:rsidR="002D7A5A" w:rsidRPr="002D7A5A" w:rsidRDefault="002D7A5A" w:rsidP="002D7A5A">
      <w:pPr>
        <w:spacing w:before="100" w:beforeAutospacing="1" w:after="100" w:afterAutospacing="1"/>
        <w:jc w:val="both"/>
        <w:rPr>
          <w:rFonts w:cs="Arial"/>
          <w:color w:val="000000"/>
          <w:szCs w:val="22"/>
        </w:rPr>
      </w:pPr>
    </w:p>
    <w:p w14:paraId="4AC55ADC" w14:textId="77777777" w:rsidR="00FF6337" w:rsidRDefault="00FF6337" w:rsidP="00FF6337"/>
    <w:p w14:paraId="4AC55ADD" w14:textId="77777777" w:rsidR="00F178AB" w:rsidRDefault="00F178AB" w:rsidP="002D7A5A">
      <w:pPr>
        <w:tabs>
          <w:tab w:val="left" w:pos="1455"/>
        </w:tabs>
      </w:pPr>
    </w:p>
    <w:p w14:paraId="4AC55ADE" w14:textId="77777777" w:rsidR="002D7A5A" w:rsidRDefault="002D7A5A" w:rsidP="002D7A5A">
      <w:pPr>
        <w:tabs>
          <w:tab w:val="left" w:pos="1455"/>
        </w:tabs>
      </w:pPr>
    </w:p>
    <w:p w14:paraId="4AC55ADF" w14:textId="77777777" w:rsidR="002D7A5A" w:rsidRDefault="002D7A5A" w:rsidP="002D7A5A">
      <w:pPr>
        <w:tabs>
          <w:tab w:val="left" w:pos="1455"/>
        </w:tabs>
      </w:pPr>
    </w:p>
    <w:p w14:paraId="4AC55AE0" w14:textId="77777777" w:rsidR="002D7A5A" w:rsidRDefault="002D7A5A" w:rsidP="002D7A5A">
      <w:pPr>
        <w:tabs>
          <w:tab w:val="left" w:pos="1455"/>
        </w:tabs>
      </w:pPr>
    </w:p>
    <w:p w14:paraId="4AC55AE1" w14:textId="77777777" w:rsidR="002D7A5A" w:rsidRDefault="002D7A5A" w:rsidP="002D7A5A">
      <w:pPr>
        <w:tabs>
          <w:tab w:val="left" w:pos="1455"/>
        </w:tabs>
      </w:pPr>
    </w:p>
    <w:p w14:paraId="4AC55AE2" w14:textId="77777777" w:rsidR="00F178AB" w:rsidRDefault="00F178AB" w:rsidP="00F178AB"/>
    <w:p w14:paraId="4AC55AE3" w14:textId="77777777" w:rsidR="004834B2" w:rsidRDefault="004834B2" w:rsidP="00F178AB"/>
    <w:p w14:paraId="4AC55AE4" w14:textId="77777777" w:rsidR="004834B2" w:rsidRDefault="004834B2" w:rsidP="00F178AB"/>
    <w:p w14:paraId="4AC55AE5" w14:textId="77777777" w:rsidR="004834B2" w:rsidRDefault="004834B2" w:rsidP="00F178AB"/>
    <w:p w14:paraId="4AC55AE6" w14:textId="77777777" w:rsidR="004834B2" w:rsidRDefault="004834B2" w:rsidP="00F178AB"/>
    <w:p w14:paraId="4AC55AE7" w14:textId="77777777" w:rsidR="004834B2" w:rsidRDefault="004834B2" w:rsidP="00F178AB"/>
    <w:p w14:paraId="4AC55AE8" w14:textId="77777777" w:rsidR="004834B2" w:rsidRDefault="004834B2" w:rsidP="00F178AB"/>
    <w:p w14:paraId="4AC55AE9" w14:textId="77777777" w:rsidR="004834B2" w:rsidRDefault="004834B2" w:rsidP="00F178AB"/>
    <w:p w14:paraId="4AC55AEA" w14:textId="77777777" w:rsidR="004834B2" w:rsidRDefault="004834B2" w:rsidP="00F178AB"/>
    <w:p w14:paraId="4AC55AEB" w14:textId="77777777" w:rsidR="00644F49" w:rsidRDefault="00827C96">
      <w:pPr>
        <w:rPr>
          <w:rFonts w:cs="Arial"/>
          <w:szCs w:val="22"/>
        </w:rPr>
      </w:pPr>
      <w:r>
        <w:rPr>
          <w:noProof/>
        </w:rPr>
        <mc:AlternateContent>
          <mc:Choice Requires="wps">
            <w:drawing>
              <wp:anchor distT="0" distB="0" distL="114300" distR="114300" simplePos="0" relativeHeight="251658752" behindDoc="0" locked="0" layoutInCell="1" allowOverlap="1" wp14:anchorId="4AC55CBF" wp14:editId="4AC55CC0">
                <wp:simplePos x="0" y="0"/>
                <wp:positionH relativeFrom="column">
                  <wp:posOffset>4343400</wp:posOffset>
                </wp:positionH>
                <wp:positionV relativeFrom="paragraph">
                  <wp:posOffset>3623310</wp:posOffset>
                </wp:positionV>
                <wp:extent cx="114300" cy="114300"/>
                <wp:effectExtent l="0" t="381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42pt;margin-top:285.3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" fillcolor="#eaeaea" stroked="f"/>
            </w:pict>
          </mc:Fallback>
        </mc:AlternateContent>
      </w:r>
      <w:r>
        <w:rPr>
          <w:noProof/>
        </w:rPr>
        <w:drawing>
          <wp:inline distT="0" distB="0" distL="0" distR="0" wp14:anchorId="4AC55CC1" wp14:editId="4AC55CC2">
            <wp:extent cx="6172200" cy="521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72200" cy="5219700"/>
                    </a:xfrm>
                    <a:prstGeom prst="rect">
                      <a:avLst/>
                    </a:prstGeom>
                    <a:solidFill>
                      <a:srgbClr val="C0C0C0"/>
                    </a:solidFill>
                    <a:ln>
                      <a:noFill/>
                    </a:ln>
                  </pic:spPr>
                </pic:pic>
              </a:graphicData>
            </a:graphic>
          </wp:inline>
        </w:drawing>
      </w:r>
      <w:r w:rsidR="00644F49">
        <w:rPr>
          <w:rFonts w:cs="Arial"/>
          <w:szCs w:val="22"/>
        </w:rPr>
        <w:br w:type="page"/>
      </w:r>
    </w:p>
    <w:p w14:paraId="4AC55AEC" w14:textId="77777777" w:rsidR="00644F49" w:rsidRDefault="00644F49" w:rsidP="00644F49">
      <w:pPr>
        <w:rPr>
          <w:rFonts w:cs="Arial"/>
          <w:szCs w:val="22"/>
        </w:rPr>
      </w:pPr>
      <w:r w:rsidRPr="00644F49">
        <w:rPr>
          <w:rFonts w:cs="Arial"/>
          <w:b/>
          <w:szCs w:val="22"/>
          <w:u w:val="single"/>
        </w:rPr>
        <w:t>S</w:t>
      </w:r>
      <w:r>
        <w:rPr>
          <w:rFonts w:cs="Arial"/>
          <w:b/>
          <w:szCs w:val="22"/>
          <w:u w:val="single"/>
        </w:rPr>
        <w:t>ample Risk Register</w:t>
      </w:r>
      <w:r>
        <w:rPr>
          <w:rFonts w:cs="Arial"/>
          <w:szCs w:val="22"/>
        </w:rPr>
        <w:t xml:space="preserve"> (Table 3)</w:t>
      </w:r>
    </w:p>
    <w:p w14:paraId="4AC55AED" w14:textId="77777777" w:rsidR="00644F49" w:rsidRDefault="00644F49" w:rsidP="00644F49">
      <w:pPr>
        <w:rPr>
          <w:rFonts w:cs="Arial"/>
          <w:szCs w:val="22"/>
        </w:rPr>
      </w:pPr>
    </w:p>
    <w:tbl>
      <w:tblPr>
        <w:tblW w:w="9140" w:type="dxa"/>
        <w:jc w:val="center"/>
        <w:tblInd w:w="93" w:type="dxa"/>
        <w:tblLook w:val="04A0" w:firstRow="1" w:lastRow="0" w:firstColumn="1" w:lastColumn="0" w:noHBand="0" w:noVBand="1"/>
      </w:tblPr>
      <w:tblGrid>
        <w:gridCol w:w="520"/>
        <w:gridCol w:w="940"/>
        <w:gridCol w:w="960"/>
        <w:gridCol w:w="960"/>
        <w:gridCol w:w="960"/>
        <w:gridCol w:w="960"/>
        <w:gridCol w:w="960"/>
        <w:gridCol w:w="960"/>
        <w:gridCol w:w="960"/>
        <w:gridCol w:w="960"/>
      </w:tblGrid>
      <w:tr w:rsidR="00644F49" w:rsidRPr="00644F49" w14:paraId="4AC55AF8" w14:textId="77777777" w:rsidTr="00BC6B44">
        <w:trPr>
          <w:trHeight w:val="300"/>
          <w:jc w:val="center"/>
        </w:trPr>
        <w:tc>
          <w:tcPr>
            <w:tcW w:w="520" w:type="dxa"/>
            <w:tcBorders>
              <w:top w:val="single" w:sz="4" w:space="0" w:color="auto"/>
              <w:left w:val="single" w:sz="4" w:space="0" w:color="auto"/>
              <w:bottom w:val="nil"/>
              <w:right w:val="nil"/>
            </w:tcBorders>
            <w:shd w:val="clear" w:color="auto" w:fill="auto"/>
            <w:noWrap/>
            <w:vAlign w:val="bottom"/>
            <w:hideMark/>
          </w:tcPr>
          <w:p w14:paraId="4AC55AEE"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40" w:type="dxa"/>
            <w:tcBorders>
              <w:top w:val="single" w:sz="4" w:space="0" w:color="auto"/>
              <w:left w:val="nil"/>
              <w:bottom w:val="nil"/>
              <w:right w:val="nil"/>
            </w:tcBorders>
            <w:shd w:val="clear" w:color="auto" w:fill="auto"/>
            <w:noWrap/>
            <w:vAlign w:val="bottom"/>
            <w:hideMark/>
          </w:tcPr>
          <w:p w14:paraId="4AC55AEF"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4AC55AF0"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4AC55AF1"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4AC55AF2"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4AC55AF3"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4AC55AF4"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4AC55AF5"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4AC55AF6"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60" w:type="dxa"/>
            <w:tcBorders>
              <w:top w:val="single" w:sz="4" w:space="0" w:color="auto"/>
              <w:left w:val="nil"/>
              <w:bottom w:val="nil"/>
              <w:right w:val="single" w:sz="4" w:space="0" w:color="auto"/>
            </w:tcBorders>
            <w:shd w:val="clear" w:color="auto" w:fill="auto"/>
            <w:noWrap/>
            <w:vAlign w:val="bottom"/>
            <w:hideMark/>
          </w:tcPr>
          <w:p w14:paraId="4AC55AF7"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r>
      <w:tr w:rsidR="00644F49" w:rsidRPr="00644F49" w14:paraId="4AC55AFA" w14:textId="77777777" w:rsidTr="00BC6B44">
        <w:trPr>
          <w:trHeight w:val="420"/>
          <w:jc w:val="center"/>
        </w:trPr>
        <w:tc>
          <w:tcPr>
            <w:tcW w:w="9140" w:type="dxa"/>
            <w:gridSpan w:val="10"/>
            <w:tcBorders>
              <w:top w:val="nil"/>
              <w:left w:val="single" w:sz="4" w:space="0" w:color="auto"/>
              <w:bottom w:val="nil"/>
              <w:right w:val="single" w:sz="4" w:space="0" w:color="000000"/>
            </w:tcBorders>
            <w:shd w:val="clear" w:color="auto" w:fill="auto"/>
            <w:noWrap/>
            <w:vAlign w:val="bottom"/>
            <w:hideMark/>
          </w:tcPr>
          <w:p w14:paraId="4AC55AF9" w14:textId="77777777" w:rsidR="00644F49" w:rsidRPr="00644F49" w:rsidRDefault="00644F49" w:rsidP="00644F49">
            <w:pPr>
              <w:jc w:val="center"/>
              <w:rPr>
                <w:rFonts w:ascii="Calibri" w:hAnsi="Calibri"/>
                <w:b/>
                <w:bCs/>
                <w:color w:val="000000"/>
                <w:sz w:val="32"/>
                <w:szCs w:val="32"/>
              </w:rPr>
            </w:pPr>
            <w:r w:rsidRPr="00644F49">
              <w:rPr>
                <w:rFonts w:ascii="Calibri" w:hAnsi="Calibri"/>
                <w:b/>
                <w:bCs/>
                <w:color w:val="000000"/>
                <w:sz w:val="32"/>
                <w:szCs w:val="32"/>
              </w:rPr>
              <w:t>RISK REGISTER</w:t>
            </w:r>
          </w:p>
        </w:tc>
      </w:tr>
      <w:tr w:rsidR="00644F49" w:rsidRPr="00644F49" w14:paraId="4AC55B05" w14:textId="77777777" w:rsidTr="00BC6B44">
        <w:trPr>
          <w:trHeight w:val="420"/>
          <w:jc w:val="center"/>
        </w:trPr>
        <w:tc>
          <w:tcPr>
            <w:tcW w:w="520" w:type="dxa"/>
            <w:tcBorders>
              <w:top w:val="nil"/>
              <w:left w:val="single" w:sz="4" w:space="0" w:color="auto"/>
              <w:bottom w:val="nil"/>
              <w:right w:val="nil"/>
            </w:tcBorders>
            <w:shd w:val="clear" w:color="auto" w:fill="auto"/>
            <w:noWrap/>
            <w:vAlign w:val="bottom"/>
            <w:hideMark/>
          </w:tcPr>
          <w:p w14:paraId="4AC55AFB" w14:textId="77777777" w:rsidR="00644F49" w:rsidRPr="00644F49" w:rsidRDefault="00644F49" w:rsidP="00644F49">
            <w:pPr>
              <w:jc w:val="center"/>
              <w:rPr>
                <w:rFonts w:ascii="Calibri" w:hAnsi="Calibri"/>
                <w:b/>
                <w:bCs/>
                <w:color w:val="000000"/>
                <w:sz w:val="32"/>
                <w:szCs w:val="32"/>
              </w:rPr>
            </w:pPr>
            <w:r w:rsidRPr="00644F49">
              <w:rPr>
                <w:rFonts w:ascii="Calibri" w:hAnsi="Calibri"/>
                <w:b/>
                <w:bCs/>
                <w:color w:val="000000"/>
                <w:sz w:val="32"/>
                <w:szCs w:val="32"/>
              </w:rPr>
              <w:t> </w:t>
            </w:r>
          </w:p>
        </w:tc>
        <w:tc>
          <w:tcPr>
            <w:tcW w:w="940" w:type="dxa"/>
            <w:tcBorders>
              <w:top w:val="nil"/>
              <w:left w:val="nil"/>
              <w:bottom w:val="nil"/>
              <w:right w:val="nil"/>
            </w:tcBorders>
            <w:shd w:val="clear" w:color="auto" w:fill="auto"/>
            <w:noWrap/>
            <w:vAlign w:val="bottom"/>
            <w:hideMark/>
          </w:tcPr>
          <w:p w14:paraId="4AC55AFC" w14:textId="77777777" w:rsidR="00644F49" w:rsidRPr="00644F49" w:rsidRDefault="00644F49" w:rsidP="00644F49">
            <w:pPr>
              <w:jc w:val="center"/>
              <w:rPr>
                <w:rFonts w:ascii="Calibri" w:hAnsi="Calibri"/>
                <w:b/>
                <w:bCs/>
                <w:color w:val="000000"/>
                <w:sz w:val="32"/>
                <w:szCs w:val="32"/>
              </w:rPr>
            </w:pPr>
          </w:p>
        </w:tc>
        <w:tc>
          <w:tcPr>
            <w:tcW w:w="960" w:type="dxa"/>
            <w:tcBorders>
              <w:top w:val="nil"/>
              <w:left w:val="nil"/>
              <w:bottom w:val="nil"/>
              <w:right w:val="nil"/>
            </w:tcBorders>
            <w:shd w:val="clear" w:color="auto" w:fill="auto"/>
            <w:noWrap/>
            <w:vAlign w:val="bottom"/>
            <w:hideMark/>
          </w:tcPr>
          <w:p w14:paraId="4AC55AFD" w14:textId="77777777" w:rsidR="00644F49" w:rsidRPr="00644F49" w:rsidRDefault="00644F49" w:rsidP="00644F49">
            <w:pPr>
              <w:jc w:val="center"/>
              <w:rPr>
                <w:rFonts w:ascii="Calibri" w:hAnsi="Calibri"/>
                <w:b/>
                <w:bCs/>
                <w:color w:val="000000"/>
                <w:sz w:val="32"/>
                <w:szCs w:val="32"/>
              </w:rPr>
            </w:pPr>
          </w:p>
        </w:tc>
        <w:tc>
          <w:tcPr>
            <w:tcW w:w="960" w:type="dxa"/>
            <w:tcBorders>
              <w:top w:val="nil"/>
              <w:left w:val="nil"/>
              <w:bottom w:val="nil"/>
              <w:right w:val="nil"/>
            </w:tcBorders>
            <w:shd w:val="clear" w:color="auto" w:fill="auto"/>
            <w:noWrap/>
            <w:vAlign w:val="bottom"/>
            <w:hideMark/>
          </w:tcPr>
          <w:p w14:paraId="4AC55AFE" w14:textId="77777777" w:rsidR="00644F49" w:rsidRPr="00644F49" w:rsidRDefault="00644F49" w:rsidP="00644F49">
            <w:pPr>
              <w:jc w:val="center"/>
              <w:rPr>
                <w:rFonts w:ascii="Calibri" w:hAnsi="Calibri"/>
                <w:b/>
                <w:bCs/>
                <w:color w:val="000000"/>
                <w:sz w:val="32"/>
                <w:szCs w:val="32"/>
              </w:rPr>
            </w:pPr>
          </w:p>
        </w:tc>
        <w:tc>
          <w:tcPr>
            <w:tcW w:w="960" w:type="dxa"/>
            <w:tcBorders>
              <w:top w:val="nil"/>
              <w:left w:val="nil"/>
              <w:bottom w:val="nil"/>
              <w:right w:val="nil"/>
            </w:tcBorders>
            <w:shd w:val="clear" w:color="auto" w:fill="auto"/>
            <w:noWrap/>
            <w:vAlign w:val="bottom"/>
            <w:hideMark/>
          </w:tcPr>
          <w:p w14:paraId="4AC55AFF" w14:textId="77777777" w:rsidR="00644F49" w:rsidRPr="00644F49" w:rsidRDefault="00644F49" w:rsidP="00644F49">
            <w:pPr>
              <w:jc w:val="center"/>
              <w:rPr>
                <w:rFonts w:ascii="Calibri" w:hAnsi="Calibri"/>
                <w:b/>
                <w:bCs/>
                <w:color w:val="000000"/>
                <w:sz w:val="32"/>
                <w:szCs w:val="32"/>
              </w:rPr>
            </w:pPr>
          </w:p>
        </w:tc>
        <w:tc>
          <w:tcPr>
            <w:tcW w:w="960" w:type="dxa"/>
            <w:tcBorders>
              <w:top w:val="nil"/>
              <w:left w:val="nil"/>
              <w:bottom w:val="nil"/>
              <w:right w:val="nil"/>
            </w:tcBorders>
            <w:shd w:val="clear" w:color="auto" w:fill="auto"/>
            <w:noWrap/>
            <w:vAlign w:val="bottom"/>
            <w:hideMark/>
          </w:tcPr>
          <w:p w14:paraId="4AC55B00" w14:textId="77777777" w:rsidR="00644F49" w:rsidRPr="00644F49" w:rsidRDefault="00644F49" w:rsidP="00644F49">
            <w:pPr>
              <w:jc w:val="center"/>
              <w:rPr>
                <w:rFonts w:ascii="Calibri" w:hAnsi="Calibri"/>
                <w:b/>
                <w:bCs/>
                <w:color w:val="000000"/>
                <w:sz w:val="32"/>
                <w:szCs w:val="32"/>
              </w:rPr>
            </w:pPr>
          </w:p>
        </w:tc>
        <w:tc>
          <w:tcPr>
            <w:tcW w:w="960" w:type="dxa"/>
            <w:tcBorders>
              <w:top w:val="nil"/>
              <w:left w:val="nil"/>
              <w:bottom w:val="nil"/>
              <w:right w:val="nil"/>
            </w:tcBorders>
            <w:shd w:val="clear" w:color="auto" w:fill="auto"/>
            <w:noWrap/>
            <w:vAlign w:val="bottom"/>
            <w:hideMark/>
          </w:tcPr>
          <w:p w14:paraId="4AC55B01" w14:textId="77777777" w:rsidR="00644F49" w:rsidRPr="00644F49" w:rsidRDefault="00644F49" w:rsidP="00644F49">
            <w:pPr>
              <w:jc w:val="center"/>
              <w:rPr>
                <w:rFonts w:ascii="Calibri" w:hAnsi="Calibri"/>
                <w:b/>
                <w:bCs/>
                <w:color w:val="000000"/>
                <w:sz w:val="32"/>
                <w:szCs w:val="32"/>
              </w:rPr>
            </w:pPr>
          </w:p>
        </w:tc>
        <w:tc>
          <w:tcPr>
            <w:tcW w:w="960" w:type="dxa"/>
            <w:tcBorders>
              <w:top w:val="nil"/>
              <w:left w:val="nil"/>
              <w:bottom w:val="nil"/>
              <w:right w:val="nil"/>
            </w:tcBorders>
            <w:shd w:val="clear" w:color="auto" w:fill="auto"/>
            <w:noWrap/>
            <w:vAlign w:val="bottom"/>
            <w:hideMark/>
          </w:tcPr>
          <w:p w14:paraId="4AC55B02" w14:textId="77777777" w:rsidR="00644F49" w:rsidRPr="00644F49" w:rsidRDefault="00644F49" w:rsidP="00644F49">
            <w:pPr>
              <w:jc w:val="center"/>
              <w:rPr>
                <w:rFonts w:ascii="Calibri" w:hAnsi="Calibri"/>
                <w:b/>
                <w:bCs/>
                <w:color w:val="000000"/>
                <w:sz w:val="32"/>
                <w:szCs w:val="32"/>
              </w:rPr>
            </w:pPr>
          </w:p>
        </w:tc>
        <w:tc>
          <w:tcPr>
            <w:tcW w:w="960" w:type="dxa"/>
            <w:tcBorders>
              <w:top w:val="nil"/>
              <w:left w:val="nil"/>
              <w:bottom w:val="nil"/>
              <w:right w:val="nil"/>
            </w:tcBorders>
            <w:shd w:val="clear" w:color="auto" w:fill="auto"/>
            <w:noWrap/>
            <w:vAlign w:val="bottom"/>
            <w:hideMark/>
          </w:tcPr>
          <w:p w14:paraId="4AC55B03" w14:textId="77777777" w:rsidR="00644F49" w:rsidRPr="00644F49" w:rsidRDefault="00644F49" w:rsidP="00644F49">
            <w:pPr>
              <w:jc w:val="center"/>
              <w:rPr>
                <w:rFonts w:ascii="Calibri" w:hAnsi="Calibri"/>
                <w:b/>
                <w:bCs/>
                <w:color w:val="000000"/>
                <w:sz w:val="32"/>
                <w:szCs w:val="32"/>
              </w:rPr>
            </w:pPr>
          </w:p>
        </w:tc>
        <w:tc>
          <w:tcPr>
            <w:tcW w:w="960" w:type="dxa"/>
            <w:tcBorders>
              <w:top w:val="nil"/>
              <w:left w:val="nil"/>
              <w:bottom w:val="nil"/>
              <w:right w:val="single" w:sz="4" w:space="0" w:color="auto"/>
            </w:tcBorders>
            <w:shd w:val="clear" w:color="auto" w:fill="auto"/>
            <w:noWrap/>
            <w:vAlign w:val="bottom"/>
            <w:hideMark/>
          </w:tcPr>
          <w:p w14:paraId="4AC55B04"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r>
      <w:tr w:rsidR="00644F49" w:rsidRPr="00644F49" w14:paraId="4AC55B0D" w14:textId="77777777" w:rsidTr="00BC6B44">
        <w:trPr>
          <w:trHeight w:val="300"/>
          <w:jc w:val="center"/>
        </w:trPr>
        <w:tc>
          <w:tcPr>
            <w:tcW w:w="1460" w:type="dxa"/>
            <w:gridSpan w:val="2"/>
            <w:tcBorders>
              <w:top w:val="nil"/>
              <w:left w:val="single" w:sz="4" w:space="0" w:color="auto"/>
              <w:bottom w:val="nil"/>
              <w:right w:val="nil"/>
            </w:tcBorders>
            <w:shd w:val="clear" w:color="auto" w:fill="auto"/>
            <w:noWrap/>
            <w:vAlign w:val="center"/>
            <w:hideMark/>
          </w:tcPr>
          <w:p w14:paraId="4AC55B06" w14:textId="77777777" w:rsidR="00644F49" w:rsidRPr="00644F49" w:rsidRDefault="00644F49" w:rsidP="00644F49">
            <w:pPr>
              <w:rPr>
                <w:rFonts w:ascii="Calibri" w:hAnsi="Calibri"/>
                <w:b/>
                <w:bCs/>
                <w:color w:val="000000"/>
                <w:szCs w:val="22"/>
              </w:rPr>
            </w:pPr>
            <w:r w:rsidRPr="00644F49">
              <w:rPr>
                <w:rFonts w:ascii="Calibri" w:hAnsi="Calibri"/>
                <w:b/>
                <w:bCs/>
                <w:color w:val="000000"/>
                <w:szCs w:val="22"/>
              </w:rPr>
              <w:t>Risk ID:</w:t>
            </w:r>
          </w:p>
        </w:tc>
        <w:tc>
          <w:tcPr>
            <w:tcW w:w="2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C55B07"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60" w:type="dxa"/>
            <w:tcBorders>
              <w:top w:val="nil"/>
              <w:left w:val="nil"/>
              <w:bottom w:val="nil"/>
              <w:right w:val="nil"/>
            </w:tcBorders>
            <w:shd w:val="clear" w:color="auto" w:fill="auto"/>
            <w:noWrap/>
            <w:vAlign w:val="bottom"/>
            <w:hideMark/>
          </w:tcPr>
          <w:p w14:paraId="4AC55B08" w14:textId="77777777" w:rsidR="00644F49" w:rsidRPr="00644F49" w:rsidRDefault="00644F49" w:rsidP="00644F49">
            <w:pPr>
              <w:jc w:val="center"/>
              <w:rPr>
                <w:rFonts w:ascii="Calibri" w:hAnsi="Calibri"/>
                <w:b/>
                <w:bCs/>
                <w:color w:val="000000"/>
                <w:sz w:val="32"/>
                <w:szCs w:val="32"/>
              </w:rPr>
            </w:pPr>
          </w:p>
        </w:tc>
        <w:tc>
          <w:tcPr>
            <w:tcW w:w="960" w:type="dxa"/>
            <w:tcBorders>
              <w:top w:val="nil"/>
              <w:left w:val="nil"/>
              <w:bottom w:val="nil"/>
              <w:right w:val="nil"/>
            </w:tcBorders>
            <w:shd w:val="clear" w:color="auto" w:fill="auto"/>
            <w:noWrap/>
            <w:vAlign w:val="bottom"/>
            <w:hideMark/>
          </w:tcPr>
          <w:p w14:paraId="4AC55B09" w14:textId="77777777" w:rsidR="00644F49" w:rsidRPr="00644F49" w:rsidRDefault="00644F49" w:rsidP="00644F49">
            <w:pPr>
              <w:jc w:val="center"/>
              <w:rPr>
                <w:rFonts w:ascii="Calibri" w:hAnsi="Calibri"/>
                <w:b/>
                <w:bCs/>
                <w:color w:val="000000"/>
                <w:szCs w:val="22"/>
              </w:rPr>
            </w:pPr>
          </w:p>
        </w:tc>
        <w:tc>
          <w:tcPr>
            <w:tcW w:w="960" w:type="dxa"/>
            <w:tcBorders>
              <w:top w:val="nil"/>
              <w:left w:val="nil"/>
              <w:bottom w:val="nil"/>
              <w:right w:val="nil"/>
            </w:tcBorders>
            <w:shd w:val="clear" w:color="auto" w:fill="auto"/>
            <w:noWrap/>
            <w:vAlign w:val="bottom"/>
            <w:hideMark/>
          </w:tcPr>
          <w:p w14:paraId="4AC55B0A" w14:textId="77777777" w:rsidR="00644F49" w:rsidRPr="00644F49" w:rsidRDefault="00644F49" w:rsidP="00644F49">
            <w:pPr>
              <w:jc w:val="center"/>
              <w:rPr>
                <w:rFonts w:ascii="Calibri" w:hAnsi="Calibri"/>
                <w:b/>
                <w:bCs/>
                <w:color w:val="000000"/>
                <w:szCs w:val="22"/>
              </w:rPr>
            </w:pPr>
          </w:p>
        </w:tc>
        <w:tc>
          <w:tcPr>
            <w:tcW w:w="960" w:type="dxa"/>
            <w:tcBorders>
              <w:top w:val="nil"/>
              <w:left w:val="nil"/>
              <w:bottom w:val="nil"/>
              <w:right w:val="nil"/>
            </w:tcBorders>
            <w:shd w:val="clear" w:color="auto" w:fill="auto"/>
            <w:noWrap/>
            <w:vAlign w:val="center"/>
            <w:hideMark/>
          </w:tcPr>
          <w:p w14:paraId="4AC55B0B" w14:textId="77777777" w:rsidR="00644F49" w:rsidRPr="00644F49" w:rsidRDefault="00644F49" w:rsidP="00644F49">
            <w:pPr>
              <w:jc w:val="right"/>
              <w:rPr>
                <w:rFonts w:ascii="Calibri" w:hAnsi="Calibri"/>
                <w:b/>
                <w:bCs/>
                <w:color w:val="000000"/>
                <w:szCs w:val="22"/>
              </w:rPr>
            </w:pPr>
            <w:r w:rsidRPr="00644F49">
              <w:rPr>
                <w:rFonts w:ascii="Calibri" w:hAnsi="Calibri"/>
                <w:b/>
                <w:bCs/>
                <w:color w:val="000000"/>
                <w:szCs w:val="22"/>
              </w:rPr>
              <w:t xml:space="preserve">Rank: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55B0C" w14:textId="77777777" w:rsidR="00644F49" w:rsidRPr="00644F49" w:rsidRDefault="00644F49" w:rsidP="00644F49">
            <w:pPr>
              <w:jc w:val="center"/>
              <w:rPr>
                <w:rFonts w:ascii="Calibri" w:hAnsi="Calibri"/>
                <w:color w:val="000000"/>
                <w:szCs w:val="22"/>
              </w:rPr>
            </w:pPr>
            <w:r w:rsidRPr="00644F49">
              <w:rPr>
                <w:rFonts w:ascii="Calibri" w:hAnsi="Calibri"/>
                <w:color w:val="000000"/>
                <w:szCs w:val="22"/>
              </w:rPr>
              <w:t> </w:t>
            </w:r>
          </w:p>
        </w:tc>
      </w:tr>
      <w:tr w:rsidR="00644F49" w:rsidRPr="00644F49" w14:paraId="4AC55B18" w14:textId="77777777" w:rsidTr="00BC6B44">
        <w:trPr>
          <w:trHeight w:val="300"/>
          <w:jc w:val="center"/>
        </w:trPr>
        <w:tc>
          <w:tcPr>
            <w:tcW w:w="520" w:type="dxa"/>
            <w:tcBorders>
              <w:top w:val="nil"/>
              <w:left w:val="single" w:sz="4" w:space="0" w:color="auto"/>
              <w:bottom w:val="nil"/>
              <w:right w:val="nil"/>
            </w:tcBorders>
            <w:shd w:val="clear" w:color="auto" w:fill="auto"/>
            <w:noWrap/>
            <w:vAlign w:val="center"/>
            <w:hideMark/>
          </w:tcPr>
          <w:p w14:paraId="4AC55B0E"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40" w:type="dxa"/>
            <w:tcBorders>
              <w:top w:val="nil"/>
              <w:left w:val="nil"/>
              <w:bottom w:val="nil"/>
              <w:right w:val="nil"/>
            </w:tcBorders>
            <w:shd w:val="clear" w:color="auto" w:fill="auto"/>
            <w:noWrap/>
            <w:vAlign w:val="center"/>
            <w:hideMark/>
          </w:tcPr>
          <w:p w14:paraId="4AC55B0F"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10"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11"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12"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13"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14"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15"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16" w14:textId="77777777" w:rsidR="00644F49" w:rsidRPr="00644F49" w:rsidRDefault="00644F49" w:rsidP="00644F49">
            <w:pPr>
              <w:rPr>
                <w:rFonts w:ascii="Calibri" w:hAnsi="Calibri"/>
                <w:color w:val="000000"/>
                <w:szCs w:val="22"/>
              </w:rPr>
            </w:pPr>
          </w:p>
        </w:tc>
        <w:tc>
          <w:tcPr>
            <w:tcW w:w="960" w:type="dxa"/>
            <w:tcBorders>
              <w:top w:val="nil"/>
              <w:left w:val="nil"/>
              <w:bottom w:val="nil"/>
              <w:right w:val="single" w:sz="4" w:space="0" w:color="auto"/>
            </w:tcBorders>
            <w:shd w:val="clear" w:color="auto" w:fill="auto"/>
            <w:noWrap/>
            <w:vAlign w:val="bottom"/>
            <w:hideMark/>
          </w:tcPr>
          <w:p w14:paraId="4AC55B17"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r>
      <w:tr w:rsidR="00644F49" w:rsidRPr="00644F49" w14:paraId="4AC55B1B" w14:textId="77777777" w:rsidTr="00BC6B44">
        <w:trPr>
          <w:trHeight w:val="300"/>
          <w:jc w:val="center"/>
        </w:trPr>
        <w:tc>
          <w:tcPr>
            <w:tcW w:w="1460" w:type="dxa"/>
            <w:gridSpan w:val="2"/>
            <w:tcBorders>
              <w:top w:val="nil"/>
              <w:left w:val="single" w:sz="4" w:space="0" w:color="auto"/>
              <w:bottom w:val="nil"/>
              <w:right w:val="nil"/>
            </w:tcBorders>
            <w:shd w:val="clear" w:color="auto" w:fill="auto"/>
            <w:noWrap/>
            <w:vAlign w:val="center"/>
            <w:hideMark/>
          </w:tcPr>
          <w:p w14:paraId="4AC55B19" w14:textId="77777777" w:rsidR="00644F49" w:rsidRPr="00644F49" w:rsidRDefault="00644F49" w:rsidP="00644F49">
            <w:pPr>
              <w:rPr>
                <w:rFonts w:ascii="Calibri" w:hAnsi="Calibri"/>
                <w:b/>
                <w:bCs/>
                <w:color w:val="000000"/>
                <w:szCs w:val="22"/>
              </w:rPr>
            </w:pPr>
            <w:r w:rsidRPr="00644F49">
              <w:rPr>
                <w:rFonts w:ascii="Calibri" w:hAnsi="Calibri"/>
                <w:b/>
                <w:bCs/>
                <w:color w:val="000000"/>
                <w:szCs w:val="22"/>
              </w:rPr>
              <w:t>Risk Title:</w:t>
            </w:r>
          </w:p>
        </w:tc>
        <w:tc>
          <w:tcPr>
            <w:tcW w:w="768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C55B1A"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r>
      <w:tr w:rsidR="00644F49" w:rsidRPr="00644F49" w14:paraId="4AC55B26" w14:textId="77777777" w:rsidTr="00BC6B44">
        <w:trPr>
          <w:trHeight w:val="300"/>
          <w:jc w:val="center"/>
        </w:trPr>
        <w:tc>
          <w:tcPr>
            <w:tcW w:w="520" w:type="dxa"/>
            <w:tcBorders>
              <w:top w:val="nil"/>
              <w:left w:val="single" w:sz="4" w:space="0" w:color="auto"/>
              <w:bottom w:val="nil"/>
              <w:right w:val="nil"/>
            </w:tcBorders>
            <w:shd w:val="clear" w:color="auto" w:fill="auto"/>
            <w:noWrap/>
            <w:vAlign w:val="center"/>
            <w:hideMark/>
          </w:tcPr>
          <w:p w14:paraId="4AC55B1C" w14:textId="77777777" w:rsidR="00644F49" w:rsidRPr="00644F49" w:rsidRDefault="00644F49" w:rsidP="00644F49">
            <w:pPr>
              <w:rPr>
                <w:rFonts w:ascii="Calibri" w:hAnsi="Calibri"/>
                <w:b/>
                <w:bCs/>
                <w:color w:val="000000"/>
                <w:szCs w:val="22"/>
              </w:rPr>
            </w:pPr>
            <w:r w:rsidRPr="00644F49">
              <w:rPr>
                <w:rFonts w:ascii="Calibri" w:hAnsi="Calibri"/>
                <w:b/>
                <w:bCs/>
                <w:color w:val="000000"/>
                <w:szCs w:val="22"/>
              </w:rPr>
              <w:t> </w:t>
            </w:r>
          </w:p>
        </w:tc>
        <w:tc>
          <w:tcPr>
            <w:tcW w:w="940" w:type="dxa"/>
            <w:tcBorders>
              <w:top w:val="nil"/>
              <w:left w:val="nil"/>
              <w:bottom w:val="nil"/>
              <w:right w:val="nil"/>
            </w:tcBorders>
            <w:shd w:val="clear" w:color="auto" w:fill="auto"/>
            <w:noWrap/>
            <w:vAlign w:val="center"/>
            <w:hideMark/>
          </w:tcPr>
          <w:p w14:paraId="4AC55B1D" w14:textId="77777777" w:rsidR="00644F49" w:rsidRPr="00644F49" w:rsidRDefault="00644F49" w:rsidP="00644F49">
            <w:pPr>
              <w:rPr>
                <w:rFonts w:ascii="Calibri" w:hAnsi="Calibri"/>
                <w:b/>
                <w:bCs/>
                <w:color w:val="000000"/>
                <w:szCs w:val="22"/>
              </w:rPr>
            </w:pPr>
          </w:p>
        </w:tc>
        <w:tc>
          <w:tcPr>
            <w:tcW w:w="960" w:type="dxa"/>
            <w:tcBorders>
              <w:top w:val="nil"/>
              <w:left w:val="nil"/>
              <w:bottom w:val="nil"/>
              <w:right w:val="nil"/>
            </w:tcBorders>
            <w:shd w:val="clear" w:color="auto" w:fill="auto"/>
            <w:noWrap/>
            <w:vAlign w:val="bottom"/>
            <w:hideMark/>
          </w:tcPr>
          <w:p w14:paraId="4AC55B1E"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1F"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20"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21"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22"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23"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24" w14:textId="77777777" w:rsidR="00644F49" w:rsidRPr="00644F49" w:rsidRDefault="00644F49" w:rsidP="00644F49">
            <w:pPr>
              <w:rPr>
                <w:rFonts w:ascii="Calibri" w:hAnsi="Calibri"/>
                <w:color w:val="000000"/>
                <w:szCs w:val="22"/>
              </w:rPr>
            </w:pPr>
          </w:p>
        </w:tc>
        <w:tc>
          <w:tcPr>
            <w:tcW w:w="960" w:type="dxa"/>
            <w:tcBorders>
              <w:top w:val="nil"/>
              <w:left w:val="nil"/>
              <w:bottom w:val="nil"/>
              <w:right w:val="single" w:sz="4" w:space="0" w:color="auto"/>
            </w:tcBorders>
            <w:shd w:val="clear" w:color="auto" w:fill="auto"/>
            <w:noWrap/>
            <w:vAlign w:val="bottom"/>
            <w:hideMark/>
          </w:tcPr>
          <w:p w14:paraId="4AC55B25"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r>
      <w:tr w:rsidR="00644F49" w:rsidRPr="00644F49" w14:paraId="4AC55B2D" w14:textId="77777777" w:rsidTr="00BC6B44">
        <w:trPr>
          <w:trHeight w:val="300"/>
          <w:jc w:val="center"/>
        </w:trPr>
        <w:tc>
          <w:tcPr>
            <w:tcW w:w="1460" w:type="dxa"/>
            <w:gridSpan w:val="2"/>
            <w:tcBorders>
              <w:top w:val="nil"/>
              <w:left w:val="single" w:sz="4" w:space="0" w:color="auto"/>
              <w:bottom w:val="nil"/>
              <w:right w:val="nil"/>
            </w:tcBorders>
            <w:shd w:val="clear" w:color="auto" w:fill="auto"/>
            <w:noWrap/>
            <w:vAlign w:val="center"/>
            <w:hideMark/>
          </w:tcPr>
          <w:p w14:paraId="4AC55B27" w14:textId="77777777" w:rsidR="00644F49" w:rsidRPr="00644F49" w:rsidRDefault="00644F49" w:rsidP="00644F49">
            <w:pPr>
              <w:rPr>
                <w:rFonts w:ascii="Calibri" w:hAnsi="Calibri"/>
                <w:b/>
                <w:bCs/>
                <w:color w:val="000000"/>
                <w:szCs w:val="22"/>
              </w:rPr>
            </w:pPr>
            <w:r w:rsidRPr="00644F49">
              <w:rPr>
                <w:rFonts w:ascii="Calibri" w:hAnsi="Calibri"/>
                <w:b/>
                <w:bCs/>
                <w:color w:val="000000"/>
                <w:szCs w:val="22"/>
              </w:rPr>
              <w:t>Risk Owner:</w:t>
            </w:r>
          </w:p>
        </w:tc>
        <w:tc>
          <w:tcPr>
            <w:tcW w:w="384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C55B28"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60" w:type="dxa"/>
            <w:tcBorders>
              <w:top w:val="nil"/>
              <w:left w:val="nil"/>
              <w:bottom w:val="nil"/>
              <w:right w:val="nil"/>
            </w:tcBorders>
            <w:shd w:val="clear" w:color="auto" w:fill="auto"/>
            <w:noWrap/>
            <w:vAlign w:val="bottom"/>
            <w:hideMark/>
          </w:tcPr>
          <w:p w14:paraId="4AC55B29"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2A"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2B" w14:textId="77777777" w:rsidR="00644F49" w:rsidRPr="00644F49" w:rsidRDefault="00644F49" w:rsidP="00644F49">
            <w:pPr>
              <w:rPr>
                <w:rFonts w:ascii="Calibri" w:hAnsi="Calibri"/>
                <w:color w:val="000000"/>
                <w:szCs w:val="22"/>
              </w:rPr>
            </w:pPr>
          </w:p>
        </w:tc>
        <w:tc>
          <w:tcPr>
            <w:tcW w:w="960" w:type="dxa"/>
            <w:tcBorders>
              <w:top w:val="nil"/>
              <w:left w:val="nil"/>
              <w:bottom w:val="nil"/>
              <w:right w:val="single" w:sz="4" w:space="0" w:color="auto"/>
            </w:tcBorders>
            <w:shd w:val="clear" w:color="auto" w:fill="auto"/>
            <w:noWrap/>
            <w:vAlign w:val="bottom"/>
            <w:hideMark/>
          </w:tcPr>
          <w:p w14:paraId="4AC55B2C"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r>
      <w:tr w:rsidR="00644F49" w:rsidRPr="00644F49" w14:paraId="4AC55B38" w14:textId="77777777" w:rsidTr="00BC6B44">
        <w:trPr>
          <w:trHeight w:val="300"/>
          <w:jc w:val="center"/>
        </w:trPr>
        <w:tc>
          <w:tcPr>
            <w:tcW w:w="520" w:type="dxa"/>
            <w:tcBorders>
              <w:top w:val="nil"/>
              <w:left w:val="single" w:sz="4" w:space="0" w:color="auto"/>
              <w:bottom w:val="nil"/>
              <w:right w:val="nil"/>
            </w:tcBorders>
            <w:shd w:val="clear" w:color="auto" w:fill="auto"/>
            <w:noWrap/>
            <w:vAlign w:val="bottom"/>
            <w:hideMark/>
          </w:tcPr>
          <w:p w14:paraId="4AC55B2E" w14:textId="77777777" w:rsidR="00644F49" w:rsidRPr="00644F49" w:rsidRDefault="00644F49" w:rsidP="00644F49">
            <w:pPr>
              <w:rPr>
                <w:rFonts w:ascii="Calibri" w:hAnsi="Calibri"/>
                <w:b/>
                <w:bCs/>
                <w:color w:val="000000"/>
                <w:szCs w:val="22"/>
              </w:rPr>
            </w:pPr>
            <w:r w:rsidRPr="00644F49">
              <w:rPr>
                <w:rFonts w:ascii="Calibri" w:hAnsi="Calibri"/>
                <w:b/>
                <w:bCs/>
                <w:color w:val="000000"/>
                <w:szCs w:val="22"/>
              </w:rPr>
              <w:t> </w:t>
            </w:r>
          </w:p>
        </w:tc>
        <w:tc>
          <w:tcPr>
            <w:tcW w:w="940" w:type="dxa"/>
            <w:tcBorders>
              <w:top w:val="nil"/>
              <w:left w:val="nil"/>
              <w:bottom w:val="nil"/>
              <w:right w:val="nil"/>
            </w:tcBorders>
            <w:shd w:val="clear" w:color="auto" w:fill="auto"/>
            <w:noWrap/>
            <w:vAlign w:val="bottom"/>
            <w:hideMark/>
          </w:tcPr>
          <w:p w14:paraId="4AC55B2F" w14:textId="77777777" w:rsidR="00644F49" w:rsidRPr="00644F49" w:rsidRDefault="00644F49" w:rsidP="00644F49">
            <w:pPr>
              <w:rPr>
                <w:rFonts w:ascii="Calibri" w:hAnsi="Calibri"/>
                <w:b/>
                <w:bCs/>
                <w:color w:val="000000"/>
                <w:szCs w:val="22"/>
              </w:rPr>
            </w:pPr>
          </w:p>
        </w:tc>
        <w:tc>
          <w:tcPr>
            <w:tcW w:w="960" w:type="dxa"/>
            <w:tcBorders>
              <w:top w:val="nil"/>
              <w:left w:val="nil"/>
              <w:bottom w:val="nil"/>
              <w:right w:val="nil"/>
            </w:tcBorders>
            <w:shd w:val="clear" w:color="auto" w:fill="auto"/>
            <w:noWrap/>
            <w:vAlign w:val="bottom"/>
            <w:hideMark/>
          </w:tcPr>
          <w:p w14:paraId="4AC55B30"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31"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32"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33"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34"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35"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36" w14:textId="77777777" w:rsidR="00644F49" w:rsidRPr="00644F49" w:rsidRDefault="00644F49" w:rsidP="00644F49">
            <w:pPr>
              <w:rPr>
                <w:rFonts w:ascii="Calibri" w:hAnsi="Calibri"/>
                <w:color w:val="000000"/>
                <w:szCs w:val="22"/>
              </w:rPr>
            </w:pPr>
          </w:p>
        </w:tc>
        <w:tc>
          <w:tcPr>
            <w:tcW w:w="960" w:type="dxa"/>
            <w:tcBorders>
              <w:top w:val="nil"/>
              <w:left w:val="nil"/>
              <w:bottom w:val="nil"/>
              <w:right w:val="single" w:sz="4" w:space="0" w:color="auto"/>
            </w:tcBorders>
            <w:shd w:val="clear" w:color="auto" w:fill="auto"/>
            <w:noWrap/>
            <w:vAlign w:val="bottom"/>
            <w:hideMark/>
          </w:tcPr>
          <w:p w14:paraId="4AC55B37"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r>
      <w:tr w:rsidR="00644F49" w:rsidRPr="00644F49" w14:paraId="4AC55B40" w14:textId="77777777" w:rsidTr="00BC6B44">
        <w:trPr>
          <w:trHeight w:val="300"/>
          <w:jc w:val="center"/>
        </w:trPr>
        <w:tc>
          <w:tcPr>
            <w:tcW w:w="520" w:type="dxa"/>
            <w:tcBorders>
              <w:top w:val="nil"/>
              <w:left w:val="single" w:sz="4" w:space="0" w:color="auto"/>
              <w:bottom w:val="nil"/>
              <w:right w:val="nil"/>
            </w:tcBorders>
            <w:shd w:val="clear" w:color="auto" w:fill="auto"/>
            <w:noWrap/>
            <w:vAlign w:val="bottom"/>
            <w:hideMark/>
          </w:tcPr>
          <w:p w14:paraId="4AC55B39"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40" w:type="dxa"/>
            <w:tcBorders>
              <w:top w:val="nil"/>
              <w:left w:val="nil"/>
              <w:bottom w:val="nil"/>
              <w:right w:val="nil"/>
            </w:tcBorders>
            <w:shd w:val="clear" w:color="auto" w:fill="auto"/>
            <w:noWrap/>
            <w:vAlign w:val="bottom"/>
            <w:hideMark/>
          </w:tcPr>
          <w:p w14:paraId="4AC55B3A"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3B"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3C"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3D" w14:textId="77777777" w:rsidR="00644F49" w:rsidRPr="00644F49" w:rsidRDefault="00644F49" w:rsidP="00644F49">
            <w:pPr>
              <w:rPr>
                <w:rFonts w:ascii="Calibri" w:hAnsi="Calibri"/>
                <w:color w:val="000000"/>
                <w:szCs w:val="22"/>
              </w:rPr>
            </w:pPr>
          </w:p>
        </w:tc>
        <w:tc>
          <w:tcPr>
            <w:tcW w:w="1920" w:type="dxa"/>
            <w:gridSpan w:val="2"/>
            <w:tcBorders>
              <w:top w:val="nil"/>
              <w:left w:val="nil"/>
              <w:bottom w:val="nil"/>
              <w:right w:val="single" w:sz="4" w:space="0" w:color="000000"/>
            </w:tcBorders>
            <w:shd w:val="clear" w:color="auto" w:fill="auto"/>
            <w:noWrap/>
            <w:vAlign w:val="center"/>
            <w:hideMark/>
          </w:tcPr>
          <w:p w14:paraId="4AC55B3E" w14:textId="77777777" w:rsidR="00644F49" w:rsidRPr="00644F49" w:rsidRDefault="00644F49" w:rsidP="00644F49">
            <w:pPr>
              <w:jc w:val="right"/>
              <w:rPr>
                <w:rFonts w:ascii="Calibri" w:hAnsi="Calibri"/>
                <w:b/>
                <w:bCs/>
                <w:color w:val="000000"/>
                <w:szCs w:val="22"/>
              </w:rPr>
            </w:pPr>
            <w:r w:rsidRPr="00644F49">
              <w:rPr>
                <w:rFonts w:ascii="Calibri" w:hAnsi="Calibri"/>
                <w:b/>
                <w:bCs/>
                <w:color w:val="000000"/>
                <w:szCs w:val="22"/>
              </w:rPr>
              <w:t>Risk Category:</w:t>
            </w:r>
          </w:p>
        </w:tc>
        <w:tc>
          <w:tcPr>
            <w:tcW w:w="288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AC55B3F"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r>
      <w:tr w:rsidR="00644F49" w:rsidRPr="00644F49" w14:paraId="4AC55B4B" w14:textId="77777777" w:rsidTr="00BC6B44">
        <w:trPr>
          <w:trHeight w:val="300"/>
          <w:jc w:val="center"/>
        </w:trPr>
        <w:tc>
          <w:tcPr>
            <w:tcW w:w="520" w:type="dxa"/>
            <w:tcBorders>
              <w:top w:val="nil"/>
              <w:left w:val="single" w:sz="4" w:space="0" w:color="auto"/>
              <w:bottom w:val="nil"/>
              <w:right w:val="nil"/>
            </w:tcBorders>
            <w:shd w:val="clear" w:color="auto" w:fill="auto"/>
            <w:noWrap/>
            <w:vAlign w:val="bottom"/>
            <w:hideMark/>
          </w:tcPr>
          <w:p w14:paraId="4AC55B41"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40" w:type="dxa"/>
            <w:tcBorders>
              <w:top w:val="nil"/>
              <w:left w:val="nil"/>
              <w:bottom w:val="nil"/>
              <w:right w:val="nil"/>
            </w:tcBorders>
            <w:shd w:val="clear" w:color="auto" w:fill="auto"/>
            <w:noWrap/>
            <w:vAlign w:val="bottom"/>
            <w:hideMark/>
          </w:tcPr>
          <w:p w14:paraId="4AC55B42"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43"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44"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45"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46"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47"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48"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49" w14:textId="77777777" w:rsidR="00644F49" w:rsidRPr="00644F49" w:rsidRDefault="00644F49" w:rsidP="00644F49">
            <w:pPr>
              <w:rPr>
                <w:rFonts w:ascii="Calibri" w:hAnsi="Calibri"/>
                <w:color w:val="000000"/>
                <w:szCs w:val="22"/>
              </w:rPr>
            </w:pPr>
          </w:p>
        </w:tc>
        <w:tc>
          <w:tcPr>
            <w:tcW w:w="960" w:type="dxa"/>
            <w:tcBorders>
              <w:top w:val="nil"/>
              <w:left w:val="nil"/>
              <w:bottom w:val="nil"/>
              <w:right w:val="single" w:sz="4" w:space="0" w:color="auto"/>
            </w:tcBorders>
            <w:shd w:val="clear" w:color="auto" w:fill="auto"/>
            <w:noWrap/>
            <w:vAlign w:val="bottom"/>
            <w:hideMark/>
          </w:tcPr>
          <w:p w14:paraId="4AC55B4A"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r>
      <w:tr w:rsidR="00644F49" w:rsidRPr="00644F49" w14:paraId="4AC55B4D" w14:textId="77777777" w:rsidTr="00BC6B44">
        <w:trPr>
          <w:trHeight w:val="300"/>
          <w:jc w:val="center"/>
        </w:trPr>
        <w:tc>
          <w:tcPr>
            <w:tcW w:w="9140"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AC55B4C" w14:textId="77777777" w:rsidR="00644F49" w:rsidRPr="00644F49" w:rsidRDefault="00644F49" w:rsidP="00644F49">
            <w:pPr>
              <w:rPr>
                <w:rFonts w:ascii="Calibri" w:hAnsi="Calibri"/>
                <w:b/>
                <w:bCs/>
                <w:color w:val="000000"/>
                <w:szCs w:val="22"/>
              </w:rPr>
            </w:pPr>
            <w:r w:rsidRPr="00644F49">
              <w:rPr>
                <w:rFonts w:ascii="Calibri" w:hAnsi="Calibri"/>
                <w:b/>
                <w:bCs/>
                <w:color w:val="000000"/>
                <w:szCs w:val="22"/>
              </w:rPr>
              <w:t>Description:</w:t>
            </w:r>
          </w:p>
        </w:tc>
      </w:tr>
      <w:tr w:rsidR="00644F49" w:rsidRPr="00644F49" w14:paraId="4AC55B4F" w14:textId="77777777" w:rsidTr="00BC6B44">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AC55B4E" w14:textId="77777777" w:rsidR="00644F49" w:rsidRPr="00644F49" w:rsidRDefault="00644F49" w:rsidP="00644F49">
            <w:pPr>
              <w:rPr>
                <w:rFonts w:ascii="Calibri" w:hAnsi="Calibri"/>
                <w:b/>
                <w:bCs/>
                <w:color w:val="000000"/>
                <w:szCs w:val="22"/>
              </w:rPr>
            </w:pPr>
          </w:p>
        </w:tc>
      </w:tr>
      <w:tr w:rsidR="00644F49" w:rsidRPr="00644F49" w14:paraId="4AC55B51" w14:textId="77777777" w:rsidTr="00BC6B44">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AC55B50" w14:textId="77777777" w:rsidR="00644F49" w:rsidRPr="00644F49" w:rsidRDefault="00644F49" w:rsidP="00644F49">
            <w:pPr>
              <w:rPr>
                <w:rFonts w:ascii="Calibri" w:hAnsi="Calibri"/>
                <w:b/>
                <w:bCs/>
                <w:color w:val="000000"/>
                <w:szCs w:val="22"/>
              </w:rPr>
            </w:pPr>
          </w:p>
        </w:tc>
      </w:tr>
      <w:tr w:rsidR="00644F49" w:rsidRPr="00644F49" w14:paraId="4AC55B53" w14:textId="77777777" w:rsidTr="00BC6B44">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AC55B52" w14:textId="77777777" w:rsidR="00644F49" w:rsidRPr="00644F49" w:rsidRDefault="00644F49" w:rsidP="00644F49">
            <w:pPr>
              <w:rPr>
                <w:rFonts w:ascii="Calibri" w:hAnsi="Calibri"/>
                <w:b/>
                <w:bCs/>
                <w:color w:val="000000"/>
                <w:szCs w:val="22"/>
              </w:rPr>
            </w:pPr>
          </w:p>
        </w:tc>
      </w:tr>
      <w:tr w:rsidR="00644F49" w:rsidRPr="00644F49" w14:paraId="4AC55B55" w14:textId="77777777" w:rsidTr="00BC6B44">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AC55B54" w14:textId="77777777" w:rsidR="00644F49" w:rsidRPr="00644F49" w:rsidRDefault="00644F49" w:rsidP="00644F49">
            <w:pPr>
              <w:rPr>
                <w:rFonts w:ascii="Calibri" w:hAnsi="Calibri"/>
                <w:b/>
                <w:bCs/>
                <w:color w:val="000000"/>
                <w:szCs w:val="22"/>
              </w:rPr>
            </w:pPr>
          </w:p>
        </w:tc>
      </w:tr>
      <w:tr w:rsidR="00644F49" w:rsidRPr="00644F49" w14:paraId="4AC55B57" w14:textId="77777777" w:rsidTr="00BC6B44">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AC55B56" w14:textId="77777777" w:rsidR="00644F49" w:rsidRPr="00644F49" w:rsidRDefault="00644F49" w:rsidP="00644F49">
            <w:pPr>
              <w:rPr>
                <w:rFonts w:ascii="Calibri" w:hAnsi="Calibri"/>
                <w:b/>
                <w:bCs/>
                <w:color w:val="000000"/>
                <w:szCs w:val="22"/>
              </w:rPr>
            </w:pPr>
          </w:p>
        </w:tc>
      </w:tr>
      <w:tr w:rsidR="00644F49" w:rsidRPr="00644F49" w14:paraId="4AC55B59" w14:textId="77777777" w:rsidTr="00BC6B44">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AC55B58" w14:textId="77777777" w:rsidR="00644F49" w:rsidRPr="00644F49" w:rsidRDefault="00644F49" w:rsidP="00644F49">
            <w:pPr>
              <w:rPr>
                <w:rFonts w:ascii="Calibri" w:hAnsi="Calibri"/>
                <w:b/>
                <w:bCs/>
                <w:color w:val="000000"/>
                <w:szCs w:val="22"/>
              </w:rPr>
            </w:pPr>
          </w:p>
        </w:tc>
      </w:tr>
      <w:tr w:rsidR="00644F49" w:rsidRPr="00644F49" w14:paraId="4AC55B5B" w14:textId="77777777" w:rsidTr="00BC6B44">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AC55B5A" w14:textId="77777777" w:rsidR="00644F49" w:rsidRPr="00644F49" w:rsidRDefault="00644F49" w:rsidP="00644F49">
            <w:pPr>
              <w:rPr>
                <w:rFonts w:ascii="Calibri" w:hAnsi="Calibri"/>
                <w:b/>
                <w:bCs/>
                <w:color w:val="000000"/>
                <w:szCs w:val="22"/>
              </w:rPr>
            </w:pPr>
          </w:p>
        </w:tc>
      </w:tr>
      <w:tr w:rsidR="00644F49" w:rsidRPr="00644F49" w14:paraId="4AC55B5D" w14:textId="77777777" w:rsidTr="00BC6B44">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AC55B5C" w14:textId="77777777" w:rsidR="00644F49" w:rsidRPr="00644F49" w:rsidRDefault="00644F49" w:rsidP="00644F49">
            <w:pPr>
              <w:rPr>
                <w:rFonts w:ascii="Calibri" w:hAnsi="Calibri"/>
                <w:b/>
                <w:bCs/>
                <w:color w:val="000000"/>
                <w:szCs w:val="22"/>
              </w:rPr>
            </w:pPr>
          </w:p>
        </w:tc>
      </w:tr>
      <w:tr w:rsidR="00644F49" w:rsidRPr="00644F49" w14:paraId="4AC55B68" w14:textId="77777777" w:rsidTr="00BC6B44">
        <w:trPr>
          <w:trHeight w:val="300"/>
          <w:jc w:val="center"/>
        </w:trPr>
        <w:tc>
          <w:tcPr>
            <w:tcW w:w="520" w:type="dxa"/>
            <w:tcBorders>
              <w:top w:val="nil"/>
              <w:left w:val="single" w:sz="4" w:space="0" w:color="auto"/>
              <w:bottom w:val="nil"/>
              <w:right w:val="nil"/>
            </w:tcBorders>
            <w:shd w:val="clear" w:color="auto" w:fill="auto"/>
            <w:noWrap/>
            <w:vAlign w:val="bottom"/>
            <w:hideMark/>
          </w:tcPr>
          <w:p w14:paraId="4AC55B5E"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40" w:type="dxa"/>
            <w:tcBorders>
              <w:top w:val="nil"/>
              <w:left w:val="nil"/>
              <w:bottom w:val="nil"/>
              <w:right w:val="nil"/>
            </w:tcBorders>
            <w:shd w:val="clear" w:color="auto" w:fill="auto"/>
            <w:noWrap/>
            <w:vAlign w:val="bottom"/>
            <w:hideMark/>
          </w:tcPr>
          <w:p w14:paraId="4AC55B5F"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60"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61"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62"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63"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64"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65"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66" w14:textId="77777777" w:rsidR="00644F49" w:rsidRPr="00644F49" w:rsidRDefault="00644F49" w:rsidP="00644F49">
            <w:pPr>
              <w:rPr>
                <w:rFonts w:ascii="Calibri" w:hAnsi="Calibri"/>
                <w:color w:val="000000"/>
                <w:szCs w:val="22"/>
              </w:rPr>
            </w:pPr>
          </w:p>
        </w:tc>
        <w:tc>
          <w:tcPr>
            <w:tcW w:w="960" w:type="dxa"/>
            <w:tcBorders>
              <w:top w:val="nil"/>
              <w:left w:val="nil"/>
              <w:bottom w:val="nil"/>
              <w:right w:val="single" w:sz="4" w:space="0" w:color="auto"/>
            </w:tcBorders>
            <w:shd w:val="clear" w:color="auto" w:fill="auto"/>
            <w:noWrap/>
            <w:vAlign w:val="bottom"/>
            <w:hideMark/>
          </w:tcPr>
          <w:p w14:paraId="4AC55B67"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r>
      <w:tr w:rsidR="00644F49" w:rsidRPr="00644F49" w14:paraId="4AC55B70" w14:textId="77777777" w:rsidTr="00BC6B44">
        <w:trPr>
          <w:trHeight w:val="300"/>
          <w:jc w:val="center"/>
        </w:trPr>
        <w:tc>
          <w:tcPr>
            <w:tcW w:w="2420" w:type="dxa"/>
            <w:gridSpan w:val="3"/>
            <w:tcBorders>
              <w:top w:val="nil"/>
              <w:left w:val="single" w:sz="4" w:space="0" w:color="auto"/>
              <w:bottom w:val="nil"/>
              <w:right w:val="nil"/>
            </w:tcBorders>
            <w:shd w:val="clear" w:color="auto" w:fill="auto"/>
            <w:noWrap/>
            <w:vAlign w:val="center"/>
            <w:hideMark/>
          </w:tcPr>
          <w:p w14:paraId="4AC55B69" w14:textId="77777777" w:rsidR="00644F49" w:rsidRPr="00644F49" w:rsidRDefault="00644F49" w:rsidP="00644F49">
            <w:pPr>
              <w:rPr>
                <w:rFonts w:ascii="Calibri" w:hAnsi="Calibri"/>
                <w:b/>
                <w:bCs/>
                <w:color w:val="000000"/>
                <w:szCs w:val="22"/>
              </w:rPr>
            </w:pPr>
            <w:r w:rsidRPr="00644F49">
              <w:rPr>
                <w:rFonts w:ascii="Calibri" w:hAnsi="Calibri"/>
                <w:b/>
                <w:bCs/>
                <w:color w:val="000000"/>
                <w:szCs w:val="22"/>
              </w:rPr>
              <w:t>Probability (%age):</w:t>
            </w:r>
          </w:p>
        </w:tc>
        <w:tc>
          <w:tcPr>
            <w:tcW w:w="19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C55B6A"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60" w:type="dxa"/>
            <w:tcBorders>
              <w:top w:val="nil"/>
              <w:left w:val="nil"/>
              <w:bottom w:val="nil"/>
              <w:right w:val="nil"/>
            </w:tcBorders>
            <w:shd w:val="clear" w:color="auto" w:fill="auto"/>
            <w:noWrap/>
            <w:vAlign w:val="bottom"/>
            <w:hideMark/>
          </w:tcPr>
          <w:p w14:paraId="4AC55B6B"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6C"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6D"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6E" w14:textId="77777777" w:rsidR="00644F49" w:rsidRPr="00644F49" w:rsidRDefault="00644F49" w:rsidP="00644F49">
            <w:pPr>
              <w:rPr>
                <w:rFonts w:ascii="Calibri" w:hAnsi="Calibri"/>
                <w:color w:val="000000"/>
                <w:szCs w:val="22"/>
              </w:rPr>
            </w:pPr>
          </w:p>
        </w:tc>
        <w:tc>
          <w:tcPr>
            <w:tcW w:w="960" w:type="dxa"/>
            <w:tcBorders>
              <w:top w:val="nil"/>
              <w:left w:val="nil"/>
              <w:bottom w:val="nil"/>
              <w:right w:val="single" w:sz="4" w:space="0" w:color="auto"/>
            </w:tcBorders>
            <w:shd w:val="clear" w:color="auto" w:fill="auto"/>
            <w:noWrap/>
            <w:vAlign w:val="bottom"/>
            <w:hideMark/>
          </w:tcPr>
          <w:p w14:paraId="4AC55B6F"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r>
      <w:tr w:rsidR="00644F49" w:rsidRPr="00644F49" w14:paraId="4AC55B7B" w14:textId="77777777" w:rsidTr="00BC6B44">
        <w:trPr>
          <w:trHeight w:val="300"/>
          <w:jc w:val="center"/>
        </w:trPr>
        <w:tc>
          <w:tcPr>
            <w:tcW w:w="520" w:type="dxa"/>
            <w:tcBorders>
              <w:top w:val="nil"/>
              <w:left w:val="single" w:sz="4" w:space="0" w:color="auto"/>
              <w:bottom w:val="nil"/>
              <w:right w:val="nil"/>
            </w:tcBorders>
            <w:shd w:val="clear" w:color="auto" w:fill="auto"/>
            <w:noWrap/>
            <w:vAlign w:val="bottom"/>
            <w:hideMark/>
          </w:tcPr>
          <w:p w14:paraId="4AC55B71"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40" w:type="dxa"/>
            <w:tcBorders>
              <w:top w:val="nil"/>
              <w:left w:val="nil"/>
              <w:bottom w:val="nil"/>
              <w:right w:val="nil"/>
            </w:tcBorders>
            <w:shd w:val="clear" w:color="auto" w:fill="auto"/>
            <w:noWrap/>
            <w:vAlign w:val="bottom"/>
            <w:hideMark/>
          </w:tcPr>
          <w:p w14:paraId="4AC55B72"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73"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74"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75"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76"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77"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78"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79" w14:textId="77777777" w:rsidR="00644F49" w:rsidRPr="00644F49" w:rsidRDefault="00644F49" w:rsidP="00644F49">
            <w:pPr>
              <w:rPr>
                <w:rFonts w:ascii="Calibri" w:hAnsi="Calibri"/>
                <w:color w:val="000000"/>
                <w:szCs w:val="22"/>
              </w:rPr>
            </w:pPr>
          </w:p>
        </w:tc>
        <w:tc>
          <w:tcPr>
            <w:tcW w:w="960" w:type="dxa"/>
            <w:tcBorders>
              <w:top w:val="nil"/>
              <w:left w:val="nil"/>
              <w:bottom w:val="nil"/>
              <w:right w:val="single" w:sz="4" w:space="0" w:color="auto"/>
            </w:tcBorders>
            <w:shd w:val="clear" w:color="auto" w:fill="auto"/>
            <w:noWrap/>
            <w:vAlign w:val="bottom"/>
            <w:hideMark/>
          </w:tcPr>
          <w:p w14:paraId="4AC55B7A"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r>
      <w:tr w:rsidR="00644F49" w:rsidRPr="00644F49" w14:paraId="4AC55B7D" w14:textId="77777777" w:rsidTr="00BC6B44">
        <w:trPr>
          <w:trHeight w:val="300"/>
          <w:jc w:val="center"/>
        </w:trPr>
        <w:tc>
          <w:tcPr>
            <w:tcW w:w="9140"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AC55B7C" w14:textId="77777777" w:rsidR="00644F49" w:rsidRPr="00644F49" w:rsidRDefault="00644F49" w:rsidP="00644F49">
            <w:pPr>
              <w:rPr>
                <w:rFonts w:ascii="Calibri" w:hAnsi="Calibri"/>
                <w:b/>
                <w:bCs/>
                <w:color w:val="000000"/>
                <w:szCs w:val="22"/>
              </w:rPr>
            </w:pPr>
            <w:r w:rsidRPr="00644F49">
              <w:rPr>
                <w:rFonts w:ascii="Calibri" w:hAnsi="Calibri"/>
                <w:b/>
                <w:bCs/>
                <w:color w:val="000000"/>
                <w:szCs w:val="22"/>
              </w:rPr>
              <w:t>Impact(s):</w:t>
            </w:r>
          </w:p>
        </w:tc>
      </w:tr>
      <w:tr w:rsidR="00644F49" w:rsidRPr="00644F49" w14:paraId="4AC55B7F" w14:textId="77777777" w:rsidTr="00BC6B44">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AC55B7E" w14:textId="77777777" w:rsidR="00644F49" w:rsidRPr="00644F49" w:rsidRDefault="00644F49" w:rsidP="00644F49">
            <w:pPr>
              <w:rPr>
                <w:rFonts w:ascii="Calibri" w:hAnsi="Calibri"/>
                <w:b/>
                <w:bCs/>
                <w:color w:val="000000"/>
                <w:szCs w:val="22"/>
              </w:rPr>
            </w:pPr>
          </w:p>
        </w:tc>
      </w:tr>
      <w:tr w:rsidR="00644F49" w:rsidRPr="00644F49" w14:paraId="4AC55B81" w14:textId="77777777" w:rsidTr="00BC6B44">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AC55B80" w14:textId="77777777" w:rsidR="00644F49" w:rsidRPr="00644F49" w:rsidRDefault="00644F49" w:rsidP="00644F49">
            <w:pPr>
              <w:rPr>
                <w:rFonts w:ascii="Calibri" w:hAnsi="Calibri"/>
                <w:b/>
                <w:bCs/>
                <w:color w:val="000000"/>
                <w:szCs w:val="22"/>
              </w:rPr>
            </w:pPr>
          </w:p>
        </w:tc>
      </w:tr>
      <w:tr w:rsidR="00644F49" w:rsidRPr="00644F49" w14:paraId="4AC55B83" w14:textId="77777777" w:rsidTr="00BC6B44">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AC55B82" w14:textId="77777777" w:rsidR="00644F49" w:rsidRPr="00644F49" w:rsidRDefault="00644F49" w:rsidP="00644F49">
            <w:pPr>
              <w:rPr>
                <w:rFonts w:ascii="Calibri" w:hAnsi="Calibri"/>
                <w:b/>
                <w:bCs/>
                <w:color w:val="000000"/>
                <w:szCs w:val="22"/>
              </w:rPr>
            </w:pPr>
          </w:p>
        </w:tc>
      </w:tr>
      <w:tr w:rsidR="00644F49" w:rsidRPr="00644F49" w14:paraId="4AC55B85" w14:textId="77777777" w:rsidTr="00BC6B44">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AC55B84" w14:textId="77777777" w:rsidR="00644F49" w:rsidRPr="00644F49" w:rsidRDefault="00644F49" w:rsidP="00644F49">
            <w:pPr>
              <w:rPr>
                <w:rFonts w:ascii="Calibri" w:hAnsi="Calibri"/>
                <w:b/>
                <w:bCs/>
                <w:color w:val="000000"/>
                <w:szCs w:val="22"/>
              </w:rPr>
            </w:pPr>
          </w:p>
        </w:tc>
      </w:tr>
      <w:tr w:rsidR="00644F49" w:rsidRPr="00644F49" w14:paraId="4AC55B90" w14:textId="77777777" w:rsidTr="00BC6B44">
        <w:trPr>
          <w:trHeight w:val="300"/>
          <w:jc w:val="center"/>
        </w:trPr>
        <w:tc>
          <w:tcPr>
            <w:tcW w:w="520" w:type="dxa"/>
            <w:tcBorders>
              <w:top w:val="nil"/>
              <w:left w:val="single" w:sz="4" w:space="0" w:color="auto"/>
              <w:bottom w:val="nil"/>
              <w:right w:val="nil"/>
            </w:tcBorders>
            <w:shd w:val="clear" w:color="auto" w:fill="auto"/>
            <w:noWrap/>
            <w:vAlign w:val="bottom"/>
            <w:hideMark/>
          </w:tcPr>
          <w:p w14:paraId="4AC55B86"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40" w:type="dxa"/>
            <w:tcBorders>
              <w:top w:val="nil"/>
              <w:left w:val="nil"/>
              <w:bottom w:val="nil"/>
              <w:right w:val="nil"/>
            </w:tcBorders>
            <w:shd w:val="clear" w:color="auto" w:fill="auto"/>
            <w:noWrap/>
            <w:vAlign w:val="bottom"/>
            <w:hideMark/>
          </w:tcPr>
          <w:p w14:paraId="4AC55B87"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88"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89"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8A"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8B"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8C"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8D"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8E" w14:textId="77777777" w:rsidR="00644F49" w:rsidRPr="00644F49" w:rsidRDefault="00644F49" w:rsidP="00644F49">
            <w:pPr>
              <w:rPr>
                <w:rFonts w:ascii="Calibri" w:hAnsi="Calibri"/>
                <w:color w:val="000000"/>
                <w:szCs w:val="22"/>
              </w:rPr>
            </w:pPr>
          </w:p>
        </w:tc>
        <w:tc>
          <w:tcPr>
            <w:tcW w:w="960" w:type="dxa"/>
            <w:tcBorders>
              <w:top w:val="nil"/>
              <w:left w:val="nil"/>
              <w:bottom w:val="nil"/>
              <w:right w:val="single" w:sz="4" w:space="0" w:color="auto"/>
            </w:tcBorders>
            <w:shd w:val="clear" w:color="auto" w:fill="auto"/>
            <w:noWrap/>
            <w:vAlign w:val="bottom"/>
            <w:hideMark/>
          </w:tcPr>
          <w:p w14:paraId="4AC55B8F"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r>
      <w:tr w:rsidR="00644F49" w:rsidRPr="00644F49" w14:paraId="4AC55B92" w14:textId="77777777" w:rsidTr="00BC6B44">
        <w:trPr>
          <w:trHeight w:val="300"/>
          <w:jc w:val="center"/>
        </w:trPr>
        <w:tc>
          <w:tcPr>
            <w:tcW w:w="9140"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AC55B91" w14:textId="77777777" w:rsidR="00644F49" w:rsidRPr="00644F49" w:rsidRDefault="00644F49" w:rsidP="00644F49">
            <w:pPr>
              <w:rPr>
                <w:rFonts w:ascii="Calibri" w:hAnsi="Calibri"/>
                <w:color w:val="000000"/>
                <w:szCs w:val="22"/>
              </w:rPr>
            </w:pPr>
            <w:r w:rsidRPr="00644F49">
              <w:rPr>
                <w:rFonts w:ascii="Calibri" w:hAnsi="Calibri"/>
                <w:b/>
                <w:bCs/>
                <w:color w:val="000000"/>
                <w:szCs w:val="22"/>
              </w:rPr>
              <w:t>Response Action:</w:t>
            </w:r>
            <w:r w:rsidRPr="00644F49">
              <w:rPr>
                <w:rFonts w:ascii="Calibri" w:hAnsi="Calibri"/>
                <w:color w:val="000000"/>
                <w:szCs w:val="22"/>
              </w:rPr>
              <w:t xml:space="preserve"> </w:t>
            </w:r>
          </w:p>
        </w:tc>
      </w:tr>
      <w:tr w:rsidR="00644F49" w:rsidRPr="00644F49" w14:paraId="4AC55B94" w14:textId="77777777" w:rsidTr="00BC6B44">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AC55B93" w14:textId="77777777" w:rsidR="00644F49" w:rsidRPr="00644F49" w:rsidRDefault="00644F49" w:rsidP="00644F49">
            <w:pPr>
              <w:rPr>
                <w:rFonts w:ascii="Calibri" w:hAnsi="Calibri"/>
                <w:color w:val="000000"/>
                <w:szCs w:val="22"/>
              </w:rPr>
            </w:pPr>
          </w:p>
        </w:tc>
      </w:tr>
      <w:tr w:rsidR="00644F49" w:rsidRPr="00644F49" w14:paraId="4AC55B96" w14:textId="77777777" w:rsidTr="00BC6B44">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AC55B95" w14:textId="77777777" w:rsidR="00644F49" w:rsidRPr="00644F49" w:rsidRDefault="00644F49" w:rsidP="00644F49">
            <w:pPr>
              <w:rPr>
                <w:rFonts w:ascii="Calibri" w:hAnsi="Calibri"/>
                <w:color w:val="000000"/>
                <w:szCs w:val="22"/>
              </w:rPr>
            </w:pPr>
          </w:p>
        </w:tc>
      </w:tr>
      <w:tr w:rsidR="00644F49" w:rsidRPr="00644F49" w14:paraId="4AC55B98" w14:textId="77777777" w:rsidTr="00BC6B44">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AC55B97" w14:textId="77777777" w:rsidR="00644F49" w:rsidRPr="00644F49" w:rsidRDefault="00644F49" w:rsidP="00644F49">
            <w:pPr>
              <w:rPr>
                <w:rFonts w:ascii="Calibri" w:hAnsi="Calibri"/>
                <w:color w:val="000000"/>
                <w:szCs w:val="22"/>
              </w:rPr>
            </w:pPr>
          </w:p>
        </w:tc>
      </w:tr>
      <w:tr w:rsidR="00644F49" w:rsidRPr="00644F49" w14:paraId="4AC55B9A" w14:textId="77777777" w:rsidTr="00BC6B44">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AC55B99" w14:textId="77777777" w:rsidR="00644F49" w:rsidRPr="00644F49" w:rsidRDefault="00644F49" w:rsidP="00644F49">
            <w:pPr>
              <w:rPr>
                <w:rFonts w:ascii="Calibri" w:hAnsi="Calibri"/>
                <w:color w:val="000000"/>
                <w:szCs w:val="22"/>
              </w:rPr>
            </w:pPr>
          </w:p>
        </w:tc>
      </w:tr>
      <w:tr w:rsidR="00644F49" w:rsidRPr="00644F49" w14:paraId="4AC55BA5" w14:textId="77777777" w:rsidTr="00BC6B44">
        <w:trPr>
          <w:trHeight w:val="300"/>
          <w:jc w:val="center"/>
        </w:trPr>
        <w:tc>
          <w:tcPr>
            <w:tcW w:w="520" w:type="dxa"/>
            <w:tcBorders>
              <w:top w:val="nil"/>
              <w:left w:val="single" w:sz="4" w:space="0" w:color="auto"/>
              <w:bottom w:val="nil"/>
              <w:right w:val="nil"/>
            </w:tcBorders>
            <w:shd w:val="clear" w:color="auto" w:fill="auto"/>
            <w:noWrap/>
            <w:vAlign w:val="bottom"/>
            <w:hideMark/>
          </w:tcPr>
          <w:p w14:paraId="4AC55B9B"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40" w:type="dxa"/>
            <w:tcBorders>
              <w:top w:val="nil"/>
              <w:left w:val="nil"/>
              <w:bottom w:val="nil"/>
              <w:right w:val="nil"/>
            </w:tcBorders>
            <w:shd w:val="clear" w:color="auto" w:fill="auto"/>
            <w:noWrap/>
            <w:vAlign w:val="bottom"/>
            <w:hideMark/>
          </w:tcPr>
          <w:p w14:paraId="4AC55B9C"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9D"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9E"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9F"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A0"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A1"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A2" w14:textId="77777777" w:rsidR="00644F49" w:rsidRPr="00644F49" w:rsidRDefault="00644F49" w:rsidP="00644F49">
            <w:pPr>
              <w:rPr>
                <w:rFonts w:ascii="Calibri" w:hAnsi="Calibri"/>
                <w:color w:val="000000"/>
                <w:szCs w:val="22"/>
              </w:rPr>
            </w:pPr>
          </w:p>
        </w:tc>
        <w:tc>
          <w:tcPr>
            <w:tcW w:w="960" w:type="dxa"/>
            <w:tcBorders>
              <w:top w:val="nil"/>
              <w:left w:val="nil"/>
              <w:bottom w:val="nil"/>
              <w:right w:val="nil"/>
            </w:tcBorders>
            <w:shd w:val="clear" w:color="auto" w:fill="auto"/>
            <w:noWrap/>
            <w:vAlign w:val="bottom"/>
            <w:hideMark/>
          </w:tcPr>
          <w:p w14:paraId="4AC55BA3" w14:textId="77777777" w:rsidR="00644F49" w:rsidRPr="00644F49" w:rsidRDefault="00644F49" w:rsidP="00644F49">
            <w:pPr>
              <w:rPr>
                <w:rFonts w:ascii="Calibri" w:hAnsi="Calibri"/>
                <w:color w:val="000000"/>
                <w:szCs w:val="22"/>
              </w:rPr>
            </w:pPr>
          </w:p>
        </w:tc>
        <w:tc>
          <w:tcPr>
            <w:tcW w:w="960" w:type="dxa"/>
            <w:tcBorders>
              <w:top w:val="nil"/>
              <w:left w:val="nil"/>
              <w:bottom w:val="nil"/>
              <w:right w:val="single" w:sz="4" w:space="0" w:color="auto"/>
            </w:tcBorders>
            <w:shd w:val="clear" w:color="auto" w:fill="auto"/>
            <w:noWrap/>
            <w:vAlign w:val="bottom"/>
            <w:hideMark/>
          </w:tcPr>
          <w:p w14:paraId="4AC55BA4"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r>
      <w:tr w:rsidR="00644F49" w:rsidRPr="00644F49" w14:paraId="4AC55BA7" w14:textId="77777777" w:rsidTr="00BC6B44">
        <w:trPr>
          <w:trHeight w:val="300"/>
          <w:jc w:val="center"/>
        </w:trPr>
        <w:tc>
          <w:tcPr>
            <w:tcW w:w="9140"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AC55BA6" w14:textId="77777777" w:rsidR="00644F49" w:rsidRPr="00644F49" w:rsidRDefault="00644F49" w:rsidP="00644F49">
            <w:pPr>
              <w:rPr>
                <w:rFonts w:ascii="Calibri" w:hAnsi="Calibri"/>
                <w:color w:val="000000"/>
                <w:szCs w:val="22"/>
              </w:rPr>
            </w:pPr>
            <w:r w:rsidRPr="00644F49">
              <w:rPr>
                <w:rFonts w:ascii="Calibri" w:hAnsi="Calibri"/>
                <w:b/>
                <w:bCs/>
                <w:color w:val="000000"/>
                <w:szCs w:val="22"/>
              </w:rPr>
              <w:t>Fallback Plan</w:t>
            </w:r>
            <w:r w:rsidRPr="00644F49">
              <w:rPr>
                <w:rFonts w:ascii="Calibri" w:hAnsi="Calibri"/>
                <w:color w:val="000000"/>
                <w:szCs w:val="22"/>
              </w:rPr>
              <w:t>:</w:t>
            </w:r>
          </w:p>
        </w:tc>
      </w:tr>
      <w:tr w:rsidR="00644F49" w:rsidRPr="00644F49" w14:paraId="4AC55BA9" w14:textId="77777777" w:rsidTr="00BC6B44">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AC55BA8" w14:textId="77777777" w:rsidR="00644F49" w:rsidRPr="00644F49" w:rsidRDefault="00644F49" w:rsidP="00644F49">
            <w:pPr>
              <w:rPr>
                <w:rFonts w:ascii="Calibri" w:hAnsi="Calibri"/>
                <w:color w:val="000000"/>
                <w:szCs w:val="22"/>
              </w:rPr>
            </w:pPr>
          </w:p>
        </w:tc>
      </w:tr>
      <w:tr w:rsidR="00644F49" w:rsidRPr="00644F49" w14:paraId="4AC55BAB" w14:textId="77777777" w:rsidTr="00BC6B44">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AC55BAA" w14:textId="77777777" w:rsidR="00644F49" w:rsidRPr="00644F49" w:rsidRDefault="00644F49" w:rsidP="00644F49">
            <w:pPr>
              <w:rPr>
                <w:rFonts w:ascii="Calibri" w:hAnsi="Calibri"/>
                <w:color w:val="000000"/>
                <w:szCs w:val="22"/>
              </w:rPr>
            </w:pPr>
          </w:p>
        </w:tc>
      </w:tr>
      <w:tr w:rsidR="00644F49" w:rsidRPr="00644F49" w14:paraId="4AC55BAD" w14:textId="77777777" w:rsidTr="00BC6B44">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AC55BAC" w14:textId="77777777" w:rsidR="00644F49" w:rsidRPr="00644F49" w:rsidRDefault="00644F49" w:rsidP="00644F49">
            <w:pPr>
              <w:rPr>
                <w:rFonts w:ascii="Calibri" w:hAnsi="Calibri"/>
                <w:color w:val="000000"/>
                <w:szCs w:val="22"/>
              </w:rPr>
            </w:pPr>
          </w:p>
        </w:tc>
      </w:tr>
      <w:tr w:rsidR="00644F49" w:rsidRPr="00644F49" w14:paraId="4AC55BAF" w14:textId="77777777" w:rsidTr="00BC6B44">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AC55BAE" w14:textId="77777777" w:rsidR="00644F49" w:rsidRPr="00644F49" w:rsidRDefault="00644F49" w:rsidP="00644F49">
            <w:pPr>
              <w:rPr>
                <w:rFonts w:ascii="Calibri" w:hAnsi="Calibri"/>
                <w:color w:val="000000"/>
                <w:szCs w:val="22"/>
              </w:rPr>
            </w:pPr>
          </w:p>
        </w:tc>
      </w:tr>
      <w:tr w:rsidR="00644F49" w:rsidRPr="00644F49" w14:paraId="4AC55BBA" w14:textId="77777777" w:rsidTr="00BC6B44">
        <w:trPr>
          <w:trHeight w:val="300"/>
          <w:jc w:val="center"/>
        </w:trPr>
        <w:tc>
          <w:tcPr>
            <w:tcW w:w="520" w:type="dxa"/>
            <w:tcBorders>
              <w:top w:val="nil"/>
              <w:left w:val="single" w:sz="4" w:space="0" w:color="auto"/>
              <w:bottom w:val="single" w:sz="4" w:space="0" w:color="auto"/>
              <w:right w:val="nil"/>
            </w:tcBorders>
            <w:shd w:val="clear" w:color="auto" w:fill="auto"/>
            <w:noWrap/>
            <w:vAlign w:val="bottom"/>
            <w:hideMark/>
          </w:tcPr>
          <w:p w14:paraId="4AC55BB0"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40" w:type="dxa"/>
            <w:tcBorders>
              <w:top w:val="nil"/>
              <w:left w:val="nil"/>
              <w:bottom w:val="single" w:sz="4" w:space="0" w:color="auto"/>
              <w:right w:val="nil"/>
            </w:tcBorders>
            <w:shd w:val="clear" w:color="auto" w:fill="auto"/>
            <w:noWrap/>
            <w:vAlign w:val="bottom"/>
            <w:hideMark/>
          </w:tcPr>
          <w:p w14:paraId="4AC55BB1"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60" w:type="dxa"/>
            <w:tcBorders>
              <w:top w:val="nil"/>
              <w:left w:val="nil"/>
              <w:bottom w:val="single" w:sz="4" w:space="0" w:color="auto"/>
              <w:right w:val="nil"/>
            </w:tcBorders>
            <w:shd w:val="clear" w:color="auto" w:fill="auto"/>
            <w:noWrap/>
            <w:vAlign w:val="bottom"/>
            <w:hideMark/>
          </w:tcPr>
          <w:p w14:paraId="4AC55BB2"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60" w:type="dxa"/>
            <w:tcBorders>
              <w:top w:val="nil"/>
              <w:left w:val="nil"/>
              <w:bottom w:val="single" w:sz="4" w:space="0" w:color="auto"/>
              <w:right w:val="nil"/>
            </w:tcBorders>
            <w:shd w:val="clear" w:color="auto" w:fill="auto"/>
            <w:noWrap/>
            <w:vAlign w:val="bottom"/>
            <w:hideMark/>
          </w:tcPr>
          <w:p w14:paraId="4AC55BB3"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60" w:type="dxa"/>
            <w:tcBorders>
              <w:top w:val="nil"/>
              <w:left w:val="nil"/>
              <w:bottom w:val="single" w:sz="4" w:space="0" w:color="auto"/>
              <w:right w:val="nil"/>
            </w:tcBorders>
            <w:shd w:val="clear" w:color="auto" w:fill="auto"/>
            <w:noWrap/>
            <w:vAlign w:val="bottom"/>
            <w:hideMark/>
          </w:tcPr>
          <w:p w14:paraId="4AC55BB4"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60" w:type="dxa"/>
            <w:tcBorders>
              <w:top w:val="nil"/>
              <w:left w:val="nil"/>
              <w:bottom w:val="single" w:sz="4" w:space="0" w:color="auto"/>
              <w:right w:val="nil"/>
            </w:tcBorders>
            <w:shd w:val="clear" w:color="auto" w:fill="auto"/>
            <w:noWrap/>
            <w:vAlign w:val="bottom"/>
            <w:hideMark/>
          </w:tcPr>
          <w:p w14:paraId="4AC55BB5"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60" w:type="dxa"/>
            <w:tcBorders>
              <w:top w:val="nil"/>
              <w:left w:val="nil"/>
              <w:bottom w:val="single" w:sz="4" w:space="0" w:color="auto"/>
              <w:right w:val="nil"/>
            </w:tcBorders>
            <w:shd w:val="clear" w:color="auto" w:fill="auto"/>
            <w:noWrap/>
            <w:vAlign w:val="bottom"/>
            <w:hideMark/>
          </w:tcPr>
          <w:p w14:paraId="4AC55BB6"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60" w:type="dxa"/>
            <w:tcBorders>
              <w:top w:val="nil"/>
              <w:left w:val="nil"/>
              <w:bottom w:val="single" w:sz="4" w:space="0" w:color="auto"/>
              <w:right w:val="nil"/>
            </w:tcBorders>
            <w:shd w:val="clear" w:color="auto" w:fill="auto"/>
            <w:noWrap/>
            <w:vAlign w:val="bottom"/>
            <w:hideMark/>
          </w:tcPr>
          <w:p w14:paraId="4AC55BB7"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60" w:type="dxa"/>
            <w:tcBorders>
              <w:top w:val="nil"/>
              <w:left w:val="nil"/>
              <w:bottom w:val="single" w:sz="4" w:space="0" w:color="auto"/>
              <w:right w:val="nil"/>
            </w:tcBorders>
            <w:shd w:val="clear" w:color="auto" w:fill="auto"/>
            <w:noWrap/>
            <w:vAlign w:val="bottom"/>
            <w:hideMark/>
          </w:tcPr>
          <w:p w14:paraId="4AC55BB8"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4AC55BB9" w14:textId="77777777" w:rsidR="00644F49" w:rsidRPr="00644F49" w:rsidRDefault="00644F49" w:rsidP="00644F49">
            <w:pPr>
              <w:rPr>
                <w:rFonts w:ascii="Calibri" w:hAnsi="Calibri"/>
                <w:color w:val="000000"/>
                <w:szCs w:val="22"/>
              </w:rPr>
            </w:pPr>
            <w:r w:rsidRPr="00644F49">
              <w:rPr>
                <w:rFonts w:ascii="Calibri" w:hAnsi="Calibri"/>
                <w:color w:val="000000"/>
                <w:szCs w:val="22"/>
              </w:rPr>
              <w:t> </w:t>
            </w:r>
          </w:p>
        </w:tc>
      </w:tr>
    </w:tbl>
    <w:p w14:paraId="4AC55BBB" w14:textId="1CDB8139" w:rsidR="001D4C20" w:rsidRPr="00EE3261" w:rsidRDefault="001D4C20" w:rsidP="001D4C20">
      <w:pPr>
        <w:pStyle w:val="Heading3"/>
        <w:rPr>
          <w:rFonts w:ascii="Arial" w:hAnsi="Arial" w:cs="Arial"/>
          <w:sz w:val="22"/>
          <w:szCs w:val="22"/>
          <w:u w:val="none"/>
        </w:rPr>
      </w:pPr>
      <w:r w:rsidRPr="00426603">
        <w:rPr>
          <w:rFonts w:ascii="Arial" w:hAnsi="Arial" w:cs="Arial"/>
          <w:sz w:val="22"/>
          <w:szCs w:val="22"/>
          <w:u w:val="none"/>
        </w:rPr>
        <w:t>A</w:t>
      </w:r>
      <w:r w:rsidR="00C33E55">
        <w:rPr>
          <w:rFonts w:ascii="Arial" w:hAnsi="Arial" w:cs="Arial"/>
          <w:sz w:val="22"/>
          <w:szCs w:val="22"/>
          <w:u w:val="none"/>
        </w:rPr>
        <w:t xml:space="preserve">ppendix </w:t>
      </w:r>
      <w:r w:rsidR="00F91901">
        <w:rPr>
          <w:rFonts w:ascii="Arial" w:hAnsi="Arial" w:cs="Arial"/>
          <w:sz w:val="22"/>
          <w:szCs w:val="22"/>
          <w:u w:val="none"/>
        </w:rPr>
        <w:t>E</w:t>
      </w:r>
      <w:r w:rsidRPr="00426603">
        <w:rPr>
          <w:rFonts w:ascii="Arial" w:hAnsi="Arial" w:cs="Arial"/>
          <w:sz w:val="22"/>
          <w:szCs w:val="22"/>
          <w:u w:val="none"/>
        </w:rPr>
        <w:t xml:space="preserve"> – </w:t>
      </w:r>
      <w:r w:rsidRPr="00EE3261">
        <w:rPr>
          <w:rFonts w:ascii="Arial" w:hAnsi="Arial" w:cs="Arial"/>
          <w:sz w:val="22"/>
          <w:szCs w:val="22"/>
          <w:u w:val="none"/>
        </w:rPr>
        <w:t>Quality Management Plan</w:t>
      </w:r>
    </w:p>
    <w:p w14:paraId="4AC55BBC" w14:textId="77777777" w:rsidR="00426603" w:rsidRPr="00EE3261" w:rsidRDefault="00426603" w:rsidP="00426603"/>
    <w:p w14:paraId="4AC55BBD" w14:textId="0CC4816B" w:rsidR="00426603" w:rsidRPr="00EE3261" w:rsidRDefault="001D4C20" w:rsidP="00214FBF">
      <w:pPr>
        <w:numPr>
          <w:ilvl w:val="0"/>
          <w:numId w:val="8"/>
        </w:numPr>
        <w:tabs>
          <w:tab w:val="clear" w:pos="600"/>
          <w:tab w:val="num" w:pos="360"/>
        </w:tabs>
        <w:ind w:left="360"/>
        <w:jc w:val="both"/>
        <w:rPr>
          <w:rFonts w:cs="Arial"/>
          <w:szCs w:val="22"/>
        </w:rPr>
      </w:pPr>
      <w:r w:rsidRPr="00EE3261">
        <w:rPr>
          <w:rFonts w:cs="Arial"/>
          <w:szCs w:val="22"/>
        </w:rPr>
        <w:t xml:space="preserve">The </w:t>
      </w:r>
      <w:r w:rsidR="009B6FFC" w:rsidRPr="00EE3261">
        <w:rPr>
          <w:rFonts w:cs="Arial"/>
          <w:szCs w:val="22"/>
        </w:rPr>
        <w:t>Tenderer</w:t>
      </w:r>
      <w:r w:rsidRPr="00EE3261">
        <w:rPr>
          <w:rFonts w:cs="Arial"/>
          <w:szCs w:val="22"/>
        </w:rPr>
        <w:t xml:space="preserve"> shall provide</w:t>
      </w:r>
      <w:r w:rsidR="00426603" w:rsidRPr="00EE3261">
        <w:rPr>
          <w:rFonts w:cs="Arial"/>
          <w:szCs w:val="22"/>
        </w:rPr>
        <w:t xml:space="preserve"> a draft Q</w:t>
      </w:r>
      <w:r w:rsidR="00294276" w:rsidRPr="00EE3261">
        <w:rPr>
          <w:rFonts w:cs="Arial"/>
          <w:szCs w:val="22"/>
        </w:rPr>
        <w:t xml:space="preserve">uality Management </w:t>
      </w:r>
      <w:r w:rsidR="00426603" w:rsidRPr="00EE3261">
        <w:rPr>
          <w:rFonts w:cs="Arial"/>
          <w:szCs w:val="22"/>
        </w:rPr>
        <w:t>P</w:t>
      </w:r>
      <w:r w:rsidR="00294276" w:rsidRPr="00EE3261">
        <w:rPr>
          <w:rFonts w:cs="Arial"/>
          <w:szCs w:val="22"/>
        </w:rPr>
        <w:t xml:space="preserve">lan (Annex </w:t>
      </w:r>
      <w:r w:rsidR="00355876" w:rsidRPr="00EE3261">
        <w:rPr>
          <w:rFonts w:cs="Arial"/>
          <w:szCs w:val="22"/>
        </w:rPr>
        <w:t>E</w:t>
      </w:r>
      <w:r w:rsidR="00294276" w:rsidRPr="00EE3261">
        <w:rPr>
          <w:rFonts w:cs="Arial"/>
          <w:szCs w:val="22"/>
        </w:rPr>
        <w:t xml:space="preserve"> to IPMP)</w:t>
      </w:r>
      <w:r w:rsidR="00426603" w:rsidRPr="00EE3261">
        <w:rPr>
          <w:rFonts w:cs="Arial"/>
          <w:szCs w:val="22"/>
        </w:rPr>
        <w:t xml:space="preserve"> </w:t>
      </w:r>
      <w:r w:rsidR="00D16FEF" w:rsidRPr="00EE3261">
        <w:rPr>
          <w:rFonts w:cs="Arial"/>
          <w:szCs w:val="22"/>
        </w:rPr>
        <w:t xml:space="preserve">in accordance with AQAP 2105 </w:t>
      </w:r>
      <w:r w:rsidR="00426603" w:rsidRPr="00EE3261">
        <w:rPr>
          <w:rFonts w:cs="Arial"/>
          <w:szCs w:val="22"/>
        </w:rPr>
        <w:t>which shall include a copy of:</w:t>
      </w:r>
    </w:p>
    <w:p w14:paraId="4AC55BBE" w14:textId="77777777" w:rsidR="00426603" w:rsidRPr="00EE3261" w:rsidRDefault="00426603" w:rsidP="00426603">
      <w:pPr>
        <w:ind w:left="240"/>
        <w:jc w:val="both"/>
        <w:rPr>
          <w:rFonts w:cs="Arial"/>
          <w:szCs w:val="22"/>
        </w:rPr>
      </w:pPr>
    </w:p>
    <w:p w14:paraId="4AC55BBF" w14:textId="77777777" w:rsidR="00426603" w:rsidRPr="00EE3261" w:rsidRDefault="00065C24" w:rsidP="00C41CA4">
      <w:pPr>
        <w:numPr>
          <w:ilvl w:val="1"/>
          <w:numId w:val="9"/>
        </w:numPr>
        <w:tabs>
          <w:tab w:val="clear" w:pos="600"/>
          <w:tab w:val="num" w:pos="1080"/>
        </w:tabs>
        <w:ind w:left="720"/>
        <w:jc w:val="both"/>
        <w:rPr>
          <w:rFonts w:cs="Arial"/>
          <w:szCs w:val="22"/>
        </w:rPr>
      </w:pPr>
      <w:r w:rsidRPr="00EE3261">
        <w:rPr>
          <w:rFonts w:cs="Arial"/>
          <w:szCs w:val="22"/>
        </w:rPr>
        <w:t xml:space="preserve">      </w:t>
      </w:r>
      <w:r w:rsidR="002E3157" w:rsidRPr="00EE3261">
        <w:rPr>
          <w:rFonts w:cs="Arial"/>
          <w:szCs w:val="22"/>
        </w:rPr>
        <w:t>Their Quality Accreditation Certificate;</w:t>
      </w:r>
    </w:p>
    <w:p w14:paraId="4AC55BC0" w14:textId="77777777" w:rsidR="00C41CA4" w:rsidRPr="00EE3261" w:rsidRDefault="00C41CA4" w:rsidP="00C41CA4">
      <w:pPr>
        <w:ind w:left="720"/>
        <w:jc w:val="both"/>
        <w:rPr>
          <w:rFonts w:cs="Arial"/>
          <w:szCs w:val="22"/>
        </w:rPr>
      </w:pPr>
    </w:p>
    <w:p w14:paraId="4AC55BC1" w14:textId="77777777" w:rsidR="00C41CA4" w:rsidRPr="00EE3261" w:rsidRDefault="00065C24" w:rsidP="00C41CA4">
      <w:pPr>
        <w:numPr>
          <w:ilvl w:val="1"/>
          <w:numId w:val="9"/>
        </w:numPr>
        <w:tabs>
          <w:tab w:val="clear" w:pos="600"/>
          <w:tab w:val="num" w:pos="1080"/>
        </w:tabs>
        <w:ind w:left="720"/>
        <w:jc w:val="both"/>
        <w:rPr>
          <w:rFonts w:cs="Arial"/>
          <w:szCs w:val="22"/>
        </w:rPr>
      </w:pPr>
      <w:r w:rsidRPr="00EE3261">
        <w:rPr>
          <w:rFonts w:cs="Arial"/>
          <w:szCs w:val="22"/>
        </w:rPr>
        <w:t xml:space="preserve">      </w:t>
      </w:r>
      <w:r w:rsidR="00C41CA4" w:rsidRPr="00EE3261">
        <w:rPr>
          <w:rFonts w:cs="Arial"/>
          <w:szCs w:val="22"/>
        </w:rPr>
        <w:t>Their Quality Policy;</w:t>
      </w:r>
    </w:p>
    <w:p w14:paraId="4AC55BC2" w14:textId="77777777" w:rsidR="00C41CA4" w:rsidRPr="00EE3261" w:rsidRDefault="00C41CA4" w:rsidP="00C41CA4">
      <w:pPr>
        <w:pStyle w:val="ListParagraph"/>
        <w:rPr>
          <w:rFonts w:cs="Arial"/>
          <w:szCs w:val="22"/>
        </w:rPr>
      </w:pPr>
    </w:p>
    <w:p w14:paraId="4AC55BC3" w14:textId="77777777" w:rsidR="00426603" w:rsidRPr="00EE3261" w:rsidRDefault="00C41CA4" w:rsidP="00C41CA4">
      <w:pPr>
        <w:numPr>
          <w:ilvl w:val="1"/>
          <w:numId w:val="9"/>
        </w:numPr>
        <w:tabs>
          <w:tab w:val="clear" w:pos="600"/>
          <w:tab w:val="num" w:pos="1080"/>
        </w:tabs>
        <w:ind w:left="720"/>
        <w:jc w:val="both"/>
        <w:rPr>
          <w:rFonts w:cs="Arial"/>
          <w:szCs w:val="22"/>
        </w:rPr>
      </w:pPr>
      <w:r w:rsidRPr="00EE3261">
        <w:rPr>
          <w:rFonts w:cs="Arial"/>
          <w:szCs w:val="22"/>
        </w:rPr>
        <w:t xml:space="preserve">      </w:t>
      </w:r>
      <w:r w:rsidR="00DA535F" w:rsidRPr="00EE3261">
        <w:rPr>
          <w:rFonts w:cs="Arial"/>
          <w:szCs w:val="22"/>
        </w:rPr>
        <w:t>T</w:t>
      </w:r>
      <w:r w:rsidR="00426603" w:rsidRPr="00EE3261">
        <w:rPr>
          <w:rFonts w:cs="Arial"/>
          <w:szCs w:val="22"/>
        </w:rPr>
        <w:t>heir</w:t>
      </w:r>
      <w:r w:rsidR="001D4C20" w:rsidRPr="00EE3261">
        <w:rPr>
          <w:rFonts w:cs="Arial"/>
          <w:szCs w:val="22"/>
        </w:rPr>
        <w:t xml:space="preserve"> Quality Strategy</w:t>
      </w:r>
      <w:r w:rsidR="00426603" w:rsidRPr="00EE3261">
        <w:rPr>
          <w:rFonts w:cs="Arial"/>
          <w:szCs w:val="22"/>
        </w:rPr>
        <w:t>;</w:t>
      </w:r>
      <w:r w:rsidR="001D4C20" w:rsidRPr="00EE3261">
        <w:rPr>
          <w:rFonts w:cs="Arial"/>
          <w:szCs w:val="22"/>
        </w:rPr>
        <w:t xml:space="preserve"> </w:t>
      </w:r>
      <w:r w:rsidR="00426603" w:rsidRPr="00EE3261">
        <w:rPr>
          <w:rFonts w:cs="Arial"/>
          <w:szCs w:val="22"/>
        </w:rPr>
        <w:t>and</w:t>
      </w:r>
    </w:p>
    <w:p w14:paraId="4AC55BC4" w14:textId="77777777" w:rsidR="00426603" w:rsidRPr="00EE3261" w:rsidRDefault="00426603" w:rsidP="00426603">
      <w:pPr>
        <w:ind w:left="720"/>
        <w:jc w:val="both"/>
        <w:rPr>
          <w:rFonts w:cs="Arial"/>
          <w:szCs w:val="22"/>
        </w:rPr>
      </w:pPr>
    </w:p>
    <w:p w14:paraId="4AC55BC5" w14:textId="6F232D5E" w:rsidR="00426603" w:rsidRPr="00EE3261" w:rsidRDefault="00DA535F" w:rsidP="00214FBF">
      <w:pPr>
        <w:numPr>
          <w:ilvl w:val="1"/>
          <w:numId w:val="9"/>
        </w:numPr>
        <w:tabs>
          <w:tab w:val="clear" w:pos="600"/>
          <w:tab w:val="num" w:pos="1080"/>
        </w:tabs>
        <w:ind w:left="1080" w:hanging="720"/>
        <w:jc w:val="both"/>
        <w:rPr>
          <w:rFonts w:cs="Arial"/>
          <w:szCs w:val="22"/>
        </w:rPr>
      </w:pPr>
      <w:r w:rsidRPr="00EE3261">
        <w:rPr>
          <w:rFonts w:cs="Arial"/>
          <w:szCs w:val="22"/>
        </w:rPr>
        <w:t>An</w:t>
      </w:r>
      <w:r w:rsidR="00426603" w:rsidRPr="00EE3261">
        <w:rPr>
          <w:rFonts w:cs="Arial"/>
          <w:szCs w:val="22"/>
        </w:rPr>
        <w:t xml:space="preserve"> outline QMP</w:t>
      </w:r>
      <w:r w:rsidR="001D4C20" w:rsidRPr="00EE3261">
        <w:rPr>
          <w:rFonts w:cs="Arial"/>
          <w:szCs w:val="22"/>
        </w:rPr>
        <w:t xml:space="preserve">, tailored for the </w:t>
      </w:r>
      <w:r w:rsidR="00C71ED9" w:rsidRPr="00EE3261">
        <w:rPr>
          <w:rFonts w:cs="Arial"/>
          <w:szCs w:val="22"/>
        </w:rPr>
        <w:t>requirement</w:t>
      </w:r>
      <w:r w:rsidR="001D4C20" w:rsidRPr="00EE3261">
        <w:rPr>
          <w:rFonts w:cs="Arial"/>
          <w:szCs w:val="22"/>
        </w:rPr>
        <w:t>, detailing the requirements for quali</w:t>
      </w:r>
      <w:r w:rsidR="00075021">
        <w:rPr>
          <w:rFonts w:cs="Arial"/>
          <w:szCs w:val="22"/>
        </w:rPr>
        <w:t>ty assurance</w:t>
      </w:r>
      <w:r w:rsidR="001D4C20" w:rsidRPr="00EE3261">
        <w:rPr>
          <w:rFonts w:cs="Arial"/>
          <w:szCs w:val="22"/>
        </w:rPr>
        <w:t xml:space="preserve">. </w:t>
      </w:r>
    </w:p>
    <w:p w14:paraId="4AC55BC6" w14:textId="77777777" w:rsidR="00426603" w:rsidRPr="00EE3261" w:rsidRDefault="00426603" w:rsidP="00E862DF">
      <w:pPr>
        <w:jc w:val="both"/>
        <w:rPr>
          <w:rFonts w:cs="Arial"/>
          <w:szCs w:val="22"/>
        </w:rPr>
      </w:pPr>
    </w:p>
    <w:p w14:paraId="4AC55BC7" w14:textId="77777777" w:rsidR="003F5206" w:rsidRPr="00EE3261" w:rsidRDefault="00E862DF" w:rsidP="00214FBF">
      <w:pPr>
        <w:numPr>
          <w:ilvl w:val="0"/>
          <w:numId w:val="8"/>
        </w:numPr>
        <w:tabs>
          <w:tab w:val="clear" w:pos="600"/>
          <w:tab w:val="num" w:pos="360"/>
        </w:tabs>
        <w:ind w:left="360"/>
        <w:jc w:val="both"/>
        <w:rPr>
          <w:rFonts w:cs="Arial"/>
          <w:szCs w:val="22"/>
        </w:rPr>
      </w:pPr>
      <w:bookmarkStart w:id="8" w:name="_Toc177873145"/>
      <w:r w:rsidRPr="00EE3261">
        <w:rPr>
          <w:rFonts w:cs="Arial"/>
          <w:szCs w:val="22"/>
        </w:rPr>
        <w:t xml:space="preserve">The </w:t>
      </w:r>
      <w:r w:rsidR="00D82D32" w:rsidRPr="00EE3261">
        <w:rPr>
          <w:rFonts w:cs="Arial"/>
          <w:szCs w:val="22"/>
        </w:rPr>
        <w:t xml:space="preserve">draft </w:t>
      </w:r>
      <w:r w:rsidRPr="00EE3261">
        <w:rPr>
          <w:rFonts w:cs="Arial"/>
          <w:szCs w:val="22"/>
        </w:rPr>
        <w:t xml:space="preserve">QMP shall </w:t>
      </w:r>
      <w:r w:rsidR="003F5206" w:rsidRPr="00EE3261">
        <w:rPr>
          <w:rFonts w:cs="Arial"/>
          <w:szCs w:val="22"/>
        </w:rPr>
        <w:t xml:space="preserve">set out the quality strategy, quality practices, available resources and sequence of activities relevant to </w:t>
      </w:r>
      <w:r w:rsidR="00E41ED4" w:rsidRPr="00EE3261">
        <w:rPr>
          <w:rFonts w:cs="Arial"/>
          <w:szCs w:val="22"/>
        </w:rPr>
        <w:t>any resultant c</w:t>
      </w:r>
      <w:r w:rsidR="003F5206" w:rsidRPr="00EE3261">
        <w:rPr>
          <w:rFonts w:cs="Arial"/>
          <w:szCs w:val="22"/>
        </w:rPr>
        <w:t>ontract and shall provide assurance to the Authority that:</w:t>
      </w:r>
    </w:p>
    <w:p w14:paraId="4AC55BC8" w14:textId="77777777" w:rsidR="00B468F7" w:rsidRPr="00EE3261" w:rsidRDefault="00B468F7" w:rsidP="004532DD">
      <w:pPr>
        <w:jc w:val="both"/>
      </w:pPr>
    </w:p>
    <w:p w14:paraId="4AC55BC9" w14:textId="77777777" w:rsidR="003F5206" w:rsidRPr="00EE3261" w:rsidRDefault="00DA535F" w:rsidP="00214FBF">
      <w:pPr>
        <w:numPr>
          <w:ilvl w:val="1"/>
          <w:numId w:val="8"/>
        </w:numPr>
        <w:tabs>
          <w:tab w:val="num" w:pos="1080"/>
        </w:tabs>
        <w:ind w:left="1080" w:hanging="720"/>
        <w:jc w:val="both"/>
        <w:rPr>
          <w:rFonts w:cs="Arial"/>
          <w:szCs w:val="22"/>
        </w:rPr>
      </w:pPr>
      <w:r w:rsidRPr="00EE3261">
        <w:rPr>
          <w:rFonts w:cs="Arial"/>
          <w:szCs w:val="22"/>
        </w:rPr>
        <w:t>The</w:t>
      </w:r>
      <w:r w:rsidR="003F5206" w:rsidRPr="00EE3261">
        <w:rPr>
          <w:rFonts w:cs="Arial"/>
          <w:szCs w:val="22"/>
        </w:rPr>
        <w:t xml:space="preserve"> </w:t>
      </w:r>
      <w:r w:rsidR="00E862DF" w:rsidRPr="00EE3261">
        <w:rPr>
          <w:rFonts w:cs="Arial"/>
          <w:szCs w:val="22"/>
        </w:rPr>
        <w:t xml:space="preserve">proposed </w:t>
      </w:r>
      <w:r w:rsidR="003F5206" w:rsidRPr="00EE3261">
        <w:rPr>
          <w:rFonts w:cs="Arial"/>
          <w:szCs w:val="22"/>
        </w:rPr>
        <w:t>Contract requirements an</w:t>
      </w:r>
      <w:r w:rsidR="00A729C1" w:rsidRPr="00EE3261">
        <w:rPr>
          <w:rFonts w:cs="Arial"/>
          <w:szCs w:val="22"/>
        </w:rPr>
        <w:t xml:space="preserve">d </w:t>
      </w:r>
      <w:r w:rsidR="00E862DF" w:rsidRPr="00EE3261">
        <w:rPr>
          <w:rFonts w:cs="Arial"/>
          <w:szCs w:val="22"/>
        </w:rPr>
        <w:t xml:space="preserve">terms and </w:t>
      </w:r>
      <w:r w:rsidR="00A729C1" w:rsidRPr="00EE3261">
        <w:rPr>
          <w:rFonts w:cs="Arial"/>
          <w:szCs w:val="22"/>
        </w:rPr>
        <w:t>conditions</w:t>
      </w:r>
      <w:r w:rsidR="00BB07D7" w:rsidRPr="00EE3261">
        <w:rPr>
          <w:rFonts w:cs="Arial"/>
          <w:szCs w:val="22"/>
        </w:rPr>
        <w:t>, in relation to Quality Management, have been understood</w:t>
      </w:r>
      <w:r w:rsidR="00E862DF" w:rsidRPr="00EE3261">
        <w:rPr>
          <w:rFonts w:cs="Arial"/>
          <w:szCs w:val="22"/>
        </w:rPr>
        <w:t>.</w:t>
      </w:r>
    </w:p>
    <w:p w14:paraId="4AC55BCA" w14:textId="77777777" w:rsidR="00E862DF" w:rsidRPr="00EE3261" w:rsidRDefault="00E862DF" w:rsidP="00E862DF">
      <w:pPr>
        <w:ind w:left="600"/>
        <w:jc w:val="both"/>
        <w:rPr>
          <w:rFonts w:cs="Arial"/>
          <w:szCs w:val="22"/>
        </w:rPr>
      </w:pPr>
    </w:p>
    <w:p w14:paraId="4AC55BCB" w14:textId="77777777" w:rsidR="003F5206" w:rsidRPr="00EE3261" w:rsidRDefault="00DA535F" w:rsidP="00214FBF">
      <w:pPr>
        <w:numPr>
          <w:ilvl w:val="1"/>
          <w:numId w:val="8"/>
        </w:numPr>
        <w:tabs>
          <w:tab w:val="num" w:pos="1080"/>
        </w:tabs>
        <w:ind w:left="1080" w:hanging="720"/>
        <w:jc w:val="both"/>
        <w:rPr>
          <w:rFonts w:cs="Arial"/>
          <w:szCs w:val="22"/>
        </w:rPr>
      </w:pPr>
      <w:r w:rsidRPr="00EE3261">
        <w:rPr>
          <w:rFonts w:cs="Arial"/>
          <w:szCs w:val="22"/>
        </w:rPr>
        <w:t>Effective</w:t>
      </w:r>
      <w:r w:rsidR="003F5206" w:rsidRPr="00EE3261">
        <w:rPr>
          <w:rFonts w:cs="Arial"/>
          <w:szCs w:val="22"/>
        </w:rPr>
        <w:t xml:space="preserve"> q</w:t>
      </w:r>
      <w:r w:rsidR="00A729C1" w:rsidRPr="00EE3261">
        <w:rPr>
          <w:rFonts w:cs="Arial"/>
          <w:szCs w:val="22"/>
        </w:rPr>
        <w:t>uality plannin</w:t>
      </w:r>
      <w:r w:rsidR="001B053A" w:rsidRPr="00EE3261">
        <w:rPr>
          <w:rFonts w:cs="Arial"/>
          <w:szCs w:val="22"/>
        </w:rPr>
        <w:t xml:space="preserve">g will take </w:t>
      </w:r>
      <w:r w:rsidR="00A729C1" w:rsidRPr="00EE3261">
        <w:rPr>
          <w:rFonts w:cs="Arial"/>
          <w:szCs w:val="22"/>
        </w:rPr>
        <w:t>place.</w:t>
      </w:r>
    </w:p>
    <w:p w14:paraId="4AC55BCC" w14:textId="77777777" w:rsidR="00E862DF" w:rsidRPr="00EE3261" w:rsidRDefault="00E862DF" w:rsidP="00006F24">
      <w:pPr>
        <w:ind w:left="360"/>
        <w:jc w:val="both"/>
        <w:rPr>
          <w:rFonts w:cs="Arial"/>
          <w:szCs w:val="22"/>
        </w:rPr>
      </w:pPr>
    </w:p>
    <w:p w14:paraId="4AC55BCD" w14:textId="77777777" w:rsidR="003F5206" w:rsidRPr="00EE3261" w:rsidRDefault="00DA535F" w:rsidP="00214FBF">
      <w:pPr>
        <w:numPr>
          <w:ilvl w:val="1"/>
          <w:numId w:val="8"/>
        </w:numPr>
        <w:tabs>
          <w:tab w:val="num" w:pos="1080"/>
        </w:tabs>
        <w:ind w:left="1080" w:hanging="720"/>
        <w:jc w:val="both"/>
        <w:rPr>
          <w:rFonts w:cs="Arial"/>
          <w:szCs w:val="22"/>
        </w:rPr>
      </w:pPr>
      <w:r w:rsidRPr="00EE3261">
        <w:rPr>
          <w:rFonts w:cs="Arial"/>
          <w:szCs w:val="22"/>
        </w:rPr>
        <w:t>Identified</w:t>
      </w:r>
      <w:r w:rsidR="00A729C1" w:rsidRPr="00EE3261">
        <w:rPr>
          <w:rFonts w:cs="Arial"/>
          <w:szCs w:val="22"/>
        </w:rPr>
        <w:t xml:space="preserve"> risk areas </w:t>
      </w:r>
      <w:r w:rsidR="00E862DF" w:rsidRPr="00EE3261">
        <w:rPr>
          <w:rFonts w:cs="Arial"/>
          <w:szCs w:val="22"/>
        </w:rPr>
        <w:t xml:space="preserve">will be </w:t>
      </w:r>
      <w:r w:rsidR="00A729C1" w:rsidRPr="00EE3261">
        <w:rPr>
          <w:rFonts w:cs="Arial"/>
          <w:szCs w:val="22"/>
        </w:rPr>
        <w:t>addressed.</w:t>
      </w:r>
    </w:p>
    <w:p w14:paraId="4AC55BCE" w14:textId="77777777" w:rsidR="00E862DF" w:rsidRPr="00EE3261" w:rsidRDefault="00E862DF" w:rsidP="00006F24">
      <w:pPr>
        <w:ind w:left="360"/>
        <w:jc w:val="both"/>
        <w:rPr>
          <w:rFonts w:cs="Arial"/>
          <w:szCs w:val="22"/>
        </w:rPr>
      </w:pPr>
    </w:p>
    <w:p w14:paraId="4AC55BCF" w14:textId="77777777" w:rsidR="003F5206" w:rsidRPr="00EE3261" w:rsidRDefault="00DA535F" w:rsidP="00214FBF">
      <w:pPr>
        <w:numPr>
          <w:ilvl w:val="1"/>
          <w:numId w:val="8"/>
        </w:numPr>
        <w:tabs>
          <w:tab w:val="num" w:pos="1080"/>
        </w:tabs>
        <w:ind w:left="1080" w:hanging="720"/>
        <w:jc w:val="both"/>
        <w:rPr>
          <w:rFonts w:cs="Arial"/>
          <w:szCs w:val="22"/>
        </w:rPr>
      </w:pPr>
      <w:r w:rsidRPr="00EE3261">
        <w:rPr>
          <w:rFonts w:cs="Arial"/>
          <w:szCs w:val="22"/>
        </w:rPr>
        <w:t>A</w:t>
      </w:r>
      <w:r w:rsidR="00E4545C" w:rsidRPr="00EE3261">
        <w:rPr>
          <w:rFonts w:cs="Arial"/>
          <w:szCs w:val="22"/>
        </w:rPr>
        <w:t xml:space="preserve"> robust process </w:t>
      </w:r>
      <w:r w:rsidR="001B053A" w:rsidRPr="00EE3261">
        <w:rPr>
          <w:rFonts w:cs="Arial"/>
          <w:szCs w:val="22"/>
        </w:rPr>
        <w:t xml:space="preserve">will be </w:t>
      </w:r>
      <w:r w:rsidR="00E4545C" w:rsidRPr="00EE3261">
        <w:rPr>
          <w:rFonts w:cs="Arial"/>
          <w:szCs w:val="22"/>
        </w:rPr>
        <w:t xml:space="preserve">in place to </w:t>
      </w:r>
      <w:r w:rsidR="00B468F7" w:rsidRPr="00EE3261">
        <w:rPr>
          <w:rFonts w:cs="Arial"/>
          <w:szCs w:val="22"/>
        </w:rPr>
        <w:t xml:space="preserve">deal with non-conformances or deficiencies that may arise during the course of </w:t>
      </w:r>
      <w:r w:rsidR="002E3157" w:rsidRPr="00EE3261">
        <w:rPr>
          <w:rFonts w:cs="Arial"/>
          <w:szCs w:val="22"/>
        </w:rPr>
        <w:t xml:space="preserve">any resultant </w:t>
      </w:r>
      <w:r w:rsidR="00E862DF" w:rsidRPr="00EE3261">
        <w:rPr>
          <w:rFonts w:cs="Arial"/>
          <w:szCs w:val="22"/>
        </w:rPr>
        <w:t xml:space="preserve"> C</w:t>
      </w:r>
      <w:r w:rsidR="00B468F7" w:rsidRPr="00EE3261">
        <w:rPr>
          <w:rFonts w:cs="Arial"/>
          <w:szCs w:val="22"/>
        </w:rPr>
        <w:t>ontract.</w:t>
      </w:r>
    </w:p>
    <w:p w14:paraId="4AC55BD0" w14:textId="77777777" w:rsidR="00E862DF" w:rsidRPr="00EE3261" w:rsidRDefault="00E862DF" w:rsidP="00006F24">
      <w:pPr>
        <w:ind w:left="360"/>
        <w:jc w:val="both"/>
        <w:rPr>
          <w:rFonts w:cs="Arial"/>
          <w:szCs w:val="22"/>
        </w:rPr>
      </w:pPr>
    </w:p>
    <w:p w14:paraId="4AC55BD1" w14:textId="77777777" w:rsidR="00E41079" w:rsidRPr="00EE3261" w:rsidRDefault="00DA535F" w:rsidP="00214FBF">
      <w:pPr>
        <w:numPr>
          <w:ilvl w:val="1"/>
          <w:numId w:val="8"/>
        </w:numPr>
        <w:tabs>
          <w:tab w:val="num" w:pos="1080"/>
        </w:tabs>
        <w:ind w:left="1080" w:hanging="720"/>
        <w:jc w:val="both"/>
        <w:rPr>
          <w:rFonts w:cs="Arial"/>
          <w:szCs w:val="22"/>
        </w:rPr>
      </w:pPr>
      <w:r w:rsidRPr="00EE3261">
        <w:rPr>
          <w:rFonts w:cs="Arial"/>
          <w:szCs w:val="22"/>
        </w:rPr>
        <w:t>A</w:t>
      </w:r>
      <w:r w:rsidR="00E41079" w:rsidRPr="00EE3261">
        <w:rPr>
          <w:rFonts w:cs="Arial"/>
          <w:szCs w:val="22"/>
        </w:rPr>
        <w:t xml:space="preserve"> customer complaints process </w:t>
      </w:r>
      <w:r w:rsidR="001B053A" w:rsidRPr="00EE3261">
        <w:rPr>
          <w:rFonts w:cs="Arial"/>
          <w:szCs w:val="22"/>
        </w:rPr>
        <w:t xml:space="preserve">will be </w:t>
      </w:r>
      <w:r w:rsidR="00E41079" w:rsidRPr="00EE3261">
        <w:rPr>
          <w:rFonts w:cs="Arial"/>
          <w:szCs w:val="22"/>
        </w:rPr>
        <w:t xml:space="preserve">in place and that in the event of a compliant, </w:t>
      </w:r>
      <w:r w:rsidR="00D82D32" w:rsidRPr="00EE3261">
        <w:rPr>
          <w:rFonts w:cs="Arial"/>
          <w:szCs w:val="22"/>
        </w:rPr>
        <w:t xml:space="preserve">action </w:t>
      </w:r>
      <w:r w:rsidR="001B053A" w:rsidRPr="00EE3261">
        <w:rPr>
          <w:rFonts w:cs="Arial"/>
          <w:szCs w:val="22"/>
        </w:rPr>
        <w:t>will be taken to resolve</w:t>
      </w:r>
      <w:r w:rsidR="00D82D32" w:rsidRPr="00EE3261">
        <w:rPr>
          <w:rFonts w:cs="Arial"/>
          <w:szCs w:val="22"/>
        </w:rPr>
        <w:t xml:space="preserve"> the compliant to the</w:t>
      </w:r>
      <w:r w:rsidR="0008180C" w:rsidRPr="00EE3261">
        <w:rPr>
          <w:rFonts w:cs="Arial"/>
          <w:szCs w:val="22"/>
        </w:rPr>
        <w:t xml:space="preserve"> satisfaction of the </w:t>
      </w:r>
      <w:r w:rsidR="001B053A" w:rsidRPr="00EE3261">
        <w:rPr>
          <w:rFonts w:cs="Arial"/>
          <w:szCs w:val="22"/>
        </w:rPr>
        <w:t>Authority</w:t>
      </w:r>
      <w:r w:rsidR="0008180C" w:rsidRPr="00EE3261">
        <w:rPr>
          <w:rFonts w:cs="Arial"/>
          <w:szCs w:val="22"/>
        </w:rPr>
        <w:t>.</w:t>
      </w:r>
    </w:p>
    <w:p w14:paraId="4AC55BD2" w14:textId="77777777" w:rsidR="003F5206" w:rsidRPr="00723132" w:rsidRDefault="003F5206" w:rsidP="004532DD">
      <w:pPr>
        <w:pStyle w:val="Heading2"/>
        <w:rPr>
          <w:rFonts w:ascii="Arial" w:hAnsi="Arial" w:cs="Arial"/>
          <w:u w:val="none"/>
        </w:rPr>
      </w:pPr>
      <w:bookmarkStart w:id="9" w:name="_Toc177873156"/>
      <w:bookmarkStart w:id="10" w:name="_Toc179164947"/>
      <w:bookmarkStart w:id="11" w:name="_Toc184602323"/>
      <w:bookmarkStart w:id="12" w:name="_Toc273079988"/>
      <w:bookmarkEnd w:id="8"/>
    </w:p>
    <w:bookmarkEnd w:id="9"/>
    <w:bookmarkEnd w:id="10"/>
    <w:bookmarkEnd w:id="11"/>
    <w:bookmarkEnd w:id="12"/>
    <w:p w14:paraId="4AC55BD4" w14:textId="77777777" w:rsidR="00D16FEF" w:rsidRDefault="00D16FEF" w:rsidP="00785961">
      <w:pPr>
        <w:sectPr w:rsidR="00D16FEF" w:rsidSect="00006F24">
          <w:headerReference w:type="even" r:id="rId22"/>
          <w:headerReference w:type="first" r:id="rId23"/>
          <w:pgSz w:w="11907" w:h="16840" w:code="9"/>
          <w:pgMar w:top="851" w:right="851" w:bottom="851" w:left="851" w:header="709" w:footer="709" w:gutter="0"/>
          <w:cols w:space="708"/>
          <w:docGrid w:linePitch="360"/>
        </w:sectPr>
      </w:pPr>
    </w:p>
    <w:p w14:paraId="4AC55C0A" w14:textId="17382828" w:rsidR="001D4C20" w:rsidRDefault="00C67F71" w:rsidP="001D4C20">
      <w:pPr>
        <w:pStyle w:val="Heading3"/>
        <w:rPr>
          <w:rFonts w:ascii="Arial" w:hAnsi="Arial" w:cs="Arial"/>
          <w:sz w:val="22"/>
          <w:szCs w:val="22"/>
          <w:u w:val="none"/>
        </w:rPr>
      </w:pPr>
      <w:r>
        <w:rPr>
          <w:rFonts w:ascii="Arial" w:hAnsi="Arial" w:cs="Arial"/>
          <w:sz w:val="22"/>
          <w:szCs w:val="22"/>
          <w:u w:val="none"/>
        </w:rPr>
        <w:t>Appendi</w:t>
      </w:r>
      <w:r w:rsidR="008F1E84">
        <w:rPr>
          <w:rFonts w:ascii="Arial" w:hAnsi="Arial" w:cs="Arial"/>
          <w:sz w:val="22"/>
          <w:szCs w:val="22"/>
          <w:u w:val="none"/>
        </w:rPr>
        <w:t xml:space="preserve">x </w:t>
      </w:r>
      <w:r w:rsidR="00F91901">
        <w:rPr>
          <w:rFonts w:ascii="Arial" w:hAnsi="Arial" w:cs="Arial"/>
          <w:sz w:val="22"/>
          <w:szCs w:val="22"/>
          <w:u w:val="none"/>
        </w:rPr>
        <w:t>F</w:t>
      </w:r>
      <w:r w:rsidR="002A20AA">
        <w:rPr>
          <w:rFonts w:ascii="Arial" w:hAnsi="Arial" w:cs="Arial"/>
          <w:sz w:val="22"/>
          <w:szCs w:val="22"/>
          <w:u w:val="none"/>
        </w:rPr>
        <w:t xml:space="preserve"> – Exit Strategy Plan</w:t>
      </w:r>
    </w:p>
    <w:p w14:paraId="4AC55C0B" w14:textId="77777777" w:rsidR="0079050A" w:rsidRPr="0079050A" w:rsidRDefault="0079050A" w:rsidP="0079050A"/>
    <w:p w14:paraId="4AC55C0C" w14:textId="349953D7" w:rsidR="001D4C20" w:rsidRPr="0079050A" w:rsidRDefault="001D4C20" w:rsidP="00355876">
      <w:pPr>
        <w:numPr>
          <w:ilvl w:val="0"/>
          <w:numId w:val="12"/>
        </w:numPr>
        <w:tabs>
          <w:tab w:val="clear" w:pos="600"/>
          <w:tab w:val="num" w:pos="426"/>
        </w:tabs>
        <w:ind w:left="426" w:hanging="426"/>
        <w:jc w:val="both"/>
        <w:rPr>
          <w:rFonts w:cs="Arial"/>
          <w:szCs w:val="22"/>
        </w:rPr>
      </w:pPr>
      <w:r w:rsidRPr="0079050A">
        <w:rPr>
          <w:rFonts w:cs="Arial"/>
          <w:szCs w:val="22"/>
        </w:rPr>
        <w:t xml:space="preserve">The </w:t>
      </w:r>
      <w:r w:rsidR="009B6FFC">
        <w:rPr>
          <w:rFonts w:cs="Arial"/>
          <w:szCs w:val="22"/>
        </w:rPr>
        <w:t>Tenderer</w:t>
      </w:r>
      <w:r w:rsidRPr="0079050A">
        <w:rPr>
          <w:rFonts w:cs="Arial"/>
          <w:szCs w:val="22"/>
        </w:rPr>
        <w:t xml:space="preserve"> shall provide a draft Exit Strategy Plan </w:t>
      </w:r>
      <w:r w:rsidR="00282D98">
        <w:rPr>
          <w:rFonts w:cs="Arial"/>
          <w:szCs w:val="22"/>
        </w:rPr>
        <w:t xml:space="preserve">(Annex </w:t>
      </w:r>
      <w:r w:rsidR="00F91901">
        <w:rPr>
          <w:rFonts w:cs="Arial"/>
          <w:szCs w:val="22"/>
        </w:rPr>
        <w:t>F</w:t>
      </w:r>
      <w:r w:rsidR="00282D98">
        <w:rPr>
          <w:rFonts w:cs="Arial"/>
          <w:szCs w:val="22"/>
        </w:rPr>
        <w:t xml:space="preserve"> to IPMP) </w:t>
      </w:r>
      <w:r w:rsidRPr="0079050A">
        <w:rPr>
          <w:rFonts w:cs="Arial"/>
          <w:szCs w:val="22"/>
        </w:rPr>
        <w:t xml:space="preserve">detailing the arrangements </w:t>
      </w:r>
      <w:r w:rsidR="008A64C8">
        <w:rPr>
          <w:rFonts w:cs="Arial"/>
          <w:szCs w:val="22"/>
        </w:rPr>
        <w:t xml:space="preserve">and documentation that would be handed over to the Authority </w:t>
      </w:r>
      <w:r w:rsidRPr="0079050A">
        <w:rPr>
          <w:rFonts w:cs="Arial"/>
          <w:szCs w:val="22"/>
        </w:rPr>
        <w:t xml:space="preserve">on </w:t>
      </w:r>
      <w:r w:rsidR="0079050A">
        <w:rPr>
          <w:rFonts w:cs="Arial"/>
          <w:szCs w:val="22"/>
        </w:rPr>
        <w:t xml:space="preserve">expiry or </w:t>
      </w:r>
      <w:r w:rsidRPr="0079050A">
        <w:rPr>
          <w:rFonts w:cs="Arial"/>
          <w:szCs w:val="22"/>
        </w:rPr>
        <w:t xml:space="preserve">termination of </w:t>
      </w:r>
      <w:r w:rsidR="00651ED3" w:rsidRPr="0079050A">
        <w:rPr>
          <w:rFonts w:cs="Arial"/>
          <w:szCs w:val="22"/>
        </w:rPr>
        <w:t>any resultant c</w:t>
      </w:r>
      <w:r w:rsidRPr="0079050A">
        <w:rPr>
          <w:rFonts w:cs="Arial"/>
          <w:szCs w:val="22"/>
        </w:rPr>
        <w:t>ontract</w:t>
      </w:r>
      <w:r w:rsidR="0079050A">
        <w:rPr>
          <w:rFonts w:cs="Arial"/>
          <w:szCs w:val="22"/>
        </w:rPr>
        <w:t xml:space="preserve">. </w:t>
      </w:r>
      <w:r w:rsidRPr="0079050A">
        <w:rPr>
          <w:rFonts w:cs="Arial"/>
          <w:szCs w:val="22"/>
        </w:rPr>
        <w:t xml:space="preserve">The Plan shall detail the records that must be maintained by the </w:t>
      </w:r>
      <w:r w:rsidR="00C67F71">
        <w:rPr>
          <w:rFonts w:cs="Arial"/>
          <w:szCs w:val="22"/>
        </w:rPr>
        <w:t>C</w:t>
      </w:r>
      <w:r w:rsidRPr="0079050A">
        <w:rPr>
          <w:rFonts w:cs="Arial"/>
          <w:szCs w:val="22"/>
        </w:rPr>
        <w:t>ontractor and in such a manner to facilitate a hand-over. The plan shall include, but not</w:t>
      </w:r>
      <w:r w:rsidR="00145F53">
        <w:rPr>
          <w:rFonts w:cs="Arial"/>
          <w:szCs w:val="22"/>
        </w:rPr>
        <w:t xml:space="preserve"> be</w:t>
      </w:r>
      <w:r w:rsidRPr="0079050A">
        <w:rPr>
          <w:rFonts w:cs="Arial"/>
          <w:szCs w:val="22"/>
        </w:rPr>
        <w:t xml:space="preserve"> limited to</w:t>
      </w:r>
      <w:r w:rsidR="00145F53">
        <w:rPr>
          <w:rFonts w:cs="Arial"/>
          <w:szCs w:val="22"/>
        </w:rPr>
        <w:t>,</w:t>
      </w:r>
      <w:r w:rsidRPr="0079050A">
        <w:rPr>
          <w:rFonts w:cs="Arial"/>
          <w:szCs w:val="22"/>
        </w:rPr>
        <w:t xml:space="preserve"> the following</w:t>
      </w:r>
      <w:r w:rsidR="002A20AA">
        <w:rPr>
          <w:rFonts w:cs="Arial"/>
          <w:szCs w:val="22"/>
        </w:rPr>
        <w:t xml:space="preserve"> (if applicable)</w:t>
      </w:r>
      <w:r w:rsidRPr="0079050A">
        <w:rPr>
          <w:rFonts w:cs="Arial"/>
          <w:szCs w:val="22"/>
        </w:rPr>
        <w:t xml:space="preserve">: </w:t>
      </w:r>
    </w:p>
    <w:p w14:paraId="4AC55C0D" w14:textId="77777777" w:rsidR="004532DD" w:rsidRPr="004532DD" w:rsidRDefault="004532DD" w:rsidP="004532DD"/>
    <w:p w14:paraId="4AC55C0E" w14:textId="77777777" w:rsidR="001D4C20" w:rsidRPr="002A20AA" w:rsidRDefault="001D4C20" w:rsidP="00355876">
      <w:pPr>
        <w:numPr>
          <w:ilvl w:val="1"/>
          <w:numId w:val="13"/>
        </w:numPr>
        <w:tabs>
          <w:tab w:val="clear" w:pos="600"/>
          <w:tab w:val="num" w:pos="993"/>
        </w:tabs>
        <w:ind w:left="993" w:hanging="567"/>
        <w:jc w:val="both"/>
        <w:rPr>
          <w:rFonts w:cs="Arial"/>
          <w:szCs w:val="22"/>
        </w:rPr>
      </w:pPr>
      <w:r w:rsidRPr="002A20AA">
        <w:rPr>
          <w:rFonts w:cs="Arial"/>
          <w:szCs w:val="22"/>
        </w:rPr>
        <w:t xml:space="preserve">A list of all sub-contractors and suppliers used by the </w:t>
      </w:r>
      <w:r w:rsidR="00375A9F" w:rsidRPr="002A20AA">
        <w:rPr>
          <w:rFonts w:cs="Arial"/>
          <w:szCs w:val="22"/>
        </w:rPr>
        <w:t>C</w:t>
      </w:r>
      <w:r w:rsidRPr="002A20AA">
        <w:rPr>
          <w:rFonts w:cs="Arial"/>
          <w:szCs w:val="22"/>
        </w:rPr>
        <w:t>ontractor in performance of th</w:t>
      </w:r>
      <w:r w:rsidR="00651ED3" w:rsidRPr="002A20AA">
        <w:rPr>
          <w:rFonts w:cs="Arial"/>
          <w:szCs w:val="22"/>
        </w:rPr>
        <w:t>e c</w:t>
      </w:r>
      <w:r w:rsidRPr="002A20AA">
        <w:rPr>
          <w:rFonts w:cs="Arial"/>
          <w:szCs w:val="22"/>
        </w:rPr>
        <w:t xml:space="preserve">ontract including details of products and existing </w:t>
      </w:r>
      <w:r w:rsidR="00651ED3" w:rsidRPr="002A20AA">
        <w:rPr>
          <w:rFonts w:cs="Arial"/>
          <w:szCs w:val="22"/>
        </w:rPr>
        <w:t>c</w:t>
      </w:r>
      <w:r w:rsidRPr="002A20AA">
        <w:rPr>
          <w:rFonts w:cs="Arial"/>
          <w:szCs w:val="22"/>
        </w:rPr>
        <w:t>ontracts;</w:t>
      </w:r>
    </w:p>
    <w:p w14:paraId="4AC55C0F" w14:textId="77777777" w:rsidR="0079050A" w:rsidRPr="002A20AA" w:rsidRDefault="0079050A" w:rsidP="0079050A">
      <w:pPr>
        <w:ind w:left="540"/>
        <w:jc w:val="both"/>
        <w:rPr>
          <w:rFonts w:cs="Arial"/>
          <w:szCs w:val="22"/>
        </w:rPr>
      </w:pPr>
    </w:p>
    <w:p w14:paraId="4AC55C12" w14:textId="77777777" w:rsidR="001D4C20" w:rsidRPr="002A20AA" w:rsidRDefault="001D4C20" w:rsidP="002A20AA">
      <w:pPr>
        <w:numPr>
          <w:ilvl w:val="1"/>
          <w:numId w:val="13"/>
        </w:numPr>
        <w:tabs>
          <w:tab w:val="clear" w:pos="600"/>
          <w:tab w:val="num" w:pos="993"/>
        </w:tabs>
        <w:ind w:left="993" w:hanging="567"/>
        <w:jc w:val="both"/>
        <w:rPr>
          <w:rFonts w:cs="Arial"/>
          <w:szCs w:val="22"/>
        </w:rPr>
      </w:pPr>
      <w:r w:rsidRPr="002A20AA">
        <w:rPr>
          <w:rFonts w:cs="Arial"/>
          <w:szCs w:val="22"/>
        </w:rPr>
        <w:t>List of</w:t>
      </w:r>
      <w:r w:rsidR="002E3157" w:rsidRPr="002A20AA">
        <w:rPr>
          <w:rFonts w:cs="Arial"/>
          <w:szCs w:val="22"/>
        </w:rPr>
        <w:t xml:space="preserve"> any</w:t>
      </w:r>
      <w:r w:rsidRPr="002A20AA">
        <w:rPr>
          <w:rFonts w:cs="Arial"/>
          <w:szCs w:val="22"/>
        </w:rPr>
        <w:t xml:space="preserve"> GFE holdings (</w:t>
      </w:r>
      <w:r w:rsidRPr="00EE3261">
        <w:rPr>
          <w:rFonts w:cs="Arial"/>
          <w:szCs w:val="22"/>
        </w:rPr>
        <w:t>including an inventory of the stores</w:t>
      </w:r>
      <w:r w:rsidRPr="002A20AA">
        <w:rPr>
          <w:rFonts w:cs="Arial"/>
          <w:szCs w:val="22"/>
        </w:rPr>
        <w:t>);</w:t>
      </w:r>
    </w:p>
    <w:p w14:paraId="4AC55C13" w14:textId="77777777" w:rsidR="0079050A" w:rsidRPr="002A20AA" w:rsidRDefault="0079050A" w:rsidP="002A20AA">
      <w:pPr>
        <w:ind w:left="993"/>
        <w:jc w:val="both"/>
        <w:rPr>
          <w:rFonts w:cs="Arial"/>
          <w:szCs w:val="22"/>
        </w:rPr>
      </w:pPr>
    </w:p>
    <w:p w14:paraId="4AC55C14" w14:textId="77777777" w:rsidR="001D4C20" w:rsidRPr="002A20AA" w:rsidRDefault="001D4C20" w:rsidP="002A20AA">
      <w:pPr>
        <w:numPr>
          <w:ilvl w:val="1"/>
          <w:numId w:val="13"/>
        </w:numPr>
        <w:tabs>
          <w:tab w:val="clear" w:pos="600"/>
          <w:tab w:val="num" w:pos="993"/>
        </w:tabs>
        <w:ind w:left="993" w:hanging="567"/>
        <w:jc w:val="both"/>
        <w:rPr>
          <w:rFonts w:cs="Arial"/>
          <w:szCs w:val="22"/>
        </w:rPr>
      </w:pPr>
      <w:r w:rsidRPr="002A20AA">
        <w:rPr>
          <w:rFonts w:cs="Arial"/>
          <w:szCs w:val="22"/>
        </w:rPr>
        <w:t xml:space="preserve">Reports produced for the </w:t>
      </w:r>
      <w:r w:rsidR="00651ED3" w:rsidRPr="002A20AA">
        <w:rPr>
          <w:rFonts w:cs="Arial"/>
          <w:szCs w:val="22"/>
        </w:rPr>
        <w:t>Authority d</w:t>
      </w:r>
      <w:r w:rsidRPr="002A20AA">
        <w:rPr>
          <w:rFonts w:cs="Arial"/>
          <w:szCs w:val="22"/>
        </w:rPr>
        <w:t xml:space="preserve">uring </w:t>
      </w:r>
      <w:r w:rsidR="00651ED3" w:rsidRPr="002A20AA">
        <w:rPr>
          <w:rFonts w:cs="Arial"/>
          <w:szCs w:val="22"/>
        </w:rPr>
        <w:t>any resultant c</w:t>
      </w:r>
      <w:r w:rsidRPr="002A20AA">
        <w:rPr>
          <w:rFonts w:cs="Arial"/>
          <w:szCs w:val="22"/>
        </w:rPr>
        <w:t>ontract period (including supporting information referenced therein);</w:t>
      </w:r>
    </w:p>
    <w:p w14:paraId="4AC55C15" w14:textId="77777777" w:rsidR="0079050A" w:rsidRPr="002A20AA" w:rsidRDefault="0079050A" w:rsidP="002A20AA">
      <w:pPr>
        <w:ind w:left="993"/>
        <w:jc w:val="both"/>
        <w:rPr>
          <w:rFonts w:cs="Arial"/>
          <w:szCs w:val="22"/>
        </w:rPr>
      </w:pPr>
    </w:p>
    <w:p w14:paraId="4AC55C16" w14:textId="77777777" w:rsidR="001D4C20" w:rsidRPr="002A20AA" w:rsidRDefault="001D4C20" w:rsidP="002A20AA">
      <w:pPr>
        <w:numPr>
          <w:ilvl w:val="1"/>
          <w:numId w:val="13"/>
        </w:numPr>
        <w:tabs>
          <w:tab w:val="clear" w:pos="600"/>
          <w:tab w:val="num" w:pos="993"/>
        </w:tabs>
        <w:ind w:left="993" w:hanging="567"/>
        <w:jc w:val="both"/>
        <w:rPr>
          <w:rFonts w:cs="Arial"/>
          <w:szCs w:val="22"/>
        </w:rPr>
      </w:pPr>
      <w:r w:rsidRPr="002A20AA">
        <w:rPr>
          <w:rFonts w:cs="Arial"/>
          <w:szCs w:val="22"/>
        </w:rPr>
        <w:t xml:space="preserve">Log of major technical and support decisions taken by the </w:t>
      </w:r>
      <w:r w:rsidR="00375A9F" w:rsidRPr="002A20AA">
        <w:rPr>
          <w:rFonts w:cs="Arial"/>
          <w:szCs w:val="22"/>
        </w:rPr>
        <w:t>C</w:t>
      </w:r>
      <w:r w:rsidRPr="002A20AA">
        <w:rPr>
          <w:rFonts w:cs="Arial"/>
          <w:szCs w:val="22"/>
        </w:rPr>
        <w:t xml:space="preserve">ontractor and the </w:t>
      </w:r>
      <w:r w:rsidR="00651ED3" w:rsidRPr="002A20AA">
        <w:rPr>
          <w:rFonts w:cs="Arial"/>
          <w:szCs w:val="22"/>
        </w:rPr>
        <w:t xml:space="preserve">Authority </w:t>
      </w:r>
      <w:r w:rsidRPr="002A20AA">
        <w:rPr>
          <w:rFonts w:cs="Arial"/>
          <w:szCs w:val="22"/>
        </w:rPr>
        <w:t xml:space="preserve">during </w:t>
      </w:r>
      <w:r w:rsidR="009F7E0E" w:rsidRPr="002A20AA">
        <w:rPr>
          <w:rFonts w:cs="Arial"/>
          <w:szCs w:val="22"/>
        </w:rPr>
        <w:t>the</w:t>
      </w:r>
      <w:r w:rsidR="00651ED3" w:rsidRPr="002A20AA">
        <w:rPr>
          <w:rFonts w:cs="Arial"/>
          <w:szCs w:val="22"/>
        </w:rPr>
        <w:t xml:space="preserve"> c</w:t>
      </w:r>
      <w:r w:rsidRPr="002A20AA">
        <w:rPr>
          <w:rFonts w:cs="Arial"/>
          <w:szCs w:val="22"/>
        </w:rPr>
        <w:t xml:space="preserve">ontract period; </w:t>
      </w:r>
    </w:p>
    <w:p w14:paraId="4AC55C17" w14:textId="77777777" w:rsidR="0079050A" w:rsidRPr="002A20AA" w:rsidRDefault="0079050A" w:rsidP="002A20AA">
      <w:pPr>
        <w:ind w:left="993"/>
        <w:jc w:val="both"/>
        <w:rPr>
          <w:rFonts w:cs="Arial"/>
          <w:szCs w:val="22"/>
        </w:rPr>
      </w:pPr>
    </w:p>
    <w:p w14:paraId="4AC55C18" w14:textId="77777777" w:rsidR="001D4C20" w:rsidRPr="002A20AA" w:rsidRDefault="001D4C20" w:rsidP="002A20AA">
      <w:pPr>
        <w:numPr>
          <w:ilvl w:val="1"/>
          <w:numId w:val="13"/>
        </w:numPr>
        <w:tabs>
          <w:tab w:val="clear" w:pos="600"/>
          <w:tab w:val="num" w:pos="993"/>
        </w:tabs>
        <w:ind w:left="993" w:hanging="567"/>
        <w:jc w:val="both"/>
        <w:rPr>
          <w:rFonts w:cs="Arial"/>
          <w:szCs w:val="22"/>
        </w:rPr>
      </w:pPr>
      <w:r w:rsidRPr="002A20AA">
        <w:rPr>
          <w:rFonts w:cs="Arial"/>
          <w:szCs w:val="22"/>
        </w:rPr>
        <w:t>Support manuals for the systems and equipment in service on expiry or termination of th</w:t>
      </w:r>
      <w:r w:rsidR="00651ED3" w:rsidRPr="002A20AA">
        <w:rPr>
          <w:rFonts w:cs="Arial"/>
          <w:szCs w:val="22"/>
        </w:rPr>
        <w:t>e c</w:t>
      </w:r>
      <w:r w:rsidRPr="002A20AA">
        <w:rPr>
          <w:rFonts w:cs="Arial"/>
          <w:szCs w:val="22"/>
        </w:rPr>
        <w:t xml:space="preserve">ontract, that provide sufficient information for the successor </w:t>
      </w:r>
      <w:r w:rsidR="00375A9F" w:rsidRPr="002A20AA">
        <w:rPr>
          <w:rFonts w:cs="Arial"/>
          <w:szCs w:val="22"/>
        </w:rPr>
        <w:t>C</w:t>
      </w:r>
      <w:r w:rsidRPr="002A20AA">
        <w:rPr>
          <w:rFonts w:cs="Arial"/>
          <w:szCs w:val="22"/>
        </w:rPr>
        <w:t>ontractor and operator to safely and efficiently support and operate the equipment;</w:t>
      </w:r>
    </w:p>
    <w:p w14:paraId="4AC55C19" w14:textId="77777777" w:rsidR="0079050A" w:rsidRPr="002A20AA" w:rsidRDefault="0079050A" w:rsidP="002A20AA">
      <w:pPr>
        <w:ind w:left="993"/>
        <w:jc w:val="both"/>
        <w:rPr>
          <w:rFonts w:cs="Arial"/>
          <w:szCs w:val="22"/>
        </w:rPr>
      </w:pPr>
    </w:p>
    <w:p w14:paraId="4AC55C1A" w14:textId="77777777" w:rsidR="001D4C20" w:rsidRPr="002A20AA" w:rsidRDefault="001D4C20" w:rsidP="002A20AA">
      <w:pPr>
        <w:numPr>
          <w:ilvl w:val="1"/>
          <w:numId w:val="13"/>
        </w:numPr>
        <w:tabs>
          <w:tab w:val="clear" w:pos="600"/>
          <w:tab w:val="num" w:pos="993"/>
        </w:tabs>
        <w:ind w:left="993" w:hanging="567"/>
        <w:jc w:val="both"/>
        <w:rPr>
          <w:rFonts w:cs="Arial"/>
          <w:szCs w:val="22"/>
        </w:rPr>
      </w:pPr>
      <w:r w:rsidRPr="002A20AA">
        <w:rPr>
          <w:rFonts w:cs="Arial"/>
          <w:szCs w:val="22"/>
        </w:rPr>
        <w:t>Maintenance manuals</w:t>
      </w:r>
      <w:r w:rsidR="00C83616" w:rsidRPr="002A20AA">
        <w:rPr>
          <w:rFonts w:cs="Arial"/>
          <w:szCs w:val="22"/>
        </w:rPr>
        <w:t xml:space="preserve">, </w:t>
      </w:r>
      <w:r w:rsidRPr="002A20AA">
        <w:rPr>
          <w:rFonts w:cs="Arial"/>
          <w:szCs w:val="22"/>
        </w:rPr>
        <w:t>records</w:t>
      </w:r>
      <w:r w:rsidR="00C83616" w:rsidRPr="002A20AA">
        <w:rPr>
          <w:rFonts w:cs="Arial"/>
          <w:szCs w:val="22"/>
        </w:rPr>
        <w:t xml:space="preserve"> and configuration status </w:t>
      </w:r>
      <w:r w:rsidRPr="002A20AA">
        <w:rPr>
          <w:rFonts w:cs="Arial"/>
          <w:szCs w:val="22"/>
        </w:rPr>
        <w:t>that provide sufficient information for the</w:t>
      </w:r>
      <w:r w:rsidR="00375A9F" w:rsidRPr="002A20AA">
        <w:rPr>
          <w:rFonts w:cs="Arial"/>
          <w:szCs w:val="22"/>
        </w:rPr>
        <w:t xml:space="preserve"> Authority or successor C</w:t>
      </w:r>
      <w:r w:rsidR="009F7E0E" w:rsidRPr="002A20AA">
        <w:rPr>
          <w:rFonts w:cs="Arial"/>
          <w:szCs w:val="22"/>
        </w:rPr>
        <w:t>ontractor</w:t>
      </w:r>
      <w:r w:rsidRPr="002A20AA">
        <w:rPr>
          <w:rFonts w:cs="Arial"/>
          <w:szCs w:val="22"/>
        </w:rPr>
        <w:t xml:space="preserve"> to safely and efficiently maintain the </w:t>
      </w:r>
      <w:r w:rsidR="009F7E0E" w:rsidRPr="002A20AA">
        <w:rPr>
          <w:rFonts w:cs="Arial"/>
          <w:szCs w:val="22"/>
        </w:rPr>
        <w:t>Boat</w:t>
      </w:r>
      <w:r w:rsidR="00C83616" w:rsidRPr="002A20AA">
        <w:rPr>
          <w:rFonts w:cs="Arial"/>
          <w:szCs w:val="22"/>
        </w:rPr>
        <w:t>(s)</w:t>
      </w:r>
      <w:r w:rsidR="009F7E0E" w:rsidRPr="002A20AA">
        <w:rPr>
          <w:rFonts w:cs="Arial"/>
          <w:szCs w:val="22"/>
        </w:rPr>
        <w:t>. The maintenance manuals shall</w:t>
      </w:r>
      <w:r w:rsidRPr="002A20AA">
        <w:rPr>
          <w:rFonts w:cs="Arial"/>
          <w:szCs w:val="22"/>
        </w:rPr>
        <w:t xml:space="preserve"> include the parts</w:t>
      </w:r>
      <w:r w:rsidR="009F7E0E" w:rsidRPr="002A20AA">
        <w:rPr>
          <w:rFonts w:cs="Arial"/>
          <w:szCs w:val="22"/>
        </w:rPr>
        <w:t xml:space="preserve"> breakdown of the equipment</w:t>
      </w:r>
      <w:r w:rsidRPr="002A20AA">
        <w:rPr>
          <w:rFonts w:cs="Arial"/>
          <w:szCs w:val="22"/>
        </w:rPr>
        <w:t>;</w:t>
      </w:r>
    </w:p>
    <w:p w14:paraId="4AC55C1B" w14:textId="77777777" w:rsidR="0079050A" w:rsidRPr="002A20AA" w:rsidRDefault="0079050A" w:rsidP="002A20AA">
      <w:pPr>
        <w:ind w:left="993"/>
        <w:jc w:val="both"/>
        <w:rPr>
          <w:rFonts w:cs="Arial"/>
          <w:szCs w:val="22"/>
        </w:rPr>
      </w:pPr>
    </w:p>
    <w:p w14:paraId="4AC55C1C" w14:textId="77777777" w:rsidR="00990713" w:rsidRPr="002A20AA" w:rsidRDefault="002167F0" w:rsidP="002A20AA">
      <w:pPr>
        <w:numPr>
          <w:ilvl w:val="1"/>
          <w:numId w:val="13"/>
        </w:numPr>
        <w:tabs>
          <w:tab w:val="clear" w:pos="600"/>
          <w:tab w:val="num" w:pos="993"/>
        </w:tabs>
        <w:ind w:left="993" w:hanging="567"/>
        <w:jc w:val="both"/>
        <w:rPr>
          <w:rFonts w:cs="Arial"/>
          <w:szCs w:val="22"/>
        </w:rPr>
      </w:pPr>
      <w:r w:rsidRPr="002A20AA">
        <w:rPr>
          <w:rFonts w:cs="Arial"/>
          <w:szCs w:val="22"/>
        </w:rPr>
        <w:t xml:space="preserve">The arrangements for the </w:t>
      </w:r>
      <w:r w:rsidR="009F7E0E" w:rsidRPr="002A20AA">
        <w:rPr>
          <w:rFonts w:cs="Arial"/>
          <w:szCs w:val="22"/>
        </w:rPr>
        <w:t>return or d</w:t>
      </w:r>
      <w:r w:rsidR="00990713" w:rsidRPr="002A20AA">
        <w:rPr>
          <w:rFonts w:cs="Arial"/>
          <w:szCs w:val="22"/>
        </w:rPr>
        <w:t>estruction of any documentation supplied by the Authority or generated by the Contractor on behalf of the Authority, inclu</w:t>
      </w:r>
      <w:r w:rsidR="009A0F81" w:rsidRPr="002A20AA">
        <w:rPr>
          <w:rFonts w:cs="Arial"/>
          <w:szCs w:val="22"/>
        </w:rPr>
        <w:t>ding any information with a</w:t>
      </w:r>
      <w:r w:rsidR="00592F21" w:rsidRPr="002A20AA">
        <w:rPr>
          <w:rFonts w:cs="Arial"/>
          <w:szCs w:val="22"/>
        </w:rPr>
        <w:t>n</w:t>
      </w:r>
      <w:r w:rsidR="009A0F81" w:rsidRPr="002A20AA">
        <w:rPr>
          <w:rFonts w:cs="Arial"/>
          <w:szCs w:val="22"/>
        </w:rPr>
        <w:t xml:space="preserve"> </w:t>
      </w:r>
      <w:r w:rsidR="00592F21" w:rsidRPr="002A20AA">
        <w:rPr>
          <w:rFonts w:cs="Arial"/>
          <w:szCs w:val="22"/>
        </w:rPr>
        <w:t>OFFICIAL-SENSITIVE</w:t>
      </w:r>
      <w:r w:rsidR="008906DA" w:rsidRPr="002A20AA">
        <w:rPr>
          <w:rFonts w:cs="Arial"/>
          <w:szCs w:val="22"/>
        </w:rPr>
        <w:t xml:space="preserve"> classification</w:t>
      </w:r>
      <w:r w:rsidR="002E3157" w:rsidRPr="002A20AA">
        <w:rPr>
          <w:rFonts w:cs="Arial"/>
          <w:szCs w:val="22"/>
        </w:rPr>
        <w:t>;</w:t>
      </w:r>
    </w:p>
    <w:p w14:paraId="4AC55C1D" w14:textId="77777777" w:rsidR="008906DA" w:rsidRPr="002A20AA" w:rsidRDefault="008906DA" w:rsidP="002A20AA">
      <w:pPr>
        <w:ind w:left="993"/>
        <w:jc w:val="both"/>
        <w:rPr>
          <w:rFonts w:cs="Arial"/>
          <w:szCs w:val="22"/>
        </w:rPr>
      </w:pPr>
    </w:p>
    <w:p w14:paraId="4AC55C1F" w14:textId="77777777" w:rsidR="00990713" w:rsidRPr="00990713" w:rsidRDefault="00990713" w:rsidP="004532DD"/>
    <w:bookmarkEnd w:id="3"/>
    <w:bookmarkEnd w:id="4"/>
    <w:bookmarkEnd w:id="5"/>
    <w:p w14:paraId="59DD6D3D" w14:textId="56761E9A" w:rsidR="002B75AC" w:rsidRDefault="002B75AC" w:rsidP="00F91901"/>
    <w:p w14:paraId="0C80E672" w14:textId="77777777" w:rsidR="002B75AC" w:rsidRDefault="002B75AC">
      <w:r>
        <w:br w:type="page"/>
      </w:r>
    </w:p>
    <w:p w14:paraId="112513D2" w14:textId="07B2A892" w:rsidR="002B75AC" w:rsidRPr="002A20AA" w:rsidRDefault="002A20AA" w:rsidP="00F91901">
      <w:pPr>
        <w:rPr>
          <w:rFonts w:cs="Arial"/>
          <w:b/>
          <w:szCs w:val="22"/>
        </w:rPr>
      </w:pPr>
      <w:r w:rsidRPr="002A20AA">
        <w:rPr>
          <w:b/>
        </w:rPr>
        <w:t xml:space="preserve">Appendix G </w:t>
      </w:r>
      <w:r w:rsidR="002B75AC" w:rsidRPr="002A20AA">
        <w:rPr>
          <w:rFonts w:cs="Arial"/>
          <w:b/>
          <w:szCs w:val="22"/>
        </w:rPr>
        <w:t>– Project Monitoring and Process Management Plan</w:t>
      </w:r>
    </w:p>
    <w:p w14:paraId="33C29F1D" w14:textId="77777777" w:rsidR="002B75AC" w:rsidRPr="002A20AA" w:rsidRDefault="002B75AC" w:rsidP="00F91901">
      <w:pPr>
        <w:rPr>
          <w:rFonts w:cs="Arial"/>
          <w:szCs w:val="22"/>
        </w:rPr>
      </w:pPr>
    </w:p>
    <w:p w14:paraId="4C5EF96B" w14:textId="4AB5FA9E" w:rsidR="002B75AC" w:rsidRPr="002A20AA" w:rsidRDefault="0073267F" w:rsidP="002A20AA">
      <w:pPr>
        <w:pStyle w:val="ListParagraph"/>
        <w:numPr>
          <w:ilvl w:val="0"/>
          <w:numId w:val="39"/>
        </w:numPr>
        <w:ind w:left="426" w:hanging="426"/>
      </w:pPr>
      <w:r w:rsidRPr="002A20AA">
        <w:t>The Tenderer shall provide a draft Project Monitoring and P</w:t>
      </w:r>
      <w:r w:rsidR="002A20AA" w:rsidRPr="002A20AA">
        <w:t>rocess Management Plan (Annex G</w:t>
      </w:r>
      <w:r w:rsidRPr="002A20AA">
        <w:t xml:space="preserve"> to IPMP) detailing how the Tenderer proposes to plan and manage the requirements of any resultant contract including, but not limited to, the following:</w:t>
      </w:r>
    </w:p>
    <w:p w14:paraId="79F81AA0" w14:textId="77777777" w:rsidR="0073267F" w:rsidRPr="002A20AA" w:rsidRDefault="0073267F" w:rsidP="0073267F">
      <w:pPr>
        <w:pStyle w:val="ListParagraph"/>
        <w:ind w:left="360"/>
      </w:pPr>
    </w:p>
    <w:p w14:paraId="56348552" w14:textId="36F826A2" w:rsidR="0073267F" w:rsidRPr="002A20AA" w:rsidRDefault="0073267F" w:rsidP="002A20AA">
      <w:pPr>
        <w:pStyle w:val="ListParagraph"/>
        <w:numPr>
          <w:ilvl w:val="1"/>
          <w:numId w:val="39"/>
        </w:numPr>
        <w:ind w:left="993" w:hanging="567"/>
      </w:pPr>
      <w:r w:rsidRPr="002A20AA">
        <w:t xml:space="preserve"> </w:t>
      </w:r>
      <w:r w:rsidR="00EB3E2D" w:rsidRPr="002A20AA">
        <w:t>e</w:t>
      </w:r>
      <w:r w:rsidRPr="002A20AA">
        <w:t>nsuring sufficient resource to deal with loss of personnel and for dealing flexibly with unexpected changes in resource demands from the Authority.</w:t>
      </w:r>
    </w:p>
    <w:p w14:paraId="36E57A85" w14:textId="77777777" w:rsidR="00EB3E2D" w:rsidRPr="002A20AA" w:rsidRDefault="00EB3E2D" w:rsidP="00EB3E2D">
      <w:pPr>
        <w:pStyle w:val="ListParagraph"/>
        <w:ind w:left="792"/>
      </w:pPr>
    </w:p>
    <w:p w14:paraId="32BDD01B" w14:textId="58E2A51D" w:rsidR="00EB3E2D" w:rsidRPr="002A20AA" w:rsidRDefault="00EB3E2D" w:rsidP="002A20AA">
      <w:pPr>
        <w:pStyle w:val="ListParagraph"/>
        <w:numPr>
          <w:ilvl w:val="1"/>
          <w:numId w:val="39"/>
        </w:numPr>
        <w:ind w:left="993" w:hanging="567"/>
      </w:pPr>
      <w:r w:rsidRPr="002A20AA">
        <w:t>explaining how the resources required for the Contract will be provided, managed and utilised to meet the Authority’s requirements for the duration of the Contract, including Option Years.</w:t>
      </w:r>
    </w:p>
    <w:p w14:paraId="3C34684F" w14:textId="77777777" w:rsidR="0073267F" w:rsidRPr="002A20AA" w:rsidRDefault="0073267F" w:rsidP="002A20AA">
      <w:pPr>
        <w:pStyle w:val="ListParagraph"/>
        <w:ind w:left="993"/>
      </w:pPr>
    </w:p>
    <w:p w14:paraId="4F243C91" w14:textId="30BDD42E" w:rsidR="0073267F" w:rsidRPr="002A20AA" w:rsidRDefault="00EB3E2D" w:rsidP="002A20AA">
      <w:pPr>
        <w:pStyle w:val="ListParagraph"/>
        <w:numPr>
          <w:ilvl w:val="1"/>
          <w:numId w:val="39"/>
        </w:numPr>
        <w:ind w:left="993" w:hanging="567"/>
      </w:pPr>
      <w:r w:rsidRPr="002A20AA">
        <w:t>t</w:t>
      </w:r>
      <w:r w:rsidR="0073267F" w:rsidRPr="002A20AA">
        <w:t>he effective deployment of resources to ensure best Value for Money for the Authority</w:t>
      </w:r>
    </w:p>
    <w:sectPr w:rsidR="0073267F" w:rsidRPr="002A20AA" w:rsidSect="00006F24">
      <w:pgSz w:w="11907" w:h="16840"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55CC5" w14:textId="77777777" w:rsidR="00AE5ED9" w:rsidRDefault="00AE5ED9">
      <w:r>
        <w:separator/>
      </w:r>
    </w:p>
  </w:endnote>
  <w:endnote w:type="continuationSeparator" w:id="0">
    <w:p w14:paraId="4AC55CC6" w14:textId="77777777" w:rsidR="00AE5ED9" w:rsidRDefault="00AE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55CCB" w14:textId="77777777" w:rsidR="00AE5ED9" w:rsidRDefault="00AE5ED9" w:rsidP="00006F24">
    <w:pPr>
      <w:pStyle w:val="Footer"/>
      <w:pBdr>
        <w:bottom w:val="single" w:sz="12" w:space="1" w:color="auto"/>
      </w:pBdr>
      <w:jc w:val="center"/>
    </w:pPr>
  </w:p>
  <w:p w14:paraId="4AC55CCC" w14:textId="77777777" w:rsidR="00AE5ED9" w:rsidRDefault="00AE5ED9" w:rsidP="00006F24">
    <w:pPr>
      <w:pStyle w:val="Footer"/>
      <w:jc w:val="center"/>
    </w:pPr>
  </w:p>
  <w:p w14:paraId="4AC55CCD" w14:textId="516BE6CB" w:rsidR="00AE5ED9" w:rsidRDefault="005B5AFF" w:rsidP="00006F24">
    <w:pPr>
      <w:pStyle w:val="Footer"/>
      <w:jc w:val="center"/>
      <w:rPr>
        <w:rStyle w:val="PageNumber"/>
      </w:rPr>
    </w:pPr>
    <w:r>
      <w:t>E</w:t>
    </w:r>
    <w:r w:rsidR="00AE5ED9">
      <w:t xml:space="preserve"> - </w:t>
    </w:r>
    <w:r w:rsidR="00AE5ED9">
      <w:rPr>
        <w:rStyle w:val="PageNumber"/>
      </w:rPr>
      <w:fldChar w:fldCharType="begin"/>
    </w:r>
    <w:r w:rsidR="00AE5ED9">
      <w:rPr>
        <w:rStyle w:val="PageNumber"/>
      </w:rPr>
      <w:instrText xml:space="preserve"> PAGE </w:instrText>
    </w:r>
    <w:r w:rsidR="00AE5ED9">
      <w:rPr>
        <w:rStyle w:val="PageNumber"/>
      </w:rPr>
      <w:fldChar w:fldCharType="separate"/>
    </w:r>
    <w:r w:rsidR="004C4800">
      <w:rPr>
        <w:rStyle w:val="PageNumber"/>
        <w:noProof/>
      </w:rPr>
      <w:t>2</w:t>
    </w:r>
    <w:r w:rsidR="00AE5ED9">
      <w:rPr>
        <w:rStyle w:val="PageNumber"/>
      </w:rPr>
      <w:fldChar w:fldCharType="end"/>
    </w:r>
  </w:p>
  <w:p w14:paraId="4AC55CCE" w14:textId="77777777" w:rsidR="00AE5ED9" w:rsidRDefault="00AE5ED9" w:rsidP="00006F24">
    <w:pPr>
      <w:pStyle w:val="Footer"/>
      <w:jc w:val="center"/>
      <w:rPr>
        <w:rStyle w:val="PageNumber"/>
      </w:rPr>
    </w:pPr>
  </w:p>
  <w:p w14:paraId="4AC55CCF" w14:textId="53560C3D" w:rsidR="00AE5ED9" w:rsidRPr="00C33E55" w:rsidRDefault="008A05C0" w:rsidP="008A05C0">
    <w:pPr>
      <w:pStyle w:val="Footer"/>
      <w:jc w:val="right"/>
      <w:rPr>
        <w:sz w:val="18"/>
        <w:szCs w:val="18"/>
      </w:rPr>
    </w:pPr>
    <w:r w:rsidRPr="008A05C0">
      <w:rPr>
        <w:rStyle w:val="PageNumber"/>
        <w:sz w:val="18"/>
        <w:szCs w:val="18"/>
      </w:rPr>
      <w:t>201</w:t>
    </w:r>
    <w:r w:rsidR="005B5AFF">
      <w:rPr>
        <w:rStyle w:val="PageNumber"/>
        <w:sz w:val="18"/>
        <w:szCs w:val="18"/>
      </w:rPr>
      <w:t>60610-0111_05_DEFFORM_47_Annex_E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55CC3" w14:textId="77777777" w:rsidR="00AE5ED9" w:rsidRDefault="00AE5ED9">
      <w:r>
        <w:separator/>
      </w:r>
    </w:p>
  </w:footnote>
  <w:footnote w:type="continuationSeparator" w:id="0">
    <w:p w14:paraId="4AC55CC4" w14:textId="77777777" w:rsidR="00AE5ED9" w:rsidRDefault="00AE5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55CC8" w14:textId="77777777" w:rsidR="00AE5ED9" w:rsidRDefault="00AE5ED9" w:rsidP="00006F24">
    <w:pPr>
      <w:pStyle w:val="Header"/>
      <w:pBdr>
        <w:bottom w:val="single" w:sz="12" w:space="1" w:color="auto"/>
      </w:pBdr>
    </w:pPr>
  </w:p>
  <w:p w14:paraId="4AC55CC9" w14:textId="77777777" w:rsidR="00AE5ED9" w:rsidRPr="00006F24" w:rsidRDefault="00AE5ED9" w:rsidP="00006F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55CD2" w14:textId="77777777" w:rsidR="00AE5ED9" w:rsidRDefault="00AE5E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55CD3" w14:textId="77777777" w:rsidR="00AE5ED9" w:rsidRDefault="00AE5E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0FFE"/>
    <w:multiLevelType w:val="multilevel"/>
    <w:tmpl w:val="53DC7B3C"/>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59E24C9"/>
    <w:multiLevelType w:val="multilevel"/>
    <w:tmpl w:val="F3F8F530"/>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5F23BF0"/>
    <w:multiLevelType w:val="hybridMultilevel"/>
    <w:tmpl w:val="5FE2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441CFE"/>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0804299F"/>
    <w:multiLevelType w:val="multilevel"/>
    <w:tmpl w:val="D13A1C60"/>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090360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BBE1EDB"/>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0D077541"/>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11D26796"/>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15B8684C"/>
    <w:multiLevelType w:val="multilevel"/>
    <w:tmpl w:val="7E063576"/>
    <w:lvl w:ilvl="0">
      <w:start w:val="1"/>
      <w:numFmt w:val="decimal"/>
      <w:lvlText w:val="%1."/>
      <w:lvlJc w:val="left"/>
      <w:pPr>
        <w:tabs>
          <w:tab w:val="num" w:pos="600"/>
        </w:tabs>
        <w:ind w:left="600" w:hanging="360"/>
      </w:pPr>
      <w:rPr>
        <w:rFonts w:hint="default"/>
        <w:b w:val="0"/>
      </w:rPr>
    </w:lvl>
    <w:lvl w:ilvl="1">
      <w:start w:val="1"/>
      <w:numFmt w:val="decimal"/>
      <w:isLgl/>
      <w:lvlText w:val="%1."/>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179B5537"/>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25CF2B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8D523C7"/>
    <w:multiLevelType w:val="hybridMultilevel"/>
    <w:tmpl w:val="3A460044"/>
    <w:lvl w:ilvl="0" w:tplc="CC06AFF8">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2AFA7824"/>
    <w:multiLevelType w:val="hybridMultilevel"/>
    <w:tmpl w:val="48067B50"/>
    <w:lvl w:ilvl="0" w:tplc="48B22918">
      <w:start w:val="2"/>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nsid w:val="348870A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161782"/>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40B51885"/>
    <w:multiLevelType w:val="multilevel"/>
    <w:tmpl w:val="F3F8F530"/>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43E573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9894434"/>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49F468E6"/>
    <w:multiLevelType w:val="hybridMultilevel"/>
    <w:tmpl w:val="BC3E3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BF9481D"/>
    <w:multiLevelType w:val="hybridMultilevel"/>
    <w:tmpl w:val="7946FFB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D0A3A98"/>
    <w:multiLevelType w:val="hybridMultilevel"/>
    <w:tmpl w:val="1A128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EB53B20"/>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nsid w:val="51AD2A4B"/>
    <w:multiLevelType w:val="multilevel"/>
    <w:tmpl w:val="414A1FCE"/>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5211291A"/>
    <w:multiLevelType w:val="multilevel"/>
    <w:tmpl w:val="13E48838"/>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nsid w:val="53B479D7"/>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nsid w:val="54C25D2F"/>
    <w:multiLevelType w:val="hybridMultilevel"/>
    <w:tmpl w:val="241C9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E164228"/>
    <w:multiLevelType w:val="hybridMultilevel"/>
    <w:tmpl w:val="723A862C"/>
    <w:lvl w:ilvl="0" w:tplc="E4542A40">
      <w:start w:val="1"/>
      <w:numFmt w:val="bullet"/>
      <w:lvlText w:val=""/>
      <w:lvlJc w:val="left"/>
      <w:pPr>
        <w:tabs>
          <w:tab w:val="num" w:pos="1080"/>
        </w:tabs>
        <w:ind w:left="1080" w:hanging="360"/>
      </w:pPr>
      <w:rPr>
        <w:rFonts w:ascii="Symbol" w:hAnsi="Symbol" w:hint="default"/>
        <w:sz w:val="18"/>
        <w:szCs w:val="18"/>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nsid w:val="604916A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292590C"/>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49F6BE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7AA2512"/>
    <w:multiLevelType w:val="multilevel"/>
    <w:tmpl w:val="BE8801CA"/>
    <w:lvl w:ilvl="0">
      <w:start w:val="1"/>
      <w:numFmt w:val="decimal"/>
      <w:pStyle w:val="Paragraph"/>
      <w:lvlText w:val="%1"/>
      <w:lvlJc w:val="left"/>
      <w:pPr>
        <w:tabs>
          <w:tab w:val="num" w:pos="720"/>
        </w:tabs>
        <w:ind w:left="720" w:hanging="720"/>
      </w:pPr>
      <w:rPr>
        <w:rFonts w:hint="default"/>
      </w:rPr>
    </w:lvl>
    <w:lvl w:ilvl="1">
      <w:start w:val="1"/>
      <w:numFmt w:val="decimal"/>
      <w:pStyle w:val="Paragraphlist"/>
      <w:lvlText w:val="(%2)"/>
      <w:lvlJc w:val="left"/>
      <w:pPr>
        <w:tabs>
          <w:tab w:val="num" w:pos="1440"/>
        </w:tabs>
        <w:ind w:left="1440" w:hanging="720"/>
      </w:pPr>
      <w:rPr>
        <w:rFonts w:hint="default"/>
      </w:rPr>
    </w:lvl>
    <w:lvl w:ilvl="2">
      <w:start w:val="1"/>
      <w:numFmt w:val="lowerLetter"/>
      <w:pStyle w:val="Paragraphlista"/>
      <w:lvlText w:val="(%3)"/>
      <w:lvlJc w:val="left"/>
      <w:pPr>
        <w:tabs>
          <w:tab w:val="num" w:pos="2160"/>
        </w:tabs>
        <w:ind w:left="2160" w:hanging="720"/>
      </w:pPr>
      <w:rPr>
        <w:rFonts w:hint="default"/>
      </w:rPr>
    </w:lvl>
    <w:lvl w:ilvl="3">
      <w:start w:val="1"/>
      <w:numFmt w:val="lowerRoman"/>
      <w:pStyle w:val="Paragraphlisti"/>
      <w:lvlText w:val="(%4)"/>
      <w:lvlJc w:val="left"/>
      <w:pPr>
        <w:tabs>
          <w:tab w:val="num" w:pos="2880"/>
        </w:tabs>
        <w:ind w:left="2880" w:hanging="720"/>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2">
    <w:nsid w:val="67F62634"/>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B4801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05C3940"/>
    <w:multiLevelType w:val="multilevel"/>
    <w:tmpl w:val="260E3BD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2087BD7"/>
    <w:multiLevelType w:val="multilevel"/>
    <w:tmpl w:val="F3F8F530"/>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nsid w:val="73EB572B"/>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nsid w:val="74C63333"/>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nsid w:val="7E1F50E6"/>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nsid w:val="7E734968"/>
    <w:multiLevelType w:val="hybridMultilevel"/>
    <w:tmpl w:val="84D8C8E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1"/>
  </w:num>
  <w:num w:numId="2">
    <w:abstractNumId w:val="27"/>
  </w:num>
  <w:num w:numId="3">
    <w:abstractNumId w:val="39"/>
  </w:num>
  <w:num w:numId="4">
    <w:abstractNumId w:val="18"/>
  </w:num>
  <w:num w:numId="5">
    <w:abstractNumId w:val="37"/>
  </w:num>
  <w:num w:numId="6">
    <w:abstractNumId w:val="10"/>
  </w:num>
  <w:num w:numId="7">
    <w:abstractNumId w:val="6"/>
  </w:num>
  <w:num w:numId="8">
    <w:abstractNumId w:val="3"/>
  </w:num>
  <w:num w:numId="9">
    <w:abstractNumId w:val="8"/>
  </w:num>
  <w:num w:numId="10">
    <w:abstractNumId w:val="35"/>
  </w:num>
  <w:num w:numId="11">
    <w:abstractNumId w:val="32"/>
  </w:num>
  <w:num w:numId="12">
    <w:abstractNumId w:val="16"/>
  </w:num>
  <w:num w:numId="13">
    <w:abstractNumId w:val="4"/>
  </w:num>
  <w:num w:numId="14">
    <w:abstractNumId w:val="1"/>
  </w:num>
  <w:num w:numId="15">
    <w:abstractNumId w:val="23"/>
  </w:num>
  <w:num w:numId="16">
    <w:abstractNumId w:val="9"/>
  </w:num>
  <w:num w:numId="17">
    <w:abstractNumId w:val="24"/>
  </w:num>
  <w:num w:numId="18">
    <w:abstractNumId w:val="36"/>
  </w:num>
  <w:num w:numId="19">
    <w:abstractNumId w:val="28"/>
  </w:num>
  <w:num w:numId="20">
    <w:abstractNumId w:val="19"/>
  </w:num>
  <w:num w:numId="21">
    <w:abstractNumId w:val="21"/>
  </w:num>
  <w:num w:numId="22">
    <w:abstractNumId w:val="26"/>
  </w:num>
  <w:num w:numId="23">
    <w:abstractNumId w:val="11"/>
  </w:num>
  <w:num w:numId="24">
    <w:abstractNumId w:val="38"/>
  </w:num>
  <w:num w:numId="25">
    <w:abstractNumId w:val="22"/>
  </w:num>
  <w:num w:numId="26">
    <w:abstractNumId w:val="12"/>
  </w:num>
  <w:num w:numId="27">
    <w:abstractNumId w:val="7"/>
  </w:num>
  <w:num w:numId="28">
    <w:abstractNumId w:val="14"/>
  </w:num>
  <w:num w:numId="29">
    <w:abstractNumId w:val="17"/>
  </w:num>
  <w:num w:numId="30">
    <w:abstractNumId w:val="0"/>
  </w:num>
  <w:num w:numId="31">
    <w:abstractNumId w:val="2"/>
  </w:num>
  <w:num w:numId="32">
    <w:abstractNumId w:val="29"/>
  </w:num>
  <w:num w:numId="33">
    <w:abstractNumId w:val="34"/>
  </w:num>
  <w:num w:numId="34">
    <w:abstractNumId w:val="20"/>
  </w:num>
  <w:num w:numId="35">
    <w:abstractNumId w:val="25"/>
  </w:num>
  <w:num w:numId="36">
    <w:abstractNumId w:val="33"/>
  </w:num>
  <w:num w:numId="37">
    <w:abstractNumId w:val="5"/>
  </w:num>
  <w:num w:numId="38">
    <w:abstractNumId w:val="15"/>
  </w:num>
  <w:num w:numId="39">
    <w:abstractNumId w:val="30"/>
  </w:num>
  <w:num w:numId="4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o:colormru v:ext="edit" colors="#eaeaea,#ddd,#f8f8f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C20"/>
    <w:rsid w:val="000040BD"/>
    <w:rsid w:val="00006F24"/>
    <w:rsid w:val="00016EA3"/>
    <w:rsid w:val="00022ACC"/>
    <w:rsid w:val="00024D41"/>
    <w:rsid w:val="00032000"/>
    <w:rsid w:val="00041E2B"/>
    <w:rsid w:val="00042FB0"/>
    <w:rsid w:val="00043EE3"/>
    <w:rsid w:val="00053C1B"/>
    <w:rsid w:val="0005581C"/>
    <w:rsid w:val="00055F57"/>
    <w:rsid w:val="0005697E"/>
    <w:rsid w:val="00063C7D"/>
    <w:rsid w:val="00065C24"/>
    <w:rsid w:val="0006760C"/>
    <w:rsid w:val="0007077F"/>
    <w:rsid w:val="0007131E"/>
    <w:rsid w:val="00072BD9"/>
    <w:rsid w:val="00075021"/>
    <w:rsid w:val="0008180C"/>
    <w:rsid w:val="000862BE"/>
    <w:rsid w:val="000904EF"/>
    <w:rsid w:val="0009484D"/>
    <w:rsid w:val="0009777F"/>
    <w:rsid w:val="000A42C8"/>
    <w:rsid w:val="000B0D72"/>
    <w:rsid w:val="000B3C42"/>
    <w:rsid w:val="000B4481"/>
    <w:rsid w:val="000B4DDA"/>
    <w:rsid w:val="000C7A01"/>
    <w:rsid w:val="000D186F"/>
    <w:rsid w:val="000D5058"/>
    <w:rsid w:val="000D5298"/>
    <w:rsid w:val="000D6E4B"/>
    <w:rsid w:val="000E0EE6"/>
    <w:rsid w:val="000E5141"/>
    <w:rsid w:val="000F7B0F"/>
    <w:rsid w:val="0010498C"/>
    <w:rsid w:val="00105796"/>
    <w:rsid w:val="00106405"/>
    <w:rsid w:val="001066EE"/>
    <w:rsid w:val="00114E55"/>
    <w:rsid w:val="00115B1E"/>
    <w:rsid w:val="00116027"/>
    <w:rsid w:val="00117DA3"/>
    <w:rsid w:val="00122DB3"/>
    <w:rsid w:val="00124DE6"/>
    <w:rsid w:val="0014080F"/>
    <w:rsid w:val="00141ED0"/>
    <w:rsid w:val="001453D0"/>
    <w:rsid w:val="00145F53"/>
    <w:rsid w:val="00151DDA"/>
    <w:rsid w:val="00157E78"/>
    <w:rsid w:val="0016110D"/>
    <w:rsid w:val="00165668"/>
    <w:rsid w:val="00166F88"/>
    <w:rsid w:val="00167B58"/>
    <w:rsid w:val="00174193"/>
    <w:rsid w:val="001745F2"/>
    <w:rsid w:val="00174DF9"/>
    <w:rsid w:val="001772DC"/>
    <w:rsid w:val="001833A0"/>
    <w:rsid w:val="00184522"/>
    <w:rsid w:val="00192A36"/>
    <w:rsid w:val="00192F08"/>
    <w:rsid w:val="00196E43"/>
    <w:rsid w:val="001A7E9A"/>
    <w:rsid w:val="001B053A"/>
    <w:rsid w:val="001B075C"/>
    <w:rsid w:val="001B43EC"/>
    <w:rsid w:val="001B6314"/>
    <w:rsid w:val="001B6F54"/>
    <w:rsid w:val="001C0815"/>
    <w:rsid w:val="001C33A2"/>
    <w:rsid w:val="001C534A"/>
    <w:rsid w:val="001D4C20"/>
    <w:rsid w:val="001D50B8"/>
    <w:rsid w:val="001E00E9"/>
    <w:rsid w:val="001E5473"/>
    <w:rsid w:val="001F2E80"/>
    <w:rsid w:val="001F4327"/>
    <w:rsid w:val="001F447D"/>
    <w:rsid w:val="001F5863"/>
    <w:rsid w:val="00200D11"/>
    <w:rsid w:val="00201E83"/>
    <w:rsid w:val="00204140"/>
    <w:rsid w:val="002072E3"/>
    <w:rsid w:val="0021280F"/>
    <w:rsid w:val="0021345F"/>
    <w:rsid w:val="00214FBF"/>
    <w:rsid w:val="0021582E"/>
    <w:rsid w:val="002167F0"/>
    <w:rsid w:val="00226F71"/>
    <w:rsid w:val="0023176D"/>
    <w:rsid w:val="00233FCB"/>
    <w:rsid w:val="00236C34"/>
    <w:rsid w:val="002378C4"/>
    <w:rsid w:val="0024165B"/>
    <w:rsid w:val="00251BBD"/>
    <w:rsid w:val="00252952"/>
    <w:rsid w:val="00252A05"/>
    <w:rsid w:val="00254C80"/>
    <w:rsid w:val="00260AF8"/>
    <w:rsid w:val="00260CC7"/>
    <w:rsid w:val="0026132D"/>
    <w:rsid w:val="00262AAE"/>
    <w:rsid w:val="00263BCF"/>
    <w:rsid w:val="00266602"/>
    <w:rsid w:val="00275167"/>
    <w:rsid w:val="00282D98"/>
    <w:rsid w:val="00294276"/>
    <w:rsid w:val="00297882"/>
    <w:rsid w:val="002A20AA"/>
    <w:rsid w:val="002B15DC"/>
    <w:rsid w:val="002B2C11"/>
    <w:rsid w:val="002B331D"/>
    <w:rsid w:val="002B3379"/>
    <w:rsid w:val="002B569F"/>
    <w:rsid w:val="002B5F90"/>
    <w:rsid w:val="002B75AC"/>
    <w:rsid w:val="002C1752"/>
    <w:rsid w:val="002C1DBC"/>
    <w:rsid w:val="002C2A32"/>
    <w:rsid w:val="002C44D9"/>
    <w:rsid w:val="002D6D59"/>
    <w:rsid w:val="002D7A5A"/>
    <w:rsid w:val="002E11DF"/>
    <w:rsid w:val="002E3157"/>
    <w:rsid w:val="002E7514"/>
    <w:rsid w:val="002F37B8"/>
    <w:rsid w:val="002F5707"/>
    <w:rsid w:val="003000DE"/>
    <w:rsid w:val="003031F7"/>
    <w:rsid w:val="00314136"/>
    <w:rsid w:val="003233F0"/>
    <w:rsid w:val="00324175"/>
    <w:rsid w:val="003252BE"/>
    <w:rsid w:val="003265A3"/>
    <w:rsid w:val="00334A6C"/>
    <w:rsid w:val="003406D5"/>
    <w:rsid w:val="003412F0"/>
    <w:rsid w:val="00342AA2"/>
    <w:rsid w:val="00350119"/>
    <w:rsid w:val="00355876"/>
    <w:rsid w:val="00357A21"/>
    <w:rsid w:val="00362F3B"/>
    <w:rsid w:val="003677A2"/>
    <w:rsid w:val="00372EAD"/>
    <w:rsid w:val="00375A9F"/>
    <w:rsid w:val="00377BE4"/>
    <w:rsid w:val="0038757F"/>
    <w:rsid w:val="003950A4"/>
    <w:rsid w:val="00395F30"/>
    <w:rsid w:val="003A332C"/>
    <w:rsid w:val="003A684A"/>
    <w:rsid w:val="003A69BB"/>
    <w:rsid w:val="003B02B3"/>
    <w:rsid w:val="003B1779"/>
    <w:rsid w:val="003B294C"/>
    <w:rsid w:val="003B3766"/>
    <w:rsid w:val="003B5999"/>
    <w:rsid w:val="003C005E"/>
    <w:rsid w:val="003C0E62"/>
    <w:rsid w:val="003C1A25"/>
    <w:rsid w:val="003C2E98"/>
    <w:rsid w:val="003C5708"/>
    <w:rsid w:val="003C6288"/>
    <w:rsid w:val="003C7ECE"/>
    <w:rsid w:val="003D0A08"/>
    <w:rsid w:val="003D1300"/>
    <w:rsid w:val="003D1332"/>
    <w:rsid w:val="003D6139"/>
    <w:rsid w:val="003D67B5"/>
    <w:rsid w:val="003D6EA9"/>
    <w:rsid w:val="003F063F"/>
    <w:rsid w:val="003F0AFE"/>
    <w:rsid w:val="003F3C25"/>
    <w:rsid w:val="003F5206"/>
    <w:rsid w:val="003F79F2"/>
    <w:rsid w:val="003F7FB0"/>
    <w:rsid w:val="004001DD"/>
    <w:rsid w:val="00400CD7"/>
    <w:rsid w:val="00401FE2"/>
    <w:rsid w:val="00406381"/>
    <w:rsid w:val="00411D19"/>
    <w:rsid w:val="00412028"/>
    <w:rsid w:val="004148A3"/>
    <w:rsid w:val="00422021"/>
    <w:rsid w:val="00423F44"/>
    <w:rsid w:val="00426603"/>
    <w:rsid w:val="004303C3"/>
    <w:rsid w:val="004331E7"/>
    <w:rsid w:val="00442B5E"/>
    <w:rsid w:val="00443539"/>
    <w:rsid w:val="00445AEE"/>
    <w:rsid w:val="00450A9B"/>
    <w:rsid w:val="00452247"/>
    <w:rsid w:val="004532DD"/>
    <w:rsid w:val="0045458A"/>
    <w:rsid w:val="00456B2B"/>
    <w:rsid w:val="004574B3"/>
    <w:rsid w:val="004634D4"/>
    <w:rsid w:val="00464D20"/>
    <w:rsid w:val="00467D0E"/>
    <w:rsid w:val="00470FE2"/>
    <w:rsid w:val="0047304D"/>
    <w:rsid w:val="0047314E"/>
    <w:rsid w:val="0048072E"/>
    <w:rsid w:val="004834B2"/>
    <w:rsid w:val="00485F69"/>
    <w:rsid w:val="0049298E"/>
    <w:rsid w:val="004A03B4"/>
    <w:rsid w:val="004A5074"/>
    <w:rsid w:val="004A7D2B"/>
    <w:rsid w:val="004B0943"/>
    <w:rsid w:val="004B27C9"/>
    <w:rsid w:val="004B4BE6"/>
    <w:rsid w:val="004B667E"/>
    <w:rsid w:val="004B7973"/>
    <w:rsid w:val="004C3BB0"/>
    <w:rsid w:val="004C4800"/>
    <w:rsid w:val="004C4BB9"/>
    <w:rsid w:val="004C4E6A"/>
    <w:rsid w:val="004D0137"/>
    <w:rsid w:val="004D45AE"/>
    <w:rsid w:val="004E4E2D"/>
    <w:rsid w:val="004E5906"/>
    <w:rsid w:val="004E5BA6"/>
    <w:rsid w:val="004F011A"/>
    <w:rsid w:val="004F5A8D"/>
    <w:rsid w:val="0050091F"/>
    <w:rsid w:val="00501A87"/>
    <w:rsid w:val="00501AD8"/>
    <w:rsid w:val="00503436"/>
    <w:rsid w:val="00503EE6"/>
    <w:rsid w:val="005074D6"/>
    <w:rsid w:val="0051173F"/>
    <w:rsid w:val="00524B8F"/>
    <w:rsid w:val="005271E5"/>
    <w:rsid w:val="0053365C"/>
    <w:rsid w:val="00534978"/>
    <w:rsid w:val="0054112F"/>
    <w:rsid w:val="00547111"/>
    <w:rsid w:val="00551AFB"/>
    <w:rsid w:val="00554496"/>
    <w:rsid w:val="005567D1"/>
    <w:rsid w:val="00556C88"/>
    <w:rsid w:val="00571D66"/>
    <w:rsid w:val="00573320"/>
    <w:rsid w:val="005825C8"/>
    <w:rsid w:val="00590C87"/>
    <w:rsid w:val="00591396"/>
    <w:rsid w:val="00592F21"/>
    <w:rsid w:val="005B5AFF"/>
    <w:rsid w:val="005C4FC8"/>
    <w:rsid w:val="005C5B71"/>
    <w:rsid w:val="005C77AA"/>
    <w:rsid w:val="005D2127"/>
    <w:rsid w:val="005D26AF"/>
    <w:rsid w:val="005D774E"/>
    <w:rsid w:val="005E0BB6"/>
    <w:rsid w:val="005E2BE9"/>
    <w:rsid w:val="005E7505"/>
    <w:rsid w:val="005F267C"/>
    <w:rsid w:val="005F6412"/>
    <w:rsid w:val="005F6558"/>
    <w:rsid w:val="0060008D"/>
    <w:rsid w:val="00606D6D"/>
    <w:rsid w:val="006126EC"/>
    <w:rsid w:val="00612A82"/>
    <w:rsid w:val="0061448B"/>
    <w:rsid w:val="006148B0"/>
    <w:rsid w:val="0062246C"/>
    <w:rsid w:val="00622D56"/>
    <w:rsid w:val="0062356D"/>
    <w:rsid w:val="00626531"/>
    <w:rsid w:val="006329FA"/>
    <w:rsid w:val="00634FE0"/>
    <w:rsid w:val="0063593D"/>
    <w:rsid w:val="00640423"/>
    <w:rsid w:val="0064470C"/>
    <w:rsid w:val="00644F49"/>
    <w:rsid w:val="00646095"/>
    <w:rsid w:val="00651ED3"/>
    <w:rsid w:val="006538ED"/>
    <w:rsid w:val="006561EE"/>
    <w:rsid w:val="00662D35"/>
    <w:rsid w:val="00672689"/>
    <w:rsid w:val="00672B95"/>
    <w:rsid w:val="00674C8C"/>
    <w:rsid w:val="00680905"/>
    <w:rsid w:val="00683D91"/>
    <w:rsid w:val="00684BD7"/>
    <w:rsid w:val="00684D38"/>
    <w:rsid w:val="006901A0"/>
    <w:rsid w:val="006A45FA"/>
    <w:rsid w:val="006A75A3"/>
    <w:rsid w:val="006B2276"/>
    <w:rsid w:val="006B30C7"/>
    <w:rsid w:val="006B68B3"/>
    <w:rsid w:val="006C27FE"/>
    <w:rsid w:val="006D0097"/>
    <w:rsid w:val="007064F8"/>
    <w:rsid w:val="007067F1"/>
    <w:rsid w:val="00707221"/>
    <w:rsid w:val="00707F50"/>
    <w:rsid w:val="00712391"/>
    <w:rsid w:val="007126F2"/>
    <w:rsid w:val="00714898"/>
    <w:rsid w:val="00714DDB"/>
    <w:rsid w:val="00722CF9"/>
    <w:rsid w:val="00723132"/>
    <w:rsid w:val="00730000"/>
    <w:rsid w:val="00730851"/>
    <w:rsid w:val="00731E7F"/>
    <w:rsid w:val="007321D3"/>
    <w:rsid w:val="0073267F"/>
    <w:rsid w:val="007348FD"/>
    <w:rsid w:val="0073730B"/>
    <w:rsid w:val="00741985"/>
    <w:rsid w:val="0074536E"/>
    <w:rsid w:val="0075588E"/>
    <w:rsid w:val="007635A2"/>
    <w:rsid w:val="00763F4E"/>
    <w:rsid w:val="007771FA"/>
    <w:rsid w:val="00777695"/>
    <w:rsid w:val="007843D4"/>
    <w:rsid w:val="00785961"/>
    <w:rsid w:val="00787C52"/>
    <w:rsid w:val="0079050A"/>
    <w:rsid w:val="00791DC5"/>
    <w:rsid w:val="0079486B"/>
    <w:rsid w:val="007A24FC"/>
    <w:rsid w:val="007B26AB"/>
    <w:rsid w:val="007B2985"/>
    <w:rsid w:val="007B2BD5"/>
    <w:rsid w:val="007B2D53"/>
    <w:rsid w:val="007B6C0D"/>
    <w:rsid w:val="007B728B"/>
    <w:rsid w:val="007B7F26"/>
    <w:rsid w:val="007C0450"/>
    <w:rsid w:val="007C117A"/>
    <w:rsid w:val="007C4AA1"/>
    <w:rsid w:val="007C60F9"/>
    <w:rsid w:val="007C7FC9"/>
    <w:rsid w:val="007D0354"/>
    <w:rsid w:val="007E5D4A"/>
    <w:rsid w:val="007F13CB"/>
    <w:rsid w:val="007F3EDA"/>
    <w:rsid w:val="007F4D92"/>
    <w:rsid w:val="00801C0C"/>
    <w:rsid w:val="00802EFE"/>
    <w:rsid w:val="00810947"/>
    <w:rsid w:val="00810FC3"/>
    <w:rsid w:val="008111ED"/>
    <w:rsid w:val="008135D5"/>
    <w:rsid w:val="00817641"/>
    <w:rsid w:val="00823CB4"/>
    <w:rsid w:val="00827C96"/>
    <w:rsid w:val="008330AA"/>
    <w:rsid w:val="008402F9"/>
    <w:rsid w:val="00850338"/>
    <w:rsid w:val="008532E5"/>
    <w:rsid w:val="0085366F"/>
    <w:rsid w:val="00854396"/>
    <w:rsid w:val="00855212"/>
    <w:rsid w:val="00856D70"/>
    <w:rsid w:val="00864E91"/>
    <w:rsid w:val="008722E6"/>
    <w:rsid w:val="00872E6C"/>
    <w:rsid w:val="00873ED4"/>
    <w:rsid w:val="0088131D"/>
    <w:rsid w:val="00881432"/>
    <w:rsid w:val="008906DA"/>
    <w:rsid w:val="00890A95"/>
    <w:rsid w:val="00893E46"/>
    <w:rsid w:val="00894C08"/>
    <w:rsid w:val="008972A0"/>
    <w:rsid w:val="008A05C0"/>
    <w:rsid w:val="008A64C8"/>
    <w:rsid w:val="008A651D"/>
    <w:rsid w:val="008B3571"/>
    <w:rsid w:val="008C06A9"/>
    <w:rsid w:val="008C141A"/>
    <w:rsid w:val="008C608A"/>
    <w:rsid w:val="008D05DD"/>
    <w:rsid w:val="008D2F0F"/>
    <w:rsid w:val="008D3407"/>
    <w:rsid w:val="008E12D2"/>
    <w:rsid w:val="008E22B2"/>
    <w:rsid w:val="008E3C61"/>
    <w:rsid w:val="008E5230"/>
    <w:rsid w:val="008F0C5E"/>
    <w:rsid w:val="008F1E84"/>
    <w:rsid w:val="008F37C6"/>
    <w:rsid w:val="008F7CE0"/>
    <w:rsid w:val="0090038B"/>
    <w:rsid w:val="0090595E"/>
    <w:rsid w:val="0091171C"/>
    <w:rsid w:val="00912F8F"/>
    <w:rsid w:val="00914837"/>
    <w:rsid w:val="00920F7E"/>
    <w:rsid w:val="009211AF"/>
    <w:rsid w:val="00924BBC"/>
    <w:rsid w:val="00926459"/>
    <w:rsid w:val="00927B53"/>
    <w:rsid w:val="00933CC2"/>
    <w:rsid w:val="00933F40"/>
    <w:rsid w:val="00934C5D"/>
    <w:rsid w:val="0093561D"/>
    <w:rsid w:val="0094374E"/>
    <w:rsid w:val="00945FEB"/>
    <w:rsid w:val="00952ABC"/>
    <w:rsid w:val="00973ACA"/>
    <w:rsid w:val="00975E5E"/>
    <w:rsid w:val="009764AC"/>
    <w:rsid w:val="00983506"/>
    <w:rsid w:val="00985B7B"/>
    <w:rsid w:val="00985CB2"/>
    <w:rsid w:val="00986794"/>
    <w:rsid w:val="00990713"/>
    <w:rsid w:val="00995410"/>
    <w:rsid w:val="009958AF"/>
    <w:rsid w:val="00995E02"/>
    <w:rsid w:val="00997B32"/>
    <w:rsid w:val="009A0F81"/>
    <w:rsid w:val="009A5630"/>
    <w:rsid w:val="009B1A31"/>
    <w:rsid w:val="009B4B67"/>
    <w:rsid w:val="009B6FFC"/>
    <w:rsid w:val="009B7F24"/>
    <w:rsid w:val="009C3F62"/>
    <w:rsid w:val="009C4E81"/>
    <w:rsid w:val="009C7FDC"/>
    <w:rsid w:val="009D214E"/>
    <w:rsid w:val="009D2CF9"/>
    <w:rsid w:val="009D40DD"/>
    <w:rsid w:val="009D640D"/>
    <w:rsid w:val="009E4B06"/>
    <w:rsid w:val="009E760C"/>
    <w:rsid w:val="009F0410"/>
    <w:rsid w:val="009F13D9"/>
    <w:rsid w:val="009F7E0E"/>
    <w:rsid w:val="00A002B4"/>
    <w:rsid w:val="00A01BCC"/>
    <w:rsid w:val="00A05DBD"/>
    <w:rsid w:val="00A11E00"/>
    <w:rsid w:val="00A13534"/>
    <w:rsid w:val="00A14583"/>
    <w:rsid w:val="00A26287"/>
    <w:rsid w:val="00A33495"/>
    <w:rsid w:val="00A45F43"/>
    <w:rsid w:val="00A60454"/>
    <w:rsid w:val="00A62E5F"/>
    <w:rsid w:val="00A67BC2"/>
    <w:rsid w:val="00A729C1"/>
    <w:rsid w:val="00A85EC8"/>
    <w:rsid w:val="00A86A56"/>
    <w:rsid w:val="00A935C8"/>
    <w:rsid w:val="00A93C53"/>
    <w:rsid w:val="00AA1F6D"/>
    <w:rsid w:val="00AB1DE8"/>
    <w:rsid w:val="00AB738F"/>
    <w:rsid w:val="00AD2C20"/>
    <w:rsid w:val="00AD3D7D"/>
    <w:rsid w:val="00AD4811"/>
    <w:rsid w:val="00AE304A"/>
    <w:rsid w:val="00AE5AEE"/>
    <w:rsid w:val="00AE5ED9"/>
    <w:rsid w:val="00AF01F2"/>
    <w:rsid w:val="00B00BAC"/>
    <w:rsid w:val="00B029E6"/>
    <w:rsid w:val="00B1099C"/>
    <w:rsid w:val="00B16F0C"/>
    <w:rsid w:val="00B2128A"/>
    <w:rsid w:val="00B24DD0"/>
    <w:rsid w:val="00B25F4E"/>
    <w:rsid w:val="00B33AFC"/>
    <w:rsid w:val="00B34AAB"/>
    <w:rsid w:val="00B35617"/>
    <w:rsid w:val="00B379C8"/>
    <w:rsid w:val="00B44DE2"/>
    <w:rsid w:val="00B44ED5"/>
    <w:rsid w:val="00B45DB9"/>
    <w:rsid w:val="00B468F7"/>
    <w:rsid w:val="00B50FBA"/>
    <w:rsid w:val="00B52D6A"/>
    <w:rsid w:val="00B57C1C"/>
    <w:rsid w:val="00B655D9"/>
    <w:rsid w:val="00B657F8"/>
    <w:rsid w:val="00B65C5F"/>
    <w:rsid w:val="00B66299"/>
    <w:rsid w:val="00B72CE7"/>
    <w:rsid w:val="00B8390D"/>
    <w:rsid w:val="00B8703F"/>
    <w:rsid w:val="00B94ED9"/>
    <w:rsid w:val="00B9509F"/>
    <w:rsid w:val="00BA613F"/>
    <w:rsid w:val="00BB07D7"/>
    <w:rsid w:val="00BC3B77"/>
    <w:rsid w:val="00BC3F01"/>
    <w:rsid w:val="00BC6B44"/>
    <w:rsid w:val="00BD547A"/>
    <w:rsid w:val="00BD5AB3"/>
    <w:rsid w:val="00BD5C36"/>
    <w:rsid w:val="00BD7126"/>
    <w:rsid w:val="00BD7C83"/>
    <w:rsid w:val="00BE4F40"/>
    <w:rsid w:val="00BE7A25"/>
    <w:rsid w:val="00C01683"/>
    <w:rsid w:val="00C05EEF"/>
    <w:rsid w:val="00C121EC"/>
    <w:rsid w:val="00C16759"/>
    <w:rsid w:val="00C16A5A"/>
    <w:rsid w:val="00C33E55"/>
    <w:rsid w:val="00C41040"/>
    <w:rsid w:val="00C41CA4"/>
    <w:rsid w:val="00C4226B"/>
    <w:rsid w:val="00C4590F"/>
    <w:rsid w:val="00C465F7"/>
    <w:rsid w:val="00C47AEC"/>
    <w:rsid w:val="00C529C2"/>
    <w:rsid w:val="00C60158"/>
    <w:rsid w:val="00C60591"/>
    <w:rsid w:val="00C60701"/>
    <w:rsid w:val="00C60D61"/>
    <w:rsid w:val="00C67B81"/>
    <w:rsid w:val="00C67F71"/>
    <w:rsid w:val="00C71ED9"/>
    <w:rsid w:val="00C81497"/>
    <w:rsid w:val="00C835B7"/>
    <w:rsid w:val="00C83616"/>
    <w:rsid w:val="00C8375C"/>
    <w:rsid w:val="00C8551A"/>
    <w:rsid w:val="00C86DFF"/>
    <w:rsid w:val="00C957AB"/>
    <w:rsid w:val="00CA5298"/>
    <w:rsid w:val="00CB7A06"/>
    <w:rsid w:val="00CC1BB2"/>
    <w:rsid w:val="00CC5A4D"/>
    <w:rsid w:val="00CC63D6"/>
    <w:rsid w:val="00CC6F96"/>
    <w:rsid w:val="00CD071F"/>
    <w:rsid w:val="00CD3749"/>
    <w:rsid w:val="00CD38EC"/>
    <w:rsid w:val="00CD6105"/>
    <w:rsid w:val="00CE2579"/>
    <w:rsid w:val="00CE4458"/>
    <w:rsid w:val="00CE48A8"/>
    <w:rsid w:val="00CE4DCC"/>
    <w:rsid w:val="00CE550E"/>
    <w:rsid w:val="00CF0FB6"/>
    <w:rsid w:val="00CF2E3C"/>
    <w:rsid w:val="00CF7A04"/>
    <w:rsid w:val="00D00483"/>
    <w:rsid w:val="00D10EAC"/>
    <w:rsid w:val="00D11E1A"/>
    <w:rsid w:val="00D15846"/>
    <w:rsid w:val="00D16FEF"/>
    <w:rsid w:val="00D25029"/>
    <w:rsid w:val="00D25284"/>
    <w:rsid w:val="00D25AC1"/>
    <w:rsid w:val="00D309A4"/>
    <w:rsid w:val="00D309F8"/>
    <w:rsid w:val="00D3354C"/>
    <w:rsid w:val="00D35D59"/>
    <w:rsid w:val="00D453B4"/>
    <w:rsid w:val="00D529BC"/>
    <w:rsid w:val="00D53949"/>
    <w:rsid w:val="00D5491A"/>
    <w:rsid w:val="00D56614"/>
    <w:rsid w:val="00D60DBA"/>
    <w:rsid w:val="00D814EF"/>
    <w:rsid w:val="00D82D32"/>
    <w:rsid w:val="00D83CAB"/>
    <w:rsid w:val="00D86172"/>
    <w:rsid w:val="00D86198"/>
    <w:rsid w:val="00D90847"/>
    <w:rsid w:val="00D9185A"/>
    <w:rsid w:val="00D91D28"/>
    <w:rsid w:val="00D93E2C"/>
    <w:rsid w:val="00D9679F"/>
    <w:rsid w:val="00DA4821"/>
    <w:rsid w:val="00DA535F"/>
    <w:rsid w:val="00DA55ED"/>
    <w:rsid w:val="00DB3968"/>
    <w:rsid w:val="00DB555B"/>
    <w:rsid w:val="00DC0E72"/>
    <w:rsid w:val="00DC50BA"/>
    <w:rsid w:val="00DC7E46"/>
    <w:rsid w:val="00DD5D23"/>
    <w:rsid w:val="00DE0A65"/>
    <w:rsid w:val="00DE342B"/>
    <w:rsid w:val="00DE718B"/>
    <w:rsid w:val="00DF0D55"/>
    <w:rsid w:val="00E00781"/>
    <w:rsid w:val="00E05BEA"/>
    <w:rsid w:val="00E113E3"/>
    <w:rsid w:val="00E11D2A"/>
    <w:rsid w:val="00E15B5E"/>
    <w:rsid w:val="00E15BA1"/>
    <w:rsid w:val="00E1616E"/>
    <w:rsid w:val="00E17F23"/>
    <w:rsid w:val="00E20509"/>
    <w:rsid w:val="00E25F23"/>
    <w:rsid w:val="00E3310D"/>
    <w:rsid w:val="00E3499E"/>
    <w:rsid w:val="00E40C22"/>
    <w:rsid w:val="00E41079"/>
    <w:rsid w:val="00E41683"/>
    <w:rsid w:val="00E41ED4"/>
    <w:rsid w:val="00E422A3"/>
    <w:rsid w:val="00E4545C"/>
    <w:rsid w:val="00E46A22"/>
    <w:rsid w:val="00E5142A"/>
    <w:rsid w:val="00E51BCC"/>
    <w:rsid w:val="00E53F5F"/>
    <w:rsid w:val="00E54129"/>
    <w:rsid w:val="00E55162"/>
    <w:rsid w:val="00E55F66"/>
    <w:rsid w:val="00E60201"/>
    <w:rsid w:val="00E61B2B"/>
    <w:rsid w:val="00E620D7"/>
    <w:rsid w:val="00E664E1"/>
    <w:rsid w:val="00E743AC"/>
    <w:rsid w:val="00E77C40"/>
    <w:rsid w:val="00E861F5"/>
    <w:rsid w:val="00E862DF"/>
    <w:rsid w:val="00EA2B25"/>
    <w:rsid w:val="00EA3309"/>
    <w:rsid w:val="00EA7727"/>
    <w:rsid w:val="00EB3E2D"/>
    <w:rsid w:val="00EC026E"/>
    <w:rsid w:val="00EC1B6F"/>
    <w:rsid w:val="00EC3125"/>
    <w:rsid w:val="00EC65AB"/>
    <w:rsid w:val="00EC67F6"/>
    <w:rsid w:val="00ED24CF"/>
    <w:rsid w:val="00ED2640"/>
    <w:rsid w:val="00ED6AAA"/>
    <w:rsid w:val="00EE3261"/>
    <w:rsid w:val="00EE5F2B"/>
    <w:rsid w:val="00EE6C5D"/>
    <w:rsid w:val="00EF237C"/>
    <w:rsid w:val="00EF29B0"/>
    <w:rsid w:val="00F0009C"/>
    <w:rsid w:val="00F11C8C"/>
    <w:rsid w:val="00F1339F"/>
    <w:rsid w:val="00F13BA8"/>
    <w:rsid w:val="00F15807"/>
    <w:rsid w:val="00F178AB"/>
    <w:rsid w:val="00F276EF"/>
    <w:rsid w:val="00F30758"/>
    <w:rsid w:val="00F3172D"/>
    <w:rsid w:val="00F32053"/>
    <w:rsid w:val="00F3254C"/>
    <w:rsid w:val="00F3351E"/>
    <w:rsid w:val="00F379DA"/>
    <w:rsid w:val="00F423C4"/>
    <w:rsid w:val="00F433B0"/>
    <w:rsid w:val="00F43FE7"/>
    <w:rsid w:val="00F45C17"/>
    <w:rsid w:val="00F46676"/>
    <w:rsid w:val="00F502E0"/>
    <w:rsid w:val="00F61F80"/>
    <w:rsid w:val="00F63B20"/>
    <w:rsid w:val="00F66991"/>
    <w:rsid w:val="00F67411"/>
    <w:rsid w:val="00F721F9"/>
    <w:rsid w:val="00F733D9"/>
    <w:rsid w:val="00F735D6"/>
    <w:rsid w:val="00F73A16"/>
    <w:rsid w:val="00F91901"/>
    <w:rsid w:val="00F91AC8"/>
    <w:rsid w:val="00F9308B"/>
    <w:rsid w:val="00F95724"/>
    <w:rsid w:val="00F95C81"/>
    <w:rsid w:val="00FA2C8A"/>
    <w:rsid w:val="00FA3762"/>
    <w:rsid w:val="00FA3A84"/>
    <w:rsid w:val="00FA724E"/>
    <w:rsid w:val="00FB127B"/>
    <w:rsid w:val="00FB221E"/>
    <w:rsid w:val="00FB2704"/>
    <w:rsid w:val="00FB5324"/>
    <w:rsid w:val="00FB66A8"/>
    <w:rsid w:val="00FB7E49"/>
    <w:rsid w:val="00FC3387"/>
    <w:rsid w:val="00FC4117"/>
    <w:rsid w:val="00FD6992"/>
    <w:rsid w:val="00FE12D9"/>
    <w:rsid w:val="00FE17E4"/>
    <w:rsid w:val="00FF300F"/>
    <w:rsid w:val="00FF6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eaeaea,#ddd,#f8f8f8"/>
    </o:shapedefaults>
    <o:shapelayout v:ext="edit">
      <o:idmap v:ext="edit" data="1"/>
    </o:shapelayout>
  </w:shapeDefaults>
  <w:decimalSymbol w:val="."/>
  <w:listSeparator w:val=","/>
  <w14:docId w14:val="4AC5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C20"/>
    <w:rPr>
      <w:rFonts w:ascii="Arial" w:hAnsi="Arial"/>
      <w:sz w:val="22"/>
      <w:szCs w:val="24"/>
    </w:rPr>
  </w:style>
  <w:style w:type="paragraph" w:styleId="Heading1">
    <w:name w:val="heading 1"/>
    <w:basedOn w:val="Normal"/>
    <w:next w:val="Normal"/>
    <w:link w:val="Heading1Char"/>
    <w:qFormat/>
    <w:rsid w:val="001D4C20"/>
    <w:pPr>
      <w:keepNext/>
      <w:spacing w:before="240" w:after="60"/>
      <w:outlineLvl w:val="0"/>
    </w:pPr>
    <w:rPr>
      <w:rFonts w:cs="Arial"/>
      <w:b/>
      <w:bCs/>
      <w:kern w:val="32"/>
      <w:sz w:val="32"/>
      <w:szCs w:val="32"/>
    </w:rPr>
  </w:style>
  <w:style w:type="paragraph" w:styleId="Heading2">
    <w:name w:val="heading 2"/>
    <w:aliases w:val="h2,2,l2,sub-sect,level 2,h21,h22,h23,h211,h24,h212,h25,h213,h26,h214,h27,h215,JRL2,Group,bold,sub-section heading,JSPLevel2,headi,heading2,21,h28,22,h216,JRL21,Group1,bold1,sub-section heading1,JSPLevel21,h221,h231,h2111,h241,h2121,h251,h2131"/>
    <w:basedOn w:val="Normal"/>
    <w:next w:val="Normal"/>
    <w:link w:val="Heading2Char"/>
    <w:qFormat/>
    <w:rsid w:val="001D4C20"/>
    <w:pPr>
      <w:keepNext/>
      <w:widowControl w:val="0"/>
      <w:jc w:val="both"/>
      <w:outlineLvl w:val="1"/>
    </w:pPr>
    <w:rPr>
      <w:rFonts w:ascii="Times New Roman" w:hAnsi="Times New Roman"/>
      <w:b/>
      <w:sz w:val="24"/>
      <w:szCs w:val="20"/>
      <w:u w:val="single"/>
    </w:rPr>
  </w:style>
  <w:style w:type="paragraph" w:styleId="Heading3">
    <w:name w:val="heading 3"/>
    <w:aliases w:val="h3,3,level 3,JRL3,JRL31,JRL32,JRL33,Para,JSPLevel3,h31,h32,31,32,h311,JRL34,JRL311,JRL321,JRL331,Para1,JSPLevel31,311,h33,33,h34,34,SD3,DW3"/>
    <w:basedOn w:val="Normal"/>
    <w:next w:val="Normal"/>
    <w:link w:val="Heading3Char"/>
    <w:qFormat/>
    <w:rsid w:val="001D4C20"/>
    <w:pPr>
      <w:keepNext/>
      <w:widowControl w:val="0"/>
      <w:outlineLvl w:val="2"/>
    </w:pPr>
    <w:rPr>
      <w:rFonts w:ascii="Times New Roman" w:hAnsi="Times New Roman"/>
      <w:b/>
      <w:sz w:val="16"/>
      <w:szCs w:val="20"/>
      <w:u w:val="single"/>
    </w:rPr>
  </w:style>
  <w:style w:type="paragraph" w:styleId="Heading4">
    <w:name w:val="heading 4"/>
    <w:basedOn w:val="Normal"/>
    <w:next w:val="Normal"/>
    <w:qFormat/>
    <w:rsid w:val="001D4C20"/>
    <w:pPr>
      <w:keepNext/>
      <w:spacing w:before="240" w:after="60"/>
      <w:outlineLvl w:val="3"/>
    </w:pPr>
    <w:rPr>
      <w:rFonts w:ascii="Times New Roman" w:hAnsi="Times New Roman"/>
      <w:b/>
      <w:bCs/>
      <w:sz w:val="28"/>
      <w:szCs w:val="28"/>
    </w:rPr>
  </w:style>
  <w:style w:type="paragraph" w:styleId="Heading5">
    <w:name w:val="heading 5"/>
    <w:aliases w:val="h5,5"/>
    <w:basedOn w:val="Normal"/>
    <w:next w:val="Normal"/>
    <w:link w:val="Heading5Char"/>
    <w:qFormat/>
    <w:rsid w:val="001D4C20"/>
    <w:pPr>
      <w:keepNext/>
      <w:widowControl w:val="0"/>
      <w:outlineLvl w:val="4"/>
    </w:pPr>
    <w:rPr>
      <w:rFonts w:ascii="Times New Roman" w:hAnsi="Times New Roman"/>
      <w:sz w:val="24"/>
      <w:szCs w:val="20"/>
      <w:u w:val="single"/>
    </w:rPr>
  </w:style>
  <w:style w:type="paragraph" w:styleId="Heading7">
    <w:name w:val="heading 7"/>
    <w:basedOn w:val="Normal"/>
    <w:next w:val="Normal"/>
    <w:link w:val="Heading7Char"/>
    <w:qFormat/>
    <w:rsid w:val="00F91901"/>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D4C20"/>
    <w:rPr>
      <w:rFonts w:ascii="Arial" w:hAnsi="Arial" w:cs="Arial"/>
      <w:b/>
      <w:bCs/>
      <w:kern w:val="32"/>
      <w:sz w:val="32"/>
      <w:szCs w:val="32"/>
      <w:lang w:val="en-GB" w:eastAsia="en-GB" w:bidi="ar-SA"/>
    </w:rPr>
  </w:style>
  <w:style w:type="character" w:customStyle="1" w:styleId="Heading2Char">
    <w:name w:val="Heading 2 Char"/>
    <w:aliases w:val="h2 Char,2 Char,l2 Char,sub-sect Char,level 2 Char,h21 Char,h22 Char,h23 Char,h211 Char,h24 Char,h212 Char,h25 Char,h213 Char,h26 Char,h214 Char,h27 Char,h215 Char,JRL2 Char,Group Char,bold Char,sub-section heading Char,JSPLevel2 Char"/>
    <w:link w:val="Heading2"/>
    <w:locked/>
    <w:rsid w:val="001D4C20"/>
    <w:rPr>
      <w:b/>
      <w:sz w:val="24"/>
      <w:u w:val="single"/>
      <w:lang w:val="en-GB" w:eastAsia="en-GB" w:bidi="ar-SA"/>
    </w:rPr>
  </w:style>
  <w:style w:type="character" w:customStyle="1" w:styleId="Heading3Char">
    <w:name w:val="Heading 3 Char"/>
    <w:aliases w:val="h3 Char,3 Char,level 3 Char,JRL3 Char,JRL31 Char,JRL32 Char,JRL33 Char,Para Char,JSPLevel3 Char,h31 Char,h32 Char,31 Char,32 Char,h311 Char,JRL34 Char,JRL311 Char,JRL321 Char,JRL331 Char,Para1 Char,JSPLevel31 Char,311 Char,h33 Char"/>
    <w:link w:val="Heading3"/>
    <w:semiHidden/>
    <w:locked/>
    <w:rsid w:val="001D4C20"/>
    <w:rPr>
      <w:b/>
      <w:sz w:val="16"/>
      <w:u w:val="single"/>
      <w:lang w:val="en-GB" w:eastAsia="en-GB" w:bidi="ar-SA"/>
    </w:rPr>
  </w:style>
  <w:style w:type="character" w:customStyle="1" w:styleId="Heading5Char">
    <w:name w:val="Heading 5 Char"/>
    <w:aliases w:val="h5 Char,5 Char"/>
    <w:link w:val="Heading5"/>
    <w:semiHidden/>
    <w:locked/>
    <w:rsid w:val="001D4C20"/>
    <w:rPr>
      <w:sz w:val="24"/>
      <w:u w:val="single"/>
      <w:lang w:val="en-GB" w:eastAsia="en-GB" w:bidi="ar-SA"/>
    </w:rPr>
  </w:style>
  <w:style w:type="paragraph" w:styleId="CommentText">
    <w:name w:val="annotation text"/>
    <w:basedOn w:val="Normal"/>
    <w:link w:val="CommentTextChar"/>
    <w:semiHidden/>
    <w:rsid w:val="001D4C20"/>
    <w:pPr>
      <w:keepNext/>
      <w:widowControl w:val="0"/>
    </w:pPr>
    <w:rPr>
      <w:rFonts w:ascii="Times New Roman" w:hAnsi="Times New Roman"/>
      <w:sz w:val="20"/>
      <w:szCs w:val="20"/>
    </w:rPr>
  </w:style>
  <w:style w:type="character" w:customStyle="1" w:styleId="CommentTextChar">
    <w:name w:val="Comment Text Char"/>
    <w:link w:val="CommentText"/>
    <w:semiHidden/>
    <w:locked/>
    <w:rsid w:val="001D4C20"/>
    <w:rPr>
      <w:lang w:val="en-GB" w:eastAsia="en-GB" w:bidi="ar-SA"/>
    </w:rPr>
  </w:style>
  <w:style w:type="character" w:styleId="CommentReference">
    <w:name w:val="annotation reference"/>
    <w:semiHidden/>
    <w:rsid w:val="001D4C20"/>
    <w:rPr>
      <w:sz w:val="16"/>
      <w:szCs w:val="16"/>
    </w:rPr>
  </w:style>
  <w:style w:type="paragraph" w:styleId="BalloonText">
    <w:name w:val="Balloon Text"/>
    <w:basedOn w:val="Normal"/>
    <w:semiHidden/>
    <w:rsid w:val="001D4C20"/>
    <w:rPr>
      <w:rFonts w:ascii="Tahoma" w:hAnsi="Tahoma" w:cs="Tahoma"/>
      <w:sz w:val="16"/>
      <w:szCs w:val="16"/>
    </w:rPr>
  </w:style>
  <w:style w:type="paragraph" w:styleId="CommentSubject">
    <w:name w:val="annotation subject"/>
    <w:basedOn w:val="CommentText"/>
    <w:next w:val="CommentText"/>
    <w:semiHidden/>
    <w:rsid w:val="00EC1B6F"/>
    <w:pPr>
      <w:keepNext w:val="0"/>
      <w:widowControl/>
    </w:pPr>
    <w:rPr>
      <w:rFonts w:ascii="Arial" w:hAnsi="Arial"/>
      <w:b/>
      <w:bCs/>
    </w:rPr>
  </w:style>
  <w:style w:type="paragraph" w:styleId="DocumentMap">
    <w:name w:val="Document Map"/>
    <w:basedOn w:val="Normal"/>
    <w:semiHidden/>
    <w:rsid w:val="00B57C1C"/>
    <w:pPr>
      <w:shd w:val="clear" w:color="auto" w:fill="000080"/>
    </w:pPr>
    <w:rPr>
      <w:rFonts w:ascii="Tahoma" w:hAnsi="Tahoma" w:cs="Tahoma"/>
      <w:sz w:val="20"/>
      <w:szCs w:val="20"/>
    </w:rPr>
  </w:style>
  <w:style w:type="table" w:styleId="TableGrid">
    <w:name w:val="Table Grid"/>
    <w:basedOn w:val="TableNormal"/>
    <w:rsid w:val="00A14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rsid w:val="001B075C"/>
    <w:pPr>
      <w:keepLines/>
      <w:numPr>
        <w:numId w:val="1"/>
      </w:numPr>
      <w:spacing w:before="240"/>
    </w:pPr>
    <w:rPr>
      <w:color w:val="000000"/>
      <w:sz w:val="20"/>
      <w:szCs w:val="20"/>
    </w:rPr>
  </w:style>
  <w:style w:type="character" w:customStyle="1" w:styleId="ParagraphChar">
    <w:name w:val="Paragraph Char"/>
    <w:link w:val="Paragraph"/>
    <w:rsid w:val="001B075C"/>
    <w:rPr>
      <w:rFonts w:ascii="Arial" w:hAnsi="Arial"/>
      <w:color w:val="000000"/>
      <w:lang w:val="en-GB" w:eastAsia="en-GB" w:bidi="ar-SA"/>
    </w:rPr>
  </w:style>
  <w:style w:type="paragraph" w:customStyle="1" w:styleId="Paragraphlist">
    <w:name w:val="Paragraph:(list)"/>
    <w:basedOn w:val="Normal"/>
    <w:rsid w:val="001B075C"/>
    <w:pPr>
      <w:keepLines/>
      <w:numPr>
        <w:ilvl w:val="1"/>
        <w:numId w:val="1"/>
      </w:numPr>
      <w:spacing w:before="120"/>
    </w:pPr>
    <w:rPr>
      <w:color w:val="000000"/>
      <w:sz w:val="20"/>
      <w:szCs w:val="20"/>
    </w:rPr>
  </w:style>
  <w:style w:type="paragraph" w:customStyle="1" w:styleId="Paragraphlista">
    <w:name w:val="Paragraph:(lista)"/>
    <w:basedOn w:val="Normal"/>
    <w:rsid w:val="001B075C"/>
    <w:pPr>
      <w:keepLines/>
      <w:numPr>
        <w:ilvl w:val="2"/>
        <w:numId w:val="1"/>
      </w:numPr>
      <w:spacing w:before="120"/>
    </w:pPr>
    <w:rPr>
      <w:color w:val="000000"/>
      <w:sz w:val="20"/>
      <w:szCs w:val="20"/>
    </w:rPr>
  </w:style>
  <w:style w:type="paragraph" w:customStyle="1" w:styleId="Paragraphlisti">
    <w:name w:val="Paragraph:(listi)"/>
    <w:basedOn w:val="Normal"/>
    <w:rsid w:val="001B075C"/>
    <w:pPr>
      <w:keepLines/>
      <w:numPr>
        <w:ilvl w:val="3"/>
        <w:numId w:val="1"/>
      </w:numPr>
      <w:spacing w:before="120"/>
    </w:pPr>
    <w:rPr>
      <w:color w:val="000000"/>
      <w:sz w:val="20"/>
      <w:szCs w:val="20"/>
    </w:rPr>
  </w:style>
  <w:style w:type="paragraph" w:customStyle="1" w:styleId="Char2CharCharCharCharCharChar">
    <w:name w:val="Char2 Char Char Char Char Char Char"/>
    <w:basedOn w:val="Normal"/>
    <w:rsid w:val="00024D41"/>
    <w:pPr>
      <w:spacing w:after="160" w:line="240" w:lineRule="exact"/>
    </w:pPr>
    <w:rPr>
      <w:rFonts w:ascii="Verdana" w:hAnsi="Verdana"/>
      <w:sz w:val="20"/>
      <w:szCs w:val="20"/>
      <w:lang w:val="en-US" w:eastAsia="en-US"/>
    </w:rPr>
  </w:style>
  <w:style w:type="character" w:styleId="Hyperlink">
    <w:name w:val="Hyperlink"/>
    <w:rsid w:val="00E05BEA"/>
    <w:rPr>
      <w:color w:val="0000FF"/>
      <w:u w:val="single"/>
    </w:rPr>
  </w:style>
  <w:style w:type="character" w:styleId="Strong">
    <w:name w:val="Strong"/>
    <w:qFormat/>
    <w:rsid w:val="00B8390D"/>
    <w:rPr>
      <w:b/>
      <w:bCs/>
    </w:rPr>
  </w:style>
  <w:style w:type="paragraph" w:styleId="Header">
    <w:name w:val="header"/>
    <w:basedOn w:val="Normal"/>
    <w:rsid w:val="007843D4"/>
    <w:pPr>
      <w:tabs>
        <w:tab w:val="center" w:pos="4153"/>
        <w:tab w:val="right" w:pos="8306"/>
      </w:tabs>
    </w:pPr>
  </w:style>
  <w:style w:type="paragraph" w:styleId="Footer">
    <w:name w:val="footer"/>
    <w:basedOn w:val="Normal"/>
    <w:rsid w:val="007843D4"/>
    <w:pPr>
      <w:tabs>
        <w:tab w:val="center" w:pos="4153"/>
        <w:tab w:val="right" w:pos="8306"/>
      </w:tabs>
    </w:pPr>
  </w:style>
  <w:style w:type="paragraph" w:styleId="FootnoteText">
    <w:name w:val="footnote text"/>
    <w:basedOn w:val="Normal"/>
    <w:semiHidden/>
    <w:rsid w:val="007843D4"/>
    <w:rPr>
      <w:sz w:val="20"/>
      <w:szCs w:val="20"/>
    </w:rPr>
  </w:style>
  <w:style w:type="character" w:styleId="FootnoteReference">
    <w:name w:val="footnote reference"/>
    <w:semiHidden/>
    <w:rsid w:val="007843D4"/>
    <w:rPr>
      <w:vertAlign w:val="superscript"/>
    </w:rPr>
  </w:style>
  <w:style w:type="character" w:styleId="PageNumber">
    <w:name w:val="page number"/>
    <w:basedOn w:val="DefaultParagraphFont"/>
    <w:rsid w:val="00006F24"/>
  </w:style>
  <w:style w:type="paragraph" w:styleId="ListParagraph">
    <w:name w:val="List Paragraph"/>
    <w:basedOn w:val="Normal"/>
    <w:uiPriority w:val="34"/>
    <w:qFormat/>
    <w:rsid w:val="00985CB2"/>
    <w:pPr>
      <w:ind w:left="720"/>
    </w:pPr>
  </w:style>
  <w:style w:type="character" w:customStyle="1" w:styleId="apple-converted-space">
    <w:name w:val="apple-converted-space"/>
    <w:basedOn w:val="DefaultParagraphFont"/>
    <w:rsid w:val="00BB07D7"/>
  </w:style>
  <w:style w:type="character" w:customStyle="1" w:styleId="Heading7Char">
    <w:name w:val="Heading 7 Char"/>
    <w:basedOn w:val="DefaultParagraphFont"/>
    <w:link w:val="Heading7"/>
    <w:rsid w:val="00F91901"/>
    <w:rPr>
      <w:sz w:val="24"/>
      <w:szCs w:val="24"/>
    </w:rPr>
  </w:style>
  <w:style w:type="paragraph" w:styleId="BodyText2">
    <w:name w:val="Body Text 2"/>
    <w:basedOn w:val="Normal"/>
    <w:link w:val="BodyText2Char"/>
    <w:rsid w:val="00BD7C83"/>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rsid w:val="00BD7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C20"/>
    <w:rPr>
      <w:rFonts w:ascii="Arial" w:hAnsi="Arial"/>
      <w:sz w:val="22"/>
      <w:szCs w:val="24"/>
    </w:rPr>
  </w:style>
  <w:style w:type="paragraph" w:styleId="Heading1">
    <w:name w:val="heading 1"/>
    <w:basedOn w:val="Normal"/>
    <w:next w:val="Normal"/>
    <w:link w:val="Heading1Char"/>
    <w:qFormat/>
    <w:rsid w:val="001D4C20"/>
    <w:pPr>
      <w:keepNext/>
      <w:spacing w:before="240" w:after="60"/>
      <w:outlineLvl w:val="0"/>
    </w:pPr>
    <w:rPr>
      <w:rFonts w:cs="Arial"/>
      <w:b/>
      <w:bCs/>
      <w:kern w:val="32"/>
      <w:sz w:val="32"/>
      <w:szCs w:val="32"/>
    </w:rPr>
  </w:style>
  <w:style w:type="paragraph" w:styleId="Heading2">
    <w:name w:val="heading 2"/>
    <w:aliases w:val="h2,2,l2,sub-sect,level 2,h21,h22,h23,h211,h24,h212,h25,h213,h26,h214,h27,h215,JRL2,Group,bold,sub-section heading,JSPLevel2,headi,heading2,21,h28,22,h216,JRL21,Group1,bold1,sub-section heading1,JSPLevel21,h221,h231,h2111,h241,h2121,h251,h2131"/>
    <w:basedOn w:val="Normal"/>
    <w:next w:val="Normal"/>
    <w:link w:val="Heading2Char"/>
    <w:qFormat/>
    <w:rsid w:val="001D4C20"/>
    <w:pPr>
      <w:keepNext/>
      <w:widowControl w:val="0"/>
      <w:jc w:val="both"/>
      <w:outlineLvl w:val="1"/>
    </w:pPr>
    <w:rPr>
      <w:rFonts w:ascii="Times New Roman" w:hAnsi="Times New Roman"/>
      <w:b/>
      <w:sz w:val="24"/>
      <w:szCs w:val="20"/>
      <w:u w:val="single"/>
    </w:rPr>
  </w:style>
  <w:style w:type="paragraph" w:styleId="Heading3">
    <w:name w:val="heading 3"/>
    <w:aliases w:val="h3,3,level 3,JRL3,JRL31,JRL32,JRL33,Para,JSPLevel3,h31,h32,31,32,h311,JRL34,JRL311,JRL321,JRL331,Para1,JSPLevel31,311,h33,33,h34,34,SD3,DW3"/>
    <w:basedOn w:val="Normal"/>
    <w:next w:val="Normal"/>
    <w:link w:val="Heading3Char"/>
    <w:qFormat/>
    <w:rsid w:val="001D4C20"/>
    <w:pPr>
      <w:keepNext/>
      <w:widowControl w:val="0"/>
      <w:outlineLvl w:val="2"/>
    </w:pPr>
    <w:rPr>
      <w:rFonts w:ascii="Times New Roman" w:hAnsi="Times New Roman"/>
      <w:b/>
      <w:sz w:val="16"/>
      <w:szCs w:val="20"/>
      <w:u w:val="single"/>
    </w:rPr>
  </w:style>
  <w:style w:type="paragraph" w:styleId="Heading4">
    <w:name w:val="heading 4"/>
    <w:basedOn w:val="Normal"/>
    <w:next w:val="Normal"/>
    <w:qFormat/>
    <w:rsid w:val="001D4C20"/>
    <w:pPr>
      <w:keepNext/>
      <w:spacing w:before="240" w:after="60"/>
      <w:outlineLvl w:val="3"/>
    </w:pPr>
    <w:rPr>
      <w:rFonts w:ascii="Times New Roman" w:hAnsi="Times New Roman"/>
      <w:b/>
      <w:bCs/>
      <w:sz w:val="28"/>
      <w:szCs w:val="28"/>
    </w:rPr>
  </w:style>
  <w:style w:type="paragraph" w:styleId="Heading5">
    <w:name w:val="heading 5"/>
    <w:aliases w:val="h5,5"/>
    <w:basedOn w:val="Normal"/>
    <w:next w:val="Normal"/>
    <w:link w:val="Heading5Char"/>
    <w:qFormat/>
    <w:rsid w:val="001D4C20"/>
    <w:pPr>
      <w:keepNext/>
      <w:widowControl w:val="0"/>
      <w:outlineLvl w:val="4"/>
    </w:pPr>
    <w:rPr>
      <w:rFonts w:ascii="Times New Roman" w:hAnsi="Times New Roman"/>
      <w:sz w:val="24"/>
      <w:szCs w:val="20"/>
      <w:u w:val="single"/>
    </w:rPr>
  </w:style>
  <w:style w:type="paragraph" w:styleId="Heading7">
    <w:name w:val="heading 7"/>
    <w:basedOn w:val="Normal"/>
    <w:next w:val="Normal"/>
    <w:link w:val="Heading7Char"/>
    <w:qFormat/>
    <w:rsid w:val="00F91901"/>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D4C20"/>
    <w:rPr>
      <w:rFonts w:ascii="Arial" w:hAnsi="Arial" w:cs="Arial"/>
      <w:b/>
      <w:bCs/>
      <w:kern w:val="32"/>
      <w:sz w:val="32"/>
      <w:szCs w:val="32"/>
      <w:lang w:val="en-GB" w:eastAsia="en-GB" w:bidi="ar-SA"/>
    </w:rPr>
  </w:style>
  <w:style w:type="character" w:customStyle="1" w:styleId="Heading2Char">
    <w:name w:val="Heading 2 Char"/>
    <w:aliases w:val="h2 Char,2 Char,l2 Char,sub-sect Char,level 2 Char,h21 Char,h22 Char,h23 Char,h211 Char,h24 Char,h212 Char,h25 Char,h213 Char,h26 Char,h214 Char,h27 Char,h215 Char,JRL2 Char,Group Char,bold Char,sub-section heading Char,JSPLevel2 Char"/>
    <w:link w:val="Heading2"/>
    <w:locked/>
    <w:rsid w:val="001D4C20"/>
    <w:rPr>
      <w:b/>
      <w:sz w:val="24"/>
      <w:u w:val="single"/>
      <w:lang w:val="en-GB" w:eastAsia="en-GB" w:bidi="ar-SA"/>
    </w:rPr>
  </w:style>
  <w:style w:type="character" w:customStyle="1" w:styleId="Heading3Char">
    <w:name w:val="Heading 3 Char"/>
    <w:aliases w:val="h3 Char,3 Char,level 3 Char,JRL3 Char,JRL31 Char,JRL32 Char,JRL33 Char,Para Char,JSPLevel3 Char,h31 Char,h32 Char,31 Char,32 Char,h311 Char,JRL34 Char,JRL311 Char,JRL321 Char,JRL331 Char,Para1 Char,JSPLevel31 Char,311 Char,h33 Char"/>
    <w:link w:val="Heading3"/>
    <w:semiHidden/>
    <w:locked/>
    <w:rsid w:val="001D4C20"/>
    <w:rPr>
      <w:b/>
      <w:sz w:val="16"/>
      <w:u w:val="single"/>
      <w:lang w:val="en-GB" w:eastAsia="en-GB" w:bidi="ar-SA"/>
    </w:rPr>
  </w:style>
  <w:style w:type="character" w:customStyle="1" w:styleId="Heading5Char">
    <w:name w:val="Heading 5 Char"/>
    <w:aliases w:val="h5 Char,5 Char"/>
    <w:link w:val="Heading5"/>
    <w:semiHidden/>
    <w:locked/>
    <w:rsid w:val="001D4C20"/>
    <w:rPr>
      <w:sz w:val="24"/>
      <w:u w:val="single"/>
      <w:lang w:val="en-GB" w:eastAsia="en-GB" w:bidi="ar-SA"/>
    </w:rPr>
  </w:style>
  <w:style w:type="paragraph" w:styleId="CommentText">
    <w:name w:val="annotation text"/>
    <w:basedOn w:val="Normal"/>
    <w:link w:val="CommentTextChar"/>
    <w:semiHidden/>
    <w:rsid w:val="001D4C20"/>
    <w:pPr>
      <w:keepNext/>
      <w:widowControl w:val="0"/>
    </w:pPr>
    <w:rPr>
      <w:rFonts w:ascii="Times New Roman" w:hAnsi="Times New Roman"/>
      <w:sz w:val="20"/>
      <w:szCs w:val="20"/>
    </w:rPr>
  </w:style>
  <w:style w:type="character" w:customStyle="1" w:styleId="CommentTextChar">
    <w:name w:val="Comment Text Char"/>
    <w:link w:val="CommentText"/>
    <w:semiHidden/>
    <w:locked/>
    <w:rsid w:val="001D4C20"/>
    <w:rPr>
      <w:lang w:val="en-GB" w:eastAsia="en-GB" w:bidi="ar-SA"/>
    </w:rPr>
  </w:style>
  <w:style w:type="character" w:styleId="CommentReference">
    <w:name w:val="annotation reference"/>
    <w:semiHidden/>
    <w:rsid w:val="001D4C20"/>
    <w:rPr>
      <w:sz w:val="16"/>
      <w:szCs w:val="16"/>
    </w:rPr>
  </w:style>
  <w:style w:type="paragraph" w:styleId="BalloonText">
    <w:name w:val="Balloon Text"/>
    <w:basedOn w:val="Normal"/>
    <w:semiHidden/>
    <w:rsid w:val="001D4C20"/>
    <w:rPr>
      <w:rFonts w:ascii="Tahoma" w:hAnsi="Tahoma" w:cs="Tahoma"/>
      <w:sz w:val="16"/>
      <w:szCs w:val="16"/>
    </w:rPr>
  </w:style>
  <w:style w:type="paragraph" w:styleId="CommentSubject">
    <w:name w:val="annotation subject"/>
    <w:basedOn w:val="CommentText"/>
    <w:next w:val="CommentText"/>
    <w:semiHidden/>
    <w:rsid w:val="00EC1B6F"/>
    <w:pPr>
      <w:keepNext w:val="0"/>
      <w:widowControl/>
    </w:pPr>
    <w:rPr>
      <w:rFonts w:ascii="Arial" w:hAnsi="Arial"/>
      <w:b/>
      <w:bCs/>
    </w:rPr>
  </w:style>
  <w:style w:type="paragraph" w:styleId="DocumentMap">
    <w:name w:val="Document Map"/>
    <w:basedOn w:val="Normal"/>
    <w:semiHidden/>
    <w:rsid w:val="00B57C1C"/>
    <w:pPr>
      <w:shd w:val="clear" w:color="auto" w:fill="000080"/>
    </w:pPr>
    <w:rPr>
      <w:rFonts w:ascii="Tahoma" w:hAnsi="Tahoma" w:cs="Tahoma"/>
      <w:sz w:val="20"/>
      <w:szCs w:val="20"/>
    </w:rPr>
  </w:style>
  <w:style w:type="table" w:styleId="TableGrid">
    <w:name w:val="Table Grid"/>
    <w:basedOn w:val="TableNormal"/>
    <w:rsid w:val="00A14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rsid w:val="001B075C"/>
    <w:pPr>
      <w:keepLines/>
      <w:numPr>
        <w:numId w:val="1"/>
      </w:numPr>
      <w:spacing w:before="240"/>
    </w:pPr>
    <w:rPr>
      <w:color w:val="000000"/>
      <w:sz w:val="20"/>
      <w:szCs w:val="20"/>
    </w:rPr>
  </w:style>
  <w:style w:type="character" w:customStyle="1" w:styleId="ParagraphChar">
    <w:name w:val="Paragraph Char"/>
    <w:link w:val="Paragraph"/>
    <w:rsid w:val="001B075C"/>
    <w:rPr>
      <w:rFonts w:ascii="Arial" w:hAnsi="Arial"/>
      <w:color w:val="000000"/>
      <w:lang w:val="en-GB" w:eastAsia="en-GB" w:bidi="ar-SA"/>
    </w:rPr>
  </w:style>
  <w:style w:type="paragraph" w:customStyle="1" w:styleId="Paragraphlist">
    <w:name w:val="Paragraph:(list)"/>
    <w:basedOn w:val="Normal"/>
    <w:rsid w:val="001B075C"/>
    <w:pPr>
      <w:keepLines/>
      <w:numPr>
        <w:ilvl w:val="1"/>
        <w:numId w:val="1"/>
      </w:numPr>
      <w:spacing w:before="120"/>
    </w:pPr>
    <w:rPr>
      <w:color w:val="000000"/>
      <w:sz w:val="20"/>
      <w:szCs w:val="20"/>
    </w:rPr>
  </w:style>
  <w:style w:type="paragraph" w:customStyle="1" w:styleId="Paragraphlista">
    <w:name w:val="Paragraph:(lista)"/>
    <w:basedOn w:val="Normal"/>
    <w:rsid w:val="001B075C"/>
    <w:pPr>
      <w:keepLines/>
      <w:numPr>
        <w:ilvl w:val="2"/>
        <w:numId w:val="1"/>
      </w:numPr>
      <w:spacing w:before="120"/>
    </w:pPr>
    <w:rPr>
      <w:color w:val="000000"/>
      <w:sz w:val="20"/>
      <w:szCs w:val="20"/>
    </w:rPr>
  </w:style>
  <w:style w:type="paragraph" w:customStyle="1" w:styleId="Paragraphlisti">
    <w:name w:val="Paragraph:(listi)"/>
    <w:basedOn w:val="Normal"/>
    <w:rsid w:val="001B075C"/>
    <w:pPr>
      <w:keepLines/>
      <w:numPr>
        <w:ilvl w:val="3"/>
        <w:numId w:val="1"/>
      </w:numPr>
      <w:spacing w:before="120"/>
    </w:pPr>
    <w:rPr>
      <w:color w:val="000000"/>
      <w:sz w:val="20"/>
      <w:szCs w:val="20"/>
    </w:rPr>
  </w:style>
  <w:style w:type="paragraph" w:customStyle="1" w:styleId="Char2CharCharCharCharCharChar">
    <w:name w:val="Char2 Char Char Char Char Char Char"/>
    <w:basedOn w:val="Normal"/>
    <w:rsid w:val="00024D41"/>
    <w:pPr>
      <w:spacing w:after="160" w:line="240" w:lineRule="exact"/>
    </w:pPr>
    <w:rPr>
      <w:rFonts w:ascii="Verdana" w:hAnsi="Verdana"/>
      <w:sz w:val="20"/>
      <w:szCs w:val="20"/>
      <w:lang w:val="en-US" w:eastAsia="en-US"/>
    </w:rPr>
  </w:style>
  <w:style w:type="character" w:styleId="Hyperlink">
    <w:name w:val="Hyperlink"/>
    <w:rsid w:val="00E05BEA"/>
    <w:rPr>
      <w:color w:val="0000FF"/>
      <w:u w:val="single"/>
    </w:rPr>
  </w:style>
  <w:style w:type="character" w:styleId="Strong">
    <w:name w:val="Strong"/>
    <w:qFormat/>
    <w:rsid w:val="00B8390D"/>
    <w:rPr>
      <w:b/>
      <w:bCs/>
    </w:rPr>
  </w:style>
  <w:style w:type="paragraph" w:styleId="Header">
    <w:name w:val="header"/>
    <w:basedOn w:val="Normal"/>
    <w:rsid w:val="007843D4"/>
    <w:pPr>
      <w:tabs>
        <w:tab w:val="center" w:pos="4153"/>
        <w:tab w:val="right" w:pos="8306"/>
      </w:tabs>
    </w:pPr>
  </w:style>
  <w:style w:type="paragraph" w:styleId="Footer">
    <w:name w:val="footer"/>
    <w:basedOn w:val="Normal"/>
    <w:rsid w:val="007843D4"/>
    <w:pPr>
      <w:tabs>
        <w:tab w:val="center" w:pos="4153"/>
        <w:tab w:val="right" w:pos="8306"/>
      </w:tabs>
    </w:pPr>
  </w:style>
  <w:style w:type="paragraph" w:styleId="FootnoteText">
    <w:name w:val="footnote text"/>
    <w:basedOn w:val="Normal"/>
    <w:semiHidden/>
    <w:rsid w:val="007843D4"/>
    <w:rPr>
      <w:sz w:val="20"/>
      <w:szCs w:val="20"/>
    </w:rPr>
  </w:style>
  <w:style w:type="character" w:styleId="FootnoteReference">
    <w:name w:val="footnote reference"/>
    <w:semiHidden/>
    <w:rsid w:val="007843D4"/>
    <w:rPr>
      <w:vertAlign w:val="superscript"/>
    </w:rPr>
  </w:style>
  <w:style w:type="character" w:styleId="PageNumber">
    <w:name w:val="page number"/>
    <w:basedOn w:val="DefaultParagraphFont"/>
    <w:rsid w:val="00006F24"/>
  </w:style>
  <w:style w:type="paragraph" w:styleId="ListParagraph">
    <w:name w:val="List Paragraph"/>
    <w:basedOn w:val="Normal"/>
    <w:uiPriority w:val="34"/>
    <w:qFormat/>
    <w:rsid w:val="00985CB2"/>
    <w:pPr>
      <w:ind w:left="720"/>
    </w:pPr>
  </w:style>
  <w:style w:type="character" w:customStyle="1" w:styleId="apple-converted-space">
    <w:name w:val="apple-converted-space"/>
    <w:basedOn w:val="DefaultParagraphFont"/>
    <w:rsid w:val="00BB07D7"/>
  </w:style>
  <w:style w:type="character" w:customStyle="1" w:styleId="Heading7Char">
    <w:name w:val="Heading 7 Char"/>
    <w:basedOn w:val="DefaultParagraphFont"/>
    <w:link w:val="Heading7"/>
    <w:rsid w:val="00F91901"/>
    <w:rPr>
      <w:sz w:val="24"/>
      <w:szCs w:val="24"/>
    </w:rPr>
  </w:style>
  <w:style w:type="paragraph" w:styleId="BodyText2">
    <w:name w:val="Body Text 2"/>
    <w:basedOn w:val="Normal"/>
    <w:link w:val="BodyText2Char"/>
    <w:rsid w:val="00BD7C83"/>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rsid w:val="00BD7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97322">
      <w:bodyDiv w:val="1"/>
      <w:marLeft w:val="0"/>
      <w:marRight w:val="0"/>
      <w:marTop w:val="0"/>
      <w:marBottom w:val="0"/>
      <w:divBdr>
        <w:top w:val="none" w:sz="0" w:space="0" w:color="auto"/>
        <w:left w:val="none" w:sz="0" w:space="0" w:color="auto"/>
        <w:bottom w:val="none" w:sz="0" w:space="0" w:color="auto"/>
        <w:right w:val="none" w:sz="0" w:space="0" w:color="auto"/>
      </w:divBdr>
    </w:div>
    <w:div w:id="181674858">
      <w:bodyDiv w:val="1"/>
      <w:marLeft w:val="0"/>
      <w:marRight w:val="0"/>
      <w:marTop w:val="0"/>
      <w:marBottom w:val="0"/>
      <w:divBdr>
        <w:top w:val="none" w:sz="0" w:space="0" w:color="auto"/>
        <w:left w:val="none" w:sz="0" w:space="0" w:color="auto"/>
        <w:bottom w:val="none" w:sz="0" w:space="0" w:color="auto"/>
        <w:right w:val="none" w:sz="0" w:space="0" w:color="auto"/>
      </w:divBdr>
      <w:divsChild>
        <w:div w:id="300578923">
          <w:marLeft w:val="0"/>
          <w:marRight w:val="0"/>
          <w:marTop w:val="0"/>
          <w:marBottom w:val="0"/>
          <w:divBdr>
            <w:top w:val="none" w:sz="0" w:space="0" w:color="auto"/>
            <w:left w:val="none" w:sz="0" w:space="0" w:color="auto"/>
            <w:bottom w:val="none" w:sz="0" w:space="0" w:color="auto"/>
            <w:right w:val="none" w:sz="0" w:space="0" w:color="auto"/>
          </w:divBdr>
          <w:divsChild>
            <w:div w:id="62110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21322">
      <w:bodyDiv w:val="1"/>
      <w:marLeft w:val="0"/>
      <w:marRight w:val="0"/>
      <w:marTop w:val="0"/>
      <w:marBottom w:val="0"/>
      <w:divBdr>
        <w:top w:val="none" w:sz="0" w:space="0" w:color="auto"/>
        <w:left w:val="none" w:sz="0" w:space="0" w:color="auto"/>
        <w:bottom w:val="none" w:sz="0" w:space="0" w:color="auto"/>
        <w:right w:val="none" w:sz="0" w:space="0" w:color="auto"/>
      </w:divBdr>
      <w:divsChild>
        <w:div w:id="285043607">
          <w:marLeft w:val="0"/>
          <w:marRight w:val="0"/>
          <w:marTop w:val="0"/>
          <w:marBottom w:val="0"/>
          <w:divBdr>
            <w:top w:val="none" w:sz="0" w:space="0" w:color="auto"/>
            <w:left w:val="none" w:sz="0" w:space="0" w:color="auto"/>
            <w:bottom w:val="none" w:sz="0" w:space="0" w:color="auto"/>
            <w:right w:val="none" w:sz="0" w:space="0" w:color="auto"/>
          </w:divBdr>
          <w:divsChild>
            <w:div w:id="149896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64597">
      <w:bodyDiv w:val="1"/>
      <w:marLeft w:val="0"/>
      <w:marRight w:val="0"/>
      <w:marTop w:val="0"/>
      <w:marBottom w:val="0"/>
      <w:divBdr>
        <w:top w:val="none" w:sz="0" w:space="0" w:color="auto"/>
        <w:left w:val="none" w:sz="0" w:space="0" w:color="auto"/>
        <w:bottom w:val="none" w:sz="0" w:space="0" w:color="auto"/>
        <w:right w:val="none" w:sz="0" w:space="0" w:color="auto"/>
      </w:divBdr>
    </w:div>
    <w:div w:id="2028409766">
      <w:bodyDiv w:val="1"/>
      <w:marLeft w:val="0"/>
      <w:marRight w:val="0"/>
      <w:marTop w:val="0"/>
      <w:marBottom w:val="0"/>
      <w:divBdr>
        <w:top w:val="none" w:sz="0" w:space="0" w:color="auto"/>
        <w:left w:val="none" w:sz="0" w:space="0" w:color="auto"/>
        <w:bottom w:val="none" w:sz="0" w:space="0" w:color="auto"/>
        <w:right w:val="none" w:sz="0" w:space="0" w:color="auto"/>
      </w:divBdr>
      <w:divsChild>
        <w:div w:id="1223250699">
          <w:marLeft w:val="0"/>
          <w:marRight w:val="0"/>
          <w:marTop w:val="0"/>
          <w:marBottom w:val="0"/>
          <w:divBdr>
            <w:top w:val="none" w:sz="0" w:space="0" w:color="auto"/>
            <w:left w:val="none" w:sz="0" w:space="0" w:color="auto"/>
            <w:bottom w:val="none" w:sz="0" w:space="0" w:color="auto"/>
            <w:right w:val="none" w:sz="0" w:space="0" w:color="auto"/>
          </w:divBdr>
          <w:divsChild>
            <w:div w:id="1841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emf"/><Relationship Id="rId7" Type="http://schemas.microsoft.com/office/2007/relationships/stylesWithEffects" Target="stylesWithEffects.xml"/><Relationship Id="rId12" Type="http://schemas.openxmlformats.org/officeDocument/2006/relationships/hyperlink" Target="http://www.gov.uk/guidance/acquisition-operating-framework" TargetMode="External"/><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Bissett, Matthew D</AuthorOriginator>
    <Subject_x0020_KeywordsOOB xmlns="555CF680-9B70-4BAB-B700-CB64735758AE">
      <Value>Project documentation</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PROJECT MANAGEMENT</Value>
    </Subject_x0020_CategoryOOB>
    <MeridioEDCStatus xmlns="555cf680-9b70-4bab-b700-cb64735758ae" xsi:nil="true"/>
    <CreatedOriginated xmlns="http://schemas.microsoft.com/sharepoint/v3">2015-12-18T00:00:00+00:00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EFF036B30A12A64EAEB49C28909A011A" ma:contentTypeVersion="12" ma:contentTypeDescription="Designed to facilitate the storage of MOD Documents with a '.doc' or '.docx' extension" ma:contentTypeScope="" ma:versionID="af46b79fa7c84c7125ac3f71075bc94d">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84c89abeca622b9dcbe6bf99356b41e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6AAAB-712C-41B1-BF5D-7C8DB5060E5A}">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sharepoint/v3"/>
    <ds:schemaRef ds:uri="http://www.w3.org/XML/1998/namespace"/>
    <ds:schemaRef ds:uri="http://purl.org/dc/terms/"/>
    <ds:schemaRef ds:uri="555CF680-9B70-4BAB-B700-CB64735758AE"/>
    <ds:schemaRef ds:uri="http://purl.org/dc/dcmitype/"/>
    <ds:schemaRef ds:uri="555cf680-9b70-4bab-b700-cb64735758ae"/>
  </ds:schemaRefs>
</ds:datastoreItem>
</file>

<file path=customXml/itemProps2.xml><?xml version="1.0" encoding="utf-8"?>
<ds:datastoreItem xmlns:ds="http://schemas.openxmlformats.org/officeDocument/2006/customXml" ds:itemID="{1DCE7696-9606-43B4-A7BC-6A9470905C13}">
  <ds:schemaRefs>
    <ds:schemaRef ds:uri="http://schemas.microsoft.com/sharepoint/v3/contenttype/forms"/>
  </ds:schemaRefs>
</ds:datastoreItem>
</file>

<file path=customXml/itemProps3.xml><?xml version="1.0" encoding="utf-8"?>
<ds:datastoreItem xmlns:ds="http://schemas.openxmlformats.org/officeDocument/2006/customXml" ds:itemID="{B7DE0D42-3172-487E-973E-9D4C80897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941464F-4928-41AA-B219-078EFD007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2321</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20160610-0111_05_DEFFORM_47_Annex_E</vt:lpstr>
    </vt:vector>
  </TitlesOfParts>
  <Company>Ministry of Defence</Company>
  <LinksUpToDate>false</LinksUpToDate>
  <CharactersWithSpaces>15523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20160610-0111_05_DEFFORM_47_Annex_E</dc:title>
  <dc:creator>HillS201</dc:creator>
  <cp:lastModifiedBy>bissettm100</cp:lastModifiedBy>
  <cp:revision>2</cp:revision>
  <cp:lastPrinted>2016-06-09T13:02:00Z</cp:lastPrinted>
  <dcterms:created xsi:type="dcterms:W3CDTF">2016-06-10T15:28:00Z</dcterms:created>
  <dcterms:modified xsi:type="dcterms:W3CDTF">2016-06-10T15:28:00Z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0x0101002817DCC3B91A4B7EA656B27E1AE952E300EFF036B30A12A64EAEB49C28909A011A</vt:lpwstr>
  </property>
</Properties>
</file>