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8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2b Lot 2 – Relevant Principal Services Template</w:t>
      </w:r>
    </w:p>
    <w:p w:rsidR="00000000" w:rsidDel="00000000" w:rsidP="00000000" w:rsidRDefault="00000000" w:rsidRPr="00000000" w14:paraId="00000009">
      <w:pPr>
        <w:spacing w:after="0" w:line="240" w:lineRule="auto"/>
        <w:ind w:left="0" w:right="57" w:firstLine="0"/>
        <w:rPr>
          <w:rFonts w:ascii="Arial" w:cs="Arial" w:eastAsia="Arial" w:hAnsi="Arial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RM6297 Print and Digital Communications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2b Lot 2 RM6297 Print and Digital Communications  -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Attachment 2</w:t>
    </w:r>
    <w:r w:rsidDel="00000000" w:rsidR="00000000" w:rsidRPr="00000000">
      <w:rPr>
        <w:rtl w:val="0"/>
      </w:rPr>
      <w:t xml:space="preserve">b Lot 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Relevant and Principal Services</w:t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SEXOHRaFbvKNuwvUp+lf89Uug==">CgMxLjAyCWguMWZvYjl0ZTIIaC5namRneHMyCWguMzBqMHpsbDgAciExanNqbk9ZWGJiNzE4YW9LRnVuWlJmQ0o3QkVZX2tQcTA=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