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366A0B29" w14:textId="77777777" w:rsidR="008F1691" w:rsidRDefault="00780CED" w:rsidP="00630ED9">
      <w:pPr>
        <w:pStyle w:val="Header"/>
        <w:ind w:left="0"/>
        <w:jc w:val="center"/>
        <w:rPr>
          <w:b/>
          <w:sz w:val="32"/>
          <w:szCs w:val="32"/>
        </w:rPr>
      </w:pPr>
      <w:r w:rsidRPr="00630ED9">
        <w:rPr>
          <w:b/>
          <w:sz w:val="32"/>
          <w:szCs w:val="32"/>
        </w:rPr>
        <w:t xml:space="preserve">Provision of </w:t>
      </w:r>
      <w:r w:rsidR="00C5420C" w:rsidRPr="00630ED9">
        <w:rPr>
          <w:b/>
          <w:sz w:val="32"/>
          <w:szCs w:val="32"/>
        </w:rPr>
        <w:t>Consultancy</w:t>
      </w:r>
      <w:r w:rsidR="00C5420C" w:rsidRPr="00C5420C">
        <w:rPr>
          <w:b/>
          <w:sz w:val="28"/>
          <w:szCs w:val="28"/>
        </w:rPr>
        <w:t xml:space="preserve"> </w:t>
      </w:r>
      <w:r w:rsidR="00C5420C" w:rsidRPr="00C5420C">
        <w:rPr>
          <w:b/>
          <w:sz w:val="32"/>
          <w:szCs w:val="32"/>
        </w:rPr>
        <w:t xml:space="preserve">Support </w:t>
      </w:r>
      <w:r w:rsidR="00C5420C">
        <w:rPr>
          <w:b/>
          <w:sz w:val="32"/>
          <w:szCs w:val="32"/>
        </w:rPr>
        <w:t>f</w:t>
      </w:r>
      <w:r w:rsidR="00C5420C" w:rsidRPr="00C5420C">
        <w:rPr>
          <w:b/>
          <w:sz w:val="32"/>
          <w:szCs w:val="32"/>
        </w:rPr>
        <w:t>or Project Selborne Phase 3</w:t>
      </w:r>
      <w:r w:rsidR="008F1691">
        <w:rPr>
          <w:b/>
          <w:sz w:val="32"/>
          <w:szCs w:val="32"/>
        </w:rPr>
        <w:t xml:space="preserve"> </w:t>
      </w:r>
    </w:p>
    <w:p w14:paraId="0CD55B90" w14:textId="25472BDA" w:rsidR="00C5420C" w:rsidRPr="00C5420C" w:rsidRDefault="008F1691" w:rsidP="00630ED9">
      <w:pPr>
        <w:pStyle w:val="Header"/>
        <w:ind w:left="0"/>
        <w:jc w:val="center"/>
        <w:rPr>
          <w:b/>
          <w:sz w:val="32"/>
          <w:szCs w:val="32"/>
        </w:rPr>
      </w:pPr>
      <w:r>
        <w:rPr>
          <w:b/>
          <w:sz w:val="32"/>
          <w:szCs w:val="32"/>
        </w:rPr>
        <w:t>(Completion of Pre Assessment Phase)</w:t>
      </w:r>
    </w:p>
    <w:p w14:paraId="6B3F1A78" w14:textId="673808DB" w:rsidR="00780CED" w:rsidRPr="00780CED" w:rsidRDefault="00780CED" w:rsidP="00780CED">
      <w:pPr>
        <w:pStyle w:val="Header"/>
        <w:ind w:left="0"/>
        <w:jc w:val="center"/>
        <w:rPr>
          <w:b/>
          <w:sz w:val="28"/>
          <w:szCs w:val="28"/>
        </w:rPr>
      </w:pP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1008A412" w:rsidR="00E66F0B" w:rsidRPr="00C5420C" w:rsidRDefault="00C5420C" w:rsidP="00E66F0B">
      <w:pPr>
        <w:ind w:left="0"/>
        <w:jc w:val="center"/>
        <w:rPr>
          <w:b/>
          <w:sz w:val="28"/>
          <w:szCs w:val="28"/>
        </w:rPr>
      </w:pPr>
      <w:r w:rsidRPr="00C5420C">
        <w:rPr>
          <w:b/>
          <w:sz w:val="28"/>
          <w:szCs w:val="28"/>
        </w:rPr>
        <w:t>Ministry of Defence</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067C2462" w:rsidR="00E66F0B" w:rsidRPr="00C5420C" w:rsidRDefault="00C5420C" w:rsidP="00E66F0B">
      <w:pPr>
        <w:pStyle w:val="Header"/>
        <w:ind w:left="0"/>
        <w:jc w:val="center"/>
        <w:rPr>
          <w:b/>
          <w:sz w:val="28"/>
          <w:szCs w:val="28"/>
        </w:rPr>
      </w:pPr>
      <w:r w:rsidRPr="00C5420C">
        <w:rPr>
          <w:b/>
          <w:sz w:val="28"/>
          <w:szCs w:val="28"/>
        </w:rPr>
        <w:t>Deloitte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210B718F" w:rsidR="00E66F0B" w:rsidRPr="0059248B" w:rsidRDefault="00E66F0B" w:rsidP="00E66F0B">
      <w:pPr>
        <w:ind w:left="0"/>
        <w:jc w:val="center"/>
        <w:rPr>
          <w:sz w:val="28"/>
          <w:szCs w:val="28"/>
        </w:rPr>
      </w:pPr>
      <w:r>
        <w:rPr>
          <w:b/>
          <w:sz w:val="28"/>
          <w:szCs w:val="28"/>
        </w:rPr>
        <w:t xml:space="preserve">Contract </w:t>
      </w:r>
      <w:r w:rsidRPr="00C5420C">
        <w:rPr>
          <w:b/>
          <w:sz w:val="28"/>
          <w:szCs w:val="28"/>
        </w:rPr>
        <w:t xml:space="preserve">Reference: </w:t>
      </w:r>
      <w:r w:rsidR="00C5420C" w:rsidRPr="00C5420C">
        <w:rPr>
          <w:b/>
          <w:sz w:val="28"/>
          <w:szCs w:val="28"/>
        </w:rPr>
        <w:t>CCCC18A59</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190B7F26" w:rsidR="004E05DC" w:rsidRPr="00AA4B04" w:rsidRDefault="00F770DB">
      <w:pPr>
        <w:spacing w:after="0"/>
        <w:ind w:left="0"/>
      </w:pPr>
      <w:r w:rsidRPr="00AA4B04">
        <w:t>This Call Off Order Form is issued in accordance with the provisions of the Framework Agreement</w:t>
      </w:r>
      <w:r w:rsidRPr="0049114C">
        <w:t xml:space="preserve"> </w:t>
      </w:r>
      <w:r w:rsidRPr="00AA4B04">
        <w:t xml:space="preserve">for the provision of </w:t>
      </w:r>
      <w:r w:rsidR="00C5420C">
        <w:t>Consultancy Support for Project Selborne</w:t>
      </w:r>
      <w:r w:rsidR="0049114C">
        <w:t xml:space="preserve"> (</w:t>
      </w:r>
      <w:r w:rsidR="00317494" w:rsidRPr="0049114C">
        <w:t>complet</w:t>
      </w:r>
      <w:r w:rsidR="0049114C" w:rsidRPr="0049114C">
        <w:t xml:space="preserve">ion of </w:t>
      </w:r>
      <w:r w:rsidR="00317494" w:rsidRPr="0049114C">
        <w:t>Pre Assessment Phase</w:t>
      </w:r>
      <w:r w:rsidR="0049114C">
        <w:t xml:space="preserve">) </w:t>
      </w:r>
      <w:r w:rsidR="00C5420C">
        <w:t>Phase 3</w:t>
      </w:r>
      <w:r w:rsidR="00317494">
        <w:t xml:space="preserve"> </w:t>
      </w:r>
      <w:r w:rsidRPr="00780CED">
        <w:t xml:space="preserve">dated </w:t>
      </w:r>
      <w:r w:rsidR="00C5420C">
        <w:t>15</w:t>
      </w:r>
      <w:r w:rsidR="00C5420C" w:rsidRPr="00C5420C">
        <w:rPr>
          <w:vertAlign w:val="superscript"/>
        </w:rPr>
        <w:t>th</w:t>
      </w:r>
      <w:r w:rsidR="00C5420C">
        <w:t xml:space="preserve"> August 2018</w:t>
      </w:r>
      <w:r w:rsidR="00317494">
        <w:t>.</w:t>
      </w:r>
      <w:r w:rsidRPr="00AA4B04">
        <w:t xml:space="preserve"> </w:t>
      </w:r>
    </w:p>
    <w:p w14:paraId="6485C756" w14:textId="77777777" w:rsidR="004E05DC" w:rsidRDefault="004E05DC">
      <w:pPr>
        <w:spacing w:after="0"/>
        <w:ind w:left="0"/>
      </w:pPr>
    </w:p>
    <w:p w14:paraId="37BEA363" w14:textId="77777777" w:rsidR="0076386A"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57F211A8" w:rsidR="00780CED" w:rsidRPr="00780CED" w:rsidRDefault="00C5420C">
            <w:pPr>
              <w:spacing w:after="0"/>
              <w:ind w:left="0"/>
              <w:jc w:val="left"/>
              <w:rPr>
                <w:b/>
              </w:rPr>
            </w:pPr>
            <w:r>
              <w:rPr>
                <w:b/>
                <w:spacing w:val="-3"/>
                <w:lang w:eastAsia="en-GB"/>
              </w:rPr>
              <w:t>Ministry of Defence</w:t>
            </w:r>
          </w:p>
          <w:p w14:paraId="46FE65F4" w14:textId="77777777" w:rsidR="00780CED" w:rsidRDefault="00780CED">
            <w:pPr>
              <w:spacing w:after="0"/>
              <w:ind w:left="0"/>
              <w:jc w:val="left"/>
              <w:rPr>
                <w:b/>
              </w:rPr>
            </w:pPr>
            <w:r w:rsidRPr="00780CED">
              <w:rPr>
                <w:b/>
              </w:rPr>
              <w:t>("CUSTOMER")</w:t>
            </w:r>
          </w:p>
          <w:p w14:paraId="6485C766" w14:textId="516AAFB2"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136CD66C" w:rsidR="00780CED" w:rsidRPr="00780CED" w:rsidRDefault="00C5420C">
            <w:pPr>
              <w:spacing w:after="0"/>
              <w:ind w:left="0"/>
              <w:jc w:val="left"/>
              <w:rPr>
                <w:b/>
              </w:rPr>
            </w:pPr>
            <w:r>
              <w:rPr>
                <w:b/>
              </w:rPr>
              <w:t>Deloitte LLP</w:t>
            </w:r>
          </w:p>
          <w:p w14:paraId="3917A6A3" w14:textId="77777777" w:rsidR="00780CED" w:rsidRDefault="00780CED">
            <w:pPr>
              <w:spacing w:after="0"/>
              <w:ind w:left="0"/>
              <w:jc w:val="left"/>
              <w:rPr>
                <w:b/>
              </w:rPr>
            </w:pPr>
            <w:r w:rsidRPr="00780CED">
              <w:rPr>
                <w:b/>
              </w:rPr>
              <w:t>("SUPPLIER")</w:t>
            </w:r>
          </w:p>
          <w:p w14:paraId="6485C76B" w14:textId="04E31DEE"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3EA63B4D"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00C5420C" w:rsidRPr="00C5420C">
              <w:rPr>
                <w:rFonts w:eastAsia="STZhongsong"/>
                <w:b/>
                <w:lang w:eastAsia="zh-CN"/>
              </w:rPr>
              <w:t>2</w:t>
            </w:r>
            <w:r w:rsidR="00C5420C" w:rsidRPr="00C5420C">
              <w:rPr>
                <w:rFonts w:eastAsia="STZhongsong"/>
                <w:b/>
                <w:vertAlign w:val="superscript"/>
                <w:lang w:eastAsia="zh-CN"/>
              </w:rPr>
              <w:t>nd</w:t>
            </w:r>
            <w:r w:rsidR="00C5420C" w:rsidRPr="00C5420C">
              <w:rPr>
                <w:rFonts w:eastAsia="STZhongsong"/>
                <w:b/>
                <w:lang w:eastAsia="zh-CN"/>
              </w:rPr>
              <w:t xml:space="preserve"> July 2018</w:t>
            </w:r>
          </w:p>
          <w:p w14:paraId="58095E9E" w14:textId="77777777" w:rsidR="0022588B" w:rsidRDefault="0022588B">
            <w:pPr>
              <w:overflowPunct/>
              <w:autoSpaceDE/>
              <w:autoSpaceDN/>
              <w:adjustRightInd/>
              <w:spacing w:after="0"/>
              <w:ind w:left="0" w:right="936"/>
              <w:jc w:val="left"/>
              <w:textAlignment w:val="auto"/>
              <w:rPr>
                <w:rFonts w:eastAsia="Calibri"/>
                <w:color w:val="C00000"/>
              </w:rPr>
            </w:pPr>
          </w:p>
          <w:p w14:paraId="6485C775" w14:textId="77777777" w:rsidR="0076386A" w:rsidRPr="00AA4B04" w:rsidRDefault="0076386A" w:rsidP="00C5420C">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430D2ED0"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Initial </w:t>
            </w:r>
            <w:r w:rsidRPr="00C5420C">
              <w:rPr>
                <w:rFonts w:eastAsia="STZhongsong"/>
                <w:lang w:eastAsia="zh-CN"/>
              </w:rPr>
              <w:t xml:space="preserve">Period </w:t>
            </w:r>
            <w:r w:rsidR="00C5420C" w:rsidRPr="00C5420C">
              <w:rPr>
                <w:rFonts w:eastAsia="STZhongsong"/>
                <w:b/>
                <w:lang w:eastAsia="zh-CN"/>
              </w:rPr>
              <w:t>28</w:t>
            </w:r>
            <w:r w:rsidR="00C5420C" w:rsidRPr="00C5420C">
              <w:rPr>
                <w:rFonts w:eastAsia="STZhongsong"/>
                <w:b/>
                <w:vertAlign w:val="superscript"/>
                <w:lang w:eastAsia="zh-CN"/>
              </w:rPr>
              <w:t>th</w:t>
            </w:r>
            <w:r w:rsidR="00C5420C" w:rsidRPr="00C5420C">
              <w:rPr>
                <w:rFonts w:eastAsia="STZhongsong"/>
                <w:b/>
                <w:lang w:eastAsia="zh-CN"/>
              </w:rPr>
              <w:t xml:space="preserve"> September 2018</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7E" w14:textId="0FC175A6" w:rsidR="0022588B" w:rsidRPr="00AA4B04"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 xml:space="preserve">End date of Extension Period </w:t>
            </w:r>
            <w:r w:rsidR="00C5420C">
              <w:rPr>
                <w:rFonts w:eastAsia="STZhongsong"/>
                <w:lang w:eastAsia="zh-CN"/>
              </w:rPr>
              <w:t>Not Applied</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09A6C5CC"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w:t>
            </w:r>
            <w:r w:rsidRPr="00C5420C">
              <w:rPr>
                <w:rFonts w:eastAsia="STZhongsong"/>
                <w:lang w:eastAsia="zh-CN"/>
              </w:rPr>
              <w:t xml:space="preserve">extension: </w:t>
            </w:r>
            <w:r w:rsidR="00C5420C" w:rsidRPr="00C5420C">
              <w:rPr>
                <w:rFonts w:eastAsia="STZhongsong"/>
                <w:lang w:eastAsia="zh-CN"/>
              </w:rPr>
              <w:t>Not Applied</w:t>
            </w:r>
          </w:p>
          <w:p w14:paraId="1E07ADF5" w14:textId="77777777" w:rsidR="0022588B" w:rsidRDefault="0022588B">
            <w:pPr>
              <w:overflowPunct/>
              <w:autoSpaceDE/>
              <w:autoSpaceDN/>
              <w:spacing w:after="0"/>
              <w:ind w:left="0"/>
              <w:jc w:val="left"/>
              <w:textAlignment w:val="auto"/>
              <w:rPr>
                <w:rFonts w:eastAsia="STZhongsong"/>
                <w:lang w:eastAsia="zh-CN"/>
              </w:rPr>
            </w:pPr>
          </w:p>
          <w:p w14:paraId="6485C781" w14:textId="77777777" w:rsidR="0076386A" w:rsidRPr="00AA4B04" w:rsidRDefault="0076386A" w:rsidP="00C5420C">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lastRenderedPageBreak/>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ED86DA7" w14:textId="77777777" w:rsidR="0076386A" w:rsidRDefault="0076386A">
            <w:pPr>
              <w:numPr>
                <w:ilvl w:val="1"/>
                <w:numId w:val="0"/>
              </w:numPr>
              <w:overflowPunct/>
              <w:autoSpaceDE/>
              <w:autoSpaceDN/>
              <w:spacing w:after="0"/>
              <w:jc w:val="left"/>
              <w:textAlignment w:val="auto"/>
              <w:rPr>
                <w:rFonts w:eastAsia="STZhongsong"/>
                <w:lang w:eastAsia="zh-CN"/>
              </w:rPr>
            </w:pPr>
          </w:p>
          <w:p w14:paraId="1FF34775" w14:textId="77777777" w:rsidR="0076386A" w:rsidRDefault="0076386A">
            <w:pPr>
              <w:numPr>
                <w:ilvl w:val="1"/>
                <w:numId w:val="0"/>
              </w:numPr>
              <w:overflowPunct/>
              <w:autoSpaceDE/>
              <w:autoSpaceDN/>
              <w:spacing w:after="0"/>
              <w:jc w:val="left"/>
              <w:textAlignment w:val="auto"/>
              <w:rPr>
                <w:rFonts w:eastAsia="STZhongsong"/>
                <w:lang w:eastAsia="zh-CN"/>
              </w:rPr>
            </w:pPr>
          </w:p>
          <w:p w14:paraId="6485C78A" w14:textId="77777777" w:rsidR="0076386A" w:rsidRPr="00AA4B04" w:rsidRDefault="0076386A" w:rsidP="00C5420C">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A" w14:textId="601339F0" w:rsidR="0022588B" w:rsidRPr="00C5420C" w:rsidRDefault="00C5420C">
            <w:pPr>
              <w:ind w:left="0"/>
            </w:pPr>
            <w:r w:rsidRPr="00C5420C">
              <w:t>I</w:t>
            </w:r>
            <w:r w:rsidR="0022588B" w:rsidRPr="00C5420C">
              <w:t xml:space="preserve">n Call Off Schedule 4 (Project Plan) </w:t>
            </w:r>
          </w:p>
          <w:p w14:paraId="6485C79C" w14:textId="2347658E" w:rsidR="0076386A" w:rsidRPr="00AA4B04" w:rsidRDefault="0076386A">
            <w:pPr>
              <w:ind w:left="0"/>
            </w:pP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6923647A" w:rsidR="0076386A" w:rsidRPr="00C06129" w:rsidRDefault="00632BA1" w:rsidP="00C06129">
            <w:pPr>
              <w:numPr>
                <w:ilvl w:val="1"/>
                <w:numId w:val="0"/>
              </w:numPr>
              <w:overflowPunct/>
              <w:autoSpaceDE/>
              <w:autoSpaceDN/>
              <w:spacing w:after="120"/>
              <w:jc w:val="left"/>
              <w:textAlignment w:val="auto"/>
              <w:rPr>
                <w:rFonts w:eastAsia="STZhongsong"/>
                <w:b/>
                <w:color w:val="FF0000"/>
                <w:lang w:eastAsia="zh-CN"/>
              </w:rPr>
            </w:pPr>
            <w:r w:rsidRPr="0049114C">
              <w:t>Continue at the same standard agreed in CCCC17A61 and CCCC17B43</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6E234B06" w:rsidR="0022588B" w:rsidRPr="00632BA1" w:rsidRDefault="00A16617" w:rsidP="00366E74">
            <w:pPr>
              <w:numPr>
                <w:ilvl w:val="1"/>
                <w:numId w:val="0"/>
              </w:numPr>
              <w:overflowPunct/>
              <w:autoSpaceDE/>
              <w:autoSpaceDN/>
              <w:spacing w:after="120"/>
              <w:jc w:val="left"/>
              <w:textAlignment w:val="auto"/>
              <w:rPr>
                <w:rFonts w:eastAsia="STZhongsong"/>
                <w:b/>
                <w:color w:val="FF0000"/>
                <w:lang w:eastAsia="zh-CN"/>
              </w:rPr>
            </w:pPr>
            <w:r w:rsidRPr="0049114C">
              <w:t xml:space="preserve"> </w:t>
            </w:r>
            <w:r w:rsidR="00632BA1" w:rsidRPr="0049114C">
              <w:t>As agreed between the  Selborne Commercial Lead and Deloitte LLP, regular Progress Reports and Meetings</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2D117334" w14:textId="0D8A8ED7" w:rsidR="0076386A" w:rsidRPr="00A16617" w:rsidRDefault="0076386A" w:rsidP="0076386A">
            <w:pPr>
              <w:numPr>
                <w:ilvl w:val="1"/>
                <w:numId w:val="0"/>
              </w:numPr>
              <w:overflowPunct/>
              <w:autoSpaceDE/>
              <w:autoSpaceDN/>
              <w:spacing w:after="120"/>
              <w:jc w:val="left"/>
              <w:textAlignment w:val="auto"/>
            </w:pPr>
            <w:r w:rsidRPr="00A16617">
              <w:t xml:space="preserve">In Clause </w:t>
            </w:r>
            <w:r w:rsidRPr="00A16617">
              <w:fldChar w:fldCharType="begin"/>
            </w:r>
            <w:r w:rsidRPr="00A16617">
              <w:instrText xml:space="preserve"> REF _Ref364356451 \r \h  \* MERGEFORMAT </w:instrText>
            </w:r>
            <w:r w:rsidRPr="00A16617">
              <w:fldChar w:fldCharType="separate"/>
            </w:r>
            <w:r w:rsidRPr="00A16617">
              <w:t>39.2.1(a)</w:t>
            </w:r>
            <w:r w:rsidRPr="00A16617">
              <w:fldChar w:fldCharType="end"/>
            </w:r>
            <w:r w:rsidRPr="00A16617">
              <w:t xml:space="preserve"> of the Call Off Terms</w:t>
            </w:r>
          </w:p>
          <w:p w14:paraId="6485C7BB" w14:textId="0F732676" w:rsidR="0076386A" w:rsidRPr="00AA4B04" w:rsidRDefault="0076386A" w:rsidP="00A16617">
            <w:pPr>
              <w:numPr>
                <w:ilvl w:val="1"/>
                <w:numId w:val="0"/>
              </w:numPr>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407D2D9B" w:rsidR="0076386A"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485C7C3" w14:textId="4DFFA2C3" w:rsidR="0049114C" w:rsidRPr="0076386A" w:rsidRDefault="00630ED9" w:rsidP="00440CAD">
            <w:pPr>
              <w:ind w:left="0"/>
              <w:rPr>
                <w:b/>
                <w:i/>
                <w:color w:val="000000"/>
              </w:rPr>
            </w:pPr>
            <w:r>
              <w:rPr>
                <w:rFonts w:eastAsia="STZhongsong"/>
                <w:lang w:eastAsia="zh-CN"/>
              </w:rPr>
              <w:t>REDACTED TEXT</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42427FCE"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0F6E612B" w14:textId="1DA2FCBD" w:rsidR="0076386A" w:rsidRPr="00A16617" w:rsidRDefault="00A16617" w:rsidP="006D0BBE">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In </w:t>
            </w:r>
            <w:r w:rsidRPr="00A16617">
              <w:rPr>
                <w:rFonts w:eastAsia="STZhongsong"/>
                <w:lang w:eastAsia="zh-CN"/>
              </w:rPr>
              <w:t>Clause 28.2</w:t>
            </w:r>
          </w:p>
          <w:p w14:paraId="6485C7C8" w14:textId="10C6A9E4" w:rsidR="0076386A" w:rsidRPr="006D0BBE" w:rsidRDefault="0076386A" w:rsidP="006D0BBE">
            <w:pPr>
              <w:numPr>
                <w:ilvl w:val="1"/>
                <w:numId w:val="0"/>
              </w:numPr>
              <w:overflowPunct/>
              <w:autoSpaceDE/>
              <w:autoSpaceDN/>
              <w:spacing w:after="120"/>
              <w:jc w:val="left"/>
              <w:textAlignment w:val="auto"/>
              <w:rPr>
                <w:rFonts w:eastAsia="STZhongsong"/>
                <w:i/>
                <w:lang w:eastAsia="zh-CN"/>
              </w:rPr>
            </w:pP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79BC59C1"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E90D3C7"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p w14:paraId="6485C7D8" w14:textId="49CC3C5F" w:rsidR="004C60B0" w:rsidRPr="004C60B0" w:rsidRDefault="004C60B0">
            <w:pPr>
              <w:numPr>
                <w:ilvl w:val="1"/>
                <w:numId w:val="0"/>
              </w:numPr>
              <w:overflowPunct/>
              <w:autoSpaceDE/>
              <w:autoSpaceDN/>
              <w:spacing w:after="120"/>
              <w:jc w:val="left"/>
              <w:textAlignment w:val="auto"/>
              <w:rPr>
                <w:i/>
              </w:rPr>
            </w:pP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5839CB87" w14:textId="72483EDC" w:rsidR="004C60B0" w:rsidRPr="0049114C" w:rsidRDefault="0005099E">
            <w:pPr>
              <w:numPr>
                <w:ilvl w:val="1"/>
                <w:numId w:val="0"/>
              </w:numPr>
              <w:overflowPunct/>
              <w:autoSpaceDE/>
              <w:autoSpaceDN/>
              <w:spacing w:after="120"/>
              <w:jc w:val="left"/>
              <w:textAlignment w:val="auto"/>
              <w:rPr>
                <w:rFonts w:eastAsia="STZhongsong"/>
                <w:lang w:eastAsia="zh-CN"/>
              </w:rPr>
            </w:pPr>
            <w:r w:rsidRPr="0049114C">
              <w:rPr>
                <w:rFonts w:eastAsia="STZhongsong"/>
                <w:lang w:eastAsia="zh-CN"/>
              </w:rPr>
              <w:t>N</w:t>
            </w:r>
            <w:r w:rsidR="00573F7E" w:rsidRPr="0049114C">
              <w:rPr>
                <w:rFonts w:eastAsia="STZhongsong"/>
                <w:lang w:eastAsia="zh-CN"/>
              </w:rPr>
              <w:t>ot Applied</w:t>
            </w:r>
          </w:p>
          <w:p w14:paraId="6485C7DE" w14:textId="2A3BB9E8" w:rsidR="004C60B0" w:rsidRPr="00AA4B04" w:rsidRDefault="004C60B0">
            <w:pPr>
              <w:numPr>
                <w:ilvl w:val="1"/>
                <w:numId w:val="0"/>
              </w:numPr>
              <w:overflowPunct/>
              <w:autoSpaceDE/>
              <w:autoSpaceDN/>
              <w:spacing w:after="120"/>
              <w:jc w:val="left"/>
              <w:textAlignment w:val="auto"/>
              <w:rPr>
                <w:rFonts w:eastAsia="STZhongsong"/>
                <w:lang w:eastAsia="zh-CN"/>
              </w:rPr>
            </w:pP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7B93CE0A" w14:textId="77777777" w:rsidR="0049114C" w:rsidRDefault="0049114C" w:rsidP="0049114C">
            <w:pPr>
              <w:numPr>
                <w:ilvl w:val="1"/>
                <w:numId w:val="0"/>
              </w:numPr>
              <w:overflowPunct/>
              <w:autoSpaceDE/>
              <w:autoSpaceDN/>
              <w:spacing w:after="120"/>
              <w:textAlignment w:val="auto"/>
              <w:rPr>
                <w:rFonts w:eastAsia="STZhongsong"/>
                <w:lang w:eastAsia="zh-CN"/>
              </w:rPr>
            </w:pPr>
            <w:r w:rsidRPr="0049114C">
              <w:rPr>
                <w:rFonts w:eastAsia="STZhongsong"/>
                <w:lang w:eastAsia="zh-CN"/>
              </w:rPr>
              <w:t xml:space="preserve">Project Selborne, </w:t>
            </w:r>
          </w:p>
          <w:p w14:paraId="705454DC" w14:textId="77777777" w:rsidR="0049114C" w:rsidRDefault="0049114C" w:rsidP="0049114C">
            <w:pPr>
              <w:numPr>
                <w:ilvl w:val="1"/>
                <w:numId w:val="0"/>
              </w:numPr>
              <w:overflowPunct/>
              <w:autoSpaceDE/>
              <w:autoSpaceDN/>
              <w:spacing w:after="120"/>
              <w:textAlignment w:val="auto"/>
              <w:rPr>
                <w:rFonts w:eastAsia="STZhongsong"/>
                <w:lang w:eastAsia="zh-CN"/>
              </w:rPr>
            </w:pPr>
            <w:r w:rsidRPr="0049114C">
              <w:rPr>
                <w:rFonts w:eastAsia="STZhongsong"/>
                <w:lang w:eastAsia="zh-CN"/>
              </w:rPr>
              <w:t xml:space="preserve">Orion Block Room 24, </w:t>
            </w:r>
          </w:p>
          <w:p w14:paraId="6E48663E" w14:textId="77777777" w:rsidR="0049114C" w:rsidRDefault="0049114C" w:rsidP="0049114C">
            <w:pPr>
              <w:numPr>
                <w:ilvl w:val="1"/>
                <w:numId w:val="0"/>
              </w:numPr>
              <w:overflowPunct/>
              <w:autoSpaceDE/>
              <w:autoSpaceDN/>
              <w:spacing w:after="120"/>
              <w:textAlignment w:val="auto"/>
              <w:rPr>
                <w:rFonts w:eastAsia="STZhongsong"/>
                <w:lang w:eastAsia="zh-CN"/>
              </w:rPr>
            </w:pPr>
            <w:r w:rsidRPr="0049114C">
              <w:rPr>
                <w:rFonts w:eastAsia="STZhongsong"/>
                <w:lang w:eastAsia="zh-CN"/>
              </w:rPr>
              <w:t xml:space="preserve">HMS Nelson, </w:t>
            </w:r>
          </w:p>
          <w:p w14:paraId="182E76C8" w14:textId="77777777" w:rsidR="0049114C" w:rsidRDefault="0049114C" w:rsidP="0049114C">
            <w:pPr>
              <w:numPr>
                <w:ilvl w:val="1"/>
                <w:numId w:val="0"/>
              </w:numPr>
              <w:overflowPunct/>
              <w:autoSpaceDE/>
              <w:autoSpaceDN/>
              <w:spacing w:after="120"/>
              <w:textAlignment w:val="auto"/>
              <w:rPr>
                <w:rFonts w:eastAsia="STZhongsong"/>
                <w:lang w:eastAsia="zh-CN"/>
              </w:rPr>
            </w:pPr>
            <w:r w:rsidRPr="0049114C">
              <w:rPr>
                <w:rFonts w:eastAsia="STZhongsong"/>
                <w:lang w:eastAsia="zh-CN"/>
              </w:rPr>
              <w:t xml:space="preserve">Portsmouth, </w:t>
            </w:r>
          </w:p>
          <w:p w14:paraId="24A73586" w14:textId="77777777" w:rsidR="0049114C" w:rsidRDefault="0049114C" w:rsidP="0049114C">
            <w:pPr>
              <w:numPr>
                <w:ilvl w:val="1"/>
                <w:numId w:val="0"/>
              </w:numPr>
              <w:overflowPunct/>
              <w:autoSpaceDE/>
              <w:autoSpaceDN/>
              <w:spacing w:after="120"/>
              <w:textAlignment w:val="auto"/>
              <w:rPr>
                <w:rFonts w:eastAsia="STZhongsong"/>
                <w:lang w:eastAsia="zh-CN"/>
              </w:rPr>
            </w:pPr>
            <w:r w:rsidRPr="0049114C">
              <w:rPr>
                <w:rFonts w:eastAsia="STZhongsong"/>
                <w:lang w:eastAsia="zh-CN"/>
              </w:rPr>
              <w:t>Hampshire</w:t>
            </w:r>
            <w:r>
              <w:rPr>
                <w:rFonts w:eastAsia="STZhongsong"/>
                <w:lang w:eastAsia="zh-CN"/>
              </w:rPr>
              <w:t>.</w:t>
            </w:r>
          </w:p>
          <w:p w14:paraId="6A874F22" w14:textId="75AA24A8" w:rsidR="0049114C" w:rsidRPr="0049114C" w:rsidRDefault="0049114C" w:rsidP="0049114C">
            <w:pPr>
              <w:numPr>
                <w:ilvl w:val="1"/>
                <w:numId w:val="0"/>
              </w:numPr>
              <w:overflowPunct/>
              <w:autoSpaceDE/>
              <w:autoSpaceDN/>
              <w:spacing w:after="120"/>
              <w:textAlignment w:val="auto"/>
              <w:rPr>
                <w:rFonts w:eastAsia="STZhongsong"/>
                <w:lang w:eastAsia="zh-CN"/>
              </w:rPr>
            </w:pPr>
            <w:r w:rsidRPr="0049114C">
              <w:rPr>
                <w:rFonts w:eastAsia="STZhongsong"/>
                <w:lang w:eastAsia="zh-CN"/>
              </w:rPr>
              <w:t>PO1 3HH</w:t>
            </w:r>
            <w:r>
              <w:rPr>
                <w:rFonts w:eastAsia="STZhongsong"/>
                <w:lang w:eastAsia="zh-CN"/>
              </w:rPr>
              <w:t>.</w:t>
            </w:r>
          </w:p>
          <w:p w14:paraId="6485C7E3" w14:textId="63F3B9DE" w:rsidR="004C60B0" w:rsidRPr="00AA4B04" w:rsidRDefault="004C60B0" w:rsidP="006D0BBE">
            <w:pPr>
              <w:numPr>
                <w:ilvl w:val="1"/>
                <w:numId w:val="0"/>
              </w:numPr>
              <w:overflowPunct/>
              <w:autoSpaceDE/>
              <w:autoSpaceDN/>
              <w:spacing w:after="120"/>
              <w:jc w:val="left"/>
              <w:textAlignment w:val="auto"/>
              <w:rPr>
                <w:rFonts w:eastAsia="STZhongsong"/>
                <w:lang w:eastAsia="zh-CN"/>
              </w:rPr>
            </w:pPr>
          </w:p>
        </w:tc>
      </w:tr>
      <w:tr w:rsidR="004C60B0" w:rsidRPr="00AA4B04" w14:paraId="6485C7EA" w14:textId="77777777" w:rsidTr="004C60B0">
        <w:tc>
          <w:tcPr>
            <w:tcW w:w="565" w:type="dxa"/>
          </w:tcPr>
          <w:p w14:paraId="6485C7E6" w14:textId="3DBD148C"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2AEE95BF" w14:textId="25F9C30C" w:rsidR="00A16617" w:rsidRPr="00A16617" w:rsidRDefault="00A16617" w:rsidP="00A16617">
            <w:pPr>
              <w:numPr>
                <w:ilvl w:val="1"/>
                <w:numId w:val="0"/>
              </w:numPr>
              <w:overflowPunct/>
              <w:autoSpaceDE/>
              <w:autoSpaceDN/>
              <w:spacing w:after="120"/>
              <w:jc w:val="left"/>
              <w:textAlignment w:val="auto"/>
              <w:rPr>
                <w:rFonts w:eastAsia="STZhongsong"/>
                <w:lang w:eastAsia="zh-CN"/>
              </w:rPr>
            </w:pPr>
            <w:r w:rsidRPr="00A16617">
              <w:t>The Duration of the Contract</w:t>
            </w:r>
          </w:p>
          <w:p w14:paraId="6485C7E8" w14:textId="70CA9F6E" w:rsidR="004C60B0" w:rsidRPr="00AA4B04"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4917087D" w14:textId="77777777"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lang w:eastAsia="zh-CN"/>
              </w:rPr>
              <w:t>will be carried out on:</w:t>
            </w:r>
          </w:p>
          <w:p w14:paraId="107EDD77" w14:textId="2D323D60" w:rsidR="004C60B0" w:rsidRDefault="00366E74"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 xml:space="preserve"> Not Applied</w:t>
            </w:r>
          </w:p>
          <w:p w14:paraId="6485C7ED" w14:textId="0125A54E"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p>
        </w:tc>
      </w:tr>
      <w:tr w:rsidR="004C60B0" w:rsidRPr="00AA4B04" w14:paraId="6485C7F4" w14:textId="77777777" w:rsidTr="004C60B0">
        <w:tc>
          <w:tcPr>
            <w:tcW w:w="565" w:type="dxa"/>
          </w:tcPr>
          <w:p w14:paraId="6485C7F0" w14:textId="6E02DB4B" w:rsidR="004C60B0" w:rsidRPr="00A16617"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16617">
              <w:rPr>
                <w:rFonts w:eastAsia="STZhongsong"/>
                <w:b/>
                <w:lang w:eastAsia="zh-CN"/>
              </w:rPr>
              <w:t>6.7</w:t>
            </w:r>
          </w:p>
        </w:tc>
        <w:tc>
          <w:tcPr>
            <w:tcW w:w="8394" w:type="dxa"/>
            <w:shd w:val="clear" w:color="auto" w:fill="auto"/>
          </w:tcPr>
          <w:p w14:paraId="6485C7F1" w14:textId="77777777" w:rsidR="004C60B0" w:rsidRPr="00A16617" w:rsidRDefault="004C60B0">
            <w:pPr>
              <w:numPr>
                <w:ilvl w:val="1"/>
                <w:numId w:val="0"/>
              </w:numPr>
              <w:tabs>
                <w:tab w:val="left" w:pos="2783"/>
              </w:tabs>
              <w:overflowPunct/>
              <w:autoSpaceDE/>
              <w:autoSpaceDN/>
              <w:spacing w:after="120"/>
              <w:jc w:val="left"/>
              <w:textAlignment w:val="auto"/>
              <w:rPr>
                <w:rFonts w:eastAsia="STZhongsong"/>
                <w:lang w:eastAsia="zh-CN"/>
              </w:rPr>
            </w:pPr>
            <w:r w:rsidRPr="00A16617">
              <w:rPr>
                <w:rFonts w:eastAsia="STZhongsong"/>
                <w:b/>
                <w:lang w:eastAsia="zh-CN"/>
              </w:rPr>
              <w:t>Supplier request for increase in the Call Off Contract Charges</w:t>
            </w:r>
            <w:r w:rsidRPr="00A16617">
              <w:rPr>
                <w:rFonts w:eastAsia="STZhongsong"/>
                <w:lang w:eastAsia="zh-CN"/>
              </w:rPr>
              <w:t xml:space="preserve"> (</w:t>
            </w:r>
            <w:r w:rsidRPr="00A16617">
              <w:t xml:space="preserve">paragraph </w:t>
            </w:r>
            <w:r w:rsidRPr="00A16617">
              <w:fldChar w:fldCharType="begin"/>
            </w:r>
            <w:r w:rsidRPr="00A16617">
              <w:instrText xml:space="preserve"> REF _Ref362951941 \r \h  \* MERGEFORMAT </w:instrText>
            </w:r>
            <w:r w:rsidRPr="00A16617">
              <w:fldChar w:fldCharType="separate"/>
            </w:r>
            <w:r w:rsidRPr="00A16617">
              <w:t>10</w:t>
            </w:r>
            <w:r w:rsidRPr="00A16617">
              <w:fldChar w:fldCharType="end"/>
            </w:r>
            <w:r w:rsidRPr="00A16617">
              <w:t xml:space="preserve"> of Call Off Schedule 3 (Call Off Contract Charges, Payment and Invoicing))</w:t>
            </w:r>
            <w:r w:rsidRPr="00A16617">
              <w:rPr>
                <w:rFonts w:eastAsia="STZhongsong"/>
                <w:lang w:eastAsia="zh-CN"/>
              </w:rPr>
              <w:t>:</w:t>
            </w:r>
          </w:p>
          <w:p w14:paraId="000C3D5E" w14:textId="2BC5C2EF" w:rsidR="004C60B0" w:rsidRPr="00A16617"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16617">
              <w:rPr>
                <w:rFonts w:eastAsia="STZhongsong"/>
                <w:lang w:eastAsia="zh-CN"/>
              </w:rPr>
              <w:t>Not Permitted</w:t>
            </w:r>
          </w:p>
          <w:p w14:paraId="6485C7F2" w14:textId="5CD4215D" w:rsidR="004C60B0" w:rsidRPr="00A16617" w:rsidRDefault="004C60B0">
            <w:pPr>
              <w:numPr>
                <w:ilvl w:val="1"/>
                <w:numId w:val="0"/>
              </w:numPr>
              <w:tabs>
                <w:tab w:val="left" w:pos="2783"/>
              </w:tabs>
              <w:overflowPunct/>
              <w:autoSpaceDE/>
              <w:autoSpaceDN/>
              <w:spacing w:after="120"/>
              <w:jc w:val="left"/>
              <w:textAlignment w:val="auto"/>
              <w:rPr>
                <w:rFonts w:eastAsia="STZhongsong"/>
                <w:lang w:eastAsia="zh-CN"/>
              </w:rPr>
            </w:pP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lastRenderedPageBreak/>
              <w:t>7.1</w:t>
            </w:r>
          </w:p>
        </w:tc>
        <w:tc>
          <w:tcPr>
            <w:tcW w:w="8393" w:type="dxa"/>
            <w:shd w:val="clear" w:color="auto" w:fill="auto"/>
          </w:tcPr>
          <w:p w14:paraId="6485C7F9" w14:textId="1A6B44E8" w:rsidR="00C94AA3" w:rsidRPr="00AA4B04" w:rsidRDefault="00C94AA3">
            <w:pPr>
              <w:numPr>
                <w:ilvl w:val="1"/>
                <w:numId w:val="0"/>
              </w:numPr>
              <w:overflowPunct/>
              <w:autoSpaceDE/>
              <w:autoSpaceDN/>
              <w:spacing w:after="120"/>
              <w:textAlignment w:val="auto"/>
            </w:pPr>
            <w:r w:rsidRPr="00AA4B04">
              <w:rPr>
                <w:b/>
              </w:rPr>
              <w:t>Estimated Call Off Contract Charges</w:t>
            </w:r>
            <w:r w:rsidRPr="00AA4B04">
              <w:t>:</w:t>
            </w:r>
          </w:p>
          <w:p w14:paraId="59AE6579" w14:textId="7DB4A02C" w:rsidR="00C94AA3" w:rsidRDefault="00A16617">
            <w:pPr>
              <w:keepNext/>
              <w:keepLines/>
              <w:overflowPunct/>
              <w:autoSpaceDE/>
              <w:autoSpaceDN/>
              <w:spacing w:before="240"/>
              <w:ind w:left="0"/>
              <w:textAlignment w:val="auto"/>
              <w:rPr>
                <w:b/>
                <w:i/>
                <w:color w:val="000000"/>
              </w:rPr>
            </w:pPr>
            <w:r>
              <w:t>T</w:t>
            </w:r>
            <w:r w:rsidR="00C94AA3" w:rsidRPr="00AA4B04">
              <w:t>he sum of £</w:t>
            </w:r>
            <w:r w:rsidR="00C94AA3" w:rsidRPr="00736CAC">
              <w:rPr>
                <w:b/>
                <w:i/>
                <w:color w:val="000000"/>
              </w:rPr>
              <w:t xml:space="preserve"> </w:t>
            </w:r>
            <w:r w:rsidRPr="00A16617">
              <w:rPr>
                <w:color w:val="000000"/>
              </w:rPr>
              <w:t>180,000.00 (excluding VAT)</w:t>
            </w:r>
          </w:p>
          <w:p w14:paraId="6485C7FA" w14:textId="561383F1" w:rsidR="004C60B0" w:rsidRPr="004C60B0" w:rsidRDefault="004C60B0" w:rsidP="004C60B0">
            <w:pPr>
              <w:keepNext/>
              <w:keepLines/>
              <w:overflowPunct/>
              <w:autoSpaceDE/>
              <w:autoSpaceDN/>
              <w:spacing w:after="0"/>
              <w:ind w:left="0"/>
              <w:textAlignment w:val="auto"/>
              <w:rPr>
                <w:i/>
              </w:rPr>
            </w:pP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16267F" w14:textId="77777777"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14:paraId="6485C801" w14:textId="1571C11B"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3B34DAB5" w14:textId="77777777" w:rsidR="00C94AA3" w:rsidRDefault="00A16617" w:rsidP="00A16617">
            <w:pPr>
              <w:numPr>
                <w:ilvl w:val="1"/>
                <w:numId w:val="0"/>
              </w:numPr>
              <w:overflowPunct/>
              <w:autoSpaceDE/>
              <w:autoSpaceDN/>
              <w:spacing w:after="120"/>
              <w:textAlignment w:val="auto"/>
            </w:pPr>
            <w:r>
              <w:t xml:space="preserve">In </w:t>
            </w:r>
            <w:r w:rsidRPr="00A16617">
              <w:t>Clause 38.3</w:t>
            </w:r>
          </w:p>
          <w:p w14:paraId="6485C806" w14:textId="340501DC" w:rsidR="00A16617" w:rsidRPr="00A16617" w:rsidRDefault="00A16617" w:rsidP="00A16617">
            <w:pPr>
              <w:numPr>
                <w:ilvl w:val="1"/>
                <w:numId w:val="0"/>
              </w:numPr>
              <w:overflowPunct/>
              <w:autoSpaceDE/>
              <w:autoSpaceDN/>
              <w:spacing w:after="120"/>
              <w:textAlignment w:val="auto"/>
              <w:rPr>
                <w:i/>
              </w:rPr>
            </w:pP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0F" w14:textId="4F5F9675" w:rsidR="00F11D1B" w:rsidRPr="00A16617" w:rsidRDefault="00F11D1B">
            <w:pPr>
              <w:keepNext/>
              <w:keepLines/>
              <w:overflowPunct/>
              <w:autoSpaceDE/>
              <w:autoSpaceDN/>
              <w:spacing w:before="240"/>
              <w:ind w:left="0"/>
              <w:textAlignment w:val="auto"/>
            </w:pPr>
            <w:r w:rsidRPr="00A16617">
              <w:rPr>
                <w:rFonts w:eastAsia="STZhongsong"/>
                <w:lang w:eastAsia="zh-CN"/>
              </w:rPr>
              <w:t xml:space="preserve">In Clause </w:t>
            </w:r>
            <w:r w:rsidRPr="00A16617">
              <w:fldChar w:fldCharType="begin"/>
            </w:r>
            <w:r w:rsidRPr="00A16617">
              <w:rPr>
                <w:rFonts w:eastAsia="STZhongsong"/>
                <w:lang w:eastAsia="zh-CN"/>
              </w:rPr>
              <w:instrText xml:space="preserve"> REF _Ref426110026 \r \h </w:instrText>
            </w:r>
            <w:r w:rsidRPr="00A16617">
              <w:instrText xml:space="preserve"> \* MERGEFORMAT </w:instrText>
            </w:r>
            <w:r w:rsidRPr="00A16617">
              <w:fldChar w:fldCharType="separate"/>
            </w:r>
            <w:r w:rsidRPr="00A16617">
              <w:rPr>
                <w:rFonts w:eastAsia="STZhongsong"/>
                <w:lang w:eastAsia="zh-CN"/>
              </w:rPr>
              <w:t>42.2.1(c)</w:t>
            </w:r>
            <w:r w:rsidRPr="00A16617">
              <w:fldChar w:fldCharType="end"/>
            </w:r>
            <w:r w:rsidR="00A16617" w:rsidRPr="00A16617">
              <w:t xml:space="preserve"> of the Call Off Terms</w:t>
            </w:r>
            <w:r w:rsidRPr="00A16617">
              <w:t xml:space="preserve"> </w:t>
            </w:r>
          </w:p>
          <w:p w14:paraId="6485C811" w14:textId="3F251A75"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16617" w:rsidRDefault="00F11D1B">
            <w:pPr>
              <w:numPr>
                <w:ilvl w:val="1"/>
                <w:numId w:val="0"/>
              </w:numPr>
              <w:overflowPunct/>
              <w:autoSpaceDE/>
              <w:autoSpaceDN/>
              <w:spacing w:after="120"/>
              <w:textAlignment w:val="auto"/>
              <w:rPr>
                <w:rFonts w:eastAsia="STZhongsong"/>
                <w:lang w:eastAsia="zh-CN"/>
              </w:rPr>
            </w:pPr>
            <w:r w:rsidRPr="00A16617">
              <w:rPr>
                <w:rFonts w:eastAsia="STZhongsong"/>
                <w:b/>
                <w:lang w:eastAsia="zh-CN"/>
              </w:rPr>
              <w:t>Termination without cause notice period</w:t>
            </w:r>
            <w:r w:rsidRPr="00A16617">
              <w:rPr>
                <w:rFonts w:eastAsia="STZhongsong"/>
                <w:lang w:eastAsia="zh-CN"/>
              </w:rPr>
              <w:t xml:space="preserve"> (Clause </w:t>
            </w:r>
            <w:r w:rsidRPr="00A16617">
              <w:rPr>
                <w:rFonts w:eastAsia="STZhongsong"/>
                <w:lang w:eastAsia="zh-CN"/>
              </w:rPr>
              <w:fldChar w:fldCharType="begin"/>
            </w:r>
            <w:r w:rsidRPr="00A16617">
              <w:rPr>
                <w:rFonts w:eastAsia="STZhongsong"/>
                <w:lang w:eastAsia="zh-CN"/>
              </w:rPr>
              <w:instrText xml:space="preserve"> REF _Ref379468054 \r \h  \* MERGEFORMAT </w:instrText>
            </w:r>
            <w:r w:rsidRPr="00A16617">
              <w:rPr>
                <w:rFonts w:eastAsia="STZhongsong"/>
                <w:lang w:eastAsia="zh-CN"/>
              </w:rPr>
            </w:r>
            <w:r w:rsidRPr="00A16617">
              <w:rPr>
                <w:rFonts w:eastAsia="STZhongsong"/>
                <w:lang w:eastAsia="zh-CN"/>
              </w:rPr>
              <w:fldChar w:fldCharType="separate"/>
            </w:r>
            <w:r w:rsidRPr="00A16617">
              <w:rPr>
                <w:rFonts w:eastAsia="STZhongsong"/>
                <w:lang w:eastAsia="zh-CN"/>
              </w:rPr>
              <w:t>42.7.1</w:t>
            </w:r>
            <w:r w:rsidRPr="00A16617">
              <w:rPr>
                <w:rFonts w:eastAsia="STZhongsong"/>
                <w:lang w:eastAsia="zh-CN"/>
              </w:rPr>
              <w:fldChar w:fldCharType="end"/>
            </w:r>
            <w:r w:rsidRPr="00A16617">
              <w:rPr>
                <w:rFonts w:eastAsia="STZhongsong"/>
                <w:lang w:eastAsia="zh-CN"/>
              </w:rPr>
              <w:t xml:space="preserve"> of the Call Off Terms):</w:t>
            </w:r>
          </w:p>
          <w:p w14:paraId="6485C817" w14:textId="48689FE3" w:rsidR="00F11D1B" w:rsidRPr="00A16617" w:rsidRDefault="00F11D1B">
            <w:pPr>
              <w:numPr>
                <w:ilvl w:val="1"/>
                <w:numId w:val="0"/>
              </w:numPr>
              <w:overflowPunct/>
              <w:autoSpaceDE/>
              <w:autoSpaceDN/>
              <w:spacing w:after="120"/>
              <w:textAlignment w:val="auto"/>
              <w:rPr>
                <w:rFonts w:eastAsia="STZhongsong"/>
                <w:lang w:eastAsia="zh-CN"/>
              </w:rPr>
            </w:pPr>
            <w:r w:rsidRPr="00A16617">
              <w:t xml:space="preserve">In Clause </w:t>
            </w:r>
            <w:r w:rsidRPr="00A16617">
              <w:rPr>
                <w:rFonts w:eastAsia="STZhongsong"/>
                <w:lang w:eastAsia="zh-CN"/>
              </w:rPr>
              <w:fldChar w:fldCharType="begin"/>
            </w:r>
            <w:r w:rsidRPr="00A16617">
              <w:rPr>
                <w:rFonts w:eastAsia="STZhongsong"/>
                <w:lang w:eastAsia="zh-CN"/>
              </w:rPr>
              <w:instrText xml:space="preserve"> REF _Ref379468054 \r \h  \* MERGEFORMAT </w:instrText>
            </w:r>
            <w:r w:rsidRPr="00A16617">
              <w:rPr>
                <w:rFonts w:eastAsia="STZhongsong"/>
                <w:lang w:eastAsia="zh-CN"/>
              </w:rPr>
            </w:r>
            <w:r w:rsidRPr="00A16617">
              <w:rPr>
                <w:rFonts w:eastAsia="STZhongsong"/>
                <w:lang w:eastAsia="zh-CN"/>
              </w:rPr>
              <w:fldChar w:fldCharType="separate"/>
            </w:r>
            <w:r w:rsidRPr="00A16617">
              <w:rPr>
                <w:rFonts w:eastAsia="STZhongsong"/>
                <w:lang w:eastAsia="zh-CN"/>
              </w:rPr>
              <w:t>42.7.1</w:t>
            </w:r>
            <w:r w:rsidRPr="00A16617">
              <w:rPr>
                <w:rFonts w:eastAsia="STZhongsong"/>
                <w:lang w:eastAsia="zh-CN"/>
              </w:rPr>
              <w:fldChar w:fldCharType="end"/>
            </w:r>
            <w:r w:rsidRPr="00A16617">
              <w:rPr>
                <w:rFonts w:eastAsia="STZhongsong"/>
                <w:lang w:eastAsia="zh-CN"/>
              </w:rPr>
              <w:t xml:space="preserve"> of the Call Off Terms</w:t>
            </w:r>
          </w:p>
          <w:p w14:paraId="6485C819" w14:textId="77777777" w:rsidR="00F11D1B" w:rsidRPr="00A16617" w:rsidRDefault="00F11D1B" w:rsidP="00A16617">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1F" w14:textId="108E86B2" w:rsidR="00F11D1B" w:rsidRPr="00AA4B04" w:rsidRDefault="00F11D1B">
            <w:pPr>
              <w:keepNext/>
              <w:keepLines/>
              <w:overflowPunct/>
              <w:autoSpaceDE/>
              <w:autoSpaceDN/>
              <w:spacing w:before="240"/>
              <w:ind w:left="0"/>
              <w:textAlignment w:val="auto"/>
            </w:pPr>
            <w:r w:rsidRPr="00A16617">
              <w:rPr>
                <w:rFonts w:eastAsia="STZhongsong"/>
                <w:lang w:eastAsia="zh-CN"/>
              </w:rPr>
              <w:t xml:space="preserve">In Clause </w:t>
            </w:r>
            <w:r w:rsidRPr="00A16617">
              <w:fldChar w:fldCharType="begin"/>
            </w:r>
            <w:r w:rsidRPr="00A16617">
              <w:instrText xml:space="preserve"> REF _Ref363735542 \r \h  \* MERGEFORMAT </w:instrText>
            </w:r>
            <w:r w:rsidRPr="00A16617">
              <w:fldChar w:fldCharType="separate"/>
            </w:r>
            <w:r w:rsidRPr="00A16617">
              <w:t>43.1.1</w:t>
            </w:r>
            <w:r w:rsidRPr="00A16617">
              <w:fldChar w:fldCharType="end"/>
            </w:r>
            <w:r w:rsidRPr="00A16617">
              <w:t xml:space="preserve"> of the Call Off Terms</w:t>
            </w:r>
            <w:r w:rsidRPr="00AA4B04">
              <w:t xml:space="preserve"> </w:t>
            </w:r>
          </w:p>
          <w:p w14:paraId="6485C821" w14:textId="46D202C0"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9" w14:textId="30EF1738" w:rsidR="00F11D1B" w:rsidRPr="0049114C" w:rsidRDefault="00F11D1B">
            <w:pPr>
              <w:numPr>
                <w:ilvl w:val="1"/>
                <w:numId w:val="0"/>
              </w:numPr>
              <w:overflowPunct/>
              <w:autoSpaceDE/>
              <w:autoSpaceDN/>
              <w:spacing w:after="120"/>
              <w:textAlignment w:val="auto"/>
              <w:rPr>
                <w:rFonts w:eastAsia="STZhongsong"/>
                <w:lang w:eastAsia="zh-CN"/>
              </w:rPr>
            </w:pPr>
            <w:r w:rsidRPr="0049114C">
              <w:rPr>
                <w:rFonts w:eastAsia="STZhongsong"/>
                <w:lang w:eastAsia="zh-CN"/>
              </w:rPr>
              <w:t>In Call Of</w:t>
            </w:r>
            <w:r w:rsidR="00573F7E" w:rsidRPr="0049114C">
              <w:rPr>
                <w:rFonts w:eastAsia="STZhongsong"/>
                <w:lang w:eastAsia="zh-CN"/>
              </w:rPr>
              <w:t>f Schedule 9 (Exit Management)</w:t>
            </w:r>
          </w:p>
          <w:p w14:paraId="6485C82B" w14:textId="3CE7C4CA" w:rsidR="00F11D1B" w:rsidRPr="00F11D1B"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0D58F796" w14:textId="4A805FEB" w:rsidR="00C94AA3" w:rsidRPr="0049114C" w:rsidRDefault="00C94AA3" w:rsidP="00553A51">
            <w:pPr>
              <w:numPr>
                <w:ilvl w:val="1"/>
                <w:numId w:val="0"/>
              </w:numPr>
              <w:overflowPunct/>
              <w:autoSpaceDE/>
              <w:autoSpaceDN/>
              <w:spacing w:after="120"/>
              <w:jc w:val="left"/>
              <w:textAlignment w:val="auto"/>
            </w:pPr>
            <w:r w:rsidRPr="0049114C">
              <w:t>Not applied</w:t>
            </w:r>
          </w:p>
          <w:p w14:paraId="6485C833" w14:textId="4D5D46E3"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020CCFB6" w:rsidR="00F11D1B" w:rsidRPr="00AA4B04" w:rsidRDefault="0049114C" w:rsidP="0049114C">
            <w:pPr>
              <w:numPr>
                <w:ilvl w:val="1"/>
                <w:numId w:val="0"/>
              </w:numPr>
              <w:overflowPunct/>
              <w:autoSpaceDE/>
              <w:autoSpaceDN/>
              <w:spacing w:after="120"/>
              <w:jc w:val="left"/>
              <w:textAlignment w:val="auto"/>
              <w:rPr>
                <w:rFonts w:eastAsia="STZhongsong"/>
                <w:b/>
                <w:lang w:eastAsia="zh-CN"/>
              </w:rPr>
            </w:pPr>
            <w:r w:rsidRPr="0049114C">
              <w:t>Not applied</w:t>
            </w:r>
            <w:r>
              <w:rPr>
                <w:b/>
                <w:i/>
                <w:color w:val="000000"/>
              </w:rPr>
              <w:t xml:space="preserve"> </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1F8D926A" w14:textId="7DF21054" w:rsidR="00F11D1B" w:rsidRPr="0049114C" w:rsidRDefault="00573F7E" w:rsidP="00F11D1B">
            <w:pPr>
              <w:numPr>
                <w:ilvl w:val="1"/>
                <w:numId w:val="0"/>
              </w:numPr>
              <w:overflowPunct/>
              <w:autoSpaceDE/>
              <w:autoSpaceDN/>
              <w:spacing w:after="120"/>
              <w:jc w:val="left"/>
              <w:textAlignment w:val="auto"/>
              <w:rPr>
                <w:rFonts w:eastAsia="STZhongsong"/>
              </w:rPr>
            </w:pPr>
            <w:r w:rsidRPr="0049114C">
              <w:rPr>
                <w:rFonts w:eastAsia="STZhongsong"/>
              </w:rPr>
              <w:t>Recital A</w:t>
            </w:r>
          </w:p>
          <w:p w14:paraId="6485C845" w14:textId="1B4D4834"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lastRenderedPageBreak/>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25FC742" w14:textId="668918D6" w:rsidR="00F11D1B" w:rsidRPr="00366E74" w:rsidRDefault="00F11D1B" w:rsidP="00F11D1B">
            <w:pPr>
              <w:numPr>
                <w:ilvl w:val="1"/>
                <w:numId w:val="0"/>
              </w:numPr>
              <w:overflowPunct/>
              <w:autoSpaceDE/>
              <w:autoSpaceDN/>
              <w:spacing w:after="120"/>
              <w:textAlignment w:val="auto"/>
              <w:rPr>
                <w:b/>
              </w:rPr>
            </w:pPr>
            <w:r w:rsidRPr="00366E74">
              <w:t>Not required</w:t>
            </w:r>
            <w:r w:rsidRPr="00366E74">
              <w:rPr>
                <w:b/>
              </w:rPr>
              <w:t xml:space="preserve"> </w:t>
            </w:r>
          </w:p>
          <w:p w14:paraId="6485C84C" w14:textId="611D1FC8" w:rsidR="00F11D1B" w:rsidRPr="00C94AA3" w:rsidRDefault="00F11D1B" w:rsidP="00F11D1B">
            <w:pPr>
              <w:numPr>
                <w:ilvl w:val="1"/>
                <w:numId w:val="0"/>
              </w:numPr>
              <w:overflowPunct/>
              <w:autoSpaceDE/>
              <w:autoSpaceDN/>
              <w:spacing w:after="120"/>
              <w:textAlignment w:val="auto"/>
              <w:rPr>
                <w:b/>
                <w:highlight w:val="yellow"/>
              </w:rPr>
            </w:pP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1" w14:textId="4BE182E4" w:rsidR="00F11D1B" w:rsidRPr="0049114C" w:rsidRDefault="00D20D33">
            <w:pPr>
              <w:numPr>
                <w:ilvl w:val="1"/>
                <w:numId w:val="0"/>
              </w:numPr>
              <w:overflowPunct/>
              <w:autoSpaceDE/>
              <w:autoSpaceDN/>
              <w:spacing w:after="120"/>
              <w:jc w:val="left"/>
              <w:textAlignment w:val="auto"/>
              <w:rPr>
                <w:rFonts w:eastAsia="STZhongsong"/>
              </w:rPr>
            </w:pPr>
            <w:r w:rsidRPr="0049114C">
              <w:rPr>
                <w:rFonts w:eastAsia="STZhongsong"/>
              </w:rPr>
              <w:t xml:space="preserve">Select short form security </w:t>
            </w:r>
            <w:r w:rsidR="00573F7E" w:rsidRPr="0049114C">
              <w:rPr>
                <w:rFonts w:eastAsia="STZhongsong"/>
              </w:rPr>
              <w:t>requirements</w:t>
            </w:r>
          </w:p>
          <w:p w14:paraId="6485C859" w14:textId="77777777" w:rsidR="00F11D1B" w:rsidRPr="00AA4B04" w:rsidRDefault="00F11D1B" w:rsidP="0049114C">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1" w14:textId="2BF9EE94" w:rsidR="00F11D1B" w:rsidRPr="00366E74" w:rsidRDefault="00366E74">
            <w:pPr>
              <w:numPr>
                <w:ilvl w:val="1"/>
                <w:numId w:val="0"/>
              </w:numPr>
              <w:overflowPunct/>
              <w:autoSpaceDE/>
              <w:autoSpaceDN/>
              <w:spacing w:after="120"/>
              <w:jc w:val="left"/>
              <w:textAlignment w:val="auto"/>
              <w:rPr>
                <w:rFonts w:eastAsia="STZhongsong"/>
                <w:b/>
                <w:lang w:eastAsia="zh-CN"/>
              </w:rPr>
            </w:pPr>
            <w:r w:rsidRPr="00366E74">
              <w:rPr>
                <w:rFonts w:eastAsia="STZhongsong"/>
                <w:lang w:eastAsia="zh-CN"/>
              </w:rPr>
              <w:t>Not applied</w:t>
            </w:r>
          </w:p>
          <w:p w14:paraId="6485C864" w14:textId="22614EF2"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6E" w14:textId="32E17931" w:rsidR="00F11D1B" w:rsidRPr="0049114C" w:rsidRDefault="00573F7E">
            <w:pPr>
              <w:numPr>
                <w:ilvl w:val="1"/>
                <w:numId w:val="0"/>
              </w:numPr>
              <w:overflowPunct/>
              <w:autoSpaceDE/>
              <w:autoSpaceDN/>
              <w:spacing w:after="120"/>
              <w:jc w:val="left"/>
              <w:textAlignment w:val="auto"/>
              <w:rPr>
                <w:rFonts w:eastAsia="STZhongsong"/>
              </w:rPr>
            </w:pPr>
            <w:r w:rsidRPr="0049114C">
              <w:rPr>
                <w:rFonts w:eastAsia="STZhongsong"/>
              </w:rPr>
              <w:t>Not Applied</w:t>
            </w:r>
          </w:p>
          <w:p w14:paraId="6485C875" w14:textId="61D75392" w:rsidR="00F11D1B" w:rsidRPr="00AA4B04" w:rsidRDefault="00F11D1B" w:rsidP="0049114C">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11CCB477" w14:textId="3A92CDAC" w:rsidR="00F11D1B" w:rsidRPr="0049114C" w:rsidRDefault="00AC0A0B" w:rsidP="00553A51">
            <w:pPr>
              <w:numPr>
                <w:ilvl w:val="1"/>
                <w:numId w:val="0"/>
              </w:numPr>
              <w:overflowPunct/>
              <w:autoSpaceDE/>
              <w:autoSpaceDN/>
              <w:spacing w:after="120"/>
              <w:jc w:val="left"/>
              <w:textAlignment w:val="auto"/>
              <w:rPr>
                <w:rFonts w:eastAsia="STZhongsong"/>
              </w:rPr>
            </w:pPr>
            <w:r w:rsidRPr="0049114C">
              <w:rPr>
                <w:rFonts w:eastAsia="STZhongsong"/>
              </w:rPr>
              <w:t>Not Applicable</w:t>
            </w:r>
          </w:p>
          <w:p w14:paraId="6485C884" w14:textId="264BCDF5" w:rsidR="00F11D1B" w:rsidRPr="00AA4B04" w:rsidRDefault="00F11D1B" w:rsidP="0049114C">
            <w:pPr>
              <w:numPr>
                <w:ilvl w:val="1"/>
                <w:numId w:val="0"/>
              </w:numPr>
              <w:overflowPunct/>
              <w:autoSpaceDE/>
              <w:autoSpaceDN/>
              <w:spacing w:after="120"/>
              <w:textAlignment w:val="auto"/>
              <w:rPr>
                <w:rFonts w:eastAsia="STZhongsong"/>
                <w:lang w:eastAsia="zh-CN"/>
              </w:rPr>
            </w:pP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2F8623A5" w14:textId="77777777" w:rsidR="00D15839"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p>
          <w:p w14:paraId="0549FD1F" w14:textId="77777777" w:rsidR="0049114C" w:rsidRDefault="00D15839">
            <w:pPr>
              <w:numPr>
                <w:ilvl w:val="1"/>
                <w:numId w:val="0"/>
              </w:numPr>
              <w:overflowPunct/>
              <w:autoSpaceDE/>
              <w:autoSpaceDN/>
              <w:spacing w:after="120"/>
              <w:textAlignment w:val="auto"/>
              <w:rPr>
                <w:rFonts w:eastAsia="STZhongsong"/>
                <w:lang w:eastAsia="zh-CN"/>
              </w:rPr>
            </w:pPr>
            <w:r w:rsidRPr="0049114C">
              <w:rPr>
                <w:rFonts w:eastAsia="STZhongsong"/>
                <w:lang w:eastAsia="zh-CN"/>
              </w:rPr>
              <w:t xml:space="preserve">Project Selborne, </w:t>
            </w:r>
          </w:p>
          <w:p w14:paraId="0E1EB90F" w14:textId="77777777" w:rsidR="0049114C" w:rsidRDefault="00D15839">
            <w:pPr>
              <w:numPr>
                <w:ilvl w:val="1"/>
                <w:numId w:val="0"/>
              </w:numPr>
              <w:overflowPunct/>
              <w:autoSpaceDE/>
              <w:autoSpaceDN/>
              <w:spacing w:after="120"/>
              <w:textAlignment w:val="auto"/>
              <w:rPr>
                <w:rFonts w:eastAsia="STZhongsong"/>
                <w:lang w:eastAsia="zh-CN"/>
              </w:rPr>
            </w:pPr>
            <w:r w:rsidRPr="0049114C">
              <w:rPr>
                <w:rFonts w:eastAsia="STZhongsong"/>
                <w:lang w:eastAsia="zh-CN"/>
              </w:rPr>
              <w:t xml:space="preserve">Orion Block Room 24, </w:t>
            </w:r>
          </w:p>
          <w:p w14:paraId="73E55045" w14:textId="77777777" w:rsidR="0049114C" w:rsidRDefault="00D15839">
            <w:pPr>
              <w:numPr>
                <w:ilvl w:val="1"/>
                <w:numId w:val="0"/>
              </w:numPr>
              <w:overflowPunct/>
              <w:autoSpaceDE/>
              <w:autoSpaceDN/>
              <w:spacing w:after="120"/>
              <w:textAlignment w:val="auto"/>
              <w:rPr>
                <w:rFonts w:eastAsia="STZhongsong"/>
                <w:lang w:eastAsia="zh-CN"/>
              </w:rPr>
            </w:pPr>
            <w:r w:rsidRPr="0049114C">
              <w:rPr>
                <w:rFonts w:eastAsia="STZhongsong"/>
                <w:lang w:eastAsia="zh-CN"/>
              </w:rPr>
              <w:t xml:space="preserve">HMS Nelson, </w:t>
            </w:r>
          </w:p>
          <w:p w14:paraId="113453C1" w14:textId="3F4554E9" w:rsidR="00D15839" w:rsidRPr="0049114C" w:rsidRDefault="00D15839">
            <w:pPr>
              <w:numPr>
                <w:ilvl w:val="1"/>
                <w:numId w:val="0"/>
              </w:numPr>
              <w:overflowPunct/>
              <w:autoSpaceDE/>
              <w:autoSpaceDN/>
              <w:spacing w:after="120"/>
              <w:textAlignment w:val="auto"/>
              <w:rPr>
                <w:rFonts w:eastAsia="STZhongsong"/>
                <w:lang w:eastAsia="zh-CN"/>
              </w:rPr>
            </w:pPr>
            <w:r w:rsidRPr="0049114C">
              <w:rPr>
                <w:rFonts w:eastAsia="STZhongsong"/>
                <w:lang w:eastAsia="zh-CN"/>
              </w:rPr>
              <w:t>Portsmouth, Hampshire PO1 3HH</w:t>
            </w:r>
          </w:p>
          <w:p w14:paraId="6485C88A"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0C55BAC8" w14:textId="77777777" w:rsidR="00AE5029" w:rsidRPr="0049114C" w:rsidRDefault="00AE5029" w:rsidP="00AE5029">
            <w:pPr>
              <w:numPr>
                <w:ilvl w:val="1"/>
                <w:numId w:val="0"/>
              </w:numPr>
              <w:overflowPunct/>
              <w:autoSpaceDE/>
              <w:autoSpaceDN/>
              <w:spacing w:after="120"/>
              <w:jc w:val="left"/>
              <w:textAlignment w:val="auto"/>
              <w:rPr>
                <w:rFonts w:eastAsia="STZhongsong"/>
                <w:lang w:eastAsia="zh-CN"/>
              </w:rPr>
            </w:pPr>
            <w:r w:rsidRPr="0049114C">
              <w:rPr>
                <w:rFonts w:eastAsia="STZhongsong"/>
                <w:lang w:eastAsia="zh-CN"/>
              </w:rPr>
              <w:t>Deloitte LLP</w:t>
            </w:r>
          </w:p>
          <w:p w14:paraId="4FEB361D" w14:textId="77777777" w:rsidR="00AE5029" w:rsidRPr="0049114C" w:rsidRDefault="00AE5029" w:rsidP="00AE5029">
            <w:pPr>
              <w:numPr>
                <w:ilvl w:val="1"/>
                <w:numId w:val="0"/>
              </w:numPr>
              <w:overflowPunct/>
              <w:autoSpaceDE/>
              <w:autoSpaceDN/>
              <w:spacing w:after="120"/>
              <w:jc w:val="left"/>
              <w:textAlignment w:val="auto"/>
              <w:rPr>
                <w:rFonts w:eastAsia="STZhongsong"/>
                <w:lang w:eastAsia="zh-CN"/>
              </w:rPr>
            </w:pPr>
            <w:r w:rsidRPr="0049114C">
              <w:rPr>
                <w:rFonts w:eastAsia="STZhongsong"/>
                <w:lang w:eastAsia="zh-CN"/>
              </w:rPr>
              <w:t>Stonecutter Court</w:t>
            </w:r>
          </w:p>
          <w:p w14:paraId="0D87DDDD" w14:textId="77777777" w:rsidR="00AE5029" w:rsidRPr="0049114C" w:rsidRDefault="00AE5029" w:rsidP="00AE5029">
            <w:pPr>
              <w:numPr>
                <w:ilvl w:val="1"/>
                <w:numId w:val="0"/>
              </w:numPr>
              <w:overflowPunct/>
              <w:autoSpaceDE/>
              <w:autoSpaceDN/>
              <w:spacing w:after="120"/>
              <w:jc w:val="left"/>
              <w:textAlignment w:val="auto"/>
              <w:rPr>
                <w:rFonts w:eastAsia="STZhongsong"/>
                <w:lang w:eastAsia="zh-CN"/>
              </w:rPr>
            </w:pPr>
            <w:r w:rsidRPr="0049114C">
              <w:rPr>
                <w:rFonts w:eastAsia="STZhongsong"/>
                <w:lang w:eastAsia="zh-CN"/>
              </w:rPr>
              <w:t>1 Stonecutter Street</w:t>
            </w:r>
          </w:p>
          <w:p w14:paraId="30572D45" w14:textId="77777777" w:rsidR="00AE5029" w:rsidRPr="0049114C" w:rsidRDefault="00AE5029" w:rsidP="00AE5029">
            <w:pPr>
              <w:numPr>
                <w:ilvl w:val="1"/>
                <w:numId w:val="0"/>
              </w:numPr>
              <w:overflowPunct/>
              <w:autoSpaceDE/>
              <w:autoSpaceDN/>
              <w:spacing w:after="120"/>
              <w:jc w:val="left"/>
              <w:textAlignment w:val="auto"/>
              <w:rPr>
                <w:rFonts w:eastAsia="STZhongsong"/>
                <w:lang w:eastAsia="zh-CN"/>
              </w:rPr>
            </w:pPr>
            <w:r w:rsidRPr="0049114C">
              <w:rPr>
                <w:rFonts w:eastAsia="STZhongsong"/>
                <w:lang w:eastAsia="zh-CN"/>
              </w:rPr>
              <w:t>London UK EC4A 4TR</w:t>
            </w:r>
          </w:p>
          <w:p w14:paraId="6485C88B" w14:textId="305C4A38" w:rsidR="00F11D1B" w:rsidRPr="00AA4B04" w:rsidRDefault="00F11D1B" w:rsidP="00AE5029">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1F39C5F0"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41F8F217"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5370AE5A" w14:textId="7DA14097" w:rsidR="004D577D" w:rsidRPr="00732E6B" w:rsidRDefault="004D577D" w:rsidP="004D577D">
            <w:pPr>
              <w:ind w:left="0"/>
              <w:rPr>
                <w:b/>
                <w:color w:val="FF0000"/>
              </w:rPr>
            </w:pPr>
            <w:r w:rsidRPr="00B10AD5">
              <w:t>Clause 59 Security M</w:t>
            </w:r>
            <w:r w:rsidR="00732E6B">
              <w:t xml:space="preserve">easures </w:t>
            </w:r>
            <w:r w:rsidR="00732E6B" w:rsidRPr="0049114C">
              <w:t>Security Aspects Letter does not apply</w:t>
            </w:r>
          </w:p>
          <w:p w14:paraId="5BBB5261" w14:textId="77777777" w:rsidR="004D577D" w:rsidRPr="00B10AD5" w:rsidRDefault="004D577D" w:rsidP="004D577D">
            <w:pPr>
              <w:ind w:left="0"/>
            </w:pPr>
            <w:r w:rsidRPr="00B10AD5">
              <w:t>Clause 60 Access to MoD Sites</w:t>
            </w:r>
          </w:p>
          <w:p w14:paraId="3C54413C" w14:textId="77777777" w:rsidR="004D577D" w:rsidRPr="00B10AD5" w:rsidRDefault="004D577D" w:rsidP="004D577D">
            <w:pPr>
              <w:ind w:left="0"/>
            </w:pPr>
            <w:r w:rsidRPr="00B10AD5">
              <w:t>Call Off Schedule 16: MOD DEFCONs AND DEFFORMs</w:t>
            </w:r>
          </w:p>
          <w:p w14:paraId="6485C895" w14:textId="3F1CFA2A" w:rsidR="00F11D1B" w:rsidRPr="00AA4B04" w:rsidRDefault="00F11D1B" w:rsidP="004D577D">
            <w:pPr>
              <w:numPr>
                <w:ilvl w:val="1"/>
                <w:numId w:val="0"/>
              </w:numPr>
              <w:overflowPunct/>
              <w:autoSpaceDE/>
              <w:autoSpaceDN/>
              <w:spacing w:after="120"/>
              <w:jc w:val="left"/>
              <w:textAlignment w:val="auto"/>
              <w:rPr>
                <w:rFonts w:eastAsia="STZhongsong"/>
                <w:b/>
                <w:lang w:eastAsia="zh-CN"/>
              </w:rPr>
            </w:pP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D"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14:paraId="6485C89E" w14:textId="3EF048F5"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7C7F5292" w14:textId="18F8A207" w:rsidR="00F11D1B" w:rsidRPr="00A16617" w:rsidRDefault="00A16617" w:rsidP="00A16617">
            <w:pPr>
              <w:numPr>
                <w:ilvl w:val="1"/>
                <w:numId w:val="0"/>
              </w:numPr>
              <w:overflowPunct/>
              <w:autoSpaceDE/>
              <w:autoSpaceDN/>
              <w:spacing w:after="120"/>
              <w:jc w:val="left"/>
              <w:textAlignment w:val="auto"/>
            </w:pPr>
            <w:r w:rsidRPr="00A16617">
              <w:t xml:space="preserve">In </w:t>
            </w:r>
            <w:r>
              <w:t>Clause 36.3.</w:t>
            </w:r>
          </w:p>
          <w:p w14:paraId="6485C8A3" w14:textId="39208F08" w:rsidR="00F11D1B" w:rsidRPr="00AA4B04" w:rsidRDefault="00F11D1B" w:rsidP="00A16617">
            <w:pPr>
              <w:numPr>
                <w:ilvl w:val="1"/>
                <w:numId w:val="0"/>
              </w:numPr>
              <w:overflowPunct/>
              <w:autoSpaceDE/>
              <w:autoSpaceDN/>
              <w:spacing w:after="120"/>
              <w:jc w:val="left"/>
              <w:textAlignment w:val="auto"/>
              <w:rPr>
                <w:rFonts w:eastAsia="STZhongsong"/>
                <w:b/>
                <w:lang w:eastAsia="zh-CN"/>
              </w:rPr>
            </w:pP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4" w14:textId="14949BFE" w:rsidR="00A17991" w:rsidRPr="00AA4B04" w:rsidRDefault="00630ED9">
            <w:pPr>
              <w:pStyle w:val="MarginText"/>
              <w:rPr>
                <w:rFonts w:cs="Arial"/>
                <w:sz w:val="22"/>
                <w:szCs w:val="22"/>
              </w:rPr>
            </w:pPr>
            <w:r w:rsidRPr="00630ED9">
              <w:rPr>
                <w:rFonts w:cs="Arial"/>
                <w:sz w:val="22"/>
                <w:szCs w:val="22"/>
              </w:rPr>
              <w:t>REDACTED TEXT</w:t>
            </w: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8" w14:textId="232156EB" w:rsidR="00A17991" w:rsidRPr="00AA4B04" w:rsidRDefault="00630ED9">
            <w:pPr>
              <w:pStyle w:val="MarginText"/>
              <w:rPr>
                <w:rFonts w:cs="Arial"/>
                <w:sz w:val="22"/>
                <w:szCs w:val="22"/>
              </w:rPr>
            </w:pPr>
            <w:r w:rsidRPr="00630ED9">
              <w:rPr>
                <w:rFonts w:cs="Arial"/>
                <w:sz w:val="22"/>
                <w:szCs w:val="22"/>
              </w:rPr>
              <w:t>REDACTED TEXT</w:t>
            </w: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8CA2726" w:rsidR="004E05DC" w:rsidRPr="00AA4B04" w:rsidRDefault="00630ED9">
            <w:pPr>
              <w:pStyle w:val="MarginText"/>
              <w:rPr>
                <w:rFonts w:cs="Arial"/>
                <w:sz w:val="22"/>
                <w:szCs w:val="22"/>
              </w:rPr>
            </w:pPr>
            <w:r w:rsidRPr="00630ED9">
              <w:rPr>
                <w:rFonts w:cs="Arial"/>
                <w:sz w:val="22"/>
                <w:szCs w:val="22"/>
              </w:rPr>
              <w:t>REDACTED TEXT</w:t>
            </w: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E4CDD74" w:rsidR="004E05DC" w:rsidRPr="00AA4B04" w:rsidRDefault="00630ED9">
            <w:pPr>
              <w:pStyle w:val="MarginText"/>
              <w:rPr>
                <w:rFonts w:cs="Arial"/>
                <w:sz w:val="22"/>
                <w:szCs w:val="22"/>
              </w:rPr>
            </w:pPr>
            <w:r w:rsidRPr="00630ED9">
              <w:rPr>
                <w:rFonts w:cs="Arial"/>
                <w:sz w:val="22"/>
                <w:szCs w:val="22"/>
              </w:rPr>
              <w:t>REDACTED TEXT</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8" w14:textId="437FE8BC" w:rsidR="00A17991" w:rsidRPr="00AA4B04" w:rsidRDefault="00630ED9">
            <w:pPr>
              <w:pStyle w:val="MarginText"/>
              <w:rPr>
                <w:rFonts w:cs="Arial"/>
                <w:sz w:val="22"/>
                <w:szCs w:val="22"/>
              </w:rPr>
            </w:pPr>
            <w:r w:rsidRPr="00630ED9">
              <w:rPr>
                <w:rFonts w:cs="Arial"/>
                <w:sz w:val="22"/>
                <w:szCs w:val="22"/>
              </w:rPr>
              <w:t>REDACTED TEXT</w:t>
            </w:r>
            <w:r w:rsidRPr="00AA4B04">
              <w:rPr>
                <w:rFonts w:cs="Arial"/>
                <w:sz w:val="22"/>
                <w:szCs w:val="22"/>
              </w:rPr>
              <w:t xml:space="preserve"> </w:t>
            </w: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1D10479F" w:rsidR="004E05DC" w:rsidRPr="00AA4B04" w:rsidRDefault="00630ED9">
            <w:pPr>
              <w:pStyle w:val="MarginText"/>
              <w:rPr>
                <w:rFonts w:cs="Arial"/>
                <w:sz w:val="22"/>
                <w:szCs w:val="22"/>
              </w:rPr>
            </w:pPr>
            <w:r w:rsidRPr="00630ED9">
              <w:rPr>
                <w:rFonts w:cs="Arial"/>
                <w:sz w:val="22"/>
                <w:szCs w:val="22"/>
              </w:rPr>
              <w:t>REDACTED TEXT</w:t>
            </w: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630ED9">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630ED9">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630ED9">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630ED9">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630ED9">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630ED9">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630ED9">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630ED9">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630ED9">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630ED9">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630ED9">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630ED9">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630ED9">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630ED9">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630ED9">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630ED9">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630ED9">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630ED9"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630ED9">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630ED9">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630ED9">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630ED9">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630ED9">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630ED9">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630ED9">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630ED9">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630ED9">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630ED9">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630ED9">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630ED9">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630ED9">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630ED9">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630ED9">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630ED9">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630ED9">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630ED9">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630ED9">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630ED9">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630ED9">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630ED9">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630ED9">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630ED9">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630ED9">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630ED9">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630ED9">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630ED9">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630ED9">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630ED9">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630ED9">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630ED9">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630ED9">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630ED9">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630ED9">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630ED9">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630ED9">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630ED9">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630ED9">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630ED9">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630ED9">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630ED9">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630ED9">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630ED9">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630ED9">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630ED9">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630ED9">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630ED9">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630ED9">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630ED9">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630ED9">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630ED9">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630ED9">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630ED9">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630ED9">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630ED9">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630ED9">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630ED9">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630ED9">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630ED9">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630ED9">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630ED9">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630ED9">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630ED9">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630ED9">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630ED9">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630ED9">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630ED9">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630ED9">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630ED9">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lastRenderedPageBreak/>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lastRenderedPageBreak/>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lastRenderedPageBreak/>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lastRenderedPageBreak/>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lastRenderedPageBreak/>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lastRenderedPageBreak/>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specVanish w:val="0"/>
        </w:rPr>
      </w:pPr>
      <w:bookmarkStart w:id="907" w:name="_Ref413850134"/>
      <w:r w:rsidRPr="00AA4B04">
        <w:rPr>
          <w:rFonts w:ascii="Arial" w:hAnsi="Arial"/>
          <w:szCs w:val="22"/>
        </w:rPr>
        <w:t xml:space="preserve">requiring that </w:t>
      </w:r>
      <w:r w:rsidRPr="007B3ACA">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specVanish w:val="0"/>
        </w:rPr>
      </w:pPr>
      <w:r w:rsidRPr="007B3ACA">
        <w:rPr>
          <w:rStyle w:val="legds2"/>
          <w:rFonts w:ascii="Arial" w:hAnsi="Arial"/>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specVanish w:val="0"/>
        </w:rPr>
      </w:pPr>
      <w:r w:rsidRPr="007B3ACA">
        <w:rPr>
          <w:rStyle w:val="legds2"/>
          <w:rFonts w:ascii="Arial" w:hAnsi="Arial"/>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rPr>
        <w:instrText xml:space="preserve"> REF _Ref450053367 \r \h </w:instrText>
      </w:r>
      <w:r w:rsidR="00AA4B04" w:rsidRPr="007B3ACA">
        <w:rPr>
          <w:rStyle w:val="legds2"/>
          <w:rFonts w:ascii="Arial" w:hAnsi="Arial"/>
          <w:lang w:val="en"/>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rPr>
        <w:t>30.3.1</w:t>
      </w:r>
      <w:r w:rsidRPr="007B3ACA">
        <w:rPr>
          <w:rStyle w:val="legds2"/>
          <w:rFonts w:ascii="Arial" w:hAnsi="Arial"/>
          <w:lang w:val="en"/>
          <w:specVanish w:val="0"/>
        </w:rPr>
        <w:fldChar w:fldCharType="end"/>
      </w:r>
      <w:r w:rsidRPr="007B3ACA">
        <w:rPr>
          <w:rStyle w:val="legds2"/>
          <w:rFonts w:ascii="Arial" w:hAnsi="Arial"/>
          <w:lang w:val="en"/>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w:t>
      </w:r>
      <w:r w:rsidRPr="00AA4B04">
        <w:rPr>
          <w:rFonts w:ascii="Arial" w:hAnsi="Arial"/>
        </w:rPr>
        <w:lastRenderedPageBreak/>
        <w:t>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lastRenderedPageBreak/>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lastRenderedPageBreak/>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lastRenderedPageBreak/>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w:t>
      </w:r>
      <w:r w:rsidRPr="00AA4B04">
        <w:rPr>
          <w:rFonts w:ascii="Arial" w:hAnsi="Arial"/>
        </w:rPr>
        <w:lastRenderedPageBreak/>
        <w:t>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lastRenderedPageBreak/>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 xml:space="preserve">The Supplier shall not Process or otherwise transfer any Personal Data in or to a Restricted Country. If, after the Call Off Commencement Date, the </w:t>
      </w:r>
      <w:r w:rsidRPr="00AA4B04">
        <w:rPr>
          <w:rFonts w:ascii="Arial" w:hAnsi="Arial"/>
        </w:rPr>
        <w:lastRenderedPageBreak/>
        <w:t>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lastRenderedPageBreak/>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 xml:space="preserve">in relation to any Customer Causes occurring from the Call Off Commencement Date to the end of the first Call Off </w:t>
      </w:r>
      <w:r w:rsidRPr="00AA4B04">
        <w:rPr>
          <w:rFonts w:ascii="Arial" w:hAnsi="Arial"/>
          <w:szCs w:val="22"/>
        </w:rPr>
        <w:lastRenderedPageBreak/>
        <w:t>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lastRenderedPageBreak/>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lastRenderedPageBreak/>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lastRenderedPageBreak/>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lastRenderedPageBreak/>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lastRenderedPageBreak/>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54707E23" w:rsidR="004E05DC" w:rsidRDefault="00F770DB" w:rsidP="004C1691">
            <w:pPr>
              <w:pStyle w:val="GPsDefinition"/>
            </w:pPr>
            <w:r w:rsidRPr="00AA4B04">
              <w:t xml:space="preserve">means </w:t>
            </w:r>
            <w:r w:rsidR="00C30C00">
              <w:t>completion of Pre-Assessment Phase from 2</w:t>
            </w:r>
            <w:r w:rsidR="00C30C00" w:rsidRPr="00C30C00">
              <w:rPr>
                <w:vertAlign w:val="superscript"/>
              </w:rPr>
              <w:t>nd</w:t>
            </w:r>
            <w:r w:rsidR="00C30C00">
              <w:t xml:space="preserve"> July 2018 to 28 September 2018</w:t>
            </w:r>
            <w:r w:rsidR="00C11B59">
              <w:t xml:space="preserve"> </w:t>
            </w:r>
          </w:p>
          <w:p w14:paraId="6485CE4A" w14:textId="232BC608"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 xml:space="preserve">means (a) the legislation in Part 5 of the Finance Act 2013; and (b) any future legislation introduced into parliament to </w:t>
            </w:r>
            <w:r w:rsidRPr="00AA4B04">
              <w:lastRenderedPageBreak/>
              <w:t>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w:t>
            </w:r>
            <w:r w:rsidRPr="00AA4B04">
              <w:lastRenderedPageBreak/>
              <w:t xml:space="preserve">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 xml:space="preserve">applications for registration, and the right to apply for registration, for any of the rights listed at (a) that are </w:t>
            </w:r>
            <w:r w:rsidRPr="00AA4B04">
              <w:lastRenderedPageBreak/>
              <w:t>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w:t>
            </w:r>
            <w:r w:rsidRPr="00AA4B04">
              <w:lastRenderedPageBreak/>
              <w:t>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lastRenderedPageBreak/>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 xml:space="preserve">any tax return of the Supplier submitted to a Relevant Tax Authority on or after 1 October 2012 which gives rise, on or after 1 April 2013, to a criminal conviction in any jurisdiction for tax related offences which is not spent at the Call Off </w:t>
            </w:r>
            <w:r w:rsidRPr="00AA4B04">
              <w:rPr>
                <w:lang w:eastAsia="en-GB"/>
              </w:rPr>
              <w:lastRenderedPageBreak/>
              <w:t>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lastRenderedPageBreak/>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lastRenderedPageBreak/>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lastRenderedPageBreak/>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lastRenderedPageBreak/>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lastRenderedPageBreak/>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lastRenderedPageBreak/>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 xml:space="preserve">means the Supplier's hardware, computer and telecoms devices, equipment, plant, materials and such other items supplied and used by the Supplier (but not hired, leased </w:t>
            </w:r>
            <w:r w:rsidRPr="00AA4B04">
              <w:lastRenderedPageBreak/>
              <w:t>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lastRenderedPageBreak/>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lastRenderedPageBreak/>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lastRenderedPageBreak/>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53CA7BDA" w14:textId="38685AE9" w:rsidR="00252493" w:rsidRDefault="00252493" w:rsidP="00537F1B">
      <w:pPr>
        <w:pStyle w:val="Heading2"/>
        <w:numPr>
          <w:ilvl w:val="0"/>
          <w:numId w:val="26"/>
        </w:numPr>
        <w:tabs>
          <w:tab w:val="clear" w:pos="0"/>
        </w:tabs>
        <w:adjustRightInd w:val="0"/>
        <w:spacing w:after="120"/>
        <w:jc w:val="both"/>
        <w:rPr>
          <w:b w:val="0"/>
          <w:caps w:val="0"/>
        </w:rPr>
      </w:pPr>
      <w:r w:rsidRPr="00252493">
        <w:rPr>
          <w:b w:val="0"/>
          <w:caps w:val="0"/>
        </w:rPr>
        <w:t>Development of the statement of requirements, continuing to work with rn requirements manager and selborne team to develop an outcome focused schedule 2 that supports the approved objectives, including modernisation, of project selborne.</w:t>
      </w:r>
    </w:p>
    <w:p w14:paraId="16745F09" w14:textId="77777777" w:rsidR="00252493" w:rsidRPr="00252493" w:rsidRDefault="00252493" w:rsidP="00252493">
      <w:pPr>
        <w:pStyle w:val="Heading2"/>
        <w:numPr>
          <w:ilvl w:val="0"/>
          <w:numId w:val="0"/>
        </w:numPr>
        <w:tabs>
          <w:tab w:val="clear" w:pos="0"/>
        </w:tabs>
        <w:adjustRightInd w:val="0"/>
        <w:spacing w:after="120"/>
        <w:ind w:left="709"/>
        <w:jc w:val="both"/>
        <w:rPr>
          <w:b w:val="0"/>
          <w:iCs/>
        </w:rPr>
      </w:pPr>
    </w:p>
    <w:p w14:paraId="19FE4379" w14:textId="15B5047E" w:rsidR="00252493" w:rsidRDefault="00252493" w:rsidP="00537F1B">
      <w:pPr>
        <w:pStyle w:val="Heading2"/>
        <w:numPr>
          <w:ilvl w:val="0"/>
          <w:numId w:val="26"/>
        </w:numPr>
        <w:tabs>
          <w:tab w:val="clear" w:pos="0"/>
        </w:tabs>
        <w:adjustRightInd w:val="0"/>
        <w:spacing w:after="120"/>
        <w:jc w:val="both"/>
        <w:rPr>
          <w:b w:val="0"/>
          <w:caps w:val="0"/>
        </w:rPr>
      </w:pPr>
      <w:r w:rsidRPr="00252493">
        <w:rPr>
          <w:b w:val="0"/>
          <w:caps w:val="0"/>
        </w:rPr>
        <w:t xml:space="preserve">Commercial support, including liaising with project selborne external legal to develop the contractual framework, and ad-hoc support as required; for example, planning competitive dialogue, further developing the governance arrangements and scoping the ‘data block’ that will provide the evidence base from which selborne bidders will use to price their bids. </w:t>
      </w:r>
    </w:p>
    <w:p w14:paraId="5C7A2173" w14:textId="77777777" w:rsidR="00252493" w:rsidRPr="00252493" w:rsidRDefault="00252493" w:rsidP="00252493">
      <w:pPr>
        <w:pStyle w:val="Heading2"/>
        <w:numPr>
          <w:ilvl w:val="0"/>
          <w:numId w:val="0"/>
        </w:numPr>
        <w:tabs>
          <w:tab w:val="clear" w:pos="0"/>
        </w:tabs>
        <w:adjustRightInd w:val="0"/>
        <w:spacing w:after="120"/>
        <w:ind w:left="709"/>
        <w:jc w:val="both"/>
        <w:rPr>
          <w:b w:val="0"/>
          <w:iCs/>
        </w:rPr>
      </w:pPr>
    </w:p>
    <w:p w14:paraId="4A6F344D" w14:textId="30F4E26B" w:rsidR="00252493" w:rsidRDefault="00252493" w:rsidP="00537F1B">
      <w:pPr>
        <w:pStyle w:val="Heading2"/>
        <w:numPr>
          <w:ilvl w:val="0"/>
          <w:numId w:val="26"/>
        </w:numPr>
        <w:tabs>
          <w:tab w:val="clear" w:pos="0"/>
        </w:tabs>
        <w:adjustRightInd w:val="0"/>
        <w:spacing w:after="120"/>
        <w:jc w:val="both"/>
        <w:rPr>
          <w:b w:val="0"/>
          <w:caps w:val="0"/>
        </w:rPr>
      </w:pPr>
      <w:r w:rsidRPr="00252493">
        <w:rPr>
          <w:b w:val="0"/>
          <w:caps w:val="0"/>
        </w:rPr>
        <w:t>Further development of the requirements of response (ror), with a focus on an evaluation approach to alternative pricing proposals in line with the outcome of the iac approval requirements.</w:t>
      </w:r>
    </w:p>
    <w:p w14:paraId="3D9EFC30" w14:textId="77777777" w:rsidR="00252493" w:rsidRPr="00252493" w:rsidRDefault="00252493" w:rsidP="00252493">
      <w:pPr>
        <w:pStyle w:val="Heading2"/>
        <w:numPr>
          <w:ilvl w:val="0"/>
          <w:numId w:val="0"/>
        </w:numPr>
        <w:tabs>
          <w:tab w:val="clear" w:pos="0"/>
        </w:tabs>
        <w:adjustRightInd w:val="0"/>
        <w:spacing w:after="120"/>
        <w:ind w:left="709"/>
        <w:jc w:val="both"/>
        <w:rPr>
          <w:b w:val="0"/>
          <w:iCs/>
        </w:rPr>
      </w:pPr>
    </w:p>
    <w:p w14:paraId="2736426B" w14:textId="74CE236F" w:rsidR="00252493" w:rsidRDefault="00252493" w:rsidP="00537F1B">
      <w:pPr>
        <w:pStyle w:val="Heading2"/>
        <w:numPr>
          <w:ilvl w:val="0"/>
          <w:numId w:val="26"/>
        </w:numPr>
        <w:tabs>
          <w:tab w:val="clear" w:pos="0"/>
        </w:tabs>
        <w:adjustRightInd w:val="0"/>
        <w:spacing w:after="120"/>
        <w:jc w:val="both"/>
        <w:rPr>
          <w:b w:val="0"/>
          <w:caps w:val="0"/>
        </w:rPr>
      </w:pPr>
      <w:r w:rsidRPr="00252493">
        <w:rPr>
          <w:b w:val="0"/>
          <w:caps w:val="0"/>
        </w:rPr>
        <w:t>Undertake additional tasks as directed by the project selborne team lead and within the available resourcing envelope, which may arise in the evolving project environment.</w:t>
      </w:r>
    </w:p>
    <w:p w14:paraId="2332418D" w14:textId="77777777" w:rsidR="00252493" w:rsidRPr="00252493" w:rsidRDefault="00252493" w:rsidP="00252493">
      <w:pPr>
        <w:pStyle w:val="Heading2"/>
        <w:numPr>
          <w:ilvl w:val="0"/>
          <w:numId w:val="0"/>
        </w:numPr>
        <w:tabs>
          <w:tab w:val="clear" w:pos="0"/>
        </w:tabs>
        <w:adjustRightInd w:val="0"/>
        <w:spacing w:after="120"/>
        <w:ind w:left="709"/>
        <w:jc w:val="both"/>
        <w:rPr>
          <w:b w:val="0"/>
          <w:iCs/>
        </w:rPr>
      </w:pPr>
    </w:p>
    <w:p w14:paraId="679ED18B" w14:textId="3714822C" w:rsidR="00252493" w:rsidRPr="00252493" w:rsidRDefault="00252493" w:rsidP="00537F1B">
      <w:pPr>
        <w:pStyle w:val="Heading2"/>
        <w:numPr>
          <w:ilvl w:val="0"/>
          <w:numId w:val="26"/>
        </w:numPr>
        <w:tabs>
          <w:tab w:val="clear" w:pos="0"/>
        </w:tabs>
        <w:adjustRightInd w:val="0"/>
        <w:spacing w:after="120"/>
        <w:jc w:val="both"/>
        <w:rPr>
          <w:b w:val="0"/>
          <w:iCs/>
        </w:rPr>
      </w:pPr>
      <w:r w:rsidRPr="00252493">
        <w:rPr>
          <w:b w:val="0"/>
          <w:caps w:val="0"/>
        </w:rPr>
        <w:t>Deloitte llp will provide progress reports to project selborne team lead and commercial lead as agreed and approved by the project selborne team lead and commercial lead.</w: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bookmarkStart w:id="2298" w:name="_GoBack"/>
      <w:bookmarkEnd w:id="2298"/>
      <w:r w:rsidRPr="00AA4B04">
        <w:rPr>
          <w:rFonts w:ascii="Arial" w:hAnsi="Arial" w:cs="Arial"/>
        </w:rPr>
        <w:br w:type="page"/>
      </w:r>
      <w:bookmarkStart w:id="2299" w:name="_Toc468969827"/>
      <w:r w:rsidRPr="00AA4B04">
        <w:rPr>
          <w:rFonts w:ascii="Arial" w:hAnsi="Arial" w:cs="Arial"/>
        </w:rPr>
        <w:lastRenderedPageBreak/>
        <w:t>CALL OFF SCHEDULE 3: CALL OFF CONTRACT CHARGES, PAYMENT AND INVOICING</w:t>
      </w:r>
      <w:bookmarkEnd w:id="2299"/>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0" w:name="_Ref365638373"/>
      <w:r w:rsidRPr="00AA4B04">
        <w:rPr>
          <w:rFonts w:ascii="Arial" w:hAnsi="Arial"/>
        </w:rPr>
        <w:t>GENERAL PROVISIONS</w:t>
      </w:r>
      <w:bookmarkEnd w:id="2300"/>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1" w:name="_Ref362948016"/>
      <w:r w:rsidRPr="00AA4B04">
        <w:rPr>
          <w:rFonts w:ascii="Arial" w:hAnsi="Arial"/>
        </w:rPr>
        <w:t>CALL OFF CONTRACT CHARGES</w:t>
      </w:r>
      <w:bookmarkEnd w:id="2301"/>
    </w:p>
    <w:p w14:paraId="6485CFFC" w14:textId="77777777" w:rsidR="004E05DC" w:rsidRPr="00AA4B04" w:rsidRDefault="00F770DB">
      <w:pPr>
        <w:pStyle w:val="GPSL2numberedclause"/>
        <w:rPr>
          <w:rFonts w:ascii="Arial" w:hAnsi="Arial"/>
        </w:rPr>
      </w:pPr>
      <w:bookmarkStart w:id="2302"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3" w:name="_Ref362951432"/>
      <w:r w:rsidRPr="00AA4B04">
        <w:rPr>
          <w:rFonts w:ascii="Arial" w:hAnsi="Arial"/>
        </w:rPr>
        <w:t>The Supplier acknowledges and agrees that:</w:t>
      </w:r>
      <w:bookmarkEnd w:id="2303"/>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2"/>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4" w:name="_Ref426108305"/>
      <w:bookmarkStart w:id="2305" w:name="_Ref311675490"/>
      <w:r w:rsidRPr="00AA4B04">
        <w:rPr>
          <w:rFonts w:ascii="Arial" w:hAnsi="Arial"/>
        </w:rPr>
        <w:t>COSTS AND EXPENSES</w:t>
      </w:r>
      <w:bookmarkEnd w:id="2304"/>
    </w:p>
    <w:p w14:paraId="6485D001" w14:textId="77777777" w:rsidR="004E05DC" w:rsidRPr="00AA4B04" w:rsidRDefault="00F770DB">
      <w:pPr>
        <w:pStyle w:val="GPSL2numberedclause"/>
        <w:rPr>
          <w:rFonts w:ascii="Arial" w:hAnsi="Arial"/>
        </w:rPr>
      </w:pPr>
      <w:bookmarkStart w:id="230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7" w:name="_Ref362012871"/>
      <w:r w:rsidRPr="00AA4B04">
        <w:rPr>
          <w:rFonts w:ascii="Arial" w:hAnsi="Arial"/>
        </w:rPr>
        <w:t>REIMBURSEABLE EXPENSES</w:t>
      </w:r>
      <w:bookmarkEnd w:id="2307"/>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8" w:name="_Ref365638166"/>
      <w:r w:rsidRPr="00AA4B04">
        <w:rPr>
          <w:rFonts w:ascii="Arial" w:hAnsi="Arial"/>
        </w:rPr>
        <w:t>INVOICING PROCEDURE</w:t>
      </w:r>
      <w:bookmarkEnd w:id="2308"/>
    </w:p>
    <w:p w14:paraId="6485D009" w14:textId="77777777" w:rsidR="004E05DC" w:rsidRPr="00AA4B04" w:rsidRDefault="00F770DB">
      <w:pPr>
        <w:pStyle w:val="GPSL2numberedclause"/>
        <w:rPr>
          <w:rFonts w:ascii="Arial" w:hAnsi="Arial"/>
        </w:rPr>
      </w:pPr>
      <w:bookmarkStart w:id="230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9"/>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9"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0" w:name="_Ref362945564"/>
      <w:r w:rsidRPr="00AA4B04">
        <w:rPr>
          <w:rFonts w:ascii="Arial" w:hAnsi="Arial"/>
        </w:rPr>
        <w:t>The Supplier shall submit invoices directly to the Customer’s billing address set out in the Call Off Order Form.</w:t>
      </w:r>
      <w:bookmarkEnd w:id="2310"/>
    </w:p>
    <w:p w14:paraId="6485D017" w14:textId="77777777" w:rsidR="004E05DC" w:rsidRPr="00AA4B04" w:rsidRDefault="00F770DB">
      <w:pPr>
        <w:pStyle w:val="GPSL1SCHEDULEHeading"/>
        <w:rPr>
          <w:rFonts w:ascii="Arial" w:hAnsi="Arial"/>
        </w:rPr>
      </w:pPr>
      <w:bookmarkStart w:id="2311" w:name="_Ref362948064"/>
      <w:r w:rsidRPr="00AA4B04">
        <w:rPr>
          <w:rFonts w:ascii="Arial" w:hAnsi="Arial"/>
        </w:rPr>
        <w:t>ADJUSTMENT OF CALL OFF CONTRACT CHARGES</w:t>
      </w:r>
      <w:bookmarkEnd w:id="2311"/>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2"/>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3"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4"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4"/>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5"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5"/>
      <w:r w:rsidRPr="00AA4B04">
        <w:rPr>
          <w:rFonts w:ascii="Arial" w:hAnsi="Arial"/>
        </w:rPr>
        <w:t xml:space="preserve">  </w:t>
      </w:r>
      <w:bookmarkStart w:id="2316" w:name="_Ref362949022"/>
      <w:bookmarkStart w:id="2317" w:name="_Ref311663901"/>
    </w:p>
    <w:p w14:paraId="6485D01D" w14:textId="77777777" w:rsidR="004E05DC" w:rsidRPr="00AA4B04" w:rsidRDefault="00F770DB">
      <w:pPr>
        <w:pStyle w:val="GPSL3numberedclause"/>
        <w:rPr>
          <w:rFonts w:ascii="Arial" w:hAnsi="Arial"/>
        </w:rPr>
      </w:pPr>
      <w:bookmarkStart w:id="2318"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6"/>
      <w:bookmarkEnd w:id="2318"/>
    </w:p>
    <w:p w14:paraId="6485D01E" w14:textId="77777777" w:rsidR="004E05DC" w:rsidRPr="00AA4B04" w:rsidRDefault="00F770DB">
      <w:pPr>
        <w:pStyle w:val="GPSL3numberedclause"/>
        <w:rPr>
          <w:rFonts w:ascii="Arial" w:hAnsi="Arial"/>
        </w:rPr>
      </w:pPr>
      <w:bookmarkStart w:id="2319" w:name="_Ref311663975"/>
      <w:bookmarkEnd w:id="231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9"/>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0"/>
    </w:p>
    <w:p w14:paraId="6485D021" w14:textId="77777777" w:rsidR="004E05DC" w:rsidRPr="00AA4B04" w:rsidRDefault="00F770DB">
      <w:pPr>
        <w:pStyle w:val="GPSL1SCHEDULEHeading"/>
        <w:rPr>
          <w:rFonts w:ascii="Arial" w:hAnsi="Arial"/>
        </w:rPr>
      </w:pPr>
      <w:bookmarkStart w:id="2321" w:name="_Ref362949809"/>
      <w:r w:rsidRPr="00AA4B04">
        <w:rPr>
          <w:rFonts w:ascii="Arial" w:hAnsi="Arial"/>
        </w:rPr>
        <w:t>SUPPLIER PERIODIC ASSESSMENT OF CALL OFF CONTRACT CHARGES</w:t>
      </w:r>
      <w:bookmarkEnd w:id="2321"/>
    </w:p>
    <w:p w14:paraId="6485D022" w14:textId="77777777" w:rsidR="004E05DC" w:rsidRPr="00AA4B04" w:rsidRDefault="00F770DB">
      <w:pPr>
        <w:pStyle w:val="GPSL2numberedclause"/>
        <w:rPr>
          <w:rFonts w:ascii="Arial" w:hAnsi="Arial"/>
        </w:rPr>
      </w:pPr>
      <w:bookmarkStart w:id="2322" w:name="_Ref362015781"/>
      <w:bookmarkStart w:id="2323" w:name="_Ref311663888"/>
      <w:r w:rsidRPr="00AA4B04">
        <w:rPr>
          <w:rFonts w:ascii="Arial" w:hAnsi="Arial"/>
        </w:rPr>
        <w:t>Every six (6) Months during the Call Off Contract Period, the Supplier shall assess the level of the Call Off Contract Charges to consider whether it is able to reduce them.</w:t>
      </w:r>
      <w:bookmarkEnd w:id="2322"/>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3"/>
      <w:bookmarkEnd w:id="2324"/>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5" w:name="_Ref311663910"/>
      <w:bookmarkStart w:id="2326" w:name="_Ref362951941"/>
      <w:r w:rsidRPr="00AA4B04">
        <w:rPr>
          <w:rFonts w:ascii="Arial" w:hAnsi="Arial"/>
        </w:rPr>
        <w:t xml:space="preserve">SUPPLIER REQUEST FOR INCREASE </w:t>
      </w:r>
      <w:bookmarkEnd w:id="2325"/>
      <w:r w:rsidRPr="00AA4B04">
        <w:rPr>
          <w:rFonts w:ascii="Arial" w:hAnsi="Arial"/>
        </w:rPr>
        <w:t>OF THE CALL OFF CONTRACT CHARGES</w:t>
      </w:r>
      <w:bookmarkEnd w:id="2326"/>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7"/>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8"/>
    </w:p>
    <w:p w14:paraId="6485D028" w14:textId="77777777" w:rsidR="004E05DC" w:rsidRPr="00AA4B04" w:rsidRDefault="00F770DB">
      <w:pPr>
        <w:pStyle w:val="GPSL3numberedclause"/>
        <w:rPr>
          <w:rFonts w:ascii="Arial" w:hAnsi="Arial"/>
        </w:rPr>
      </w:pPr>
      <w:bookmarkStart w:id="2329" w:name="_Ref361999975"/>
      <w:r w:rsidRPr="00AA4B04">
        <w:rPr>
          <w:rFonts w:ascii="Arial" w:hAnsi="Arial"/>
        </w:rPr>
        <w:t>the Approval of the Customer which shall be granted in the Customer’s sole discretion.</w:t>
      </w:r>
      <w:bookmarkEnd w:id="2329"/>
    </w:p>
    <w:p w14:paraId="6485D029" w14:textId="77777777" w:rsidR="004E05DC" w:rsidRPr="00AA4B04" w:rsidRDefault="00F770DB">
      <w:pPr>
        <w:pStyle w:val="GPSL2numberedclause"/>
        <w:rPr>
          <w:rFonts w:ascii="Arial" w:hAnsi="Arial"/>
        </w:rPr>
      </w:pPr>
      <w:bookmarkStart w:id="2330"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0"/>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1" w:name="_Ref362018111"/>
      <w:bookmarkStart w:id="2332" w:name="_Ref361999845"/>
      <w:r w:rsidRPr="00AA4B04">
        <w:rPr>
          <w:rFonts w:ascii="Arial" w:hAnsi="Arial"/>
        </w:rPr>
        <w:t>N</w:t>
      </w:r>
      <w:bookmarkEnd w:id="2331"/>
      <w:r w:rsidRPr="00AA4B04">
        <w:rPr>
          <w:rFonts w:ascii="Arial" w:hAnsi="Arial"/>
        </w:rPr>
        <w:t>OT USED</w:t>
      </w:r>
      <w:bookmarkEnd w:id="2332"/>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3" w:name="_Ref361997151"/>
      <w:r w:rsidRPr="00AA4B04">
        <w:rPr>
          <w:rFonts w:ascii="Arial" w:hAnsi="Arial"/>
        </w:rPr>
        <w:t xml:space="preserve">on the dates specified in the Call Off Order Form </w:t>
      </w:r>
      <w:bookmarkEnd w:id="233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1D89FDA9" w:rsidR="004E05DC" w:rsidRDefault="00F770DB">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lastRenderedPageBreak/>
        <w:t>ANNEX 1: CALL OFF CONTRACT CHARGES</w:t>
      </w:r>
      <w:bookmarkEnd w:id="2334"/>
    </w:p>
    <w:p w14:paraId="51D502E7" w14:textId="6B74DF18" w:rsidR="00D95911" w:rsidRDefault="00D95911">
      <w:pPr>
        <w:pStyle w:val="GPSSchAnnexname"/>
        <w:rPr>
          <w:rFonts w:ascii="Arial" w:hAnsi="Arial" w:cs="Arial"/>
        </w:rPr>
      </w:pPr>
    </w:p>
    <w:p w14:paraId="6D943D59" w14:textId="14EA1DA9" w:rsidR="00D95911" w:rsidRPr="00D95911" w:rsidRDefault="00D95911" w:rsidP="00D95911">
      <w:pPr>
        <w:pStyle w:val="Heading2"/>
        <w:numPr>
          <w:ilvl w:val="0"/>
          <w:numId w:val="0"/>
        </w:numPr>
        <w:tabs>
          <w:tab w:val="clear" w:pos="0"/>
        </w:tabs>
        <w:adjustRightInd w:val="0"/>
        <w:spacing w:after="120"/>
        <w:ind w:left="709"/>
        <w:jc w:val="both"/>
        <w:rPr>
          <w:rFonts w:cs="Arial"/>
          <w:b w:val="0"/>
          <w:iCs/>
        </w:rPr>
      </w:pPr>
      <w:r w:rsidRPr="00D95911">
        <w:rPr>
          <w:rFonts w:cs="Arial"/>
          <w:b w:val="0"/>
          <w:iCs/>
          <w:caps w:val="0"/>
        </w:rPr>
        <w:t>To deliver the Services at Annex 1 the agreed Deloitte LLP costing profile for the period 2</w:t>
      </w:r>
      <w:r w:rsidRPr="00D95911">
        <w:rPr>
          <w:rFonts w:cs="Arial"/>
          <w:b w:val="0"/>
          <w:iCs/>
          <w:caps w:val="0"/>
          <w:vertAlign w:val="superscript"/>
        </w:rPr>
        <w:t>nd</w:t>
      </w:r>
      <w:r w:rsidR="00896752">
        <w:rPr>
          <w:rFonts w:cs="Arial"/>
          <w:b w:val="0"/>
          <w:iCs/>
          <w:caps w:val="0"/>
        </w:rPr>
        <w:t xml:space="preserve"> J</w:t>
      </w:r>
      <w:r w:rsidRPr="00D95911">
        <w:rPr>
          <w:rFonts w:cs="Arial"/>
          <w:b w:val="0"/>
          <w:iCs/>
          <w:caps w:val="0"/>
        </w:rPr>
        <w:t xml:space="preserve">uly 2018 to 28 </w:t>
      </w:r>
      <w:r w:rsidR="00896752">
        <w:rPr>
          <w:rFonts w:cs="Arial"/>
          <w:b w:val="0"/>
          <w:iCs/>
          <w:caps w:val="0"/>
        </w:rPr>
        <w:t>S</w:t>
      </w:r>
      <w:r w:rsidRPr="00D95911">
        <w:rPr>
          <w:rFonts w:cs="Arial"/>
          <w:b w:val="0"/>
          <w:iCs/>
          <w:caps w:val="0"/>
        </w:rPr>
        <w:t>eptember 2018 (exclusive of vat) is as follows:</w:t>
      </w:r>
    </w:p>
    <w:p w14:paraId="7D9F9B9E" w14:textId="7F6A524C" w:rsidR="00D95911" w:rsidRPr="00AA4B04" w:rsidRDefault="00983280">
      <w:pPr>
        <w:pStyle w:val="GPSSchAnnexname"/>
        <w:rPr>
          <w:rFonts w:ascii="Arial" w:hAnsi="Arial" w:cs="Arial"/>
        </w:rPr>
      </w:pPr>
      <w:r>
        <w:rPr>
          <w:rFonts w:ascii="Arial" w:hAnsi="Arial" w:cs="Arial"/>
        </w:rPr>
        <w:t>REDACTED TEXT</w:t>
      </w:r>
    </w:p>
    <w:p w14:paraId="67AEB600" w14:textId="77777777" w:rsidR="006D0BBE" w:rsidRPr="006D0BBE" w:rsidRDefault="006D0BBE" w:rsidP="006D0BBE">
      <w:pPr>
        <w:pStyle w:val="GPSSchAnnexname"/>
        <w:jc w:val="left"/>
        <w:rPr>
          <w:rFonts w:ascii="Arial" w:hAnsi="Arial" w:cs="Arial"/>
          <w:b w:val="0"/>
        </w:rPr>
      </w:pPr>
    </w:p>
    <w:p w14:paraId="348912BD" w14:textId="45EFDC1C" w:rsidR="006D0BBE" w:rsidRPr="006D0BBE" w:rsidRDefault="006D0BBE" w:rsidP="006D0BBE">
      <w:pPr>
        <w:pStyle w:val="GPSSchAnnexname"/>
        <w:jc w:val="left"/>
        <w:rPr>
          <w:rFonts w:ascii="Arial" w:hAnsi="Arial" w:cs="Arial"/>
          <w:sz w:val="20"/>
        </w:rPr>
      </w:pPr>
      <w:r w:rsidRPr="006D0BBE">
        <w:rPr>
          <w:rFonts w:ascii="Arial" w:hAnsi="Arial" w:cs="Arial"/>
          <w:caps w:val="0"/>
          <w:sz w:val="20"/>
        </w:rPr>
        <w:t xml:space="preserve">For the avoidance of doubt the contract will not exceed the value of </w:t>
      </w:r>
      <w:r w:rsidRPr="00D95911">
        <w:rPr>
          <w:rFonts w:ascii="Arial" w:hAnsi="Arial" w:cs="Arial"/>
          <w:caps w:val="0"/>
          <w:sz w:val="20"/>
        </w:rPr>
        <w:t>£</w:t>
      </w:r>
      <w:r w:rsidR="00D95911">
        <w:rPr>
          <w:rFonts w:ascii="Arial" w:hAnsi="Arial" w:cs="Arial"/>
          <w:caps w:val="0"/>
          <w:sz w:val="20"/>
        </w:rPr>
        <w:t>180,000</w:t>
      </w:r>
      <w:r w:rsidRPr="00D95911">
        <w:rPr>
          <w:rFonts w:ascii="Arial" w:hAnsi="Arial" w:cs="Arial"/>
          <w:caps w:val="0"/>
          <w:sz w:val="20"/>
        </w:rPr>
        <w:t xml:space="preserve"> (exc. VAT).</w:t>
      </w:r>
    </w:p>
    <w:p w14:paraId="6485D03D" w14:textId="126D89BA" w:rsidR="004E05DC" w:rsidRDefault="00F770DB">
      <w:pPr>
        <w:pStyle w:val="GPSSchAnnexname"/>
        <w:rPr>
          <w:rFonts w:ascii="Arial" w:hAnsi="Arial" w:cs="Arial"/>
        </w:rPr>
      </w:pPr>
      <w:r w:rsidRPr="00AA4B04">
        <w:rPr>
          <w:rFonts w:ascii="Arial" w:hAnsi="Arial" w:cs="Arial"/>
        </w:rPr>
        <w:br w:type="page"/>
      </w:r>
      <w:bookmarkStart w:id="2335" w:name="_Toc468969829"/>
      <w:r w:rsidRPr="00AA4B04">
        <w:rPr>
          <w:rFonts w:ascii="Arial" w:hAnsi="Arial" w:cs="Arial"/>
        </w:rPr>
        <w:lastRenderedPageBreak/>
        <w:t>ANNEX 2: PAYMENT TERMS/PROFILE</w:t>
      </w:r>
      <w:bookmarkEnd w:id="2335"/>
    </w:p>
    <w:p w14:paraId="1A8312FC" w14:textId="5FDD3107" w:rsidR="00BB7334" w:rsidRDefault="00BB7334" w:rsidP="00BB7334">
      <w:pPr>
        <w:pStyle w:val="GPSSchAnnexname"/>
        <w:jc w:val="left"/>
        <w:rPr>
          <w:rFonts w:ascii="Arial" w:hAnsi="Arial" w:cs="Arial"/>
        </w:rPr>
      </w:pPr>
    </w:p>
    <w:p w14:paraId="43AEC4EA" w14:textId="2B9A94B3" w:rsidR="00BB7334" w:rsidRPr="00BB7334" w:rsidRDefault="00BB7334" w:rsidP="00BB7334">
      <w:pPr>
        <w:spacing w:line="360" w:lineRule="auto"/>
        <w:ind w:left="0"/>
      </w:pPr>
      <w:r>
        <w:t>Deloitte LLP will submit Invoices to the Project Selborne Commercial Lead on a monthly basis supported by a detailed service deliverable. Upon approval of each of the submitted invoices and cross-checking with the funding approval limits, the Project Selborne Commercial Lead will instruct the Project Selborne Administrator to receipt the payment via CP&amp;F. The evidence of this will be submitted to Project Selborne Commercial to contract manage and maintain a soft and hard copy in the relevant file.</w:t>
      </w:r>
    </w:p>
    <w:p w14:paraId="23846DD4" w14:textId="74BD15C5" w:rsidR="00BB7334" w:rsidRPr="00BB7334" w:rsidRDefault="00BB7334" w:rsidP="00BB7334">
      <w:pPr>
        <w:pStyle w:val="GPSSchAnnexname"/>
        <w:jc w:val="left"/>
        <w:rPr>
          <w:rFonts w:ascii="Arial" w:hAnsi="Arial" w:cs="Arial"/>
          <w:b w:val="0"/>
        </w:rPr>
      </w:pPr>
    </w:p>
    <w:p w14:paraId="6485D040" w14:textId="158B5868"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6"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6"/>
    </w:p>
    <w:p w14:paraId="6485D041" w14:textId="77777777" w:rsidR="004E05DC" w:rsidRPr="00AA4B04" w:rsidRDefault="00F770DB" w:rsidP="005E1292">
      <w:pPr>
        <w:pStyle w:val="GPSL1CLAUSEHEADING"/>
        <w:numPr>
          <w:ilvl w:val="0"/>
          <w:numId w:val="22"/>
        </w:numPr>
        <w:rPr>
          <w:rFonts w:ascii="Arial" w:hAnsi="Arial"/>
        </w:rPr>
      </w:pPr>
      <w:bookmarkStart w:id="2337" w:name="_Toc431551192"/>
      <w:bookmarkStart w:id="2338" w:name="_Toc468969831"/>
      <w:r w:rsidRPr="00AA4B04">
        <w:rPr>
          <w:rFonts w:ascii="Arial" w:hAnsi="Arial"/>
        </w:rPr>
        <w:t>INTRODUCTION</w:t>
      </w:r>
      <w:bookmarkEnd w:id="2337"/>
      <w:bookmarkEnd w:id="2338"/>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4815"/>
        <w:gridCol w:w="1417"/>
        <w:gridCol w:w="2268"/>
      </w:tblGrid>
      <w:tr w:rsidR="003504FB" w:rsidRPr="00AA4B04" w14:paraId="6485D04D" w14:textId="77777777" w:rsidTr="003504FB">
        <w:trPr>
          <w:trHeight w:val="547"/>
        </w:trPr>
        <w:tc>
          <w:tcPr>
            <w:tcW w:w="4815" w:type="dxa"/>
            <w:tcBorders>
              <w:bottom w:val="single" w:sz="4" w:space="0" w:color="auto"/>
            </w:tcBorders>
            <w:shd w:val="clear" w:color="auto" w:fill="FFFFFF"/>
          </w:tcPr>
          <w:p w14:paraId="6485D047" w14:textId="77FAD2DD" w:rsidR="003504FB" w:rsidRPr="003504FB" w:rsidRDefault="003504FB">
            <w:pPr>
              <w:pStyle w:val="MarginText"/>
              <w:overflowPunct w:val="0"/>
              <w:autoSpaceDE w:val="0"/>
              <w:autoSpaceDN w:val="0"/>
              <w:spacing w:before="120"/>
              <w:ind w:left="0"/>
              <w:jc w:val="left"/>
              <w:textAlignment w:val="baseline"/>
              <w:rPr>
                <w:rFonts w:cs="Arial"/>
                <w:b/>
                <w:sz w:val="22"/>
                <w:szCs w:val="22"/>
              </w:rPr>
            </w:pPr>
            <w:r w:rsidRPr="003504FB">
              <w:rPr>
                <w:rFonts w:cs="Arial"/>
                <w:b/>
                <w:sz w:val="22"/>
                <w:szCs w:val="22"/>
              </w:rPr>
              <w:t>Milestone Deliverables</w:t>
            </w:r>
          </w:p>
        </w:tc>
        <w:tc>
          <w:tcPr>
            <w:tcW w:w="1417" w:type="dxa"/>
            <w:tcBorders>
              <w:bottom w:val="single" w:sz="4" w:space="0" w:color="auto"/>
            </w:tcBorders>
            <w:shd w:val="clear" w:color="auto" w:fill="FFFFFF"/>
          </w:tcPr>
          <w:p w14:paraId="6485D048" w14:textId="77777777" w:rsidR="003504FB" w:rsidRPr="003504FB" w:rsidRDefault="003504FB">
            <w:pPr>
              <w:pStyle w:val="MarginText"/>
              <w:overflowPunct w:val="0"/>
              <w:autoSpaceDE w:val="0"/>
              <w:autoSpaceDN w:val="0"/>
              <w:spacing w:before="120"/>
              <w:ind w:left="0"/>
              <w:jc w:val="left"/>
              <w:textAlignment w:val="baseline"/>
              <w:rPr>
                <w:rFonts w:cs="Arial"/>
                <w:b/>
                <w:sz w:val="22"/>
                <w:szCs w:val="22"/>
              </w:rPr>
            </w:pPr>
            <w:r w:rsidRPr="003504FB">
              <w:rPr>
                <w:rFonts w:cs="Arial"/>
                <w:b/>
                <w:sz w:val="22"/>
                <w:szCs w:val="22"/>
              </w:rPr>
              <w:t>Duration</w:t>
            </w:r>
          </w:p>
        </w:tc>
        <w:tc>
          <w:tcPr>
            <w:tcW w:w="2268" w:type="dxa"/>
            <w:tcBorders>
              <w:bottom w:val="single" w:sz="4" w:space="0" w:color="auto"/>
            </w:tcBorders>
            <w:shd w:val="clear" w:color="auto" w:fill="FFFFFF"/>
          </w:tcPr>
          <w:p w14:paraId="6485D049" w14:textId="77777777" w:rsidR="003504FB" w:rsidRPr="003504FB" w:rsidRDefault="003504FB">
            <w:pPr>
              <w:pStyle w:val="MarginText"/>
              <w:overflowPunct w:val="0"/>
              <w:autoSpaceDE w:val="0"/>
              <w:autoSpaceDN w:val="0"/>
              <w:spacing w:before="120"/>
              <w:ind w:left="0"/>
              <w:jc w:val="left"/>
              <w:textAlignment w:val="baseline"/>
              <w:rPr>
                <w:rFonts w:cs="Arial"/>
                <w:b/>
                <w:sz w:val="22"/>
                <w:szCs w:val="22"/>
              </w:rPr>
            </w:pPr>
            <w:r w:rsidRPr="003504FB">
              <w:rPr>
                <w:rFonts w:cs="Arial"/>
                <w:b/>
                <w:sz w:val="22"/>
                <w:szCs w:val="22"/>
              </w:rPr>
              <w:t>Milestone Date</w:t>
            </w:r>
          </w:p>
        </w:tc>
      </w:tr>
      <w:tr w:rsidR="003504FB" w:rsidRPr="00AA4B04" w14:paraId="6485D057" w14:textId="77777777" w:rsidTr="003504FB">
        <w:trPr>
          <w:trHeight w:val="719"/>
        </w:trPr>
        <w:tc>
          <w:tcPr>
            <w:tcW w:w="4815" w:type="dxa"/>
            <w:tcBorders>
              <w:top w:val="single" w:sz="4" w:space="0" w:color="auto"/>
              <w:bottom w:val="single" w:sz="4" w:space="0" w:color="auto"/>
            </w:tcBorders>
            <w:shd w:val="clear" w:color="auto" w:fill="FFFFFF"/>
          </w:tcPr>
          <w:p w14:paraId="6485D04F" w14:textId="00114419" w:rsidR="003504FB" w:rsidRPr="00AA4B04" w:rsidRDefault="003504FB">
            <w:pPr>
              <w:ind w:left="0"/>
            </w:pPr>
            <w:r>
              <w:t xml:space="preserve">Agreed Progress supported by regular Reports to Project Selborne Commercial Lead in accordance with Annex 1 Services </w:t>
            </w:r>
          </w:p>
        </w:tc>
        <w:tc>
          <w:tcPr>
            <w:tcW w:w="1417" w:type="dxa"/>
            <w:tcBorders>
              <w:top w:val="single" w:sz="4" w:space="0" w:color="auto"/>
              <w:bottom w:val="single" w:sz="4" w:space="0" w:color="auto"/>
            </w:tcBorders>
            <w:shd w:val="clear" w:color="auto" w:fill="FFFFFF"/>
          </w:tcPr>
          <w:p w14:paraId="6485D050" w14:textId="47C78D5A" w:rsidR="003504FB" w:rsidRPr="00AA4B04" w:rsidRDefault="003504FB">
            <w:pPr>
              <w:ind w:left="0"/>
            </w:pPr>
            <w:r>
              <w:t>30 days</w:t>
            </w:r>
          </w:p>
        </w:tc>
        <w:tc>
          <w:tcPr>
            <w:tcW w:w="2268" w:type="dxa"/>
            <w:tcBorders>
              <w:top w:val="single" w:sz="4" w:space="0" w:color="auto"/>
              <w:bottom w:val="single" w:sz="4" w:space="0" w:color="auto"/>
            </w:tcBorders>
            <w:shd w:val="clear" w:color="auto" w:fill="FFFFFF"/>
          </w:tcPr>
          <w:p w14:paraId="6485D051" w14:textId="064464BE" w:rsidR="003504FB" w:rsidRPr="00AA4B04" w:rsidRDefault="003504FB">
            <w:pPr>
              <w:ind w:left="0"/>
            </w:pPr>
            <w:r>
              <w:t>31</w:t>
            </w:r>
            <w:r w:rsidRPr="003504FB">
              <w:rPr>
                <w:vertAlign w:val="superscript"/>
              </w:rPr>
              <w:t>st</w:t>
            </w:r>
            <w:r>
              <w:t xml:space="preserve"> July 2018</w:t>
            </w:r>
          </w:p>
        </w:tc>
      </w:tr>
      <w:tr w:rsidR="003504FB" w:rsidRPr="00AA4B04" w14:paraId="30CEC3C8" w14:textId="77777777" w:rsidTr="003504FB">
        <w:trPr>
          <w:trHeight w:val="719"/>
        </w:trPr>
        <w:tc>
          <w:tcPr>
            <w:tcW w:w="4815" w:type="dxa"/>
            <w:tcBorders>
              <w:top w:val="single" w:sz="4" w:space="0" w:color="auto"/>
              <w:bottom w:val="single" w:sz="4" w:space="0" w:color="auto"/>
            </w:tcBorders>
            <w:shd w:val="clear" w:color="auto" w:fill="FFFFFF"/>
          </w:tcPr>
          <w:p w14:paraId="7472E952" w14:textId="79634E97" w:rsidR="003504FB" w:rsidRPr="00AA4B04" w:rsidRDefault="003504FB">
            <w:pPr>
              <w:ind w:left="0"/>
            </w:pPr>
            <w:r>
              <w:t>Agreed Progress supported by regular Reports to Project Selborne Commercial Lead in accordance with Annex 1 Services</w:t>
            </w:r>
          </w:p>
        </w:tc>
        <w:tc>
          <w:tcPr>
            <w:tcW w:w="1417" w:type="dxa"/>
            <w:tcBorders>
              <w:top w:val="single" w:sz="4" w:space="0" w:color="auto"/>
              <w:bottom w:val="single" w:sz="4" w:space="0" w:color="auto"/>
            </w:tcBorders>
            <w:shd w:val="clear" w:color="auto" w:fill="FFFFFF"/>
          </w:tcPr>
          <w:p w14:paraId="776DD3B7" w14:textId="04385BA4" w:rsidR="003504FB" w:rsidRPr="00AA4B04" w:rsidRDefault="003504FB">
            <w:pPr>
              <w:ind w:left="0"/>
            </w:pPr>
            <w:r>
              <w:t>31 days</w:t>
            </w:r>
          </w:p>
        </w:tc>
        <w:tc>
          <w:tcPr>
            <w:tcW w:w="2268" w:type="dxa"/>
            <w:tcBorders>
              <w:top w:val="single" w:sz="4" w:space="0" w:color="auto"/>
              <w:bottom w:val="single" w:sz="4" w:space="0" w:color="auto"/>
            </w:tcBorders>
            <w:shd w:val="clear" w:color="auto" w:fill="FFFFFF"/>
          </w:tcPr>
          <w:p w14:paraId="4B600718" w14:textId="51D07FC5" w:rsidR="003504FB" w:rsidRPr="00AA4B04" w:rsidRDefault="003504FB">
            <w:pPr>
              <w:ind w:left="0"/>
            </w:pPr>
            <w:r>
              <w:t>31</w:t>
            </w:r>
            <w:r w:rsidRPr="003504FB">
              <w:rPr>
                <w:vertAlign w:val="superscript"/>
              </w:rPr>
              <w:t>st</w:t>
            </w:r>
            <w:r>
              <w:t xml:space="preserve"> August 2018</w:t>
            </w:r>
          </w:p>
        </w:tc>
      </w:tr>
      <w:tr w:rsidR="003504FB" w:rsidRPr="00AA4B04" w14:paraId="6D450B62" w14:textId="77777777" w:rsidTr="003504FB">
        <w:trPr>
          <w:trHeight w:val="719"/>
        </w:trPr>
        <w:tc>
          <w:tcPr>
            <w:tcW w:w="4815" w:type="dxa"/>
            <w:tcBorders>
              <w:top w:val="single" w:sz="4" w:space="0" w:color="auto"/>
              <w:bottom w:val="single" w:sz="4" w:space="0" w:color="auto"/>
            </w:tcBorders>
            <w:shd w:val="clear" w:color="auto" w:fill="FFFFFF"/>
          </w:tcPr>
          <w:p w14:paraId="2C42C157" w14:textId="37276DA1" w:rsidR="003504FB" w:rsidRPr="00AA4B04" w:rsidRDefault="003504FB">
            <w:pPr>
              <w:ind w:left="0"/>
            </w:pPr>
            <w:r>
              <w:t>Completion of Pre- Assessment Phase Agreed Progress supported by regular Reports to Project Selborne Commercial Lead in accordance with Annex 1 Services</w:t>
            </w:r>
          </w:p>
        </w:tc>
        <w:tc>
          <w:tcPr>
            <w:tcW w:w="1417" w:type="dxa"/>
            <w:tcBorders>
              <w:top w:val="single" w:sz="4" w:space="0" w:color="auto"/>
              <w:bottom w:val="single" w:sz="4" w:space="0" w:color="auto"/>
            </w:tcBorders>
            <w:shd w:val="clear" w:color="auto" w:fill="FFFFFF"/>
          </w:tcPr>
          <w:p w14:paraId="17FFF2F6" w14:textId="53BF3EE7" w:rsidR="003504FB" w:rsidRPr="00AA4B04" w:rsidRDefault="003504FB">
            <w:pPr>
              <w:ind w:left="0"/>
            </w:pPr>
            <w:r>
              <w:t>30 days</w:t>
            </w:r>
          </w:p>
        </w:tc>
        <w:tc>
          <w:tcPr>
            <w:tcW w:w="2268" w:type="dxa"/>
            <w:tcBorders>
              <w:top w:val="single" w:sz="4" w:space="0" w:color="auto"/>
              <w:bottom w:val="single" w:sz="4" w:space="0" w:color="auto"/>
            </w:tcBorders>
            <w:shd w:val="clear" w:color="auto" w:fill="FFFFFF"/>
          </w:tcPr>
          <w:p w14:paraId="51187E5D" w14:textId="08041AEF" w:rsidR="003504FB" w:rsidRPr="00AA4B04" w:rsidRDefault="007B29D8" w:rsidP="007B29D8">
            <w:pPr>
              <w:ind w:left="0"/>
            </w:pPr>
            <w:r>
              <w:t>28</w:t>
            </w:r>
            <w:r w:rsidR="003504FB" w:rsidRPr="003504FB">
              <w:rPr>
                <w:vertAlign w:val="superscript"/>
              </w:rPr>
              <w:t>th</w:t>
            </w:r>
            <w:r w:rsidR="003504FB">
              <w:t xml:space="preserve"> September 2018</w:t>
            </w:r>
          </w:p>
        </w:tc>
      </w:tr>
    </w:tbl>
    <w:p w14:paraId="6485D05A" w14:textId="77777777" w:rsidR="004E05DC" w:rsidRPr="00AA4B04" w:rsidRDefault="004E05DC">
      <w:pPr>
        <w:pStyle w:val="GPSL2Guidance"/>
        <w:ind w:left="0"/>
        <w:rPr>
          <w:rFonts w:ascii="Arial" w:hAnsi="Arial"/>
        </w:rPr>
      </w:pP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9" w:name="_Toc468969832"/>
      <w:r w:rsidRPr="00AA4B04">
        <w:rPr>
          <w:rFonts w:ascii="Arial" w:hAnsi="Arial" w:cs="Arial"/>
        </w:rPr>
        <w:lastRenderedPageBreak/>
        <w:t>CALL OFF SCHEDULE 5: NOT USED</w:t>
      </w:r>
      <w:bookmarkEnd w:id="2339"/>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89"/>
      <w:bookmarkEnd w:id="2290"/>
      <w:bookmarkEnd w:id="2291"/>
      <w:bookmarkEnd w:id="2292"/>
      <w:bookmarkEnd w:id="2293"/>
      <w:bookmarkEnd w:id="2294"/>
      <w:bookmarkEnd w:id="2295"/>
      <w:bookmarkEnd w:id="2296"/>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6485D067" w14:textId="77777777" w:rsidR="004E05DC" w:rsidRPr="00AA4B04" w:rsidRDefault="00F770DB">
      <w:pPr>
        <w:pStyle w:val="GPSSchTitleandNumber"/>
        <w:rPr>
          <w:rFonts w:ascii="Arial" w:hAnsi="Arial" w:cs="Arial"/>
        </w:rPr>
      </w:pPr>
      <w:bookmarkStart w:id="2409" w:name="_Toc468969834"/>
      <w:r w:rsidRPr="00AA4B04">
        <w:rPr>
          <w:rFonts w:ascii="Arial" w:hAnsi="Arial" w:cs="Arial"/>
        </w:rPr>
        <w:t>CALL OFF SCHEDULE 7: SECURITY</w:t>
      </w:r>
      <w:bookmarkEnd w:id="2409"/>
    </w:p>
    <w:p w14:paraId="6485D068" w14:textId="39B137C0" w:rsidR="004E05DC" w:rsidRPr="00AA4B04" w:rsidRDefault="00F770DB">
      <w:pPr>
        <w:pStyle w:val="GPSL1Guidance"/>
      </w:pPr>
      <w:r w:rsidRPr="007B29D8">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0" w:name="_Toc348712387"/>
      <w:r w:rsidRPr="00AA4B04">
        <w:rPr>
          <w:rFonts w:ascii="Arial" w:hAnsi="Arial"/>
        </w:rPr>
        <w:t>the creation and maintenance of the Security Management Plan; and</w:t>
      </w:r>
      <w:bookmarkEnd w:id="2410"/>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1" w:name="_Toc348712389"/>
      <w:bookmarkStart w:id="2412" w:name="_Ref378078920"/>
      <w:r w:rsidRPr="00AA4B04">
        <w:rPr>
          <w:rFonts w:ascii="Arial" w:hAnsi="Arial"/>
        </w:rPr>
        <w:t>PRINCIPLES OF SECURITY</w:t>
      </w:r>
      <w:bookmarkEnd w:id="2411"/>
      <w:bookmarkEnd w:id="2412"/>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3" w:name="_Ref378071134"/>
      <w:r w:rsidRPr="00AA4B04">
        <w:rPr>
          <w:rFonts w:ascii="Arial" w:hAnsi="Arial"/>
        </w:rPr>
        <w:t>The Supplier shall be responsible for the effective performance of its security obligations and shall at all times provide a level of security which:</w:t>
      </w:r>
      <w:bookmarkEnd w:id="2413"/>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4" w:name="_Ref311745599"/>
      <w:bookmarkStart w:id="2415" w:name="_Toc348712398"/>
      <w:r w:rsidRPr="00AA4B04">
        <w:rPr>
          <w:rFonts w:ascii="Arial" w:hAnsi="Arial"/>
        </w:rPr>
        <w:t>SECURITY MANAGEMENT PLAN</w:t>
      </w:r>
      <w:bookmarkEnd w:id="2414"/>
      <w:bookmarkEnd w:id="2415"/>
    </w:p>
    <w:p w14:paraId="6485D082" w14:textId="77777777" w:rsidR="004E05DC" w:rsidRPr="00AA4B04" w:rsidRDefault="00F770DB">
      <w:pPr>
        <w:pStyle w:val="GPSL2numberedclause"/>
        <w:rPr>
          <w:rFonts w:ascii="Arial" w:hAnsi="Arial"/>
        </w:rPr>
      </w:pPr>
      <w:bookmarkStart w:id="2416" w:name="_Toc348712399"/>
      <w:r w:rsidRPr="00AA4B04">
        <w:rPr>
          <w:rFonts w:ascii="Arial" w:hAnsi="Arial"/>
        </w:rPr>
        <w:t>Introduction</w:t>
      </w:r>
      <w:bookmarkEnd w:id="2416"/>
    </w:p>
    <w:p w14:paraId="6485D083" w14:textId="77777777" w:rsidR="004E05DC" w:rsidRPr="00AA4B04" w:rsidRDefault="00F770DB">
      <w:pPr>
        <w:pStyle w:val="GPSL3numberedclause"/>
        <w:rPr>
          <w:rFonts w:ascii="Arial" w:hAnsi="Arial"/>
        </w:rPr>
      </w:pPr>
      <w:bookmarkStart w:id="2417"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7"/>
    </w:p>
    <w:p w14:paraId="6485D084" w14:textId="77777777" w:rsidR="004E05DC" w:rsidRPr="00AA4B04" w:rsidRDefault="00F770DB">
      <w:pPr>
        <w:pStyle w:val="GPSL2numberedclause"/>
        <w:rPr>
          <w:rFonts w:ascii="Arial" w:hAnsi="Arial"/>
        </w:rPr>
      </w:pPr>
      <w:bookmarkStart w:id="2418" w:name="_Ref321324153"/>
      <w:bookmarkStart w:id="2419" w:name="_Toc348712407"/>
      <w:r w:rsidRPr="00AA4B04">
        <w:rPr>
          <w:rFonts w:ascii="Arial" w:hAnsi="Arial"/>
        </w:rPr>
        <w:t>Content of the Security Management Plan</w:t>
      </w:r>
      <w:bookmarkEnd w:id="2418"/>
      <w:bookmarkEnd w:id="2419"/>
    </w:p>
    <w:p w14:paraId="6485D085" w14:textId="77777777" w:rsidR="004E05DC" w:rsidRPr="00AA4B04" w:rsidRDefault="00F770DB">
      <w:pPr>
        <w:pStyle w:val="GPSL3numberedclause"/>
        <w:rPr>
          <w:rFonts w:ascii="Arial" w:hAnsi="Arial"/>
        </w:rPr>
      </w:pPr>
      <w:bookmarkStart w:id="2420"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0"/>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14:paraId="6485D08D" w14:textId="77777777" w:rsidR="004E05DC" w:rsidRPr="00AA4B04" w:rsidRDefault="00F770DB">
      <w:pPr>
        <w:pStyle w:val="GPSL2numberedclause"/>
        <w:rPr>
          <w:rFonts w:ascii="Arial" w:hAnsi="Arial"/>
        </w:rPr>
      </w:pPr>
      <w:bookmarkStart w:id="2423" w:name="_Toc348712404"/>
      <w:bookmarkStart w:id="2424" w:name="_Ref349210623"/>
      <w:r w:rsidRPr="00AA4B04">
        <w:rPr>
          <w:rFonts w:ascii="Arial" w:hAnsi="Arial"/>
        </w:rPr>
        <w:t>Development of the Security Management Plan</w:t>
      </w:r>
      <w:bookmarkEnd w:id="2423"/>
      <w:bookmarkEnd w:id="2424"/>
    </w:p>
    <w:p w14:paraId="6485D08E" w14:textId="77777777" w:rsidR="004E05DC" w:rsidRPr="00AA4B04" w:rsidRDefault="00F770DB">
      <w:pPr>
        <w:pStyle w:val="GPSL3numberedclause"/>
        <w:rPr>
          <w:rFonts w:ascii="Arial" w:hAnsi="Arial"/>
        </w:rPr>
      </w:pPr>
      <w:bookmarkStart w:id="2425" w:name="_Ref378082723"/>
      <w:bookmarkStart w:id="2426" w:name="_Toc348712405"/>
      <w:bookmarkStart w:id="2427"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8"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r w:rsidRPr="00AA4B04">
        <w:rPr>
          <w:rFonts w:ascii="Arial" w:hAnsi="Arial"/>
        </w:rPr>
        <w:t xml:space="preserve">  </w:t>
      </w:r>
      <w:bookmarkStart w:id="2429" w:name="_Toc348712406"/>
      <w:bookmarkStart w:id="2430" w:name="_Ref349211056"/>
      <w:bookmarkStart w:id="2431"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2"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9"/>
      <w:bookmarkEnd w:id="2430"/>
      <w:bookmarkEnd w:id="2431"/>
      <w:bookmarkEnd w:id="2432"/>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3" w:name="_Ref321324115"/>
      <w:bookmarkStart w:id="2434" w:name="_Toc348712411"/>
      <w:r w:rsidRPr="00AA4B04">
        <w:rPr>
          <w:rFonts w:ascii="Arial" w:hAnsi="Arial"/>
        </w:rPr>
        <w:t>Amendment and Revision of the Security Management Plan</w:t>
      </w:r>
      <w:bookmarkEnd w:id="2433"/>
      <w:bookmarkEnd w:id="2434"/>
    </w:p>
    <w:p w14:paraId="6485D093" w14:textId="77777777" w:rsidR="004E05DC" w:rsidRPr="00AA4B04" w:rsidRDefault="00F770DB">
      <w:pPr>
        <w:pStyle w:val="GPSL3numberedclause"/>
        <w:rPr>
          <w:rFonts w:ascii="Arial" w:hAnsi="Arial"/>
        </w:rPr>
      </w:pPr>
      <w:bookmarkStart w:id="2435" w:name="_Toc348712412"/>
      <w:bookmarkStart w:id="2436" w:name="_Ref378081351"/>
      <w:r w:rsidRPr="00AA4B04">
        <w:rPr>
          <w:rFonts w:ascii="Arial" w:hAnsi="Arial"/>
        </w:rPr>
        <w:t>The Security Management Plan shall be fully reviewed and updated by the Supplier at least annually to reflect:</w:t>
      </w:r>
      <w:bookmarkEnd w:id="2435"/>
      <w:bookmarkEnd w:id="2436"/>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8"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8"/>
    </w:p>
    <w:p w14:paraId="6485D09E" w14:textId="77777777" w:rsidR="004E05DC" w:rsidRPr="00AA4B04" w:rsidRDefault="00F770DB">
      <w:pPr>
        <w:pStyle w:val="GPSL3numberedclause"/>
        <w:rPr>
          <w:rFonts w:ascii="Arial" w:hAnsi="Arial"/>
        </w:rPr>
      </w:pPr>
      <w:bookmarkStart w:id="2439"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14:paraId="6485D09F" w14:textId="77777777" w:rsidR="004E05DC" w:rsidRPr="00AA4B04" w:rsidRDefault="00F770DB">
      <w:pPr>
        <w:pStyle w:val="GPSL1SCHEDULEHeading"/>
        <w:rPr>
          <w:rFonts w:ascii="Arial" w:hAnsi="Arial"/>
        </w:rPr>
      </w:pPr>
      <w:bookmarkStart w:id="2440" w:name="_Toc348712416"/>
      <w:r w:rsidRPr="00AA4B04">
        <w:rPr>
          <w:rFonts w:ascii="Arial" w:hAnsi="Arial"/>
        </w:rPr>
        <w:t>BREACH OF SECURITY</w:t>
      </w:r>
      <w:bookmarkEnd w:id="2440"/>
    </w:p>
    <w:p w14:paraId="6485D0A0" w14:textId="77777777" w:rsidR="004E05DC" w:rsidRPr="00AA4B04" w:rsidRDefault="00F770DB">
      <w:pPr>
        <w:pStyle w:val="GPSL2numberedclause"/>
        <w:rPr>
          <w:rFonts w:ascii="Arial" w:hAnsi="Arial"/>
        </w:rPr>
      </w:pPr>
      <w:bookmarkStart w:id="2441" w:name="_Ref321324276"/>
      <w:bookmarkStart w:id="2442"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14:paraId="6485D0A1" w14:textId="77777777" w:rsidR="004E05DC" w:rsidRPr="00AA4B04" w:rsidRDefault="00F770DB">
      <w:pPr>
        <w:pStyle w:val="GPSL2numberedclause"/>
        <w:rPr>
          <w:rFonts w:ascii="Arial" w:hAnsi="Arial"/>
        </w:rPr>
      </w:pPr>
      <w:bookmarkStart w:id="2443"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3"/>
    </w:p>
    <w:p w14:paraId="6485D0A2" w14:textId="77777777" w:rsidR="004E05DC" w:rsidRPr="00AA4B04" w:rsidRDefault="00F770DB">
      <w:pPr>
        <w:pStyle w:val="GPSL3numberedclause"/>
        <w:rPr>
          <w:rFonts w:ascii="Arial" w:hAnsi="Arial"/>
        </w:rPr>
      </w:pPr>
      <w:bookmarkStart w:id="2444" w:name="_Toc348712419"/>
      <w:r w:rsidRPr="00AA4B04">
        <w:rPr>
          <w:rFonts w:ascii="Arial" w:hAnsi="Arial"/>
        </w:rPr>
        <w:t>immediately take all reasonable steps(which shall include any action or changes reasonably required by the Customer) necessary to:</w:t>
      </w:r>
      <w:bookmarkEnd w:id="2444"/>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A" w14:textId="7129E4A0" w:rsidR="004E05DC" w:rsidRPr="00AA4B04" w:rsidRDefault="004E05DC">
      <w:pPr>
        <w:pStyle w:val="GPSmacrorestart"/>
        <w:rPr>
          <w:sz w:val="22"/>
          <w:szCs w:val="22"/>
        </w:rPr>
      </w:pPr>
    </w:p>
    <w:p w14:paraId="6485D10B" w14:textId="68F98649" w:rsidR="004E05DC" w:rsidRDefault="00F770DB">
      <w:pPr>
        <w:pStyle w:val="GPSSchTitleandNumber"/>
        <w:rPr>
          <w:rFonts w:ascii="Arial" w:hAnsi="Arial" w:cs="Arial"/>
        </w:rPr>
      </w:pPr>
      <w:r w:rsidRPr="00AA4B04">
        <w:rPr>
          <w:rFonts w:ascii="Arial" w:hAnsi="Arial" w:cs="Arial"/>
        </w:rPr>
        <w:br w:type="page"/>
      </w:r>
      <w:bookmarkStart w:id="2445" w:name="_Toc468969835"/>
      <w:r w:rsidRPr="00AA4B04">
        <w:rPr>
          <w:rFonts w:ascii="Arial" w:hAnsi="Arial" w:cs="Arial"/>
        </w:rPr>
        <w:lastRenderedPageBreak/>
        <w:t>ANNEX 1: Security Policy</w:t>
      </w:r>
      <w:bookmarkEnd w:id="2445"/>
    </w:p>
    <w:p w14:paraId="47A18EB0" w14:textId="2F09602A" w:rsidR="003F5B10" w:rsidRPr="00AA4B04" w:rsidRDefault="003F5B10">
      <w:pPr>
        <w:pStyle w:val="GPSSchTitleandNumber"/>
        <w:rPr>
          <w:rFonts w:ascii="Arial" w:hAnsi="Arial" w:cs="Arial"/>
        </w:rPr>
      </w:pPr>
      <w:r>
        <w:rPr>
          <w:rFonts w:ascii="Arial" w:hAnsi="Arial" w:cs="Arial"/>
        </w:rPr>
        <w:t>N/A</w:t>
      </w:r>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66630B1F" w:rsidR="004E05DC" w:rsidRDefault="00F770DB">
      <w:pPr>
        <w:pStyle w:val="TSOLScheduleAnnexName"/>
      </w:pPr>
      <w:r w:rsidRPr="00AA4B04">
        <w:br w:type="page"/>
      </w:r>
      <w:bookmarkStart w:id="2446" w:name="_Toc468969836"/>
      <w:r w:rsidRPr="00AA4B04">
        <w:lastRenderedPageBreak/>
        <w:t>ANNEX 2: Security Management Plan</w:t>
      </w:r>
      <w:bookmarkEnd w:id="2446"/>
    </w:p>
    <w:p w14:paraId="00AE902A" w14:textId="21702DA7" w:rsidR="003F5B10" w:rsidRPr="00AA4B04" w:rsidRDefault="003F5B10">
      <w:pPr>
        <w:pStyle w:val="TSOLScheduleAnnexName"/>
      </w:pPr>
      <w:r>
        <w:t>N/A</w:t>
      </w:r>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47" w:name="_Ref313382873"/>
      <w:bookmarkStart w:id="2448" w:name="_Toc314810848"/>
      <w:bookmarkStart w:id="2449" w:name="_Toc351710921"/>
      <w:bookmarkStart w:id="2450" w:name="_Toc358671831"/>
      <w:bookmarkStart w:id="2451" w:name="_Ref349135995"/>
      <w:bookmarkStart w:id="2452" w:name="_Toc350503092"/>
      <w:bookmarkStart w:id="2453" w:name="_Toc350504082"/>
      <w:bookmarkStart w:id="2454" w:name="_Toc468969837"/>
      <w:r w:rsidRPr="00AA4B04">
        <w:rPr>
          <w:rFonts w:ascii="Arial" w:hAnsi="Arial" w:cs="Arial"/>
        </w:rPr>
        <w:lastRenderedPageBreak/>
        <w:t>CALL OFF SCHEDULE 8: BUSINESS CONTINUITY</w:t>
      </w:r>
      <w:bookmarkEnd w:id="2447"/>
      <w:bookmarkEnd w:id="2448"/>
      <w:r w:rsidRPr="00AA4B04">
        <w:rPr>
          <w:rFonts w:ascii="Arial" w:hAnsi="Arial" w:cs="Arial"/>
        </w:rPr>
        <w:t xml:space="preserve"> AND DISASTER RECOVERY</w:t>
      </w:r>
      <w:bookmarkEnd w:id="2449"/>
      <w:bookmarkEnd w:id="2450"/>
      <w:bookmarkEnd w:id="2451"/>
      <w:bookmarkEnd w:id="2452"/>
      <w:bookmarkEnd w:id="2453"/>
      <w:bookmarkEnd w:id="2454"/>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55"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366E74" w:rsidRDefault="00F770DB">
      <w:pPr>
        <w:pStyle w:val="GPSL1SCHEDULEHeading"/>
        <w:rPr>
          <w:rFonts w:ascii="Arial" w:hAnsi="Arial"/>
        </w:rPr>
      </w:pPr>
      <w:r w:rsidRPr="00AA4B04">
        <w:rPr>
          <w:rFonts w:ascii="Arial" w:hAnsi="Arial"/>
        </w:rPr>
        <w:t xml:space="preserve">BCDR </w:t>
      </w:r>
      <w:r w:rsidRPr="00366E74">
        <w:rPr>
          <w:rFonts w:ascii="Arial" w:hAnsi="Arial"/>
        </w:rPr>
        <w:t>PLAN</w:t>
      </w:r>
    </w:p>
    <w:p w14:paraId="6485D123" w14:textId="59968F15" w:rsidR="004E05DC" w:rsidRPr="00AA4B04" w:rsidRDefault="00F770DB">
      <w:pPr>
        <w:pStyle w:val="GPSL2numberedclause"/>
        <w:rPr>
          <w:rFonts w:ascii="Arial" w:hAnsi="Arial"/>
        </w:rPr>
      </w:pPr>
      <w:r w:rsidRPr="00366E74">
        <w:rPr>
          <w:rFonts w:ascii="Arial" w:hAnsi="Arial"/>
        </w:rPr>
        <w:t xml:space="preserve">Within thirty </w:t>
      </w:r>
      <w:r w:rsidR="00366E74" w:rsidRPr="00366E74">
        <w:rPr>
          <w:rFonts w:ascii="Arial" w:hAnsi="Arial"/>
        </w:rPr>
        <w:t>(</w:t>
      </w:r>
      <w:r w:rsidRPr="00366E74">
        <w:rPr>
          <w:rFonts w:ascii="Arial" w:hAnsi="Arial"/>
        </w:rPr>
        <w:t>30</w:t>
      </w:r>
      <w:r w:rsidR="00366E74" w:rsidRPr="00366E74">
        <w:rPr>
          <w:rFonts w:ascii="Arial" w:hAnsi="Arial"/>
        </w:rPr>
        <w:t>)</w:t>
      </w:r>
      <w:r w:rsidRPr="00366E74">
        <w:rPr>
          <w:rFonts w:ascii="Arial" w:hAnsi="Arial"/>
        </w:rPr>
        <w:t xml:space="preserve"> Working Days</w:t>
      </w:r>
      <w:r w:rsidRPr="00AA4B04">
        <w:rPr>
          <w:rFonts w:ascii="Arial" w:hAnsi="Arial"/>
        </w:rPr>
        <w:t xml:space="preserve">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56" w:name="_Ref365641163"/>
      <w:bookmarkStart w:id="2457" w:name="_Ref144353370"/>
      <w:r w:rsidRPr="00AA4B04">
        <w:rPr>
          <w:rFonts w:ascii="Arial" w:hAnsi="Arial"/>
          <w:szCs w:val="22"/>
        </w:rPr>
        <w:t>Part A which shall set out general principles applicable to the BCDR Plan;</w:t>
      </w:r>
      <w:bookmarkEnd w:id="2456"/>
      <w:r w:rsidRPr="00AA4B04">
        <w:rPr>
          <w:rFonts w:ascii="Arial" w:hAnsi="Arial"/>
          <w:szCs w:val="22"/>
        </w:rPr>
        <w:t xml:space="preserve"> </w:t>
      </w:r>
      <w:bookmarkEnd w:id="2457"/>
    </w:p>
    <w:p w14:paraId="6485D129" w14:textId="77777777" w:rsidR="004E05DC" w:rsidRPr="00AA4B04" w:rsidRDefault="00F770DB">
      <w:pPr>
        <w:pStyle w:val="GPSL4numberedclause"/>
        <w:rPr>
          <w:rFonts w:ascii="Arial" w:hAnsi="Arial"/>
          <w:szCs w:val="22"/>
        </w:rPr>
      </w:pPr>
      <w:bookmarkStart w:id="2458"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58"/>
    </w:p>
    <w:p w14:paraId="6485D12A" w14:textId="77777777" w:rsidR="004E05DC" w:rsidRPr="00AA4B04" w:rsidRDefault="00F770DB">
      <w:pPr>
        <w:pStyle w:val="GPSL4numberedclause"/>
        <w:rPr>
          <w:rFonts w:ascii="Arial" w:hAnsi="Arial"/>
          <w:szCs w:val="22"/>
        </w:rPr>
      </w:pPr>
      <w:bookmarkStart w:id="2459"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59"/>
    </w:p>
    <w:p w14:paraId="6485D12B" w14:textId="77777777" w:rsidR="004E05DC" w:rsidRPr="00AA4B04" w:rsidRDefault="00F770DB">
      <w:pPr>
        <w:pStyle w:val="GPSL3numberedclause"/>
        <w:rPr>
          <w:rFonts w:ascii="Arial" w:hAnsi="Arial"/>
        </w:rPr>
      </w:pPr>
      <w:bookmarkStart w:id="2460" w:name="_Ref65989073"/>
      <w:bookmarkEnd w:id="2455"/>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61" w:name="_Ref365641451"/>
      <w:r w:rsidRPr="00AA4B04">
        <w:rPr>
          <w:rFonts w:ascii="Arial" w:hAnsi="Arial"/>
        </w:rPr>
        <w:t>Following receipt of the draft BCDR Plan from the Supplier, the Customer shall:</w:t>
      </w:r>
      <w:bookmarkEnd w:id="2461"/>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62" w:name="_Ref365641455"/>
      <w:r w:rsidRPr="00AA4B04">
        <w:rPr>
          <w:rFonts w:ascii="Arial" w:hAnsi="Arial"/>
        </w:rPr>
        <w:t>If the Customer rejects the draft BCDR Plan:</w:t>
      </w:r>
      <w:bookmarkEnd w:id="2462"/>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0"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63" w:name="_Ref127783136"/>
      <w:bookmarkStart w:id="2464" w:name="_Ref54102610"/>
      <w:bookmarkEnd w:id="2460"/>
      <w:r w:rsidRPr="00AA4B04">
        <w:rPr>
          <w:rFonts w:ascii="Arial" w:hAnsi="Arial"/>
        </w:rPr>
        <w:t>PART A OF THE BCDR PLAN AND GENERAL PRINCIPLES AND REQUIREMENTS</w:t>
      </w:r>
      <w:bookmarkEnd w:id="2463"/>
    </w:p>
    <w:bookmarkEnd w:id="2464"/>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0F6A26BB" w:rsidR="004E05DC" w:rsidRPr="00AA4B04" w:rsidRDefault="00F770DB">
      <w:pPr>
        <w:pStyle w:val="GPSL3numberedclause"/>
        <w:rPr>
          <w:rFonts w:ascii="Arial" w:hAnsi="Arial"/>
        </w:rPr>
      </w:pPr>
      <w:r w:rsidRPr="00AA4B04">
        <w:rPr>
          <w:rFonts w:ascii="Arial" w:hAnsi="Arial"/>
        </w:rPr>
        <w:t xml:space="preserve">it complies with the relevant provisions of </w:t>
      </w:r>
      <w:r w:rsidR="00366E74" w:rsidRPr="00BE7245">
        <w:rPr>
          <w:rFonts w:ascii="Arial" w:hAnsi="Arial"/>
        </w:rPr>
        <w:t>(</w:t>
      </w:r>
      <w:r w:rsidRPr="00BE7245">
        <w:rPr>
          <w:rFonts w:ascii="Arial" w:hAnsi="Arial"/>
        </w:rPr>
        <w:t>ISO/IEC 27002</w:t>
      </w:r>
      <w:r w:rsidR="00366E74" w:rsidRPr="00BE7245">
        <w:rPr>
          <w:rFonts w:ascii="Arial" w:hAnsi="Arial"/>
        </w:rPr>
        <w:t>)</w:t>
      </w:r>
      <w:r w:rsidRPr="00BE7245">
        <w:rPr>
          <w:rFonts w:ascii="Arial" w:hAnsi="Arial"/>
        </w:rPr>
        <w:t xml:space="preserve"> and all other</w:t>
      </w:r>
      <w:r w:rsidRPr="00AA4B04">
        <w:rPr>
          <w:rFonts w:ascii="Arial" w:hAnsi="Arial"/>
        </w:rPr>
        <w:t xml:space="preserve">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65"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65"/>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66"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66"/>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67" w:name="_Ref127783143"/>
      <w:r w:rsidRPr="00AA4B04">
        <w:rPr>
          <w:rFonts w:ascii="Arial" w:hAnsi="Arial"/>
        </w:rPr>
        <w:t>DISASTER RECOVERY PLAN - PRINCIPLES AND CONTENT</w:t>
      </w:r>
      <w:bookmarkEnd w:id="2467"/>
      <w:r w:rsidRPr="00AA4B04">
        <w:rPr>
          <w:rFonts w:ascii="Arial" w:hAnsi="Arial"/>
        </w:rPr>
        <w:t>S</w:t>
      </w:r>
    </w:p>
    <w:p w14:paraId="6485D155" w14:textId="77777777" w:rsidR="004E05DC" w:rsidRPr="00AA4B04" w:rsidRDefault="00F770DB">
      <w:pPr>
        <w:pStyle w:val="GPSL2numberedclause"/>
        <w:rPr>
          <w:rFonts w:ascii="Arial" w:hAnsi="Arial"/>
        </w:rPr>
      </w:pPr>
      <w:bookmarkStart w:id="2468"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68"/>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69" w:name="_Ref67443759"/>
      <w:r w:rsidRPr="00AA4B04">
        <w:rPr>
          <w:rFonts w:ascii="Arial" w:hAnsi="Arial"/>
        </w:rPr>
        <w:t>The Disaster Recovery Plan shall include the following</w:t>
      </w:r>
      <w:bookmarkEnd w:id="2469"/>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BE7245"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Disaster Recovery System and the provision of the Disaster Recovery </w:t>
      </w:r>
      <w:r w:rsidRPr="00BE7245">
        <w:rPr>
          <w:rFonts w:ascii="Arial" w:hAnsi="Arial"/>
        </w:rPr>
        <w:t>Services and any testing of the same including but not limited to the following:</w:t>
      </w:r>
    </w:p>
    <w:p w14:paraId="6485D15A" w14:textId="126151EC" w:rsidR="004E05DC" w:rsidRPr="00BE7245" w:rsidRDefault="00F770DB">
      <w:pPr>
        <w:pStyle w:val="GPSL4numberedclause"/>
        <w:rPr>
          <w:rFonts w:ascii="Arial" w:hAnsi="Arial"/>
          <w:szCs w:val="22"/>
        </w:rPr>
      </w:pPr>
      <w:r w:rsidRPr="00BE7245">
        <w:rPr>
          <w:rFonts w:ascii="Arial" w:hAnsi="Arial"/>
          <w:szCs w:val="22"/>
        </w:rPr>
        <w:t>data centre and disaster recovery site audits;</w:t>
      </w:r>
    </w:p>
    <w:p w14:paraId="6485D15B" w14:textId="77777777" w:rsidR="004E05DC" w:rsidRPr="00BE7245" w:rsidRDefault="00F770DB">
      <w:pPr>
        <w:pStyle w:val="GPSL4numberedclause"/>
        <w:rPr>
          <w:rFonts w:ascii="Arial" w:hAnsi="Arial"/>
          <w:szCs w:val="22"/>
        </w:rPr>
      </w:pPr>
      <w:r w:rsidRPr="00BE7245">
        <w:rPr>
          <w:rFonts w:ascii="Arial" w:hAnsi="Arial"/>
          <w:szCs w:val="22"/>
        </w:rPr>
        <w:t>backup methodology and details of the Supplier's approach to data back-up and data verification;</w:t>
      </w:r>
    </w:p>
    <w:p w14:paraId="6485D15C" w14:textId="77777777" w:rsidR="004E05DC" w:rsidRPr="00BE7245" w:rsidRDefault="00F770DB">
      <w:pPr>
        <w:pStyle w:val="GPSL4numberedclause"/>
        <w:rPr>
          <w:rFonts w:ascii="Arial" w:hAnsi="Arial"/>
          <w:szCs w:val="22"/>
        </w:rPr>
      </w:pPr>
      <w:r w:rsidRPr="00BE7245">
        <w:rPr>
          <w:rFonts w:ascii="Arial" w:hAnsi="Arial"/>
          <w:szCs w:val="22"/>
        </w:rPr>
        <w:t>identification of all potential disaster scenarios;</w:t>
      </w:r>
    </w:p>
    <w:p w14:paraId="6485D15D" w14:textId="77777777" w:rsidR="004E05DC" w:rsidRPr="00BE7245" w:rsidRDefault="00F770DB">
      <w:pPr>
        <w:pStyle w:val="GPSL4numberedclause"/>
        <w:rPr>
          <w:rFonts w:ascii="Arial" w:hAnsi="Arial"/>
          <w:szCs w:val="22"/>
        </w:rPr>
      </w:pPr>
      <w:r w:rsidRPr="00BE7245">
        <w:rPr>
          <w:rFonts w:ascii="Arial" w:hAnsi="Arial"/>
          <w:szCs w:val="22"/>
        </w:rPr>
        <w:t>risk analysis;</w:t>
      </w:r>
    </w:p>
    <w:p w14:paraId="6485D15E" w14:textId="77777777" w:rsidR="004E05DC" w:rsidRPr="00BE7245" w:rsidRDefault="00F770DB">
      <w:pPr>
        <w:pStyle w:val="GPSL4numberedclause"/>
        <w:rPr>
          <w:rFonts w:ascii="Arial" w:hAnsi="Arial"/>
          <w:szCs w:val="22"/>
        </w:rPr>
      </w:pPr>
      <w:r w:rsidRPr="00BE7245">
        <w:rPr>
          <w:rFonts w:ascii="Arial" w:hAnsi="Arial"/>
          <w:szCs w:val="22"/>
        </w:rPr>
        <w:t>documentation of processes and procedures;</w:t>
      </w:r>
    </w:p>
    <w:p w14:paraId="6485D15F" w14:textId="77777777" w:rsidR="004E05DC" w:rsidRPr="00BE7245" w:rsidRDefault="00F770DB">
      <w:pPr>
        <w:pStyle w:val="GPSL4numberedclause"/>
        <w:rPr>
          <w:rFonts w:ascii="Arial" w:hAnsi="Arial"/>
          <w:szCs w:val="22"/>
        </w:rPr>
      </w:pPr>
      <w:r w:rsidRPr="00BE7245">
        <w:rPr>
          <w:rFonts w:ascii="Arial" w:hAnsi="Arial"/>
          <w:szCs w:val="22"/>
        </w:rPr>
        <w:t>hardware configuration details;</w:t>
      </w:r>
    </w:p>
    <w:p w14:paraId="6485D160" w14:textId="77777777" w:rsidR="004E05DC" w:rsidRPr="00BE7245" w:rsidRDefault="00F770DB">
      <w:pPr>
        <w:pStyle w:val="GPSL4numberedclause"/>
        <w:rPr>
          <w:rFonts w:ascii="Arial" w:hAnsi="Arial"/>
          <w:szCs w:val="22"/>
        </w:rPr>
      </w:pPr>
      <w:r w:rsidRPr="00BE7245">
        <w:rPr>
          <w:rFonts w:ascii="Arial" w:hAnsi="Arial"/>
          <w:szCs w:val="22"/>
        </w:rPr>
        <w:t>network planning including details of all relevant data networks and communication links;</w:t>
      </w:r>
    </w:p>
    <w:p w14:paraId="6485D161" w14:textId="77777777" w:rsidR="004E05DC" w:rsidRPr="00BE7245" w:rsidRDefault="00F770DB">
      <w:pPr>
        <w:pStyle w:val="GPSL4numberedclause"/>
        <w:rPr>
          <w:rFonts w:ascii="Arial" w:hAnsi="Arial"/>
          <w:szCs w:val="22"/>
        </w:rPr>
      </w:pPr>
      <w:r w:rsidRPr="00BE7245">
        <w:rPr>
          <w:rFonts w:ascii="Arial" w:hAnsi="Arial"/>
          <w:szCs w:val="22"/>
        </w:rPr>
        <w:t>invocation rules;</w:t>
      </w:r>
    </w:p>
    <w:p w14:paraId="6485D162" w14:textId="77777777" w:rsidR="004E05DC" w:rsidRPr="00BE7245" w:rsidRDefault="00F770DB">
      <w:pPr>
        <w:pStyle w:val="GPSL4numberedclause"/>
        <w:rPr>
          <w:rFonts w:ascii="Arial" w:hAnsi="Arial"/>
          <w:szCs w:val="22"/>
        </w:rPr>
      </w:pPr>
      <w:r w:rsidRPr="00BE7245">
        <w:rPr>
          <w:rFonts w:ascii="Arial" w:hAnsi="Arial"/>
          <w:szCs w:val="22"/>
        </w:rPr>
        <w:t>Service recovery procedures; and</w:t>
      </w:r>
    </w:p>
    <w:p w14:paraId="6485D163" w14:textId="54ED67CA" w:rsidR="004E05DC" w:rsidRPr="00BE7245" w:rsidRDefault="00F770DB">
      <w:pPr>
        <w:pStyle w:val="GPSL4numberedclause"/>
        <w:rPr>
          <w:rFonts w:ascii="Arial" w:hAnsi="Arial"/>
          <w:szCs w:val="22"/>
        </w:rPr>
      </w:pPr>
      <w:r w:rsidRPr="00BE7245">
        <w:rPr>
          <w:rFonts w:ascii="Arial" w:hAnsi="Arial"/>
          <w:szCs w:val="22"/>
        </w:rPr>
        <w:t>steps to be taken upon resumption of the provision of Services to address any prevailing effect of the failure or disruptio</w:t>
      </w:r>
      <w:r w:rsidR="00BE7245" w:rsidRPr="00BE7245">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470" w:name="_Ref76273541"/>
      <w:r w:rsidRPr="00AA4B04">
        <w:rPr>
          <w:rFonts w:ascii="Arial" w:hAnsi="Arial"/>
        </w:rPr>
        <w:t xml:space="preserve">REVIEW AND AMENDMENT OF THE </w:t>
      </w:r>
      <w:bookmarkEnd w:id="2470"/>
      <w:r w:rsidRPr="00AA4B04">
        <w:rPr>
          <w:rFonts w:ascii="Arial" w:hAnsi="Arial"/>
        </w:rPr>
        <w:t>BCDR PLAN</w:t>
      </w:r>
    </w:p>
    <w:p w14:paraId="6485D169" w14:textId="77777777" w:rsidR="004E05DC" w:rsidRPr="00AA4B04" w:rsidRDefault="00F770DB">
      <w:pPr>
        <w:pStyle w:val="GPSL2numberedclause"/>
        <w:rPr>
          <w:rFonts w:ascii="Arial" w:hAnsi="Arial"/>
        </w:rPr>
      </w:pPr>
      <w:bookmarkStart w:id="2471" w:name="_Ref71085729"/>
      <w:r w:rsidRPr="00AA4B04">
        <w:rPr>
          <w:rFonts w:ascii="Arial" w:hAnsi="Arial"/>
        </w:rPr>
        <w:t>The Supplier shall review the BCDR Plan (and the risk analysis on which it is based):</w:t>
      </w:r>
      <w:bookmarkEnd w:id="2471"/>
    </w:p>
    <w:p w14:paraId="6485D16A" w14:textId="77777777" w:rsidR="004E05DC" w:rsidRPr="00AA4B04" w:rsidRDefault="00F770DB">
      <w:pPr>
        <w:pStyle w:val="GPSL3numberedclause"/>
        <w:rPr>
          <w:rFonts w:ascii="Arial" w:hAnsi="Arial"/>
        </w:rPr>
      </w:pPr>
      <w:bookmarkStart w:id="2472" w:name="_Ref72315121"/>
      <w:r w:rsidRPr="00AA4B04">
        <w:rPr>
          <w:rFonts w:ascii="Arial" w:hAnsi="Arial"/>
        </w:rPr>
        <w:t>on a regular basis and as a minimum once every six (6) months;</w:t>
      </w:r>
      <w:bookmarkEnd w:id="2472"/>
    </w:p>
    <w:p w14:paraId="6485D16B" w14:textId="77777777" w:rsidR="004E05DC" w:rsidRPr="00AA4B04" w:rsidRDefault="00F770DB">
      <w:pPr>
        <w:pStyle w:val="GPSL3numberedclause"/>
        <w:rPr>
          <w:rFonts w:ascii="Arial" w:hAnsi="Arial"/>
        </w:rPr>
      </w:pPr>
      <w:bookmarkStart w:id="2473" w:name="_Ref72315138"/>
      <w:r w:rsidRPr="00AA4B04">
        <w:rPr>
          <w:rFonts w:ascii="Arial" w:hAnsi="Arial"/>
        </w:rPr>
        <w:t>within three calendar months of the BCDR Plan (or any part) having been invoked pursuant to paragraph 7; and</w:t>
      </w:r>
      <w:bookmarkEnd w:id="2473"/>
    </w:p>
    <w:p w14:paraId="6485D16C" w14:textId="77777777" w:rsidR="004E05DC" w:rsidRPr="00AA4B04" w:rsidRDefault="00F770DB">
      <w:pPr>
        <w:pStyle w:val="GPSL3numberedclause"/>
        <w:rPr>
          <w:rFonts w:ascii="Arial" w:hAnsi="Arial"/>
        </w:rPr>
      </w:pPr>
      <w:bookmarkStart w:id="2474"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74"/>
    </w:p>
    <w:p w14:paraId="6485D16D" w14:textId="77777777" w:rsidR="004E05DC" w:rsidRPr="00AA4B04" w:rsidRDefault="00F770DB">
      <w:pPr>
        <w:pStyle w:val="GPSL2numberedclause"/>
        <w:rPr>
          <w:rFonts w:ascii="Arial" w:hAnsi="Arial"/>
        </w:rPr>
      </w:pPr>
      <w:bookmarkStart w:id="2475"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76"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475"/>
      <w:bookmarkEnd w:id="2476"/>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477"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477"/>
    </w:p>
    <w:p w14:paraId="6485D171" w14:textId="77777777" w:rsidR="004E05DC" w:rsidRPr="00AA4B04" w:rsidRDefault="00F770DB">
      <w:pPr>
        <w:pStyle w:val="GPSL2numberedclause"/>
        <w:rPr>
          <w:rFonts w:ascii="Arial" w:hAnsi="Arial"/>
        </w:rPr>
      </w:pPr>
      <w:bookmarkStart w:id="2478" w:name="_Ref365641604"/>
      <w:r w:rsidRPr="00AA4B04">
        <w:rPr>
          <w:rFonts w:ascii="Arial" w:hAnsi="Arial"/>
        </w:rPr>
        <w:t>Following receipt of the Review Report and the Supplier’s Proposals, the Customer shall:</w:t>
      </w:r>
      <w:bookmarkEnd w:id="2478"/>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479" w:name="_Ref365641607"/>
      <w:r w:rsidRPr="00AA4B04">
        <w:rPr>
          <w:rFonts w:ascii="Arial" w:hAnsi="Arial"/>
        </w:rPr>
        <w:lastRenderedPageBreak/>
        <w:t>If the Customer rejects the Review Report and/or the Supplier’s Proposals:</w:t>
      </w:r>
      <w:bookmarkEnd w:id="2479"/>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1"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480" w:name="_Ref67461440"/>
      <w:bookmarkStart w:id="2481" w:name="_Toc65568226"/>
      <w:bookmarkStart w:id="2482" w:name="_Toc65584446"/>
      <w:bookmarkStart w:id="2483" w:name="_Toc65656963"/>
      <w:bookmarkStart w:id="2484" w:name="_Ref65668317"/>
      <w:bookmarkStart w:id="2485" w:name="_Ref65668424"/>
      <w:bookmarkStart w:id="2486" w:name="_Toc65984317"/>
      <w:bookmarkStart w:id="2487" w:name="_Ref65990049"/>
      <w:bookmarkStart w:id="2488" w:name="_Ref66094954"/>
      <w:bookmarkStart w:id="2489" w:name="_Ref66165746"/>
      <w:bookmarkStart w:id="2490" w:name="_Ref66169873"/>
      <w:bookmarkStart w:id="2491" w:name="_Toc66261921"/>
      <w:r w:rsidRPr="00AA4B04">
        <w:rPr>
          <w:rFonts w:ascii="Arial" w:hAnsi="Arial"/>
        </w:rPr>
        <w:t xml:space="preserve">TESTING OF THE </w:t>
      </w:r>
      <w:bookmarkEnd w:id="2480"/>
      <w:r w:rsidRPr="00AA4B04">
        <w:rPr>
          <w:rFonts w:ascii="Arial" w:hAnsi="Arial"/>
        </w:rPr>
        <w:t>BCDR PLAN</w:t>
      </w:r>
    </w:p>
    <w:p w14:paraId="6485D179" w14:textId="77777777" w:rsidR="004E05DC" w:rsidRPr="00AA4B04" w:rsidRDefault="00F770DB">
      <w:pPr>
        <w:pStyle w:val="GPSL2numberedclause"/>
        <w:rPr>
          <w:rFonts w:ascii="Arial" w:hAnsi="Arial"/>
        </w:rPr>
      </w:pPr>
      <w:bookmarkStart w:id="2492" w:name="_Ref52105329"/>
      <w:bookmarkStart w:id="2493"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492"/>
      <w:bookmarkEnd w:id="2493"/>
    </w:p>
    <w:p w14:paraId="6485D17A" w14:textId="77777777" w:rsidR="004E05DC" w:rsidRPr="00AA4B04" w:rsidRDefault="00F770DB">
      <w:pPr>
        <w:pStyle w:val="GPSL2numberedclause"/>
        <w:rPr>
          <w:rFonts w:ascii="Arial" w:hAnsi="Arial"/>
        </w:rPr>
      </w:pPr>
      <w:bookmarkStart w:id="2494" w:name="_Ref63738703"/>
      <w:bookmarkStart w:id="2495"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94"/>
      <w:bookmarkEnd w:id="2495"/>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496"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96"/>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497" w:name="_Ref71085594"/>
      <w:bookmarkEnd w:id="2481"/>
      <w:bookmarkEnd w:id="2482"/>
      <w:bookmarkEnd w:id="2483"/>
      <w:bookmarkEnd w:id="2484"/>
      <w:bookmarkEnd w:id="2485"/>
      <w:bookmarkEnd w:id="2486"/>
      <w:bookmarkEnd w:id="2487"/>
      <w:bookmarkEnd w:id="2488"/>
      <w:bookmarkEnd w:id="2489"/>
      <w:bookmarkEnd w:id="2490"/>
      <w:bookmarkEnd w:id="2491"/>
      <w:r w:rsidRPr="00AA4B04">
        <w:rPr>
          <w:rFonts w:ascii="Arial" w:hAnsi="Arial"/>
        </w:rPr>
        <w:t>INVOCATION OF THE BCDR PLAN</w:t>
      </w:r>
      <w:bookmarkEnd w:id="2497"/>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498" w:name="_Ref313382840"/>
      <w:bookmarkStart w:id="2499" w:name="_Toc314810852"/>
      <w:bookmarkStart w:id="2500" w:name="_Ref349134118"/>
      <w:bookmarkStart w:id="2501" w:name="_Toc350503094"/>
      <w:bookmarkStart w:id="2502" w:name="_Toc350504084"/>
      <w:bookmarkStart w:id="2503" w:name="_Toc351710926"/>
      <w:bookmarkStart w:id="2504" w:name="_Toc358671836"/>
      <w:bookmarkStart w:id="2505" w:name="_Toc468969838"/>
      <w:r w:rsidRPr="00AA4B04">
        <w:rPr>
          <w:rFonts w:ascii="Arial" w:hAnsi="Arial" w:cs="Arial"/>
        </w:rPr>
        <w:lastRenderedPageBreak/>
        <w:t>CALL OFF SCHEDULE 9: EXIT MANAGEMENT</w:t>
      </w:r>
      <w:bookmarkEnd w:id="2498"/>
      <w:bookmarkEnd w:id="2499"/>
      <w:bookmarkEnd w:id="2500"/>
      <w:bookmarkEnd w:id="2501"/>
      <w:bookmarkEnd w:id="2502"/>
      <w:bookmarkEnd w:id="2503"/>
      <w:bookmarkEnd w:id="2504"/>
      <w:bookmarkEnd w:id="2505"/>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06" w:name="_Ref364241015"/>
      <w:r w:rsidRPr="00AA4B04">
        <w:rPr>
          <w:rFonts w:ascii="Arial" w:hAnsi="Arial"/>
        </w:rPr>
        <w:t>create and maintain a Register of all:</w:t>
      </w:r>
      <w:bookmarkEnd w:id="2506"/>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07"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07"/>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08"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08"/>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09"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09"/>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10"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10"/>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11"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11"/>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12"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lastRenderedPageBreak/>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13" w:name="_Ref364270026"/>
      <w:r w:rsidRPr="00AA4B04">
        <w:rPr>
          <w:rFonts w:ascii="Arial" w:hAnsi="Arial"/>
        </w:rPr>
        <w:t>Unless otherwise specified by the Customer or Approved, the Exit Plan shall set out, as a minimum:</w:t>
      </w:r>
      <w:bookmarkEnd w:id="2513"/>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lastRenderedPageBreak/>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12"/>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14"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14"/>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15"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15"/>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lastRenderedPageBreak/>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16"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16"/>
    </w:p>
    <w:p w14:paraId="6485D1FC" w14:textId="77777777" w:rsidR="004E05DC" w:rsidRPr="00AA4B04" w:rsidRDefault="00F770DB">
      <w:pPr>
        <w:pStyle w:val="GPSL3numberedclause"/>
        <w:rPr>
          <w:rFonts w:ascii="Arial" w:hAnsi="Arial"/>
        </w:rPr>
      </w:pPr>
      <w:bookmarkStart w:id="2517"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17"/>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18" w:name="_Ref27372751"/>
      <w:bookmarkStart w:id="2519" w:name="_Ref127426020"/>
      <w:r w:rsidRPr="00AA4B04">
        <w:rPr>
          <w:rFonts w:ascii="Arial" w:hAnsi="Arial"/>
        </w:rPr>
        <w:t>at the Customer's request and on reasonable notice, deliver up-to-date Registers to the</w:t>
      </w:r>
      <w:bookmarkEnd w:id="2518"/>
      <w:r w:rsidRPr="00AA4B04">
        <w:rPr>
          <w:rFonts w:ascii="Arial" w:hAnsi="Arial"/>
        </w:rPr>
        <w:t xml:space="preserve"> Customer.</w:t>
      </w:r>
      <w:bookmarkEnd w:id="2519"/>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20" w:name="_Ref27371932"/>
      <w:bookmarkStart w:id="2521" w:name="_Ref364349594"/>
      <w:r w:rsidRPr="00AA4B04">
        <w:rPr>
          <w:rFonts w:ascii="Arial" w:hAnsi="Arial"/>
        </w:rPr>
        <w:t>Not used</w:t>
      </w:r>
      <w:bookmarkEnd w:id="2520"/>
      <w:r w:rsidRPr="00AA4B04">
        <w:rPr>
          <w:rFonts w:ascii="Arial" w:hAnsi="Arial"/>
        </w:rPr>
        <w:t>.</w:t>
      </w:r>
      <w:bookmarkEnd w:id="2521"/>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22" w:name="_Ref127352385"/>
      <w:r w:rsidRPr="00AA4B04">
        <w:rPr>
          <w:rFonts w:ascii="Arial" w:hAnsi="Arial"/>
        </w:rPr>
        <w:t>The Supplier shall comply with all of its obligations contained in the Exit Plan.</w:t>
      </w:r>
      <w:bookmarkEnd w:id="2522"/>
    </w:p>
    <w:p w14:paraId="6485D203" w14:textId="77777777" w:rsidR="004E05DC" w:rsidRPr="00AA4B04" w:rsidRDefault="00F770DB">
      <w:pPr>
        <w:pStyle w:val="GPSL2numberedclause"/>
        <w:rPr>
          <w:rFonts w:ascii="Arial" w:hAnsi="Arial"/>
        </w:rPr>
      </w:pPr>
      <w:bookmarkStart w:id="2523"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23"/>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lastRenderedPageBreak/>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24" w:name="_DV_M565"/>
      <w:bookmarkEnd w:id="2524"/>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25"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25"/>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26"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26"/>
    </w:p>
    <w:p w14:paraId="6485D214" w14:textId="77777777" w:rsidR="004E05DC" w:rsidRPr="00AA4B04" w:rsidRDefault="00F770DB">
      <w:pPr>
        <w:pStyle w:val="GPSL1SCHEDULEHeading"/>
        <w:rPr>
          <w:rFonts w:ascii="Arial" w:hAnsi="Arial"/>
        </w:rPr>
      </w:pPr>
      <w:bookmarkStart w:id="2527" w:name="_Ref127425445"/>
      <w:r w:rsidRPr="00AA4B04">
        <w:rPr>
          <w:rFonts w:ascii="Arial" w:hAnsi="Arial"/>
        </w:rPr>
        <w:t xml:space="preserve">ASSETS and SUB-CONTRACTS </w:t>
      </w:r>
      <w:bookmarkEnd w:id="2527"/>
    </w:p>
    <w:p w14:paraId="6485D215" w14:textId="77777777" w:rsidR="004E05DC" w:rsidRPr="00AA4B04" w:rsidRDefault="00F770DB">
      <w:pPr>
        <w:pStyle w:val="GPSL2numberedclause"/>
        <w:rPr>
          <w:rFonts w:ascii="Arial" w:hAnsi="Arial"/>
        </w:rPr>
      </w:pPr>
      <w:bookmarkStart w:id="2528" w:name="_Ref127425768"/>
      <w:r w:rsidRPr="00AA4B04">
        <w:rPr>
          <w:rFonts w:ascii="Arial" w:hAnsi="Arial"/>
        </w:rPr>
        <w:t>Following notice of termination of this Call Off Contract and during the Termination Assistance Period, the Supplier shall not, without the Customer's prior written consent:</w:t>
      </w:r>
      <w:bookmarkEnd w:id="2528"/>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lastRenderedPageBreak/>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29"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29"/>
    </w:p>
    <w:p w14:paraId="6485D21A" w14:textId="77777777" w:rsidR="004E05DC" w:rsidRPr="00AA4B04" w:rsidRDefault="00F770DB">
      <w:pPr>
        <w:pStyle w:val="GPSL3numberedclause"/>
        <w:rPr>
          <w:rFonts w:ascii="Arial" w:hAnsi="Arial"/>
        </w:rPr>
      </w:pPr>
      <w:bookmarkStart w:id="2530" w:name="_Ref364352534"/>
      <w:bookmarkStart w:id="2531"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30"/>
      <w:r w:rsidRPr="00AA4B04">
        <w:rPr>
          <w:rFonts w:ascii="Arial" w:hAnsi="Arial"/>
        </w:rPr>
        <w:t xml:space="preserve"> </w:t>
      </w:r>
      <w:bookmarkEnd w:id="2531"/>
    </w:p>
    <w:p w14:paraId="6485D21B" w14:textId="77777777" w:rsidR="004E05DC" w:rsidRPr="00AA4B04" w:rsidRDefault="00F770DB">
      <w:pPr>
        <w:pStyle w:val="GPSL3numberedclause"/>
        <w:rPr>
          <w:rFonts w:ascii="Arial" w:hAnsi="Arial"/>
        </w:rPr>
      </w:pPr>
      <w:bookmarkStart w:id="2532" w:name="a301038"/>
      <w:bookmarkStart w:id="2533" w:name="_Ref364350801"/>
      <w:bookmarkStart w:id="2534" w:name="_Ref127958943"/>
      <w:bookmarkEnd w:id="2532"/>
      <w:r w:rsidRPr="00AA4B04">
        <w:rPr>
          <w:rFonts w:ascii="Arial" w:hAnsi="Arial"/>
        </w:rPr>
        <w:t>which, if any, of:</w:t>
      </w:r>
      <w:bookmarkEnd w:id="2533"/>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35"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34"/>
      <w:bookmarkEnd w:id="2535"/>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36"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36"/>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37"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lastRenderedPageBreak/>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38" w:name="_Ref127426673"/>
      <w:bookmarkEnd w:id="2537"/>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38"/>
    </w:p>
    <w:p w14:paraId="6485D227" w14:textId="77777777" w:rsidR="004E05DC" w:rsidRPr="00AA4B04" w:rsidRDefault="00F770DB">
      <w:pPr>
        <w:pStyle w:val="GPSL2numberedclause"/>
        <w:rPr>
          <w:rFonts w:ascii="Arial" w:hAnsi="Arial"/>
        </w:rPr>
      </w:pPr>
      <w:bookmarkStart w:id="2539"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39"/>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40"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40"/>
    </w:p>
    <w:p w14:paraId="6485D22C" w14:textId="77777777" w:rsidR="004E05DC" w:rsidRPr="00AA4B04" w:rsidRDefault="00F770DB">
      <w:pPr>
        <w:pStyle w:val="GPSL1SCHEDULEHeading"/>
        <w:rPr>
          <w:rFonts w:ascii="Arial" w:hAnsi="Arial"/>
        </w:rPr>
      </w:pPr>
      <w:bookmarkStart w:id="2541" w:name="_DV_M564"/>
      <w:bookmarkStart w:id="2542" w:name="_DV_M566"/>
      <w:bookmarkStart w:id="2543" w:name="_DV_M567"/>
      <w:bookmarkEnd w:id="2541"/>
      <w:bookmarkEnd w:id="2542"/>
      <w:bookmarkEnd w:id="2543"/>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 xml:space="preserve">co-operate with the Customer and the Replacement Supplier to ensure an effective consultation process and smooth transfer in respect of Transferring </w:t>
      </w:r>
      <w:r w:rsidRPr="00AA4B04">
        <w:rPr>
          <w:rFonts w:ascii="Arial" w:hAnsi="Arial"/>
        </w:rPr>
        <w:lastRenderedPageBreak/>
        <w:t>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44" w:name="_Ref127425458"/>
      <w:r w:rsidRPr="00AA4B04">
        <w:rPr>
          <w:rFonts w:ascii="Arial" w:hAnsi="Arial"/>
        </w:rPr>
        <w:t xml:space="preserve">CHARGES </w:t>
      </w:r>
      <w:bookmarkEnd w:id="2544"/>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45"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46" w:name="_Ref127426852"/>
      <w:r w:rsidRPr="00AA4B04">
        <w:rPr>
          <w:rFonts w:ascii="Arial" w:hAnsi="Arial"/>
        </w:rPr>
        <w:t>) as follows:</w:t>
      </w:r>
      <w:bookmarkEnd w:id="2545"/>
      <w:bookmarkEnd w:id="2546"/>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47" w:name="_Toc468969839"/>
      <w:r w:rsidRPr="00AA4B04">
        <w:rPr>
          <w:rFonts w:ascii="Arial" w:hAnsi="Arial" w:cs="Arial"/>
        </w:rPr>
        <w:lastRenderedPageBreak/>
        <w:t>CALL OFF SCHEDULE 10: STAFF TRANSFER</w:t>
      </w:r>
      <w:bookmarkEnd w:id="2547"/>
    </w:p>
    <w:p w14:paraId="6485D240" w14:textId="77777777" w:rsidR="004E05DC" w:rsidRPr="00AA4B04" w:rsidRDefault="00F770DB">
      <w:pPr>
        <w:pStyle w:val="GPSL1SCHEDULEHeading"/>
        <w:rPr>
          <w:rFonts w:ascii="Arial" w:hAnsi="Arial"/>
        </w:rPr>
      </w:pPr>
      <w:bookmarkStart w:id="2548" w:name="_Ref384036770"/>
      <w:r w:rsidRPr="00AA4B04">
        <w:rPr>
          <w:rFonts w:ascii="Arial" w:hAnsi="Arial"/>
        </w:rPr>
        <w:t>DEFINITIONS</w:t>
      </w:r>
      <w:bookmarkEnd w:id="2548"/>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49"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49"/>
    </w:p>
    <w:p w14:paraId="6485D2C9" w14:textId="77777777" w:rsidR="004E05DC" w:rsidRPr="00AA4B04" w:rsidRDefault="00F770DB">
      <w:pPr>
        <w:pStyle w:val="GPSL2numberedclause"/>
        <w:rPr>
          <w:rFonts w:ascii="Arial" w:hAnsi="Arial"/>
        </w:rPr>
      </w:pPr>
      <w:bookmarkStart w:id="2550"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50"/>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51" w:name="_Toc468969840"/>
      <w:r w:rsidRPr="00AA4B04">
        <w:rPr>
          <w:rFonts w:ascii="Arial" w:hAnsi="Arial" w:cs="Arial"/>
        </w:rPr>
        <w:lastRenderedPageBreak/>
        <w:t>ANNEX TO PART A: PENSIONS</w:t>
      </w:r>
      <w:bookmarkEnd w:id="2551"/>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5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52"/>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w:t>
      </w:r>
      <w:r w:rsidRPr="00AA4B04">
        <w:rPr>
          <w:rFonts w:ascii="Arial" w:hAnsi="Arial"/>
        </w:rPr>
        <w:lastRenderedPageBreak/>
        <w:t>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53" w:name="_Toc468969841"/>
      <w:r w:rsidRPr="00AA4B04">
        <w:rPr>
          <w:rFonts w:ascii="Arial" w:hAnsi="Arial" w:cs="Arial"/>
        </w:rPr>
        <w:lastRenderedPageBreak/>
        <w:t>ANNEX TO PART B: Pensions</w:t>
      </w:r>
      <w:bookmarkEnd w:id="2553"/>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54"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54"/>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lastRenderedPageBreak/>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w:t>
      </w:r>
      <w:r w:rsidRPr="00AA4B04">
        <w:rPr>
          <w:rFonts w:ascii="Arial" w:hAnsi="Arial"/>
        </w:rPr>
        <w:lastRenderedPageBreak/>
        <w:t>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w:t>
      </w:r>
      <w:r w:rsidRPr="00AA4B04">
        <w:rPr>
          <w:rFonts w:ascii="Arial" w:hAnsi="Arial"/>
        </w:rPr>
        <w:lastRenderedPageBreak/>
        <w:t>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Replacement Supplier or Replacement Sub-Contractor to, or in respect of, any </w:t>
      </w:r>
      <w:r w:rsidRPr="00AA4B0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55" w:name="_Toc468969842"/>
      <w:r w:rsidRPr="00AA4B04">
        <w:rPr>
          <w:rFonts w:ascii="Arial" w:hAnsi="Arial" w:cs="Arial"/>
        </w:rPr>
        <w:t>ANNEX to schedule 10: LIST OF NOTIFIED SUB-CONTRACTORS</w:t>
      </w:r>
      <w:bookmarkEnd w:id="2555"/>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56" w:name="_Hlt283195311"/>
      <w:bookmarkStart w:id="2557" w:name="_Hlt330487205"/>
      <w:bookmarkStart w:id="2558" w:name="_Hlt331772441"/>
      <w:bookmarkStart w:id="2559" w:name="_Hlt330487230"/>
      <w:bookmarkStart w:id="2560" w:name="_Hlt305079896"/>
      <w:bookmarkStart w:id="2561" w:name="_Toc355958979"/>
      <w:bookmarkStart w:id="2562" w:name="_Toc355959167"/>
      <w:bookmarkStart w:id="2563" w:name="_Toc356558000"/>
      <w:bookmarkStart w:id="2564" w:name="_Toc356561353"/>
      <w:bookmarkStart w:id="2565" w:name="_Toc356567076"/>
      <w:bookmarkStart w:id="2566" w:name="_Toc357039976"/>
      <w:bookmarkEnd w:id="2556"/>
      <w:bookmarkEnd w:id="2557"/>
      <w:bookmarkEnd w:id="2558"/>
      <w:bookmarkEnd w:id="2559"/>
      <w:bookmarkEnd w:id="2560"/>
      <w:bookmarkEnd w:id="2561"/>
      <w:bookmarkEnd w:id="2562"/>
      <w:bookmarkEnd w:id="2563"/>
      <w:bookmarkEnd w:id="2564"/>
      <w:bookmarkEnd w:id="2565"/>
      <w:bookmarkEnd w:id="2566"/>
      <w:r w:rsidRPr="00AA4B04">
        <w:br w:type="page"/>
      </w:r>
    </w:p>
    <w:p w14:paraId="6485D3F1" w14:textId="77777777" w:rsidR="004E05DC" w:rsidRPr="00AA4B04" w:rsidRDefault="00F770DB">
      <w:pPr>
        <w:pStyle w:val="GPSSchTitleandNumber"/>
        <w:rPr>
          <w:rFonts w:ascii="Arial" w:hAnsi="Arial" w:cs="Arial"/>
        </w:rPr>
      </w:pPr>
      <w:bookmarkStart w:id="2567" w:name="_Toc468969843"/>
      <w:r w:rsidRPr="00AA4B04">
        <w:rPr>
          <w:rFonts w:ascii="Arial" w:hAnsi="Arial" w:cs="Arial"/>
        </w:rPr>
        <w:lastRenderedPageBreak/>
        <w:t>CALL OFF SCHEDULE 11: DISPUTE RESOLUTION PROCEDURE</w:t>
      </w:r>
      <w:bookmarkEnd w:id="2567"/>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68"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69" w:name="_Ref365644452"/>
      <w:bookmarkEnd w:id="2568"/>
      <w:r w:rsidRPr="00AA4B04">
        <w:rPr>
          <w:rFonts w:ascii="Arial" w:hAnsi="Arial"/>
        </w:rPr>
        <w:t>COMMERCIAL NEGOTIATIONS</w:t>
      </w:r>
      <w:bookmarkEnd w:id="2569"/>
    </w:p>
    <w:p w14:paraId="6485D419" w14:textId="77777777" w:rsidR="004E05DC" w:rsidRPr="00AA4B04" w:rsidRDefault="00F770DB">
      <w:pPr>
        <w:pStyle w:val="GPSL2numberedclause"/>
        <w:rPr>
          <w:rFonts w:ascii="Arial" w:hAnsi="Arial"/>
        </w:rPr>
      </w:pPr>
      <w:bookmarkStart w:id="2570"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570"/>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571"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571"/>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572" w:name="_Ref365644460"/>
      <w:r w:rsidRPr="00AA4B04">
        <w:rPr>
          <w:rFonts w:ascii="Arial" w:hAnsi="Arial"/>
        </w:rPr>
        <w:t>MEDIATION</w:t>
      </w:r>
      <w:bookmarkEnd w:id="2572"/>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573"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573"/>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574" w:name="_Ref365636510"/>
      <w:r w:rsidRPr="00AA4B04">
        <w:rPr>
          <w:rFonts w:ascii="Arial" w:hAnsi="Arial"/>
        </w:rPr>
        <w:t>EXPERT DETERMINATION</w:t>
      </w:r>
      <w:bookmarkEnd w:id="2574"/>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575"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575"/>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576"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576"/>
    </w:p>
    <w:p w14:paraId="6485D441" w14:textId="77777777" w:rsidR="004E05DC" w:rsidRPr="00AA4B04" w:rsidRDefault="00F770DB">
      <w:pPr>
        <w:pStyle w:val="GPSL2numberedclause"/>
        <w:rPr>
          <w:rFonts w:ascii="Arial" w:hAnsi="Arial"/>
        </w:rPr>
      </w:pPr>
      <w:bookmarkStart w:id="2577"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w:t>
      </w:r>
      <w:r w:rsidRPr="00AA4B04">
        <w:rPr>
          <w:rFonts w:ascii="Arial" w:hAnsi="Arial"/>
        </w:rPr>
        <w:lastRenderedPageBreak/>
        <w:t>court proceedings or arbitration until the expiry of such fifteen (15) Working Day period.</w:t>
      </w:r>
      <w:bookmarkEnd w:id="2577"/>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578" w:name="_Ref365645053"/>
      <w:r w:rsidRPr="00AA4B04">
        <w:rPr>
          <w:rFonts w:ascii="Arial" w:hAnsi="Arial"/>
        </w:rPr>
        <w:t>If:</w:t>
      </w:r>
      <w:bookmarkEnd w:id="2578"/>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579"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579"/>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580" w:name="_Ref380162874"/>
      <w:r w:rsidRPr="00AA4B04">
        <w:rPr>
          <w:rFonts w:ascii="Arial" w:hAnsi="Arial"/>
        </w:rPr>
        <w:t>the seat of the arbitration shall be London.</w:t>
      </w:r>
      <w:bookmarkEnd w:id="2580"/>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w:t>
      </w:r>
      <w:r w:rsidRPr="00AA4B04">
        <w:rPr>
          <w:rFonts w:ascii="Arial" w:hAnsi="Arial"/>
        </w:rPr>
        <w:lastRenderedPageBreak/>
        <w:t>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581" w:name="_Toc468969844"/>
      <w:r w:rsidRPr="00AA4B04">
        <w:rPr>
          <w:rFonts w:ascii="Arial" w:hAnsi="Arial" w:cs="Arial"/>
        </w:rPr>
        <w:lastRenderedPageBreak/>
        <w:t>CALL OFF SCHEDULE 12: VARIATION FORM</w:t>
      </w:r>
      <w:bookmarkEnd w:id="2581"/>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014A5F61" w:rsidR="004E05DC" w:rsidRPr="00AA4B04" w:rsidRDefault="00BE7245" w:rsidP="00CE0E6A">
            <w:pPr>
              <w:ind w:left="-108"/>
            </w:pPr>
            <w:r>
              <w:rPr>
                <w:b/>
              </w:rPr>
              <w:t>(</w:t>
            </w:r>
            <w:r w:rsidR="00F770DB" w:rsidRPr="00AA4B04">
              <w:t>insert name of Customer</w:t>
            </w:r>
            <w:r>
              <w:t>)</w:t>
            </w:r>
            <w:r w:rsidR="00F770DB" w:rsidRPr="00AA4B04">
              <w:t xml:space="preserve"> ("</w:t>
            </w:r>
            <w:r w:rsidR="00F770DB" w:rsidRPr="00AA4B04">
              <w:rPr>
                <w:b/>
                <w:bCs/>
              </w:rPr>
              <w:t>the Customer"</w:t>
            </w:r>
            <w:r w:rsidR="00F770DB" w:rsidRPr="00AA4B04">
              <w:t>)</w:t>
            </w:r>
          </w:p>
          <w:p w14:paraId="6485D466" w14:textId="77777777" w:rsidR="004E05DC" w:rsidRPr="00AA4B04" w:rsidRDefault="00F770DB" w:rsidP="00CE0E6A">
            <w:pPr>
              <w:ind w:left="-108"/>
            </w:pPr>
            <w:r w:rsidRPr="00AA4B04">
              <w:t>and</w:t>
            </w:r>
          </w:p>
          <w:p w14:paraId="6485D467" w14:textId="794FDBBD" w:rsidR="004E05DC" w:rsidRPr="00AA4B04" w:rsidRDefault="00BE7245" w:rsidP="00BE7245">
            <w:pPr>
              <w:ind w:left="-108"/>
            </w:pPr>
            <w:r>
              <w:t>(</w:t>
            </w:r>
            <w:r w:rsidR="00F770DB" w:rsidRPr="00AA4B04">
              <w:t>insert name of Supplier</w:t>
            </w:r>
            <w:r>
              <w:t>)</w:t>
            </w:r>
            <w:r w:rsidR="00F770DB" w:rsidRPr="00AA4B04">
              <w:t xml:space="preserve"> (</w:t>
            </w:r>
            <w:r w:rsidR="00F770DB" w:rsidRPr="00AA4B04">
              <w:rPr>
                <w:b/>
              </w:rPr>
              <w:t>"the Supplier"</w:t>
            </w:r>
            <w:r w:rsidR="00F770DB"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2B660E6B"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582"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582"/>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583" w:name="_Toc468969846"/>
      <w:r w:rsidRPr="00AA4B04">
        <w:rPr>
          <w:rFonts w:ascii="Arial" w:hAnsi="Arial" w:cs="Arial"/>
        </w:rPr>
        <w:t>ANNEX 1: LIST OF TRANSPARENCY REPORTS</w:t>
      </w:r>
      <w:bookmarkEnd w:id="2583"/>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AE1341B" w:rsidR="004E05DC" w:rsidRPr="00BE7245" w:rsidRDefault="00F770DB" w:rsidP="00BE7245">
            <w:pPr>
              <w:tabs>
                <w:tab w:val="left" w:pos="3380"/>
              </w:tabs>
              <w:overflowPunct/>
              <w:spacing w:after="0"/>
              <w:ind w:left="0"/>
              <w:jc w:val="left"/>
              <w:textAlignment w:val="auto"/>
              <w:rPr>
                <w:rFonts w:eastAsia="Calibri"/>
                <w:color w:val="000000"/>
                <w:lang w:eastAsia="en-GB"/>
              </w:rPr>
            </w:pPr>
            <w:r w:rsidRPr="00BE7245">
              <w:rPr>
                <w:rFonts w:eastAsia="Calibri"/>
                <w:color w:val="000000"/>
                <w:lang w:eastAsia="en-GB"/>
              </w:rPr>
              <w:t>Performance</w:t>
            </w:r>
            <w:r w:rsidRPr="00BE724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B" w14:textId="334EFA35" w:rsidR="004E05DC" w:rsidRPr="00BE7245"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D" w14:textId="35C72123"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F" w14:textId="07ADE8C2"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2C98F5C8" w:rsidR="004E05DC" w:rsidRPr="00BE7245" w:rsidRDefault="00F770DB" w:rsidP="00BE7245">
            <w:pPr>
              <w:overflowPunct/>
              <w:spacing w:after="0"/>
              <w:ind w:left="0"/>
              <w:jc w:val="left"/>
              <w:textAlignment w:val="auto"/>
              <w:rPr>
                <w:rFonts w:eastAsia="Calibri"/>
                <w:color w:val="000000"/>
                <w:lang w:eastAsia="en-GB"/>
              </w:rPr>
            </w:pPr>
            <w:r w:rsidRPr="00BE724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3" w14:textId="57CB3D5D" w:rsidR="004E05DC" w:rsidRPr="00BE7245"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5" w14:textId="22635547"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7" w14:textId="77E18975"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0319CACF" w:rsidR="004E05DC" w:rsidRPr="00BE7245" w:rsidRDefault="00F770DB" w:rsidP="00BE7245">
            <w:pPr>
              <w:overflowPunct/>
              <w:spacing w:after="0"/>
              <w:ind w:left="0"/>
              <w:jc w:val="left"/>
              <w:textAlignment w:val="auto"/>
              <w:rPr>
                <w:rFonts w:eastAsia="Calibri"/>
                <w:color w:val="000000"/>
                <w:lang w:eastAsia="en-GB"/>
              </w:rPr>
            </w:pPr>
            <w:r w:rsidRPr="00BE724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B" w14:textId="4E3F8ABC" w:rsidR="004E05DC" w:rsidRPr="00BE7245"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D" w14:textId="6C1DCC9D"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F" w14:textId="2AFDF7F2"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0F860FD0" w:rsidR="004E05DC" w:rsidRPr="00BE7245" w:rsidRDefault="00F770DB" w:rsidP="00BE7245">
            <w:pPr>
              <w:overflowPunct/>
              <w:spacing w:after="0"/>
              <w:ind w:left="0"/>
              <w:jc w:val="left"/>
              <w:textAlignment w:val="auto"/>
              <w:rPr>
                <w:rFonts w:eastAsia="Calibri"/>
                <w:color w:val="000000"/>
                <w:lang w:eastAsia="en-GB"/>
              </w:rPr>
            </w:pPr>
            <w:r w:rsidRPr="00BE724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3" w14:textId="45BFA1A3" w:rsidR="004E05DC" w:rsidRPr="00BE7245"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5" w14:textId="60E17E85"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7" w14:textId="76BA371E"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E0" w14:textId="77777777" w:rsidTr="00BE7245">
        <w:trPr>
          <w:trHeight w:val="70"/>
        </w:trPr>
        <w:tc>
          <w:tcPr>
            <w:tcW w:w="2943" w:type="dxa"/>
            <w:tcBorders>
              <w:top w:val="single" w:sz="4" w:space="0" w:color="auto"/>
              <w:left w:val="single" w:sz="4" w:space="0" w:color="auto"/>
              <w:bottom w:val="single" w:sz="4" w:space="0" w:color="auto"/>
              <w:right w:val="single" w:sz="4" w:space="0" w:color="auto"/>
            </w:tcBorders>
          </w:tcPr>
          <w:p w14:paraId="6485D4D9" w14:textId="25196347" w:rsidR="004E05DC" w:rsidRPr="00BE7245" w:rsidRDefault="00F770DB" w:rsidP="00BE7245">
            <w:pPr>
              <w:overflowPunct/>
              <w:spacing w:after="0"/>
              <w:ind w:left="0"/>
              <w:jc w:val="left"/>
              <w:textAlignment w:val="auto"/>
              <w:rPr>
                <w:rFonts w:eastAsia="Calibri"/>
                <w:color w:val="000000"/>
                <w:lang w:eastAsia="en-GB"/>
              </w:rPr>
            </w:pPr>
            <w:r w:rsidRPr="00BE724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B" w14:textId="3E73B71A" w:rsidR="004E05DC" w:rsidRPr="00BE7245"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D" w14:textId="5C8A3DDA"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F" w14:textId="63A8C494" w:rsidR="004E05DC" w:rsidRPr="00AA4B04"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584" w:name="_Toc350503097"/>
      <w:bookmarkStart w:id="2585" w:name="_Toc350504087"/>
      <w:bookmarkStart w:id="2586" w:name="_Toc351710930"/>
      <w:bookmarkStart w:id="2587" w:name="_Toc360023315"/>
      <w:bookmarkStart w:id="2588" w:name="_Toc468969847"/>
      <w:r w:rsidRPr="00AA4B04">
        <w:rPr>
          <w:rFonts w:ascii="Arial" w:hAnsi="Arial" w:cs="Arial"/>
        </w:rPr>
        <w:lastRenderedPageBreak/>
        <w:t xml:space="preserve">CALL OFF SCHEDULE 14: </w:t>
      </w:r>
      <w:bookmarkStart w:id="2589" w:name="_Ref349134870"/>
      <w:r w:rsidRPr="00AA4B04">
        <w:rPr>
          <w:rFonts w:ascii="Arial" w:hAnsi="Arial" w:cs="Arial"/>
        </w:rPr>
        <w:t>ALTERNATIVE AND/OR ADDITIONAL CLAUSES</w:t>
      </w:r>
      <w:bookmarkEnd w:id="2584"/>
      <w:bookmarkEnd w:id="2585"/>
      <w:bookmarkEnd w:id="2586"/>
      <w:bookmarkEnd w:id="2587"/>
      <w:bookmarkEnd w:id="2588"/>
      <w:bookmarkEnd w:id="2589"/>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590" w:name="_Ref349213618"/>
      <w:r w:rsidRPr="00AA4B04">
        <w:rPr>
          <w:rFonts w:ascii="Arial" w:hAnsi="Arial"/>
        </w:rPr>
        <w:t>The Customer may, in the Call Off Order Form, request the following Alternative Clauses:</w:t>
      </w:r>
      <w:bookmarkEnd w:id="2590"/>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591" w:name="_Ref349213626"/>
      <w:r w:rsidRPr="00AA4B04">
        <w:rPr>
          <w:rFonts w:ascii="Arial" w:hAnsi="Arial"/>
        </w:rPr>
        <w:t>The Customer may, in the Call Off Order Form, request the following Additional Clauses should apply:</w:t>
      </w:r>
      <w:bookmarkEnd w:id="2591"/>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592"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592"/>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593" w:name="_Ref346016545"/>
    </w:p>
    <w:p w14:paraId="6485D4F5" w14:textId="77777777" w:rsidR="004E05DC" w:rsidRPr="00AA4B04" w:rsidRDefault="00F770DB">
      <w:pPr>
        <w:pStyle w:val="GPSL2numberedclause"/>
        <w:rPr>
          <w:rFonts w:ascii="Arial" w:hAnsi="Arial"/>
        </w:rPr>
      </w:pPr>
      <w:bookmarkStart w:id="2594" w:name="_Ref349213545"/>
      <w:r w:rsidRPr="00AA4B04">
        <w:rPr>
          <w:rFonts w:ascii="Arial" w:hAnsi="Arial"/>
        </w:rPr>
        <w:t>SCOTS LAW</w:t>
      </w:r>
      <w:bookmarkEnd w:id="2593"/>
      <w:bookmarkEnd w:id="2594"/>
    </w:p>
    <w:p w14:paraId="6485D4F6" w14:textId="77777777" w:rsidR="004E05DC" w:rsidRPr="00AA4B04" w:rsidRDefault="00F770DB">
      <w:pPr>
        <w:pStyle w:val="GPSL3numberedclause"/>
        <w:rPr>
          <w:rFonts w:ascii="Arial" w:hAnsi="Arial"/>
        </w:rPr>
      </w:pPr>
      <w:bookmarkStart w:id="2595"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595"/>
    </w:p>
    <w:p w14:paraId="6485D4F7" w14:textId="77777777" w:rsidR="004E05DC" w:rsidRPr="00AA4B04" w:rsidRDefault="00F770DB">
      <w:pPr>
        <w:pStyle w:val="GPSL4numberedclause"/>
        <w:rPr>
          <w:rFonts w:ascii="Arial" w:hAnsi="Arial"/>
          <w:szCs w:val="22"/>
        </w:rPr>
      </w:pPr>
      <w:bookmarkStart w:id="2596"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596"/>
    </w:p>
    <w:p w14:paraId="6485D4F8" w14:textId="77777777" w:rsidR="004E05DC" w:rsidRPr="00AA4B04" w:rsidRDefault="00F770DB">
      <w:pPr>
        <w:pStyle w:val="GPSL4numberedclause"/>
        <w:rPr>
          <w:rFonts w:ascii="Arial" w:hAnsi="Arial"/>
          <w:szCs w:val="22"/>
        </w:rPr>
      </w:pPr>
      <w:bookmarkStart w:id="2597" w:name="_Ref346016561"/>
      <w:bookmarkStart w:id="2598"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599" w:name="_Ref365907625"/>
      <w:r w:rsidRPr="00AA4B04">
        <w:rPr>
          <w:rFonts w:ascii="Arial" w:hAnsi="Arial"/>
        </w:rPr>
        <w:t>NORTHERN IRELAND LAW</w:t>
      </w:r>
      <w:bookmarkEnd w:id="2597"/>
      <w:bookmarkEnd w:id="2598"/>
      <w:bookmarkEnd w:id="2599"/>
    </w:p>
    <w:p w14:paraId="6485D4FA" w14:textId="77777777" w:rsidR="004E05DC" w:rsidRPr="00AA4B04" w:rsidRDefault="00F770DB">
      <w:pPr>
        <w:pStyle w:val="GPSL3numberedclause"/>
        <w:rPr>
          <w:rFonts w:ascii="Arial" w:hAnsi="Arial"/>
        </w:rPr>
      </w:pPr>
      <w:bookmarkStart w:id="2600"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00"/>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01" w:name="_Ref346019286"/>
      <w:bookmarkStart w:id="2602" w:name="_Ref349213576"/>
      <w:r w:rsidRPr="00AA4B04">
        <w:rPr>
          <w:rFonts w:ascii="Arial" w:hAnsi="Arial"/>
        </w:rPr>
        <w:t>NON-CROWN BODIES</w:t>
      </w:r>
      <w:bookmarkEnd w:id="2601"/>
      <w:bookmarkEnd w:id="2602"/>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03" w:name="_Ref346019291"/>
      <w:bookmarkStart w:id="2604" w:name="_Ref349213584"/>
      <w:r w:rsidRPr="00AA4B04">
        <w:rPr>
          <w:rFonts w:ascii="Arial" w:hAnsi="Arial"/>
        </w:rPr>
        <w:t xml:space="preserve">NON-FOIA </w:t>
      </w:r>
      <w:bookmarkEnd w:id="2603"/>
      <w:r w:rsidRPr="00AA4B04">
        <w:rPr>
          <w:rFonts w:ascii="Arial" w:hAnsi="Arial"/>
        </w:rPr>
        <w:t>PUBLIC BODIES</w:t>
      </w:r>
      <w:bookmarkEnd w:id="2604"/>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05" w:name="_Ref379453162"/>
      <w:r w:rsidRPr="00AA4B04">
        <w:rPr>
          <w:rFonts w:ascii="Arial" w:hAnsi="Arial"/>
        </w:rPr>
        <w:t>FINANCIAL LIMITS</w:t>
      </w:r>
      <w:bookmarkEnd w:id="2605"/>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06" w:name="_Ref349213591"/>
      <w:r w:rsidRPr="00AA4B04">
        <w:rPr>
          <w:rFonts w:ascii="Arial" w:hAnsi="Arial"/>
        </w:rPr>
        <w:t>ADDITIONAL CLAUSES: GENERAL</w:t>
      </w:r>
      <w:bookmarkEnd w:id="2606"/>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07" w:name="_Ref379372521"/>
      <w:r w:rsidRPr="00AA4B04">
        <w:rPr>
          <w:rFonts w:ascii="Arial" w:hAnsi="Arial"/>
        </w:rPr>
        <w:t>SECURITY MEASURES</w:t>
      </w:r>
      <w:bookmarkEnd w:id="2607"/>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318D9C4E" w:rsidR="004E05DC" w:rsidRPr="00BE7245" w:rsidRDefault="00F770DB" w:rsidP="005E1292">
      <w:pPr>
        <w:pStyle w:val="GPSL1CLAUSEHEADING"/>
        <w:numPr>
          <w:ilvl w:val="0"/>
          <w:numId w:val="23"/>
        </w:numPr>
        <w:ind w:left="1843" w:hanging="567"/>
      </w:pPr>
      <w:bookmarkStart w:id="2608" w:name="_Ref346028624"/>
      <w:bookmarkStart w:id="2609" w:name="_Ref350849364"/>
      <w:r w:rsidRPr="00BE7245">
        <w:t>SECURITY MEASURES</w:t>
      </w:r>
      <w:bookmarkEnd w:id="2608"/>
      <w:bookmarkEnd w:id="2609"/>
      <w:r w:rsidRPr="00BE7245">
        <w:tab/>
      </w:r>
    </w:p>
    <w:p w14:paraId="6485D515" w14:textId="6B3A13DC" w:rsidR="004E05DC" w:rsidRPr="00AA4B04" w:rsidRDefault="00FB788E" w:rsidP="003E7117">
      <w:pPr>
        <w:ind w:left="1701" w:hanging="425"/>
      </w:pPr>
      <w:bookmarkStart w:id="2610"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11" w:name="_Ref346028461"/>
      <w:bookmarkEnd w:id="2610"/>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12" w:name="_Ref346028466"/>
      <w:bookmarkEnd w:id="2611"/>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13" w:name="_Ref346028471"/>
      <w:bookmarkEnd w:id="2612"/>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13"/>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14"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14"/>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15"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15"/>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16"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16"/>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w:t>
      </w:r>
      <w:r w:rsidRPr="003E7117">
        <w:rPr>
          <w:rFonts w:ascii="Arial" w:hAnsi="Arial"/>
        </w:rPr>
        <w:lastRenderedPageBreak/>
        <w:t>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17" w:name="_Ref346029110"/>
      <w:r w:rsidRPr="003E7117">
        <w:rPr>
          <w:rFonts w:ascii="Arial" w:hAnsi="Arial"/>
        </w:rPr>
        <w:t>If the Customer shall consider that any of the following events has occurred:</w:t>
      </w:r>
      <w:bookmarkStart w:id="2618" w:name="_Ref346029231"/>
      <w:bookmarkEnd w:id="2617"/>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19" w:name="_Ref346029237"/>
      <w:bookmarkEnd w:id="2618"/>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any obligations in relation to secrecy or security imposed upon it by any other contract with the Customer, or with any department or person acting on behalf of the Crown; or</w:t>
      </w:r>
      <w:bookmarkStart w:id="2620" w:name="_Ref346029180"/>
      <w:bookmarkEnd w:id="2619"/>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20"/>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21"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21"/>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w:t>
      </w:r>
      <w:r w:rsidRPr="003F7793">
        <w:rPr>
          <w:rFonts w:ascii="Arial" w:hAnsi="Arial"/>
        </w:rPr>
        <w:lastRenderedPageBreak/>
        <w:t xml:space="preserve">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22"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23" w:name="_Toc379805469"/>
      <w:bookmarkStart w:id="2624" w:name="_Toc379807263"/>
      <w:bookmarkStart w:id="2625" w:name="_Toc379805470"/>
      <w:bookmarkStart w:id="2626" w:name="_Toc379807264"/>
      <w:bookmarkStart w:id="2627" w:name="_Ref379372894"/>
      <w:bookmarkEnd w:id="2623"/>
      <w:bookmarkEnd w:id="2624"/>
      <w:bookmarkEnd w:id="2625"/>
      <w:bookmarkEnd w:id="2626"/>
      <w:r w:rsidRPr="00AA4B04">
        <w:rPr>
          <w:rFonts w:ascii="Arial" w:hAnsi="Arial"/>
        </w:rPr>
        <w:t>MOD ADDITIONAL CLAUSES</w:t>
      </w:r>
      <w:bookmarkEnd w:id="2622"/>
      <w:bookmarkEnd w:id="2627"/>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6B68A0F9" w:rsidR="004E05DC" w:rsidRPr="00AA4B04" w:rsidRDefault="00F770DB">
      <w:pPr>
        <w:pStyle w:val="GPSL2numberedclause"/>
        <w:rPr>
          <w:rFonts w:ascii="Arial" w:eastAsia="STZhongsong" w:hAnsi="Arial"/>
        </w:rPr>
      </w:pPr>
      <w:r w:rsidRPr="00AA4B04">
        <w:rPr>
          <w:rFonts w:ascii="Arial" w:hAnsi="Arial"/>
        </w:rPr>
        <w:t xml:space="preserve">The following new </w:t>
      </w:r>
      <w:r w:rsidRPr="00BE7245">
        <w:rPr>
          <w:rFonts w:ascii="Arial" w:hAnsi="Arial"/>
        </w:rPr>
        <w:t>Clause 60 shall</w:t>
      </w:r>
      <w:r w:rsidRPr="00AA4B04">
        <w:rPr>
          <w:rFonts w:ascii="Arial" w:hAnsi="Arial"/>
        </w:rPr>
        <w:t xml:space="preserve"> apply:</w:t>
      </w:r>
      <w:bookmarkStart w:id="2628" w:name="_Ref346034671"/>
    </w:p>
    <w:p w14:paraId="6485D54F" w14:textId="639F02AA" w:rsidR="004E05DC" w:rsidRPr="00BE7245" w:rsidRDefault="00F770DB" w:rsidP="005E1292">
      <w:pPr>
        <w:numPr>
          <w:ilvl w:val="0"/>
          <w:numId w:val="17"/>
        </w:numPr>
        <w:rPr>
          <w:b/>
        </w:rPr>
      </w:pPr>
      <w:r w:rsidRPr="00BE7245">
        <w:rPr>
          <w:b/>
        </w:rPr>
        <w:t>ACCESS TO MOD SITES</w:t>
      </w:r>
      <w:bookmarkEnd w:id="2628"/>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 xml:space="preserve">The Customer shall issue passes for those representatives of the Supplier who are approved for admission to the Site and a representative shall not be admitted unless in possession of such a pass.  Passes shall remain the </w:t>
      </w:r>
      <w:r w:rsidRPr="00AA4B04">
        <w:lastRenderedPageBreak/>
        <w:t>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r w:rsidRPr="00AA4B04">
        <w:lastRenderedPageBreak/>
        <w:t>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429A996B" w:rsidR="004E05DC" w:rsidRPr="00AA4B04" w:rsidRDefault="00F770DB">
      <w:pPr>
        <w:pStyle w:val="GPSL2numberedclause"/>
        <w:rPr>
          <w:rFonts w:ascii="Arial" w:hAnsi="Arial"/>
          <w:b/>
        </w:rPr>
      </w:pPr>
      <w:r w:rsidRPr="00AA4B04">
        <w:rPr>
          <w:rFonts w:ascii="Arial" w:hAnsi="Arial"/>
        </w:rPr>
        <w:t xml:space="preserve">The following new Call Off </w:t>
      </w:r>
      <w:r w:rsidRPr="00BE7245">
        <w:rPr>
          <w:rFonts w:ascii="Arial" w:hAnsi="Arial"/>
        </w:rPr>
        <w:t>Schedule 16 shall</w:t>
      </w:r>
      <w:r w:rsidRPr="00AA4B04">
        <w:rPr>
          <w:rFonts w:ascii="Arial" w:hAnsi="Arial"/>
        </w:rPr>
        <w:t xml:space="preserve"> apply:</w:t>
      </w:r>
    </w:p>
    <w:p w14:paraId="6485D55A" w14:textId="3AC88D7E" w:rsidR="004E05DC" w:rsidRPr="00AA4B04" w:rsidRDefault="00BE7245">
      <w:pPr>
        <w:pStyle w:val="GPSSchPart"/>
        <w:rPr>
          <w:rFonts w:ascii="Arial" w:hAnsi="Arial" w:cs="Arial"/>
        </w:rPr>
      </w:pPr>
      <w:r>
        <w:rPr>
          <w:rFonts w:ascii="Arial" w:hAnsi="Arial" w:cs="Arial"/>
        </w:rPr>
        <w:tab/>
        <w:t xml:space="preserve">CALL OFF </w:t>
      </w:r>
      <w:r w:rsidRPr="00BE7245">
        <w:rPr>
          <w:rFonts w:ascii="Arial" w:hAnsi="Arial" w:cs="Arial"/>
        </w:rPr>
        <w:t xml:space="preserve">SCHEDULE </w:t>
      </w:r>
      <w:r w:rsidR="00F770DB" w:rsidRPr="00BE7245">
        <w:rPr>
          <w:rFonts w:ascii="Arial" w:hAnsi="Arial" w:cs="Arial"/>
        </w:rPr>
        <w:t>16:</w:t>
      </w:r>
      <w:r w:rsidR="00F770DB" w:rsidRPr="00AA4B04">
        <w:rPr>
          <w:rFonts w:ascii="Arial" w:hAnsi="Arial" w:cs="Arial"/>
        </w:rPr>
        <w:t xml:space="preserve"> MOD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7"/>
        <w:gridCol w:w="2858"/>
        <w:gridCol w:w="17"/>
        <w:gridCol w:w="2912"/>
      </w:tblGrid>
      <w:tr w:rsidR="004E05DC" w:rsidRPr="00AA4B04" w14:paraId="6485D563" w14:textId="77777777" w:rsidTr="00BE7245">
        <w:trPr>
          <w:trHeight w:val="972"/>
        </w:trPr>
        <w:tc>
          <w:tcPr>
            <w:tcW w:w="2893" w:type="dxa"/>
            <w:gridSpan w:val="2"/>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gridSpan w:val="2"/>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BE7245" w:rsidRPr="00AA4B04" w14:paraId="427EA2F1" w14:textId="77777777" w:rsidTr="00BE7245">
        <w:tc>
          <w:tcPr>
            <w:tcW w:w="2886" w:type="dxa"/>
            <w:vAlign w:val="center"/>
          </w:tcPr>
          <w:p w14:paraId="0639744F" w14:textId="77777777" w:rsidR="00BE7245" w:rsidRDefault="00BE7245" w:rsidP="00C06129">
            <w:pPr>
              <w:overflowPunct/>
              <w:autoSpaceDE/>
              <w:autoSpaceDN/>
              <w:adjustRightInd/>
              <w:spacing w:before="120" w:after="120"/>
              <w:ind w:left="180"/>
              <w:jc w:val="left"/>
              <w:textAlignment w:val="auto"/>
              <w:rPr>
                <w:lang w:eastAsia="en-GB"/>
              </w:rPr>
            </w:pPr>
            <w:r w:rsidRPr="00B832EC">
              <w:rPr>
                <w:lang w:eastAsia="en-GB"/>
              </w:rPr>
              <w:lastRenderedPageBreak/>
              <w:t>DEFCON 5J</w:t>
            </w:r>
          </w:p>
          <w:p w14:paraId="652FB13F" w14:textId="77777777" w:rsidR="00BE7245" w:rsidRPr="00B832EC" w:rsidRDefault="00BE7245" w:rsidP="00C06129">
            <w:pPr>
              <w:overflowPunct/>
              <w:autoSpaceDE/>
              <w:autoSpaceDN/>
              <w:adjustRightInd/>
              <w:spacing w:before="120" w:after="120"/>
              <w:ind w:left="180"/>
              <w:jc w:val="left"/>
              <w:textAlignment w:val="auto"/>
              <w:rPr>
                <w:lang w:eastAsia="en-GB"/>
              </w:rPr>
            </w:pPr>
            <w:r>
              <w:rPr>
                <w:lang w:eastAsia="en-GB"/>
              </w:rPr>
              <w:t>(Edn 18/11/16)</w:t>
            </w:r>
          </w:p>
        </w:tc>
        <w:tc>
          <w:tcPr>
            <w:tcW w:w="2865" w:type="dxa"/>
            <w:gridSpan w:val="2"/>
          </w:tcPr>
          <w:p w14:paraId="71AFA0B7" w14:textId="77777777" w:rsidR="00BE7245" w:rsidRPr="00AA4B04" w:rsidRDefault="00BE7245" w:rsidP="00C06129"/>
        </w:tc>
        <w:tc>
          <w:tcPr>
            <w:tcW w:w="2929" w:type="dxa"/>
            <w:gridSpan w:val="2"/>
            <w:vAlign w:val="center"/>
          </w:tcPr>
          <w:p w14:paraId="79B57CB8" w14:textId="77777777" w:rsidR="00BE7245" w:rsidRPr="00B832EC" w:rsidRDefault="00BE7245" w:rsidP="00C06129">
            <w:pPr>
              <w:overflowPunct/>
              <w:autoSpaceDE/>
              <w:autoSpaceDN/>
              <w:adjustRightInd/>
              <w:spacing w:before="120" w:after="120"/>
              <w:ind w:left="0"/>
              <w:jc w:val="left"/>
              <w:textAlignment w:val="auto"/>
              <w:rPr>
                <w:lang w:eastAsia="en-GB"/>
              </w:rPr>
            </w:pPr>
            <w:r w:rsidRPr="00B832EC">
              <w:rPr>
                <w:lang w:eastAsia="en-GB"/>
              </w:rPr>
              <w:t>Unique Identifiers</w:t>
            </w:r>
          </w:p>
        </w:tc>
      </w:tr>
      <w:tr w:rsidR="00BE7245" w:rsidRPr="00AA4B04" w14:paraId="3F2A0AE3" w14:textId="77777777" w:rsidTr="00BE7245">
        <w:tc>
          <w:tcPr>
            <w:tcW w:w="2886" w:type="dxa"/>
            <w:vAlign w:val="center"/>
          </w:tcPr>
          <w:p w14:paraId="0F3DDA62" w14:textId="77777777" w:rsidR="00BE7245" w:rsidRPr="00B832EC" w:rsidRDefault="00BE7245" w:rsidP="00C06129">
            <w:pPr>
              <w:overflowPunct/>
              <w:autoSpaceDE/>
              <w:autoSpaceDN/>
              <w:adjustRightInd/>
              <w:spacing w:before="120" w:after="120"/>
              <w:ind w:left="180"/>
              <w:jc w:val="left"/>
              <w:textAlignment w:val="auto"/>
              <w:rPr>
                <w:lang w:eastAsia="en-GB"/>
              </w:rPr>
            </w:pPr>
            <w:r w:rsidRPr="00B832EC">
              <w:rPr>
                <w:lang w:eastAsia="en-GB"/>
              </w:rPr>
              <w:t>DEFCON 35</w:t>
            </w:r>
          </w:p>
        </w:tc>
        <w:tc>
          <w:tcPr>
            <w:tcW w:w="2865" w:type="dxa"/>
            <w:gridSpan w:val="2"/>
          </w:tcPr>
          <w:p w14:paraId="52EFAB7B" w14:textId="77777777" w:rsidR="00BE7245" w:rsidRPr="00AA4B04" w:rsidRDefault="00BE7245" w:rsidP="00C06129"/>
        </w:tc>
        <w:tc>
          <w:tcPr>
            <w:tcW w:w="2929" w:type="dxa"/>
            <w:gridSpan w:val="2"/>
            <w:vAlign w:val="center"/>
          </w:tcPr>
          <w:p w14:paraId="4F926B45" w14:textId="77777777" w:rsidR="00BE7245" w:rsidRPr="00B832EC" w:rsidRDefault="00BE7245" w:rsidP="00C06129">
            <w:pPr>
              <w:overflowPunct/>
              <w:autoSpaceDE/>
              <w:autoSpaceDN/>
              <w:adjustRightInd/>
              <w:spacing w:before="120" w:after="120"/>
              <w:ind w:left="0"/>
              <w:jc w:val="left"/>
              <w:textAlignment w:val="auto"/>
              <w:rPr>
                <w:lang w:eastAsia="en-GB"/>
              </w:rPr>
            </w:pPr>
            <w:r w:rsidRPr="00B832EC">
              <w:rPr>
                <w:lang w:eastAsia="en-GB"/>
              </w:rPr>
              <w:t>Progress Payments</w:t>
            </w:r>
          </w:p>
        </w:tc>
      </w:tr>
      <w:tr w:rsidR="00BE7245" w:rsidRPr="00AA4B04" w14:paraId="12F94562" w14:textId="77777777" w:rsidTr="00BE7245">
        <w:tc>
          <w:tcPr>
            <w:tcW w:w="2886" w:type="dxa"/>
            <w:vAlign w:val="center"/>
          </w:tcPr>
          <w:p w14:paraId="4AF0719E" w14:textId="77777777" w:rsidR="00BE7245" w:rsidRPr="00B832EC" w:rsidRDefault="00BE7245" w:rsidP="00C06129">
            <w:pPr>
              <w:overflowPunct/>
              <w:autoSpaceDE/>
              <w:autoSpaceDN/>
              <w:adjustRightInd/>
              <w:spacing w:before="120" w:after="120"/>
              <w:ind w:left="180"/>
              <w:jc w:val="left"/>
              <w:textAlignment w:val="auto"/>
              <w:rPr>
                <w:lang w:eastAsia="en-GB"/>
              </w:rPr>
            </w:pPr>
            <w:r w:rsidRPr="00B832EC">
              <w:rPr>
                <w:lang w:eastAsia="en-GB"/>
              </w:rPr>
              <w:t>DEFCON 76</w:t>
            </w:r>
          </w:p>
        </w:tc>
        <w:tc>
          <w:tcPr>
            <w:tcW w:w="2865" w:type="dxa"/>
            <w:gridSpan w:val="2"/>
          </w:tcPr>
          <w:p w14:paraId="05439B5C" w14:textId="77777777" w:rsidR="00BE7245" w:rsidRPr="00AA4B04" w:rsidRDefault="00BE7245" w:rsidP="00C06129"/>
        </w:tc>
        <w:tc>
          <w:tcPr>
            <w:tcW w:w="2929" w:type="dxa"/>
            <w:gridSpan w:val="2"/>
            <w:vAlign w:val="center"/>
          </w:tcPr>
          <w:p w14:paraId="0DABCD8D" w14:textId="77777777" w:rsidR="00BE7245" w:rsidRPr="00B832EC" w:rsidRDefault="00BE7245" w:rsidP="00C06129">
            <w:pPr>
              <w:overflowPunct/>
              <w:autoSpaceDE/>
              <w:autoSpaceDN/>
              <w:adjustRightInd/>
              <w:spacing w:before="120" w:after="120"/>
              <w:ind w:left="0"/>
              <w:jc w:val="left"/>
              <w:textAlignment w:val="auto"/>
              <w:rPr>
                <w:lang w:eastAsia="en-GB"/>
              </w:rPr>
            </w:pPr>
            <w:r w:rsidRPr="00B832EC">
              <w:rPr>
                <w:lang w:eastAsia="en-GB"/>
              </w:rPr>
              <w:t xml:space="preserve">Contractors Personnel at Government Establishments </w:t>
            </w:r>
          </w:p>
        </w:tc>
      </w:tr>
      <w:tr w:rsidR="00BE7245" w:rsidRPr="00AA4B04" w14:paraId="3E1B08D5" w14:textId="77777777" w:rsidTr="00BE7245">
        <w:tc>
          <w:tcPr>
            <w:tcW w:w="2886" w:type="dxa"/>
            <w:vAlign w:val="center"/>
          </w:tcPr>
          <w:p w14:paraId="7FE78C0D" w14:textId="77777777" w:rsidR="00BE7245" w:rsidRDefault="00BE7245" w:rsidP="00C06129">
            <w:pPr>
              <w:overflowPunct/>
              <w:autoSpaceDE/>
              <w:autoSpaceDN/>
              <w:adjustRightInd/>
              <w:spacing w:before="120" w:after="120"/>
              <w:ind w:left="180"/>
              <w:jc w:val="left"/>
              <w:textAlignment w:val="auto"/>
              <w:rPr>
                <w:lang w:eastAsia="en-GB"/>
              </w:rPr>
            </w:pPr>
            <w:r w:rsidRPr="00B832EC">
              <w:rPr>
                <w:lang w:eastAsia="en-GB"/>
              </w:rPr>
              <w:t>DEFCON129J</w:t>
            </w:r>
          </w:p>
          <w:p w14:paraId="70F4CB8D" w14:textId="77777777" w:rsidR="00BE7245" w:rsidRPr="00B832EC" w:rsidRDefault="00BE7245" w:rsidP="00C06129">
            <w:pPr>
              <w:overflowPunct/>
              <w:autoSpaceDE/>
              <w:autoSpaceDN/>
              <w:adjustRightInd/>
              <w:spacing w:before="120" w:after="120"/>
              <w:ind w:left="180"/>
              <w:jc w:val="left"/>
              <w:textAlignment w:val="auto"/>
              <w:rPr>
                <w:lang w:eastAsia="en-GB"/>
              </w:rPr>
            </w:pPr>
            <w:r>
              <w:rPr>
                <w:lang w:eastAsia="en-GB"/>
              </w:rPr>
              <w:t>(Edn 18/11/16)</w:t>
            </w:r>
          </w:p>
        </w:tc>
        <w:tc>
          <w:tcPr>
            <w:tcW w:w="2865" w:type="dxa"/>
            <w:gridSpan w:val="2"/>
          </w:tcPr>
          <w:p w14:paraId="7A31D1BC" w14:textId="77777777" w:rsidR="00BE7245" w:rsidRPr="00AA4B04" w:rsidRDefault="00BE7245" w:rsidP="00C06129"/>
        </w:tc>
        <w:tc>
          <w:tcPr>
            <w:tcW w:w="2929" w:type="dxa"/>
            <w:gridSpan w:val="2"/>
            <w:vAlign w:val="center"/>
          </w:tcPr>
          <w:p w14:paraId="644820B1" w14:textId="77777777" w:rsidR="00BE7245" w:rsidRPr="00B832EC" w:rsidRDefault="00BE7245" w:rsidP="00C06129">
            <w:pPr>
              <w:overflowPunct/>
              <w:autoSpaceDE/>
              <w:autoSpaceDN/>
              <w:adjustRightInd/>
              <w:spacing w:before="120" w:after="120"/>
              <w:ind w:left="0"/>
              <w:jc w:val="left"/>
              <w:textAlignment w:val="auto"/>
              <w:rPr>
                <w:lang w:eastAsia="en-GB"/>
              </w:rPr>
            </w:pPr>
            <w:r w:rsidRPr="00B832EC">
              <w:rPr>
                <w:lang w:eastAsia="en-GB"/>
              </w:rPr>
              <w:t>The Use of The Electronic Business Delivery Form</w:t>
            </w:r>
          </w:p>
        </w:tc>
      </w:tr>
      <w:tr w:rsidR="00BE7245" w:rsidRPr="00AA4B04" w14:paraId="28CF7EE5" w14:textId="77777777" w:rsidTr="00BE7245">
        <w:tc>
          <w:tcPr>
            <w:tcW w:w="2886" w:type="dxa"/>
            <w:vAlign w:val="center"/>
          </w:tcPr>
          <w:p w14:paraId="2E2EA7C0" w14:textId="77777777" w:rsidR="00BE7245" w:rsidRPr="00B832EC" w:rsidRDefault="00BE7245" w:rsidP="00C06129">
            <w:pPr>
              <w:overflowPunct/>
              <w:autoSpaceDE/>
              <w:autoSpaceDN/>
              <w:adjustRightInd/>
              <w:spacing w:before="120" w:after="120"/>
              <w:ind w:left="180"/>
              <w:jc w:val="left"/>
              <w:textAlignment w:val="auto"/>
              <w:rPr>
                <w:lang w:eastAsia="en-GB"/>
              </w:rPr>
            </w:pPr>
            <w:r w:rsidRPr="00B832EC">
              <w:rPr>
                <w:lang w:eastAsia="en-GB"/>
              </w:rPr>
              <w:t>DEFCON 501</w:t>
            </w:r>
          </w:p>
        </w:tc>
        <w:tc>
          <w:tcPr>
            <w:tcW w:w="2865" w:type="dxa"/>
            <w:gridSpan w:val="2"/>
          </w:tcPr>
          <w:p w14:paraId="4EE63875" w14:textId="77777777" w:rsidR="00BE7245" w:rsidRPr="00AA4B04" w:rsidRDefault="00BE7245" w:rsidP="00C06129"/>
        </w:tc>
        <w:tc>
          <w:tcPr>
            <w:tcW w:w="2929" w:type="dxa"/>
            <w:gridSpan w:val="2"/>
            <w:vAlign w:val="center"/>
          </w:tcPr>
          <w:p w14:paraId="7110B3D2" w14:textId="77777777" w:rsidR="00BE7245" w:rsidRPr="00B832EC" w:rsidRDefault="00BE7245" w:rsidP="00C06129">
            <w:pPr>
              <w:overflowPunct/>
              <w:autoSpaceDE/>
              <w:autoSpaceDN/>
              <w:adjustRightInd/>
              <w:spacing w:before="120" w:after="120"/>
              <w:ind w:left="0"/>
              <w:jc w:val="left"/>
              <w:textAlignment w:val="auto"/>
              <w:rPr>
                <w:lang w:eastAsia="en-GB"/>
              </w:rPr>
            </w:pPr>
            <w:r w:rsidRPr="00B832EC">
              <w:rPr>
                <w:lang w:eastAsia="en-GB"/>
              </w:rPr>
              <w:t>Definitions and Interpretations</w:t>
            </w:r>
          </w:p>
        </w:tc>
      </w:tr>
      <w:tr w:rsidR="00BE7245" w:rsidRPr="00AA4B04" w14:paraId="3B0CABD1" w14:textId="77777777" w:rsidTr="00BE7245">
        <w:tc>
          <w:tcPr>
            <w:tcW w:w="2886" w:type="dxa"/>
            <w:vAlign w:val="center"/>
          </w:tcPr>
          <w:p w14:paraId="3B43D78E" w14:textId="77777777" w:rsidR="00BE7245" w:rsidRPr="00B832EC" w:rsidRDefault="00BE7245" w:rsidP="00C06129">
            <w:pPr>
              <w:overflowPunct/>
              <w:autoSpaceDE/>
              <w:autoSpaceDN/>
              <w:adjustRightInd/>
              <w:spacing w:before="120" w:after="120"/>
              <w:ind w:left="180"/>
              <w:jc w:val="left"/>
              <w:textAlignment w:val="auto"/>
              <w:rPr>
                <w:lang w:eastAsia="en-GB"/>
              </w:rPr>
            </w:pPr>
            <w:r w:rsidRPr="00B832EC">
              <w:rPr>
                <w:lang w:eastAsia="en-GB"/>
              </w:rPr>
              <w:t>DEFCON 502</w:t>
            </w:r>
          </w:p>
        </w:tc>
        <w:tc>
          <w:tcPr>
            <w:tcW w:w="2865" w:type="dxa"/>
            <w:gridSpan w:val="2"/>
          </w:tcPr>
          <w:p w14:paraId="34B13D8D" w14:textId="77777777" w:rsidR="00BE7245" w:rsidRPr="00AA4B04" w:rsidRDefault="00BE7245" w:rsidP="00C06129"/>
        </w:tc>
        <w:tc>
          <w:tcPr>
            <w:tcW w:w="2929" w:type="dxa"/>
            <w:gridSpan w:val="2"/>
            <w:vAlign w:val="center"/>
          </w:tcPr>
          <w:p w14:paraId="0E931155" w14:textId="77777777" w:rsidR="00BE7245" w:rsidRPr="00B832EC" w:rsidRDefault="00BE7245" w:rsidP="00C06129">
            <w:pPr>
              <w:overflowPunct/>
              <w:autoSpaceDE/>
              <w:autoSpaceDN/>
              <w:adjustRightInd/>
              <w:spacing w:before="120" w:after="120"/>
              <w:ind w:left="0"/>
              <w:jc w:val="left"/>
              <w:textAlignment w:val="auto"/>
              <w:rPr>
                <w:lang w:eastAsia="en-GB"/>
              </w:rPr>
            </w:pPr>
            <w:r w:rsidRPr="00B832EC">
              <w:rPr>
                <w:lang w:eastAsia="en-GB"/>
              </w:rPr>
              <w:t>Specifications</w:t>
            </w:r>
            <w:r>
              <w:rPr>
                <w:lang w:eastAsia="en-GB"/>
              </w:rPr>
              <w:t xml:space="preserve"> Changes</w:t>
            </w:r>
          </w:p>
        </w:tc>
      </w:tr>
      <w:tr w:rsidR="00BE7245" w:rsidRPr="00AA4B04" w14:paraId="491880F3" w14:textId="77777777" w:rsidTr="00BE7245">
        <w:tc>
          <w:tcPr>
            <w:tcW w:w="2886" w:type="dxa"/>
            <w:vAlign w:val="center"/>
          </w:tcPr>
          <w:p w14:paraId="702844C5" w14:textId="77777777" w:rsidR="00BE7245" w:rsidRPr="00B832EC" w:rsidRDefault="00BE7245" w:rsidP="00C06129">
            <w:pPr>
              <w:overflowPunct/>
              <w:autoSpaceDE/>
              <w:autoSpaceDN/>
              <w:adjustRightInd/>
              <w:spacing w:before="120" w:after="120"/>
              <w:ind w:left="180"/>
              <w:jc w:val="left"/>
              <w:textAlignment w:val="auto"/>
              <w:rPr>
                <w:lang w:eastAsia="en-GB"/>
              </w:rPr>
            </w:pPr>
            <w:r w:rsidRPr="00B832EC">
              <w:rPr>
                <w:lang w:eastAsia="en-GB"/>
              </w:rPr>
              <w:t>DEFCON 503</w:t>
            </w:r>
          </w:p>
        </w:tc>
        <w:tc>
          <w:tcPr>
            <w:tcW w:w="2865" w:type="dxa"/>
            <w:gridSpan w:val="2"/>
          </w:tcPr>
          <w:p w14:paraId="53E31D38" w14:textId="77777777" w:rsidR="00BE7245" w:rsidRPr="00AA4B04" w:rsidRDefault="00BE7245" w:rsidP="00C06129"/>
        </w:tc>
        <w:tc>
          <w:tcPr>
            <w:tcW w:w="2929" w:type="dxa"/>
            <w:gridSpan w:val="2"/>
            <w:vAlign w:val="center"/>
          </w:tcPr>
          <w:p w14:paraId="4AE4DDA9" w14:textId="77777777" w:rsidR="00BE7245" w:rsidRPr="00B832EC" w:rsidRDefault="00BE7245" w:rsidP="00C06129">
            <w:pPr>
              <w:overflowPunct/>
              <w:autoSpaceDE/>
              <w:autoSpaceDN/>
              <w:adjustRightInd/>
              <w:spacing w:before="120" w:after="120"/>
              <w:ind w:left="0"/>
              <w:jc w:val="left"/>
              <w:textAlignment w:val="auto"/>
              <w:rPr>
                <w:lang w:eastAsia="en-GB"/>
              </w:rPr>
            </w:pPr>
            <w:r>
              <w:rPr>
                <w:lang w:eastAsia="en-GB"/>
              </w:rPr>
              <w:t>Formal Amendments to C</w:t>
            </w:r>
            <w:r w:rsidRPr="00B832EC">
              <w:rPr>
                <w:lang w:eastAsia="en-GB"/>
              </w:rPr>
              <w:t>ontract</w:t>
            </w:r>
          </w:p>
        </w:tc>
      </w:tr>
      <w:tr w:rsidR="00BE7245" w:rsidRPr="00AA4B04" w14:paraId="5E374772" w14:textId="77777777" w:rsidTr="00BE7245">
        <w:tc>
          <w:tcPr>
            <w:tcW w:w="2886" w:type="dxa"/>
            <w:vAlign w:val="center"/>
          </w:tcPr>
          <w:p w14:paraId="4C17BAFA" w14:textId="77777777" w:rsidR="00BE7245" w:rsidRPr="00B832EC" w:rsidRDefault="00BE7245" w:rsidP="00C06129">
            <w:pPr>
              <w:overflowPunct/>
              <w:autoSpaceDE/>
              <w:autoSpaceDN/>
              <w:adjustRightInd/>
              <w:spacing w:before="120" w:after="120"/>
              <w:ind w:left="180"/>
              <w:jc w:val="left"/>
              <w:textAlignment w:val="auto"/>
              <w:rPr>
                <w:lang w:eastAsia="en-GB"/>
              </w:rPr>
            </w:pPr>
            <w:r w:rsidRPr="00B832EC">
              <w:rPr>
                <w:lang w:eastAsia="en-GB"/>
              </w:rPr>
              <w:t>DEFCON 531</w:t>
            </w:r>
          </w:p>
        </w:tc>
        <w:tc>
          <w:tcPr>
            <w:tcW w:w="2865" w:type="dxa"/>
            <w:gridSpan w:val="2"/>
          </w:tcPr>
          <w:p w14:paraId="456CD459" w14:textId="77777777" w:rsidR="00BE7245" w:rsidRPr="00AA4B04" w:rsidRDefault="00BE7245" w:rsidP="00C06129"/>
        </w:tc>
        <w:tc>
          <w:tcPr>
            <w:tcW w:w="2929" w:type="dxa"/>
            <w:gridSpan w:val="2"/>
            <w:vAlign w:val="center"/>
          </w:tcPr>
          <w:p w14:paraId="7B1B37C4" w14:textId="77777777" w:rsidR="00BE7245" w:rsidRPr="00B832EC" w:rsidRDefault="00BE7245" w:rsidP="00C06129">
            <w:pPr>
              <w:overflowPunct/>
              <w:autoSpaceDE/>
              <w:autoSpaceDN/>
              <w:adjustRightInd/>
              <w:spacing w:before="120" w:after="120"/>
              <w:ind w:left="0"/>
              <w:jc w:val="left"/>
              <w:textAlignment w:val="auto"/>
              <w:rPr>
                <w:lang w:eastAsia="en-GB"/>
              </w:rPr>
            </w:pPr>
            <w:r>
              <w:rPr>
                <w:lang w:eastAsia="en-GB"/>
              </w:rPr>
              <w:t xml:space="preserve">Disclosure of Information </w:t>
            </w:r>
          </w:p>
        </w:tc>
      </w:tr>
      <w:tr w:rsidR="00BE7245" w:rsidRPr="00AA4B04" w14:paraId="0B88BDA8" w14:textId="77777777" w:rsidTr="00BE7245">
        <w:tc>
          <w:tcPr>
            <w:tcW w:w="2886" w:type="dxa"/>
            <w:vAlign w:val="center"/>
          </w:tcPr>
          <w:p w14:paraId="09BCDA53" w14:textId="77777777" w:rsidR="00BE7245" w:rsidRPr="00FD6D81" w:rsidRDefault="00BE7245" w:rsidP="00C06129">
            <w:pPr>
              <w:overflowPunct/>
              <w:autoSpaceDE/>
              <w:autoSpaceDN/>
              <w:adjustRightInd/>
              <w:spacing w:before="120" w:after="120"/>
              <w:ind w:left="180"/>
              <w:jc w:val="left"/>
              <w:textAlignment w:val="auto"/>
              <w:rPr>
                <w:lang w:eastAsia="en-GB"/>
              </w:rPr>
            </w:pPr>
            <w:r w:rsidRPr="00FD6D81">
              <w:rPr>
                <w:lang w:eastAsia="en-GB"/>
              </w:rPr>
              <w:t>DEFCON 550</w:t>
            </w:r>
          </w:p>
        </w:tc>
        <w:tc>
          <w:tcPr>
            <w:tcW w:w="2865" w:type="dxa"/>
            <w:gridSpan w:val="2"/>
          </w:tcPr>
          <w:p w14:paraId="2D1069EF" w14:textId="77777777" w:rsidR="00BE7245" w:rsidRPr="00AA4B04" w:rsidRDefault="00BE7245" w:rsidP="00C06129"/>
        </w:tc>
        <w:tc>
          <w:tcPr>
            <w:tcW w:w="2929" w:type="dxa"/>
            <w:gridSpan w:val="2"/>
            <w:vAlign w:val="center"/>
          </w:tcPr>
          <w:p w14:paraId="69BCD01C" w14:textId="77777777" w:rsidR="00BE7245" w:rsidRPr="00FD6D81" w:rsidRDefault="00BE7245" w:rsidP="00C06129">
            <w:pPr>
              <w:overflowPunct/>
              <w:autoSpaceDE/>
              <w:autoSpaceDN/>
              <w:adjustRightInd/>
              <w:spacing w:before="120" w:after="120"/>
              <w:ind w:left="0"/>
              <w:jc w:val="left"/>
              <w:textAlignment w:val="auto"/>
              <w:rPr>
                <w:lang w:eastAsia="en-GB"/>
              </w:rPr>
            </w:pPr>
            <w:r w:rsidRPr="00FD6D81">
              <w:rPr>
                <w:lang w:eastAsia="en-GB"/>
              </w:rPr>
              <w:t>Child Labour and Employment Law</w:t>
            </w:r>
          </w:p>
        </w:tc>
      </w:tr>
      <w:tr w:rsidR="00BE7245" w:rsidRPr="00AA4B04" w14:paraId="6B9A9ED3" w14:textId="77777777" w:rsidTr="00BE7245">
        <w:tc>
          <w:tcPr>
            <w:tcW w:w="2886" w:type="dxa"/>
            <w:vAlign w:val="center"/>
          </w:tcPr>
          <w:p w14:paraId="17E096B2" w14:textId="77777777" w:rsidR="00BE7245" w:rsidRPr="00FD6D81" w:rsidRDefault="00BE7245" w:rsidP="00C06129">
            <w:pPr>
              <w:overflowPunct/>
              <w:autoSpaceDE/>
              <w:autoSpaceDN/>
              <w:adjustRightInd/>
              <w:spacing w:before="120" w:after="120"/>
              <w:ind w:left="180"/>
              <w:jc w:val="left"/>
              <w:textAlignment w:val="auto"/>
              <w:rPr>
                <w:lang w:eastAsia="en-GB"/>
              </w:rPr>
            </w:pPr>
            <w:r w:rsidRPr="00FD6D81">
              <w:rPr>
                <w:lang w:eastAsia="en-GB"/>
              </w:rPr>
              <w:t>DEFCON 602B</w:t>
            </w:r>
          </w:p>
        </w:tc>
        <w:tc>
          <w:tcPr>
            <w:tcW w:w="2865" w:type="dxa"/>
            <w:gridSpan w:val="2"/>
          </w:tcPr>
          <w:p w14:paraId="1E01FB24" w14:textId="77777777" w:rsidR="00BE7245" w:rsidRPr="00AA4B04" w:rsidRDefault="00BE7245" w:rsidP="00C06129"/>
        </w:tc>
        <w:tc>
          <w:tcPr>
            <w:tcW w:w="2929" w:type="dxa"/>
            <w:gridSpan w:val="2"/>
            <w:vAlign w:val="center"/>
          </w:tcPr>
          <w:p w14:paraId="4D0C4AB3" w14:textId="77777777" w:rsidR="00BE7245" w:rsidRPr="00FD6D81" w:rsidRDefault="00BE7245" w:rsidP="00C06129">
            <w:pPr>
              <w:overflowPunct/>
              <w:autoSpaceDE/>
              <w:autoSpaceDN/>
              <w:adjustRightInd/>
              <w:spacing w:before="120" w:after="120"/>
              <w:ind w:left="0"/>
              <w:jc w:val="left"/>
              <w:textAlignment w:val="auto"/>
              <w:rPr>
                <w:lang w:eastAsia="en-GB"/>
              </w:rPr>
            </w:pPr>
            <w:r w:rsidRPr="00FD6D81">
              <w:rPr>
                <w:lang w:eastAsia="en-GB"/>
              </w:rPr>
              <w:t>Quality Assurance (without Quality Plan)</w:t>
            </w:r>
          </w:p>
        </w:tc>
      </w:tr>
      <w:tr w:rsidR="00BE7245" w:rsidRPr="00AA4B04" w14:paraId="35D7DF6D" w14:textId="77777777" w:rsidTr="00BE7245">
        <w:tc>
          <w:tcPr>
            <w:tcW w:w="2886" w:type="dxa"/>
            <w:vAlign w:val="center"/>
          </w:tcPr>
          <w:p w14:paraId="25CBF0C7" w14:textId="77777777" w:rsidR="00BE7245" w:rsidRPr="00B832EC" w:rsidRDefault="00BE7245" w:rsidP="00C06129">
            <w:pPr>
              <w:overflowPunct/>
              <w:autoSpaceDE/>
              <w:autoSpaceDN/>
              <w:adjustRightInd/>
              <w:spacing w:before="120" w:after="120"/>
              <w:ind w:left="180"/>
              <w:jc w:val="left"/>
              <w:textAlignment w:val="auto"/>
              <w:rPr>
                <w:lang w:eastAsia="en-GB"/>
              </w:rPr>
            </w:pPr>
            <w:r w:rsidRPr="00B832EC">
              <w:rPr>
                <w:lang w:eastAsia="en-GB"/>
              </w:rPr>
              <w:t>DEFCON 647</w:t>
            </w:r>
          </w:p>
        </w:tc>
        <w:tc>
          <w:tcPr>
            <w:tcW w:w="2865" w:type="dxa"/>
            <w:gridSpan w:val="2"/>
          </w:tcPr>
          <w:p w14:paraId="1BE0B9F8" w14:textId="77777777" w:rsidR="00BE7245" w:rsidRPr="00AA4B04" w:rsidRDefault="00BE7245" w:rsidP="00C06129"/>
        </w:tc>
        <w:tc>
          <w:tcPr>
            <w:tcW w:w="2929" w:type="dxa"/>
            <w:gridSpan w:val="2"/>
            <w:vAlign w:val="center"/>
          </w:tcPr>
          <w:p w14:paraId="174B1100" w14:textId="77777777" w:rsidR="00BE7245" w:rsidRPr="00B832EC" w:rsidRDefault="00BE7245" w:rsidP="00C06129">
            <w:pPr>
              <w:overflowPunct/>
              <w:autoSpaceDE/>
              <w:autoSpaceDN/>
              <w:adjustRightInd/>
              <w:spacing w:before="120" w:after="120"/>
              <w:ind w:left="0"/>
              <w:jc w:val="left"/>
              <w:textAlignment w:val="auto"/>
              <w:rPr>
                <w:lang w:eastAsia="en-GB"/>
              </w:rPr>
            </w:pPr>
            <w:r w:rsidRPr="00B832EC">
              <w:rPr>
                <w:lang w:eastAsia="en-GB"/>
              </w:rPr>
              <w:t>Financial Management Information</w:t>
            </w:r>
          </w:p>
        </w:tc>
      </w:tr>
      <w:tr w:rsidR="00BE7245" w:rsidRPr="00AA4B04" w14:paraId="5664B542" w14:textId="77777777" w:rsidTr="00BE7245">
        <w:tc>
          <w:tcPr>
            <w:tcW w:w="2886" w:type="dxa"/>
          </w:tcPr>
          <w:p w14:paraId="35A33BCE" w14:textId="77777777" w:rsidR="00BE7245" w:rsidRPr="00AA4B04" w:rsidRDefault="00BE7245" w:rsidP="00C06129">
            <w:pPr>
              <w:ind w:left="0"/>
            </w:pPr>
            <w:r w:rsidRPr="00D90A4D">
              <w:rPr>
                <w:lang w:eastAsia="en-GB"/>
              </w:rPr>
              <w:t>DEFCON 660</w:t>
            </w:r>
          </w:p>
        </w:tc>
        <w:tc>
          <w:tcPr>
            <w:tcW w:w="2865" w:type="dxa"/>
            <w:gridSpan w:val="2"/>
          </w:tcPr>
          <w:p w14:paraId="523A1431" w14:textId="77777777" w:rsidR="00BE7245" w:rsidRPr="00AA4B04" w:rsidRDefault="00BE7245" w:rsidP="00C06129"/>
        </w:tc>
        <w:tc>
          <w:tcPr>
            <w:tcW w:w="2929" w:type="dxa"/>
            <w:gridSpan w:val="2"/>
          </w:tcPr>
          <w:p w14:paraId="19258B26" w14:textId="77777777" w:rsidR="00BE7245" w:rsidRPr="00D90A4D" w:rsidRDefault="00BE7245" w:rsidP="00C06129">
            <w:pPr>
              <w:overflowPunct/>
              <w:autoSpaceDE/>
              <w:autoSpaceDN/>
              <w:adjustRightInd/>
              <w:spacing w:before="120" w:after="120"/>
              <w:ind w:left="0"/>
              <w:jc w:val="left"/>
              <w:textAlignment w:val="auto"/>
              <w:rPr>
                <w:lang w:eastAsia="en-GB"/>
              </w:rPr>
            </w:pPr>
            <w:r w:rsidRPr="00D90A4D">
              <w:rPr>
                <w:lang w:eastAsia="en-GB"/>
              </w:rPr>
              <w:t>Official Sensitive Security Requirements</w:t>
            </w:r>
          </w:p>
          <w:p w14:paraId="5057E122" w14:textId="77777777" w:rsidR="00BE7245" w:rsidRPr="00AA4B04" w:rsidRDefault="00BE7245" w:rsidP="00C06129">
            <w:pPr>
              <w:ind w:left="0"/>
            </w:pPr>
          </w:p>
        </w:tc>
      </w:tr>
      <w:tr w:rsidR="00BE7245" w:rsidRPr="00AA4B04" w14:paraId="5A8DF155" w14:textId="77777777" w:rsidTr="00BE7245">
        <w:tc>
          <w:tcPr>
            <w:tcW w:w="2886" w:type="dxa"/>
            <w:vAlign w:val="center"/>
          </w:tcPr>
          <w:p w14:paraId="708A91FF" w14:textId="77777777" w:rsidR="00BE7245" w:rsidRPr="00B832EC" w:rsidRDefault="00BE7245" w:rsidP="00C06129">
            <w:pPr>
              <w:overflowPunct/>
              <w:autoSpaceDE/>
              <w:autoSpaceDN/>
              <w:adjustRightInd/>
              <w:spacing w:before="120" w:after="120"/>
              <w:ind w:left="180"/>
              <w:jc w:val="left"/>
              <w:textAlignment w:val="auto"/>
              <w:rPr>
                <w:lang w:eastAsia="en-GB"/>
              </w:rPr>
            </w:pPr>
            <w:r w:rsidRPr="00B832EC">
              <w:rPr>
                <w:lang w:eastAsia="en-GB"/>
              </w:rPr>
              <w:t>DEFCON 703</w:t>
            </w:r>
          </w:p>
        </w:tc>
        <w:tc>
          <w:tcPr>
            <w:tcW w:w="2865" w:type="dxa"/>
            <w:gridSpan w:val="2"/>
          </w:tcPr>
          <w:p w14:paraId="0F0FC87E" w14:textId="77777777" w:rsidR="00BE7245" w:rsidRPr="00AA4B04" w:rsidRDefault="00BE7245" w:rsidP="00C06129"/>
        </w:tc>
        <w:tc>
          <w:tcPr>
            <w:tcW w:w="2929" w:type="dxa"/>
            <w:gridSpan w:val="2"/>
            <w:vAlign w:val="center"/>
          </w:tcPr>
          <w:p w14:paraId="6B8B5021" w14:textId="77777777" w:rsidR="00BE7245" w:rsidRPr="00B832EC" w:rsidRDefault="00BE7245" w:rsidP="00C06129">
            <w:pPr>
              <w:overflowPunct/>
              <w:autoSpaceDE/>
              <w:autoSpaceDN/>
              <w:adjustRightInd/>
              <w:spacing w:before="120" w:after="120"/>
              <w:ind w:left="0"/>
              <w:jc w:val="left"/>
              <w:textAlignment w:val="auto"/>
              <w:rPr>
                <w:lang w:eastAsia="en-GB"/>
              </w:rPr>
            </w:pPr>
            <w:r w:rsidRPr="00B832EC">
              <w:rPr>
                <w:lang w:eastAsia="en-GB"/>
              </w:rPr>
              <w:t>Intellectual Property Rights - Vesting in the Authority</w:t>
            </w:r>
          </w:p>
        </w:tc>
      </w:tr>
    </w:tbl>
    <w:p w14:paraId="127020B9" w14:textId="77777777" w:rsidR="00BE7245" w:rsidRDefault="00BE7245" w:rsidP="004F2222">
      <w:pPr>
        <w:ind w:left="0" w:firstLine="720"/>
      </w:pPr>
    </w:p>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694"/>
        <w:gridCol w:w="2949"/>
      </w:tblGrid>
      <w:tr w:rsidR="004E05DC" w:rsidRPr="00AA4B04" w14:paraId="6485D57C" w14:textId="77777777" w:rsidTr="00BE7245">
        <w:tc>
          <w:tcPr>
            <w:tcW w:w="3005"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694"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949"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BE7245" w:rsidRPr="00AA4B04" w14:paraId="503BD16E" w14:textId="77777777" w:rsidTr="00BE7245">
        <w:tc>
          <w:tcPr>
            <w:tcW w:w="3005" w:type="dxa"/>
            <w:vAlign w:val="center"/>
          </w:tcPr>
          <w:p w14:paraId="265FED7E" w14:textId="77777777" w:rsidR="00BE7245" w:rsidRPr="00B832EC" w:rsidRDefault="00BE7245" w:rsidP="00C06129">
            <w:pPr>
              <w:overflowPunct/>
              <w:autoSpaceDE/>
              <w:autoSpaceDN/>
              <w:adjustRightInd/>
              <w:spacing w:before="120" w:after="120"/>
              <w:ind w:left="180"/>
              <w:jc w:val="left"/>
              <w:textAlignment w:val="auto"/>
              <w:rPr>
                <w:lang w:eastAsia="en-GB"/>
              </w:rPr>
            </w:pPr>
            <w:r w:rsidRPr="00B832EC">
              <w:rPr>
                <w:lang w:eastAsia="en-GB"/>
              </w:rPr>
              <w:t>DEFFORM 94</w:t>
            </w:r>
          </w:p>
        </w:tc>
        <w:tc>
          <w:tcPr>
            <w:tcW w:w="2694" w:type="dxa"/>
          </w:tcPr>
          <w:p w14:paraId="4926BFDB" w14:textId="77777777" w:rsidR="00BE7245" w:rsidRPr="00AA4B04" w:rsidRDefault="00BE7245" w:rsidP="00C06129"/>
        </w:tc>
        <w:tc>
          <w:tcPr>
            <w:tcW w:w="2949" w:type="dxa"/>
            <w:vAlign w:val="center"/>
          </w:tcPr>
          <w:p w14:paraId="6E9B2087" w14:textId="77777777" w:rsidR="00BE7245" w:rsidRPr="00B832EC" w:rsidRDefault="00BE7245" w:rsidP="00C06129">
            <w:pPr>
              <w:overflowPunct/>
              <w:autoSpaceDE/>
              <w:autoSpaceDN/>
              <w:adjustRightInd/>
              <w:spacing w:before="120" w:after="120"/>
              <w:ind w:left="0"/>
              <w:jc w:val="left"/>
              <w:textAlignment w:val="auto"/>
              <w:rPr>
                <w:lang w:eastAsia="en-GB"/>
              </w:rPr>
            </w:pPr>
            <w:r w:rsidRPr="00B832EC">
              <w:rPr>
                <w:lang w:eastAsia="en-GB"/>
              </w:rPr>
              <w:t>Confidentiality Agreement</w:t>
            </w:r>
          </w:p>
        </w:tc>
      </w:tr>
      <w:tr w:rsidR="00BE7245" w:rsidRPr="00AA4B04" w14:paraId="417A70CB" w14:textId="77777777" w:rsidTr="00BE7245">
        <w:tc>
          <w:tcPr>
            <w:tcW w:w="3005" w:type="dxa"/>
            <w:vAlign w:val="center"/>
          </w:tcPr>
          <w:p w14:paraId="21DE4281" w14:textId="77777777" w:rsidR="00BE7245" w:rsidRPr="00B832EC" w:rsidRDefault="00BE7245" w:rsidP="00C06129">
            <w:pPr>
              <w:overflowPunct/>
              <w:autoSpaceDE/>
              <w:autoSpaceDN/>
              <w:adjustRightInd/>
              <w:spacing w:before="120" w:after="120"/>
              <w:ind w:left="180"/>
              <w:jc w:val="left"/>
              <w:textAlignment w:val="auto"/>
              <w:rPr>
                <w:lang w:eastAsia="en-GB"/>
              </w:rPr>
            </w:pPr>
            <w:r w:rsidRPr="00B832EC">
              <w:rPr>
                <w:lang w:eastAsia="en-GB"/>
              </w:rPr>
              <w:lastRenderedPageBreak/>
              <w:t>DEFFORM 111</w:t>
            </w:r>
          </w:p>
        </w:tc>
        <w:tc>
          <w:tcPr>
            <w:tcW w:w="2694" w:type="dxa"/>
          </w:tcPr>
          <w:p w14:paraId="66AA04A9" w14:textId="77777777" w:rsidR="00BE7245" w:rsidRPr="00AA4B04" w:rsidRDefault="00BE7245" w:rsidP="00C06129"/>
        </w:tc>
        <w:tc>
          <w:tcPr>
            <w:tcW w:w="2949" w:type="dxa"/>
            <w:vAlign w:val="center"/>
          </w:tcPr>
          <w:p w14:paraId="2381B145" w14:textId="77777777" w:rsidR="00BE7245" w:rsidRPr="00B832EC" w:rsidRDefault="00BE7245" w:rsidP="00C06129">
            <w:pPr>
              <w:overflowPunct/>
              <w:autoSpaceDE/>
              <w:autoSpaceDN/>
              <w:adjustRightInd/>
              <w:spacing w:before="120" w:after="120"/>
              <w:ind w:left="0"/>
              <w:jc w:val="left"/>
              <w:textAlignment w:val="auto"/>
              <w:rPr>
                <w:lang w:eastAsia="en-GB"/>
              </w:rPr>
            </w:pPr>
            <w:r w:rsidRPr="00B832EC">
              <w:rPr>
                <w:lang w:eastAsia="en-GB"/>
              </w:rPr>
              <w:t>Annex – Addresses and Other Information</w:t>
            </w:r>
          </w:p>
        </w:tc>
      </w:tr>
      <w:tr w:rsidR="00BE7245" w:rsidRPr="00AA4B04" w14:paraId="470A3788" w14:textId="77777777" w:rsidTr="00BE7245">
        <w:tc>
          <w:tcPr>
            <w:tcW w:w="3005" w:type="dxa"/>
            <w:vAlign w:val="center"/>
          </w:tcPr>
          <w:p w14:paraId="1145F597" w14:textId="77777777" w:rsidR="00BE7245" w:rsidRPr="00B832EC" w:rsidRDefault="00BE7245" w:rsidP="00C06129">
            <w:pPr>
              <w:overflowPunct/>
              <w:autoSpaceDE/>
              <w:autoSpaceDN/>
              <w:adjustRightInd/>
              <w:spacing w:before="120" w:after="120"/>
              <w:ind w:left="180"/>
              <w:jc w:val="left"/>
              <w:textAlignment w:val="auto"/>
              <w:rPr>
                <w:lang w:eastAsia="en-GB"/>
              </w:rPr>
            </w:pPr>
            <w:r>
              <w:rPr>
                <w:lang w:eastAsia="en-GB"/>
              </w:rPr>
              <w:t>AQAP 2120</w:t>
            </w:r>
          </w:p>
        </w:tc>
        <w:tc>
          <w:tcPr>
            <w:tcW w:w="2694" w:type="dxa"/>
          </w:tcPr>
          <w:p w14:paraId="43EB4D2A" w14:textId="77777777" w:rsidR="00BE7245" w:rsidRPr="00AA4B04" w:rsidRDefault="00BE7245" w:rsidP="00C06129"/>
        </w:tc>
        <w:tc>
          <w:tcPr>
            <w:tcW w:w="2949" w:type="dxa"/>
            <w:vAlign w:val="center"/>
          </w:tcPr>
          <w:p w14:paraId="34FC1DA6" w14:textId="77777777" w:rsidR="00BE7245" w:rsidRPr="00B832EC" w:rsidRDefault="00BE7245" w:rsidP="00C06129">
            <w:pPr>
              <w:overflowPunct/>
              <w:autoSpaceDE/>
              <w:autoSpaceDN/>
              <w:adjustRightInd/>
              <w:spacing w:before="120" w:after="120"/>
              <w:ind w:left="0"/>
              <w:jc w:val="left"/>
              <w:textAlignment w:val="auto"/>
              <w:rPr>
                <w:lang w:eastAsia="en-GB"/>
              </w:rPr>
            </w:pPr>
            <w:r>
              <w:rPr>
                <w:lang w:eastAsia="en-GB"/>
              </w:rPr>
              <w:t>NATO Quality Assurance requirments for production.</w:t>
            </w:r>
          </w:p>
        </w:tc>
      </w:tr>
    </w:tbl>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487AF04F" w:rsidR="004E05DC" w:rsidRPr="00AA4B04" w:rsidRDefault="00F770DB" w:rsidP="005E1292">
      <w:pPr>
        <w:pStyle w:val="GPSL2numberedclause"/>
        <w:rPr>
          <w:rFonts w:ascii="Arial" w:hAnsi="Arial"/>
        </w:rPr>
      </w:pPr>
      <w:r w:rsidRPr="00AA4B04">
        <w:rPr>
          <w:rFonts w:ascii="Arial" w:hAnsi="Arial"/>
        </w:rPr>
        <w:t xml:space="preserve">The following new </w:t>
      </w:r>
      <w:r w:rsidRPr="00BE7245">
        <w:rPr>
          <w:rFonts w:ascii="Arial" w:hAnsi="Arial"/>
        </w:rPr>
        <w:t xml:space="preserve">Clause </w:t>
      </w:r>
      <w:r w:rsidR="00BE7245" w:rsidRPr="00BE7245">
        <w:rPr>
          <w:rFonts w:ascii="Arial" w:hAnsi="Arial"/>
        </w:rPr>
        <w:t>6</w:t>
      </w:r>
      <w:r w:rsidRPr="00BE7245">
        <w:rPr>
          <w:rFonts w:ascii="Arial" w:hAnsi="Arial"/>
        </w:rPr>
        <w:t>1 shall</w:t>
      </w:r>
      <w:r w:rsidRPr="00AA4B04">
        <w:rPr>
          <w:rFonts w:ascii="Arial" w:hAnsi="Arial"/>
        </w:rPr>
        <w:t xml:space="preserve"> apply:</w:t>
      </w:r>
    </w:p>
    <w:p w14:paraId="6485D590" w14:textId="5671BC84" w:rsidR="004E05DC" w:rsidRPr="00BE7245" w:rsidRDefault="00F770DB" w:rsidP="005E1292">
      <w:pPr>
        <w:numPr>
          <w:ilvl w:val="0"/>
          <w:numId w:val="17"/>
        </w:numPr>
        <w:rPr>
          <w:b/>
        </w:rPr>
      </w:pPr>
      <w:r w:rsidRPr="00BE7245">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60C84E2" w:rsidR="004E05DC" w:rsidRPr="00AA4B04" w:rsidRDefault="00F770DB">
      <w:pPr>
        <w:pStyle w:val="GPSSchTitleandNumber"/>
        <w:rPr>
          <w:rFonts w:ascii="Arial" w:hAnsi="Arial" w:cs="Arial"/>
          <w:i/>
        </w:rPr>
      </w:pPr>
      <w:r w:rsidRPr="00AA4B04">
        <w:rPr>
          <w:rFonts w:ascii="Arial" w:hAnsi="Arial" w:cs="Arial"/>
        </w:rPr>
        <w:br w:type="page"/>
      </w:r>
      <w:bookmarkStart w:id="2629" w:name="_Toc468969848"/>
      <w:r w:rsidRPr="00AA4B04">
        <w:rPr>
          <w:rFonts w:ascii="Arial" w:hAnsi="Arial" w:cs="Arial"/>
        </w:rPr>
        <w:lastRenderedPageBreak/>
        <w:t>CALL OFF SCHEDULE 15: CALL OFF TENDER</w:t>
      </w:r>
      <w:bookmarkEnd w:id="2629"/>
      <w:r w:rsidR="00595C8C">
        <w:rPr>
          <w:rFonts w:ascii="Arial" w:hAnsi="Arial" w:cs="Arial"/>
        </w:rPr>
        <w:t xml:space="preserve"> </w:t>
      </w:r>
    </w:p>
    <w:p w14:paraId="0549B174" w14:textId="77777777" w:rsidR="00595C8C" w:rsidRPr="00595C8C" w:rsidRDefault="00595C8C" w:rsidP="00595C8C">
      <w:pPr>
        <w:overflowPunct/>
        <w:spacing w:after="0"/>
        <w:ind w:left="0"/>
        <w:jc w:val="left"/>
        <w:textAlignment w:val="auto"/>
        <w:rPr>
          <w:rFonts w:ascii="Verdana" w:eastAsia="Calibri" w:hAnsi="Verdana" w:cs="Verdana"/>
          <w:color w:val="000000"/>
          <w:sz w:val="24"/>
          <w:szCs w:val="24"/>
          <w:lang w:eastAsia="en-GB"/>
        </w:rPr>
      </w:pPr>
    </w:p>
    <w:p w14:paraId="6485D59A" w14:textId="2CE43335" w:rsidR="004E05DC" w:rsidRPr="00AA4B04" w:rsidRDefault="00983280">
      <w:pPr>
        <w:pStyle w:val="GPSL1Guidance"/>
        <w:jc w:val="left"/>
        <w:rPr>
          <w:i w:val="0"/>
        </w:rPr>
      </w:pPr>
      <w:r>
        <w:rPr>
          <w:i w:val="0"/>
        </w:rPr>
        <w:t xml:space="preserve">REDACTED TEXT </w:t>
      </w: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2"/>
      <w:headerReference w:type="default" r:id="rId13"/>
      <w:footerReference w:type="default" r:id="rId14"/>
      <w:footerReference w:type="first" r:id="rId15"/>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BD4AD" w14:textId="77777777" w:rsidR="000266A0" w:rsidRDefault="000266A0">
      <w:r>
        <w:separator/>
      </w:r>
    </w:p>
    <w:p w14:paraId="500AE4E9" w14:textId="77777777" w:rsidR="000266A0" w:rsidRDefault="000266A0"/>
    <w:p w14:paraId="4CFCA66B" w14:textId="77777777" w:rsidR="000266A0" w:rsidRDefault="000266A0"/>
    <w:p w14:paraId="138946AB" w14:textId="77777777" w:rsidR="000266A0" w:rsidRDefault="000266A0"/>
    <w:p w14:paraId="1468C1E6" w14:textId="77777777" w:rsidR="000266A0" w:rsidRDefault="000266A0"/>
  </w:endnote>
  <w:endnote w:type="continuationSeparator" w:id="0">
    <w:p w14:paraId="5A432A90" w14:textId="77777777" w:rsidR="000266A0" w:rsidRDefault="000266A0">
      <w:r>
        <w:continuationSeparator/>
      </w:r>
    </w:p>
    <w:p w14:paraId="5DC4CC66" w14:textId="77777777" w:rsidR="000266A0" w:rsidRDefault="000266A0"/>
    <w:p w14:paraId="61E24915" w14:textId="77777777" w:rsidR="000266A0" w:rsidRDefault="000266A0"/>
    <w:p w14:paraId="411A9746" w14:textId="77777777" w:rsidR="000266A0" w:rsidRDefault="000266A0"/>
    <w:p w14:paraId="342A40CE" w14:textId="77777777" w:rsidR="000266A0" w:rsidRDefault="000266A0"/>
  </w:endnote>
  <w:endnote w:type="continuationNotice" w:id="1">
    <w:p w14:paraId="5DEA34D6" w14:textId="77777777" w:rsidR="000266A0" w:rsidRDefault="000266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630ED9" w:rsidRDefault="00630ED9" w:rsidP="00E66F0B">
        <w:pPr>
          <w:pStyle w:val="Footer"/>
          <w:ind w:left="0"/>
          <w:jc w:val="center"/>
        </w:pPr>
      </w:p>
      <w:p w14:paraId="33EF216C" w14:textId="103F6532" w:rsidR="00630ED9" w:rsidRPr="00E66F0B" w:rsidRDefault="00630ED9" w:rsidP="00E66F0B">
        <w:pPr>
          <w:pStyle w:val="Footer"/>
          <w:ind w:left="0"/>
          <w:jc w:val="left"/>
          <w:rPr>
            <w:sz w:val="18"/>
            <w:szCs w:val="18"/>
          </w:rPr>
        </w:pPr>
        <w:r w:rsidRPr="00E66F0B">
          <w:rPr>
            <w:sz w:val="18"/>
            <w:szCs w:val="18"/>
          </w:rPr>
          <w:t xml:space="preserve">Contract: Provision of </w:t>
        </w:r>
        <w:r>
          <w:rPr>
            <w:sz w:val="18"/>
            <w:szCs w:val="18"/>
          </w:rPr>
          <w:t>Consultancy Support for Project Selborne Phase 3 (Completion of Pre Assessment Phase)</w:t>
        </w:r>
        <w:r>
          <w:rPr>
            <w:sz w:val="18"/>
            <w:szCs w:val="18"/>
          </w:rPr>
          <w:tab/>
        </w:r>
        <w:r>
          <w:rPr>
            <w:sz w:val="18"/>
            <w:szCs w:val="18"/>
          </w:rPr>
          <w:tab/>
        </w:r>
        <w:r>
          <w:rPr>
            <w:sz w:val="18"/>
            <w:szCs w:val="18"/>
          </w:rPr>
          <w:tab/>
        </w:r>
        <w:r w:rsidRPr="00E66F0B">
          <w:rPr>
            <w:sz w:val="18"/>
            <w:szCs w:val="18"/>
          </w:rPr>
          <w:t>6</w:t>
        </w:r>
        <w:r w:rsidRPr="00E66F0B">
          <w:rPr>
            <w:sz w:val="18"/>
            <w:szCs w:val="18"/>
            <w:vertAlign w:val="superscript"/>
          </w:rPr>
          <w:t xml:space="preserve">th </w:t>
        </w:r>
        <w:r>
          <w:rPr>
            <w:sz w:val="18"/>
            <w:szCs w:val="18"/>
          </w:rPr>
          <w:t xml:space="preserve">August </w:t>
        </w:r>
        <w:r w:rsidRPr="00E66F0B">
          <w:rPr>
            <w:sz w:val="18"/>
            <w:szCs w:val="18"/>
          </w:rPr>
          <w:t>201</w:t>
        </w:r>
        <w:r>
          <w:rPr>
            <w:sz w:val="18"/>
            <w:szCs w:val="18"/>
          </w:rPr>
          <w:t>8</w:t>
        </w:r>
      </w:p>
      <w:p w14:paraId="57093668" w14:textId="5340D72C" w:rsidR="00630ED9" w:rsidRPr="00E66F0B" w:rsidRDefault="00630ED9" w:rsidP="00E66F0B">
        <w:pPr>
          <w:pStyle w:val="Footer"/>
          <w:ind w:left="0"/>
          <w:jc w:val="left"/>
          <w:rPr>
            <w:sz w:val="18"/>
            <w:szCs w:val="18"/>
          </w:rPr>
        </w:pPr>
        <w:r w:rsidRPr="00E66F0B">
          <w:rPr>
            <w:sz w:val="18"/>
            <w:szCs w:val="18"/>
          </w:rPr>
          <w:t>Contract Number: CCCC</w:t>
        </w:r>
        <w:r>
          <w:rPr>
            <w:sz w:val="18"/>
            <w:szCs w:val="18"/>
          </w:rPr>
          <w:t>18A59</w:t>
        </w:r>
        <w:r w:rsidRPr="00E66F0B">
          <w:rPr>
            <w:sz w:val="18"/>
            <w:szCs w:val="18"/>
          </w:rPr>
          <w:tab/>
        </w:r>
        <w:r w:rsidRPr="00E66F0B">
          <w:rPr>
            <w:sz w:val="18"/>
            <w:szCs w:val="18"/>
          </w:rPr>
          <w:tab/>
          <w:t>© Crown Copyright 2016</w:t>
        </w:r>
      </w:p>
      <w:p w14:paraId="67CD7B64" w14:textId="76910CE6" w:rsidR="00630ED9" w:rsidRDefault="00630ED9" w:rsidP="00E66F0B">
        <w:pPr>
          <w:pStyle w:val="Footer"/>
          <w:ind w:left="0"/>
          <w:jc w:val="center"/>
        </w:pPr>
        <w:r>
          <w:fldChar w:fldCharType="begin"/>
        </w:r>
        <w:r>
          <w:instrText xml:space="preserve"> PAGE   \* MERGEFORMAT </w:instrText>
        </w:r>
        <w:r>
          <w:fldChar w:fldCharType="separate"/>
        </w:r>
        <w:r w:rsidR="00983280">
          <w:rPr>
            <w:noProof/>
          </w:rPr>
          <w:t>103</w:t>
        </w:r>
        <w:r>
          <w:rPr>
            <w:noProof/>
          </w:rPr>
          <w:fldChar w:fldCharType="end"/>
        </w:r>
      </w:p>
      <w:p w14:paraId="6485D5B9" w14:textId="51038DB5" w:rsidR="00630ED9" w:rsidRDefault="00630ED9"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630ED9" w:rsidRDefault="00630ED9" w:rsidP="00AA4B04">
    <w:pPr>
      <w:pStyle w:val="Footer"/>
      <w:tabs>
        <w:tab w:val="clear" w:pos="4513"/>
        <w:tab w:val="clear" w:pos="9026"/>
      </w:tabs>
    </w:pPr>
  </w:p>
  <w:p w14:paraId="6485D5BC" w14:textId="77777777" w:rsidR="00630ED9" w:rsidRDefault="00630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88216" w14:textId="77777777" w:rsidR="000266A0" w:rsidRDefault="000266A0">
      <w:r>
        <w:separator/>
      </w:r>
    </w:p>
  </w:footnote>
  <w:footnote w:type="continuationSeparator" w:id="0">
    <w:p w14:paraId="66DA9B43" w14:textId="77777777" w:rsidR="000266A0" w:rsidRDefault="000266A0">
      <w:r>
        <w:continuationSeparator/>
      </w:r>
    </w:p>
  </w:footnote>
  <w:footnote w:type="continuationNotice" w:id="1">
    <w:p w14:paraId="2925FA23" w14:textId="77777777" w:rsidR="000266A0" w:rsidRDefault="000266A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630ED9" w:rsidRDefault="00630ED9">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630ED9" w:rsidRDefault="00630ED9"/>
  <w:p w14:paraId="6485D5B6" w14:textId="77777777" w:rsidR="00630ED9" w:rsidRDefault="00630E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630ED9" w:rsidRDefault="00630ED9">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2F2E14"/>
    <w:multiLevelType w:val="hybridMultilevel"/>
    <w:tmpl w:val="81E6B7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5"/>
  </w:num>
  <w:num w:numId="5">
    <w:abstractNumId w:val="19"/>
  </w:num>
  <w:num w:numId="6">
    <w:abstractNumId w:val="11"/>
  </w:num>
  <w:num w:numId="7">
    <w:abstractNumId w:val="23"/>
  </w:num>
  <w:num w:numId="8">
    <w:abstractNumId w:val="21"/>
  </w:num>
  <w:num w:numId="9">
    <w:abstractNumId w:val="15"/>
  </w:num>
  <w:num w:numId="10">
    <w:abstractNumId w:val="25"/>
  </w:num>
  <w:num w:numId="11">
    <w:abstractNumId w:val="14"/>
  </w:num>
  <w:num w:numId="12">
    <w:abstractNumId w:val="5"/>
  </w:num>
  <w:num w:numId="13">
    <w:abstractNumId w:val="6"/>
  </w:num>
  <w:num w:numId="14">
    <w:abstractNumId w:val="4"/>
  </w:num>
  <w:num w:numId="15">
    <w:abstractNumId w:val="2"/>
  </w:num>
  <w:num w:numId="16">
    <w:abstractNumId w:val="22"/>
  </w:num>
  <w:num w:numId="17">
    <w:abstractNumId w:val="3"/>
  </w:num>
  <w:num w:numId="18">
    <w:abstractNumId w:val="1"/>
  </w:num>
  <w:num w:numId="19">
    <w:abstractNumId w:val="16"/>
  </w:num>
  <w:num w:numId="20">
    <w:abstractNumId w:val="26"/>
  </w:num>
  <w:num w:numId="21">
    <w:abstractNumId w:val="27"/>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59"/>
    </w:lvlOverride>
  </w:num>
  <w:num w:numId="2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266A0"/>
    <w:rsid w:val="0005099E"/>
    <w:rsid w:val="00085D24"/>
    <w:rsid w:val="0010525D"/>
    <w:rsid w:val="001529F3"/>
    <w:rsid w:val="00194EA9"/>
    <w:rsid w:val="0019527D"/>
    <w:rsid w:val="001A2FE9"/>
    <w:rsid w:val="00224F1D"/>
    <w:rsid w:val="0022588B"/>
    <w:rsid w:val="0024588F"/>
    <w:rsid w:val="00252493"/>
    <w:rsid w:val="00252C2F"/>
    <w:rsid w:val="00257B3E"/>
    <w:rsid w:val="002A7944"/>
    <w:rsid w:val="002D1B4D"/>
    <w:rsid w:val="003007FE"/>
    <w:rsid w:val="00315968"/>
    <w:rsid w:val="00317494"/>
    <w:rsid w:val="003304C0"/>
    <w:rsid w:val="00340AAB"/>
    <w:rsid w:val="00343686"/>
    <w:rsid w:val="003504FB"/>
    <w:rsid w:val="00366E74"/>
    <w:rsid w:val="00382241"/>
    <w:rsid w:val="003B184A"/>
    <w:rsid w:val="003E5563"/>
    <w:rsid w:val="003E7117"/>
    <w:rsid w:val="003F4EC3"/>
    <w:rsid w:val="003F5B10"/>
    <w:rsid w:val="003F7793"/>
    <w:rsid w:val="0040106A"/>
    <w:rsid w:val="00440CAD"/>
    <w:rsid w:val="0045694D"/>
    <w:rsid w:val="0049114C"/>
    <w:rsid w:val="00493734"/>
    <w:rsid w:val="004C1691"/>
    <w:rsid w:val="004C5FDD"/>
    <w:rsid w:val="004C60B0"/>
    <w:rsid w:val="004D577D"/>
    <w:rsid w:val="004E05DC"/>
    <w:rsid w:val="004E5CF5"/>
    <w:rsid w:val="004F2222"/>
    <w:rsid w:val="004F2451"/>
    <w:rsid w:val="004F4B66"/>
    <w:rsid w:val="00514914"/>
    <w:rsid w:val="00525DAF"/>
    <w:rsid w:val="00537F1B"/>
    <w:rsid w:val="005534FC"/>
    <w:rsid w:val="00553A51"/>
    <w:rsid w:val="00573F7E"/>
    <w:rsid w:val="00576A50"/>
    <w:rsid w:val="00595C8C"/>
    <w:rsid w:val="005E1292"/>
    <w:rsid w:val="0060538B"/>
    <w:rsid w:val="00630ED9"/>
    <w:rsid w:val="00632BA1"/>
    <w:rsid w:val="00632ECF"/>
    <w:rsid w:val="006664A4"/>
    <w:rsid w:val="00695CD8"/>
    <w:rsid w:val="006D0BBE"/>
    <w:rsid w:val="006D254B"/>
    <w:rsid w:val="00732E6B"/>
    <w:rsid w:val="00734B65"/>
    <w:rsid w:val="00753E53"/>
    <w:rsid w:val="0076386A"/>
    <w:rsid w:val="00780CED"/>
    <w:rsid w:val="007B29D8"/>
    <w:rsid w:val="007B3ACA"/>
    <w:rsid w:val="007E4301"/>
    <w:rsid w:val="008727D1"/>
    <w:rsid w:val="00874802"/>
    <w:rsid w:val="00896752"/>
    <w:rsid w:val="008F1691"/>
    <w:rsid w:val="008F4DAC"/>
    <w:rsid w:val="00963FFF"/>
    <w:rsid w:val="00983280"/>
    <w:rsid w:val="00A11170"/>
    <w:rsid w:val="00A11CF4"/>
    <w:rsid w:val="00A16617"/>
    <w:rsid w:val="00A17991"/>
    <w:rsid w:val="00A21587"/>
    <w:rsid w:val="00A76DDC"/>
    <w:rsid w:val="00AA34B7"/>
    <w:rsid w:val="00AA4B04"/>
    <w:rsid w:val="00AC020C"/>
    <w:rsid w:val="00AC0A0B"/>
    <w:rsid w:val="00AC7BEE"/>
    <w:rsid w:val="00AE5029"/>
    <w:rsid w:val="00B6571F"/>
    <w:rsid w:val="00B81D78"/>
    <w:rsid w:val="00BB7334"/>
    <w:rsid w:val="00BE7245"/>
    <w:rsid w:val="00C06129"/>
    <w:rsid w:val="00C11B59"/>
    <w:rsid w:val="00C30C00"/>
    <w:rsid w:val="00C5420C"/>
    <w:rsid w:val="00C62A69"/>
    <w:rsid w:val="00C94AA3"/>
    <w:rsid w:val="00CE0E6A"/>
    <w:rsid w:val="00D12144"/>
    <w:rsid w:val="00D15839"/>
    <w:rsid w:val="00D20D33"/>
    <w:rsid w:val="00D86AD2"/>
    <w:rsid w:val="00D95911"/>
    <w:rsid w:val="00E02A86"/>
    <w:rsid w:val="00E45F29"/>
    <w:rsid w:val="00E66F0B"/>
    <w:rsid w:val="00EF6CE1"/>
    <w:rsid w:val="00F11D1B"/>
    <w:rsid w:val="00F770DB"/>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ListNumber">
    <w:name w:val="List Number"/>
    <w:basedOn w:val="Normal"/>
    <w:rsid w:val="00252493"/>
    <w:pPr>
      <w:numPr>
        <w:numId w:val="25"/>
      </w:numPr>
      <w:overflowPunct/>
      <w:autoSpaceDE/>
      <w:autoSpaceDN/>
      <w:adjustRightInd/>
      <w:spacing w:after="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practicallaw.com/0-202-4551?q=outsourc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uk.practicallaw.com/0-202-4551?q=outsourcing"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D2372-A8F4-4462-A93C-2F91508B2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200</Pages>
  <Words>67294</Words>
  <Characters>383579</Characters>
  <Application>Microsoft Office Word</Application>
  <DocSecurity>0</DocSecurity>
  <Lines>3196</Lines>
  <Paragraphs>899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449974</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2018-08-22T16:01:00Z</dcterms:created>
  <dcterms:modified xsi:type="dcterms:W3CDTF">2018-08-22T16:01:00Z</dcterms:modified>
</cp:coreProperties>
</file>