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69757043" w:rsidR="000A3E97" w:rsidRPr="00421CBC" w:rsidRDefault="0082440D" w:rsidP="006268C8">
      <w:pPr>
        <w:pStyle w:val="BodyText"/>
        <w:kinsoku w:val="0"/>
        <w:overflowPunct w:val="0"/>
        <w:spacing w:before="2"/>
        <w:ind w:left="567" w:right="-53" w:firstLine="0"/>
        <w:jc w:val="center"/>
        <w:rPr>
          <w:b/>
          <w:bCs/>
          <w:color w:val="FF0000"/>
          <w:spacing w:val="-1"/>
          <w:sz w:val="36"/>
          <w:szCs w:val="36"/>
        </w:rPr>
      </w:pPr>
      <w:r w:rsidRPr="0082440D">
        <w:rPr>
          <w:b/>
          <w:bCs/>
          <w:i/>
          <w:iCs/>
          <w:spacing w:val="-1"/>
          <w:sz w:val="36"/>
          <w:szCs w:val="36"/>
        </w:rPr>
        <w:t>Penwith Gallery Shop and Staff Facilities Expansion</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2B3AB584" w:rsidR="000A3E97" w:rsidRPr="00E12050" w:rsidRDefault="00FC0A24" w:rsidP="006268C8">
      <w:pPr>
        <w:pStyle w:val="BodyText"/>
        <w:kinsoku w:val="0"/>
        <w:overflowPunct w:val="0"/>
        <w:spacing w:before="2"/>
        <w:ind w:left="567" w:right="-53" w:firstLine="0"/>
        <w:jc w:val="center"/>
        <w:rPr>
          <w:b/>
          <w:bCs/>
          <w:sz w:val="36"/>
          <w:szCs w:val="36"/>
        </w:rPr>
      </w:pPr>
      <w:r w:rsidRPr="00E12050">
        <w:rPr>
          <w:b/>
          <w:bCs/>
          <w:sz w:val="36"/>
          <w:szCs w:val="36"/>
        </w:rPr>
        <w:t>Ref:</w:t>
      </w:r>
      <w:r w:rsidR="00E12050" w:rsidRPr="00E12050">
        <w:rPr>
          <w:b/>
          <w:bCs/>
          <w:sz w:val="36"/>
          <w:szCs w:val="36"/>
        </w:rPr>
        <w:t xml:space="preserve"> ST-00005</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55BFF476" w:rsidR="000A3E97" w:rsidRDefault="000A3E97" w:rsidP="006268C8">
      <w:pPr>
        <w:pStyle w:val="BodyText"/>
        <w:kinsoku w:val="0"/>
        <w:overflowPunct w:val="0"/>
        <w:ind w:left="0" w:firstLine="0"/>
        <w:rPr>
          <w:b/>
          <w:bCs/>
          <w:color w:val="FF0000"/>
        </w:rPr>
      </w:pPr>
    </w:p>
    <w:p w14:paraId="4012292F" w14:textId="03A1C99C" w:rsidR="009B5A09" w:rsidRDefault="009B5A09" w:rsidP="006268C8">
      <w:pPr>
        <w:pStyle w:val="BodyText"/>
        <w:kinsoku w:val="0"/>
        <w:overflowPunct w:val="0"/>
        <w:ind w:left="0" w:firstLine="0"/>
        <w:rPr>
          <w:b/>
          <w:bCs/>
          <w:color w:val="FF0000"/>
        </w:rPr>
      </w:pPr>
    </w:p>
    <w:p w14:paraId="70C0171F" w14:textId="1443FBF9" w:rsidR="009B5A09" w:rsidRDefault="009B5A09" w:rsidP="006268C8">
      <w:pPr>
        <w:pStyle w:val="BodyText"/>
        <w:kinsoku w:val="0"/>
        <w:overflowPunct w:val="0"/>
        <w:ind w:left="0" w:firstLine="0"/>
        <w:rPr>
          <w:b/>
          <w:bCs/>
          <w:color w:val="FF0000"/>
        </w:rPr>
      </w:pPr>
    </w:p>
    <w:p w14:paraId="0F262EBD" w14:textId="46DBD3BD" w:rsidR="009B5A09" w:rsidRDefault="009B5A09" w:rsidP="006268C8">
      <w:pPr>
        <w:pStyle w:val="BodyText"/>
        <w:kinsoku w:val="0"/>
        <w:overflowPunct w:val="0"/>
        <w:ind w:left="0" w:firstLine="0"/>
        <w:rPr>
          <w:b/>
          <w:bCs/>
          <w:color w:val="FF0000"/>
        </w:rPr>
      </w:pPr>
    </w:p>
    <w:p w14:paraId="7A56D3A5" w14:textId="700266E9" w:rsidR="009B5A09" w:rsidRDefault="009B5A09" w:rsidP="006268C8">
      <w:pPr>
        <w:pStyle w:val="BodyText"/>
        <w:kinsoku w:val="0"/>
        <w:overflowPunct w:val="0"/>
        <w:ind w:left="0" w:firstLine="0"/>
        <w:rPr>
          <w:b/>
          <w:bCs/>
          <w:color w:val="FF0000"/>
        </w:rPr>
      </w:pPr>
    </w:p>
    <w:p w14:paraId="2732F028" w14:textId="6833FD94" w:rsidR="009B5A09" w:rsidRDefault="009B5A09" w:rsidP="006268C8">
      <w:pPr>
        <w:pStyle w:val="BodyText"/>
        <w:kinsoku w:val="0"/>
        <w:overflowPunct w:val="0"/>
        <w:ind w:left="0" w:firstLine="0"/>
        <w:rPr>
          <w:b/>
          <w:bCs/>
          <w:color w:val="FF0000"/>
        </w:rPr>
      </w:pPr>
    </w:p>
    <w:p w14:paraId="2D9408CF" w14:textId="2322B236" w:rsidR="009B5A09" w:rsidRDefault="009B5A09" w:rsidP="006268C8">
      <w:pPr>
        <w:pStyle w:val="BodyText"/>
        <w:kinsoku w:val="0"/>
        <w:overflowPunct w:val="0"/>
        <w:ind w:left="0" w:firstLine="0"/>
        <w:rPr>
          <w:b/>
          <w:bCs/>
          <w:color w:val="FF0000"/>
        </w:rPr>
      </w:pPr>
    </w:p>
    <w:p w14:paraId="051B8043" w14:textId="0B143820" w:rsidR="009B5A09" w:rsidRDefault="009B5A09" w:rsidP="006268C8">
      <w:pPr>
        <w:pStyle w:val="BodyText"/>
        <w:kinsoku w:val="0"/>
        <w:overflowPunct w:val="0"/>
        <w:ind w:left="0" w:firstLine="0"/>
        <w:rPr>
          <w:b/>
          <w:bCs/>
          <w:color w:val="FF0000"/>
        </w:rPr>
      </w:pPr>
    </w:p>
    <w:p w14:paraId="21B9D66E" w14:textId="7163F347" w:rsidR="009B5A09" w:rsidRDefault="009B5A09" w:rsidP="006268C8">
      <w:pPr>
        <w:pStyle w:val="BodyText"/>
        <w:kinsoku w:val="0"/>
        <w:overflowPunct w:val="0"/>
        <w:ind w:left="0" w:firstLine="0"/>
        <w:rPr>
          <w:b/>
          <w:bCs/>
          <w:color w:val="FF0000"/>
        </w:rPr>
      </w:pPr>
    </w:p>
    <w:p w14:paraId="2278E946" w14:textId="1399ED49" w:rsidR="009B5A09" w:rsidRDefault="009B5A09" w:rsidP="006268C8">
      <w:pPr>
        <w:pStyle w:val="BodyText"/>
        <w:kinsoku w:val="0"/>
        <w:overflowPunct w:val="0"/>
        <w:ind w:left="0" w:firstLine="0"/>
        <w:rPr>
          <w:b/>
          <w:bCs/>
          <w:color w:val="FF0000"/>
        </w:rPr>
      </w:pPr>
    </w:p>
    <w:p w14:paraId="1330CE9B" w14:textId="5272D5EB" w:rsidR="009B5A09" w:rsidRDefault="009B5A09" w:rsidP="006268C8">
      <w:pPr>
        <w:pStyle w:val="BodyText"/>
        <w:kinsoku w:val="0"/>
        <w:overflowPunct w:val="0"/>
        <w:ind w:left="0" w:firstLine="0"/>
        <w:rPr>
          <w:b/>
          <w:bCs/>
          <w:color w:val="FF0000"/>
        </w:rPr>
      </w:pPr>
    </w:p>
    <w:p w14:paraId="1A856866" w14:textId="0B02C43C" w:rsidR="009B5A09" w:rsidRDefault="009B5A09" w:rsidP="006268C8">
      <w:pPr>
        <w:pStyle w:val="BodyText"/>
        <w:kinsoku w:val="0"/>
        <w:overflowPunct w:val="0"/>
        <w:ind w:left="0" w:firstLine="0"/>
        <w:rPr>
          <w:b/>
          <w:bCs/>
          <w:color w:val="FF0000"/>
        </w:rPr>
      </w:pPr>
    </w:p>
    <w:p w14:paraId="042EE799" w14:textId="16779C18" w:rsidR="009B5A09" w:rsidRDefault="009B5A09" w:rsidP="006268C8">
      <w:pPr>
        <w:pStyle w:val="BodyText"/>
        <w:kinsoku w:val="0"/>
        <w:overflowPunct w:val="0"/>
        <w:ind w:left="0" w:firstLine="0"/>
        <w:rPr>
          <w:b/>
          <w:bCs/>
          <w:color w:val="FF0000"/>
        </w:rPr>
      </w:pPr>
    </w:p>
    <w:p w14:paraId="05AC1173" w14:textId="35261C41" w:rsidR="009B5A09" w:rsidRDefault="009B5A09" w:rsidP="006268C8">
      <w:pPr>
        <w:pStyle w:val="BodyText"/>
        <w:kinsoku w:val="0"/>
        <w:overflowPunct w:val="0"/>
        <w:ind w:left="0" w:firstLine="0"/>
        <w:rPr>
          <w:b/>
          <w:bCs/>
          <w:color w:val="FF0000"/>
        </w:rPr>
      </w:pPr>
    </w:p>
    <w:p w14:paraId="1216BB4A" w14:textId="0D1BB8EA" w:rsidR="009B5A09" w:rsidRDefault="009B5A09" w:rsidP="006268C8">
      <w:pPr>
        <w:pStyle w:val="BodyText"/>
        <w:kinsoku w:val="0"/>
        <w:overflowPunct w:val="0"/>
        <w:ind w:left="0" w:firstLine="0"/>
        <w:rPr>
          <w:b/>
          <w:bCs/>
          <w:color w:val="FF0000"/>
        </w:rPr>
      </w:pPr>
    </w:p>
    <w:p w14:paraId="7B9190DE" w14:textId="1A6F86C4" w:rsidR="009B5A09" w:rsidRDefault="009B5A09" w:rsidP="006268C8">
      <w:pPr>
        <w:pStyle w:val="BodyText"/>
        <w:kinsoku w:val="0"/>
        <w:overflowPunct w:val="0"/>
        <w:ind w:left="0" w:firstLine="0"/>
        <w:rPr>
          <w:b/>
          <w:bCs/>
          <w:color w:val="FF0000"/>
        </w:rPr>
      </w:pPr>
    </w:p>
    <w:p w14:paraId="4391D941" w14:textId="77777777" w:rsidR="009B5A09" w:rsidRPr="00421CBC" w:rsidRDefault="009B5A09"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3FBF7DD0" w14:textId="380DDF83" w:rsidR="008B4124" w:rsidRPr="0082440D" w:rsidRDefault="008B4124" w:rsidP="004A562D">
      <w:pPr>
        <w:pStyle w:val="Heading1"/>
        <w:rPr>
          <w:sz w:val="24"/>
          <w:szCs w:val="24"/>
        </w:rPr>
      </w:pPr>
      <w:r w:rsidRPr="0082440D">
        <w:rPr>
          <w:sz w:val="24"/>
          <w:szCs w:val="24"/>
        </w:rPr>
        <w:t xml:space="preserve">1. </w:t>
      </w:r>
      <w:r w:rsidR="003D4F03" w:rsidRPr="0082440D">
        <w:rPr>
          <w:sz w:val="24"/>
          <w:szCs w:val="24"/>
        </w:rPr>
        <w:tab/>
      </w:r>
      <w:r w:rsidR="000A3E97" w:rsidRPr="0082440D">
        <w:rPr>
          <w:sz w:val="24"/>
          <w:szCs w:val="24"/>
        </w:rPr>
        <w:t xml:space="preserve">About </w:t>
      </w:r>
      <w:r w:rsidR="00E12050">
        <w:rPr>
          <w:sz w:val="24"/>
          <w:szCs w:val="24"/>
        </w:rPr>
        <w:t>Penwith Galleries Limited (</w:t>
      </w:r>
      <w:r w:rsidR="00E12050" w:rsidRPr="00E12050">
        <w:rPr>
          <w:sz w:val="24"/>
          <w:szCs w:val="24"/>
        </w:rPr>
        <w:t>PGL</w:t>
      </w:r>
      <w:r w:rsidR="00E12050">
        <w:rPr>
          <w:sz w:val="24"/>
          <w:szCs w:val="24"/>
        </w:rPr>
        <w:t>)</w:t>
      </w:r>
    </w:p>
    <w:p w14:paraId="304A6DE1" w14:textId="77777777" w:rsidR="008B4124" w:rsidRPr="0082440D" w:rsidRDefault="008B4124" w:rsidP="00F138F1">
      <w:pPr>
        <w:rPr>
          <w:rFonts w:ascii="Verdana" w:hAnsi="Verdana"/>
        </w:rPr>
      </w:pPr>
    </w:p>
    <w:p w14:paraId="35558497" w14:textId="77777777" w:rsidR="009B5A09" w:rsidRPr="009B5A09" w:rsidRDefault="009B5A09" w:rsidP="009B5A09">
      <w:pPr>
        <w:pStyle w:val="BodyText"/>
        <w:ind w:left="0" w:firstLine="0"/>
        <w:rPr>
          <w:sz w:val="24"/>
          <w:szCs w:val="24"/>
        </w:rPr>
      </w:pPr>
      <w:r w:rsidRPr="009B5A09">
        <w:rPr>
          <w:sz w:val="24"/>
          <w:szCs w:val="24"/>
        </w:rPr>
        <w:t>The Penwith Gallery is the home of the Penwith Society of Arts in Cornwall.</w:t>
      </w:r>
    </w:p>
    <w:p w14:paraId="2CCC6747" w14:textId="77777777" w:rsidR="009B5A09" w:rsidRPr="009B5A09" w:rsidRDefault="009B5A09" w:rsidP="009B5A09">
      <w:pPr>
        <w:pStyle w:val="BodyText"/>
        <w:ind w:left="0" w:firstLine="0"/>
        <w:rPr>
          <w:sz w:val="24"/>
          <w:szCs w:val="24"/>
        </w:rPr>
      </w:pPr>
    </w:p>
    <w:p w14:paraId="38A2E124" w14:textId="77777777" w:rsidR="009B5A09" w:rsidRPr="009B5A09" w:rsidRDefault="009B5A09" w:rsidP="009B5A09">
      <w:pPr>
        <w:pStyle w:val="BodyText"/>
        <w:ind w:left="0" w:firstLine="0"/>
        <w:rPr>
          <w:sz w:val="24"/>
          <w:szCs w:val="24"/>
        </w:rPr>
      </w:pPr>
      <w:r w:rsidRPr="009B5A09">
        <w:rPr>
          <w:sz w:val="24"/>
          <w:szCs w:val="24"/>
        </w:rPr>
        <w:t>The Gallery, formerly an old pilchard packing factory, has a remarkable complex of buildings, including three public galleries, artists’ studios, a print workshop, a sculpture courtyard, shop and archive.</w:t>
      </w:r>
    </w:p>
    <w:p w14:paraId="5BA3ED74" w14:textId="77777777" w:rsidR="009B5A09" w:rsidRPr="009B5A09" w:rsidRDefault="009B5A09" w:rsidP="009B5A09">
      <w:pPr>
        <w:pStyle w:val="BodyText"/>
        <w:ind w:left="0" w:firstLine="0"/>
        <w:rPr>
          <w:sz w:val="24"/>
          <w:szCs w:val="24"/>
        </w:rPr>
      </w:pPr>
    </w:p>
    <w:p w14:paraId="3AD97101" w14:textId="77777777" w:rsidR="009B5A09" w:rsidRPr="009B5A09" w:rsidRDefault="009B5A09" w:rsidP="009B5A09">
      <w:pPr>
        <w:pStyle w:val="BodyText"/>
        <w:ind w:left="0" w:firstLine="0"/>
        <w:rPr>
          <w:sz w:val="24"/>
          <w:szCs w:val="24"/>
        </w:rPr>
      </w:pPr>
      <w:r w:rsidRPr="009B5A09">
        <w:rPr>
          <w:sz w:val="24"/>
          <w:szCs w:val="24"/>
        </w:rPr>
        <w:t>The Society was founded in 1949 by Barbara Hepworth, Ben Nicholson, Peter Lanyon, Bernard Leach, Sven Berlin and Wilhelmina Barns-Graham, amongst others.</w:t>
      </w:r>
    </w:p>
    <w:p w14:paraId="42D1027D" w14:textId="77777777" w:rsidR="009B5A09" w:rsidRPr="009B5A09" w:rsidRDefault="009B5A09" w:rsidP="009B5A09">
      <w:pPr>
        <w:pStyle w:val="BodyText"/>
        <w:ind w:left="0" w:firstLine="0"/>
        <w:rPr>
          <w:sz w:val="24"/>
          <w:szCs w:val="24"/>
        </w:rPr>
      </w:pPr>
    </w:p>
    <w:p w14:paraId="6759480E" w14:textId="77777777" w:rsidR="009B5A09" w:rsidRPr="009B5A09" w:rsidRDefault="009B5A09" w:rsidP="009B5A09">
      <w:pPr>
        <w:pStyle w:val="BodyText"/>
        <w:ind w:left="0" w:firstLine="0"/>
        <w:rPr>
          <w:sz w:val="24"/>
          <w:szCs w:val="24"/>
        </w:rPr>
      </w:pPr>
      <w:r w:rsidRPr="009B5A09">
        <w:rPr>
          <w:sz w:val="24"/>
          <w:szCs w:val="24"/>
        </w:rPr>
        <w:t>This association with so many progressive and influential artists has given the Penwith Society a unique place in British art history.</w:t>
      </w:r>
    </w:p>
    <w:p w14:paraId="672E2856" w14:textId="77777777" w:rsidR="009B5A09" w:rsidRPr="009B5A09" w:rsidRDefault="009B5A09" w:rsidP="009B5A09">
      <w:pPr>
        <w:pStyle w:val="BodyText"/>
        <w:ind w:left="0" w:firstLine="0"/>
        <w:rPr>
          <w:sz w:val="24"/>
          <w:szCs w:val="24"/>
        </w:rPr>
      </w:pPr>
    </w:p>
    <w:p w14:paraId="18643C3D" w14:textId="77777777" w:rsidR="009B5A09" w:rsidRPr="009B5A09" w:rsidRDefault="009B5A09" w:rsidP="009B5A09">
      <w:pPr>
        <w:pStyle w:val="BodyText"/>
        <w:ind w:left="0" w:firstLine="0"/>
        <w:rPr>
          <w:sz w:val="24"/>
          <w:szCs w:val="24"/>
        </w:rPr>
      </w:pPr>
      <w:r w:rsidRPr="009B5A09">
        <w:rPr>
          <w:sz w:val="24"/>
          <w:szCs w:val="24"/>
        </w:rPr>
        <w:t>The Society moved to its present location in 1961 and the site was extended in the early 1970s to include a former underground car park and adjacent buildings.</w:t>
      </w:r>
    </w:p>
    <w:p w14:paraId="5867B6D1" w14:textId="77777777" w:rsidR="009B5A09" w:rsidRPr="009B5A09" w:rsidRDefault="009B5A09" w:rsidP="009B5A09">
      <w:pPr>
        <w:pStyle w:val="BodyText"/>
        <w:ind w:left="0" w:firstLine="0"/>
        <w:rPr>
          <w:sz w:val="24"/>
          <w:szCs w:val="24"/>
        </w:rPr>
      </w:pPr>
    </w:p>
    <w:p w14:paraId="1DDD54C8" w14:textId="77777777" w:rsidR="009B5A09" w:rsidRPr="009B5A09" w:rsidRDefault="009B5A09" w:rsidP="009B5A09">
      <w:pPr>
        <w:pStyle w:val="BodyText"/>
        <w:ind w:left="0" w:firstLine="0"/>
        <w:rPr>
          <w:sz w:val="24"/>
          <w:szCs w:val="24"/>
        </w:rPr>
      </w:pPr>
      <w:r w:rsidRPr="009B5A09">
        <w:rPr>
          <w:sz w:val="24"/>
          <w:szCs w:val="24"/>
        </w:rPr>
        <w:t>A charitable company  – Penwith Galleries Ltd – was created to arrange the programme of exhibitions, execute all gallery business and manage the entire complex.</w:t>
      </w:r>
    </w:p>
    <w:p w14:paraId="4F0A42DD" w14:textId="77777777" w:rsidR="009B5A09" w:rsidRPr="009B5A09" w:rsidRDefault="009B5A09" w:rsidP="009B5A09">
      <w:pPr>
        <w:pStyle w:val="BodyText"/>
        <w:ind w:left="0" w:firstLine="0"/>
        <w:rPr>
          <w:sz w:val="24"/>
          <w:szCs w:val="24"/>
        </w:rPr>
      </w:pPr>
    </w:p>
    <w:p w14:paraId="57B3F9B1" w14:textId="77777777" w:rsidR="009B5A09" w:rsidRPr="009B5A09" w:rsidRDefault="009B5A09" w:rsidP="009B5A09">
      <w:pPr>
        <w:pStyle w:val="BodyText"/>
        <w:ind w:left="0" w:firstLine="0"/>
        <w:rPr>
          <w:sz w:val="24"/>
          <w:szCs w:val="24"/>
        </w:rPr>
      </w:pPr>
      <w:r w:rsidRPr="009B5A09">
        <w:rPr>
          <w:sz w:val="24"/>
          <w:szCs w:val="24"/>
        </w:rPr>
        <w:t>Today the Penwith offers a year-round programme of exhibitions by Society Members and Associates, as well as those by other artists from Cornwall and further afield.</w:t>
      </w:r>
    </w:p>
    <w:p w14:paraId="2E7EDA3C" w14:textId="77777777" w:rsidR="009B5A09" w:rsidRPr="009B5A09" w:rsidRDefault="009B5A09" w:rsidP="009B5A09">
      <w:pPr>
        <w:pStyle w:val="BodyText"/>
        <w:ind w:left="0" w:firstLine="0"/>
        <w:rPr>
          <w:sz w:val="24"/>
          <w:szCs w:val="24"/>
        </w:rPr>
      </w:pPr>
    </w:p>
    <w:p w14:paraId="718DFA03" w14:textId="53870EF4" w:rsidR="00EC269C" w:rsidRPr="009B5A09" w:rsidRDefault="009B5A09" w:rsidP="009B5A09">
      <w:pPr>
        <w:pStyle w:val="BodyText"/>
        <w:ind w:left="0" w:firstLine="0"/>
        <w:rPr>
          <w:sz w:val="24"/>
          <w:szCs w:val="24"/>
        </w:rPr>
      </w:pPr>
      <w:r w:rsidRPr="009B5A09">
        <w:rPr>
          <w:sz w:val="24"/>
          <w:szCs w:val="24"/>
        </w:rPr>
        <w:t>The Penwith continues to be at the forefront of presenting contemporary work of quality.</w:t>
      </w:r>
    </w:p>
    <w:p w14:paraId="59D42EFE" w14:textId="77777777" w:rsidR="002D4526" w:rsidRPr="0082440D" w:rsidRDefault="002D4526" w:rsidP="002D4526">
      <w:pPr>
        <w:rPr>
          <w:rFonts w:ascii="Verdana" w:hAnsi="Verdana"/>
        </w:rPr>
      </w:pPr>
    </w:p>
    <w:p w14:paraId="6EBD3F4C" w14:textId="168B5410" w:rsidR="008D38AA" w:rsidRPr="0082440D" w:rsidRDefault="008B4124" w:rsidP="004A562D">
      <w:pPr>
        <w:pStyle w:val="Heading1"/>
        <w:rPr>
          <w:sz w:val="24"/>
          <w:szCs w:val="24"/>
        </w:rPr>
      </w:pPr>
      <w:r w:rsidRPr="0082440D">
        <w:rPr>
          <w:sz w:val="24"/>
          <w:szCs w:val="24"/>
        </w:rPr>
        <w:t xml:space="preserve">2. </w:t>
      </w:r>
      <w:r w:rsidR="003D4F03" w:rsidRPr="0082440D">
        <w:rPr>
          <w:sz w:val="24"/>
          <w:szCs w:val="24"/>
        </w:rPr>
        <w:tab/>
      </w:r>
      <w:r w:rsidR="000A3E97" w:rsidRPr="0082440D">
        <w:rPr>
          <w:sz w:val="24"/>
          <w:szCs w:val="24"/>
        </w:rPr>
        <w:t>Background and Context</w:t>
      </w:r>
    </w:p>
    <w:p w14:paraId="6D322A56" w14:textId="6C326257" w:rsidR="002C6BD0" w:rsidRPr="0082440D" w:rsidRDefault="002C6BD0" w:rsidP="006268C8">
      <w:pPr>
        <w:rPr>
          <w:rFonts w:ascii="Verdana" w:hAnsi="Verdana"/>
        </w:rPr>
      </w:pPr>
    </w:p>
    <w:p w14:paraId="684732CF" w14:textId="37223BC6" w:rsidR="0082440D" w:rsidRPr="009B5A09" w:rsidRDefault="009B5A09" w:rsidP="0082440D">
      <w:pPr>
        <w:widowControl/>
        <w:autoSpaceDE/>
        <w:autoSpaceDN/>
        <w:adjustRightInd/>
        <w:spacing w:after="200" w:line="276" w:lineRule="auto"/>
        <w:rPr>
          <w:rFonts w:ascii="Verdana" w:eastAsia="Calibri" w:hAnsi="Verdana"/>
          <w:lang w:eastAsia="en-US"/>
        </w:rPr>
      </w:pPr>
      <w:r w:rsidRPr="009B5A09">
        <w:rPr>
          <w:rFonts w:ascii="Verdana" w:eastAsia="Calibri" w:hAnsi="Verdana"/>
          <w:lang w:eastAsia="en-US"/>
        </w:rPr>
        <w:t>This</w:t>
      </w:r>
      <w:r w:rsidR="0082440D" w:rsidRPr="009B5A09">
        <w:rPr>
          <w:rFonts w:ascii="Verdana" w:eastAsia="Calibri" w:hAnsi="Verdana"/>
          <w:lang w:eastAsia="en-US"/>
        </w:rPr>
        <w:t xml:space="preserve"> project involves the expansion of the gallery shop area into what is currently the staff kitchen, enabling us to increase our shop retail area and offer space to more local artists and makers.  The current kitchen is inadequate for the staff, particularly when hosting gallery events, and is also a poor use of space.  It sits adjacent to the shop and would require minimal building works to open it up into one large retail area.  PGL has done extensive fundraising over the past three years in order to accomplish some much-needed building and improvement work across the complex, and during the 2023 January closure period we designed and fitted bespoke cabinets in the gallery entrance for smaller works which have dramatically improved the appearance of the gallery and have </w:t>
      </w:r>
      <w:r w:rsidR="0082440D" w:rsidRPr="009B5A09">
        <w:rPr>
          <w:rFonts w:ascii="Verdana" w:eastAsia="Calibri" w:hAnsi="Verdana"/>
          <w:lang w:eastAsia="en-US"/>
        </w:rPr>
        <w:lastRenderedPageBreak/>
        <w:t xml:space="preserve">boosted sales.  We propose using the same St Ives-based carpentry business to design matching cabinets and shelving for the expanded shop, creating consistency across our display areas and giving us flexibility in our exhibitions.  </w:t>
      </w:r>
    </w:p>
    <w:p w14:paraId="40AB33F6" w14:textId="25F09FA2" w:rsidR="0082440D" w:rsidRPr="009B5A09" w:rsidRDefault="0082440D" w:rsidP="0082440D">
      <w:pPr>
        <w:widowControl/>
        <w:autoSpaceDE/>
        <w:autoSpaceDN/>
        <w:adjustRightInd/>
        <w:spacing w:after="200" w:line="276" w:lineRule="auto"/>
        <w:rPr>
          <w:rFonts w:ascii="Verdana" w:eastAsia="Calibri" w:hAnsi="Verdana"/>
          <w:lang w:eastAsia="en-US"/>
        </w:rPr>
      </w:pPr>
      <w:r w:rsidRPr="009B5A09">
        <w:rPr>
          <w:rFonts w:ascii="Verdana" w:eastAsia="Calibri" w:hAnsi="Verdana"/>
          <w:lang w:eastAsia="en-US"/>
        </w:rPr>
        <w:t xml:space="preserve">The </w:t>
      </w:r>
      <w:r w:rsidR="00D3179F">
        <w:rPr>
          <w:rFonts w:ascii="Verdana" w:eastAsia="Calibri" w:hAnsi="Verdana"/>
          <w:lang w:eastAsia="en-US"/>
        </w:rPr>
        <w:t>main</w:t>
      </w:r>
      <w:r w:rsidRPr="009B5A09">
        <w:rPr>
          <w:rFonts w:ascii="Verdana" w:eastAsia="Calibri" w:hAnsi="Verdana"/>
          <w:lang w:eastAsia="en-US"/>
        </w:rPr>
        <w:t xml:space="preserve"> part of the project involves converting our current store room into proper staff facilities including an improved kitchen, a proper bathroom with room for changing and a seating area for staff breaks and meals.  The current storeroom is almost all dead space as it is also an access area for the existing toilet cubicle, and the small outer courtyard which we propose repurposing for the outdoor seating area is not used at all.  The proposed staffing area would be a much better use of space and provide proper facilities for staff and visiting artists, plus a more attractive outdoor space in the current courtyard.  </w:t>
      </w:r>
    </w:p>
    <w:p w14:paraId="14B0F0D1" w14:textId="77777777" w:rsidR="0082440D" w:rsidRPr="009B5A09" w:rsidRDefault="0082440D" w:rsidP="0082440D">
      <w:pPr>
        <w:widowControl/>
        <w:autoSpaceDE/>
        <w:autoSpaceDN/>
        <w:adjustRightInd/>
        <w:spacing w:after="200" w:line="276" w:lineRule="auto"/>
        <w:rPr>
          <w:rFonts w:ascii="Verdana" w:eastAsia="Calibri" w:hAnsi="Verdana"/>
          <w:lang w:eastAsia="en-US"/>
        </w:rPr>
      </w:pPr>
      <w:r w:rsidRPr="009B5A09">
        <w:rPr>
          <w:rFonts w:ascii="Verdana" w:eastAsia="Calibri" w:hAnsi="Verdana"/>
          <w:lang w:eastAsia="en-US"/>
        </w:rPr>
        <w:t xml:space="preserve">We propose beginning the works in November 2023 during what is usually a very quiet time in terms of gallery visitors, and getting the stripping out, demolition and drainage works completed during the first few weeks along with the creation of a new wall and plumbing/first fix electrics.  New cabinets for the expanded shop can be prefabricated off-site during this time.  This should enable less disruptive works to the staff area to be completed during the busier time of December, with the final decoration period plus the stripping out of the existing kitchen and shop area and the fitting of the new cabinets taking place during the January closure.  </w:t>
      </w:r>
    </w:p>
    <w:p w14:paraId="63134A28" w14:textId="77777777" w:rsidR="0082440D" w:rsidRPr="009B5A09" w:rsidRDefault="0082440D" w:rsidP="0082440D">
      <w:pPr>
        <w:widowControl/>
        <w:autoSpaceDE/>
        <w:autoSpaceDN/>
        <w:adjustRightInd/>
        <w:spacing w:after="200" w:line="276" w:lineRule="auto"/>
        <w:rPr>
          <w:rFonts w:ascii="Verdana" w:eastAsia="Calibri" w:hAnsi="Verdana"/>
          <w:lang w:eastAsia="en-US"/>
        </w:rPr>
      </w:pPr>
    </w:p>
    <w:p w14:paraId="7F905423" w14:textId="77777777" w:rsidR="009B5A09" w:rsidRPr="009B5A09" w:rsidRDefault="0082440D" w:rsidP="0082440D">
      <w:pPr>
        <w:widowControl/>
        <w:autoSpaceDE/>
        <w:autoSpaceDN/>
        <w:adjustRightInd/>
        <w:spacing w:after="200" w:line="276" w:lineRule="auto"/>
        <w:rPr>
          <w:rFonts w:ascii="Verdana" w:eastAsia="Calibri" w:hAnsi="Verdana"/>
          <w:lang w:eastAsia="en-US"/>
        </w:rPr>
      </w:pPr>
      <w:r w:rsidRPr="009B5A09">
        <w:rPr>
          <w:rFonts w:ascii="Verdana" w:eastAsia="Calibri" w:hAnsi="Verdana"/>
          <w:lang w:eastAsia="en-US"/>
        </w:rPr>
        <w:t>As the gallery will be operational during normal working hours, the work will have to be carried out concurrently but taking steps where possible to minimise any disruption. The existing kitchen area can be accessed through an internal courtyard with its own street access, creating a route for the removal of materials. Materials should be delivered, where possible, outside gallery hours so before 10am or after 5pm. Work should be prefabricated where possible off site and material delivery should be carefully organised to avoid congestion. The courtyard next to the store room is owned by the gallery so can also be used as an outdoor workspace.</w:t>
      </w:r>
      <w:r w:rsidR="009B5A09" w:rsidRPr="009B5A09">
        <w:rPr>
          <w:rFonts w:ascii="Verdana" w:eastAsia="Calibri" w:hAnsi="Verdana"/>
          <w:lang w:eastAsia="en-US"/>
        </w:rPr>
        <w:t xml:space="preserve"> </w:t>
      </w:r>
    </w:p>
    <w:p w14:paraId="75016FC5" w14:textId="5C9948F2" w:rsidR="002D4526" w:rsidRPr="0082440D" w:rsidRDefault="002D4526" w:rsidP="0082440D">
      <w:pPr>
        <w:widowControl/>
        <w:autoSpaceDE/>
        <w:autoSpaceDN/>
        <w:adjustRightInd/>
        <w:spacing w:after="200" w:line="276" w:lineRule="auto"/>
        <w:rPr>
          <w:rFonts w:ascii="Verdana" w:eastAsia="Calibri" w:hAnsi="Verdana"/>
          <w:lang w:eastAsia="en-US"/>
        </w:rPr>
      </w:pPr>
      <w:r w:rsidRPr="0082440D">
        <w:rPr>
          <w:rFonts w:ascii="Verdana" w:eastAsia="Calibri" w:hAnsi="Verdana"/>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82440D" w:rsidRDefault="00C21622" w:rsidP="004A562D">
      <w:pPr>
        <w:pStyle w:val="Heading1"/>
        <w:rPr>
          <w:sz w:val="24"/>
          <w:szCs w:val="24"/>
        </w:rPr>
      </w:pPr>
      <w:r w:rsidRPr="0082440D">
        <w:rPr>
          <w:sz w:val="24"/>
          <w:szCs w:val="24"/>
        </w:rPr>
        <w:lastRenderedPageBreak/>
        <w:t>3</w:t>
      </w:r>
      <w:r w:rsidR="008B4124" w:rsidRPr="0082440D">
        <w:rPr>
          <w:sz w:val="24"/>
          <w:szCs w:val="24"/>
        </w:rPr>
        <w:t xml:space="preserve">. </w:t>
      </w:r>
      <w:r w:rsidR="003D4F03" w:rsidRPr="0082440D">
        <w:rPr>
          <w:sz w:val="24"/>
          <w:szCs w:val="24"/>
        </w:rPr>
        <w:tab/>
      </w:r>
      <w:r w:rsidR="000F0421" w:rsidRPr="0082440D">
        <w:rPr>
          <w:sz w:val="24"/>
          <w:szCs w:val="24"/>
        </w:rPr>
        <w:t xml:space="preserve">Tender </w:t>
      </w:r>
      <w:r w:rsidR="00423134" w:rsidRPr="0082440D">
        <w:rPr>
          <w:sz w:val="24"/>
          <w:szCs w:val="24"/>
        </w:rPr>
        <w:t>requirements</w:t>
      </w:r>
    </w:p>
    <w:p w14:paraId="22AFA49B" w14:textId="77777777" w:rsidR="008B4124" w:rsidRPr="0082440D" w:rsidRDefault="008B4124" w:rsidP="006268C8">
      <w:pPr>
        <w:pStyle w:val="BodyText"/>
        <w:kinsoku w:val="0"/>
        <w:overflowPunct w:val="0"/>
        <w:ind w:left="0" w:firstLine="0"/>
        <w:rPr>
          <w:color w:val="FF0000"/>
          <w:spacing w:val="-1"/>
          <w:sz w:val="24"/>
          <w:szCs w:val="24"/>
          <w:highlight w:val="yellow"/>
        </w:rPr>
      </w:pPr>
    </w:p>
    <w:p w14:paraId="474A83BB" w14:textId="4AD29088" w:rsidR="00B17D8B" w:rsidRDefault="0023341B" w:rsidP="006268C8">
      <w:pPr>
        <w:pStyle w:val="BodyText"/>
        <w:kinsoku w:val="0"/>
        <w:overflowPunct w:val="0"/>
        <w:ind w:left="0" w:firstLine="0"/>
        <w:rPr>
          <w:spacing w:val="-1"/>
          <w:sz w:val="24"/>
          <w:szCs w:val="24"/>
        </w:rPr>
      </w:pPr>
      <w:r w:rsidRPr="0082440D">
        <w:rPr>
          <w:spacing w:val="-1"/>
          <w:sz w:val="24"/>
          <w:szCs w:val="24"/>
        </w:rPr>
        <w:t>The successful tender</w:t>
      </w:r>
      <w:r w:rsidR="00B71EB3" w:rsidRPr="0082440D">
        <w:rPr>
          <w:spacing w:val="-1"/>
          <w:sz w:val="24"/>
          <w:szCs w:val="24"/>
        </w:rPr>
        <w:t>er</w:t>
      </w:r>
      <w:r w:rsidRPr="0082440D">
        <w:rPr>
          <w:spacing w:val="-1"/>
          <w:sz w:val="24"/>
          <w:szCs w:val="24"/>
        </w:rPr>
        <w:t xml:space="preserve"> will be expected to undertake the following activities</w:t>
      </w:r>
      <w:r w:rsidR="00965835">
        <w:rPr>
          <w:spacing w:val="-1"/>
          <w:sz w:val="24"/>
          <w:szCs w:val="24"/>
        </w:rPr>
        <w:t xml:space="preserve"> as set out in the Schedule of Works and the following set of supporting documents</w:t>
      </w:r>
      <w:r w:rsidR="009E4737">
        <w:rPr>
          <w:spacing w:val="-1"/>
          <w:sz w:val="24"/>
          <w:szCs w:val="24"/>
        </w:rPr>
        <w:t xml:space="preserve"> which will form Enclosure 1</w:t>
      </w:r>
      <w:r w:rsidR="00965835">
        <w:rPr>
          <w:spacing w:val="-1"/>
          <w:sz w:val="24"/>
          <w:szCs w:val="24"/>
        </w:rPr>
        <w:t>:</w:t>
      </w:r>
    </w:p>
    <w:p w14:paraId="0F2AF41A" w14:textId="7DE33CFE" w:rsidR="00965835" w:rsidRDefault="00965835" w:rsidP="006268C8">
      <w:pPr>
        <w:pStyle w:val="BodyText"/>
        <w:kinsoku w:val="0"/>
        <w:overflowPunct w:val="0"/>
        <w:ind w:left="0" w:firstLine="0"/>
        <w:rPr>
          <w:spacing w:val="-1"/>
          <w:sz w:val="24"/>
          <w:szCs w:val="24"/>
        </w:rPr>
      </w:pPr>
    </w:p>
    <w:p w14:paraId="11A7DB48" w14:textId="7D37C739" w:rsidR="00965835" w:rsidRDefault="0024258D" w:rsidP="006268C8">
      <w:pPr>
        <w:pStyle w:val="BodyText"/>
        <w:kinsoku w:val="0"/>
        <w:overflowPunct w:val="0"/>
        <w:ind w:left="0" w:firstLine="0"/>
        <w:rPr>
          <w:spacing w:val="-1"/>
          <w:sz w:val="24"/>
          <w:szCs w:val="24"/>
        </w:rPr>
      </w:pPr>
      <w:r>
        <w:rPr>
          <w:noProof/>
          <w:spacing w:val="-1"/>
          <w:sz w:val="24"/>
          <w:szCs w:val="24"/>
        </w:rPr>
        <w:drawing>
          <wp:inline distT="0" distB="0" distL="0" distR="0" wp14:anchorId="5A20D250" wp14:editId="2100C645">
            <wp:extent cx="4502785" cy="36487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2785" cy="3648710"/>
                    </a:xfrm>
                    <a:prstGeom prst="rect">
                      <a:avLst/>
                    </a:prstGeom>
                    <a:noFill/>
                    <a:ln>
                      <a:noFill/>
                    </a:ln>
                  </pic:spPr>
                </pic:pic>
              </a:graphicData>
            </a:graphic>
          </wp:inline>
        </w:drawing>
      </w:r>
    </w:p>
    <w:p w14:paraId="5FE2C8CC" w14:textId="1A3E13F3" w:rsidR="009D6467" w:rsidRDefault="009D6467" w:rsidP="006268C8">
      <w:pPr>
        <w:pStyle w:val="BodyText"/>
        <w:kinsoku w:val="0"/>
        <w:overflowPunct w:val="0"/>
        <w:ind w:left="0" w:firstLine="0"/>
        <w:rPr>
          <w:spacing w:val="-1"/>
          <w:sz w:val="24"/>
          <w:szCs w:val="24"/>
        </w:rPr>
      </w:pPr>
    </w:p>
    <w:p w14:paraId="5A9022F3" w14:textId="4DA047D5" w:rsidR="009D6467" w:rsidRPr="0082440D" w:rsidRDefault="00082065" w:rsidP="006268C8">
      <w:pPr>
        <w:pStyle w:val="BodyText"/>
        <w:kinsoku w:val="0"/>
        <w:overflowPunct w:val="0"/>
        <w:ind w:left="0" w:firstLine="0"/>
        <w:rPr>
          <w:spacing w:val="-1"/>
          <w:sz w:val="24"/>
          <w:szCs w:val="24"/>
        </w:rPr>
      </w:pPr>
      <w:r>
        <w:rPr>
          <w:spacing w:val="-1"/>
          <w:sz w:val="24"/>
          <w:szCs w:val="24"/>
        </w:rPr>
        <w:t>Please note that a tenderer can propose an alternative product from those specified in the Schedule of Works providing they can demonstrate that the alternative meets or exceeds the specification in the Schedule of Works.</w:t>
      </w:r>
    </w:p>
    <w:p w14:paraId="10AC8A55" w14:textId="77777777" w:rsidR="00B17D8B" w:rsidRPr="0082440D" w:rsidRDefault="00B17D8B" w:rsidP="006268C8">
      <w:pPr>
        <w:pStyle w:val="BodyText"/>
        <w:kinsoku w:val="0"/>
        <w:overflowPunct w:val="0"/>
        <w:ind w:left="0" w:firstLine="0"/>
        <w:rPr>
          <w:spacing w:val="-1"/>
          <w:sz w:val="24"/>
          <w:szCs w:val="24"/>
        </w:rPr>
      </w:pPr>
    </w:p>
    <w:p w14:paraId="381F04AF" w14:textId="21EC1D87" w:rsidR="00291422" w:rsidRPr="0082440D" w:rsidRDefault="00C21622" w:rsidP="00F138F1">
      <w:pPr>
        <w:widowControl/>
        <w:kinsoku w:val="0"/>
        <w:overflowPunct w:val="0"/>
        <w:autoSpaceDE/>
        <w:autoSpaceDN/>
        <w:adjustRightInd/>
        <w:textAlignment w:val="baseline"/>
        <w:rPr>
          <w:rFonts w:ascii="Verdana" w:eastAsia="+mn-ea" w:hAnsi="Verdana" w:cs="+mn-cs"/>
          <w:b/>
          <w:kern w:val="24"/>
        </w:rPr>
      </w:pPr>
      <w:r w:rsidRPr="0082440D">
        <w:rPr>
          <w:rStyle w:val="Heading1Char"/>
        </w:rPr>
        <w:t>4</w:t>
      </w:r>
      <w:r w:rsidR="00D86C43" w:rsidRPr="0082440D">
        <w:rPr>
          <w:rFonts w:ascii="Verdana" w:hAnsi="Verdana"/>
          <w:b/>
          <w:spacing w:val="-1"/>
        </w:rPr>
        <w:t xml:space="preserve">. </w:t>
      </w:r>
      <w:r w:rsidR="003D4F03" w:rsidRPr="0082440D">
        <w:rPr>
          <w:rFonts w:ascii="Verdana" w:hAnsi="Verdana"/>
          <w:b/>
          <w:spacing w:val="-1"/>
        </w:rPr>
        <w:tab/>
      </w:r>
      <w:r w:rsidR="00F67563" w:rsidRPr="0082440D">
        <w:rPr>
          <w:rFonts w:ascii="Verdana" w:hAnsi="Verdana"/>
          <w:b/>
          <w:spacing w:val="-1"/>
        </w:rPr>
        <w:t>B</w:t>
      </w:r>
      <w:r w:rsidR="00291422" w:rsidRPr="0082440D">
        <w:rPr>
          <w:rFonts w:ascii="Verdana" w:hAnsi="Verdana"/>
          <w:b/>
          <w:spacing w:val="-1"/>
        </w:rPr>
        <w:t>udget</w:t>
      </w:r>
    </w:p>
    <w:p w14:paraId="19038F9F" w14:textId="77777777" w:rsidR="005D20FA" w:rsidRPr="0082440D" w:rsidRDefault="005D20FA" w:rsidP="00F138F1">
      <w:pPr>
        <w:rPr>
          <w:rFonts w:ascii="Verdana" w:hAnsi="Verdana"/>
          <w:color w:val="FF0000"/>
        </w:rPr>
      </w:pPr>
    </w:p>
    <w:p w14:paraId="38A9810F" w14:textId="2E368923" w:rsidR="000E0EE7" w:rsidRPr="0082440D" w:rsidRDefault="00F67563" w:rsidP="00F138F1">
      <w:pPr>
        <w:pStyle w:val="Default"/>
        <w:rPr>
          <w:rFonts w:ascii="Verdana" w:hAnsi="Verdana"/>
          <w:color w:val="auto"/>
        </w:rPr>
      </w:pPr>
      <w:r w:rsidRPr="0082440D">
        <w:rPr>
          <w:rFonts w:ascii="Verdana" w:hAnsi="Verdana"/>
          <w:color w:val="auto"/>
        </w:rPr>
        <w:t xml:space="preserve">The total </w:t>
      </w:r>
      <w:r w:rsidR="00E648F8" w:rsidRPr="0082440D">
        <w:rPr>
          <w:rFonts w:ascii="Verdana" w:hAnsi="Verdana"/>
          <w:color w:val="auto"/>
        </w:rPr>
        <w:t xml:space="preserve">maximum </w:t>
      </w:r>
      <w:r w:rsidRPr="0082440D">
        <w:rPr>
          <w:rFonts w:ascii="Verdana" w:hAnsi="Verdana"/>
          <w:color w:val="auto"/>
        </w:rPr>
        <w:t xml:space="preserve">budget available for this </w:t>
      </w:r>
      <w:r w:rsidRPr="009D6467">
        <w:rPr>
          <w:rFonts w:ascii="Verdana" w:hAnsi="Verdana"/>
          <w:color w:val="auto"/>
        </w:rPr>
        <w:t xml:space="preserve">commission is </w:t>
      </w:r>
      <w:r w:rsidR="00381600" w:rsidRPr="009D6467">
        <w:rPr>
          <w:rFonts w:ascii="Verdana" w:hAnsi="Verdana"/>
          <w:color w:val="auto"/>
        </w:rPr>
        <w:t>£</w:t>
      </w:r>
      <w:r w:rsidR="009D6467" w:rsidRPr="009D6467">
        <w:rPr>
          <w:rFonts w:ascii="Verdana" w:hAnsi="Verdana"/>
          <w:color w:val="auto"/>
        </w:rPr>
        <w:t>70,000.00</w:t>
      </w:r>
      <w:r w:rsidR="00381600" w:rsidRPr="009D6467">
        <w:rPr>
          <w:rFonts w:ascii="Verdana" w:hAnsi="Verdana"/>
          <w:color w:val="auto"/>
        </w:rPr>
        <w:t xml:space="preserve"> </w:t>
      </w:r>
      <w:r w:rsidR="00381600" w:rsidRPr="0082440D">
        <w:rPr>
          <w:rFonts w:ascii="Verdana" w:hAnsi="Verdana"/>
          <w:color w:val="auto"/>
        </w:rPr>
        <w:t xml:space="preserve">(exc VAT) </w:t>
      </w:r>
      <w:r w:rsidR="00A80A75" w:rsidRPr="0082440D">
        <w:rPr>
          <w:rFonts w:ascii="Verdana" w:hAnsi="Verdana"/>
          <w:color w:val="auto"/>
        </w:rPr>
        <w:t xml:space="preserve">but </w:t>
      </w:r>
      <w:r w:rsidR="00381600" w:rsidRPr="0082440D">
        <w:rPr>
          <w:rFonts w:ascii="Verdana" w:hAnsi="Verdana"/>
          <w:color w:val="auto"/>
        </w:rPr>
        <w:t>inclusive of all expense</w:t>
      </w:r>
      <w:r w:rsidR="009D6467">
        <w:rPr>
          <w:rFonts w:ascii="Verdana" w:hAnsi="Verdana"/>
          <w:color w:val="auto"/>
        </w:rPr>
        <w:t>s.</w:t>
      </w:r>
    </w:p>
    <w:p w14:paraId="59C8DC10" w14:textId="77777777" w:rsidR="00043839" w:rsidRPr="0082440D" w:rsidRDefault="00043839" w:rsidP="00F138F1">
      <w:pPr>
        <w:pStyle w:val="Default"/>
        <w:rPr>
          <w:rFonts w:ascii="Verdana" w:hAnsi="Verdana"/>
          <w:b/>
          <w:color w:val="auto"/>
        </w:rPr>
      </w:pPr>
    </w:p>
    <w:p w14:paraId="09AF33D3" w14:textId="77777777" w:rsidR="00381600" w:rsidRPr="0082440D" w:rsidRDefault="005B41A4" w:rsidP="006268C8">
      <w:pPr>
        <w:pStyle w:val="Default"/>
        <w:spacing w:before="60" w:after="60"/>
        <w:rPr>
          <w:rFonts w:ascii="Verdana" w:hAnsi="Verdana"/>
          <w:b/>
          <w:color w:val="000000" w:themeColor="text1"/>
        </w:rPr>
      </w:pPr>
      <w:r w:rsidRPr="0082440D">
        <w:rPr>
          <w:rFonts w:ascii="Verdana" w:hAnsi="Verdana"/>
          <w:b/>
          <w:color w:val="000000" w:themeColor="text1"/>
        </w:rPr>
        <w:t>Tenders that exceed the total budget will not be considered.</w:t>
      </w:r>
    </w:p>
    <w:p w14:paraId="2163C93F" w14:textId="77777777" w:rsidR="00381600" w:rsidRPr="0082440D" w:rsidRDefault="00381600" w:rsidP="006268C8">
      <w:pPr>
        <w:pStyle w:val="Default"/>
        <w:spacing w:before="60" w:after="60"/>
        <w:rPr>
          <w:rFonts w:ascii="Verdana" w:hAnsi="Verdana"/>
          <w:b/>
          <w:color w:val="auto"/>
        </w:rPr>
      </w:pPr>
    </w:p>
    <w:p w14:paraId="0C2C3415" w14:textId="78FF89A9" w:rsidR="0073177F" w:rsidRDefault="00381600" w:rsidP="006268C8">
      <w:pPr>
        <w:jc w:val="both"/>
        <w:rPr>
          <w:rFonts w:ascii="Verdana" w:eastAsia="Times" w:hAnsi="Verdana"/>
          <w:bCs/>
          <w:lang w:eastAsia="en-US"/>
        </w:rPr>
      </w:pPr>
      <w:r w:rsidRPr="0082440D">
        <w:rPr>
          <w:rFonts w:ascii="Verdana" w:eastAsia="Times" w:hAnsi="Verdana"/>
          <w:bCs/>
          <w:lang w:eastAsia="en-US"/>
        </w:rPr>
        <w:t xml:space="preserve">The </w:t>
      </w:r>
      <w:r w:rsidR="008501D2" w:rsidRPr="0082440D">
        <w:rPr>
          <w:rFonts w:ascii="Verdana" w:eastAsia="Times" w:hAnsi="Verdana"/>
          <w:bCs/>
          <w:lang w:eastAsia="en-US"/>
        </w:rPr>
        <w:t xml:space="preserve">budget will be reviewed as part of the </w:t>
      </w:r>
      <w:r w:rsidR="00672083" w:rsidRPr="0082440D">
        <w:rPr>
          <w:rFonts w:ascii="Verdana" w:eastAsia="Times" w:hAnsi="Verdana"/>
          <w:bCs/>
          <w:lang w:eastAsia="en-US"/>
        </w:rPr>
        <w:t xml:space="preserve">tender evaluation </w:t>
      </w:r>
      <w:r w:rsidRPr="0082440D">
        <w:rPr>
          <w:rFonts w:ascii="Verdana" w:eastAsia="Times" w:hAnsi="Verdana"/>
          <w:bCs/>
          <w:lang w:eastAsia="en-US"/>
        </w:rPr>
        <w:t xml:space="preserve">detailed in Section </w:t>
      </w:r>
      <w:r w:rsidR="004A562D" w:rsidRPr="0082440D">
        <w:rPr>
          <w:rFonts w:ascii="Verdana" w:eastAsia="Times" w:hAnsi="Verdana"/>
          <w:bCs/>
          <w:lang w:eastAsia="en-US"/>
        </w:rPr>
        <w:t xml:space="preserve">10 </w:t>
      </w:r>
      <w:r w:rsidR="008501D2" w:rsidRPr="0082440D">
        <w:rPr>
          <w:rFonts w:ascii="Verdana" w:eastAsia="Times" w:hAnsi="Verdana"/>
          <w:bCs/>
          <w:lang w:eastAsia="en-US"/>
        </w:rPr>
        <w:t xml:space="preserve">and </w:t>
      </w:r>
      <w:r w:rsidR="0073177F" w:rsidRPr="0082440D">
        <w:rPr>
          <w:rFonts w:ascii="Verdana" w:eastAsia="Times" w:hAnsi="Verdana"/>
          <w:bCs/>
          <w:lang w:eastAsia="en-US"/>
        </w:rPr>
        <w:t xml:space="preserve">will reflect the degree to which there is a saving on </w:t>
      </w:r>
      <w:r w:rsidR="0035641B" w:rsidRPr="0082440D">
        <w:rPr>
          <w:rFonts w:ascii="Verdana" w:eastAsia="Times" w:hAnsi="Verdana"/>
          <w:bCs/>
          <w:lang w:eastAsia="en-US"/>
        </w:rPr>
        <w:t xml:space="preserve">the maximum </w:t>
      </w:r>
      <w:r w:rsidR="0073177F" w:rsidRPr="0082440D">
        <w:rPr>
          <w:rFonts w:ascii="Verdana" w:eastAsia="Times" w:hAnsi="Verdana"/>
          <w:bCs/>
          <w:lang w:eastAsia="en-US"/>
        </w:rPr>
        <w:t>budget</w:t>
      </w:r>
      <w:r w:rsidR="009E4737">
        <w:rPr>
          <w:rFonts w:ascii="Verdana" w:eastAsia="Times" w:hAnsi="Verdana"/>
          <w:bCs/>
          <w:lang w:eastAsia="en-US"/>
        </w:rPr>
        <w:t>.</w:t>
      </w:r>
    </w:p>
    <w:p w14:paraId="7E510304" w14:textId="04ED9C94" w:rsidR="009E4737" w:rsidRDefault="009E4737" w:rsidP="006268C8">
      <w:pPr>
        <w:jc w:val="both"/>
        <w:rPr>
          <w:rFonts w:ascii="Verdana" w:eastAsia="Times" w:hAnsi="Verdana"/>
          <w:bCs/>
          <w:lang w:eastAsia="en-US"/>
        </w:rPr>
      </w:pPr>
    </w:p>
    <w:p w14:paraId="2A9C9170" w14:textId="6506B050" w:rsidR="009E4737" w:rsidRPr="0082440D" w:rsidRDefault="009E4737" w:rsidP="006268C8">
      <w:pPr>
        <w:jc w:val="both"/>
        <w:rPr>
          <w:rFonts w:ascii="Verdana" w:eastAsia="Times" w:hAnsi="Verdana"/>
          <w:bCs/>
          <w:color w:val="FF0000"/>
          <w:lang w:eastAsia="en-US"/>
        </w:rPr>
      </w:pPr>
      <w:r>
        <w:rPr>
          <w:rFonts w:ascii="Verdana" w:eastAsia="Times" w:hAnsi="Verdana"/>
          <w:bCs/>
          <w:lang w:eastAsia="en-US"/>
        </w:rPr>
        <w:t>The tenderer is to complete the Contract Sum at Enclosure 2</w:t>
      </w:r>
    </w:p>
    <w:p w14:paraId="16D6B3F7" w14:textId="77777777" w:rsidR="0073177F" w:rsidRPr="0082440D" w:rsidRDefault="0073177F" w:rsidP="006268C8">
      <w:pPr>
        <w:pStyle w:val="Default"/>
        <w:spacing w:before="60" w:after="60"/>
        <w:rPr>
          <w:rFonts w:ascii="Verdana" w:hAnsi="Verdana"/>
          <w:color w:val="auto"/>
        </w:rPr>
      </w:pPr>
    </w:p>
    <w:p w14:paraId="45C2D642" w14:textId="7DE3A98A" w:rsidR="00BB1F13" w:rsidRPr="0082440D" w:rsidRDefault="00C21622" w:rsidP="004A562D">
      <w:pPr>
        <w:pStyle w:val="Heading1"/>
        <w:rPr>
          <w:sz w:val="24"/>
          <w:szCs w:val="24"/>
        </w:rPr>
      </w:pPr>
      <w:r w:rsidRPr="0082440D">
        <w:rPr>
          <w:sz w:val="24"/>
          <w:szCs w:val="24"/>
        </w:rPr>
        <w:t>5</w:t>
      </w:r>
      <w:r w:rsidR="005B41A4" w:rsidRPr="0082440D">
        <w:rPr>
          <w:sz w:val="24"/>
          <w:szCs w:val="24"/>
        </w:rPr>
        <w:t xml:space="preserve">. </w:t>
      </w:r>
      <w:r w:rsidR="003D4F03" w:rsidRPr="0082440D">
        <w:rPr>
          <w:sz w:val="24"/>
          <w:szCs w:val="24"/>
        </w:rPr>
        <w:tab/>
      </w:r>
      <w:r w:rsidR="00BB1F13" w:rsidRPr="0082440D">
        <w:rPr>
          <w:sz w:val="24"/>
          <w:szCs w:val="24"/>
        </w:rPr>
        <w:t>Tender and commission timetable</w:t>
      </w:r>
    </w:p>
    <w:p w14:paraId="5EA27F69" w14:textId="77777777" w:rsidR="00672083" w:rsidRPr="0082440D" w:rsidRDefault="00672083" w:rsidP="006268C8">
      <w:pPr>
        <w:pStyle w:val="Default"/>
        <w:spacing w:before="60" w:after="60"/>
        <w:rPr>
          <w:rFonts w:ascii="Verdana" w:hAnsi="Verdana"/>
          <w:color w:val="auto"/>
        </w:rPr>
      </w:pPr>
    </w:p>
    <w:p w14:paraId="1AFECC64" w14:textId="5B29CD1A" w:rsidR="00BB1F13" w:rsidRPr="0082440D" w:rsidRDefault="00BB1F13" w:rsidP="006268C8">
      <w:pPr>
        <w:pStyle w:val="Default"/>
        <w:spacing w:before="60" w:after="60"/>
        <w:rPr>
          <w:rFonts w:ascii="Verdana" w:hAnsi="Verdana"/>
          <w:color w:val="auto"/>
        </w:rPr>
      </w:pPr>
      <w:r w:rsidRPr="0082440D">
        <w:rPr>
          <w:rFonts w:ascii="Verdana" w:hAnsi="Verdana"/>
          <w:color w:val="auto"/>
        </w:rPr>
        <w:t xml:space="preserve">The timescale of the </w:t>
      </w:r>
      <w:r w:rsidR="00F14C5E" w:rsidRPr="0082440D">
        <w:rPr>
          <w:rFonts w:ascii="Verdana" w:hAnsi="Verdana"/>
          <w:color w:val="auto"/>
        </w:rPr>
        <w:t>programme</w:t>
      </w:r>
      <w:r w:rsidR="00F138F1" w:rsidRPr="0082440D">
        <w:rPr>
          <w:rFonts w:ascii="Verdana" w:hAnsi="Verdana"/>
          <w:color w:val="auto"/>
        </w:rPr>
        <w:t xml:space="preserve"> </w:t>
      </w:r>
      <w:r w:rsidRPr="0082440D">
        <w:rPr>
          <w:rFonts w:ascii="Verdana" w:hAnsi="Verdana"/>
          <w:color w:val="auto"/>
        </w:rPr>
        <w:t xml:space="preserve">is from the date of signing the contract until </w:t>
      </w:r>
      <w:r w:rsidR="00043839" w:rsidRPr="009E4737">
        <w:rPr>
          <w:rFonts w:ascii="Verdana" w:hAnsi="Verdana"/>
          <w:color w:val="auto"/>
        </w:rPr>
        <w:t xml:space="preserve">the </w:t>
      </w:r>
      <w:r w:rsidR="009E4737" w:rsidRPr="009E4737">
        <w:rPr>
          <w:rFonts w:ascii="Verdana" w:hAnsi="Verdana"/>
          <w:color w:val="auto"/>
        </w:rPr>
        <w:t>19 January 2024</w:t>
      </w:r>
      <w:r w:rsidRPr="009E4737">
        <w:rPr>
          <w:rFonts w:ascii="Verdana" w:hAnsi="Verdana"/>
          <w:color w:val="auto"/>
        </w:rPr>
        <w:t xml:space="preserve">.  </w:t>
      </w:r>
      <w:r w:rsidRPr="0082440D">
        <w:rPr>
          <w:rFonts w:ascii="Verdana" w:hAnsi="Verdana"/>
          <w:color w:val="auto"/>
        </w:rPr>
        <w:t xml:space="preserve">The timetable for submission of the Tender, completion of the </w:t>
      </w:r>
      <w:r w:rsidR="00F14C5E" w:rsidRPr="0082440D">
        <w:rPr>
          <w:rFonts w:ascii="Verdana" w:hAnsi="Verdana"/>
          <w:color w:val="auto"/>
        </w:rPr>
        <w:t>programme</w:t>
      </w:r>
      <w:r w:rsidR="00F138F1" w:rsidRPr="0082440D">
        <w:rPr>
          <w:rFonts w:ascii="Verdana" w:hAnsi="Verdana"/>
          <w:color w:val="auto"/>
        </w:rPr>
        <w:t xml:space="preserve"> </w:t>
      </w:r>
      <w:r w:rsidRPr="0082440D">
        <w:rPr>
          <w:rFonts w:ascii="Verdana" w:hAnsi="Verdana"/>
          <w:color w:val="auto"/>
        </w:rPr>
        <w:t>are set out below.</w:t>
      </w:r>
    </w:p>
    <w:p w14:paraId="3BF3EBB9" w14:textId="77777777" w:rsidR="00BB1F13" w:rsidRPr="0082440D" w:rsidRDefault="00BB1F13" w:rsidP="006268C8">
      <w:pPr>
        <w:pStyle w:val="Default"/>
        <w:spacing w:before="60" w:after="60"/>
        <w:ind w:left="459"/>
        <w:rPr>
          <w:rFonts w:ascii="Verdana" w:hAnsi="Verdana"/>
          <w:color w:val="auto"/>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82440D" w14:paraId="18F09D01" w14:textId="77777777" w:rsidTr="00EB28C2">
        <w:trPr>
          <w:trHeight w:hRule="exact" w:val="317"/>
        </w:trPr>
        <w:tc>
          <w:tcPr>
            <w:tcW w:w="5811" w:type="dxa"/>
          </w:tcPr>
          <w:p w14:paraId="17A6F86B" w14:textId="77777777" w:rsidR="00BB1F13" w:rsidRPr="0082440D" w:rsidRDefault="00BB1F13" w:rsidP="006268C8">
            <w:pPr>
              <w:pStyle w:val="TableParagraph"/>
              <w:kinsoku w:val="0"/>
              <w:overflowPunct w:val="0"/>
              <w:ind w:left="102"/>
              <w:rPr>
                <w:rFonts w:ascii="Verdana" w:hAnsi="Verdana"/>
              </w:rPr>
            </w:pPr>
            <w:r w:rsidRPr="0082440D">
              <w:rPr>
                <w:rFonts w:ascii="Verdana" w:hAnsi="Verdana" w:cs="Verdana"/>
                <w:b/>
                <w:bCs/>
                <w:spacing w:val="-1"/>
              </w:rPr>
              <w:t>Milestone</w:t>
            </w:r>
          </w:p>
        </w:tc>
        <w:tc>
          <w:tcPr>
            <w:tcW w:w="2694" w:type="dxa"/>
          </w:tcPr>
          <w:p w14:paraId="7B94DD09" w14:textId="77777777" w:rsidR="00BB1F13" w:rsidRPr="0082440D" w:rsidRDefault="00BB1F13" w:rsidP="006268C8">
            <w:pPr>
              <w:pStyle w:val="TableParagraph"/>
              <w:kinsoku w:val="0"/>
              <w:overflowPunct w:val="0"/>
              <w:ind w:left="102"/>
              <w:rPr>
                <w:rFonts w:ascii="Verdana" w:hAnsi="Verdana"/>
              </w:rPr>
            </w:pPr>
            <w:r w:rsidRPr="0082440D">
              <w:rPr>
                <w:rFonts w:ascii="Verdana" w:hAnsi="Verdana" w:cs="Verdana"/>
                <w:b/>
                <w:bCs/>
                <w:spacing w:val="-1"/>
              </w:rPr>
              <w:t>Date</w:t>
            </w:r>
          </w:p>
        </w:tc>
      </w:tr>
      <w:tr w:rsidR="004A562D" w:rsidRPr="0082440D" w14:paraId="5353E4F1" w14:textId="77777777" w:rsidTr="00067C34">
        <w:trPr>
          <w:trHeight w:hRule="exact" w:val="507"/>
        </w:trPr>
        <w:tc>
          <w:tcPr>
            <w:tcW w:w="5811" w:type="dxa"/>
            <w:shd w:val="clear" w:color="auto" w:fill="auto"/>
          </w:tcPr>
          <w:p w14:paraId="61C3F738" w14:textId="1AAC0C95" w:rsidR="004A562D" w:rsidRPr="0082440D" w:rsidRDefault="004A562D" w:rsidP="004A562D">
            <w:pPr>
              <w:pStyle w:val="TableParagraph"/>
              <w:kinsoku w:val="0"/>
              <w:overflowPunct w:val="0"/>
              <w:ind w:left="102"/>
              <w:rPr>
                <w:rFonts w:ascii="Verdana" w:hAnsi="Verdana"/>
              </w:rPr>
            </w:pPr>
            <w:r w:rsidRPr="0082440D">
              <w:rPr>
                <w:rFonts w:ascii="Verdana" w:hAnsi="Verdana"/>
              </w:rPr>
              <w:t>Date ITT available on Contracts Finder</w:t>
            </w:r>
          </w:p>
        </w:tc>
        <w:tc>
          <w:tcPr>
            <w:tcW w:w="2694" w:type="dxa"/>
            <w:shd w:val="clear" w:color="auto" w:fill="auto"/>
          </w:tcPr>
          <w:p w14:paraId="35F0009A" w14:textId="17DB474A" w:rsidR="004A562D" w:rsidRPr="009E4737" w:rsidRDefault="009E4737" w:rsidP="004A562D">
            <w:pPr>
              <w:pStyle w:val="TableParagraph"/>
              <w:kinsoku w:val="0"/>
              <w:overflowPunct w:val="0"/>
              <w:rPr>
                <w:rFonts w:ascii="Verdana" w:hAnsi="Verdana"/>
              </w:rPr>
            </w:pPr>
            <w:r w:rsidRPr="009E4737">
              <w:rPr>
                <w:rFonts w:ascii="Verdana" w:hAnsi="Verdana"/>
              </w:rPr>
              <w:t>10 August 2023</w:t>
            </w:r>
          </w:p>
        </w:tc>
      </w:tr>
      <w:tr w:rsidR="004A562D" w:rsidRPr="0082440D" w14:paraId="6C13F099" w14:textId="77777777" w:rsidTr="009E4737">
        <w:trPr>
          <w:trHeight w:hRule="exact" w:val="654"/>
        </w:trPr>
        <w:tc>
          <w:tcPr>
            <w:tcW w:w="5811" w:type="dxa"/>
            <w:shd w:val="clear" w:color="auto" w:fill="auto"/>
          </w:tcPr>
          <w:p w14:paraId="5482D8F3" w14:textId="162EE815" w:rsidR="004A562D" w:rsidRPr="0082440D" w:rsidRDefault="004A562D" w:rsidP="004A562D">
            <w:pPr>
              <w:pStyle w:val="TableParagraph"/>
              <w:kinsoku w:val="0"/>
              <w:overflowPunct w:val="0"/>
              <w:ind w:left="102"/>
              <w:rPr>
                <w:rFonts w:ascii="Verdana" w:hAnsi="Verdana" w:cs="Verdana"/>
                <w:spacing w:val="-1"/>
              </w:rPr>
            </w:pPr>
            <w:r w:rsidRPr="0082440D">
              <w:rPr>
                <w:rFonts w:ascii="Verdana" w:hAnsi="Verdana"/>
              </w:rPr>
              <w:t>Last  date for raising queries</w:t>
            </w:r>
          </w:p>
        </w:tc>
        <w:tc>
          <w:tcPr>
            <w:tcW w:w="2694" w:type="dxa"/>
            <w:shd w:val="clear" w:color="auto" w:fill="auto"/>
          </w:tcPr>
          <w:p w14:paraId="3AC9D598" w14:textId="7193BB9A" w:rsidR="004A562D" w:rsidRPr="009E4737" w:rsidRDefault="009E4737" w:rsidP="004A562D">
            <w:pPr>
              <w:pStyle w:val="TableParagraph"/>
              <w:kinsoku w:val="0"/>
              <w:overflowPunct w:val="0"/>
              <w:rPr>
                <w:rFonts w:ascii="Verdana" w:hAnsi="Verdana"/>
              </w:rPr>
            </w:pPr>
            <w:r>
              <w:rPr>
                <w:rFonts w:ascii="Verdana" w:hAnsi="Verdana"/>
              </w:rPr>
              <w:t>1700: 18 August 2023</w:t>
            </w:r>
          </w:p>
        </w:tc>
      </w:tr>
      <w:tr w:rsidR="004A562D" w:rsidRPr="0082440D" w14:paraId="7A17DE84" w14:textId="77777777" w:rsidTr="009E4737">
        <w:trPr>
          <w:trHeight w:hRule="exact" w:val="706"/>
        </w:trPr>
        <w:tc>
          <w:tcPr>
            <w:tcW w:w="5811" w:type="dxa"/>
            <w:shd w:val="clear" w:color="auto" w:fill="auto"/>
          </w:tcPr>
          <w:p w14:paraId="54020941" w14:textId="71D96FCD" w:rsidR="004A562D" w:rsidRPr="0082440D" w:rsidRDefault="004A562D" w:rsidP="004A562D">
            <w:pPr>
              <w:pStyle w:val="TableParagraph"/>
              <w:kinsoku w:val="0"/>
              <w:overflowPunct w:val="0"/>
              <w:ind w:left="102"/>
              <w:rPr>
                <w:rFonts w:ascii="Verdana" w:hAnsi="Verdana"/>
              </w:rPr>
            </w:pPr>
            <w:r w:rsidRPr="0082440D">
              <w:rPr>
                <w:rFonts w:ascii="Verdana" w:hAnsi="Verdana"/>
              </w:rPr>
              <w:t>Last date for clarifications to queries</w:t>
            </w:r>
          </w:p>
        </w:tc>
        <w:tc>
          <w:tcPr>
            <w:tcW w:w="2694" w:type="dxa"/>
            <w:shd w:val="clear" w:color="auto" w:fill="auto"/>
          </w:tcPr>
          <w:p w14:paraId="6D29DD33" w14:textId="5FBAE6DF" w:rsidR="004A562D" w:rsidRPr="009E4737" w:rsidRDefault="009E4737" w:rsidP="004A562D">
            <w:pPr>
              <w:pStyle w:val="TableParagraph"/>
              <w:kinsoku w:val="0"/>
              <w:overflowPunct w:val="0"/>
              <w:rPr>
                <w:rFonts w:ascii="Verdana" w:hAnsi="Verdana"/>
              </w:rPr>
            </w:pPr>
            <w:r>
              <w:rPr>
                <w:rFonts w:ascii="Verdana" w:hAnsi="Verdana"/>
              </w:rPr>
              <w:t>21 August 2023</w:t>
            </w:r>
            <w:r w:rsidR="004A562D" w:rsidRPr="009E4737">
              <w:rPr>
                <w:rFonts w:ascii="Verdana" w:hAnsi="Verdana"/>
              </w:rPr>
              <w:t xml:space="preserve"> </w:t>
            </w:r>
          </w:p>
        </w:tc>
      </w:tr>
      <w:tr w:rsidR="004A562D" w:rsidRPr="0082440D" w14:paraId="01FF3EF8" w14:textId="77777777" w:rsidTr="00067C34">
        <w:trPr>
          <w:trHeight w:hRule="exact" w:val="578"/>
        </w:trPr>
        <w:tc>
          <w:tcPr>
            <w:tcW w:w="5811" w:type="dxa"/>
            <w:shd w:val="clear" w:color="auto" w:fill="auto"/>
          </w:tcPr>
          <w:p w14:paraId="00C06ADD" w14:textId="305D5C1E" w:rsidR="004A562D" w:rsidRPr="0082440D" w:rsidRDefault="004A562D" w:rsidP="004A562D">
            <w:pPr>
              <w:pStyle w:val="TableParagraph"/>
              <w:kinsoku w:val="0"/>
              <w:overflowPunct w:val="0"/>
              <w:ind w:left="102"/>
              <w:rPr>
                <w:rFonts w:ascii="Verdana" w:hAnsi="Verdana"/>
                <w:b/>
              </w:rPr>
            </w:pPr>
            <w:r w:rsidRPr="0082440D">
              <w:rPr>
                <w:rFonts w:ascii="Verdana" w:hAnsi="Verdana"/>
              </w:rPr>
              <w:t>Deadline to return ITT</w:t>
            </w:r>
          </w:p>
        </w:tc>
        <w:tc>
          <w:tcPr>
            <w:tcW w:w="2694" w:type="dxa"/>
            <w:shd w:val="clear" w:color="auto" w:fill="auto"/>
          </w:tcPr>
          <w:p w14:paraId="70D04BF7" w14:textId="61466DE0" w:rsidR="004A562D" w:rsidRPr="009E4737" w:rsidRDefault="004A562D" w:rsidP="004A562D">
            <w:pPr>
              <w:pStyle w:val="TableParagraph"/>
              <w:kinsoku w:val="0"/>
              <w:overflowPunct w:val="0"/>
              <w:rPr>
                <w:rFonts w:ascii="Verdana" w:hAnsi="Verdana"/>
                <w:b/>
              </w:rPr>
            </w:pPr>
            <w:r w:rsidRPr="009E4737">
              <w:rPr>
                <w:rFonts w:ascii="Verdana" w:hAnsi="Verdana"/>
              </w:rPr>
              <w:t xml:space="preserve">1700: </w:t>
            </w:r>
            <w:r w:rsidR="009E4737">
              <w:rPr>
                <w:rFonts w:ascii="Verdana" w:hAnsi="Verdana"/>
              </w:rPr>
              <w:t>4 September 2023</w:t>
            </w:r>
          </w:p>
        </w:tc>
      </w:tr>
      <w:tr w:rsidR="004A562D" w:rsidRPr="0082440D" w14:paraId="530071B0" w14:textId="77777777" w:rsidTr="009E4737">
        <w:trPr>
          <w:trHeight w:hRule="exact" w:val="711"/>
        </w:trPr>
        <w:tc>
          <w:tcPr>
            <w:tcW w:w="5811" w:type="dxa"/>
            <w:shd w:val="clear" w:color="auto" w:fill="auto"/>
          </w:tcPr>
          <w:p w14:paraId="381F4EE4" w14:textId="28124CC9" w:rsidR="004A562D" w:rsidRPr="0082440D" w:rsidRDefault="004A562D" w:rsidP="004A562D">
            <w:pPr>
              <w:pStyle w:val="TableParagraph"/>
              <w:kinsoku w:val="0"/>
              <w:overflowPunct w:val="0"/>
              <w:ind w:left="102"/>
              <w:rPr>
                <w:rFonts w:ascii="Verdana" w:hAnsi="Verdana"/>
              </w:rPr>
            </w:pPr>
            <w:r w:rsidRPr="0082440D">
              <w:rPr>
                <w:rFonts w:ascii="Verdana" w:hAnsi="Verdana"/>
              </w:rPr>
              <w:t>Evaluation of ITT</w:t>
            </w:r>
          </w:p>
        </w:tc>
        <w:tc>
          <w:tcPr>
            <w:tcW w:w="2694" w:type="dxa"/>
            <w:shd w:val="clear" w:color="auto" w:fill="auto"/>
          </w:tcPr>
          <w:p w14:paraId="24224D69" w14:textId="47F503C8" w:rsidR="004A562D" w:rsidRPr="009E4737" w:rsidRDefault="009E4737" w:rsidP="004A562D">
            <w:pPr>
              <w:pStyle w:val="TableParagraph"/>
              <w:kinsoku w:val="0"/>
              <w:overflowPunct w:val="0"/>
              <w:rPr>
                <w:rFonts w:ascii="Verdana" w:hAnsi="Verdana"/>
              </w:rPr>
            </w:pPr>
            <w:r>
              <w:rPr>
                <w:rFonts w:ascii="Verdana" w:hAnsi="Verdana"/>
              </w:rPr>
              <w:t>7-8 September 2023</w:t>
            </w:r>
          </w:p>
        </w:tc>
      </w:tr>
      <w:tr w:rsidR="00231011" w:rsidRPr="0082440D" w14:paraId="050A673F" w14:textId="77777777" w:rsidTr="009E4737">
        <w:trPr>
          <w:trHeight w:hRule="exact" w:val="565"/>
        </w:trPr>
        <w:tc>
          <w:tcPr>
            <w:tcW w:w="5811" w:type="dxa"/>
            <w:shd w:val="clear" w:color="auto" w:fill="auto"/>
          </w:tcPr>
          <w:p w14:paraId="53163DC9" w14:textId="04A0E9CA" w:rsidR="00231011" w:rsidRPr="0082440D" w:rsidRDefault="00231011" w:rsidP="00231011">
            <w:pPr>
              <w:pStyle w:val="TableParagraph"/>
              <w:kinsoku w:val="0"/>
              <w:overflowPunct w:val="0"/>
              <w:ind w:left="102"/>
              <w:rPr>
                <w:rFonts w:ascii="Verdana" w:hAnsi="Verdana"/>
              </w:rPr>
            </w:pPr>
            <w:r w:rsidRPr="0082440D">
              <w:rPr>
                <w:rFonts w:ascii="Verdana" w:hAnsi="Verdana"/>
              </w:rPr>
              <w:t xml:space="preserve">Award of Contract </w:t>
            </w:r>
          </w:p>
        </w:tc>
        <w:tc>
          <w:tcPr>
            <w:tcW w:w="2694" w:type="dxa"/>
            <w:shd w:val="clear" w:color="auto" w:fill="auto"/>
          </w:tcPr>
          <w:p w14:paraId="174D217D" w14:textId="3FF712CB" w:rsidR="00231011" w:rsidRPr="0082440D" w:rsidRDefault="009E4737" w:rsidP="00231011">
            <w:pPr>
              <w:pStyle w:val="TableParagraph"/>
              <w:kinsoku w:val="0"/>
              <w:overflowPunct w:val="0"/>
              <w:rPr>
                <w:rFonts w:ascii="Verdana" w:hAnsi="Verdana"/>
              </w:rPr>
            </w:pPr>
            <w:r>
              <w:rPr>
                <w:rFonts w:ascii="Verdana" w:hAnsi="Verdana"/>
              </w:rPr>
              <w:t>12 September 2023</w:t>
            </w:r>
          </w:p>
        </w:tc>
      </w:tr>
      <w:tr w:rsidR="00231011" w:rsidRPr="0082440D" w14:paraId="57484289" w14:textId="77777777" w:rsidTr="00EB28C2">
        <w:trPr>
          <w:trHeight w:hRule="exact" w:val="411"/>
        </w:trPr>
        <w:tc>
          <w:tcPr>
            <w:tcW w:w="5811" w:type="dxa"/>
          </w:tcPr>
          <w:p w14:paraId="7B277D27" w14:textId="1863DA14" w:rsidR="00231011" w:rsidRPr="0082440D" w:rsidRDefault="009B5A09" w:rsidP="00231011">
            <w:pPr>
              <w:pStyle w:val="TableParagraph"/>
              <w:kinsoku w:val="0"/>
              <w:overflowPunct w:val="0"/>
              <w:ind w:left="102"/>
              <w:rPr>
                <w:rFonts w:ascii="Verdana" w:hAnsi="Verdana"/>
              </w:rPr>
            </w:pPr>
            <w:r>
              <w:rPr>
                <w:rFonts w:ascii="Verdana" w:hAnsi="Verdana"/>
              </w:rPr>
              <w:t>Planned start date of work</w:t>
            </w:r>
          </w:p>
        </w:tc>
        <w:tc>
          <w:tcPr>
            <w:tcW w:w="2694" w:type="dxa"/>
          </w:tcPr>
          <w:p w14:paraId="34F933E2" w14:textId="5CFC594D" w:rsidR="00231011" w:rsidRPr="0082440D" w:rsidRDefault="009B5A09" w:rsidP="00231011">
            <w:pPr>
              <w:pStyle w:val="TableParagraph"/>
              <w:kinsoku w:val="0"/>
              <w:overflowPunct w:val="0"/>
              <w:rPr>
                <w:rFonts w:ascii="Verdana" w:hAnsi="Verdana"/>
              </w:rPr>
            </w:pPr>
            <w:r>
              <w:rPr>
                <w:rFonts w:ascii="Verdana" w:hAnsi="Verdana"/>
              </w:rPr>
              <w:t>06/11/2023</w:t>
            </w:r>
          </w:p>
        </w:tc>
      </w:tr>
      <w:tr w:rsidR="00231011" w:rsidRPr="0082440D" w14:paraId="46B4C80A" w14:textId="77777777" w:rsidTr="00EB28C2">
        <w:trPr>
          <w:trHeight w:hRule="exact" w:val="577"/>
        </w:trPr>
        <w:tc>
          <w:tcPr>
            <w:tcW w:w="5811" w:type="dxa"/>
          </w:tcPr>
          <w:p w14:paraId="0A2D6F05" w14:textId="1AECB0BD" w:rsidR="00231011" w:rsidRPr="0082440D" w:rsidRDefault="00E12050" w:rsidP="00231011">
            <w:pPr>
              <w:pStyle w:val="TableParagraph"/>
              <w:kinsoku w:val="0"/>
              <w:overflowPunct w:val="0"/>
              <w:ind w:left="102"/>
              <w:rPr>
                <w:rFonts w:ascii="Verdana" w:hAnsi="Verdana" w:cs="Verdana"/>
                <w:spacing w:val="-1"/>
              </w:rPr>
            </w:pPr>
            <w:r>
              <w:rPr>
                <w:rFonts w:ascii="Verdana" w:hAnsi="Verdana" w:cs="Verdana"/>
                <w:spacing w:val="-1"/>
              </w:rPr>
              <w:t>Completion of works no later than</w:t>
            </w:r>
          </w:p>
        </w:tc>
        <w:tc>
          <w:tcPr>
            <w:tcW w:w="2694" w:type="dxa"/>
          </w:tcPr>
          <w:p w14:paraId="0C08BFDA" w14:textId="689E61BD" w:rsidR="00231011" w:rsidRPr="0082440D" w:rsidRDefault="00E12050" w:rsidP="00231011">
            <w:pPr>
              <w:pStyle w:val="TableParagraph"/>
              <w:kinsoku w:val="0"/>
              <w:overflowPunct w:val="0"/>
              <w:rPr>
                <w:rFonts w:ascii="Verdana" w:hAnsi="Verdana"/>
              </w:rPr>
            </w:pPr>
            <w:r>
              <w:rPr>
                <w:rFonts w:ascii="Verdana" w:hAnsi="Verdana"/>
              </w:rPr>
              <w:t>19/01/2024</w:t>
            </w:r>
          </w:p>
        </w:tc>
      </w:tr>
    </w:tbl>
    <w:p w14:paraId="028E9661" w14:textId="77777777" w:rsidR="00621937" w:rsidRPr="0082440D" w:rsidRDefault="00621937" w:rsidP="004A562D">
      <w:pPr>
        <w:pStyle w:val="Heading1"/>
        <w:rPr>
          <w:sz w:val="24"/>
          <w:szCs w:val="24"/>
        </w:rPr>
      </w:pPr>
    </w:p>
    <w:p w14:paraId="1E3F6944" w14:textId="77777777" w:rsidR="00E53C64" w:rsidRPr="0082440D" w:rsidRDefault="00E53C64" w:rsidP="004A562D">
      <w:pPr>
        <w:pStyle w:val="Heading1"/>
        <w:rPr>
          <w:sz w:val="24"/>
          <w:szCs w:val="24"/>
        </w:rPr>
      </w:pPr>
    </w:p>
    <w:p w14:paraId="48D4BC89" w14:textId="7610CF0A" w:rsidR="00F241D3" w:rsidRPr="0082440D" w:rsidRDefault="00C21622" w:rsidP="004A562D">
      <w:pPr>
        <w:pStyle w:val="Heading1"/>
        <w:rPr>
          <w:sz w:val="24"/>
          <w:szCs w:val="24"/>
        </w:rPr>
      </w:pPr>
      <w:r w:rsidRPr="0082440D">
        <w:rPr>
          <w:sz w:val="24"/>
          <w:szCs w:val="24"/>
        </w:rPr>
        <w:t>6</w:t>
      </w:r>
      <w:r w:rsidR="005B41A4" w:rsidRPr="0082440D">
        <w:rPr>
          <w:sz w:val="24"/>
          <w:szCs w:val="24"/>
        </w:rPr>
        <w:t xml:space="preserve">. </w:t>
      </w:r>
      <w:r w:rsidR="003D4F03" w:rsidRPr="0082440D">
        <w:rPr>
          <w:sz w:val="24"/>
          <w:szCs w:val="24"/>
        </w:rPr>
        <w:tab/>
      </w:r>
      <w:r w:rsidR="00F241D3" w:rsidRPr="0082440D">
        <w:rPr>
          <w:sz w:val="24"/>
          <w:szCs w:val="24"/>
        </w:rPr>
        <w:t>Tender submission requirements</w:t>
      </w:r>
    </w:p>
    <w:p w14:paraId="2451A78B" w14:textId="77777777" w:rsidR="00F241D3" w:rsidRPr="0082440D" w:rsidRDefault="00F241D3" w:rsidP="006268C8">
      <w:pPr>
        <w:pStyle w:val="BodyText"/>
        <w:kinsoku w:val="0"/>
        <w:overflowPunct w:val="0"/>
        <w:spacing w:before="9"/>
        <w:ind w:left="0" w:firstLine="0"/>
        <w:rPr>
          <w:b/>
          <w:bCs/>
          <w:sz w:val="24"/>
          <w:szCs w:val="24"/>
        </w:rPr>
      </w:pPr>
    </w:p>
    <w:p w14:paraId="6B9535D1" w14:textId="77777777" w:rsidR="00F241D3" w:rsidRPr="0082440D" w:rsidRDefault="00F241D3" w:rsidP="006268C8">
      <w:pPr>
        <w:pStyle w:val="Default"/>
        <w:spacing w:before="60" w:after="60"/>
        <w:rPr>
          <w:rFonts w:ascii="Verdana" w:hAnsi="Verdana"/>
          <w:color w:val="auto"/>
        </w:rPr>
      </w:pPr>
      <w:r w:rsidRPr="0082440D">
        <w:rPr>
          <w:rFonts w:ascii="Verdana" w:hAnsi="Verdana"/>
          <w:color w:val="auto"/>
        </w:rPr>
        <w:t>Please include the following information in your Tender submission.</w:t>
      </w:r>
    </w:p>
    <w:p w14:paraId="563E8737" w14:textId="77777777" w:rsidR="00A30EA9" w:rsidRPr="0082440D" w:rsidRDefault="00A30EA9" w:rsidP="006268C8">
      <w:pPr>
        <w:pStyle w:val="BodyText"/>
        <w:kinsoku w:val="0"/>
        <w:overflowPunct w:val="0"/>
        <w:spacing w:before="7"/>
        <w:ind w:left="0" w:firstLine="0"/>
        <w:rPr>
          <w:sz w:val="24"/>
          <w:szCs w:val="24"/>
        </w:rPr>
      </w:pPr>
    </w:p>
    <w:p w14:paraId="37D61F39" w14:textId="3CDE18B1" w:rsidR="00F241D3" w:rsidRPr="00E12050" w:rsidRDefault="00C21622" w:rsidP="00C21622">
      <w:pPr>
        <w:pStyle w:val="BodyText"/>
        <w:kinsoku w:val="0"/>
        <w:overflowPunct w:val="0"/>
        <w:spacing w:before="7"/>
        <w:ind w:left="0" w:firstLine="0"/>
        <w:rPr>
          <w:spacing w:val="-1"/>
          <w:sz w:val="24"/>
          <w:szCs w:val="24"/>
        </w:rPr>
      </w:pPr>
      <w:r w:rsidRPr="0082440D">
        <w:rPr>
          <w:spacing w:val="-1"/>
          <w:sz w:val="24"/>
          <w:szCs w:val="24"/>
        </w:rPr>
        <w:t>6</w:t>
      </w:r>
      <w:r w:rsidR="00E878B2" w:rsidRPr="0082440D">
        <w:rPr>
          <w:spacing w:val="-1"/>
          <w:sz w:val="24"/>
          <w:szCs w:val="24"/>
        </w:rPr>
        <w:t>.1</w:t>
      </w:r>
      <w:r w:rsidR="00E878B2" w:rsidRPr="0082440D">
        <w:rPr>
          <w:spacing w:val="-1"/>
          <w:sz w:val="24"/>
          <w:szCs w:val="24"/>
        </w:rPr>
        <w:tab/>
      </w:r>
      <w:r w:rsidR="00F241D3" w:rsidRPr="00E12050">
        <w:rPr>
          <w:spacing w:val="-1"/>
          <w:sz w:val="24"/>
          <w:szCs w:val="24"/>
        </w:rPr>
        <w:t>Covering</w:t>
      </w:r>
      <w:r w:rsidR="00F241D3" w:rsidRPr="00E12050">
        <w:rPr>
          <w:spacing w:val="1"/>
          <w:sz w:val="24"/>
          <w:szCs w:val="24"/>
        </w:rPr>
        <w:t xml:space="preserve"> </w:t>
      </w:r>
      <w:r w:rsidR="00F241D3" w:rsidRPr="00E12050">
        <w:rPr>
          <w:spacing w:val="-1"/>
          <w:sz w:val="24"/>
          <w:szCs w:val="24"/>
        </w:rPr>
        <w:t>letter</w:t>
      </w:r>
      <w:r w:rsidR="00F241D3" w:rsidRPr="00E12050">
        <w:rPr>
          <w:spacing w:val="-2"/>
          <w:sz w:val="24"/>
          <w:szCs w:val="24"/>
        </w:rPr>
        <w:t xml:space="preserve"> </w:t>
      </w:r>
      <w:r w:rsidR="00F241D3" w:rsidRPr="00E12050">
        <w:rPr>
          <w:spacing w:val="-1"/>
          <w:sz w:val="24"/>
          <w:szCs w:val="24"/>
        </w:rPr>
        <w:t xml:space="preserve">(two sides of A4 </w:t>
      </w:r>
      <w:r w:rsidR="00F241D3" w:rsidRPr="00E12050">
        <w:rPr>
          <w:spacing w:val="-2"/>
          <w:sz w:val="24"/>
          <w:szCs w:val="24"/>
        </w:rPr>
        <w:t>maximum)</w:t>
      </w:r>
      <w:r w:rsidR="00F241D3" w:rsidRPr="00E12050">
        <w:rPr>
          <w:spacing w:val="-1"/>
          <w:sz w:val="24"/>
          <w:szCs w:val="24"/>
        </w:rPr>
        <w:t xml:space="preserve"> to</w:t>
      </w:r>
      <w:r w:rsidR="00F241D3" w:rsidRPr="00E12050">
        <w:rPr>
          <w:spacing w:val="2"/>
          <w:sz w:val="24"/>
          <w:szCs w:val="24"/>
        </w:rPr>
        <w:t xml:space="preserve"> </w:t>
      </w:r>
      <w:r w:rsidR="00F241D3" w:rsidRPr="00E12050">
        <w:rPr>
          <w:spacing w:val="-1"/>
          <w:sz w:val="24"/>
          <w:szCs w:val="24"/>
        </w:rPr>
        <w:t>include:</w:t>
      </w:r>
    </w:p>
    <w:p w14:paraId="2C78AA2C" w14:textId="77777777" w:rsidR="00A30EA9" w:rsidRPr="00E12050" w:rsidRDefault="00A30EA9" w:rsidP="006268C8">
      <w:pPr>
        <w:pStyle w:val="BodyText"/>
        <w:tabs>
          <w:tab w:val="left" w:pos="892"/>
          <w:tab w:val="left" w:pos="1276"/>
        </w:tabs>
        <w:kinsoku w:val="0"/>
        <w:overflowPunct w:val="0"/>
        <w:ind w:left="720" w:firstLine="0"/>
        <w:rPr>
          <w:sz w:val="24"/>
          <w:szCs w:val="24"/>
        </w:rPr>
      </w:pPr>
    </w:p>
    <w:p w14:paraId="2C251302" w14:textId="0C95FFFC" w:rsidR="00F131E4" w:rsidRPr="00E12050" w:rsidRDefault="00F131E4" w:rsidP="00F138F1">
      <w:pPr>
        <w:pStyle w:val="Default"/>
        <w:numPr>
          <w:ilvl w:val="0"/>
          <w:numId w:val="2"/>
        </w:numPr>
        <w:spacing w:before="60" w:after="60"/>
        <w:ind w:left="1418" w:hanging="709"/>
        <w:rPr>
          <w:rFonts w:ascii="Verdana" w:hAnsi="Verdana"/>
          <w:color w:val="auto"/>
        </w:rPr>
      </w:pPr>
      <w:r w:rsidRPr="00E12050">
        <w:rPr>
          <w:rFonts w:ascii="Verdana" w:hAnsi="Verdana"/>
          <w:color w:val="auto"/>
        </w:rPr>
        <w:t xml:space="preserve">A single point of contact for all contact between the tenderer and </w:t>
      </w:r>
      <w:r w:rsidR="00E12050" w:rsidRPr="00E12050">
        <w:rPr>
          <w:rFonts w:ascii="Verdana" w:hAnsi="Verdana"/>
          <w:color w:val="auto"/>
        </w:rPr>
        <w:t>Penwith Galleries Limited</w:t>
      </w:r>
      <w:r w:rsidRPr="00E12050">
        <w:rPr>
          <w:rFonts w:ascii="Verdana" w:hAnsi="Verdana"/>
          <w:color w:val="auto"/>
        </w:rPr>
        <w:t xml:space="preserve"> during the tender selection process, and for further correspondence.</w:t>
      </w:r>
    </w:p>
    <w:p w14:paraId="2556EFF9" w14:textId="77777777" w:rsidR="00F241D3" w:rsidRPr="00E12050" w:rsidRDefault="00F241D3" w:rsidP="00F138F1">
      <w:pPr>
        <w:pStyle w:val="BodyText"/>
        <w:numPr>
          <w:ilvl w:val="0"/>
          <w:numId w:val="2"/>
        </w:numPr>
        <w:tabs>
          <w:tab w:val="left" w:pos="892"/>
          <w:tab w:val="left" w:pos="1418"/>
        </w:tabs>
        <w:kinsoku w:val="0"/>
        <w:overflowPunct w:val="0"/>
        <w:ind w:left="1418" w:hanging="709"/>
        <w:rPr>
          <w:sz w:val="24"/>
          <w:szCs w:val="24"/>
        </w:rPr>
      </w:pPr>
      <w:r w:rsidRPr="00E12050">
        <w:rPr>
          <w:sz w:val="24"/>
          <w:szCs w:val="24"/>
        </w:rPr>
        <w:t>Confirmation that the tenderer has the resources available to meet the requirements outlined in this brief and its timelines</w:t>
      </w:r>
    </w:p>
    <w:p w14:paraId="0265525D" w14:textId="77777777" w:rsidR="004B66F2" w:rsidRPr="00E12050" w:rsidRDefault="00F241D3" w:rsidP="00F138F1">
      <w:pPr>
        <w:pStyle w:val="BodyText"/>
        <w:numPr>
          <w:ilvl w:val="0"/>
          <w:numId w:val="2"/>
        </w:numPr>
        <w:tabs>
          <w:tab w:val="left" w:pos="892"/>
          <w:tab w:val="left" w:pos="1418"/>
        </w:tabs>
        <w:kinsoku w:val="0"/>
        <w:overflowPunct w:val="0"/>
        <w:ind w:left="1418" w:hanging="709"/>
        <w:rPr>
          <w:i/>
          <w:iCs/>
          <w:sz w:val="24"/>
          <w:szCs w:val="24"/>
        </w:rPr>
      </w:pPr>
      <w:r w:rsidRPr="00E12050">
        <w:rPr>
          <w:sz w:val="24"/>
          <w:szCs w:val="24"/>
        </w:rPr>
        <w:t>Confirmation that the tenderer holds current valid insurance policies as set out below and, if successful, supporting documentation will be provided as evidence</w:t>
      </w:r>
      <w:r w:rsidR="004A562D" w:rsidRPr="00E12050">
        <w:rPr>
          <w:sz w:val="24"/>
          <w:szCs w:val="24"/>
        </w:rPr>
        <w:t>:</w:t>
      </w:r>
      <w:r w:rsidR="004B66F2" w:rsidRPr="00E12050">
        <w:rPr>
          <w:sz w:val="24"/>
          <w:szCs w:val="24"/>
        </w:rPr>
        <w:t xml:space="preserve"> </w:t>
      </w:r>
    </w:p>
    <w:p w14:paraId="470FFDDD" w14:textId="77777777" w:rsidR="004B66F2" w:rsidRPr="00E12050" w:rsidRDefault="004B66F2" w:rsidP="004B66F2">
      <w:pPr>
        <w:pStyle w:val="BodyText"/>
        <w:tabs>
          <w:tab w:val="left" w:pos="892"/>
          <w:tab w:val="left" w:pos="1418"/>
        </w:tabs>
        <w:kinsoku w:val="0"/>
        <w:overflowPunct w:val="0"/>
        <w:ind w:left="1418" w:firstLine="0"/>
        <w:rPr>
          <w:sz w:val="24"/>
          <w:szCs w:val="24"/>
        </w:rPr>
      </w:pPr>
    </w:p>
    <w:p w14:paraId="6736D0FB" w14:textId="4BB0273E" w:rsidR="004A562D" w:rsidRPr="00E12050" w:rsidRDefault="004A562D" w:rsidP="004A562D">
      <w:pPr>
        <w:pStyle w:val="BodyText"/>
        <w:numPr>
          <w:ilvl w:val="0"/>
          <w:numId w:val="49"/>
        </w:numPr>
        <w:tabs>
          <w:tab w:val="left" w:pos="892"/>
          <w:tab w:val="left" w:pos="1418"/>
        </w:tabs>
        <w:kinsoku w:val="0"/>
        <w:overflowPunct w:val="0"/>
        <w:rPr>
          <w:sz w:val="24"/>
          <w:szCs w:val="24"/>
        </w:rPr>
      </w:pPr>
      <w:r w:rsidRPr="00E12050">
        <w:rPr>
          <w:sz w:val="24"/>
          <w:szCs w:val="24"/>
        </w:rPr>
        <w:t>Professional Indemnity Insurance with a limit of indemnity of not less than one million (£</w:t>
      </w:r>
      <w:r w:rsidR="00E12050" w:rsidRPr="00E12050">
        <w:rPr>
          <w:sz w:val="24"/>
          <w:szCs w:val="24"/>
        </w:rPr>
        <w:t>1</w:t>
      </w:r>
      <w:r w:rsidRPr="00E12050">
        <w:rPr>
          <w:sz w:val="24"/>
          <w:szCs w:val="24"/>
        </w:rPr>
        <w:t xml:space="preserve">,000,000), </w:t>
      </w:r>
    </w:p>
    <w:p w14:paraId="01A259E6" w14:textId="2007A4C5" w:rsidR="004A562D" w:rsidRPr="00E12050" w:rsidRDefault="004A562D" w:rsidP="004A562D">
      <w:pPr>
        <w:pStyle w:val="BodyText"/>
        <w:numPr>
          <w:ilvl w:val="0"/>
          <w:numId w:val="49"/>
        </w:numPr>
        <w:tabs>
          <w:tab w:val="left" w:pos="892"/>
          <w:tab w:val="left" w:pos="1418"/>
        </w:tabs>
        <w:kinsoku w:val="0"/>
        <w:overflowPunct w:val="0"/>
        <w:rPr>
          <w:sz w:val="24"/>
          <w:szCs w:val="24"/>
        </w:rPr>
      </w:pPr>
      <w:r w:rsidRPr="00E12050">
        <w:rPr>
          <w:sz w:val="24"/>
          <w:szCs w:val="24"/>
        </w:rPr>
        <w:t xml:space="preserve">Employers Liability Insurance with a limit of indemnity of not less than </w:t>
      </w:r>
      <w:r w:rsidR="00E12050" w:rsidRPr="00E12050">
        <w:rPr>
          <w:sz w:val="24"/>
          <w:szCs w:val="24"/>
        </w:rPr>
        <w:t>five</w:t>
      </w:r>
      <w:r w:rsidRPr="00E12050">
        <w:rPr>
          <w:sz w:val="24"/>
          <w:szCs w:val="24"/>
        </w:rPr>
        <w:t xml:space="preserve"> million (£</w:t>
      </w:r>
      <w:r w:rsidR="00E12050" w:rsidRPr="00E12050">
        <w:rPr>
          <w:sz w:val="24"/>
          <w:szCs w:val="24"/>
        </w:rPr>
        <w:t>5</w:t>
      </w:r>
      <w:r w:rsidRPr="00E12050">
        <w:rPr>
          <w:sz w:val="24"/>
          <w:szCs w:val="24"/>
        </w:rPr>
        <w:t xml:space="preserve">,000,000) </w:t>
      </w:r>
    </w:p>
    <w:p w14:paraId="3A96C50A" w14:textId="68469725" w:rsidR="004A562D" w:rsidRPr="00E12050" w:rsidRDefault="004A562D" w:rsidP="004A562D">
      <w:pPr>
        <w:pStyle w:val="BodyText"/>
        <w:numPr>
          <w:ilvl w:val="0"/>
          <w:numId w:val="49"/>
        </w:numPr>
        <w:tabs>
          <w:tab w:val="left" w:pos="892"/>
          <w:tab w:val="left" w:pos="1418"/>
        </w:tabs>
        <w:kinsoku w:val="0"/>
        <w:overflowPunct w:val="0"/>
        <w:rPr>
          <w:sz w:val="24"/>
          <w:szCs w:val="24"/>
        </w:rPr>
      </w:pPr>
      <w:r w:rsidRPr="00E12050">
        <w:rPr>
          <w:sz w:val="24"/>
          <w:szCs w:val="24"/>
        </w:rPr>
        <w:t xml:space="preserve">Public Liability Insurance with a limit of indemnity of not less than </w:t>
      </w:r>
      <w:r w:rsidR="00E12050" w:rsidRPr="00E12050">
        <w:rPr>
          <w:sz w:val="24"/>
          <w:szCs w:val="24"/>
        </w:rPr>
        <w:t>five</w:t>
      </w:r>
      <w:r w:rsidR="00C42022">
        <w:rPr>
          <w:sz w:val="24"/>
          <w:szCs w:val="24"/>
        </w:rPr>
        <w:t xml:space="preserve"> </w:t>
      </w:r>
      <w:r w:rsidRPr="00E12050">
        <w:rPr>
          <w:sz w:val="24"/>
          <w:szCs w:val="24"/>
        </w:rPr>
        <w:t>million (£</w:t>
      </w:r>
      <w:r w:rsidR="00E12050" w:rsidRPr="00E12050">
        <w:rPr>
          <w:sz w:val="24"/>
          <w:szCs w:val="24"/>
        </w:rPr>
        <w:t>5</w:t>
      </w:r>
      <w:r w:rsidRPr="00E12050">
        <w:rPr>
          <w:sz w:val="24"/>
          <w:szCs w:val="24"/>
        </w:rPr>
        <w:t>,000,000).</w:t>
      </w:r>
    </w:p>
    <w:p w14:paraId="4074A8A4" w14:textId="77777777" w:rsidR="00E12050" w:rsidRPr="0082440D" w:rsidRDefault="00E12050" w:rsidP="00E12050">
      <w:pPr>
        <w:pStyle w:val="BodyText"/>
        <w:tabs>
          <w:tab w:val="left" w:pos="892"/>
          <w:tab w:val="left" w:pos="1418"/>
        </w:tabs>
        <w:kinsoku w:val="0"/>
        <w:overflowPunct w:val="0"/>
        <w:ind w:left="2158" w:firstLine="0"/>
        <w:rPr>
          <w:sz w:val="24"/>
          <w:szCs w:val="24"/>
        </w:rPr>
      </w:pPr>
    </w:p>
    <w:p w14:paraId="7B4F6A52" w14:textId="77777777" w:rsidR="00F241D3" w:rsidRPr="0082440D" w:rsidRDefault="00F241D3" w:rsidP="00F138F1">
      <w:pPr>
        <w:pStyle w:val="BodyText"/>
        <w:numPr>
          <w:ilvl w:val="0"/>
          <w:numId w:val="2"/>
        </w:numPr>
        <w:tabs>
          <w:tab w:val="left" w:pos="1418"/>
          <w:tab w:val="left" w:pos="1560"/>
        </w:tabs>
        <w:kinsoku w:val="0"/>
        <w:overflowPunct w:val="0"/>
        <w:ind w:left="1418" w:hanging="709"/>
        <w:rPr>
          <w:sz w:val="24"/>
          <w:szCs w:val="24"/>
        </w:rPr>
      </w:pPr>
      <w:r w:rsidRPr="0082440D">
        <w:rPr>
          <w:sz w:val="24"/>
          <w:szCs w:val="24"/>
        </w:rPr>
        <w:t>Conflict of interest statement</w:t>
      </w:r>
    </w:p>
    <w:p w14:paraId="08E9262A" w14:textId="77777777" w:rsidR="00A102FE" w:rsidRPr="0082440D" w:rsidRDefault="00A102FE" w:rsidP="006268C8">
      <w:pPr>
        <w:pStyle w:val="BodyText"/>
        <w:tabs>
          <w:tab w:val="left" w:pos="709"/>
        </w:tabs>
        <w:kinsoku w:val="0"/>
        <w:overflowPunct w:val="0"/>
        <w:ind w:left="0" w:right="197" w:firstLine="0"/>
        <w:rPr>
          <w:sz w:val="24"/>
          <w:szCs w:val="24"/>
        </w:rPr>
      </w:pPr>
    </w:p>
    <w:p w14:paraId="7A957C5C" w14:textId="0AFA288F" w:rsidR="002E24C0" w:rsidRDefault="00E878B2" w:rsidP="00A626D2">
      <w:pPr>
        <w:pStyle w:val="BodyText"/>
        <w:tabs>
          <w:tab w:val="left" w:pos="709"/>
        </w:tabs>
        <w:kinsoku w:val="0"/>
        <w:overflowPunct w:val="0"/>
        <w:ind w:left="0" w:right="197" w:firstLine="0"/>
        <w:rPr>
          <w:spacing w:val="-1"/>
          <w:sz w:val="24"/>
          <w:szCs w:val="24"/>
        </w:rPr>
      </w:pPr>
      <w:r w:rsidRPr="0082440D">
        <w:rPr>
          <w:spacing w:val="-1"/>
          <w:sz w:val="24"/>
          <w:szCs w:val="24"/>
        </w:rPr>
        <w:t>6</w:t>
      </w:r>
      <w:r w:rsidR="002E24C0" w:rsidRPr="0082440D">
        <w:rPr>
          <w:spacing w:val="-1"/>
          <w:sz w:val="24"/>
          <w:szCs w:val="24"/>
        </w:rPr>
        <w:t>.2</w:t>
      </w:r>
      <w:r w:rsidR="002E24C0" w:rsidRPr="0082440D">
        <w:rPr>
          <w:spacing w:val="-1"/>
          <w:sz w:val="24"/>
          <w:szCs w:val="24"/>
        </w:rPr>
        <w:tab/>
      </w:r>
      <w:r w:rsidR="009E4737" w:rsidRPr="009E4737">
        <w:rPr>
          <w:spacing w:val="-1"/>
          <w:sz w:val="24"/>
          <w:szCs w:val="24"/>
        </w:rPr>
        <w:t>Provide two examples of previous projects which you feel demonstrate your ability to deliver this type of project. (maximum 1 page of A4 per example).</w:t>
      </w:r>
    </w:p>
    <w:p w14:paraId="39F29B44" w14:textId="77777777" w:rsidR="009E4737" w:rsidRPr="0082440D" w:rsidRDefault="009E4737" w:rsidP="00A626D2">
      <w:pPr>
        <w:pStyle w:val="BodyText"/>
        <w:tabs>
          <w:tab w:val="left" w:pos="709"/>
        </w:tabs>
        <w:kinsoku w:val="0"/>
        <w:overflowPunct w:val="0"/>
        <w:ind w:left="0" w:right="197" w:firstLine="0"/>
        <w:rPr>
          <w:rFonts w:cstheme="majorHAnsi"/>
          <w:sz w:val="24"/>
          <w:szCs w:val="24"/>
        </w:rPr>
      </w:pPr>
    </w:p>
    <w:p w14:paraId="2F176620" w14:textId="6253F17A" w:rsidR="00A626D2" w:rsidRDefault="00E878B2" w:rsidP="009E4737">
      <w:pPr>
        <w:pStyle w:val="BodyText"/>
        <w:tabs>
          <w:tab w:val="left" w:pos="0"/>
        </w:tabs>
        <w:kinsoku w:val="0"/>
        <w:overflowPunct w:val="0"/>
        <w:ind w:left="0" w:firstLine="0"/>
        <w:rPr>
          <w:sz w:val="24"/>
          <w:szCs w:val="24"/>
        </w:rPr>
      </w:pPr>
      <w:r w:rsidRPr="0082440D">
        <w:rPr>
          <w:sz w:val="24"/>
          <w:szCs w:val="24"/>
        </w:rPr>
        <w:t>6</w:t>
      </w:r>
      <w:r w:rsidR="00EB28C2" w:rsidRPr="0082440D">
        <w:rPr>
          <w:sz w:val="24"/>
          <w:szCs w:val="24"/>
        </w:rPr>
        <w:t>.3</w:t>
      </w:r>
      <w:r w:rsidR="00EB28C2" w:rsidRPr="0082440D">
        <w:rPr>
          <w:sz w:val="24"/>
          <w:szCs w:val="24"/>
        </w:rPr>
        <w:tab/>
      </w:r>
      <w:r w:rsidR="009E4737" w:rsidRPr="009E4737">
        <w:rPr>
          <w:sz w:val="24"/>
          <w:szCs w:val="24"/>
        </w:rPr>
        <w:t xml:space="preserve">Provide experience of the project manager and the senior tradespeople which demonstrates their building experience. (maximum 1 page of A4 per example).  </w:t>
      </w:r>
    </w:p>
    <w:p w14:paraId="1F39FB68" w14:textId="77777777" w:rsidR="009E4737" w:rsidRPr="0082440D" w:rsidRDefault="009E4737" w:rsidP="00A626D2">
      <w:pPr>
        <w:pStyle w:val="BodyText"/>
        <w:tabs>
          <w:tab w:val="left" w:pos="709"/>
        </w:tabs>
        <w:kinsoku w:val="0"/>
        <w:overflowPunct w:val="0"/>
        <w:ind w:left="720" w:hanging="720"/>
        <w:rPr>
          <w:sz w:val="24"/>
          <w:szCs w:val="24"/>
        </w:rPr>
      </w:pPr>
    </w:p>
    <w:p w14:paraId="3697E639" w14:textId="0193E15F" w:rsidR="002E24C0" w:rsidRPr="0082440D" w:rsidRDefault="00E878B2" w:rsidP="00A626D2">
      <w:pPr>
        <w:pStyle w:val="BodyText"/>
        <w:tabs>
          <w:tab w:val="left" w:pos="709"/>
        </w:tabs>
        <w:kinsoku w:val="0"/>
        <w:overflowPunct w:val="0"/>
        <w:ind w:left="720" w:hanging="720"/>
        <w:rPr>
          <w:spacing w:val="-1"/>
          <w:sz w:val="24"/>
          <w:szCs w:val="24"/>
        </w:rPr>
      </w:pPr>
      <w:r w:rsidRPr="0082440D">
        <w:rPr>
          <w:spacing w:val="-1"/>
          <w:sz w:val="24"/>
          <w:szCs w:val="24"/>
        </w:rPr>
        <w:t>6</w:t>
      </w:r>
      <w:r w:rsidR="00A626D2" w:rsidRPr="0082440D">
        <w:rPr>
          <w:spacing w:val="-1"/>
          <w:sz w:val="24"/>
          <w:szCs w:val="24"/>
        </w:rPr>
        <w:t>.4</w:t>
      </w:r>
      <w:r w:rsidR="00A626D2" w:rsidRPr="0082440D">
        <w:rPr>
          <w:spacing w:val="-1"/>
          <w:sz w:val="24"/>
          <w:szCs w:val="24"/>
        </w:rPr>
        <w:tab/>
      </w:r>
      <w:r w:rsidR="002E24C0" w:rsidRPr="0082440D">
        <w:rPr>
          <w:spacing w:val="-1"/>
          <w:sz w:val="24"/>
          <w:szCs w:val="24"/>
        </w:rPr>
        <w:t>Budget</w:t>
      </w:r>
      <w:r w:rsidR="009E4737">
        <w:rPr>
          <w:spacing w:val="-1"/>
          <w:sz w:val="24"/>
          <w:szCs w:val="24"/>
        </w:rPr>
        <w:t>.  Completed Contract Sum.</w:t>
      </w:r>
    </w:p>
    <w:p w14:paraId="7C67EF3F" w14:textId="77777777" w:rsidR="002E24C0" w:rsidRPr="0082440D" w:rsidRDefault="002E24C0" w:rsidP="006268C8">
      <w:pPr>
        <w:pStyle w:val="BodyText"/>
        <w:tabs>
          <w:tab w:val="left" w:pos="1276"/>
        </w:tabs>
        <w:kinsoku w:val="0"/>
        <w:overflowPunct w:val="0"/>
        <w:ind w:left="0" w:right="197" w:firstLine="0"/>
        <w:rPr>
          <w:spacing w:val="-1"/>
          <w:sz w:val="24"/>
          <w:szCs w:val="24"/>
        </w:rPr>
      </w:pPr>
    </w:p>
    <w:p w14:paraId="2A7D9B57" w14:textId="54B670C3" w:rsidR="009E5BAE" w:rsidRPr="0082440D" w:rsidRDefault="00E878B2" w:rsidP="006268C8">
      <w:pPr>
        <w:kinsoku w:val="0"/>
        <w:overflowPunct w:val="0"/>
        <w:rPr>
          <w:rFonts w:ascii="Verdana" w:hAnsi="Verdana" w:cs="Verdana"/>
          <w:b/>
          <w:iCs/>
          <w:spacing w:val="-1"/>
        </w:rPr>
      </w:pPr>
      <w:r w:rsidRPr="0082440D">
        <w:rPr>
          <w:rFonts w:ascii="Verdana" w:hAnsi="Verdana" w:cs="Verdana"/>
          <w:b/>
          <w:iCs/>
          <w:spacing w:val="-1"/>
        </w:rPr>
        <w:t>7</w:t>
      </w:r>
      <w:r w:rsidR="003D4F03" w:rsidRPr="0082440D">
        <w:rPr>
          <w:rFonts w:ascii="Verdana" w:hAnsi="Verdana" w:cs="Verdana"/>
          <w:b/>
          <w:iCs/>
          <w:spacing w:val="-1"/>
        </w:rPr>
        <w:t>.</w:t>
      </w:r>
      <w:r w:rsidR="003D4F03" w:rsidRPr="0082440D">
        <w:rPr>
          <w:rFonts w:ascii="Verdana" w:hAnsi="Verdana" w:cs="Verdana"/>
          <w:b/>
          <w:iCs/>
          <w:spacing w:val="-1"/>
        </w:rPr>
        <w:tab/>
      </w:r>
      <w:r w:rsidR="00043839" w:rsidRPr="0082440D">
        <w:rPr>
          <w:rFonts w:ascii="Verdana" w:hAnsi="Verdana" w:cs="Verdana"/>
          <w:b/>
          <w:iCs/>
          <w:spacing w:val="-1"/>
        </w:rPr>
        <w:t xml:space="preserve"> </w:t>
      </w:r>
      <w:r w:rsidR="009E5BAE" w:rsidRPr="0082440D">
        <w:rPr>
          <w:rFonts w:ascii="Verdana" w:hAnsi="Verdana" w:cs="Verdana"/>
          <w:b/>
          <w:iCs/>
          <w:spacing w:val="-1"/>
        </w:rPr>
        <w:t>Sub-contracting</w:t>
      </w:r>
    </w:p>
    <w:p w14:paraId="2FBD288E" w14:textId="77777777" w:rsidR="009E5BAE" w:rsidRPr="0082440D" w:rsidRDefault="009E5BAE" w:rsidP="006268C8">
      <w:pPr>
        <w:kinsoku w:val="0"/>
        <w:overflowPunct w:val="0"/>
        <w:ind w:left="120"/>
        <w:rPr>
          <w:rFonts w:ascii="Verdana" w:hAnsi="Verdana" w:cs="Verdana"/>
          <w:b/>
        </w:rPr>
      </w:pPr>
    </w:p>
    <w:p w14:paraId="06C9A229" w14:textId="5D0EE794" w:rsidR="009E5BAE" w:rsidRPr="0082440D" w:rsidRDefault="009E5BAE" w:rsidP="006268C8">
      <w:pPr>
        <w:spacing w:before="60" w:after="60"/>
        <w:rPr>
          <w:rFonts w:ascii="Verdana" w:eastAsia="Times New Roman" w:hAnsi="Verdana" w:cs="Arial Narrow"/>
        </w:rPr>
      </w:pPr>
      <w:r w:rsidRPr="0082440D">
        <w:rPr>
          <w:rFonts w:ascii="Verdana" w:eastAsia="Times New Roman" w:hAnsi="Verdana" w:cs="Arial Narrow"/>
        </w:rPr>
        <w:t xml:space="preserve">Tenderers should note that a consortia can submit a tender but the sub-contracting of aspects of this commission after appointment will only be allowed by prior agreement </w:t>
      </w:r>
      <w:r w:rsidRPr="009E4737">
        <w:rPr>
          <w:rFonts w:ascii="Verdana" w:eastAsia="Times New Roman" w:hAnsi="Verdana" w:cs="Arial Narrow"/>
        </w:rPr>
        <w:t xml:space="preserve">with </w:t>
      </w:r>
      <w:r w:rsidR="00E12050" w:rsidRPr="009E4737">
        <w:rPr>
          <w:rFonts w:ascii="Verdana" w:eastAsia="Times New Roman" w:hAnsi="Verdana" w:cs="Arial Narrow"/>
        </w:rPr>
        <w:t>Penwith Galleries Limited</w:t>
      </w:r>
      <w:r w:rsidR="004B66F2" w:rsidRPr="009E4737">
        <w:rPr>
          <w:rFonts w:ascii="Verdana" w:eastAsia="Times New Roman" w:hAnsi="Verdana" w:cs="Arial Narrow"/>
        </w:rPr>
        <w:t>.</w:t>
      </w:r>
    </w:p>
    <w:p w14:paraId="005EB8D1" w14:textId="77777777" w:rsidR="009E5BAE" w:rsidRPr="0082440D" w:rsidRDefault="009E5BAE" w:rsidP="006268C8">
      <w:pPr>
        <w:kinsoku w:val="0"/>
        <w:overflowPunct w:val="0"/>
        <w:spacing w:before="3"/>
        <w:rPr>
          <w:rFonts w:ascii="Verdana" w:hAnsi="Verdana" w:cs="Verdana"/>
        </w:rPr>
      </w:pPr>
    </w:p>
    <w:p w14:paraId="09FFA39B" w14:textId="220CDF81" w:rsidR="009E5BAE" w:rsidRPr="0082440D" w:rsidRDefault="00E878B2" w:rsidP="006268C8">
      <w:pPr>
        <w:kinsoku w:val="0"/>
        <w:overflowPunct w:val="0"/>
        <w:rPr>
          <w:rFonts w:ascii="Verdana" w:hAnsi="Verdana" w:cs="Verdana"/>
          <w:b/>
          <w:iCs/>
          <w:spacing w:val="-1"/>
        </w:rPr>
      </w:pPr>
      <w:r w:rsidRPr="0082440D">
        <w:rPr>
          <w:rFonts w:ascii="Verdana" w:hAnsi="Verdana" w:cs="Verdana"/>
          <w:b/>
          <w:iCs/>
          <w:spacing w:val="-1"/>
        </w:rPr>
        <w:t>8</w:t>
      </w:r>
      <w:r w:rsidR="003D4F03" w:rsidRPr="0082440D">
        <w:rPr>
          <w:rFonts w:ascii="Verdana" w:hAnsi="Verdana" w:cs="Verdana"/>
          <w:b/>
          <w:iCs/>
          <w:spacing w:val="-1"/>
        </w:rPr>
        <w:t>.</w:t>
      </w:r>
      <w:r w:rsidR="00043839" w:rsidRPr="0082440D">
        <w:rPr>
          <w:rFonts w:ascii="Verdana" w:hAnsi="Verdana" w:cs="Verdana"/>
          <w:b/>
          <w:iCs/>
          <w:spacing w:val="-1"/>
        </w:rPr>
        <w:t xml:space="preserve"> </w:t>
      </w:r>
      <w:r w:rsidR="003D4F03" w:rsidRPr="0082440D">
        <w:rPr>
          <w:rFonts w:ascii="Verdana" w:hAnsi="Verdana" w:cs="Verdana"/>
          <w:b/>
          <w:iCs/>
          <w:spacing w:val="-1"/>
        </w:rPr>
        <w:tab/>
      </w:r>
      <w:r w:rsidR="009E5BAE" w:rsidRPr="0082440D">
        <w:rPr>
          <w:rFonts w:ascii="Verdana" w:hAnsi="Verdana" w:cs="Verdana"/>
          <w:b/>
          <w:iCs/>
          <w:spacing w:val="-1"/>
        </w:rPr>
        <w:t xml:space="preserve">Conflicts </w:t>
      </w:r>
      <w:r w:rsidR="009E5BAE" w:rsidRPr="0082440D">
        <w:rPr>
          <w:rFonts w:ascii="Verdana" w:hAnsi="Verdana" w:cs="Verdana"/>
          <w:b/>
          <w:iCs/>
        </w:rPr>
        <w:t>of</w:t>
      </w:r>
      <w:r w:rsidR="009E5BAE" w:rsidRPr="0082440D">
        <w:rPr>
          <w:rFonts w:ascii="Verdana" w:hAnsi="Verdana" w:cs="Verdana"/>
          <w:b/>
          <w:iCs/>
          <w:spacing w:val="-2"/>
        </w:rPr>
        <w:t xml:space="preserve"> </w:t>
      </w:r>
      <w:r w:rsidR="009E5BAE" w:rsidRPr="0082440D">
        <w:rPr>
          <w:rFonts w:ascii="Verdana" w:hAnsi="Verdana" w:cs="Verdana"/>
          <w:b/>
          <w:iCs/>
          <w:spacing w:val="-1"/>
        </w:rPr>
        <w:t>Interest</w:t>
      </w:r>
    </w:p>
    <w:p w14:paraId="2F343891" w14:textId="77777777" w:rsidR="009E5BAE" w:rsidRPr="0082440D" w:rsidRDefault="009E5BAE" w:rsidP="006268C8">
      <w:pPr>
        <w:kinsoku w:val="0"/>
        <w:overflowPunct w:val="0"/>
        <w:ind w:left="120"/>
        <w:rPr>
          <w:rFonts w:ascii="Verdana" w:hAnsi="Verdana" w:cs="Verdana"/>
          <w:b/>
        </w:rPr>
      </w:pPr>
    </w:p>
    <w:p w14:paraId="016AE28E" w14:textId="17285353" w:rsidR="009E5BAE" w:rsidRPr="009E4737" w:rsidRDefault="009E5BAE" w:rsidP="006268C8">
      <w:pPr>
        <w:kinsoku w:val="0"/>
        <w:overflowPunct w:val="0"/>
        <w:spacing w:before="42"/>
        <w:ind w:right="170"/>
        <w:rPr>
          <w:rFonts w:ascii="Verdana" w:hAnsi="Verdana" w:cs="Verdana"/>
          <w:spacing w:val="-1"/>
        </w:rPr>
      </w:pPr>
      <w:r w:rsidRPr="0082440D">
        <w:rPr>
          <w:rFonts w:ascii="Verdana" w:eastAsia="Times New Roman" w:hAnsi="Verdana" w:cs="Arial Narrow"/>
        </w:rPr>
        <w:t xml:space="preserve">Tenderers </w:t>
      </w:r>
      <w:r w:rsidRPr="009E4737">
        <w:rPr>
          <w:rFonts w:ascii="Verdana" w:eastAsia="Times New Roman" w:hAnsi="Verdana" w:cs="Arial Narrow"/>
        </w:rPr>
        <w:t>must provide a clear statement with regard to potential conflicts of</w:t>
      </w:r>
      <w:r w:rsidRPr="009E4737">
        <w:rPr>
          <w:rFonts w:ascii="Verdana" w:hAnsi="Verdana" w:cs="Verdana"/>
          <w:spacing w:val="47"/>
        </w:rPr>
        <w:t xml:space="preserve"> </w:t>
      </w:r>
      <w:r w:rsidRPr="009E4737">
        <w:rPr>
          <w:rFonts w:ascii="Verdana" w:hAnsi="Verdana" w:cs="Verdana"/>
          <w:spacing w:val="-1"/>
        </w:rPr>
        <w:t>interests.</w:t>
      </w:r>
      <w:r w:rsidRPr="009E4737">
        <w:rPr>
          <w:rFonts w:ascii="Verdana" w:hAnsi="Verdana" w:cs="Verdana"/>
          <w:spacing w:val="-2"/>
        </w:rPr>
        <w:t xml:space="preserve"> </w:t>
      </w:r>
      <w:r w:rsidRPr="009E4737">
        <w:rPr>
          <w:rFonts w:ascii="Verdana" w:hAnsi="Verdana" w:cs="Verdana"/>
          <w:spacing w:val="-1"/>
        </w:rPr>
        <w:t>Therefore,</w:t>
      </w:r>
      <w:r w:rsidRPr="009E4737">
        <w:rPr>
          <w:rFonts w:ascii="Verdana" w:hAnsi="Verdana" w:cs="Verdana"/>
          <w:spacing w:val="-2"/>
        </w:rPr>
        <w:t xml:space="preserve"> </w:t>
      </w:r>
      <w:r w:rsidRPr="009E4737">
        <w:rPr>
          <w:rFonts w:ascii="Verdana" w:hAnsi="Verdana" w:cs="Verdana"/>
          <w:b/>
          <w:bCs/>
          <w:spacing w:val="-1"/>
        </w:rPr>
        <w:t>please</w:t>
      </w:r>
      <w:r w:rsidRPr="009E4737">
        <w:rPr>
          <w:rFonts w:ascii="Verdana" w:hAnsi="Verdana" w:cs="Verdana"/>
          <w:b/>
          <w:bCs/>
          <w:spacing w:val="-2"/>
        </w:rPr>
        <w:t xml:space="preserve"> </w:t>
      </w:r>
      <w:r w:rsidRPr="009E4737">
        <w:rPr>
          <w:rFonts w:ascii="Verdana" w:hAnsi="Verdana" w:cs="Verdana"/>
          <w:b/>
          <w:bCs/>
          <w:spacing w:val="-1"/>
        </w:rPr>
        <w:t>confirm within your tender submission</w:t>
      </w:r>
      <w:r w:rsidRPr="009E4737">
        <w:rPr>
          <w:rFonts w:ascii="Verdana" w:hAnsi="Verdana" w:cs="Verdana"/>
          <w:b/>
          <w:bCs/>
        </w:rPr>
        <w:t xml:space="preserve"> </w:t>
      </w:r>
      <w:r w:rsidRPr="009E4737">
        <w:rPr>
          <w:rFonts w:ascii="Verdana" w:hAnsi="Verdana" w:cs="Verdana"/>
          <w:spacing w:val="-1"/>
        </w:rPr>
        <w:t>whether,</w:t>
      </w:r>
      <w:r w:rsidRPr="009E4737">
        <w:rPr>
          <w:rFonts w:ascii="Verdana" w:hAnsi="Verdana" w:cs="Verdana"/>
          <w:spacing w:val="-2"/>
        </w:rPr>
        <w:t xml:space="preserve"> </w:t>
      </w:r>
      <w:r w:rsidRPr="009E4737">
        <w:rPr>
          <w:rFonts w:ascii="Verdana" w:hAnsi="Verdana" w:cs="Verdana"/>
          <w:spacing w:val="-1"/>
        </w:rPr>
        <w:t>to the best</w:t>
      </w:r>
      <w:r w:rsidRPr="009E4737">
        <w:rPr>
          <w:rFonts w:ascii="Verdana" w:hAnsi="Verdana" w:cs="Verdana"/>
          <w:spacing w:val="-2"/>
        </w:rPr>
        <w:t xml:space="preserve"> </w:t>
      </w:r>
      <w:r w:rsidRPr="009E4737">
        <w:rPr>
          <w:rFonts w:ascii="Verdana" w:hAnsi="Verdana" w:cs="Verdana"/>
        </w:rPr>
        <w:t>of</w:t>
      </w:r>
      <w:r w:rsidRPr="009E4737">
        <w:rPr>
          <w:rFonts w:ascii="Verdana" w:hAnsi="Verdana" w:cs="Verdana"/>
          <w:spacing w:val="-2"/>
        </w:rPr>
        <w:t xml:space="preserve"> </w:t>
      </w:r>
      <w:r w:rsidRPr="009E4737">
        <w:rPr>
          <w:rFonts w:ascii="Verdana" w:hAnsi="Verdana" w:cs="Verdana"/>
          <w:spacing w:val="-1"/>
        </w:rPr>
        <w:t>your</w:t>
      </w:r>
      <w:r w:rsidRPr="009E4737">
        <w:rPr>
          <w:rFonts w:ascii="Verdana" w:hAnsi="Verdana" w:cs="Verdana"/>
          <w:spacing w:val="40"/>
        </w:rPr>
        <w:t xml:space="preserve"> </w:t>
      </w:r>
      <w:r w:rsidRPr="009E4737">
        <w:rPr>
          <w:rFonts w:ascii="Verdana" w:hAnsi="Verdana" w:cs="Verdana"/>
          <w:spacing w:val="-1"/>
        </w:rPr>
        <w:t>knowledge,</w:t>
      </w:r>
      <w:r w:rsidRPr="009E4737">
        <w:rPr>
          <w:rFonts w:ascii="Verdana" w:hAnsi="Verdana" w:cs="Verdana"/>
          <w:spacing w:val="-2"/>
        </w:rPr>
        <w:t xml:space="preserve"> </w:t>
      </w:r>
      <w:r w:rsidRPr="009E4737">
        <w:rPr>
          <w:rFonts w:ascii="Verdana" w:hAnsi="Verdana" w:cs="Verdana"/>
          <w:spacing w:val="-1"/>
        </w:rPr>
        <w:t>there</w:t>
      </w:r>
      <w:r w:rsidRPr="009E4737">
        <w:rPr>
          <w:rFonts w:ascii="Verdana" w:hAnsi="Verdana" w:cs="Verdana"/>
          <w:spacing w:val="2"/>
        </w:rPr>
        <w:t xml:space="preserve"> </w:t>
      </w:r>
      <w:r w:rsidRPr="009E4737">
        <w:rPr>
          <w:rFonts w:ascii="Verdana" w:hAnsi="Verdana" w:cs="Verdana"/>
          <w:spacing w:val="-2"/>
        </w:rPr>
        <w:t>is</w:t>
      </w:r>
      <w:r w:rsidRPr="009E4737">
        <w:rPr>
          <w:rFonts w:ascii="Verdana" w:hAnsi="Verdana" w:cs="Verdana"/>
          <w:spacing w:val="-1"/>
        </w:rPr>
        <w:t xml:space="preserve"> </w:t>
      </w:r>
      <w:r w:rsidRPr="009E4737">
        <w:rPr>
          <w:rFonts w:ascii="Verdana" w:hAnsi="Verdana" w:cs="Verdana"/>
        </w:rPr>
        <w:t>any</w:t>
      </w:r>
      <w:r w:rsidRPr="009E4737">
        <w:rPr>
          <w:rFonts w:ascii="Verdana" w:hAnsi="Verdana" w:cs="Verdana"/>
          <w:spacing w:val="-2"/>
        </w:rPr>
        <w:t xml:space="preserve"> </w:t>
      </w:r>
      <w:r w:rsidRPr="009E4737">
        <w:rPr>
          <w:rFonts w:ascii="Verdana" w:hAnsi="Verdana" w:cs="Verdana"/>
          <w:spacing w:val="-1"/>
        </w:rPr>
        <w:t>conflict</w:t>
      </w:r>
      <w:r w:rsidRPr="009E4737">
        <w:rPr>
          <w:rFonts w:ascii="Verdana" w:hAnsi="Verdana" w:cs="Verdana"/>
          <w:spacing w:val="1"/>
        </w:rPr>
        <w:t xml:space="preserve"> </w:t>
      </w:r>
      <w:r w:rsidRPr="009E4737">
        <w:rPr>
          <w:rFonts w:ascii="Verdana" w:hAnsi="Verdana" w:cs="Verdana"/>
        </w:rPr>
        <w:t xml:space="preserve">of </w:t>
      </w:r>
      <w:r w:rsidRPr="009E4737">
        <w:rPr>
          <w:rFonts w:ascii="Verdana" w:hAnsi="Verdana" w:cs="Verdana"/>
          <w:spacing w:val="-1"/>
        </w:rPr>
        <w:t>interest</w:t>
      </w:r>
      <w:r w:rsidRPr="009E4737">
        <w:rPr>
          <w:rFonts w:ascii="Verdana" w:hAnsi="Verdana" w:cs="Verdana"/>
          <w:spacing w:val="-2"/>
        </w:rPr>
        <w:t xml:space="preserve"> </w:t>
      </w:r>
      <w:r w:rsidRPr="009E4737">
        <w:rPr>
          <w:rFonts w:ascii="Verdana" w:hAnsi="Verdana" w:cs="Verdana"/>
          <w:spacing w:val="-1"/>
        </w:rPr>
        <w:t>between</w:t>
      </w:r>
      <w:r w:rsidRPr="009E4737">
        <w:rPr>
          <w:rFonts w:ascii="Verdana" w:hAnsi="Verdana" w:cs="Verdana"/>
          <w:spacing w:val="-2"/>
        </w:rPr>
        <w:t xml:space="preserve"> </w:t>
      </w:r>
      <w:r w:rsidRPr="009E4737">
        <w:rPr>
          <w:rFonts w:ascii="Verdana" w:hAnsi="Verdana" w:cs="Verdana"/>
          <w:spacing w:val="-1"/>
        </w:rPr>
        <w:t>your</w:t>
      </w:r>
      <w:r w:rsidRPr="009E4737">
        <w:rPr>
          <w:rFonts w:ascii="Verdana" w:hAnsi="Verdana" w:cs="Verdana"/>
          <w:spacing w:val="-2"/>
        </w:rPr>
        <w:t xml:space="preserve"> </w:t>
      </w:r>
      <w:r w:rsidRPr="009E4737">
        <w:rPr>
          <w:rFonts w:ascii="Verdana" w:hAnsi="Verdana" w:cs="Verdana"/>
          <w:spacing w:val="-1"/>
        </w:rPr>
        <w:t>organisation</w:t>
      </w:r>
      <w:r w:rsidRPr="009E4737">
        <w:rPr>
          <w:rFonts w:ascii="Verdana" w:hAnsi="Verdana" w:cs="Verdana"/>
          <w:spacing w:val="-2"/>
        </w:rPr>
        <w:t xml:space="preserve"> </w:t>
      </w:r>
      <w:r w:rsidRPr="009E4737">
        <w:rPr>
          <w:rFonts w:ascii="Verdana" w:hAnsi="Verdana" w:cs="Verdana"/>
          <w:spacing w:val="-1"/>
        </w:rPr>
        <w:t>and</w:t>
      </w:r>
      <w:r w:rsidRPr="009E4737">
        <w:rPr>
          <w:rFonts w:ascii="Verdana" w:hAnsi="Verdana" w:cs="Verdana"/>
          <w:spacing w:val="26"/>
        </w:rPr>
        <w:t xml:space="preserve"> </w:t>
      </w:r>
      <w:r w:rsidR="00E12050" w:rsidRPr="009E4737">
        <w:rPr>
          <w:rFonts w:ascii="Verdana" w:hAnsi="Verdana" w:cs="Verdana"/>
          <w:spacing w:val="-1"/>
        </w:rPr>
        <w:t>Penwith Galleries Limited</w:t>
      </w:r>
      <w:r w:rsidRPr="009E4737">
        <w:rPr>
          <w:rFonts w:ascii="Verdana" w:hAnsi="Verdana" w:cs="Verdana"/>
          <w:spacing w:val="-2"/>
        </w:rPr>
        <w:t xml:space="preserve"> </w:t>
      </w:r>
      <w:r w:rsidRPr="009E4737">
        <w:rPr>
          <w:rFonts w:ascii="Verdana" w:hAnsi="Verdana" w:cs="Verdana"/>
        </w:rPr>
        <w:t>or</w:t>
      </w:r>
      <w:r w:rsidRPr="009E4737">
        <w:rPr>
          <w:rFonts w:ascii="Verdana" w:hAnsi="Verdana" w:cs="Verdana"/>
          <w:spacing w:val="-2"/>
        </w:rPr>
        <w:t xml:space="preserve"> its</w:t>
      </w:r>
      <w:r w:rsidRPr="009E4737">
        <w:rPr>
          <w:rFonts w:ascii="Verdana" w:hAnsi="Verdana" w:cs="Verdana"/>
          <w:spacing w:val="-1"/>
        </w:rPr>
        <w:t xml:space="preserve"> </w:t>
      </w:r>
      <w:r w:rsidR="00F14C5E" w:rsidRPr="009E4737">
        <w:rPr>
          <w:rFonts w:ascii="Verdana" w:hAnsi="Verdana" w:cs="Verdana"/>
          <w:spacing w:val="-1"/>
        </w:rPr>
        <w:t>programme</w:t>
      </w:r>
      <w:r w:rsidR="00F138F1" w:rsidRPr="009E4737">
        <w:rPr>
          <w:rFonts w:ascii="Verdana" w:hAnsi="Verdana" w:cs="Verdana"/>
          <w:spacing w:val="-1"/>
        </w:rPr>
        <w:t xml:space="preserve"> </w:t>
      </w:r>
      <w:r w:rsidRPr="009E4737">
        <w:rPr>
          <w:rFonts w:ascii="Verdana" w:hAnsi="Verdana" w:cs="Verdana"/>
          <w:spacing w:val="-1"/>
        </w:rPr>
        <w:t>team</w:t>
      </w:r>
      <w:r w:rsidRPr="009E4737">
        <w:rPr>
          <w:rFonts w:ascii="Verdana" w:hAnsi="Verdana" w:cs="Verdana"/>
          <w:spacing w:val="-2"/>
        </w:rPr>
        <w:t xml:space="preserve"> </w:t>
      </w:r>
      <w:r w:rsidRPr="009E4737">
        <w:rPr>
          <w:rFonts w:ascii="Verdana" w:hAnsi="Verdana" w:cs="Verdana"/>
          <w:spacing w:val="-1"/>
        </w:rPr>
        <w:t>that</w:t>
      </w:r>
      <w:r w:rsidRPr="009E4737">
        <w:rPr>
          <w:rFonts w:ascii="Verdana" w:hAnsi="Verdana" w:cs="Verdana"/>
          <w:spacing w:val="1"/>
        </w:rPr>
        <w:t xml:space="preserve"> </w:t>
      </w:r>
      <w:r w:rsidRPr="009E4737">
        <w:rPr>
          <w:rFonts w:ascii="Verdana" w:hAnsi="Verdana" w:cs="Verdana"/>
          <w:spacing w:val="-2"/>
        </w:rPr>
        <w:t>is</w:t>
      </w:r>
      <w:r w:rsidRPr="009E4737">
        <w:rPr>
          <w:rFonts w:ascii="Verdana" w:hAnsi="Verdana" w:cs="Verdana"/>
          <w:spacing w:val="1"/>
        </w:rPr>
        <w:t xml:space="preserve"> </w:t>
      </w:r>
      <w:r w:rsidRPr="009E4737">
        <w:rPr>
          <w:rFonts w:ascii="Verdana" w:hAnsi="Verdana" w:cs="Verdana"/>
          <w:spacing w:val="-1"/>
        </w:rPr>
        <w:t>likely</w:t>
      </w:r>
      <w:r w:rsidRPr="009E4737">
        <w:rPr>
          <w:rFonts w:ascii="Verdana" w:hAnsi="Verdana" w:cs="Verdana"/>
          <w:spacing w:val="-2"/>
        </w:rPr>
        <w:t xml:space="preserve"> </w:t>
      </w:r>
      <w:r w:rsidRPr="009E4737">
        <w:rPr>
          <w:rFonts w:ascii="Verdana" w:hAnsi="Verdana" w:cs="Verdana"/>
          <w:spacing w:val="-1"/>
        </w:rPr>
        <w:t>to</w:t>
      </w:r>
      <w:r w:rsidRPr="009E4737">
        <w:rPr>
          <w:rFonts w:ascii="Verdana" w:hAnsi="Verdana" w:cs="Verdana"/>
          <w:spacing w:val="2"/>
        </w:rPr>
        <w:t xml:space="preserve"> </w:t>
      </w:r>
      <w:r w:rsidRPr="009E4737">
        <w:rPr>
          <w:rFonts w:ascii="Verdana" w:hAnsi="Verdana" w:cs="Verdana"/>
          <w:spacing w:val="-1"/>
        </w:rPr>
        <w:t xml:space="preserve">influence the outcome </w:t>
      </w:r>
      <w:r w:rsidRPr="009E4737">
        <w:rPr>
          <w:rFonts w:ascii="Verdana" w:hAnsi="Verdana" w:cs="Verdana"/>
        </w:rPr>
        <w:t>of</w:t>
      </w:r>
      <w:r w:rsidRPr="009E4737">
        <w:rPr>
          <w:rFonts w:ascii="Verdana" w:hAnsi="Verdana" w:cs="Verdana"/>
          <w:spacing w:val="-4"/>
        </w:rPr>
        <w:t xml:space="preserve"> </w:t>
      </w:r>
      <w:r w:rsidRPr="009E4737">
        <w:rPr>
          <w:rFonts w:ascii="Verdana" w:hAnsi="Verdana" w:cs="Verdana"/>
          <w:spacing w:val="-1"/>
        </w:rPr>
        <w:t>this</w:t>
      </w:r>
      <w:r w:rsidRPr="009E4737">
        <w:rPr>
          <w:rFonts w:ascii="Verdana" w:hAnsi="Verdana" w:cs="Verdana"/>
          <w:spacing w:val="41"/>
        </w:rPr>
        <w:t xml:space="preserve"> </w:t>
      </w:r>
      <w:r w:rsidRPr="009E4737">
        <w:rPr>
          <w:rFonts w:ascii="Verdana" w:hAnsi="Verdana" w:cs="Verdana"/>
          <w:spacing w:val="-1"/>
        </w:rPr>
        <w:t>procurement</w:t>
      </w:r>
      <w:r w:rsidRPr="009E4737">
        <w:rPr>
          <w:rFonts w:ascii="Verdana" w:hAnsi="Verdana" w:cs="Verdana"/>
          <w:spacing w:val="-2"/>
        </w:rPr>
        <w:t xml:space="preserve"> </w:t>
      </w:r>
      <w:r w:rsidRPr="009E4737">
        <w:rPr>
          <w:rFonts w:ascii="Verdana" w:hAnsi="Verdana" w:cs="Verdana"/>
          <w:spacing w:val="-1"/>
        </w:rPr>
        <w:t>either</w:t>
      </w:r>
      <w:r w:rsidRPr="009E4737">
        <w:rPr>
          <w:rFonts w:ascii="Verdana" w:hAnsi="Verdana" w:cs="Verdana"/>
          <w:spacing w:val="-2"/>
        </w:rPr>
        <w:t xml:space="preserve"> </w:t>
      </w:r>
      <w:r w:rsidRPr="009E4737">
        <w:rPr>
          <w:rFonts w:ascii="Verdana" w:hAnsi="Verdana" w:cs="Verdana"/>
          <w:spacing w:val="-1"/>
        </w:rPr>
        <w:t>directly</w:t>
      </w:r>
      <w:r w:rsidRPr="009E4737">
        <w:rPr>
          <w:rFonts w:ascii="Verdana" w:hAnsi="Verdana" w:cs="Verdana"/>
          <w:spacing w:val="-2"/>
        </w:rPr>
        <w:t xml:space="preserve"> </w:t>
      </w:r>
      <w:r w:rsidRPr="009E4737">
        <w:rPr>
          <w:rFonts w:ascii="Verdana" w:hAnsi="Verdana" w:cs="Verdana"/>
        </w:rPr>
        <w:t>or</w:t>
      </w:r>
      <w:r w:rsidRPr="009E4737">
        <w:rPr>
          <w:rFonts w:ascii="Verdana" w:hAnsi="Verdana" w:cs="Verdana"/>
          <w:spacing w:val="1"/>
        </w:rPr>
        <w:t xml:space="preserve"> </w:t>
      </w:r>
      <w:r w:rsidRPr="009E4737">
        <w:rPr>
          <w:rFonts w:ascii="Verdana" w:hAnsi="Verdana" w:cs="Verdana"/>
          <w:spacing w:val="-1"/>
        </w:rPr>
        <w:t>indirectly</w:t>
      </w:r>
      <w:r w:rsidRPr="009E4737">
        <w:rPr>
          <w:rFonts w:ascii="Verdana" w:hAnsi="Verdana" w:cs="Verdana"/>
          <w:spacing w:val="-2"/>
        </w:rPr>
        <w:t xml:space="preserve"> </w:t>
      </w:r>
      <w:r w:rsidRPr="009E4737">
        <w:rPr>
          <w:rFonts w:ascii="Verdana" w:hAnsi="Verdana" w:cs="Verdana"/>
          <w:spacing w:val="-1"/>
        </w:rPr>
        <w:t>through</w:t>
      </w:r>
      <w:r w:rsidRPr="009E4737">
        <w:rPr>
          <w:rFonts w:ascii="Verdana" w:hAnsi="Verdana" w:cs="Verdana"/>
          <w:spacing w:val="-2"/>
        </w:rPr>
        <w:t xml:space="preserve"> </w:t>
      </w:r>
      <w:r w:rsidRPr="009E4737">
        <w:rPr>
          <w:rFonts w:ascii="Verdana" w:hAnsi="Verdana" w:cs="Verdana"/>
          <w:spacing w:val="-1"/>
        </w:rPr>
        <w:t>financial,</w:t>
      </w:r>
      <w:r w:rsidRPr="009E4737">
        <w:rPr>
          <w:rFonts w:ascii="Verdana" w:hAnsi="Verdana" w:cs="Verdana"/>
          <w:spacing w:val="-2"/>
        </w:rPr>
        <w:t xml:space="preserve"> </w:t>
      </w:r>
      <w:r w:rsidRPr="009E4737">
        <w:rPr>
          <w:rFonts w:ascii="Verdana" w:hAnsi="Verdana" w:cs="Verdana"/>
          <w:spacing w:val="-1"/>
        </w:rPr>
        <w:t xml:space="preserve">economic </w:t>
      </w:r>
      <w:r w:rsidRPr="009E4737">
        <w:rPr>
          <w:rFonts w:ascii="Verdana" w:hAnsi="Verdana" w:cs="Verdana"/>
        </w:rPr>
        <w:t>or</w:t>
      </w:r>
      <w:r w:rsidRPr="009E4737">
        <w:rPr>
          <w:rFonts w:ascii="Verdana" w:hAnsi="Verdana" w:cs="Verdana"/>
          <w:spacing w:val="-2"/>
        </w:rPr>
        <w:t xml:space="preserve"> </w:t>
      </w:r>
      <w:r w:rsidRPr="009E4737">
        <w:rPr>
          <w:rFonts w:ascii="Verdana" w:hAnsi="Verdana" w:cs="Verdana"/>
          <w:spacing w:val="-1"/>
        </w:rPr>
        <w:t>other</w:t>
      </w:r>
      <w:r w:rsidRPr="009E4737">
        <w:rPr>
          <w:rFonts w:ascii="Verdana" w:hAnsi="Verdana" w:cs="Verdana"/>
          <w:spacing w:val="45"/>
        </w:rPr>
        <w:t xml:space="preserve"> </w:t>
      </w:r>
      <w:r w:rsidRPr="009E4737">
        <w:rPr>
          <w:rFonts w:ascii="Verdana" w:hAnsi="Verdana" w:cs="Verdana"/>
          <w:spacing w:val="-1"/>
        </w:rPr>
        <w:t>personal</w:t>
      </w:r>
      <w:r w:rsidRPr="009E4737">
        <w:rPr>
          <w:rFonts w:ascii="Verdana" w:hAnsi="Verdana" w:cs="Verdana"/>
          <w:spacing w:val="-2"/>
        </w:rPr>
        <w:t xml:space="preserve"> </w:t>
      </w:r>
      <w:r w:rsidRPr="009E4737">
        <w:rPr>
          <w:rFonts w:ascii="Verdana" w:hAnsi="Verdana" w:cs="Verdana"/>
          <w:spacing w:val="-1"/>
        </w:rPr>
        <w:t>interest</w:t>
      </w:r>
      <w:r w:rsidRPr="009E4737">
        <w:rPr>
          <w:rFonts w:ascii="Verdana" w:hAnsi="Verdana" w:cs="Verdana"/>
          <w:spacing w:val="-2"/>
        </w:rPr>
        <w:t xml:space="preserve"> </w:t>
      </w:r>
      <w:r w:rsidRPr="009E4737">
        <w:rPr>
          <w:rFonts w:ascii="Verdana" w:hAnsi="Verdana" w:cs="Verdana"/>
          <w:spacing w:val="-1"/>
        </w:rPr>
        <w:t>which</w:t>
      </w:r>
      <w:r w:rsidRPr="009E4737">
        <w:rPr>
          <w:rFonts w:ascii="Verdana" w:hAnsi="Verdana" w:cs="Verdana"/>
          <w:spacing w:val="-2"/>
        </w:rPr>
        <w:t xml:space="preserve"> </w:t>
      </w:r>
      <w:r w:rsidRPr="009E4737">
        <w:rPr>
          <w:rFonts w:ascii="Verdana" w:hAnsi="Verdana" w:cs="Verdana"/>
          <w:spacing w:val="-1"/>
        </w:rPr>
        <w:t>might</w:t>
      </w:r>
      <w:r w:rsidRPr="009E4737">
        <w:rPr>
          <w:rFonts w:ascii="Verdana" w:hAnsi="Verdana" w:cs="Verdana"/>
          <w:spacing w:val="-2"/>
        </w:rPr>
        <w:t xml:space="preserve"> </w:t>
      </w:r>
      <w:r w:rsidRPr="009E4737">
        <w:rPr>
          <w:rFonts w:ascii="Verdana" w:hAnsi="Verdana" w:cs="Verdana"/>
          <w:spacing w:val="-1"/>
        </w:rPr>
        <w:t>be perceived</w:t>
      </w:r>
      <w:r w:rsidRPr="009E4737">
        <w:rPr>
          <w:rFonts w:ascii="Verdana" w:hAnsi="Verdana" w:cs="Verdana"/>
          <w:spacing w:val="1"/>
        </w:rPr>
        <w:t xml:space="preserve"> </w:t>
      </w:r>
      <w:r w:rsidRPr="009E4737">
        <w:rPr>
          <w:rFonts w:ascii="Verdana" w:hAnsi="Verdana" w:cs="Verdana"/>
          <w:spacing w:val="-1"/>
        </w:rPr>
        <w:t>to compromise the impartiality</w:t>
      </w:r>
      <w:r w:rsidRPr="009E4737">
        <w:rPr>
          <w:rFonts w:ascii="Verdana" w:hAnsi="Verdana" w:cs="Verdana"/>
          <w:spacing w:val="38"/>
        </w:rPr>
        <w:t xml:space="preserve"> </w:t>
      </w:r>
      <w:r w:rsidRPr="009E4737">
        <w:rPr>
          <w:rFonts w:ascii="Verdana" w:hAnsi="Verdana" w:cs="Verdana"/>
          <w:spacing w:val="-1"/>
        </w:rPr>
        <w:t>and</w:t>
      </w:r>
      <w:r w:rsidRPr="009E4737">
        <w:rPr>
          <w:rFonts w:ascii="Verdana" w:hAnsi="Verdana" w:cs="Verdana"/>
          <w:spacing w:val="1"/>
        </w:rPr>
        <w:t xml:space="preserve"> </w:t>
      </w:r>
      <w:r w:rsidRPr="009E4737">
        <w:rPr>
          <w:rFonts w:ascii="Verdana" w:hAnsi="Verdana" w:cs="Verdana"/>
          <w:spacing w:val="-1"/>
        </w:rPr>
        <w:t xml:space="preserve">independence </w:t>
      </w:r>
      <w:r w:rsidRPr="009E4737">
        <w:rPr>
          <w:rFonts w:ascii="Verdana" w:hAnsi="Verdana" w:cs="Verdana"/>
        </w:rPr>
        <w:t>of</w:t>
      </w:r>
      <w:r w:rsidRPr="009E4737">
        <w:rPr>
          <w:rFonts w:ascii="Verdana" w:hAnsi="Verdana" w:cs="Verdana"/>
          <w:spacing w:val="-4"/>
        </w:rPr>
        <w:t xml:space="preserve"> </w:t>
      </w:r>
      <w:r w:rsidRPr="009E4737">
        <w:rPr>
          <w:rFonts w:ascii="Verdana" w:hAnsi="Verdana" w:cs="Verdana"/>
          <w:spacing w:val="-1"/>
        </w:rPr>
        <w:t>any</w:t>
      </w:r>
      <w:r w:rsidRPr="009E4737">
        <w:rPr>
          <w:rFonts w:ascii="Verdana" w:hAnsi="Verdana" w:cs="Verdana"/>
          <w:spacing w:val="-2"/>
        </w:rPr>
        <w:t xml:space="preserve"> </w:t>
      </w:r>
      <w:r w:rsidRPr="009E4737">
        <w:rPr>
          <w:rFonts w:ascii="Verdana" w:hAnsi="Verdana" w:cs="Verdana"/>
          <w:spacing w:val="-1"/>
        </w:rPr>
        <w:t>party</w:t>
      </w:r>
      <w:r w:rsidRPr="009E4737">
        <w:rPr>
          <w:rFonts w:ascii="Verdana" w:hAnsi="Verdana" w:cs="Verdana"/>
        </w:rPr>
        <w:t xml:space="preserve"> </w:t>
      </w:r>
      <w:r w:rsidRPr="009E4737">
        <w:rPr>
          <w:rFonts w:ascii="Verdana" w:hAnsi="Verdana" w:cs="Verdana"/>
          <w:spacing w:val="-1"/>
        </w:rPr>
        <w:t>in</w:t>
      </w:r>
      <w:r w:rsidRPr="009E4737">
        <w:rPr>
          <w:rFonts w:ascii="Verdana" w:hAnsi="Verdana" w:cs="Verdana"/>
          <w:spacing w:val="-2"/>
        </w:rPr>
        <w:t xml:space="preserve"> </w:t>
      </w:r>
      <w:r w:rsidRPr="009E4737">
        <w:rPr>
          <w:rFonts w:ascii="Verdana" w:hAnsi="Verdana" w:cs="Verdana"/>
          <w:spacing w:val="-1"/>
        </w:rPr>
        <w:t>the context</w:t>
      </w:r>
      <w:r w:rsidRPr="009E4737">
        <w:rPr>
          <w:rFonts w:ascii="Verdana" w:hAnsi="Verdana" w:cs="Verdana"/>
          <w:spacing w:val="-2"/>
        </w:rPr>
        <w:t xml:space="preserve"> </w:t>
      </w:r>
      <w:r w:rsidRPr="009E4737">
        <w:rPr>
          <w:rFonts w:ascii="Verdana" w:hAnsi="Verdana" w:cs="Verdana"/>
        </w:rPr>
        <w:t>of</w:t>
      </w:r>
      <w:r w:rsidRPr="009E4737">
        <w:rPr>
          <w:rFonts w:ascii="Verdana" w:hAnsi="Verdana" w:cs="Verdana"/>
          <w:spacing w:val="-2"/>
        </w:rPr>
        <w:t xml:space="preserve"> </w:t>
      </w:r>
      <w:r w:rsidRPr="009E4737">
        <w:rPr>
          <w:rFonts w:ascii="Verdana" w:hAnsi="Verdana" w:cs="Verdana"/>
          <w:spacing w:val="-1"/>
        </w:rPr>
        <w:t>this procurement</w:t>
      </w:r>
      <w:r w:rsidRPr="009E4737">
        <w:rPr>
          <w:rFonts w:ascii="Verdana" w:hAnsi="Verdana" w:cs="Verdana"/>
          <w:spacing w:val="-2"/>
        </w:rPr>
        <w:t xml:space="preserve"> </w:t>
      </w:r>
      <w:r w:rsidRPr="009E4737">
        <w:rPr>
          <w:rFonts w:ascii="Verdana" w:hAnsi="Verdana" w:cs="Verdana"/>
          <w:spacing w:val="-1"/>
        </w:rPr>
        <w:t>procedure.</w:t>
      </w:r>
    </w:p>
    <w:p w14:paraId="7C8206D2" w14:textId="77777777" w:rsidR="009E5BAE" w:rsidRPr="009E4737" w:rsidRDefault="009E5BAE" w:rsidP="006268C8">
      <w:pPr>
        <w:kinsoku w:val="0"/>
        <w:overflowPunct w:val="0"/>
        <w:spacing w:before="3"/>
        <w:rPr>
          <w:rFonts w:ascii="Verdana" w:hAnsi="Verdana" w:cs="Verdana"/>
        </w:rPr>
      </w:pPr>
    </w:p>
    <w:p w14:paraId="234CB10F" w14:textId="108E06F9" w:rsidR="009E5BAE" w:rsidRPr="009E4737" w:rsidRDefault="009E5BAE" w:rsidP="006268C8">
      <w:pPr>
        <w:spacing w:before="60" w:after="60"/>
        <w:rPr>
          <w:rFonts w:ascii="Verdana" w:eastAsia="Times New Roman" w:hAnsi="Verdana" w:cs="Arial Narrow"/>
        </w:rPr>
      </w:pPr>
      <w:r w:rsidRPr="009E4737">
        <w:rPr>
          <w:rFonts w:ascii="Verdana" w:eastAsia="Times New Roman" w:hAnsi="Verdana" w:cs="Arial Narrow"/>
        </w:rPr>
        <w:t xml:space="preserve">Receipt of this statement will permit </w:t>
      </w:r>
      <w:r w:rsidR="00E12050" w:rsidRPr="009E4737">
        <w:rPr>
          <w:rFonts w:ascii="Verdana" w:eastAsia="Times New Roman" w:hAnsi="Verdana" w:cs="Arial Narrow"/>
        </w:rPr>
        <w:t>Penwith Galleries Limited</w:t>
      </w:r>
      <w:r w:rsidRPr="009E4737">
        <w:rPr>
          <w:rFonts w:ascii="Verdana" w:eastAsia="Times New Roman" w:hAnsi="Verdana" w:cs="Arial Narrow"/>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82440D" w:rsidRDefault="006D5657" w:rsidP="006268C8">
      <w:pPr>
        <w:spacing w:before="60" w:after="60"/>
        <w:ind w:left="459"/>
        <w:rPr>
          <w:rFonts w:ascii="Verdana" w:eastAsia="Times New Roman" w:hAnsi="Verdana" w:cs="Arial Narrow"/>
        </w:rPr>
      </w:pPr>
    </w:p>
    <w:p w14:paraId="10734A79" w14:textId="5CDF6A0F" w:rsidR="006D5657" w:rsidRPr="0082440D" w:rsidRDefault="00E878B2" w:rsidP="004A562D">
      <w:pPr>
        <w:pStyle w:val="Heading1"/>
        <w:rPr>
          <w:sz w:val="24"/>
          <w:szCs w:val="24"/>
        </w:rPr>
      </w:pPr>
      <w:r w:rsidRPr="0082440D">
        <w:rPr>
          <w:sz w:val="24"/>
          <w:szCs w:val="24"/>
        </w:rPr>
        <w:t>9</w:t>
      </w:r>
      <w:r w:rsidR="00F131E4" w:rsidRPr="0082440D">
        <w:rPr>
          <w:sz w:val="24"/>
          <w:szCs w:val="24"/>
        </w:rPr>
        <w:t xml:space="preserve">. </w:t>
      </w:r>
      <w:r w:rsidR="003D4F03" w:rsidRPr="0082440D">
        <w:rPr>
          <w:sz w:val="24"/>
          <w:szCs w:val="24"/>
        </w:rPr>
        <w:tab/>
      </w:r>
      <w:r w:rsidR="006D5657" w:rsidRPr="0082440D">
        <w:rPr>
          <w:sz w:val="24"/>
          <w:szCs w:val="24"/>
        </w:rPr>
        <w:t>Tender clarifications</w:t>
      </w:r>
    </w:p>
    <w:p w14:paraId="31FCCBD0" w14:textId="77777777" w:rsidR="006D5657" w:rsidRPr="0082440D" w:rsidRDefault="006D5657" w:rsidP="006268C8">
      <w:pPr>
        <w:pStyle w:val="BodyText"/>
        <w:kinsoku w:val="0"/>
        <w:overflowPunct w:val="0"/>
        <w:spacing w:before="7"/>
        <w:ind w:left="0" w:firstLine="0"/>
        <w:rPr>
          <w:b/>
          <w:bCs/>
          <w:sz w:val="24"/>
          <w:szCs w:val="24"/>
          <w:highlight w:val="yellow"/>
        </w:rPr>
      </w:pPr>
    </w:p>
    <w:p w14:paraId="4A23CBD2" w14:textId="77777777" w:rsidR="0035641B" w:rsidRPr="0082440D" w:rsidRDefault="006D5657" w:rsidP="006268C8">
      <w:pPr>
        <w:pStyle w:val="Default"/>
        <w:spacing w:before="60" w:after="60"/>
        <w:rPr>
          <w:rFonts w:ascii="Verdana" w:hAnsi="Verdana"/>
          <w:color w:val="auto"/>
        </w:rPr>
      </w:pPr>
      <w:r w:rsidRPr="0082440D">
        <w:rPr>
          <w:rFonts w:ascii="Verdana" w:hAnsi="Verdana"/>
          <w:color w:val="auto"/>
        </w:rPr>
        <w:t>Any clarification queries arising from this Invitation to Tender which may</w:t>
      </w:r>
      <w:r w:rsidR="004D55CF" w:rsidRPr="0082440D">
        <w:rPr>
          <w:rFonts w:ascii="Verdana" w:hAnsi="Verdana"/>
          <w:color w:val="auto"/>
        </w:rPr>
        <w:t xml:space="preserve"> </w:t>
      </w:r>
      <w:r w:rsidRPr="0082440D">
        <w:rPr>
          <w:rFonts w:ascii="Verdana" w:hAnsi="Verdana"/>
          <w:color w:val="auto"/>
        </w:rPr>
        <w:t>have a bearing on the offer should be raised by email to:</w:t>
      </w:r>
      <w:r w:rsidR="0035641B" w:rsidRPr="0082440D">
        <w:rPr>
          <w:rFonts w:ascii="Verdana" w:hAnsi="Verdana"/>
          <w:color w:val="auto"/>
        </w:rPr>
        <w:t xml:space="preserve"> </w:t>
      </w:r>
    </w:p>
    <w:p w14:paraId="07F9B713" w14:textId="77777777" w:rsidR="009E4737" w:rsidRDefault="009E4737" w:rsidP="006268C8">
      <w:pPr>
        <w:pStyle w:val="Default"/>
        <w:spacing w:before="60" w:after="60"/>
        <w:rPr>
          <w:rFonts w:ascii="Verdana" w:hAnsi="Verdana"/>
          <w:color w:val="auto"/>
        </w:rPr>
      </w:pPr>
    </w:p>
    <w:p w14:paraId="5A4F0849" w14:textId="7967D07A" w:rsidR="0035641B" w:rsidRDefault="00082065" w:rsidP="006268C8">
      <w:pPr>
        <w:pStyle w:val="Default"/>
        <w:spacing w:before="60" w:after="60"/>
        <w:rPr>
          <w:rFonts w:ascii="Verdana" w:hAnsi="Verdana"/>
          <w:color w:val="auto"/>
        </w:rPr>
      </w:pPr>
      <w:hyperlink r:id="rId12" w:history="1">
        <w:r w:rsidR="009E4737" w:rsidRPr="003A5EFA">
          <w:rPr>
            <w:rStyle w:val="Hyperlink"/>
            <w:rFonts w:ascii="Verdana" w:hAnsi="Verdana" w:cs="Arial Narrow"/>
          </w:rPr>
          <w:t>julia@penwithgallery.com</w:t>
        </w:r>
      </w:hyperlink>
    </w:p>
    <w:p w14:paraId="2377C9FD" w14:textId="77777777" w:rsidR="009E4737" w:rsidRPr="0082440D" w:rsidRDefault="009E4737" w:rsidP="006268C8">
      <w:pPr>
        <w:pStyle w:val="Default"/>
        <w:spacing w:before="60" w:after="60"/>
        <w:rPr>
          <w:rFonts w:ascii="Verdana" w:hAnsi="Verdana"/>
          <w:color w:val="auto"/>
        </w:rPr>
      </w:pPr>
    </w:p>
    <w:p w14:paraId="24FDBFEC" w14:textId="4FD03AC0" w:rsidR="006D5657" w:rsidRPr="0082440D" w:rsidRDefault="00995791" w:rsidP="006268C8">
      <w:pPr>
        <w:pStyle w:val="Default"/>
        <w:spacing w:before="60" w:after="60"/>
        <w:rPr>
          <w:rFonts w:ascii="Verdana" w:hAnsi="Verdana"/>
          <w:b/>
          <w:color w:val="auto"/>
        </w:rPr>
      </w:pPr>
      <w:r w:rsidRPr="0082440D">
        <w:rPr>
          <w:rFonts w:ascii="Verdana" w:hAnsi="Verdana"/>
          <w:color w:val="auto"/>
        </w:rPr>
        <w:t>in accordance with the Tender and</w:t>
      </w:r>
      <w:r w:rsidR="006D5657" w:rsidRPr="0082440D">
        <w:rPr>
          <w:rFonts w:ascii="Verdana" w:hAnsi="Verdana"/>
          <w:color w:val="auto"/>
        </w:rPr>
        <w:t xml:space="preserve"> Commission Timetable </w:t>
      </w:r>
      <w:r w:rsidR="00CB5CE6" w:rsidRPr="0082440D">
        <w:rPr>
          <w:rFonts w:ascii="Verdana" w:hAnsi="Verdana"/>
          <w:color w:val="auto"/>
        </w:rPr>
        <w:t xml:space="preserve">in section </w:t>
      </w:r>
      <w:r w:rsidR="00E878B2" w:rsidRPr="0082440D">
        <w:rPr>
          <w:rFonts w:ascii="Verdana" w:hAnsi="Verdana"/>
          <w:color w:val="auto"/>
        </w:rPr>
        <w:t>5</w:t>
      </w:r>
      <w:r w:rsidR="00CB5CE6" w:rsidRPr="0082440D">
        <w:rPr>
          <w:rFonts w:ascii="Verdana" w:hAnsi="Verdana"/>
          <w:color w:val="auto"/>
        </w:rPr>
        <w:t>.</w:t>
      </w:r>
    </w:p>
    <w:p w14:paraId="35B88DB0" w14:textId="77777777" w:rsidR="006D5657" w:rsidRPr="0082440D" w:rsidRDefault="006D5657" w:rsidP="006268C8">
      <w:pPr>
        <w:pStyle w:val="BodyText"/>
        <w:kinsoku w:val="0"/>
        <w:overflowPunct w:val="0"/>
        <w:spacing w:before="2"/>
        <w:ind w:left="0" w:firstLine="0"/>
        <w:rPr>
          <w:color w:val="FF0000"/>
          <w:sz w:val="24"/>
          <w:szCs w:val="24"/>
        </w:rPr>
      </w:pPr>
    </w:p>
    <w:p w14:paraId="04206152" w14:textId="3CEC78EE" w:rsidR="006D5657" w:rsidRPr="009E4737" w:rsidRDefault="006D5657" w:rsidP="006268C8">
      <w:pPr>
        <w:pStyle w:val="Default"/>
        <w:spacing w:before="60" w:after="60"/>
        <w:rPr>
          <w:rFonts w:ascii="Verdana" w:hAnsi="Verdana"/>
          <w:color w:val="auto"/>
        </w:rPr>
      </w:pPr>
      <w:r w:rsidRPr="009E4737">
        <w:rPr>
          <w:rFonts w:ascii="Verdana" w:hAnsi="Verdana"/>
          <w:color w:val="auto"/>
        </w:rPr>
        <w:lastRenderedPageBreak/>
        <w:t xml:space="preserve">Responses to clarifications will be anonymised and uploaded by </w:t>
      </w:r>
      <w:bookmarkStart w:id="0" w:name="_Hlk128568722"/>
      <w:r w:rsidR="00E12050" w:rsidRPr="009E4737">
        <w:rPr>
          <w:rFonts w:ascii="Verdana" w:hAnsi="Verdana"/>
          <w:color w:val="auto"/>
        </w:rPr>
        <w:t>Penwith Galleries Limited</w:t>
      </w:r>
      <w:r w:rsidR="004B66F2" w:rsidRPr="009E4737">
        <w:rPr>
          <w:rFonts w:ascii="Verdana" w:hAnsi="Verdana"/>
          <w:color w:val="auto"/>
        </w:rPr>
        <w:t xml:space="preserve"> </w:t>
      </w:r>
      <w:bookmarkEnd w:id="0"/>
      <w:r w:rsidRPr="009E4737">
        <w:rPr>
          <w:rFonts w:ascii="Verdana" w:hAnsi="Verdana"/>
          <w:color w:val="auto"/>
        </w:rPr>
        <w:t>to Contracts Finder and will be viewable to all tenderers.</w:t>
      </w:r>
    </w:p>
    <w:p w14:paraId="69424C18" w14:textId="77777777" w:rsidR="006D5657" w:rsidRPr="009E4737" w:rsidRDefault="006D5657" w:rsidP="006268C8">
      <w:pPr>
        <w:pStyle w:val="Default"/>
        <w:spacing w:before="60" w:after="60"/>
        <w:rPr>
          <w:rFonts w:ascii="Verdana" w:hAnsi="Verdana"/>
          <w:color w:val="auto"/>
        </w:rPr>
      </w:pPr>
    </w:p>
    <w:p w14:paraId="2F6E3599" w14:textId="185F7941" w:rsidR="006D5657" w:rsidRPr="009E4737" w:rsidRDefault="006D5657" w:rsidP="006268C8">
      <w:pPr>
        <w:pStyle w:val="Default"/>
        <w:spacing w:before="60" w:after="60"/>
        <w:rPr>
          <w:rFonts w:ascii="Verdana" w:hAnsi="Verdana"/>
          <w:color w:val="auto"/>
        </w:rPr>
      </w:pPr>
      <w:r w:rsidRPr="009E4737">
        <w:rPr>
          <w:rFonts w:ascii="Verdana" w:hAnsi="Verdana"/>
          <w:color w:val="auto"/>
        </w:rPr>
        <w:t>No representation by way of explanation or otherwise to persons or corporations tendering or desirous of tendering as to the meaning of the tender, contract or other tender documents or as to any other matter or thing to be done under the</w:t>
      </w:r>
      <w:r w:rsidRPr="009E4737">
        <w:rPr>
          <w:rFonts w:ascii="Verdana" w:hAnsi="Verdana"/>
          <w:color w:val="auto"/>
          <w:spacing w:val="-1"/>
        </w:rPr>
        <w:t xml:space="preserve"> proposed</w:t>
      </w:r>
      <w:r w:rsidRPr="009E4737">
        <w:rPr>
          <w:rFonts w:ascii="Verdana" w:hAnsi="Verdana"/>
          <w:color w:val="auto"/>
          <w:spacing w:val="-2"/>
        </w:rPr>
        <w:t xml:space="preserve"> </w:t>
      </w:r>
      <w:r w:rsidRPr="009E4737">
        <w:rPr>
          <w:rFonts w:ascii="Verdana" w:hAnsi="Verdana"/>
          <w:color w:val="auto"/>
          <w:spacing w:val="-1"/>
        </w:rPr>
        <w:t>contract</w:t>
      </w:r>
      <w:r w:rsidRPr="009E4737">
        <w:rPr>
          <w:rFonts w:ascii="Verdana" w:hAnsi="Verdana"/>
          <w:color w:val="auto"/>
          <w:spacing w:val="-2"/>
        </w:rPr>
        <w:t xml:space="preserve"> </w:t>
      </w:r>
      <w:r w:rsidRPr="009E4737">
        <w:rPr>
          <w:rFonts w:ascii="Verdana" w:hAnsi="Verdana"/>
          <w:color w:val="auto"/>
          <w:spacing w:val="-1"/>
        </w:rPr>
        <w:t>shall</w:t>
      </w:r>
      <w:r w:rsidRPr="009E4737">
        <w:rPr>
          <w:rFonts w:ascii="Verdana" w:hAnsi="Verdana"/>
          <w:color w:val="auto"/>
          <w:spacing w:val="-2"/>
        </w:rPr>
        <w:t xml:space="preserve"> </w:t>
      </w:r>
      <w:r w:rsidRPr="009E4737">
        <w:rPr>
          <w:rFonts w:ascii="Verdana" w:hAnsi="Verdana"/>
          <w:color w:val="auto"/>
          <w:spacing w:val="-1"/>
        </w:rPr>
        <w:t>bind</w:t>
      </w:r>
      <w:r w:rsidRPr="009E4737">
        <w:rPr>
          <w:rFonts w:ascii="Verdana" w:hAnsi="Verdana"/>
          <w:color w:val="auto"/>
          <w:spacing w:val="-2"/>
        </w:rPr>
        <w:t xml:space="preserve"> </w:t>
      </w:r>
      <w:r w:rsidR="00E12050" w:rsidRPr="009E4737">
        <w:rPr>
          <w:rFonts w:ascii="Verdana" w:hAnsi="Verdana"/>
          <w:color w:val="auto"/>
          <w:spacing w:val="-1"/>
        </w:rPr>
        <w:t>Penwith Galleries Limited</w:t>
      </w:r>
      <w:r w:rsidRPr="009E4737">
        <w:rPr>
          <w:rFonts w:ascii="Verdana" w:hAnsi="Verdana"/>
          <w:color w:val="auto"/>
          <w:spacing w:val="-2"/>
        </w:rPr>
        <w:t xml:space="preserve"> </w:t>
      </w:r>
      <w:r w:rsidRPr="009E4737">
        <w:rPr>
          <w:rFonts w:ascii="Verdana" w:hAnsi="Verdana"/>
          <w:color w:val="auto"/>
          <w:spacing w:val="-1"/>
        </w:rPr>
        <w:t>unless such</w:t>
      </w:r>
      <w:r w:rsidRPr="009E4737">
        <w:rPr>
          <w:rFonts w:ascii="Verdana" w:hAnsi="Verdana"/>
          <w:color w:val="auto"/>
          <w:spacing w:val="51"/>
        </w:rPr>
        <w:t xml:space="preserve"> </w:t>
      </w:r>
      <w:r w:rsidRPr="009E4737">
        <w:rPr>
          <w:rFonts w:ascii="Verdana" w:hAnsi="Verdana"/>
          <w:color w:val="auto"/>
          <w:spacing w:val="-1"/>
        </w:rPr>
        <w:t>representation</w:t>
      </w:r>
      <w:r w:rsidRPr="009E4737">
        <w:rPr>
          <w:rFonts w:ascii="Verdana" w:hAnsi="Verdana"/>
          <w:color w:val="auto"/>
          <w:spacing w:val="-2"/>
        </w:rPr>
        <w:t xml:space="preserve"> is</w:t>
      </w:r>
      <w:r w:rsidRPr="009E4737">
        <w:rPr>
          <w:rFonts w:ascii="Verdana" w:hAnsi="Verdana"/>
          <w:color w:val="auto"/>
          <w:spacing w:val="1"/>
        </w:rPr>
        <w:t xml:space="preserve"> </w:t>
      </w:r>
      <w:r w:rsidRPr="009E4737">
        <w:rPr>
          <w:rFonts w:ascii="Verdana" w:hAnsi="Verdana"/>
          <w:color w:val="auto"/>
          <w:spacing w:val="-1"/>
        </w:rPr>
        <w:t>in</w:t>
      </w:r>
      <w:r w:rsidRPr="009E4737">
        <w:rPr>
          <w:rFonts w:ascii="Verdana" w:hAnsi="Verdana"/>
          <w:color w:val="auto"/>
          <w:spacing w:val="-2"/>
        </w:rPr>
        <w:t xml:space="preserve"> </w:t>
      </w:r>
      <w:r w:rsidRPr="009E4737">
        <w:rPr>
          <w:rFonts w:ascii="Verdana" w:hAnsi="Verdana"/>
          <w:color w:val="auto"/>
          <w:spacing w:val="-1"/>
        </w:rPr>
        <w:t>writing</w:t>
      </w:r>
      <w:r w:rsidRPr="009E4737">
        <w:rPr>
          <w:rFonts w:ascii="Verdana" w:hAnsi="Verdana"/>
          <w:color w:val="auto"/>
          <w:spacing w:val="-2"/>
        </w:rPr>
        <w:t xml:space="preserve"> </w:t>
      </w:r>
      <w:r w:rsidRPr="009E4737">
        <w:rPr>
          <w:rFonts w:ascii="Verdana" w:hAnsi="Verdana"/>
          <w:color w:val="auto"/>
          <w:spacing w:val="-1"/>
        </w:rPr>
        <w:t>and</w:t>
      </w:r>
      <w:r w:rsidRPr="009E4737">
        <w:rPr>
          <w:rFonts w:ascii="Verdana" w:hAnsi="Verdana"/>
          <w:color w:val="auto"/>
          <w:spacing w:val="-2"/>
        </w:rPr>
        <w:t xml:space="preserve"> </w:t>
      </w:r>
      <w:r w:rsidRPr="009E4737">
        <w:rPr>
          <w:rFonts w:ascii="Verdana" w:hAnsi="Verdana"/>
          <w:color w:val="auto"/>
          <w:spacing w:val="-1"/>
        </w:rPr>
        <w:t>duly</w:t>
      </w:r>
      <w:r w:rsidRPr="009E4737">
        <w:rPr>
          <w:rFonts w:ascii="Verdana" w:hAnsi="Verdana"/>
          <w:color w:val="auto"/>
          <w:spacing w:val="-2"/>
        </w:rPr>
        <w:t xml:space="preserve"> </w:t>
      </w:r>
      <w:r w:rsidRPr="009E4737">
        <w:rPr>
          <w:rFonts w:ascii="Verdana" w:hAnsi="Verdana"/>
          <w:color w:val="auto"/>
          <w:spacing w:val="-1"/>
        </w:rPr>
        <w:t>signed</w:t>
      </w:r>
      <w:r w:rsidRPr="009E4737">
        <w:rPr>
          <w:rFonts w:ascii="Verdana" w:hAnsi="Verdana"/>
          <w:color w:val="auto"/>
          <w:spacing w:val="1"/>
        </w:rPr>
        <w:t xml:space="preserve"> </w:t>
      </w:r>
      <w:r w:rsidRPr="009E4737">
        <w:rPr>
          <w:rFonts w:ascii="Verdana" w:hAnsi="Verdana"/>
          <w:color w:val="auto"/>
          <w:spacing w:val="-1"/>
        </w:rPr>
        <w:t>by</w:t>
      </w:r>
      <w:r w:rsidRPr="009E4737">
        <w:rPr>
          <w:rFonts w:ascii="Verdana" w:hAnsi="Verdana"/>
          <w:color w:val="auto"/>
          <w:spacing w:val="-2"/>
        </w:rPr>
        <w:t xml:space="preserve"> </w:t>
      </w:r>
      <w:r w:rsidRPr="009E4737">
        <w:rPr>
          <w:rFonts w:ascii="Verdana" w:hAnsi="Verdana"/>
          <w:color w:val="auto"/>
        </w:rPr>
        <w:t>a</w:t>
      </w:r>
      <w:r w:rsidRPr="009E4737">
        <w:rPr>
          <w:rFonts w:ascii="Verdana" w:hAnsi="Verdana"/>
          <w:color w:val="auto"/>
          <w:spacing w:val="-2"/>
        </w:rPr>
        <w:t xml:space="preserve"> </w:t>
      </w:r>
      <w:r w:rsidRPr="009E4737">
        <w:rPr>
          <w:rFonts w:ascii="Verdana" w:hAnsi="Verdana"/>
          <w:color w:val="auto"/>
        </w:rPr>
        <w:t>Director/Partner of the tenderer. All such correspondence shall be returned with the Tender Documents and shall form part of the contract.</w:t>
      </w:r>
    </w:p>
    <w:p w14:paraId="320AF23E" w14:textId="77777777" w:rsidR="006D5657" w:rsidRPr="0082440D" w:rsidRDefault="006D5657" w:rsidP="006268C8">
      <w:pPr>
        <w:pStyle w:val="BodyText"/>
        <w:kinsoku w:val="0"/>
        <w:overflowPunct w:val="0"/>
        <w:spacing w:before="7"/>
        <w:ind w:left="0" w:firstLine="0"/>
        <w:rPr>
          <w:b/>
          <w:bCs/>
          <w:color w:val="FF0000"/>
          <w:sz w:val="24"/>
          <w:szCs w:val="24"/>
        </w:rPr>
      </w:pPr>
    </w:p>
    <w:p w14:paraId="68FC0F2F" w14:textId="339100FB" w:rsidR="00F241D3" w:rsidRPr="0082440D" w:rsidRDefault="00F131E4" w:rsidP="004A562D">
      <w:pPr>
        <w:pStyle w:val="Heading1"/>
        <w:rPr>
          <w:sz w:val="24"/>
          <w:szCs w:val="24"/>
        </w:rPr>
      </w:pPr>
      <w:r w:rsidRPr="0082440D">
        <w:rPr>
          <w:sz w:val="24"/>
          <w:szCs w:val="24"/>
        </w:rPr>
        <w:t>1</w:t>
      </w:r>
      <w:r w:rsidR="00E878B2" w:rsidRPr="0082440D">
        <w:rPr>
          <w:sz w:val="24"/>
          <w:szCs w:val="24"/>
        </w:rPr>
        <w:t>0</w:t>
      </w:r>
      <w:r w:rsidRPr="0082440D">
        <w:rPr>
          <w:sz w:val="24"/>
          <w:szCs w:val="24"/>
        </w:rPr>
        <w:t xml:space="preserve">. </w:t>
      </w:r>
      <w:r w:rsidR="003D4F03" w:rsidRPr="0082440D">
        <w:rPr>
          <w:sz w:val="24"/>
          <w:szCs w:val="24"/>
        </w:rPr>
        <w:tab/>
      </w:r>
      <w:r w:rsidR="00B61A8C" w:rsidRPr="0082440D">
        <w:rPr>
          <w:sz w:val="24"/>
          <w:szCs w:val="24"/>
        </w:rPr>
        <w:t>T</w:t>
      </w:r>
      <w:r w:rsidR="00F241D3" w:rsidRPr="0082440D">
        <w:rPr>
          <w:sz w:val="24"/>
          <w:szCs w:val="24"/>
        </w:rPr>
        <w:t>ender evaluation methodology</w:t>
      </w:r>
    </w:p>
    <w:p w14:paraId="28DF7609" w14:textId="77777777" w:rsidR="00F241D3" w:rsidRPr="0082440D" w:rsidRDefault="00F241D3" w:rsidP="006268C8">
      <w:pPr>
        <w:pStyle w:val="BodyText"/>
        <w:kinsoku w:val="0"/>
        <w:overflowPunct w:val="0"/>
        <w:ind w:left="100" w:right="716" w:firstLine="0"/>
        <w:rPr>
          <w:sz w:val="24"/>
          <w:szCs w:val="24"/>
        </w:rPr>
      </w:pPr>
    </w:p>
    <w:p w14:paraId="1FC009B1" w14:textId="77777777" w:rsidR="00AC3C13" w:rsidRPr="0082440D" w:rsidRDefault="00AC3C13" w:rsidP="006268C8">
      <w:pPr>
        <w:widowControl/>
        <w:autoSpaceDE/>
        <w:autoSpaceDN/>
        <w:adjustRightInd/>
        <w:spacing w:after="200"/>
        <w:rPr>
          <w:rFonts w:ascii="Verdana" w:eastAsia="Calibri" w:hAnsi="Verdana"/>
          <w:lang w:eastAsia="en-US"/>
        </w:rPr>
      </w:pPr>
      <w:r w:rsidRPr="0082440D">
        <w:rPr>
          <w:rFonts w:ascii="Verdana" w:eastAsia="Calibri" w:hAnsi="Verdana"/>
          <w:lang w:eastAsia="en-US"/>
        </w:rPr>
        <w:t>Each Tender will be checked for completeness and compliance with all requirements of the ITT.</w:t>
      </w:r>
      <w:r w:rsidR="008B50E7" w:rsidRPr="0082440D">
        <w:rPr>
          <w:rFonts w:ascii="Verdana" w:eastAsia="Calibri" w:hAnsi="Verdana"/>
          <w:lang w:eastAsia="en-US"/>
        </w:rPr>
        <w:t xml:space="preserve"> </w:t>
      </w:r>
      <w:r w:rsidRPr="0082440D">
        <w:rPr>
          <w:rFonts w:ascii="Verdana" w:eastAsia="Calibri" w:hAnsi="Verdana"/>
          <w:lang w:eastAsia="en-US"/>
        </w:rPr>
        <w:t xml:space="preserve">Tenders will be evaluated to determine the most economically advantageous offer taking into </w:t>
      </w:r>
      <w:r w:rsidR="008B50E7" w:rsidRPr="0082440D">
        <w:rPr>
          <w:rFonts w:ascii="Verdana" w:eastAsia="Calibri" w:hAnsi="Verdana"/>
          <w:lang w:eastAsia="en-US"/>
        </w:rPr>
        <w:t>consideration the award criteria.</w:t>
      </w:r>
      <w:r w:rsidRPr="0082440D">
        <w:rPr>
          <w:rFonts w:ascii="Verdana" w:eastAsia="Calibri" w:hAnsi="Verdana"/>
          <w:lang w:eastAsia="en-US"/>
        </w:rPr>
        <w:t xml:space="preserve"> </w:t>
      </w:r>
    </w:p>
    <w:p w14:paraId="25409DA6" w14:textId="77777777" w:rsidR="008B50E7" w:rsidRPr="0082440D" w:rsidRDefault="008B50E7" w:rsidP="006268C8">
      <w:pPr>
        <w:widowControl/>
        <w:autoSpaceDE/>
        <w:autoSpaceDN/>
        <w:adjustRightInd/>
        <w:spacing w:after="200"/>
        <w:rPr>
          <w:rFonts w:ascii="Verdana" w:eastAsia="Calibri" w:hAnsi="Verdana" w:cs="Calibri"/>
          <w:b/>
          <w:lang w:eastAsia="en-US"/>
        </w:rPr>
      </w:pPr>
      <w:bookmarkStart w:id="1" w:name="_Toc336433903"/>
      <w:bookmarkStart w:id="2" w:name="_Toc356810515"/>
      <w:r w:rsidRPr="0082440D">
        <w:rPr>
          <w:rFonts w:ascii="Verdana" w:eastAsia="Calibri" w:hAnsi="Verdana" w:cs="Calibri"/>
          <w:b/>
          <w:lang w:eastAsia="en-US"/>
        </w:rPr>
        <w:t>Tender returns will be assessed on the basis of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82440D" w14:paraId="14514108" w14:textId="77777777" w:rsidTr="00672083">
        <w:tc>
          <w:tcPr>
            <w:tcW w:w="8222" w:type="dxa"/>
            <w:shd w:val="clear" w:color="auto" w:fill="D9D9D9"/>
          </w:tcPr>
          <w:bookmarkEnd w:id="1"/>
          <w:bookmarkEnd w:id="2"/>
          <w:p w14:paraId="3AECB4AF" w14:textId="3AF74275" w:rsidR="00AC3C13" w:rsidRPr="009E4737" w:rsidRDefault="00043839"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 xml:space="preserve">Ref </w:t>
            </w:r>
            <w:r w:rsidR="00E878B2" w:rsidRPr="009E4737">
              <w:rPr>
                <w:rFonts w:ascii="Verdana" w:eastAsia="Calibri" w:hAnsi="Verdana"/>
                <w:lang w:eastAsia="en-US"/>
              </w:rPr>
              <w:t>6</w:t>
            </w:r>
            <w:r w:rsidR="00D478B4" w:rsidRPr="009E4737">
              <w:rPr>
                <w:rFonts w:ascii="Verdana" w:eastAsia="Calibri" w:hAnsi="Verdana"/>
                <w:lang w:eastAsia="en-US"/>
              </w:rPr>
              <w:t>.1</w:t>
            </w:r>
            <w:r w:rsidR="00F33591" w:rsidRPr="009E4737">
              <w:rPr>
                <w:rFonts w:ascii="Verdana" w:eastAsia="Calibri" w:hAnsi="Verdana"/>
                <w:lang w:eastAsia="en-US"/>
              </w:rPr>
              <w:t xml:space="preserve"> </w:t>
            </w:r>
            <w:r w:rsidR="00AC3C13" w:rsidRPr="009E4737">
              <w:rPr>
                <w:rFonts w:ascii="Verdana" w:eastAsia="Calibri" w:hAnsi="Verdana"/>
                <w:lang w:eastAsia="en-US"/>
              </w:rPr>
              <w:t>Covering Letter</w:t>
            </w:r>
          </w:p>
        </w:tc>
        <w:tc>
          <w:tcPr>
            <w:tcW w:w="916" w:type="dxa"/>
            <w:shd w:val="clear" w:color="auto" w:fill="D9D9D9"/>
          </w:tcPr>
          <w:p w14:paraId="25DC6D13" w14:textId="77777777" w:rsidR="00AC3C13" w:rsidRPr="0082440D" w:rsidRDefault="00AC3C13" w:rsidP="006268C8">
            <w:pPr>
              <w:widowControl/>
              <w:autoSpaceDE/>
              <w:autoSpaceDN/>
              <w:adjustRightInd/>
              <w:spacing w:after="60"/>
              <w:jc w:val="center"/>
              <w:rPr>
                <w:rFonts w:ascii="Verdana" w:eastAsia="Calibri" w:hAnsi="Verdana"/>
                <w:lang w:eastAsia="en-US"/>
              </w:rPr>
            </w:pPr>
          </w:p>
        </w:tc>
      </w:tr>
      <w:tr w:rsidR="00421CBC" w:rsidRPr="0082440D" w14:paraId="3CE95951" w14:textId="77777777" w:rsidTr="00672083">
        <w:tc>
          <w:tcPr>
            <w:tcW w:w="8222" w:type="dxa"/>
          </w:tcPr>
          <w:p w14:paraId="0C387C31" w14:textId="0DE86981" w:rsidR="000E2A8B" w:rsidRPr="009E4737" w:rsidRDefault="00D478B4"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Acceptable covering letter including confirmation o</w:t>
            </w:r>
            <w:r w:rsidR="00043839" w:rsidRPr="009E4737">
              <w:rPr>
                <w:rFonts w:ascii="Verdana" w:eastAsia="Calibri" w:hAnsi="Verdana"/>
                <w:lang w:eastAsia="en-US"/>
              </w:rPr>
              <w:t xml:space="preserve">f the requirements detailed at </w:t>
            </w:r>
            <w:r w:rsidR="00E878B2" w:rsidRPr="009E4737">
              <w:rPr>
                <w:rFonts w:ascii="Verdana" w:eastAsia="Calibri" w:hAnsi="Verdana"/>
                <w:lang w:eastAsia="en-US"/>
              </w:rPr>
              <w:t>6</w:t>
            </w:r>
            <w:r w:rsidRPr="009E4737">
              <w:rPr>
                <w:rFonts w:ascii="Verdana" w:eastAsia="Calibri" w:hAnsi="Verdana"/>
                <w:lang w:eastAsia="en-US"/>
              </w:rPr>
              <w:t>.1</w:t>
            </w:r>
          </w:p>
        </w:tc>
        <w:tc>
          <w:tcPr>
            <w:tcW w:w="916" w:type="dxa"/>
            <w:vAlign w:val="center"/>
          </w:tcPr>
          <w:p w14:paraId="6E0124B0" w14:textId="77777777" w:rsidR="00AC3C13" w:rsidRPr="0082440D" w:rsidRDefault="00AC3C13" w:rsidP="006268C8">
            <w:pPr>
              <w:widowControl/>
              <w:autoSpaceDE/>
              <w:autoSpaceDN/>
              <w:adjustRightInd/>
              <w:spacing w:after="60"/>
              <w:rPr>
                <w:rFonts w:ascii="Verdana" w:eastAsia="Calibri" w:hAnsi="Verdana"/>
                <w:lang w:eastAsia="en-US"/>
              </w:rPr>
            </w:pPr>
            <w:r w:rsidRPr="0082440D">
              <w:rPr>
                <w:rFonts w:ascii="Verdana" w:eastAsia="Calibri" w:hAnsi="Verdana"/>
                <w:lang w:eastAsia="en-US"/>
              </w:rPr>
              <w:t>Pass/ Fail</w:t>
            </w:r>
          </w:p>
        </w:tc>
      </w:tr>
      <w:tr w:rsidR="00421CBC" w:rsidRPr="0082440D" w14:paraId="24B2E19B" w14:textId="77777777" w:rsidTr="00672083">
        <w:tc>
          <w:tcPr>
            <w:tcW w:w="8222" w:type="dxa"/>
            <w:shd w:val="clear" w:color="auto" w:fill="D9D9D9"/>
          </w:tcPr>
          <w:p w14:paraId="5F14491F" w14:textId="1216CFCF" w:rsidR="00AC3C13" w:rsidRPr="009E4737" w:rsidRDefault="00043839"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 xml:space="preserve">Ref </w:t>
            </w:r>
            <w:r w:rsidR="00E878B2" w:rsidRPr="009E4737">
              <w:rPr>
                <w:rFonts w:ascii="Verdana" w:eastAsia="Calibri" w:hAnsi="Verdana"/>
                <w:lang w:eastAsia="en-US"/>
              </w:rPr>
              <w:t>6</w:t>
            </w:r>
            <w:r w:rsidR="00CB0724" w:rsidRPr="009E4737">
              <w:rPr>
                <w:rFonts w:ascii="Verdana" w:eastAsia="Calibri" w:hAnsi="Verdana"/>
                <w:lang w:eastAsia="en-US"/>
              </w:rPr>
              <w:t>.</w:t>
            </w:r>
            <w:r w:rsidR="00F33591" w:rsidRPr="009E4737">
              <w:rPr>
                <w:rFonts w:ascii="Verdana" w:eastAsia="Calibri" w:hAnsi="Verdana"/>
                <w:lang w:eastAsia="en-US"/>
              </w:rPr>
              <w:t xml:space="preserve">2 </w:t>
            </w:r>
          </w:p>
        </w:tc>
        <w:tc>
          <w:tcPr>
            <w:tcW w:w="916" w:type="dxa"/>
            <w:shd w:val="clear" w:color="auto" w:fill="D9D9D9"/>
          </w:tcPr>
          <w:p w14:paraId="28461C28" w14:textId="153C6F5D" w:rsidR="00AC3C13" w:rsidRPr="0082440D" w:rsidRDefault="009E4737"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20</w:t>
            </w:r>
          </w:p>
        </w:tc>
      </w:tr>
      <w:tr w:rsidR="00421CBC" w:rsidRPr="0082440D" w14:paraId="169C9CE1" w14:textId="77777777" w:rsidTr="00672083">
        <w:tc>
          <w:tcPr>
            <w:tcW w:w="8222" w:type="dxa"/>
            <w:shd w:val="clear" w:color="auto" w:fill="auto"/>
          </w:tcPr>
          <w:p w14:paraId="7D122B72" w14:textId="0472C75C" w:rsidR="001F725E" w:rsidRPr="009E4737" w:rsidRDefault="009E4737" w:rsidP="006268C8">
            <w:pPr>
              <w:widowControl/>
              <w:autoSpaceDE/>
              <w:autoSpaceDN/>
              <w:adjustRightInd/>
              <w:contextualSpacing/>
              <w:rPr>
                <w:rFonts w:ascii="Verdana" w:hAnsi="Verdana" w:cstheme="majorHAnsi"/>
              </w:rPr>
            </w:pPr>
            <w:r w:rsidRPr="009E4737">
              <w:rPr>
                <w:rFonts w:ascii="Verdana" w:hAnsi="Verdana" w:cstheme="majorHAnsi"/>
              </w:rPr>
              <w:t>Provide two examples of previous projects which you feel demonstrate your ability to deliver this type of project. (maximum 1 page of A4 per example).</w:t>
            </w:r>
          </w:p>
        </w:tc>
        <w:tc>
          <w:tcPr>
            <w:tcW w:w="916" w:type="dxa"/>
          </w:tcPr>
          <w:p w14:paraId="7F27029F" w14:textId="77777777" w:rsidR="00672083" w:rsidRPr="0082440D" w:rsidRDefault="00672083" w:rsidP="009E4737">
            <w:pPr>
              <w:widowControl/>
              <w:autoSpaceDE/>
              <w:autoSpaceDN/>
              <w:adjustRightInd/>
              <w:contextualSpacing/>
              <w:jc w:val="center"/>
              <w:rPr>
                <w:rFonts w:ascii="Verdana" w:eastAsia="Calibri" w:hAnsi="Verdana"/>
                <w:highlight w:val="yellow"/>
                <w:lang w:eastAsia="en-US"/>
              </w:rPr>
            </w:pPr>
          </w:p>
        </w:tc>
      </w:tr>
      <w:tr w:rsidR="00421CBC" w:rsidRPr="0082440D" w14:paraId="1999258F" w14:textId="77777777" w:rsidTr="00672083">
        <w:trPr>
          <w:trHeight w:val="335"/>
        </w:trPr>
        <w:tc>
          <w:tcPr>
            <w:tcW w:w="8222" w:type="dxa"/>
            <w:shd w:val="clear" w:color="auto" w:fill="D9D9D9"/>
          </w:tcPr>
          <w:p w14:paraId="113B14D2" w14:textId="77136F7A" w:rsidR="00AC3C13" w:rsidRPr="009E4737" w:rsidRDefault="00043839"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 xml:space="preserve">Ref </w:t>
            </w:r>
            <w:r w:rsidR="00E878B2" w:rsidRPr="009E4737">
              <w:rPr>
                <w:rFonts w:ascii="Verdana" w:eastAsia="Calibri" w:hAnsi="Verdana"/>
                <w:lang w:eastAsia="en-US"/>
              </w:rPr>
              <w:t>6</w:t>
            </w:r>
            <w:r w:rsidR="00155205" w:rsidRPr="009E4737">
              <w:rPr>
                <w:rFonts w:ascii="Verdana" w:eastAsia="Calibri" w:hAnsi="Verdana"/>
                <w:lang w:eastAsia="en-US"/>
              </w:rPr>
              <w:t>.3</w:t>
            </w:r>
          </w:p>
        </w:tc>
        <w:tc>
          <w:tcPr>
            <w:tcW w:w="916" w:type="dxa"/>
            <w:shd w:val="clear" w:color="auto" w:fill="D9D9D9"/>
          </w:tcPr>
          <w:p w14:paraId="229A6ECB" w14:textId="031FDCBB" w:rsidR="00AC3C13" w:rsidRPr="0082440D" w:rsidRDefault="009E4737"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20</w:t>
            </w:r>
          </w:p>
        </w:tc>
      </w:tr>
      <w:tr w:rsidR="00421CBC" w:rsidRPr="0082440D" w14:paraId="67B679EA" w14:textId="77777777" w:rsidTr="00672083">
        <w:tc>
          <w:tcPr>
            <w:tcW w:w="8222" w:type="dxa"/>
          </w:tcPr>
          <w:p w14:paraId="2342A130" w14:textId="31F35BB4" w:rsidR="00B52E8E" w:rsidRPr="009E4737" w:rsidRDefault="009E4737"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 xml:space="preserve">Provide experience of the project manager and the senior tradespeople which demonstrates their building experience. (maximum 1 page of A4 per example).  </w:t>
            </w:r>
          </w:p>
        </w:tc>
        <w:tc>
          <w:tcPr>
            <w:tcW w:w="916" w:type="dxa"/>
          </w:tcPr>
          <w:p w14:paraId="4E2E77CB" w14:textId="77777777" w:rsidR="00AC3C13" w:rsidRPr="0082440D" w:rsidRDefault="00AC3C13" w:rsidP="006268C8">
            <w:pPr>
              <w:widowControl/>
              <w:autoSpaceDE/>
              <w:autoSpaceDN/>
              <w:adjustRightInd/>
              <w:spacing w:after="60"/>
              <w:jc w:val="center"/>
              <w:rPr>
                <w:rFonts w:ascii="Verdana" w:eastAsia="Calibri" w:hAnsi="Verdana"/>
                <w:lang w:eastAsia="en-US"/>
              </w:rPr>
            </w:pPr>
          </w:p>
        </w:tc>
      </w:tr>
      <w:tr w:rsidR="00421CBC" w:rsidRPr="0082440D" w14:paraId="4F4D0C7C" w14:textId="77777777" w:rsidTr="00672083">
        <w:tc>
          <w:tcPr>
            <w:tcW w:w="8222" w:type="dxa"/>
            <w:shd w:val="clear" w:color="auto" w:fill="D9D9D9"/>
          </w:tcPr>
          <w:p w14:paraId="5E6FF7AC" w14:textId="40ED863D" w:rsidR="00760D82" w:rsidRPr="009E4737" w:rsidRDefault="00043839"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 xml:space="preserve">Ref </w:t>
            </w:r>
            <w:r w:rsidR="00E878B2" w:rsidRPr="009E4737">
              <w:rPr>
                <w:rFonts w:ascii="Verdana" w:eastAsia="Calibri" w:hAnsi="Verdana"/>
                <w:lang w:eastAsia="en-US"/>
              </w:rPr>
              <w:t>6</w:t>
            </w:r>
            <w:r w:rsidR="00760D82" w:rsidRPr="009E4737">
              <w:rPr>
                <w:rFonts w:ascii="Verdana" w:eastAsia="Calibri" w:hAnsi="Verdana"/>
                <w:lang w:eastAsia="en-US"/>
              </w:rPr>
              <w:t>.4 Budget</w:t>
            </w:r>
          </w:p>
        </w:tc>
        <w:tc>
          <w:tcPr>
            <w:tcW w:w="916" w:type="dxa"/>
            <w:shd w:val="clear" w:color="auto" w:fill="D9D9D9"/>
          </w:tcPr>
          <w:p w14:paraId="087D7062" w14:textId="3BE8BCA7" w:rsidR="00760D82" w:rsidRPr="0082440D" w:rsidRDefault="009E4737"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60</w:t>
            </w:r>
          </w:p>
        </w:tc>
      </w:tr>
      <w:tr w:rsidR="00760D82" w:rsidRPr="0082440D" w14:paraId="0A2A4EC2" w14:textId="77777777" w:rsidTr="00672083">
        <w:tc>
          <w:tcPr>
            <w:tcW w:w="8222" w:type="dxa"/>
          </w:tcPr>
          <w:p w14:paraId="59E4C351" w14:textId="77777777" w:rsidR="001F725E" w:rsidRPr="009E4737" w:rsidRDefault="001F725E" w:rsidP="006268C8">
            <w:pPr>
              <w:widowControl/>
              <w:autoSpaceDE/>
              <w:autoSpaceDN/>
              <w:adjustRightInd/>
              <w:contextualSpacing/>
              <w:rPr>
                <w:rFonts w:ascii="Verdana" w:hAnsi="Verdana" w:cstheme="majorHAnsi"/>
              </w:rPr>
            </w:pPr>
            <w:r w:rsidRPr="009E4737">
              <w:rPr>
                <w:rFonts w:ascii="Verdana" w:hAnsi="Verdana" w:cstheme="majorHAnsi"/>
              </w:rPr>
              <w:t xml:space="preserve">A </w:t>
            </w:r>
            <w:r w:rsidRPr="009E4737">
              <w:rPr>
                <w:rFonts w:ascii="Verdana" w:hAnsi="Verdana" w:cstheme="majorHAnsi"/>
                <w:b/>
                <w:bCs/>
              </w:rPr>
              <w:t>fixed fee</w:t>
            </w:r>
            <w:r w:rsidRPr="009E4737">
              <w:rPr>
                <w:rFonts w:ascii="Verdana" w:hAnsi="Verdana" w:cstheme="majorHAnsi"/>
              </w:rPr>
              <w:t xml:space="preserve"> for this work</w:t>
            </w:r>
            <w:r w:rsidR="008B50E7" w:rsidRPr="009E4737">
              <w:rPr>
                <w:rFonts w:ascii="Verdana" w:hAnsi="Verdana" w:cstheme="majorHAnsi"/>
              </w:rPr>
              <w:t xml:space="preserve"> (</w:t>
            </w:r>
            <w:r w:rsidRPr="009E4737">
              <w:rPr>
                <w:rFonts w:ascii="Verdana" w:hAnsi="Verdana" w:cstheme="majorHAnsi"/>
              </w:rPr>
              <w:t>exc VAT</w:t>
            </w:r>
            <w:r w:rsidR="008B50E7" w:rsidRPr="009E4737">
              <w:rPr>
                <w:rFonts w:ascii="Verdana" w:hAnsi="Verdana" w:cstheme="majorHAnsi"/>
              </w:rPr>
              <w:t>)</w:t>
            </w:r>
            <w:r w:rsidRPr="009E4737">
              <w:rPr>
                <w:rFonts w:ascii="Verdana" w:hAnsi="Verdana" w:cstheme="majorHAnsi"/>
              </w:rPr>
              <w:t xml:space="preserve"> includ</w:t>
            </w:r>
            <w:r w:rsidR="008B50E7" w:rsidRPr="009E4737">
              <w:rPr>
                <w:rFonts w:ascii="Verdana" w:hAnsi="Verdana" w:cstheme="majorHAnsi"/>
              </w:rPr>
              <w:t>ing</w:t>
            </w:r>
            <w:r w:rsidRPr="009E4737">
              <w:rPr>
                <w:rFonts w:ascii="Verdana" w:hAnsi="Verdana" w:cstheme="majorHAnsi"/>
              </w:rPr>
              <w:t xml:space="preserve"> travel and other expenses</w:t>
            </w:r>
          </w:p>
          <w:p w14:paraId="3825E533" w14:textId="77777777" w:rsidR="00FA2CD2" w:rsidRPr="009E4737" w:rsidRDefault="00FA2CD2" w:rsidP="006268C8">
            <w:pPr>
              <w:widowControl/>
              <w:autoSpaceDE/>
              <w:autoSpaceDN/>
              <w:adjustRightInd/>
              <w:spacing w:after="60"/>
              <w:rPr>
                <w:rFonts w:ascii="Verdana" w:eastAsia="Calibri" w:hAnsi="Verdana"/>
                <w:lang w:eastAsia="en-US"/>
              </w:rPr>
            </w:pPr>
          </w:p>
          <w:p w14:paraId="20D6A926" w14:textId="325EA7D7" w:rsidR="00B52E8E" w:rsidRPr="009E4737" w:rsidRDefault="008B50E7"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The</w:t>
            </w:r>
            <w:r w:rsidR="00760D82" w:rsidRPr="009E4737">
              <w:rPr>
                <w:rFonts w:ascii="Verdana" w:eastAsia="Calibri" w:hAnsi="Verdana"/>
                <w:lang w:eastAsia="en-US"/>
              </w:rPr>
              <w:t xml:space="preserve"> lowest bid will be awarded the full </w:t>
            </w:r>
            <w:r w:rsidR="009E4737" w:rsidRPr="009E4737">
              <w:rPr>
                <w:rFonts w:ascii="Verdana" w:eastAsia="Calibri" w:hAnsi="Verdana"/>
                <w:lang w:eastAsia="en-US"/>
              </w:rPr>
              <w:t>60</w:t>
            </w:r>
            <w:r w:rsidR="00760D82" w:rsidRPr="009E4737">
              <w:rPr>
                <w:rFonts w:ascii="Verdana" w:eastAsia="Calibri" w:hAnsi="Verdana"/>
                <w:lang w:eastAsia="en-US"/>
              </w:rPr>
              <w:t>marks. Other bids will be awarded a mark that is proportionate to the level of their bid in c</w:t>
            </w:r>
            <w:r w:rsidRPr="009E4737">
              <w:rPr>
                <w:rFonts w:ascii="Verdana" w:eastAsia="Calibri" w:hAnsi="Verdana"/>
                <w:lang w:eastAsia="en-US"/>
              </w:rPr>
              <w:t xml:space="preserve">omparison to the lowest bid i.e. </w:t>
            </w:r>
            <w:r w:rsidR="00760D82" w:rsidRPr="009E4737">
              <w:rPr>
                <w:rFonts w:ascii="Verdana" w:eastAsia="Calibri" w:hAnsi="Verdana"/>
                <w:lang w:eastAsia="en-US"/>
              </w:rPr>
              <w:t>Marks awarded =</w:t>
            </w:r>
            <w:r w:rsidR="009E4737" w:rsidRPr="009E4737">
              <w:rPr>
                <w:rFonts w:ascii="Verdana" w:eastAsia="Calibri" w:hAnsi="Verdana"/>
                <w:lang w:eastAsia="en-US"/>
              </w:rPr>
              <w:t xml:space="preserve"> 60</w:t>
            </w:r>
            <w:r w:rsidR="00760D82" w:rsidRPr="009E4737">
              <w:rPr>
                <w:rFonts w:ascii="Verdana" w:eastAsia="Calibri" w:hAnsi="Verdana"/>
                <w:lang w:eastAsia="en-US"/>
              </w:rPr>
              <w:t xml:space="preserve"> x lowest bid / bid</w:t>
            </w:r>
          </w:p>
        </w:tc>
        <w:tc>
          <w:tcPr>
            <w:tcW w:w="916" w:type="dxa"/>
          </w:tcPr>
          <w:p w14:paraId="6623E58D" w14:textId="77777777" w:rsidR="008B50E7" w:rsidRPr="0082440D" w:rsidRDefault="008B50E7" w:rsidP="006C33DF">
            <w:pPr>
              <w:widowControl/>
              <w:autoSpaceDE/>
              <w:autoSpaceDN/>
              <w:adjustRightInd/>
              <w:spacing w:before="240" w:after="60"/>
              <w:jc w:val="center"/>
              <w:rPr>
                <w:rFonts w:ascii="Verdana" w:eastAsia="Calibri" w:hAnsi="Verdana"/>
                <w:lang w:eastAsia="en-US"/>
              </w:rPr>
            </w:pPr>
          </w:p>
        </w:tc>
      </w:tr>
    </w:tbl>
    <w:p w14:paraId="141C179C" w14:textId="77777777" w:rsidR="00672083" w:rsidRPr="0082440D" w:rsidRDefault="00672083" w:rsidP="006268C8">
      <w:pPr>
        <w:widowControl/>
        <w:autoSpaceDE/>
        <w:autoSpaceDN/>
        <w:adjustRightInd/>
        <w:spacing w:after="200"/>
        <w:rPr>
          <w:rFonts w:ascii="Verdana" w:eastAsia="Calibri" w:hAnsi="Verdana"/>
          <w:b/>
          <w:color w:val="FF0000"/>
          <w:lang w:eastAsia="en-US"/>
        </w:rPr>
      </w:pPr>
    </w:p>
    <w:p w14:paraId="14C278D1" w14:textId="546B4DB5" w:rsidR="00AC3C13" w:rsidRPr="0082440D" w:rsidRDefault="00043839" w:rsidP="006268C8">
      <w:pPr>
        <w:widowControl/>
        <w:autoSpaceDE/>
        <w:autoSpaceDN/>
        <w:adjustRightInd/>
        <w:spacing w:after="200"/>
        <w:rPr>
          <w:rFonts w:ascii="Verdana" w:eastAsia="Calibri" w:hAnsi="Verdana"/>
          <w:b/>
          <w:lang w:eastAsia="en-US"/>
        </w:rPr>
      </w:pPr>
      <w:r w:rsidRPr="0082440D">
        <w:rPr>
          <w:rStyle w:val="Heading1Char"/>
        </w:rPr>
        <w:t>1</w:t>
      </w:r>
      <w:r w:rsidR="00E878B2" w:rsidRPr="0082440D">
        <w:rPr>
          <w:rStyle w:val="Heading1Char"/>
        </w:rPr>
        <w:t>1</w:t>
      </w:r>
      <w:r w:rsidRPr="0082440D">
        <w:rPr>
          <w:rFonts w:ascii="Verdana" w:eastAsia="Calibri" w:hAnsi="Verdana"/>
          <w:b/>
          <w:lang w:eastAsia="en-US"/>
        </w:rPr>
        <w:t xml:space="preserve">.  </w:t>
      </w:r>
      <w:r w:rsidR="003D4F03" w:rsidRPr="0082440D">
        <w:rPr>
          <w:rFonts w:ascii="Verdana" w:eastAsia="Calibri" w:hAnsi="Verdana"/>
          <w:b/>
          <w:lang w:eastAsia="en-US"/>
        </w:rPr>
        <w:tab/>
      </w:r>
      <w:r w:rsidR="00AC3C13" w:rsidRPr="0082440D">
        <w:rPr>
          <w:rFonts w:ascii="Verdana" w:eastAsia="Calibri" w:hAnsi="Verdana"/>
          <w:b/>
          <w:lang w:eastAsia="en-US"/>
        </w:rPr>
        <w:t>Assessment of the Tender</w:t>
      </w:r>
      <w:r w:rsidRPr="0082440D">
        <w:rPr>
          <w:rFonts w:ascii="Verdana" w:eastAsia="Calibri" w:hAnsi="Verdana"/>
          <w:b/>
          <w:lang w:eastAsia="en-US"/>
        </w:rPr>
        <w:t xml:space="preserve"> </w:t>
      </w:r>
    </w:p>
    <w:p w14:paraId="03A1A5CC" w14:textId="77777777" w:rsidR="00AC3C13" w:rsidRPr="0082440D" w:rsidRDefault="00AC3C13" w:rsidP="006268C8">
      <w:pPr>
        <w:widowControl/>
        <w:autoSpaceDE/>
        <w:autoSpaceDN/>
        <w:adjustRightInd/>
        <w:spacing w:after="200"/>
        <w:rPr>
          <w:rFonts w:ascii="Verdana" w:eastAsia="Calibri" w:hAnsi="Verdana"/>
          <w:lang w:eastAsia="en-US"/>
        </w:rPr>
      </w:pPr>
      <w:r w:rsidRPr="0082440D">
        <w:rPr>
          <w:rFonts w:ascii="Verdana" w:eastAsia="Calibri" w:hAnsi="Verdana"/>
          <w:lang w:eastAsia="en-US"/>
        </w:rPr>
        <w:lastRenderedPageBreak/>
        <w:t xml:space="preserve">The reviewer will award the marks depending upon their assessment of the applicant’s tender submission </w:t>
      </w:r>
      <w:r w:rsidR="00954D37" w:rsidRPr="0082440D">
        <w:rPr>
          <w:rFonts w:ascii="Verdana" w:eastAsia="Calibri" w:hAnsi="Verdana"/>
          <w:lang w:eastAsia="en-US"/>
        </w:rPr>
        <w:t xml:space="preserve">using </w:t>
      </w:r>
      <w:r w:rsidRPr="0082440D">
        <w:rPr>
          <w:rFonts w:ascii="Verdana" w:eastAsia="Calibri" w:hAnsi="Verdana"/>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82440D" w14:paraId="32958180" w14:textId="77777777" w:rsidTr="008B50E7">
        <w:trPr>
          <w:trHeight w:val="57"/>
        </w:trPr>
        <w:tc>
          <w:tcPr>
            <w:tcW w:w="9498" w:type="dxa"/>
            <w:gridSpan w:val="3"/>
            <w:shd w:val="clear" w:color="auto" w:fill="D9D9D9"/>
            <w:vAlign w:val="center"/>
          </w:tcPr>
          <w:p w14:paraId="6B623B9A" w14:textId="77777777" w:rsidR="00AC3C13" w:rsidRPr="0082440D" w:rsidRDefault="00AC3C13" w:rsidP="006268C8">
            <w:pPr>
              <w:widowControl/>
              <w:suppressAutoHyphens/>
              <w:autoSpaceDE/>
              <w:autoSpaceDN/>
              <w:adjustRightInd/>
              <w:spacing w:after="60"/>
              <w:ind w:left="23"/>
              <w:rPr>
                <w:rFonts w:ascii="Verdana" w:eastAsia="Times New Roman" w:hAnsi="Verdana"/>
                <w:b/>
                <w:lang w:eastAsia="en-US"/>
              </w:rPr>
            </w:pPr>
            <w:r w:rsidRPr="0082440D">
              <w:rPr>
                <w:rFonts w:ascii="Verdana" w:eastAsia="Times New Roman" w:hAnsi="Verdana"/>
                <w:b/>
                <w:lang w:eastAsia="en-US"/>
              </w:rPr>
              <w:t xml:space="preserve">Scoring Matrix for </w:t>
            </w:r>
            <w:r w:rsidR="008B50E7" w:rsidRPr="0082440D">
              <w:rPr>
                <w:rFonts w:ascii="Verdana" w:eastAsia="Times New Roman" w:hAnsi="Verdana"/>
                <w:b/>
                <w:lang w:eastAsia="en-US"/>
              </w:rPr>
              <w:t xml:space="preserve">Award </w:t>
            </w:r>
            <w:r w:rsidRPr="0082440D">
              <w:rPr>
                <w:rFonts w:ascii="Verdana" w:eastAsia="Times New Roman" w:hAnsi="Verdana"/>
                <w:b/>
                <w:lang w:eastAsia="en-US"/>
              </w:rPr>
              <w:t>Criteria</w:t>
            </w:r>
          </w:p>
        </w:tc>
      </w:tr>
      <w:tr w:rsidR="00043839" w:rsidRPr="0082440D" w14:paraId="0D6278CF" w14:textId="77777777" w:rsidTr="006C33DF">
        <w:tc>
          <w:tcPr>
            <w:tcW w:w="993" w:type="dxa"/>
            <w:shd w:val="clear" w:color="auto" w:fill="D9D9D9"/>
            <w:vAlign w:val="center"/>
          </w:tcPr>
          <w:p w14:paraId="2C95DD66" w14:textId="77777777" w:rsidR="00AC3C13" w:rsidRPr="0082440D"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82440D">
              <w:rPr>
                <w:rFonts w:ascii="Verdana" w:eastAsia="Times New Roman" w:hAnsi="Verdana"/>
                <w:lang w:eastAsia="en-US"/>
              </w:rPr>
              <w:t>Score</w:t>
            </w:r>
          </w:p>
        </w:tc>
        <w:tc>
          <w:tcPr>
            <w:tcW w:w="1842" w:type="dxa"/>
            <w:shd w:val="clear" w:color="auto" w:fill="D9D9D9"/>
            <w:vAlign w:val="center"/>
          </w:tcPr>
          <w:p w14:paraId="0C5B59FD" w14:textId="77777777" w:rsidR="00AC3C13" w:rsidRPr="0082440D"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82440D">
              <w:rPr>
                <w:rFonts w:ascii="Verdana" w:eastAsia="Times New Roman" w:hAnsi="Verdana"/>
                <w:lang w:eastAsia="en-US"/>
              </w:rPr>
              <w:t>Judgement</w:t>
            </w:r>
          </w:p>
        </w:tc>
        <w:tc>
          <w:tcPr>
            <w:tcW w:w="6663" w:type="dxa"/>
            <w:shd w:val="clear" w:color="auto" w:fill="D9D9D9"/>
            <w:vAlign w:val="center"/>
          </w:tcPr>
          <w:p w14:paraId="279800C6" w14:textId="77777777" w:rsidR="00AC3C13" w:rsidRPr="0082440D"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82440D">
              <w:rPr>
                <w:rFonts w:ascii="Verdana" w:eastAsia="Times New Roman" w:hAnsi="Verdana"/>
                <w:lang w:eastAsia="en-US"/>
              </w:rPr>
              <w:t>Interpretation</w:t>
            </w:r>
          </w:p>
        </w:tc>
      </w:tr>
      <w:tr w:rsidR="00043839" w:rsidRPr="0082440D" w14:paraId="4A043CB1" w14:textId="77777777" w:rsidTr="006C33DF">
        <w:tc>
          <w:tcPr>
            <w:tcW w:w="993" w:type="dxa"/>
            <w:shd w:val="clear" w:color="auto" w:fill="auto"/>
          </w:tcPr>
          <w:p w14:paraId="15C15E9D" w14:textId="77777777" w:rsidR="00AC3C13" w:rsidRPr="0082440D"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100</w:t>
            </w:r>
            <w:r w:rsidR="00FA2CD2" w:rsidRPr="0082440D">
              <w:rPr>
                <w:rFonts w:ascii="Verdana" w:eastAsia="Times New Roman" w:hAnsi="Verdana"/>
                <w:lang w:eastAsia="en-US"/>
              </w:rPr>
              <w:t>%</w:t>
            </w:r>
          </w:p>
        </w:tc>
        <w:tc>
          <w:tcPr>
            <w:tcW w:w="1842" w:type="dxa"/>
            <w:shd w:val="clear" w:color="auto" w:fill="auto"/>
          </w:tcPr>
          <w:p w14:paraId="36577677"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Excellent</w:t>
            </w:r>
          </w:p>
        </w:tc>
        <w:tc>
          <w:tcPr>
            <w:tcW w:w="6663" w:type="dxa"/>
            <w:shd w:val="clear" w:color="auto" w:fill="auto"/>
          </w:tcPr>
          <w:p w14:paraId="54688D5E"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82440D" w14:paraId="5F94D24B" w14:textId="77777777" w:rsidTr="006C33DF">
        <w:tc>
          <w:tcPr>
            <w:tcW w:w="993" w:type="dxa"/>
            <w:shd w:val="clear" w:color="auto" w:fill="auto"/>
          </w:tcPr>
          <w:p w14:paraId="1F994192" w14:textId="77777777" w:rsidR="00AC3C13" w:rsidRPr="0082440D"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80</w:t>
            </w:r>
            <w:r w:rsidR="00FA2CD2" w:rsidRPr="0082440D">
              <w:rPr>
                <w:rFonts w:ascii="Verdana" w:eastAsia="Times New Roman" w:hAnsi="Verdana"/>
                <w:lang w:eastAsia="en-US"/>
              </w:rPr>
              <w:t>%</w:t>
            </w:r>
          </w:p>
        </w:tc>
        <w:tc>
          <w:tcPr>
            <w:tcW w:w="1842" w:type="dxa"/>
            <w:shd w:val="clear" w:color="auto" w:fill="auto"/>
          </w:tcPr>
          <w:p w14:paraId="55754DC3"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Good</w:t>
            </w:r>
          </w:p>
        </w:tc>
        <w:tc>
          <w:tcPr>
            <w:tcW w:w="6663" w:type="dxa"/>
            <w:shd w:val="clear" w:color="auto" w:fill="auto"/>
          </w:tcPr>
          <w:p w14:paraId="103515DF"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82440D" w14:paraId="67A3185D" w14:textId="77777777" w:rsidTr="006C33DF">
        <w:tc>
          <w:tcPr>
            <w:tcW w:w="993" w:type="dxa"/>
            <w:shd w:val="clear" w:color="auto" w:fill="auto"/>
          </w:tcPr>
          <w:p w14:paraId="6B546F9E" w14:textId="77777777" w:rsidR="00AC3C13" w:rsidRPr="0082440D"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60</w:t>
            </w:r>
            <w:r w:rsidR="00FA2CD2" w:rsidRPr="0082440D">
              <w:rPr>
                <w:rFonts w:ascii="Verdana" w:eastAsia="Times New Roman" w:hAnsi="Verdana"/>
                <w:lang w:eastAsia="en-US"/>
              </w:rPr>
              <w:t>%</w:t>
            </w:r>
          </w:p>
        </w:tc>
        <w:tc>
          <w:tcPr>
            <w:tcW w:w="1842" w:type="dxa"/>
            <w:shd w:val="clear" w:color="auto" w:fill="auto"/>
          </w:tcPr>
          <w:p w14:paraId="214B0194"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Acceptable</w:t>
            </w:r>
          </w:p>
        </w:tc>
        <w:tc>
          <w:tcPr>
            <w:tcW w:w="6663" w:type="dxa"/>
            <w:shd w:val="clear" w:color="auto" w:fill="auto"/>
          </w:tcPr>
          <w:p w14:paraId="558843EF"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Demonstration of the relevant ability, understanding, experience, skills, resource and/or quality measures required to provide the goods/works/services, with some evidence to support the response.</w:t>
            </w:r>
          </w:p>
        </w:tc>
      </w:tr>
      <w:tr w:rsidR="00043839" w:rsidRPr="0082440D" w14:paraId="24B2F94B" w14:textId="77777777" w:rsidTr="006C33DF">
        <w:tc>
          <w:tcPr>
            <w:tcW w:w="993" w:type="dxa"/>
            <w:shd w:val="clear" w:color="auto" w:fill="auto"/>
          </w:tcPr>
          <w:p w14:paraId="76EAA13E" w14:textId="77777777" w:rsidR="00AC3C13" w:rsidRPr="0082440D"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40</w:t>
            </w:r>
            <w:r w:rsidR="00FA2CD2" w:rsidRPr="0082440D">
              <w:rPr>
                <w:rFonts w:ascii="Verdana" w:eastAsia="Times New Roman" w:hAnsi="Verdana"/>
                <w:lang w:eastAsia="en-US"/>
              </w:rPr>
              <w:t>%</w:t>
            </w:r>
          </w:p>
        </w:tc>
        <w:tc>
          <w:tcPr>
            <w:tcW w:w="1842" w:type="dxa"/>
            <w:shd w:val="clear" w:color="auto" w:fill="auto"/>
          </w:tcPr>
          <w:p w14:paraId="2238B239"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Minor Reservations</w:t>
            </w:r>
          </w:p>
        </w:tc>
        <w:tc>
          <w:tcPr>
            <w:tcW w:w="6663" w:type="dxa"/>
            <w:shd w:val="clear" w:color="auto" w:fill="auto"/>
          </w:tcPr>
          <w:p w14:paraId="741A015B"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Some minor reservations of the relevant ability, understanding, experience, skills, resource and/or quality measures required to provide the goods/works/services, with little or no evidence to support the response.</w:t>
            </w:r>
          </w:p>
        </w:tc>
      </w:tr>
      <w:tr w:rsidR="00043839" w:rsidRPr="0082440D" w14:paraId="2B9CE8F4" w14:textId="77777777" w:rsidTr="006C33DF">
        <w:trPr>
          <w:trHeight w:val="1090"/>
        </w:trPr>
        <w:tc>
          <w:tcPr>
            <w:tcW w:w="993" w:type="dxa"/>
            <w:shd w:val="clear" w:color="auto" w:fill="auto"/>
          </w:tcPr>
          <w:p w14:paraId="01128831" w14:textId="77777777" w:rsidR="00AC3C13" w:rsidRPr="0082440D"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20</w:t>
            </w:r>
            <w:r w:rsidR="00FA2CD2" w:rsidRPr="0082440D">
              <w:rPr>
                <w:rFonts w:ascii="Verdana" w:eastAsia="Times New Roman" w:hAnsi="Verdana"/>
                <w:lang w:eastAsia="en-US"/>
              </w:rPr>
              <w:t>%</w:t>
            </w:r>
          </w:p>
        </w:tc>
        <w:tc>
          <w:tcPr>
            <w:tcW w:w="1842" w:type="dxa"/>
            <w:shd w:val="clear" w:color="auto" w:fill="auto"/>
          </w:tcPr>
          <w:p w14:paraId="3EFF8064"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Serious Reservations</w:t>
            </w:r>
          </w:p>
        </w:tc>
        <w:tc>
          <w:tcPr>
            <w:tcW w:w="6663" w:type="dxa"/>
            <w:shd w:val="clear" w:color="auto" w:fill="auto"/>
          </w:tcPr>
          <w:p w14:paraId="6AED45D5"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82440D" w14:paraId="74EE5CF1" w14:textId="77777777" w:rsidTr="006C33DF">
        <w:tc>
          <w:tcPr>
            <w:tcW w:w="993" w:type="dxa"/>
            <w:shd w:val="clear" w:color="auto" w:fill="auto"/>
          </w:tcPr>
          <w:p w14:paraId="3DA193C2"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0</w:t>
            </w:r>
            <w:r w:rsidR="00FA2CD2" w:rsidRPr="0082440D">
              <w:rPr>
                <w:rFonts w:ascii="Verdana" w:eastAsia="Times New Roman" w:hAnsi="Verdana"/>
                <w:lang w:eastAsia="en-US"/>
              </w:rPr>
              <w:t>%</w:t>
            </w:r>
          </w:p>
        </w:tc>
        <w:tc>
          <w:tcPr>
            <w:tcW w:w="1842" w:type="dxa"/>
            <w:shd w:val="clear" w:color="auto" w:fill="auto"/>
          </w:tcPr>
          <w:p w14:paraId="7AAE5F60"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Unacceptable</w:t>
            </w:r>
          </w:p>
        </w:tc>
        <w:tc>
          <w:tcPr>
            <w:tcW w:w="6663" w:type="dxa"/>
            <w:shd w:val="clear" w:color="auto" w:fill="auto"/>
          </w:tcPr>
          <w:p w14:paraId="0E8DE748"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82440D" w:rsidRDefault="006C33DF" w:rsidP="006268C8">
      <w:pPr>
        <w:pStyle w:val="Default"/>
        <w:spacing w:before="60" w:after="60"/>
        <w:rPr>
          <w:rFonts w:ascii="Verdana" w:hAnsi="Verdana"/>
          <w:color w:val="auto"/>
        </w:rPr>
      </w:pPr>
    </w:p>
    <w:p w14:paraId="3039C747" w14:textId="2C9910EC" w:rsidR="006C33DF" w:rsidRPr="009E4737" w:rsidRDefault="00944CA5" w:rsidP="006268C8">
      <w:pPr>
        <w:pStyle w:val="Default"/>
        <w:spacing w:before="60" w:after="60"/>
        <w:rPr>
          <w:rFonts w:ascii="Verdana" w:hAnsi="Verdana"/>
          <w:color w:val="auto"/>
        </w:rPr>
      </w:pPr>
      <w:r w:rsidRPr="009E4737">
        <w:rPr>
          <w:rFonts w:ascii="Verdana" w:hAnsi="Verdana"/>
          <w:color w:val="auto"/>
        </w:rPr>
        <w:t xml:space="preserve">During the tender assessment period, </w:t>
      </w:r>
      <w:r w:rsidR="00E12050" w:rsidRPr="009E4737">
        <w:rPr>
          <w:rFonts w:ascii="Verdana" w:hAnsi="Verdana"/>
          <w:color w:val="auto"/>
        </w:rPr>
        <w:t>Penwith Galleries Limited</w:t>
      </w:r>
      <w:r w:rsidRPr="009E4737">
        <w:rPr>
          <w:rFonts w:ascii="Verdana" w:hAnsi="Verdana"/>
          <w:color w:val="auto"/>
        </w:rPr>
        <w:t xml:space="preserve"> reserves the right to seek clarification in writing from the tenderers, to assist it in it</w:t>
      </w:r>
      <w:r w:rsidR="006C33DF" w:rsidRPr="009E4737">
        <w:rPr>
          <w:rFonts w:ascii="Verdana" w:hAnsi="Verdana"/>
          <w:color w:val="auto"/>
        </w:rPr>
        <w:t xml:space="preserve">s consideration of the tender. </w:t>
      </w:r>
      <w:r w:rsidRPr="009E4737">
        <w:rPr>
          <w:rFonts w:ascii="Verdana" w:hAnsi="Verdana"/>
          <w:color w:val="auto"/>
        </w:rPr>
        <w:t xml:space="preserve">Tenders will be evaluated to determine the </w:t>
      </w:r>
      <w:r w:rsidRPr="009E4737">
        <w:rPr>
          <w:rFonts w:ascii="Verdana" w:hAnsi="Verdana"/>
          <w:color w:val="auto"/>
        </w:rPr>
        <w:lastRenderedPageBreak/>
        <w:t>most economically advantageous offer taking into consideration the award criteria weightings in the table above.</w:t>
      </w:r>
      <w:r w:rsidR="006C33DF" w:rsidRPr="009E4737">
        <w:rPr>
          <w:rFonts w:ascii="Verdana" w:hAnsi="Verdana"/>
          <w:color w:val="auto"/>
        </w:rPr>
        <w:t xml:space="preserve"> </w:t>
      </w:r>
    </w:p>
    <w:p w14:paraId="339EB6F3" w14:textId="77777777" w:rsidR="006C33DF" w:rsidRPr="009E4737" w:rsidRDefault="006C33DF" w:rsidP="006268C8">
      <w:pPr>
        <w:pStyle w:val="Default"/>
        <w:spacing w:before="60" w:after="60"/>
        <w:rPr>
          <w:rFonts w:ascii="Verdana" w:hAnsi="Verdana"/>
          <w:color w:val="auto"/>
        </w:rPr>
      </w:pPr>
    </w:p>
    <w:p w14:paraId="6ADD5F0B" w14:textId="2A81B0D7" w:rsidR="00944CA5" w:rsidRPr="009E4737" w:rsidRDefault="00E12050" w:rsidP="006268C8">
      <w:pPr>
        <w:pStyle w:val="Default"/>
        <w:spacing w:before="60" w:after="60"/>
        <w:rPr>
          <w:rFonts w:ascii="Verdana" w:hAnsi="Verdana"/>
          <w:color w:val="auto"/>
        </w:rPr>
      </w:pPr>
      <w:r w:rsidRPr="009E4737">
        <w:rPr>
          <w:rFonts w:ascii="Verdana" w:hAnsi="Verdana"/>
          <w:color w:val="auto"/>
        </w:rPr>
        <w:t>Penwith Galleries Limited</w:t>
      </w:r>
      <w:r w:rsidR="00944CA5" w:rsidRPr="009E4737">
        <w:rPr>
          <w:rFonts w:ascii="Verdana" w:hAnsi="Verdana"/>
          <w:color w:val="auto"/>
        </w:rPr>
        <w:t xml:space="preserve"> is not bound to accept the lowest price or any tender. </w:t>
      </w:r>
      <w:r w:rsidRPr="009E4737">
        <w:rPr>
          <w:rFonts w:ascii="Verdana" w:hAnsi="Verdana"/>
          <w:color w:val="auto"/>
        </w:rPr>
        <w:t>Penwith Galleries Limited</w:t>
      </w:r>
      <w:r w:rsidR="00944CA5" w:rsidRPr="009E4737">
        <w:rPr>
          <w:rFonts w:ascii="Verdana" w:hAnsi="Verdana"/>
          <w:color w:val="auto"/>
        </w:rPr>
        <w:t xml:space="preserve"> will not reimburse any expense incurred in preparing tender responses. Any contract award will be conditional on the Contract being approved in accordance with </w:t>
      </w:r>
      <w:r w:rsidRPr="009E4737">
        <w:rPr>
          <w:rFonts w:ascii="Verdana" w:hAnsi="Verdana"/>
          <w:color w:val="auto"/>
        </w:rPr>
        <w:t>Penwith Galleries Limited</w:t>
      </w:r>
      <w:r w:rsidR="00944CA5" w:rsidRPr="009E4737">
        <w:rPr>
          <w:rFonts w:ascii="Verdana" w:hAnsi="Verdana"/>
          <w:color w:val="auto"/>
        </w:rPr>
        <w:t xml:space="preserve">’s internal procedures and </w:t>
      </w:r>
      <w:r w:rsidRPr="009E4737">
        <w:rPr>
          <w:rFonts w:ascii="Verdana" w:hAnsi="Verdana"/>
          <w:color w:val="auto"/>
        </w:rPr>
        <w:t>Penwith Galleries Limited</w:t>
      </w:r>
      <w:r w:rsidR="00944CA5" w:rsidRPr="009E4737">
        <w:rPr>
          <w:rFonts w:ascii="Verdana" w:hAnsi="Verdana"/>
          <w:color w:val="auto"/>
        </w:rPr>
        <w:t xml:space="preserve"> being able to proceed.</w:t>
      </w:r>
    </w:p>
    <w:p w14:paraId="49940FDF" w14:textId="77777777" w:rsidR="00043839" w:rsidRPr="0082440D" w:rsidRDefault="00043839" w:rsidP="006268C8">
      <w:pPr>
        <w:widowControl/>
        <w:autoSpaceDE/>
        <w:autoSpaceDN/>
        <w:adjustRightInd/>
        <w:spacing w:after="200"/>
        <w:rPr>
          <w:rFonts w:ascii="Verdana" w:eastAsia="Calibri" w:hAnsi="Verdana"/>
          <w:b/>
          <w:color w:val="FF0000"/>
          <w:lang w:eastAsia="en-US"/>
        </w:rPr>
      </w:pPr>
    </w:p>
    <w:p w14:paraId="5031C6FC" w14:textId="556ED081" w:rsidR="009E5BAE" w:rsidRPr="0082440D" w:rsidRDefault="00043839" w:rsidP="006268C8">
      <w:pPr>
        <w:widowControl/>
        <w:autoSpaceDE/>
        <w:autoSpaceDN/>
        <w:adjustRightInd/>
        <w:spacing w:after="200"/>
        <w:rPr>
          <w:rFonts w:ascii="Verdana" w:eastAsia="Calibri" w:hAnsi="Verdana"/>
          <w:b/>
          <w:lang w:eastAsia="en-US"/>
        </w:rPr>
      </w:pPr>
      <w:r w:rsidRPr="0082440D">
        <w:rPr>
          <w:rStyle w:val="Heading1Char"/>
        </w:rPr>
        <w:t>1</w:t>
      </w:r>
      <w:r w:rsidR="00C42022">
        <w:rPr>
          <w:rStyle w:val="Heading1Char"/>
        </w:rPr>
        <w:t>2</w:t>
      </w:r>
      <w:r w:rsidRPr="0082440D">
        <w:rPr>
          <w:rFonts w:ascii="Verdana" w:eastAsia="Calibri" w:hAnsi="Verdana"/>
          <w:b/>
          <w:lang w:eastAsia="en-US"/>
        </w:rPr>
        <w:t xml:space="preserve">. </w:t>
      </w:r>
      <w:r w:rsidR="003D4F03" w:rsidRPr="0082440D">
        <w:rPr>
          <w:rFonts w:ascii="Verdana" w:eastAsia="Calibri" w:hAnsi="Verdana"/>
          <w:b/>
          <w:lang w:eastAsia="en-US"/>
        </w:rPr>
        <w:tab/>
      </w:r>
      <w:r w:rsidR="009E5BAE" w:rsidRPr="0082440D">
        <w:rPr>
          <w:rFonts w:ascii="Verdana" w:eastAsia="Calibri" w:hAnsi="Verdana"/>
          <w:b/>
          <w:lang w:eastAsia="en-US"/>
        </w:rPr>
        <w:t>Tender Award</w:t>
      </w:r>
    </w:p>
    <w:p w14:paraId="20AB9DBF" w14:textId="3FB4B417" w:rsidR="009E5BAE" w:rsidRPr="0082440D" w:rsidRDefault="009E5BAE" w:rsidP="006268C8">
      <w:pPr>
        <w:widowControl/>
        <w:autoSpaceDE/>
        <w:autoSpaceDN/>
        <w:adjustRightInd/>
        <w:spacing w:after="200"/>
        <w:rPr>
          <w:rFonts w:ascii="Verdana" w:eastAsia="Calibri" w:hAnsi="Verdana"/>
          <w:lang w:eastAsia="en-US"/>
        </w:rPr>
      </w:pPr>
      <w:r w:rsidRPr="009E4737">
        <w:rPr>
          <w:rFonts w:ascii="Verdana" w:eastAsia="Calibri" w:hAnsi="Verdana"/>
          <w:lang w:eastAsia="en-US"/>
        </w:rPr>
        <w:t xml:space="preserve">Any contract awarded as a result of this tender process will be in </w:t>
      </w:r>
      <w:r w:rsidR="009D6467">
        <w:rPr>
          <w:rFonts w:ascii="Verdana" w:eastAsia="Calibri" w:hAnsi="Verdana"/>
          <w:lang w:eastAsia="en-US"/>
        </w:rPr>
        <w:t>based on the JCT Minor Works Contract.</w:t>
      </w:r>
    </w:p>
    <w:p w14:paraId="72CF66F3" w14:textId="504390CE" w:rsidR="00F241D3" w:rsidRPr="0082440D" w:rsidRDefault="008048C0" w:rsidP="004A562D">
      <w:pPr>
        <w:pStyle w:val="Heading1"/>
        <w:rPr>
          <w:sz w:val="24"/>
          <w:szCs w:val="24"/>
        </w:rPr>
      </w:pPr>
      <w:r w:rsidRPr="0082440D">
        <w:rPr>
          <w:sz w:val="24"/>
          <w:szCs w:val="24"/>
        </w:rPr>
        <w:t>1</w:t>
      </w:r>
      <w:r w:rsidR="00C42022">
        <w:rPr>
          <w:sz w:val="24"/>
          <w:szCs w:val="24"/>
        </w:rPr>
        <w:t>3</w:t>
      </w:r>
      <w:r w:rsidRPr="0082440D">
        <w:rPr>
          <w:sz w:val="24"/>
          <w:szCs w:val="24"/>
        </w:rPr>
        <w:t xml:space="preserve">. </w:t>
      </w:r>
      <w:r w:rsidR="003D4F03" w:rsidRPr="0082440D">
        <w:rPr>
          <w:sz w:val="24"/>
          <w:szCs w:val="24"/>
        </w:rPr>
        <w:tab/>
      </w:r>
      <w:r w:rsidR="00F241D3" w:rsidRPr="0082440D">
        <w:rPr>
          <w:sz w:val="24"/>
          <w:szCs w:val="24"/>
        </w:rPr>
        <w:t xml:space="preserve">Tender </w:t>
      </w:r>
      <w:r w:rsidR="009E5BAE" w:rsidRPr="0082440D">
        <w:rPr>
          <w:sz w:val="24"/>
          <w:szCs w:val="24"/>
        </w:rPr>
        <w:t>returns</w:t>
      </w:r>
    </w:p>
    <w:p w14:paraId="19AD6BD2" w14:textId="77777777" w:rsidR="00F241D3" w:rsidRPr="0082440D" w:rsidRDefault="00F241D3" w:rsidP="004A562D">
      <w:pPr>
        <w:pStyle w:val="Heading1"/>
        <w:rPr>
          <w:sz w:val="24"/>
          <w:szCs w:val="24"/>
        </w:rPr>
      </w:pPr>
    </w:p>
    <w:p w14:paraId="71B20DF0" w14:textId="5AA701E8" w:rsidR="00231011" w:rsidRPr="0082440D" w:rsidRDefault="00231011" w:rsidP="00231011">
      <w:pPr>
        <w:pStyle w:val="BodyText"/>
        <w:kinsoku w:val="0"/>
        <w:overflowPunct w:val="0"/>
        <w:ind w:left="142" w:right="255" w:hanging="142"/>
        <w:rPr>
          <w:spacing w:val="-1"/>
          <w:sz w:val="24"/>
          <w:szCs w:val="24"/>
        </w:rPr>
      </w:pPr>
      <w:r w:rsidRPr="0082440D">
        <w:rPr>
          <w:spacing w:val="-1"/>
          <w:sz w:val="24"/>
          <w:szCs w:val="24"/>
        </w:rPr>
        <w:t>Tenders are to be returned by email.</w:t>
      </w:r>
    </w:p>
    <w:p w14:paraId="06BD1D7C" w14:textId="77777777" w:rsidR="00231011" w:rsidRPr="0082440D" w:rsidRDefault="00231011" w:rsidP="00231011">
      <w:pPr>
        <w:pStyle w:val="BodyText"/>
        <w:kinsoku w:val="0"/>
        <w:overflowPunct w:val="0"/>
        <w:ind w:left="142" w:right="255" w:hanging="142"/>
        <w:rPr>
          <w:spacing w:val="-1"/>
          <w:sz w:val="24"/>
          <w:szCs w:val="24"/>
        </w:rPr>
      </w:pPr>
    </w:p>
    <w:p w14:paraId="56CDAD8B" w14:textId="4132C259" w:rsidR="00231011" w:rsidRPr="0082440D" w:rsidRDefault="00231011" w:rsidP="00231011">
      <w:pPr>
        <w:pStyle w:val="BodyText"/>
        <w:kinsoku w:val="0"/>
        <w:overflowPunct w:val="0"/>
        <w:ind w:left="142" w:right="255" w:hanging="142"/>
        <w:rPr>
          <w:spacing w:val="-1"/>
          <w:sz w:val="24"/>
          <w:szCs w:val="24"/>
        </w:rPr>
      </w:pPr>
      <w:r w:rsidRPr="0082440D">
        <w:rPr>
          <w:spacing w:val="-1"/>
          <w:sz w:val="24"/>
          <w:szCs w:val="24"/>
        </w:rPr>
        <w:t xml:space="preserve">Tenders are to be returned </w:t>
      </w:r>
      <w:r w:rsidR="00FC0A24" w:rsidRPr="0082440D">
        <w:rPr>
          <w:spacing w:val="-1"/>
          <w:sz w:val="24"/>
          <w:szCs w:val="24"/>
        </w:rPr>
        <w:t>in accordance with Section 5</w:t>
      </w:r>
    </w:p>
    <w:p w14:paraId="2B8782FE" w14:textId="1E81D52B" w:rsidR="00231011" w:rsidRPr="0082440D" w:rsidRDefault="00231011" w:rsidP="00231011">
      <w:pPr>
        <w:pStyle w:val="BodyText"/>
        <w:kinsoku w:val="0"/>
        <w:overflowPunct w:val="0"/>
        <w:ind w:left="142" w:right="255" w:hanging="142"/>
        <w:rPr>
          <w:spacing w:val="-1"/>
          <w:sz w:val="24"/>
          <w:szCs w:val="24"/>
        </w:rPr>
      </w:pPr>
      <w:r w:rsidRPr="0082440D">
        <w:rPr>
          <w:spacing w:val="-1"/>
          <w:sz w:val="24"/>
          <w:szCs w:val="24"/>
        </w:rPr>
        <w:t>Latest date to be returned:</w:t>
      </w:r>
      <w:r w:rsidRPr="0082440D">
        <w:rPr>
          <w:spacing w:val="-1"/>
          <w:sz w:val="24"/>
          <w:szCs w:val="24"/>
        </w:rPr>
        <w:tab/>
      </w:r>
      <w:r w:rsidR="00FC0A24" w:rsidRPr="0082440D">
        <w:rPr>
          <w:spacing w:val="-1"/>
          <w:sz w:val="24"/>
          <w:szCs w:val="24"/>
        </w:rPr>
        <w:t>As per Section 5</w:t>
      </w:r>
    </w:p>
    <w:p w14:paraId="08B9076B" w14:textId="6481446E" w:rsidR="00231011" w:rsidRPr="0082440D" w:rsidRDefault="00231011" w:rsidP="00231011">
      <w:pPr>
        <w:pStyle w:val="BodyText"/>
        <w:kinsoku w:val="0"/>
        <w:overflowPunct w:val="0"/>
        <w:ind w:left="142" w:right="255" w:hanging="142"/>
        <w:rPr>
          <w:spacing w:val="-1"/>
          <w:sz w:val="24"/>
          <w:szCs w:val="24"/>
        </w:rPr>
      </w:pPr>
      <w:r w:rsidRPr="0082440D">
        <w:rPr>
          <w:spacing w:val="-1"/>
          <w:sz w:val="24"/>
          <w:szCs w:val="24"/>
        </w:rPr>
        <w:t>Latest time to be returned:</w:t>
      </w:r>
      <w:r w:rsidRPr="0082440D">
        <w:rPr>
          <w:spacing w:val="-1"/>
          <w:sz w:val="24"/>
          <w:szCs w:val="24"/>
        </w:rPr>
        <w:tab/>
      </w:r>
      <w:r w:rsidR="00FC0A24" w:rsidRPr="0082440D">
        <w:rPr>
          <w:spacing w:val="-1"/>
          <w:sz w:val="24"/>
          <w:szCs w:val="24"/>
        </w:rPr>
        <w:t>17:00</w:t>
      </w:r>
    </w:p>
    <w:p w14:paraId="268E6DCB" w14:textId="77777777" w:rsidR="00231011" w:rsidRPr="0082440D" w:rsidRDefault="00231011" w:rsidP="00231011">
      <w:pPr>
        <w:pStyle w:val="BodyText"/>
        <w:kinsoku w:val="0"/>
        <w:overflowPunct w:val="0"/>
        <w:ind w:left="142" w:right="255" w:hanging="142"/>
        <w:rPr>
          <w:spacing w:val="-1"/>
          <w:sz w:val="24"/>
          <w:szCs w:val="24"/>
        </w:rPr>
      </w:pPr>
    </w:p>
    <w:p w14:paraId="5E24FAE9" w14:textId="77777777" w:rsidR="009E4737" w:rsidRDefault="00231011" w:rsidP="00231011">
      <w:pPr>
        <w:pStyle w:val="BodyText"/>
        <w:kinsoku w:val="0"/>
        <w:overflowPunct w:val="0"/>
        <w:ind w:left="0" w:right="255" w:firstLine="0"/>
        <w:rPr>
          <w:color w:val="FF0000"/>
          <w:spacing w:val="-1"/>
          <w:sz w:val="24"/>
          <w:szCs w:val="24"/>
        </w:rPr>
      </w:pPr>
      <w:r w:rsidRPr="0082440D">
        <w:rPr>
          <w:spacing w:val="-1"/>
          <w:sz w:val="24"/>
          <w:szCs w:val="24"/>
        </w:rPr>
        <w:t>Emailed tenders should be sent electronically to</w:t>
      </w:r>
      <w:r w:rsidR="009E4737" w:rsidRPr="009E4737">
        <w:rPr>
          <w:color w:val="FF0000"/>
          <w:spacing w:val="-1"/>
          <w:sz w:val="24"/>
          <w:szCs w:val="24"/>
        </w:rPr>
        <w:t xml:space="preserve"> </w:t>
      </w:r>
    </w:p>
    <w:p w14:paraId="46F25164" w14:textId="77777777" w:rsidR="00B532F7" w:rsidRDefault="00B532F7" w:rsidP="00231011">
      <w:pPr>
        <w:pStyle w:val="BodyText"/>
        <w:kinsoku w:val="0"/>
        <w:overflowPunct w:val="0"/>
        <w:ind w:left="0" w:right="255" w:firstLine="0"/>
        <w:rPr>
          <w:color w:val="FF0000"/>
          <w:spacing w:val="-1"/>
          <w:sz w:val="24"/>
          <w:szCs w:val="24"/>
        </w:rPr>
      </w:pPr>
    </w:p>
    <w:p w14:paraId="7ACBD059" w14:textId="58905272" w:rsidR="009E4737" w:rsidRDefault="00082065" w:rsidP="00231011">
      <w:pPr>
        <w:pStyle w:val="BodyText"/>
        <w:kinsoku w:val="0"/>
        <w:overflowPunct w:val="0"/>
        <w:ind w:left="0" w:right="255" w:firstLine="0"/>
        <w:rPr>
          <w:color w:val="FF0000"/>
          <w:spacing w:val="-1"/>
          <w:sz w:val="24"/>
          <w:szCs w:val="24"/>
        </w:rPr>
      </w:pPr>
      <w:hyperlink r:id="rId13" w:history="1">
        <w:r w:rsidR="00B532F7" w:rsidRPr="003A5EFA">
          <w:rPr>
            <w:rStyle w:val="Hyperlink"/>
            <w:rFonts w:cs="Verdana"/>
            <w:spacing w:val="-1"/>
            <w:sz w:val="24"/>
            <w:szCs w:val="24"/>
          </w:rPr>
          <w:t>julia@penwithgallery.com</w:t>
        </w:r>
      </w:hyperlink>
    </w:p>
    <w:p w14:paraId="1F2F5E1B" w14:textId="77777777" w:rsidR="00B532F7" w:rsidRDefault="00B532F7" w:rsidP="00231011">
      <w:pPr>
        <w:pStyle w:val="BodyText"/>
        <w:kinsoku w:val="0"/>
        <w:overflowPunct w:val="0"/>
        <w:ind w:left="0" w:right="255" w:firstLine="0"/>
        <w:rPr>
          <w:color w:val="FF0000"/>
          <w:spacing w:val="-1"/>
          <w:sz w:val="24"/>
          <w:szCs w:val="24"/>
        </w:rPr>
      </w:pPr>
    </w:p>
    <w:p w14:paraId="6F6BC32C" w14:textId="77777777" w:rsidR="009E4737" w:rsidRDefault="009E4737" w:rsidP="00231011">
      <w:pPr>
        <w:pStyle w:val="BodyText"/>
        <w:kinsoku w:val="0"/>
        <w:overflowPunct w:val="0"/>
        <w:ind w:left="0" w:right="255" w:firstLine="0"/>
        <w:rPr>
          <w:color w:val="FF0000"/>
          <w:spacing w:val="-1"/>
          <w:sz w:val="24"/>
          <w:szCs w:val="24"/>
        </w:rPr>
      </w:pPr>
    </w:p>
    <w:p w14:paraId="3D5E4FBD" w14:textId="14C5BC16" w:rsidR="00231011" w:rsidRPr="00B532F7" w:rsidRDefault="00231011" w:rsidP="00231011">
      <w:pPr>
        <w:pStyle w:val="BodyText"/>
        <w:kinsoku w:val="0"/>
        <w:overflowPunct w:val="0"/>
        <w:ind w:left="0" w:right="255" w:firstLine="0"/>
        <w:rPr>
          <w:spacing w:val="-1"/>
          <w:sz w:val="24"/>
          <w:szCs w:val="24"/>
        </w:rPr>
      </w:pPr>
      <w:r w:rsidRPr="00B532F7">
        <w:rPr>
          <w:spacing w:val="-1"/>
          <w:sz w:val="24"/>
          <w:szCs w:val="24"/>
        </w:rPr>
        <w:t>with the following message clearly noted in the Subject box; ‘</w:t>
      </w:r>
      <w:r w:rsidR="00C42022" w:rsidRPr="00C42022">
        <w:rPr>
          <w:spacing w:val="-1"/>
          <w:sz w:val="24"/>
          <w:szCs w:val="24"/>
        </w:rPr>
        <w:t>Penwith Gallery Shop and Staff Facilities Expansion</w:t>
      </w:r>
      <w:r w:rsidR="00FC0A24" w:rsidRPr="00B532F7">
        <w:rPr>
          <w:spacing w:val="-1"/>
          <w:sz w:val="24"/>
          <w:szCs w:val="24"/>
        </w:rPr>
        <w:t>’</w:t>
      </w:r>
    </w:p>
    <w:p w14:paraId="4C7BED48" w14:textId="77777777" w:rsidR="00231011" w:rsidRPr="0082440D" w:rsidRDefault="00231011" w:rsidP="00231011">
      <w:pPr>
        <w:pStyle w:val="BodyText"/>
        <w:kinsoku w:val="0"/>
        <w:overflowPunct w:val="0"/>
        <w:ind w:left="0" w:right="255" w:firstLine="0"/>
        <w:rPr>
          <w:spacing w:val="-1"/>
          <w:sz w:val="24"/>
          <w:szCs w:val="24"/>
        </w:rPr>
      </w:pPr>
    </w:p>
    <w:p w14:paraId="03F6E33F" w14:textId="494AB1AE" w:rsidR="009E5BAE" w:rsidRPr="0082440D" w:rsidRDefault="00231011" w:rsidP="00231011">
      <w:pPr>
        <w:pStyle w:val="BodyText"/>
        <w:kinsoku w:val="0"/>
        <w:overflowPunct w:val="0"/>
        <w:ind w:left="0" w:right="255" w:firstLine="0"/>
        <w:rPr>
          <w:spacing w:val="-1"/>
          <w:sz w:val="24"/>
          <w:szCs w:val="24"/>
        </w:rPr>
      </w:pPr>
      <w:r w:rsidRPr="0082440D">
        <w:rPr>
          <w:b/>
          <w:bCs/>
          <w:spacing w:val="-1"/>
          <w:sz w:val="24"/>
          <w:szCs w:val="24"/>
        </w:rPr>
        <w:t>Tenderers are advised to request an acknowledgement of receipt of their email.</w:t>
      </w:r>
    </w:p>
    <w:p w14:paraId="518F47D6" w14:textId="77777777" w:rsidR="00231011" w:rsidRPr="0082440D" w:rsidRDefault="00231011" w:rsidP="00231011">
      <w:pPr>
        <w:pStyle w:val="BodyText"/>
        <w:kinsoku w:val="0"/>
        <w:overflowPunct w:val="0"/>
        <w:ind w:left="0" w:right="255" w:firstLine="0"/>
        <w:rPr>
          <w:color w:val="FF0000"/>
          <w:spacing w:val="-1"/>
          <w:sz w:val="24"/>
          <w:szCs w:val="24"/>
          <w:highlight w:val="yellow"/>
        </w:rPr>
      </w:pPr>
    </w:p>
    <w:p w14:paraId="3178A986" w14:textId="5D7EFBA7" w:rsidR="00F241D3" w:rsidRPr="0082440D" w:rsidRDefault="00457AFE" w:rsidP="004A562D">
      <w:pPr>
        <w:pStyle w:val="Heading1"/>
        <w:rPr>
          <w:sz w:val="24"/>
          <w:szCs w:val="24"/>
        </w:rPr>
      </w:pPr>
      <w:r w:rsidRPr="0082440D">
        <w:rPr>
          <w:sz w:val="24"/>
          <w:szCs w:val="24"/>
        </w:rPr>
        <w:t>1</w:t>
      </w:r>
      <w:r w:rsidR="00C42022">
        <w:rPr>
          <w:sz w:val="24"/>
          <w:szCs w:val="24"/>
        </w:rPr>
        <w:t>4</w:t>
      </w:r>
      <w:r w:rsidR="00A27FE4" w:rsidRPr="0082440D">
        <w:rPr>
          <w:sz w:val="24"/>
          <w:szCs w:val="24"/>
        </w:rPr>
        <w:t>.</w:t>
      </w:r>
      <w:r w:rsidRPr="0082440D">
        <w:rPr>
          <w:sz w:val="24"/>
          <w:szCs w:val="24"/>
        </w:rPr>
        <w:tab/>
      </w:r>
      <w:r w:rsidR="00F241D3" w:rsidRPr="0082440D">
        <w:rPr>
          <w:sz w:val="24"/>
          <w:szCs w:val="24"/>
        </w:rPr>
        <w:t>Disclaimer</w:t>
      </w:r>
    </w:p>
    <w:p w14:paraId="7D0C5803" w14:textId="77777777" w:rsidR="00F241D3" w:rsidRPr="00B532F7" w:rsidRDefault="00F241D3" w:rsidP="006268C8">
      <w:pPr>
        <w:pStyle w:val="BodyText"/>
        <w:kinsoku w:val="0"/>
        <w:overflowPunct w:val="0"/>
        <w:spacing w:before="7"/>
        <w:ind w:left="0" w:firstLine="0"/>
        <w:rPr>
          <w:b/>
          <w:bCs/>
          <w:sz w:val="24"/>
          <w:szCs w:val="24"/>
        </w:rPr>
      </w:pPr>
    </w:p>
    <w:p w14:paraId="5D995F3A" w14:textId="66DB0C84" w:rsidR="00F241D3" w:rsidRPr="00B532F7" w:rsidRDefault="00F241D3" w:rsidP="006268C8">
      <w:pPr>
        <w:pStyle w:val="Default"/>
        <w:spacing w:before="60" w:after="60"/>
        <w:rPr>
          <w:rFonts w:ascii="Verdana" w:hAnsi="Verdana"/>
          <w:color w:val="auto"/>
        </w:rPr>
      </w:pPr>
      <w:r w:rsidRPr="00B532F7">
        <w:rPr>
          <w:rFonts w:ascii="Verdana" w:hAnsi="Verdana"/>
          <w:color w:val="auto"/>
        </w:rPr>
        <w:t xml:space="preserve">The issue of this documentation does not commit </w:t>
      </w:r>
      <w:r w:rsidR="00E12050" w:rsidRPr="00B532F7">
        <w:rPr>
          <w:rFonts w:ascii="Verdana" w:hAnsi="Verdana"/>
          <w:color w:val="auto"/>
        </w:rPr>
        <w:t>Penwith Galleries Limited</w:t>
      </w:r>
      <w:r w:rsidR="00FC0A24" w:rsidRPr="00B532F7">
        <w:rPr>
          <w:rFonts w:ascii="Verdana" w:hAnsi="Verdana"/>
          <w:color w:val="auto"/>
        </w:rPr>
        <w:t xml:space="preserve"> </w:t>
      </w:r>
      <w:r w:rsidRPr="00B532F7">
        <w:rPr>
          <w:rFonts w:ascii="Verdana" w:hAnsi="Verdana"/>
          <w:color w:val="auto"/>
        </w:rPr>
        <w:t xml:space="preserve">to award any contract pursuant to the tender process or enter into a contractual relationship with any provider of the service. Nothing in the documentation or in any other communications made between </w:t>
      </w:r>
      <w:r w:rsidR="00E12050" w:rsidRPr="00B532F7">
        <w:rPr>
          <w:rFonts w:ascii="Verdana" w:hAnsi="Verdana"/>
          <w:color w:val="auto"/>
        </w:rPr>
        <w:t>Penwith Galleries Limited</w:t>
      </w:r>
      <w:r w:rsidRPr="00B532F7">
        <w:rPr>
          <w:rFonts w:ascii="Verdana" w:hAnsi="Verdana"/>
          <w:color w:val="auto"/>
        </w:rPr>
        <w:t xml:space="preserve"> or its agents and any other party, or any part thereof, shall be taken as constituting a contract, agreement or representation between </w:t>
      </w:r>
      <w:r w:rsidR="00E12050" w:rsidRPr="00B532F7">
        <w:rPr>
          <w:rFonts w:ascii="Verdana" w:hAnsi="Verdana"/>
          <w:color w:val="auto"/>
        </w:rPr>
        <w:t>Penwith Galleries Limited</w:t>
      </w:r>
      <w:r w:rsidRPr="00B532F7">
        <w:rPr>
          <w:rFonts w:ascii="Verdana" w:hAnsi="Verdana"/>
          <w:color w:val="auto"/>
        </w:rPr>
        <w:t xml:space="preserve"> and any other party (save for a formal award of contract made in writing by </w:t>
      </w:r>
      <w:r w:rsidR="00E12050" w:rsidRPr="00B532F7">
        <w:rPr>
          <w:rFonts w:ascii="Verdana" w:hAnsi="Verdana"/>
          <w:color w:val="auto"/>
        </w:rPr>
        <w:t>Penwith Galleries Limited</w:t>
      </w:r>
      <w:r w:rsidR="00FC0A24" w:rsidRPr="00B532F7">
        <w:rPr>
          <w:rFonts w:ascii="Verdana" w:hAnsi="Verdana"/>
          <w:color w:val="auto"/>
        </w:rPr>
        <w:t xml:space="preserve"> </w:t>
      </w:r>
      <w:r w:rsidRPr="00B532F7">
        <w:rPr>
          <w:rFonts w:ascii="Verdana" w:hAnsi="Verdana"/>
          <w:color w:val="auto"/>
        </w:rPr>
        <w:t xml:space="preserve">or on behalf of </w:t>
      </w:r>
      <w:r w:rsidR="00E12050" w:rsidRPr="00B532F7">
        <w:rPr>
          <w:rFonts w:ascii="Verdana" w:hAnsi="Verdana"/>
          <w:color w:val="auto"/>
        </w:rPr>
        <w:t>Penwith Galleries Limited</w:t>
      </w:r>
      <w:r w:rsidRPr="00B532F7">
        <w:rPr>
          <w:rFonts w:ascii="Verdana" w:hAnsi="Verdana"/>
          <w:color w:val="auto"/>
        </w:rPr>
        <w:t>).</w:t>
      </w:r>
    </w:p>
    <w:p w14:paraId="5FE722E3" w14:textId="77777777" w:rsidR="00F241D3" w:rsidRPr="0082440D" w:rsidRDefault="00F241D3" w:rsidP="006268C8">
      <w:pPr>
        <w:pStyle w:val="Default"/>
        <w:spacing w:before="60" w:after="60"/>
        <w:ind w:left="459"/>
        <w:rPr>
          <w:rFonts w:ascii="Verdana" w:hAnsi="Verdana"/>
          <w:color w:val="auto"/>
        </w:rPr>
      </w:pPr>
    </w:p>
    <w:p w14:paraId="4132511B" w14:textId="7F68CFD0" w:rsidR="00F241D3" w:rsidRPr="00B532F7" w:rsidRDefault="00F241D3" w:rsidP="006268C8">
      <w:pPr>
        <w:pStyle w:val="Default"/>
        <w:spacing w:before="60" w:after="60"/>
        <w:rPr>
          <w:rFonts w:ascii="Verdana" w:hAnsi="Verdana"/>
          <w:color w:val="auto"/>
        </w:rPr>
      </w:pPr>
      <w:r w:rsidRPr="00B532F7">
        <w:rPr>
          <w:rFonts w:ascii="Verdana" w:hAnsi="Verdana"/>
          <w:color w:val="auto"/>
        </w:rPr>
        <w:lastRenderedPageBreak/>
        <w:t xml:space="preserve">Tenderers must obtain for themselves, at their own responsibility and expense, all information necessary for the preparation of their tender responses. Information supplied to the tenderers by </w:t>
      </w:r>
      <w:r w:rsidR="00E12050" w:rsidRPr="00B532F7">
        <w:rPr>
          <w:rFonts w:ascii="Verdana" w:hAnsi="Verdana"/>
          <w:color w:val="auto"/>
        </w:rPr>
        <w:t>Penwith Galleries Limited</w:t>
      </w:r>
      <w:r w:rsidRPr="00B532F7">
        <w:rPr>
          <w:rFonts w:ascii="Verdana" w:hAnsi="Verdana"/>
          <w:color w:val="auto"/>
        </w:rPr>
        <w:t xml:space="preserve"> or any information contained in </w:t>
      </w:r>
      <w:r w:rsidR="00E12050" w:rsidRPr="00B532F7">
        <w:rPr>
          <w:rFonts w:ascii="Verdana" w:hAnsi="Verdana"/>
          <w:color w:val="auto"/>
        </w:rPr>
        <w:t>Penwith Galleries Limited</w:t>
      </w:r>
      <w:r w:rsidRPr="00B532F7">
        <w:rPr>
          <w:rFonts w:ascii="Verdana" w:hAnsi="Verdana"/>
          <w:color w:val="auto"/>
        </w:rPr>
        <w:t xml:space="preserve">’s publications is supplied only for general guidance in the preparation of the tender response. Tenderers must satisfy themselves by their own investigations as to the accuracy of any such information and no responsibility is accepted by </w:t>
      </w:r>
      <w:r w:rsidR="00E12050" w:rsidRPr="00B532F7">
        <w:rPr>
          <w:rFonts w:ascii="Verdana" w:hAnsi="Verdana"/>
          <w:color w:val="auto"/>
        </w:rPr>
        <w:t>Penwith Galleries Limited</w:t>
      </w:r>
      <w:r w:rsidRPr="00B532F7">
        <w:rPr>
          <w:rFonts w:ascii="Verdana" w:hAnsi="Verdana"/>
          <w:color w:val="auto"/>
        </w:rPr>
        <w:t xml:space="preserve"> for any loss or damage of whatever kind and howsoever caused arising from the use by tenderers of such information.</w:t>
      </w:r>
    </w:p>
    <w:p w14:paraId="425E4F33" w14:textId="77777777" w:rsidR="00F241D3" w:rsidRPr="00B532F7" w:rsidRDefault="00F241D3" w:rsidP="006268C8">
      <w:pPr>
        <w:pStyle w:val="BodyText"/>
        <w:kinsoku w:val="0"/>
        <w:overflowPunct w:val="0"/>
        <w:spacing w:before="3"/>
        <w:ind w:left="0" w:firstLine="0"/>
        <w:rPr>
          <w:sz w:val="24"/>
          <w:szCs w:val="24"/>
        </w:rPr>
      </w:pPr>
    </w:p>
    <w:p w14:paraId="371141ED" w14:textId="60822745" w:rsidR="00F241D3" w:rsidRPr="00B532F7" w:rsidRDefault="00E12050" w:rsidP="006268C8">
      <w:pPr>
        <w:pStyle w:val="Default"/>
        <w:spacing w:before="60" w:after="60"/>
        <w:rPr>
          <w:rFonts w:ascii="Verdana" w:hAnsi="Verdana"/>
          <w:color w:val="auto"/>
        </w:rPr>
      </w:pPr>
      <w:r w:rsidRPr="00B532F7">
        <w:rPr>
          <w:rFonts w:ascii="Verdana" w:hAnsi="Verdana"/>
          <w:color w:val="auto"/>
        </w:rPr>
        <w:t>Penwith Galleries Limited</w:t>
      </w:r>
      <w:r w:rsidR="00F241D3" w:rsidRPr="00B532F7">
        <w:rPr>
          <w:rFonts w:ascii="Verdana" w:hAnsi="Verdana"/>
          <w:color w:val="auto"/>
        </w:rPr>
        <w:t xml:space="preserve"> reserves the right to vary or change all or any part of the basis of the procedures for the procurement process at any time or not to proceed with the proposed procurement at all.</w:t>
      </w:r>
    </w:p>
    <w:p w14:paraId="2C1AF83E" w14:textId="77777777" w:rsidR="00F241D3" w:rsidRPr="00B532F7" w:rsidRDefault="00F241D3" w:rsidP="006268C8">
      <w:pPr>
        <w:pStyle w:val="BodyText"/>
        <w:kinsoku w:val="0"/>
        <w:overflowPunct w:val="0"/>
        <w:spacing w:before="6"/>
        <w:ind w:left="0" w:firstLine="0"/>
        <w:rPr>
          <w:sz w:val="24"/>
          <w:szCs w:val="24"/>
        </w:rPr>
      </w:pPr>
    </w:p>
    <w:p w14:paraId="21B21F84" w14:textId="5D0A7EAC" w:rsidR="00F241D3" w:rsidRPr="00B532F7" w:rsidRDefault="00F241D3" w:rsidP="006268C8">
      <w:pPr>
        <w:pStyle w:val="Default"/>
        <w:spacing w:before="60" w:after="60"/>
        <w:rPr>
          <w:rFonts w:ascii="Verdana" w:hAnsi="Verdana"/>
          <w:color w:val="auto"/>
        </w:rPr>
      </w:pPr>
      <w:r w:rsidRPr="00B532F7">
        <w:rPr>
          <w:rFonts w:ascii="Verdana" w:hAnsi="Verdana"/>
          <w:color w:val="auto"/>
        </w:rPr>
        <w:t xml:space="preserve">Cancellation of the procurement process (at any time) under any circumstances will not render </w:t>
      </w:r>
      <w:r w:rsidR="00E12050" w:rsidRPr="00B532F7">
        <w:rPr>
          <w:rFonts w:ascii="Verdana" w:hAnsi="Verdana"/>
          <w:color w:val="auto"/>
        </w:rPr>
        <w:t>Penwith Galleries Limited</w:t>
      </w:r>
      <w:r w:rsidRPr="00B532F7">
        <w:rPr>
          <w:rFonts w:ascii="Verdana" w:hAnsi="Verdana"/>
          <w:color w:val="auto"/>
        </w:rPr>
        <w:t xml:space="preserve"> liable for any costs or expenses incurred by tenderers during the procurement process.</w:t>
      </w:r>
    </w:p>
    <w:p w14:paraId="496FDF3F" w14:textId="77777777" w:rsidR="00F241D3" w:rsidRPr="0082440D" w:rsidRDefault="00F241D3" w:rsidP="00043839">
      <w:pPr>
        <w:pStyle w:val="BodyText"/>
        <w:kinsoku w:val="0"/>
        <w:overflowPunct w:val="0"/>
        <w:ind w:left="120" w:right="237" w:firstLine="0"/>
        <w:jc w:val="both"/>
        <w:rPr>
          <w:color w:val="FF0000"/>
          <w:spacing w:val="-1"/>
          <w:sz w:val="24"/>
          <w:szCs w:val="24"/>
          <w:highlight w:val="yellow"/>
        </w:rPr>
      </w:pPr>
    </w:p>
    <w:p w14:paraId="63D45AFC" w14:textId="08943848" w:rsidR="00F241D3" w:rsidRPr="0082440D" w:rsidRDefault="00043839" w:rsidP="004A562D">
      <w:pPr>
        <w:pStyle w:val="Heading1"/>
        <w:rPr>
          <w:sz w:val="24"/>
          <w:szCs w:val="24"/>
        </w:rPr>
      </w:pPr>
      <w:r w:rsidRPr="0082440D">
        <w:rPr>
          <w:sz w:val="24"/>
          <w:szCs w:val="24"/>
        </w:rPr>
        <w:t>1</w:t>
      </w:r>
      <w:r w:rsidR="00C42022">
        <w:rPr>
          <w:sz w:val="24"/>
          <w:szCs w:val="24"/>
        </w:rPr>
        <w:t>5</w:t>
      </w:r>
      <w:r w:rsidR="008048C0" w:rsidRPr="0082440D">
        <w:rPr>
          <w:sz w:val="24"/>
          <w:szCs w:val="24"/>
        </w:rPr>
        <w:t xml:space="preserve">. </w:t>
      </w:r>
      <w:r w:rsidR="003D4F03" w:rsidRPr="0082440D">
        <w:rPr>
          <w:sz w:val="24"/>
          <w:szCs w:val="24"/>
        </w:rPr>
        <w:tab/>
      </w:r>
      <w:r w:rsidR="00BC2AC2" w:rsidRPr="0082440D">
        <w:rPr>
          <w:sz w:val="24"/>
          <w:szCs w:val="24"/>
        </w:rPr>
        <w:t>Enclosures</w:t>
      </w:r>
    </w:p>
    <w:p w14:paraId="64B37359" w14:textId="77777777" w:rsidR="00F241D3" w:rsidRPr="0082440D" w:rsidRDefault="00F241D3" w:rsidP="006268C8">
      <w:pPr>
        <w:ind w:left="480"/>
        <w:rPr>
          <w:rFonts w:ascii="Verdana" w:hAnsi="Verdana"/>
          <w:color w:val="FF0000"/>
        </w:rPr>
      </w:pPr>
    </w:p>
    <w:p w14:paraId="219283DF" w14:textId="61061957" w:rsidR="00B532F7" w:rsidRDefault="00B532F7" w:rsidP="00A27FE4">
      <w:pPr>
        <w:pStyle w:val="BodyText"/>
        <w:numPr>
          <w:ilvl w:val="0"/>
          <w:numId w:val="48"/>
        </w:numPr>
        <w:kinsoku w:val="0"/>
        <w:overflowPunct w:val="0"/>
        <w:ind w:right="107" w:hanging="720"/>
      </w:pPr>
      <w:r>
        <w:t>Document set</w:t>
      </w:r>
    </w:p>
    <w:p w14:paraId="42070EA0" w14:textId="1649232F" w:rsidR="00B532F7" w:rsidRPr="00B532F7" w:rsidRDefault="00B532F7" w:rsidP="00A27FE4">
      <w:pPr>
        <w:pStyle w:val="BodyText"/>
        <w:numPr>
          <w:ilvl w:val="0"/>
          <w:numId w:val="48"/>
        </w:numPr>
        <w:kinsoku w:val="0"/>
        <w:overflowPunct w:val="0"/>
        <w:ind w:right="107" w:hanging="720"/>
      </w:pPr>
      <w:r>
        <w:t>Contract Sum</w:t>
      </w:r>
    </w:p>
    <w:p w14:paraId="3C09789E" w14:textId="5EEA46A0" w:rsidR="008078F5" w:rsidRPr="00A27FE4" w:rsidRDefault="008078F5" w:rsidP="009D6467">
      <w:pPr>
        <w:pStyle w:val="BodyText"/>
        <w:kinsoku w:val="0"/>
        <w:overflowPunct w:val="0"/>
        <w:ind w:left="0" w:right="107" w:firstLine="0"/>
      </w:pPr>
    </w:p>
    <w:sectPr w:rsidR="008078F5" w:rsidRPr="00A27FE4"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699B2EF4">
              <wp:simplePos x="0" y="0"/>
              <wp:positionH relativeFrom="page">
                <wp:posOffset>0</wp:posOffset>
              </wp:positionH>
              <wp:positionV relativeFrom="page">
                <wp:posOffset>190500</wp:posOffset>
              </wp:positionV>
              <wp:extent cx="7564582" cy="261257"/>
              <wp:effectExtent l="0" t="0" r="0" b="5715"/>
              <wp:wrapNone/>
              <wp:docPr id="2" name="MSIPCM5abe4c858c40717f39e9bf72"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04B296D1" w:rsidR="00E748A6" w:rsidRPr="009D6467" w:rsidRDefault="009D6467" w:rsidP="009D6467">
                          <w:pPr>
                            <w:jc w:val="right"/>
                            <w:rPr>
                              <w:rFonts w:ascii="Calibri" w:hAnsi="Calibri" w:cs="Calibri"/>
                              <w:color w:val="317100"/>
                              <w:sz w:val="20"/>
                            </w:rPr>
                          </w:pPr>
                          <w:r w:rsidRPr="009D6467">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5abe4c858c40717f39e9bf72"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04B296D1" w:rsidR="00E748A6" w:rsidRPr="009D6467" w:rsidRDefault="009D6467" w:rsidP="009D6467">
                    <w:pPr>
                      <w:jc w:val="right"/>
                      <w:rPr>
                        <w:rFonts w:ascii="Calibri" w:hAnsi="Calibri" w:cs="Calibri"/>
                        <w:color w:val="317100"/>
                        <w:sz w:val="20"/>
                      </w:rPr>
                    </w:pPr>
                    <w:r w:rsidRPr="009D6467">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6D79D40C">
              <wp:simplePos x="0" y="0"/>
              <wp:positionH relativeFrom="page">
                <wp:posOffset>0</wp:posOffset>
              </wp:positionH>
              <wp:positionV relativeFrom="page">
                <wp:posOffset>190500</wp:posOffset>
              </wp:positionV>
              <wp:extent cx="7564582" cy="261257"/>
              <wp:effectExtent l="0" t="0" r="0" b="5715"/>
              <wp:wrapNone/>
              <wp:docPr id="3" name="MSIPCM3841492c9b493fa230eddb3d"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7ECF31AE" w:rsidR="00E748A6" w:rsidRPr="009D6467" w:rsidRDefault="009D6467" w:rsidP="009D6467">
                          <w:pPr>
                            <w:jc w:val="right"/>
                            <w:rPr>
                              <w:rFonts w:ascii="Calibri" w:hAnsi="Calibri" w:cs="Calibri"/>
                              <w:color w:val="317100"/>
                              <w:sz w:val="20"/>
                            </w:rPr>
                          </w:pPr>
                          <w:r w:rsidRPr="009D6467">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3841492c9b493fa230eddb3d"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7ECF31AE" w:rsidR="00E748A6" w:rsidRPr="009D6467" w:rsidRDefault="009D6467" w:rsidP="009D6467">
                    <w:pPr>
                      <w:jc w:val="right"/>
                      <w:rPr>
                        <w:rFonts w:ascii="Calibri" w:hAnsi="Calibri" w:cs="Calibri"/>
                        <w:color w:val="317100"/>
                        <w:sz w:val="20"/>
                      </w:rPr>
                    </w:pPr>
                    <w:r w:rsidRPr="009D6467">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4"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4" w15:restartNumberingAfterBreak="0">
    <w:nsid w:val="5048138D"/>
    <w:multiLevelType w:val="hybridMultilevel"/>
    <w:tmpl w:val="7A1E5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6"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7"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395816580">
    <w:abstractNumId w:val="0"/>
  </w:num>
  <w:num w:numId="2" w16cid:durableId="1204555452">
    <w:abstractNumId w:val="4"/>
  </w:num>
  <w:num w:numId="3" w16cid:durableId="1357580712">
    <w:abstractNumId w:val="47"/>
  </w:num>
  <w:num w:numId="4" w16cid:durableId="976566748">
    <w:abstractNumId w:val="49"/>
  </w:num>
  <w:num w:numId="5" w16cid:durableId="585962799">
    <w:abstractNumId w:val="37"/>
  </w:num>
  <w:num w:numId="6" w16cid:durableId="1707874173">
    <w:abstractNumId w:val="39"/>
  </w:num>
  <w:num w:numId="7" w16cid:durableId="439493794">
    <w:abstractNumId w:val="29"/>
  </w:num>
  <w:num w:numId="8" w16cid:durableId="2171767">
    <w:abstractNumId w:val="32"/>
  </w:num>
  <w:num w:numId="9" w16cid:durableId="1871146633">
    <w:abstractNumId w:val="44"/>
  </w:num>
  <w:num w:numId="10" w16cid:durableId="1698235422">
    <w:abstractNumId w:val="13"/>
  </w:num>
  <w:num w:numId="11" w16cid:durableId="1719471364">
    <w:abstractNumId w:val="1"/>
  </w:num>
  <w:num w:numId="12" w16cid:durableId="1239099417">
    <w:abstractNumId w:val="14"/>
  </w:num>
  <w:num w:numId="13" w16cid:durableId="1986661788">
    <w:abstractNumId w:val="18"/>
  </w:num>
  <w:num w:numId="14" w16cid:durableId="1549802792">
    <w:abstractNumId w:val="11"/>
  </w:num>
  <w:num w:numId="15" w16cid:durableId="1050306343">
    <w:abstractNumId w:val="36"/>
  </w:num>
  <w:num w:numId="16" w16cid:durableId="2060783749">
    <w:abstractNumId w:val="5"/>
  </w:num>
  <w:num w:numId="17" w16cid:durableId="1084688696">
    <w:abstractNumId w:val="42"/>
  </w:num>
  <w:num w:numId="18" w16cid:durableId="957636742">
    <w:abstractNumId w:val="15"/>
  </w:num>
  <w:num w:numId="19" w16cid:durableId="581451299">
    <w:abstractNumId w:val="25"/>
  </w:num>
  <w:num w:numId="20" w16cid:durableId="324480555">
    <w:abstractNumId w:val="17"/>
  </w:num>
  <w:num w:numId="21" w16cid:durableId="469059848">
    <w:abstractNumId w:val="27"/>
  </w:num>
  <w:num w:numId="22" w16cid:durableId="547231045">
    <w:abstractNumId w:val="23"/>
  </w:num>
  <w:num w:numId="23" w16cid:durableId="1111390985">
    <w:abstractNumId w:val="38"/>
  </w:num>
  <w:num w:numId="24" w16cid:durableId="1039209729">
    <w:abstractNumId w:val="41"/>
  </w:num>
  <w:num w:numId="25" w16cid:durableId="2119174540">
    <w:abstractNumId w:val="3"/>
  </w:num>
  <w:num w:numId="26" w16cid:durableId="1838227682">
    <w:abstractNumId w:val="6"/>
  </w:num>
  <w:num w:numId="27" w16cid:durableId="1968390338">
    <w:abstractNumId w:val="43"/>
  </w:num>
  <w:num w:numId="28" w16cid:durableId="1216701962">
    <w:abstractNumId w:val="31"/>
  </w:num>
  <w:num w:numId="29" w16cid:durableId="1669018297">
    <w:abstractNumId w:val="8"/>
  </w:num>
  <w:num w:numId="30" w16cid:durableId="745803757">
    <w:abstractNumId w:val="22"/>
  </w:num>
  <w:num w:numId="31" w16cid:durableId="2120955247">
    <w:abstractNumId w:val="12"/>
  </w:num>
  <w:num w:numId="32" w16cid:durableId="162361194">
    <w:abstractNumId w:val="10"/>
  </w:num>
  <w:num w:numId="33" w16cid:durableId="490950920">
    <w:abstractNumId w:val="45"/>
  </w:num>
  <w:num w:numId="34" w16cid:durableId="472062051">
    <w:abstractNumId w:val="46"/>
  </w:num>
  <w:num w:numId="35" w16cid:durableId="1848207496">
    <w:abstractNumId w:val="20"/>
  </w:num>
  <w:num w:numId="36" w16cid:durableId="1176268775">
    <w:abstractNumId w:val="2"/>
  </w:num>
  <w:num w:numId="37" w16cid:durableId="1982804236">
    <w:abstractNumId w:val="40"/>
  </w:num>
  <w:num w:numId="38" w16cid:durableId="1349716815">
    <w:abstractNumId w:val="19"/>
  </w:num>
  <w:num w:numId="39" w16cid:durableId="1835300583">
    <w:abstractNumId w:val="9"/>
  </w:num>
  <w:num w:numId="40" w16cid:durableId="226500165">
    <w:abstractNumId w:val="26"/>
  </w:num>
  <w:num w:numId="41" w16cid:durableId="1309045758">
    <w:abstractNumId w:val="7"/>
  </w:num>
  <w:num w:numId="42" w16cid:durableId="1762676064">
    <w:abstractNumId w:val="30"/>
  </w:num>
  <w:num w:numId="43" w16cid:durableId="296641936">
    <w:abstractNumId w:val="48"/>
  </w:num>
  <w:num w:numId="44" w16cid:durableId="2125490281">
    <w:abstractNumId w:val="24"/>
  </w:num>
  <w:num w:numId="45" w16cid:durableId="1480271685">
    <w:abstractNumId w:val="16"/>
  </w:num>
  <w:num w:numId="46" w16cid:durableId="1142192986">
    <w:abstractNumId w:val="35"/>
  </w:num>
  <w:num w:numId="47" w16cid:durableId="179702760">
    <w:abstractNumId w:val="33"/>
  </w:num>
  <w:num w:numId="48" w16cid:durableId="32853950">
    <w:abstractNumId w:val="28"/>
  </w:num>
  <w:num w:numId="49" w16cid:durableId="946305247">
    <w:abstractNumId w:val="21"/>
  </w:num>
  <w:num w:numId="50" w16cid:durableId="2022663309">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065"/>
    <w:rsid w:val="000825E2"/>
    <w:rsid w:val="00083F80"/>
    <w:rsid w:val="000854E3"/>
    <w:rsid w:val="00086E9B"/>
    <w:rsid w:val="00087549"/>
    <w:rsid w:val="000A0B78"/>
    <w:rsid w:val="000A11CD"/>
    <w:rsid w:val="000A12A1"/>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258D"/>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A2701"/>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440D"/>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583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A09"/>
    <w:rsid w:val="009C7ED0"/>
    <w:rsid w:val="009D2F36"/>
    <w:rsid w:val="009D30D1"/>
    <w:rsid w:val="009D4419"/>
    <w:rsid w:val="009D4D8E"/>
    <w:rsid w:val="009D6467"/>
    <w:rsid w:val="009E4737"/>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638D"/>
    <w:rsid w:val="00B17D8B"/>
    <w:rsid w:val="00B24D94"/>
    <w:rsid w:val="00B338C9"/>
    <w:rsid w:val="00B36B5F"/>
    <w:rsid w:val="00B425DD"/>
    <w:rsid w:val="00B460B8"/>
    <w:rsid w:val="00B52E8E"/>
    <w:rsid w:val="00B532F7"/>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022"/>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179F"/>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2050"/>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character" w:customStyle="1" w:styleId="Style4">
    <w:name w:val="Style4"/>
    <w:basedOn w:val="DefaultParagraphFont"/>
    <w:uiPriority w:val="1"/>
    <w:qFormat/>
    <w:rsid w:val="009B5A09"/>
    <w:rPr>
      <w:rFonts w:ascii="Calibri" w:hAnsi="Calibri"/>
      <w:color w:val="000000" w:themeColor="tex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9379">
      <w:bodyDiv w:val="1"/>
      <w:marLeft w:val="0"/>
      <w:marRight w:val="0"/>
      <w:marTop w:val="0"/>
      <w:marBottom w:val="0"/>
      <w:divBdr>
        <w:top w:val="none" w:sz="0" w:space="0" w:color="auto"/>
        <w:left w:val="none" w:sz="0" w:space="0" w:color="auto"/>
        <w:bottom w:val="none" w:sz="0" w:space="0" w:color="auto"/>
        <w:right w:val="none" w:sz="0" w:space="0" w:color="auto"/>
      </w:divBdr>
      <w:divsChild>
        <w:div w:id="1790665764">
          <w:marLeft w:val="150"/>
          <w:marRight w:val="150"/>
          <w:marTop w:val="0"/>
          <w:marBottom w:val="450"/>
          <w:divBdr>
            <w:top w:val="none" w:sz="0" w:space="0" w:color="auto"/>
            <w:left w:val="none" w:sz="0" w:space="0" w:color="auto"/>
            <w:bottom w:val="none" w:sz="0" w:space="0" w:color="auto"/>
            <w:right w:val="none" w:sz="0" w:space="0" w:color="auto"/>
          </w:divBdr>
        </w:div>
        <w:div w:id="1526015182">
          <w:marLeft w:val="0"/>
          <w:marRight w:val="0"/>
          <w:marTop w:val="0"/>
          <w:marBottom w:val="450"/>
          <w:divBdr>
            <w:top w:val="none" w:sz="0" w:space="0" w:color="auto"/>
            <w:left w:val="none" w:sz="0" w:space="0" w:color="auto"/>
            <w:bottom w:val="none" w:sz="0" w:space="0" w:color="auto"/>
            <w:right w:val="none" w:sz="0" w:space="0" w:color="auto"/>
          </w:divBdr>
          <w:divsChild>
            <w:div w:id="1497648397">
              <w:marLeft w:val="150"/>
              <w:marRight w:val="150"/>
              <w:marTop w:val="0"/>
              <w:marBottom w:val="0"/>
              <w:divBdr>
                <w:top w:val="none" w:sz="0" w:space="0" w:color="auto"/>
                <w:left w:val="none" w:sz="0" w:space="0" w:color="auto"/>
                <w:bottom w:val="none" w:sz="0" w:space="0" w:color="auto"/>
                <w:right w:val="none" w:sz="0" w:space="0" w:color="auto"/>
              </w:divBdr>
            </w:div>
            <w:div w:id="394275882">
              <w:marLeft w:val="150"/>
              <w:marRight w:val="150"/>
              <w:marTop w:val="0"/>
              <w:marBottom w:val="0"/>
              <w:divBdr>
                <w:top w:val="none" w:sz="0" w:space="0" w:color="auto"/>
                <w:left w:val="none" w:sz="0" w:space="0" w:color="auto"/>
                <w:bottom w:val="none" w:sz="0" w:space="0" w:color="auto"/>
                <w:right w:val="none" w:sz="0" w:space="0" w:color="auto"/>
              </w:divBdr>
            </w:div>
          </w:divsChild>
        </w:div>
        <w:div w:id="1421296985">
          <w:marLeft w:val="0"/>
          <w:marRight w:val="0"/>
          <w:marTop w:val="0"/>
          <w:marBottom w:val="450"/>
          <w:divBdr>
            <w:top w:val="none" w:sz="0" w:space="0" w:color="auto"/>
            <w:left w:val="none" w:sz="0" w:space="0" w:color="auto"/>
            <w:bottom w:val="none" w:sz="0" w:space="0" w:color="auto"/>
            <w:right w:val="none" w:sz="0" w:space="0" w:color="auto"/>
          </w:divBdr>
          <w:divsChild>
            <w:div w:id="2034572701">
              <w:marLeft w:val="150"/>
              <w:marRight w:val="150"/>
              <w:marTop w:val="0"/>
              <w:marBottom w:val="0"/>
              <w:divBdr>
                <w:top w:val="none" w:sz="0" w:space="0" w:color="auto"/>
                <w:left w:val="none" w:sz="0" w:space="0" w:color="auto"/>
                <w:bottom w:val="none" w:sz="0" w:space="0" w:color="auto"/>
                <w:right w:val="none" w:sz="0" w:space="0" w:color="auto"/>
              </w:divBdr>
            </w:div>
            <w:div w:id="53898077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a@penwithgallery.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lia@penwithgallery.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2330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Cornwall Council</cp:lastModifiedBy>
  <cp:revision>5</cp:revision>
  <cp:lastPrinted>2018-03-09T12:39:00Z</cp:lastPrinted>
  <dcterms:created xsi:type="dcterms:W3CDTF">2023-08-06T18:02:00Z</dcterms:created>
  <dcterms:modified xsi:type="dcterms:W3CDTF">2023-08-07T14:29:00Z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2023-08-07T14:29:04Z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8dbd3b6f-b74c-4883-82f6-9e2c0248b98d</vt:lpwstr>
  </property>
  <property fmtid="{D5CDD505-2E9C-101B-9397-08002B2CF9AE}" pid="9" name="MSIP_Label_bee4c20f-5817-432f-84ac-80a373257ed1_ContentBits">
    <vt:lpwstr>1</vt:lpwstr>
  </property>
</Properties>
</file>