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138" w:rsidRPr="006D0138" w:rsidRDefault="006D0138" w:rsidP="006D0138">
      <w:pPr>
        <w:jc w:val="center"/>
        <w:rPr>
          <w:b/>
          <w:sz w:val="32"/>
          <w:szCs w:val="32"/>
        </w:rPr>
      </w:pPr>
      <w:r w:rsidRPr="006D0138">
        <w:rPr>
          <w:b/>
          <w:sz w:val="32"/>
          <w:szCs w:val="32"/>
        </w:rPr>
        <w:t>Therapeutic Counselling Service for Young People</w:t>
      </w:r>
      <w:r w:rsidR="00F04376">
        <w:rPr>
          <w:b/>
          <w:sz w:val="32"/>
          <w:szCs w:val="32"/>
        </w:rPr>
        <w:t xml:space="preserve"> in Merton</w:t>
      </w:r>
    </w:p>
    <w:p w:rsidR="006D0138" w:rsidRPr="006D0138" w:rsidRDefault="006D0138" w:rsidP="006D0138">
      <w:pPr>
        <w:jc w:val="center"/>
        <w:rPr>
          <w:b/>
          <w:sz w:val="32"/>
          <w:szCs w:val="32"/>
        </w:rPr>
      </w:pPr>
      <w:r w:rsidRPr="006D0138">
        <w:rPr>
          <w:b/>
          <w:sz w:val="32"/>
          <w:szCs w:val="32"/>
        </w:rPr>
        <w:t>Memorandum of Information and Specification</w:t>
      </w:r>
    </w:p>
    <w:p w:rsidR="006D0138" w:rsidRPr="006D0138" w:rsidRDefault="006D0138" w:rsidP="00CD41A1">
      <w:pPr>
        <w:jc w:val="both"/>
        <w:rPr>
          <w:b/>
          <w:sz w:val="24"/>
        </w:rPr>
      </w:pPr>
    </w:p>
    <w:p w:rsidR="006D0138" w:rsidRPr="006D0138" w:rsidRDefault="006D0138" w:rsidP="006D0138">
      <w:pPr>
        <w:pStyle w:val="ListParagraph"/>
        <w:numPr>
          <w:ilvl w:val="0"/>
          <w:numId w:val="6"/>
        </w:numPr>
        <w:ind w:left="426"/>
        <w:jc w:val="both"/>
        <w:rPr>
          <w:b/>
          <w:sz w:val="24"/>
        </w:rPr>
      </w:pPr>
      <w:r w:rsidRPr="006D0138">
        <w:rPr>
          <w:b/>
          <w:sz w:val="24"/>
        </w:rPr>
        <w:t>Memorandum of Information</w:t>
      </w:r>
    </w:p>
    <w:p w:rsidR="006D0138" w:rsidRPr="006D0138" w:rsidRDefault="006D0138" w:rsidP="006D0138">
      <w:pPr>
        <w:pStyle w:val="ListParagraph"/>
        <w:ind w:left="426"/>
        <w:jc w:val="both"/>
        <w:rPr>
          <w:b/>
        </w:rPr>
      </w:pPr>
    </w:p>
    <w:p w:rsidR="00CD41A1" w:rsidRPr="006D0138" w:rsidRDefault="00CD41A1" w:rsidP="006D0138">
      <w:pPr>
        <w:pStyle w:val="ListParagraph"/>
        <w:numPr>
          <w:ilvl w:val="0"/>
          <w:numId w:val="5"/>
        </w:numPr>
        <w:ind w:left="426"/>
        <w:jc w:val="both"/>
        <w:rPr>
          <w:b/>
        </w:rPr>
      </w:pPr>
      <w:r w:rsidRPr="006D0138">
        <w:rPr>
          <w:b/>
        </w:rPr>
        <w:t xml:space="preserve">Introduction </w:t>
      </w:r>
    </w:p>
    <w:p w:rsidR="00CD41A1" w:rsidRDefault="00CD41A1" w:rsidP="00CD41A1">
      <w:pPr>
        <w:jc w:val="both"/>
        <w:rPr>
          <w:rFonts w:eastAsia="Times New Roman" w:cstheme="minorHAnsi"/>
        </w:rPr>
      </w:pPr>
      <w:r w:rsidRPr="00AA4815">
        <w:rPr>
          <w:rFonts w:eastAsia="Times New Roman" w:cstheme="minorHAnsi"/>
        </w:rPr>
        <w:t xml:space="preserve">In Merton, we want children and young people to enjoy good mental health and emotional well- being, and to be able to achieve their ambitions and goals through being resilient and confident. We want children and young people and families to be able to access the right intervention, in the right place, at the right time and with the right </w:t>
      </w:r>
      <w:bookmarkStart w:id="0" w:name="_GoBack"/>
      <w:bookmarkEnd w:id="0"/>
      <w:r w:rsidRPr="00AA4815">
        <w:rPr>
          <w:rFonts w:eastAsia="Times New Roman" w:cstheme="minorHAnsi"/>
        </w:rPr>
        <w:t>outcome</w:t>
      </w:r>
      <w:r w:rsidR="002A6274">
        <w:rPr>
          <w:rFonts w:eastAsia="Times New Roman" w:cstheme="minorHAnsi"/>
        </w:rPr>
        <w:t>s,</w:t>
      </w:r>
      <w:r w:rsidRPr="00AA4815">
        <w:rPr>
          <w:rFonts w:eastAsia="Times New Roman" w:cstheme="minorHAnsi"/>
        </w:rPr>
        <w:t xml:space="preserve"> based on the best available practice.</w:t>
      </w:r>
    </w:p>
    <w:p w:rsidR="00CD41A1" w:rsidRPr="006D0138" w:rsidRDefault="00CD41A1" w:rsidP="006D0138">
      <w:pPr>
        <w:pStyle w:val="ListParagraph"/>
        <w:numPr>
          <w:ilvl w:val="0"/>
          <w:numId w:val="5"/>
        </w:numPr>
        <w:ind w:left="426"/>
        <w:rPr>
          <w:b/>
          <w:color w:val="000000"/>
        </w:rPr>
      </w:pPr>
      <w:r w:rsidRPr="006D0138">
        <w:rPr>
          <w:b/>
          <w:color w:val="000000"/>
        </w:rPr>
        <w:t>National context</w:t>
      </w:r>
    </w:p>
    <w:p w:rsidR="00CD41A1" w:rsidRPr="00325296" w:rsidRDefault="00CD41A1" w:rsidP="00CD41A1">
      <w:pPr>
        <w:rPr>
          <w:color w:val="000000"/>
        </w:rPr>
      </w:pPr>
      <w:r w:rsidRPr="00325296">
        <w:rPr>
          <w:color w:val="000000"/>
        </w:rPr>
        <w:t xml:space="preserve">It is estimated that one in ten children between the ages of 5 and 16 has a diagnosable mental health problem, and that half of all mental health problems will be established by the age of 14, and three quarters by the age of 24. It is also known that children and young people with mental health problems face significantly greater challenges and are for example more likely to leave school early, become teenage parents, abuse substances or land up in the criminal justice system. </w:t>
      </w:r>
    </w:p>
    <w:p w:rsidR="00CD41A1" w:rsidRPr="00325296" w:rsidRDefault="00CD41A1" w:rsidP="00CD41A1">
      <w:pPr>
        <w:rPr>
          <w:color w:val="000000"/>
        </w:rPr>
      </w:pPr>
      <w:r w:rsidRPr="00325296">
        <w:rPr>
          <w:color w:val="000000"/>
        </w:rPr>
        <w:t xml:space="preserve">Promoting good mental health and providing high quality care and support for mental health problems in children and young people is therefore pivotal. Early intervention for emerging or established mental health disorders in children or young people can be effective to prevent a myriad of secondary problems </w:t>
      </w:r>
      <w:r>
        <w:rPr>
          <w:color w:val="000000"/>
        </w:rPr>
        <w:t>and</w:t>
      </w:r>
      <w:r w:rsidRPr="00325296">
        <w:rPr>
          <w:color w:val="000000"/>
        </w:rPr>
        <w:t xml:space="preserve"> tracking o</w:t>
      </w:r>
      <w:r>
        <w:rPr>
          <w:color w:val="000000"/>
        </w:rPr>
        <w:t>f mental illness into adulthood, as well as minimise the long term cost to the public purse.</w:t>
      </w:r>
    </w:p>
    <w:p w:rsidR="00CD41A1" w:rsidRDefault="00CD41A1" w:rsidP="00CD41A1">
      <w:pPr>
        <w:jc w:val="both"/>
        <w:rPr>
          <w:rFonts w:eastAsia="Times New Roman" w:cstheme="minorHAnsi"/>
        </w:rPr>
      </w:pPr>
      <w:r>
        <w:rPr>
          <w:rFonts w:eastAsia="Times New Roman" w:cstheme="minorHAnsi"/>
        </w:rPr>
        <w:t>National policy</w:t>
      </w:r>
      <w:r w:rsidR="00B20935">
        <w:rPr>
          <w:rFonts w:eastAsia="Times New Roman" w:cstheme="minorHAnsi"/>
        </w:rPr>
        <w:t xml:space="preserve"> approaches, as seen in </w:t>
      </w:r>
      <w:r w:rsidR="00B20935" w:rsidRPr="006E13AA">
        <w:rPr>
          <w:rFonts w:eastAsia="Times New Roman" w:cstheme="minorHAnsi"/>
          <w:i/>
        </w:rPr>
        <w:t>Future in Mind</w:t>
      </w:r>
      <w:r w:rsidR="00B20935">
        <w:rPr>
          <w:rFonts w:eastAsia="Times New Roman" w:cstheme="minorHAnsi"/>
        </w:rPr>
        <w:t xml:space="preserve">, and the </w:t>
      </w:r>
      <w:r w:rsidR="00B20935" w:rsidRPr="006E13AA">
        <w:rPr>
          <w:rFonts w:eastAsia="Times New Roman" w:cstheme="minorHAnsi"/>
          <w:i/>
        </w:rPr>
        <w:t>Five Year Forward View for Mental Health</w:t>
      </w:r>
      <w:r w:rsidR="00B20935">
        <w:rPr>
          <w:rFonts w:eastAsia="Times New Roman" w:cstheme="minorHAnsi"/>
        </w:rPr>
        <w:t xml:space="preserve">, </w:t>
      </w:r>
      <w:r>
        <w:rPr>
          <w:rFonts w:eastAsia="Times New Roman" w:cstheme="minorHAnsi"/>
        </w:rPr>
        <w:t xml:space="preserve"> </w:t>
      </w:r>
      <w:r w:rsidR="00B20935">
        <w:rPr>
          <w:rFonts w:eastAsia="Times New Roman" w:cstheme="minorHAnsi"/>
        </w:rPr>
        <w:t>prioritised greater</w:t>
      </w:r>
      <w:r>
        <w:rPr>
          <w:rFonts w:eastAsia="Times New Roman" w:cstheme="minorHAnsi"/>
        </w:rPr>
        <w:t xml:space="preserve"> access to mental health services for CYP, especially evidence-based, early interventions that provide help and support within the community setting when issues first arise. </w:t>
      </w:r>
    </w:p>
    <w:p w:rsidR="00B20935" w:rsidRPr="00B20935" w:rsidRDefault="00B20935" w:rsidP="00CD41A1">
      <w:pPr>
        <w:jc w:val="both"/>
        <w:rPr>
          <w:rFonts w:eastAsia="Times New Roman" w:cstheme="minorHAnsi"/>
        </w:rPr>
      </w:pPr>
      <w:r>
        <w:rPr>
          <w:rFonts w:eastAsia="Times New Roman" w:cstheme="minorHAnsi"/>
        </w:rPr>
        <w:t xml:space="preserve">The Green Paper, </w:t>
      </w:r>
      <w:r w:rsidRPr="006E13AA">
        <w:rPr>
          <w:rFonts w:eastAsia="Times New Roman" w:cstheme="minorHAnsi"/>
          <w:i/>
        </w:rPr>
        <w:t>Transforming children and young people’s mental health provision</w:t>
      </w:r>
      <w:r>
        <w:rPr>
          <w:rFonts w:eastAsia="Times New Roman" w:cstheme="minorHAnsi"/>
          <w:i/>
        </w:rPr>
        <w:t xml:space="preserve">, </w:t>
      </w:r>
      <w:r>
        <w:rPr>
          <w:rFonts w:eastAsia="Times New Roman" w:cstheme="minorHAnsi"/>
        </w:rPr>
        <w:t>builds on the existing transformation programme, but with a</w:t>
      </w:r>
      <w:r w:rsidR="00CE6DC5">
        <w:rPr>
          <w:rFonts w:eastAsia="Times New Roman" w:cstheme="minorHAnsi"/>
        </w:rPr>
        <w:t xml:space="preserve"> strengthened case </w:t>
      </w:r>
      <w:proofErr w:type="gramStart"/>
      <w:r w:rsidR="00CE6DC5">
        <w:rPr>
          <w:rFonts w:eastAsia="Times New Roman" w:cstheme="minorHAnsi"/>
        </w:rPr>
        <w:t xml:space="preserve">for  </w:t>
      </w:r>
      <w:r>
        <w:rPr>
          <w:rFonts w:eastAsia="Times New Roman" w:cstheme="minorHAnsi"/>
        </w:rPr>
        <w:t>enhanced</w:t>
      </w:r>
      <w:proofErr w:type="gramEnd"/>
      <w:r>
        <w:rPr>
          <w:rFonts w:eastAsia="Times New Roman" w:cstheme="minorHAnsi"/>
        </w:rPr>
        <w:t xml:space="preserve"> </w:t>
      </w:r>
      <w:r w:rsidR="00D7390B">
        <w:rPr>
          <w:rFonts w:eastAsia="Times New Roman" w:cstheme="minorHAnsi"/>
        </w:rPr>
        <w:t>provision in schools.</w:t>
      </w:r>
    </w:p>
    <w:p w:rsidR="00CD41A1" w:rsidRPr="006D0138" w:rsidRDefault="00CD41A1" w:rsidP="006D0138">
      <w:pPr>
        <w:pStyle w:val="ListParagraph"/>
        <w:numPr>
          <w:ilvl w:val="0"/>
          <w:numId w:val="5"/>
        </w:numPr>
        <w:ind w:left="426"/>
        <w:jc w:val="both"/>
        <w:rPr>
          <w:rFonts w:eastAsia="Times New Roman" w:cstheme="minorHAnsi"/>
          <w:b/>
        </w:rPr>
      </w:pPr>
      <w:r w:rsidRPr="006D0138">
        <w:rPr>
          <w:rFonts w:eastAsia="Times New Roman" w:cstheme="minorHAnsi"/>
          <w:b/>
        </w:rPr>
        <w:t>Local context</w:t>
      </w:r>
    </w:p>
    <w:p w:rsidR="00CD41A1" w:rsidRDefault="00CD41A1" w:rsidP="00CD41A1">
      <w:pPr>
        <w:jc w:val="both"/>
        <w:rPr>
          <w:rFonts w:eastAsia="Times New Roman" w:cstheme="minorHAnsi"/>
        </w:rPr>
      </w:pPr>
      <w:r>
        <w:rPr>
          <w:rFonts w:eastAsia="Times New Roman" w:cstheme="minorHAnsi"/>
        </w:rPr>
        <w:t>In comparison to other London boroughs and national data, Merton is a relatively healthy borough. However, there are unacceptable differences within the borough with wards to the East of Merton experiencing far greater rates of deprivation and poorer health outcomes. Over half of Merton’s population come from diverse populations, with ethnic diversity also concentrated in the East of the borough.</w:t>
      </w:r>
    </w:p>
    <w:p w:rsidR="00CD41A1" w:rsidRDefault="00CD41A1" w:rsidP="00CD41A1">
      <w:pPr>
        <w:jc w:val="both"/>
        <w:rPr>
          <w:rFonts w:eastAsia="Times New Roman" w:cstheme="minorHAnsi"/>
        </w:rPr>
      </w:pPr>
      <w:r>
        <w:rPr>
          <w:rFonts w:eastAsia="Times New Roman" w:cstheme="minorHAnsi"/>
        </w:rPr>
        <w:t>Merton has a growing population with close to 50,000 children or young people between the ages of 0-19 years. Local data (2015/16) indicate that:</w:t>
      </w:r>
    </w:p>
    <w:p w:rsidR="00CD41A1" w:rsidRDefault="00CD41A1" w:rsidP="00CD41A1">
      <w:pPr>
        <w:pStyle w:val="ListParagraph"/>
        <w:numPr>
          <w:ilvl w:val="0"/>
          <w:numId w:val="1"/>
        </w:numPr>
        <w:jc w:val="both"/>
        <w:rPr>
          <w:rFonts w:eastAsia="Times New Roman" w:cstheme="minorHAnsi"/>
        </w:rPr>
      </w:pPr>
      <w:r w:rsidRPr="00F126FA">
        <w:rPr>
          <w:rFonts w:eastAsia="Times New Roman" w:cstheme="minorHAnsi"/>
        </w:rPr>
        <w:t>911 (3.2%) of CYP ages 5-16 suffer from an emotional mental health disorder</w:t>
      </w:r>
    </w:p>
    <w:p w:rsidR="00CD41A1" w:rsidRPr="00F126FA" w:rsidRDefault="00CD41A1" w:rsidP="00CD41A1">
      <w:pPr>
        <w:pStyle w:val="ListParagraph"/>
        <w:numPr>
          <w:ilvl w:val="0"/>
          <w:numId w:val="1"/>
        </w:numPr>
        <w:jc w:val="both"/>
        <w:rPr>
          <w:rFonts w:eastAsia="Times New Roman" w:cstheme="minorHAnsi"/>
        </w:rPr>
      </w:pPr>
      <w:r>
        <w:rPr>
          <w:rFonts w:eastAsia="Times New Roman" w:cstheme="minorHAnsi"/>
        </w:rPr>
        <w:t>807 young people aged 16-19 suffer from anxiety and/or depressive disorders</w:t>
      </w:r>
    </w:p>
    <w:p w:rsidR="00CD41A1" w:rsidRDefault="00CD41A1" w:rsidP="00CD41A1">
      <w:pPr>
        <w:pStyle w:val="ListParagraph"/>
        <w:numPr>
          <w:ilvl w:val="0"/>
          <w:numId w:val="1"/>
        </w:numPr>
        <w:jc w:val="both"/>
        <w:rPr>
          <w:rFonts w:eastAsia="Times New Roman" w:cstheme="minorHAnsi"/>
        </w:rPr>
      </w:pPr>
      <w:r w:rsidRPr="00F126FA">
        <w:rPr>
          <w:rFonts w:eastAsia="Times New Roman" w:cstheme="minorHAnsi"/>
        </w:rPr>
        <w:t xml:space="preserve">844 (2.94%) of school age CYP </w:t>
      </w:r>
      <w:r>
        <w:rPr>
          <w:rFonts w:eastAsia="Times New Roman" w:cstheme="minorHAnsi"/>
        </w:rPr>
        <w:t>have</w:t>
      </w:r>
      <w:r w:rsidRPr="00F126FA">
        <w:rPr>
          <w:rFonts w:eastAsia="Times New Roman" w:cstheme="minorHAnsi"/>
        </w:rPr>
        <w:t xml:space="preserve"> social, emotional or mental health needs, a figure that is significantly higher than the England average</w:t>
      </w:r>
    </w:p>
    <w:p w:rsidR="00CD41A1" w:rsidRDefault="00CD41A1" w:rsidP="00CD41A1">
      <w:pPr>
        <w:pStyle w:val="ListParagraph"/>
        <w:numPr>
          <w:ilvl w:val="0"/>
          <w:numId w:val="1"/>
        </w:numPr>
        <w:jc w:val="both"/>
        <w:rPr>
          <w:rFonts w:eastAsia="Times New Roman" w:cstheme="minorHAnsi"/>
        </w:rPr>
      </w:pPr>
      <w:r>
        <w:rPr>
          <w:rFonts w:eastAsia="Times New Roman" w:cstheme="minorHAnsi"/>
        </w:rPr>
        <w:lastRenderedPageBreak/>
        <w:t>The rate of hospital admission as a result of self-harm is 241 per 100,000 in CYP aged 10-24 years, a figure that is higher than the regional average</w:t>
      </w:r>
    </w:p>
    <w:p w:rsidR="00CD41A1" w:rsidRPr="00AD54A9" w:rsidRDefault="00CD41A1" w:rsidP="00CD41A1">
      <w:pPr>
        <w:pStyle w:val="ListParagraph"/>
        <w:numPr>
          <w:ilvl w:val="0"/>
          <w:numId w:val="1"/>
        </w:numPr>
        <w:jc w:val="both"/>
        <w:rPr>
          <w:rFonts w:eastAsia="Times New Roman" w:cstheme="minorHAnsi"/>
        </w:rPr>
      </w:pPr>
      <w:r>
        <w:rPr>
          <w:rFonts w:eastAsia="Times New Roman" w:cstheme="minorHAnsi"/>
        </w:rPr>
        <w:t>Among London boroughs, Merton has the fifth highest hospital admission rate as a result of self-harm in 15-19 year olds</w:t>
      </w:r>
    </w:p>
    <w:p w:rsidR="00CD41A1" w:rsidRDefault="00CD41A1" w:rsidP="00CD41A1">
      <w:pPr>
        <w:jc w:val="both"/>
      </w:pPr>
      <w:r w:rsidRPr="00AD54A9">
        <w:t xml:space="preserve">While Child and Adolescent Mental Health Services (CAMHS) in Merton provide specialist services to children and young people suffering from </w:t>
      </w:r>
      <w:r>
        <w:t>emotional disorders or self-harm,</w:t>
      </w:r>
      <w:r w:rsidRPr="00AD54A9">
        <w:t xml:space="preserve"> </w:t>
      </w:r>
      <w:r>
        <w:t>only a small number of</w:t>
      </w:r>
      <w:r w:rsidRPr="00AD54A9">
        <w:t xml:space="preserve"> </w:t>
      </w:r>
      <w:r>
        <w:t>CYP</w:t>
      </w:r>
      <w:r w:rsidRPr="00AD54A9">
        <w:t xml:space="preserve"> meet the thresholds for a specialist tier 3 / ‘Getting more help’ service. </w:t>
      </w:r>
    </w:p>
    <w:p w:rsidR="007668C3" w:rsidRDefault="007668C3" w:rsidP="00CD41A1">
      <w:pPr>
        <w:jc w:val="both"/>
      </w:pPr>
      <w:r>
        <w:t xml:space="preserve">Merton does not currently provide core mental health support to schools. Some CCG areas commission a core mental health provision for each school in the borough. In Merton, all </w:t>
      </w:r>
      <w:r w:rsidR="00CD41A1" w:rsidRPr="00AD54A9">
        <w:t xml:space="preserve">Mental Health Support </w:t>
      </w:r>
      <w:r>
        <w:t xml:space="preserve">for schools </w:t>
      </w:r>
      <w:r w:rsidR="00CD41A1" w:rsidRPr="00AD54A9">
        <w:t>is commissioned by some schools (</w:t>
      </w:r>
      <w:r w:rsidR="00CD41A1">
        <w:t>largely</w:t>
      </w:r>
      <w:r w:rsidR="00CD41A1" w:rsidRPr="00AD54A9">
        <w:t xml:space="preserve"> primary schools) to deliver counselling and support to children at a Tier 2 or ‘Getting Help’ level. However, </w:t>
      </w:r>
      <w:r w:rsidR="00CD41A1">
        <w:t xml:space="preserve">only one secondary school provides this service and less than half of primary schools. </w:t>
      </w:r>
    </w:p>
    <w:p w:rsidR="00CD41A1" w:rsidRDefault="00CD41A1" w:rsidP="00CD41A1">
      <w:pPr>
        <w:jc w:val="both"/>
      </w:pPr>
      <w:r>
        <w:t>As part of CAMHS transformation work in Merton, two services were piloted in 2016/17 and 2017/18: a self-harm intervention service and a counselling service for anxiety and depression. Both pilots were evaluated as successful</w:t>
      </w:r>
      <w:r w:rsidR="002E2ADC">
        <w:t>, having</w:t>
      </w:r>
      <w:r>
        <w:t xml:space="preserve"> achieved a good uptake of the service, improved outcomes for CYP and good feedback from users. The first glimpses of reduced demand on specialist services and potential cost savings can also be seen, for example, there has been a significant reduction in A&amp;E admissions among the young people working with the self-harm intervention service.</w:t>
      </w:r>
    </w:p>
    <w:p w:rsidR="00484C8B" w:rsidRDefault="00E05753" w:rsidP="00CD41A1">
      <w:pPr>
        <w:jc w:val="both"/>
      </w:pPr>
      <w:r>
        <w:t xml:space="preserve">In Merton, the organisation and delivery of CAMHS is underpinned by </w:t>
      </w:r>
      <w:r w:rsidR="00AF3069">
        <w:t>the</w:t>
      </w:r>
      <w:r>
        <w:t xml:space="preserve"> Health and Wellbeing Board Strategy 2015-2018 and </w:t>
      </w:r>
      <w:r w:rsidR="00484C8B">
        <w:t>Children’</w:t>
      </w:r>
      <w:r>
        <w:t>s Trust’s Children and Young People’s Plan 2016-2019. Both of these strategies/plans highlight the importance of early detection, early help, and improving access to good quality health and social care.</w:t>
      </w:r>
    </w:p>
    <w:p w:rsidR="009C2C51" w:rsidRDefault="009C2C51" w:rsidP="00CD41A1">
      <w:pPr>
        <w:jc w:val="both"/>
      </w:pPr>
      <w:r>
        <w:t xml:space="preserve">CAMHS services are currently structured using the tiered approach, however exploratory work is underway to implement </w:t>
      </w:r>
      <w:proofErr w:type="gramStart"/>
      <w:r>
        <w:t>the i</w:t>
      </w:r>
      <w:proofErr w:type="gramEnd"/>
      <w:r>
        <w:t>-Thrive model of CAMHS delivery.</w:t>
      </w:r>
    </w:p>
    <w:p w:rsidR="007668C3" w:rsidRDefault="0090611D" w:rsidP="00CD41A1">
      <w:pPr>
        <w:jc w:val="both"/>
      </w:pPr>
      <w:r>
        <w:t>C</w:t>
      </w:r>
      <w:r w:rsidR="007668C3">
        <w:t>hildren and young people who have received counselling and psychotherapy in children’s services</w:t>
      </w:r>
      <w:r>
        <w:t xml:space="preserve"> sometimes find that they have ongoing needs which do not meet thresholds for adult mental health services. This can lead to unmet need for this cohort who require non-contract activity commissioning to access services.</w:t>
      </w:r>
    </w:p>
    <w:p w:rsidR="00CD41A1" w:rsidRPr="006D0138" w:rsidRDefault="00CD41A1" w:rsidP="006D0138">
      <w:pPr>
        <w:pStyle w:val="ListParagraph"/>
        <w:numPr>
          <w:ilvl w:val="0"/>
          <w:numId w:val="5"/>
        </w:numPr>
        <w:ind w:left="426"/>
        <w:jc w:val="both"/>
        <w:rPr>
          <w:b/>
          <w:lang w:val="en-US"/>
        </w:rPr>
      </w:pPr>
      <w:r w:rsidRPr="006D0138">
        <w:rPr>
          <w:b/>
          <w:lang w:val="en-US"/>
        </w:rPr>
        <w:t>Evidence base</w:t>
      </w:r>
    </w:p>
    <w:p w:rsidR="00CD41A1" w:rsidRDefault="00CD41A1" w:rsidP="00CD41A1">
      <w:pPr>
        <w:jc w:val="both"/>
        <w:rPr>
          <w:lang w:val="en-US"/>
        </w:rPr>
      </w:pPr>
      <w:r w:rsidRPr="00EE667E">
        <w:rPr>
          <w:lang w:val="en-US"/>
        </w:rPr>
        <w:t>There is an emerging clinical evidence base on what does and does not work in terms of supporting young people into recovery from self-harm. This includes evidence that a combination of specialist self-harm community based peer support programmes and targeted problem solving counselling in an environment where young people feel comfortable have the most effective impact and should be commissioned in local settings (Royal College of Psychiatrists 2011; NICE 2013; National Inquiry into Self-harm among Young People, 2008).</w:t>
      </w:r>
    </w:p>
    <w:p w:rsidR="00CD41A1" w:rsidRDefault="00CD41A1" w:rsidP="00CD41A1">
      <w:pPr>
        <w:jc w:val="both"/>
        <w:rPr>
          <w:lang w:val="en-US"/>
        </w:rPr>
      </w:pPr>
      <w:r>
        <w:rPr>
          <w:lang w:val="en-US"/>
        </w:rPr>
        <w:t>The evidence-base for the treatment of emotional disorders such as anxiety and depression is also clear: where mild symptoms are present a period of watchful waiting is warranted, followed by group CBT or guided self-help if symptoms does not improve; where moderate or severe symptoms are present, psychological therapy such as CBT or psychodynamic psychotherapy should be offered for at least 3 months.</w:t>
      </w:r>
    </w:p>
    <w:p w:rsidR="000B3E59" w:rsidRDefault="000B3E59" w:rsidP="00CD41A1">
      <w:pPr>
        <w:jc w:val="both"/>
        <w:rPr>
          <w:lang w:val="en-US"/>
        </w:rPr>
      </w:pPr>
    </w:p>
    <w:p w:rsidR="000B3E59" w:rsidRPr="00C52F33" w:rsidRDefault="000B3E59" w:rsidP="00CD41A1">
      <w:pPr>
        <w:jc w:val="both"/>
        <w:rPr>
          <w:lang w:val="en-US"/>
        </w:rPr>
      </w:pPr>
    </w:p>
    <w:p w:rsidR="00CD41A1" w:rsidRPr="006D0138" w:rsidRDefault="006D0138" w:rsidP="006D0138">
      <w:pPr>
        <w:pStyle w:val="ListParagraph"/>
        <w:numPr>
          <w:ilvl w:val="0"/>
          <w:numId w:val="5"/>
        </w:numPr>
        <w:ind w:left="426"/>
        <w:jc w:val="both"/>
        <w:rPr>
          <w:b/>
        </w:rPr>
      </w:pPr>
      <w:r w:rsidRPr="006D0138">
        <w:rPr>
          <w:b/>
        </w:rPr>
        <w:t>Aim</w:t>
      </w:r>
    </w:p>
    <w:p w:rsidR="006D0138" w:rsidRDefault="006D0138" w:rsidP="006D0138">
      <w:pPr>
        <w:jc w:val="both"/>
      </w:pPr>
      <w:r w:rsidRPr="00AD54A9">
        <w:t xml:space="preserve">There is </w:t>
      </w:r>
      <w:r>
        <w:t xml:space="preserve">a clear need for the provision of early intervention and support services for emotional disorders and self-harm in Merton. Current service provision (excluding the pilot projects) does not meet the demand and is focused on </w:t>
      </w:r>
      <w:r w:rsidR="00484C8B">
        <w:t>delivering more specialist services</w:t>
      </w:r>
      <w:r>
        <w:t>. To deliver the Government targets set out in Future in Mind and The Five Year Forward View for Mental Health, it is recommended that an early intervention service providing evidence-based interventions for emotional disorders and self-harm at a ‘Getting Help’ level is commissioned in Merton. This service should build on the pilot work undertaken in 2016/17 and 2017/18 as part of CAMHS transformation in Merton.</w:t>
      </w:r>
    </w:p>
    <w:p w:rsidR="00CD41A1" w:rsidRDefault="00CD41A1" w:rsidP="00CD41A1">
      <w:pPr>
        <w:jc w:val="both"/>
      </w:pPr>
      <w:r>
        <w:t>Our aim is to commission an evidence-based,</w:t>
      </w:r>
      <w:r w:rsidR="006D0138">
        <w:t xml:space="preserve"> </w:t>
      </w:r>
      <w:r>
        <w:t>community-based service for children and young people aged 11-18 years, that provides counselling and therapy for emotional disorders and self-harm at a Getting Help level.</w:t>
      </w:r>
    </w:p>
    <w:p w:rsidR="00CD41A1" w:rsidRPr="006D0138" w:rsidRDefault="00CD41A1" w:rsidP="006D0138">
      <w:pPr>
        <w:pStyle w:val="ListParagraph"/>
        <w:numPr>
          <w:ilvl w:val="0"/>
          <w:numId w:val="5"/>
        </w:numPr>
        <w:ind w:left="426"/>
        <w:jc w:val="both"/>
        <w:rPr>
          <w:b/>
        </w:rPr>
      </w:pPr>
      <w:r w:rsidRPr="006D0138">
        <w:rPr>
          <w:b/>
        </w:rPr>
        <w:t>Objectives</w:t>
      </w:r>
    </w:p>
    <w:p w:rsidR="00CD41A1" w:rsidRDefault="00CD41A1" w:rsidP="00CD41A1">
      <w:pPr>
        <w:jc w:val="both"/>
      </w:pPr>
      <w:r>
        <w:t>The specific objectives of the service are:</w:t>
      </w:r>
    </w:p>
    <w:p w:rsidR="00CD41A1" w:rsidRDefault="00CD41A1" w:rsidP="00CD41A1">
      <w:pPr>
        <w:pStyle w:val="ListParagraph"/>
        <w:numPr>
          <w:ilvl w:val="0"/>
          <w:numId w:val="1"/>
        </w:numPr>
        <w:jc w:val="both"/>
      </w:pPr>
      <w:r>
        <w:t xml:space="preserve">Provide assessment for CYP with emotional health needs related to self-harm, anxiety, depression, school or relationship issues, anger, etc. </w:t>
      </w:r>
    </w:p>
    <w:p w:rsidR="00CD41A1" w:rsidRDefault="00CD41A1" w:rsidP="00CD41A1">
      <w:pPr>
        <w:pStyle w:val="ListParagraph"/>
        <w:numPr>
          <w:ilvl w:val="0"/>
          <w:numId w:val="1"/>
        </w:numPr>
        <w:jc w:val="both"/>
      </w:pPr>
      <w:r>
        <w:t>Provide focused, evidence-based therapy or counselling for CYP with emotional health needs related to self-harm, anxiety, depression, school or relationship issues, anger, etc.</w:t>
      </w:r>
    </w:p>
    <w:p w:rsidR="00CD41A1" w:rsidRDefault="00CD41A1" w:rsidP="00CD41A1">
      <w:pPr>
        <w:pStyle w:val="ListParagraph"/>
        <w:numPr>
          <w:ilvl w:val="0"/>
          <w:numId w:val="1"/>
        </w:numPr>
        <w:jc w:val="both"/>
      </w:pPr>
      <w:r>
        <w:t>Provide a clear pathway for CYP to be referred for assessment and therapy/counselling in relation to their emotional health needs</w:t>
      </w:r>
    </w:p>
    <w:p w:rsidR="00CD41A1" w:rsidRDefault="00CD41A1" w:rsidP="00CD41A1">
      <w:pPr>
        <w:pStyle w:val="ListParagraph"/>
        <w:numPr>
          <w:ilvl w:val="0"/>
          <w:numId w:val="1"/>
        </w:numPr>
        <w:jc w:val="both"/>
      </w:pPr>
      <w:r>
        <w:t>Increase the number of CYP engaged in focused, evidence-based services and receiving early intervention for emotional health needs</w:t>
      </w:r>
    </w:p>
    <w:p w:rsidR="002810F3" w:rsidRDefault="002810F3" w:rsidP="00CD41A1">
      <w:pPr>
        <w:pStyle w:val="ListParagraph"/>
        <w:numPr>
          <w:ilvl w:val="0"/>
          <w:numId w:val="1"/>
        </w:numPr>
        <w:jc w:val="both"/>
      </w:pPr>
      <w:r>
        <w:t>Build resilience in schools through addition</w:t>
      </w:r>
      <w:r w:rsidR="002A6274">
        <w:t>al support to education staff to raise greater</w:t>
      </w:r>
      <w:r>
        <w:t xml:space="preserve"> awareness of emotional health and well-being needs</w:t>
      </w:r>
      <w:r w:rsidR="00AF3069">
        <w:t>, providing a ‘whole school’ approach to emotional well-being</w:t>
      </w:r>
    </w:p>
    <w:p w:rsidR="00AF3069" w:rsidRDefault="00AF3069" w:rsidP="00CD41A1">
      <w:pPr>
        <w:pStyle w:val="ListParagraph"/>
        <w:numPr>
          <w:ilvl w:val="0"/>
          <w:numId w:val="1"/>
        </w:numPr>
        <w:jc w:val="both"/>
      </w:pPr>
      <w:r>
        <w:t>Provide a programme for the development of designated mental health leads in Merton schools</w:t>
      </w:r>
    </w:p>
    <w:p w:rsidR="002810F3" w:rsidRDefault="002810F3" w:rsidP="00CD41A1">
      <w:pPr>
        <w:pStyle w:val="ListParagraph"/>
        <w:numPr>
          <w:ilvl w:val="0"/>
          <w:numId w:val="1"/>
        </w:numPr>
        <w:jc w:val="both"/>
      </w:pPr>
      <w:r>
        <w:t>Provide direct school-based interventions to school pupils at primary and secondary level</w:t>
      </w:r>
    </w:p>
    <w:p w:rsidR="00AF3069" w:rsidRDefault="00AF3069" w:rsidP="00CD41A1">
      <w:pPr>
        <w:pStyle w:val="ListParagraph"/>
        <w:numPr>
          <w:ilvl w:val="0"/>
          <w:numId w:val="1"/>
        </w:numPr>
        <w:jc w:val="both"/>
      </w:pPr>
      <w:r>
        <w:t>Engagement with south west London service development</w:t>
      </w:r>
      <w:r w:rsidR="003C2A6E">
        <w:t xml:space="preserve"> of a young people’s service to include service provision for young people over 18 years</w:t>
      </w:r>
    </w:p>
    <w:p w:rsidR="00CE6DC5" w:rsidRDefault="00CE6DC5">
      <w:pPr>
        <w:rPr>
          <w:rFonts w:eastAsia="MS Mincho" w:cstheme="minorHAnsi"/>
          <w:bCs/>
        </w:rPr>
      </w:pPr>
    </w:p>
    <w:p w:rsidR="00F90BC8" w:rsidRDefault="00F90BC8">
      <w:pPr>
        <w:rPr>
          <w:rFonts w:eastAsia="MS Mincho" w:cstheme="minorHAnsi"/>
          <w:bCs/>
        </w:rPr>
      </w:pPr>
    </w:p>
    <w:p w:rsidR="00F90BC8" w:rsidRDefault="00F90BC8">
      <w:pPr>
        <w:rPr>
          <w:rFonts w:eastAsia="MS Mincho" w:cstheme="minorHAnsi"/>
          <w:bCs/>
        </w:rPr>
      </w:pPr>
    </w:p>
    <w:p w:rsidR="00F90BC8" w:rsidRDefault="00F90BC8">
      <w:pPr>
        <w:rPr>
          <w:rFonts w:eastAsia="MS Mincho" w:cstheme="minorHAnsi"/>
          <w:bCs/>
        </w:rPr>
      </w:pPr>
    </w:p>
    <w:p w:rsidR="00F90BC8" w:rsidRDefault="00F90BC8">
      <w:pPr>
        <w:rPr>
          <w:rFonts w:eastAsia="MS Mincho" w:cstheme="minorHAnsi"/>
          <w:bCs/>
        </w:rPr>
      </w:pPr>
    </w:p>
    <w:p w:rsidR="00F90BC8" w:rsidRDefault="00F90BC8">
      <w:pPr>
        <w:rPr>
          <w:rFonts w:eastAsia="MS Mincho" w:cstheme="minorHAnsi"/>
          <w:bCs/>
        </w:rPr>
      </w:pPr>
    </w:p>
    <w:p w:rsidR="00F90BC8" w:rsidRDefault="00F90BC8">
      <w:pPr>
        <w:rPr>
          <w:rFonts w:eastAsia="MS Mincho" w:cstheme="minorHAnsi"/>
          <w:bCs/>
        </w:rPr>
      </w:pPr>
    </w:p>
    <w:p w:rsidR="00F90BC8" w:rsidRDefault="00F90BC8">
      <w:pPr>
        <w:rPr>
          <w:rFonts w:eastAsia="MS Mincho" w:cstheme="minorHAnsi"/>
          <w:bCs/>
        </w:rPr>
      </w:pPr>
    </w:p>
    <w:p w:rsidR="00F90BC8" w:rsidRDefault="00F90BC8">
      <w:pPr>
        <w:rPr>
          <w:rFonts w:eastAsia="MS Mincho" w:cstheme="minorHAnsi"/>
          <w:bCs/>
        </w:rPr>
      </w:pPr>
    </w:p>
    <w:p w:rsidR="00F90BC8" w:rsidRDefault="00F90BC8">
      <w:pPr>
        <w:rPr>
          <w:rFonts w:eastAsia="MS Mincho" w:cstheme="minorHAnsi"/>
          <w:bCs/>
        </w:rPr>
      </w:pPr>
    </w:p>
    <w:p w:rsidR="00F90BC8" w:rsidRPr="006D0138" w:rsidRDefault="00F90BC8" w:rsidP="00F90BC8">
      <w:pPr>
        <w:pStyle w:val="ListParagraph"/>
        <w:numPr>
          <w:ilvl w:val="0"/>
          <w:numId w:val="5"/>
        </w:numPr>
        <w:ind w:left="426"/>
        <w:jc w:val="both"/>
        <w:rPr>
          <w:b/>
        </w:rPr>
      </w:pPr>
      <w:r w:rsidRPr="006D0138">
        <w:rPr>
          <w:b/>
        </w:rPr>
        <w:t>Outcomes</w:t>
      </w:r>
    </w:p>
    <w:p w:rsidR="00F90BC8" w:rsidRPr="009C2C51" w:rsidRDefault="00F90BC8" w:rsidP="00F90BC8">
      <w:pPr>
        <w:framePr w:w="8452" w:hSpace="180" w:wrap="around" w:vAnchor="text" w:hAnchor="page" w:x="1464" w:y="227"/>
        <w:suppressOverlap/>
        <w:rPr>
          <w:rFonts w:eastAsia="MS Mincho" w:cstheme="minorHAnsi"/>
          <w:bCs/>
        </w:rPr>
      </w:pPr>
      <w:bookmarkStart w:id="1" w:name="_Toc407700545"/>
      <w:r w:rsidRPr="009C2C51">
        <w:rPr>
          <w:rFonts w:eastAsia="MS Mincho" w:cstheme="minorHAnsi"/>
          <w:bCs/>
        </w:rPr>
        <w:t>Public Health Outcomes Framework</w:t>
      </w:r>
      <w:bookmarkEnd w:id="1"/>
    </w:p>
    <w:tbl>
      <w:tblPr>
        <w:tblW w:w="7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4346"/>
        <w:gridCol w:w="705"/>
      </w:tblGrid>
      <w:tr w:rsidR="00F90BC8" w:rsidRPr="00A551B7" w:rsidTr="00182F22">
        <w:trPr>
          <w:trHeight w:val="562"/>
          <w:jc w:val="center"/>
        </w:trPr>
        <w:tc>
          <w:tcPr>
            <w:tcW w:w="2418" w:type="dxa"/>
            <w:vAlign w:val="center"/>
          </w:tcPr>
          <w:p w:rsidR="00F90BC8" w:rsidRPr="00B53EFF" w:rsidRDefault="00F90BC8" w:rsidP="00182F22">
            <w:pPr>
              <w:framePr w:w="8452" w:hSpace="180" w:wrap="around" w:vAnchor="text" w:hAnchor="page" w:x="1464" w:y="227"/>
              <w:spacing w:line="276" w:lineRule="auto"/>
              <w:ind w:left="142"/>
              <w:suppressOverlap/>
              <w:rPr>
                <w:rFonts w:eastAsia="MS Mincho" w:cstheme="minorHAnsi"/>
                <w:bCs/>
                <w:sz w:val="20"/>
                <w:szCs w:val="20"/>
              </w:rPr>
            </w:pPr>
            <w:r w:rsidRPr="00B53EFF">
              <w:rPr>
                <w:rFonts w:eastAsia="MS Mincho" w:cstheme="minorHAnsi"/>
                <w:bCs/>
                <w:sz w:val="20"/>
                <w:szCs w:val="20"/>
              </w:rPr>
              <w:t>Domain 2</w:t>
            </w:r>
          </w:p>
        </w:tc>
        <w:tc>
          <w:tcPr>
            <w:tcW w:w="4346" w:type="dxa"/>
            <w:vAlign w:val="center"/>
          </w:tcPr>
          <w:p w:rsidR="00F90BC8" w:rsidRPr="00B53EFF" w:rsidRDefault="00F90BC8" w:rsidP="00182F22">
            <w:pPr>
              <w:framePr w:w="8452" w:hSpace="180" w:wrap="around" w:vAnchor="text" w:hAnchor="page" w:x="1464" w:y="227"/>
              <w:spacing w:line="276" w:lineRule="auto"/>
              <w:ind w:left="142"/>
              <w:suppressOverlap/>
              <w:rPr>
                <w:rFonts w:eastAsia="MS Mincho" w:cstheme="minorHAnsi"/>
                <w:bCs/>
                <w:sz w:val="20"/>
                <w:szCs w:val="20"/>
              </w:rPr>
            </w:pPr>
            <w:r w:rsidRPr="00B53EFF">
              <w:rPr>
                <w:rFonts w:eastAsia="MS Mincho" w:cstheme="minorHAnsi"/>
                <w:bCs/>
                <w:sz w:val="20"/>
                <w:szCs w:val="20"/>
              </w:rPr>
              <w:t>Health Improvement</w:t>
            </w:r>
          </w:p>
        </w:tc>
        <w:tc>
          <w:tcPr>
            <w:tcW w:w="705" w:type="dxa"/>
            <w:vAlign w:val="center"/>
          </w:tcPr>
          <w:p w:rsidR="00F90BC8" w:rsidRPr="00B53EFF" w:rsidRDefault="00F90BC8" w:rsidP="00182F22">
            <w:pPr>
              <w:framePr w:w="8452" w:hSpace="180" w:wrap="around" w:vAnchor="text" w:hAnchor="page" w:x="1464" w:y="227"/>
              <w:spacing w:line="276" w:lineRule="auto"/>
              <w:ind w:left="142"/>
              <w:suppressOverlap/>
              <w:rPr>
                <w:rFonts w:eastAsia="MS Mincho" w:cstheme="minorHAnsi"/>
                <w:bCs/>
                <w:sz w:val="20"/>
                <w:szCs w:val="20"/>
              </w:rPr>
            </w:pPr>
            <w:r w:rsidRPr="00B53EFF">
              <w:rPr>
                <w:rFonts w:eastAsia="MS Mincho" w:cstheme="minorHAnsi"/>
                <w:bCs/>
                <w:sz w:val="20"/>
                <w:szCs w:val="20"/>
              </w:rPr>
              <w:t>X</w:t>
            </w:r>
          </w:p>
        </w:tc>
      </w:tr>
      <w:tr w:rsidR="00F90BC8" w:rsidRPr="00A551B7" w:rsidTr="00182F22">
        <w:trPr>
          <w:trHeight w:val="634"/>
          <w:jc w:val="center"/>
        </w:trPr>
        <w:tc>
          <w:tcPr>
            <w:tcW w:w="2418" w:type="dxa"/>
            <w:vAlign w:val="center"/>
          </w:tcPr>
          <w:p w:rsidR="00F90BC8" w:rsidRPr="00B53EFF" w:rsidRDefault="00F90BC8" w:rsidP="00182F22">
            <w:pPr>
              <w:framePr w:w="8452" w:hSpace="180" w:wrap="around" w:vAnchor="text" w:hAnchor="page" w:x="1464" w:y="227"/>
              <w:spacing w:line="276" w:lineRule="auto"/>
              <w:ind w:left="142"/>
              <w:suppressOverlap/>
              <w:rPr>
                <w:rFonts w:eastAsia="MS Mincho" w:cstheme="minorHAnsi"/>
                <w:bCs/>
                <w:sz w:val="20"/>
                <w:szCs w:val="20"/>
              </w:rPr>
            </w:pPr>
            <w:r w:rsidRPr="00B53EFF">
              <w:rPr>
                <w:rFonts w:eastAsia="MS Mincho" w:cstheme="minorHAnsi"/>
                <w:bCs/>
                <w:sz w:val="20"/>
                <w:szCs w:val="20"/>
              </w:rPr>
              <w:t>Domain 4</w:t>
            </w:r>
          </w:p>
        </w:tc>
        <w:tc>
          <w:tcPr>
            <w:tcW w:w="4346" w:type="dxa"/>
            <w:vAlign w:val="center"/>
          </w:tcPr>
          <w:p w:rsidR="00F90BC8" w:rsidRPr="00B53EFF" w:rsidRDefault="00F90BC8" w:rsidP="00182F22">
            <w:pPr>
              <w:framePr w:w="8452" w:hSpace="180" w:wrap="around" w:vAnchor="text" w:hAnchor="page" w:x="1464" w:y="227"/>
              <w:spacing w:line="276" w:lineRule="auto"/>
              <w:ind w:left="142"/>
              <w:suppressOverlap/>
              <w:rPr>
                <w:rFonts w:eastAsia="MS Mincho" w:cstheme="minorHAnsi"/>
                <w:bCs/>
                <w:sz w:val="20"/>
                <w:szCs w:val="20"/>
              </w:rPr>
            </w:pPr>
            <w:r w:rsidRPr="00B53EFF">
              <w:rPr>
                <w:rFonts w:eastAsia="MS Mincho" w:cstheme="minorHAnsi"/>
                <w:bCs/>
                <w:sz w:val="20"/>
                <w:szCs w:val="20"/>
              </w:rPr>
              <w:t>Healthcare, public health and preventing premature mortality</w:t>
            </w:r>
          </w:p>
        </w:tc>
        <w:tc>
          <w:tcPr>
            <w:tcW w:w="705" w:type="dxa"/>
            <w:vAlign w:val="center"/>
          </w:tcPr>
          <w:p w:rsidR="00F90BC8" w:rsidRPr="00B53EFF" w:rsidRDefault="00F90BC8" w:rsidP="00182F22">
            <w:pPr>
              <w:framePr w:w="8452" w:hSpace="180" w:wrap="around" w:vAnchor="text" w:hAnchor="page" w:x="1464" w:y="227"/>
              <w:spacing w:line="276" w:lineRule="auto"/>
              <w:ind w:left="142"/>
              <w:suppressOverlap/>
              <w:rPr>
                <w:rFonts w:eastAsia="MS Mincho" w:cstheme="minorHAnsi"/>
                <w:bCs/>
                <w:sz w:val="20"/>
                <w:szCs w:val="20"/>
              </w:rPr>
            </w:pPr>
            <w:r w:rsidRPr="00B53EFF">
              <w:rPr>
                <w:rFonts w:eastAsia="MS Mincho" w:cstheme="minorHAnsi"/>
                <w:bCs/>
                <w:sz w:val="20"/>
                <w:szCs w:val="20"/>
              </w:rPr>
              <w:t>X</w:t>
            </w:r>
          </w:p>
        </w:tc>
      </w:tr>
    </w:tbl>
    <w:p w:rsidR="00F90BC8" w:rsidRPr="009C2C51" w:rsidRDefault="00F90BC8" w:rsidP="00F90BC8">
      <w:pPr>
        <w:pStyle w:val="ListParagraph"/>
        <w:framePr w:w="8452" w:hSpace="180" w:wrap="around" w:vAnchor="text" w:hAnchor="page" w:x="1464" w:y="227"/>
        <w:suppressOverlap/>
        <w:rPr>
          <w:rFonts w:ascii="Arial" w:eastAsia="MS Mincho" w:hAnsi="Arial" w:cs="Arial"/>
          <w:b/>
          <w:bCs/>
          <w:szCs w:val="24"/>
        </w:rPr>
      </w:pPr>
    </w:p>
    <w:p w:rsidR="00F90BC8" w:rsidRPr="00B53EFF" w:rsidRDefault="00F90BC8" w:rsidP="00F90BC8">
      <w:pPr>
        <w:framePr w:w="8452" w:hSpace="180" w:wrap="around" w:vAnchor="text" w:hAnchor="page" w:x="1464" w:y="227"/>
        <w:suppressOverlap/>
        <w:rPr>
          <w:rFonts w:cstheme="minorHAnsi"/>
        </w:rPr>
      </w:pPr>
      <w:r w:rsidRPr="00B53EFF">
        <w:rPr>
          <w:rFonts w:cstheme="minorHAnsi"/>
        </w:rPr>
        <w:t>NHS Outcomes</w:t>
      </w:r>
      <w:r>
        <w:rPr>
          <w:rFonts w:cstheme="minorHAnsi"/>
        </w:rPr>
        <w:t xml:space="preserve"> Framework Domains &amp; Indicators:</w:t>
      </w:r>
    </w:p>
    <w:tbl>
      <w:tblPr>
        <w:tblStyle w:val="TableGrid1"/>
        <w:tblpPr w:leftFromText="180" w:rightFromText="180" w:vertAnchor="text" w:horzAnchor="margin" w:tblpXSpec="center" w:tblpY="1"/>
        <w:tblOverlap w:val="never"/>
        <w:tblW w:w="7634" w:type="dxa"/>
        <w:tblLayout w:type="fixed"/>
        <w:tblLook w:val="04A0" w:firstRow="1" w:lastRow="0" w:firstColumn="1" w:lastColumn="0" w:noHBand="0" w:noVBand="1"/>
      </w:tblPr>
      <w:tblGrid>
        <w:gridCol w:w="1308"/>
        <w:gridCol w:w="5668"/>
        <w:gridCol w:w="658"/>
      </w:tblGrid>
      <w:tr w:rsidR="00F90BC8" w:rsidRPr="00A551B7" w:rsidTr="00182F22">
        <w:trPr>
          <w:trHeight w:val="425"/>
        </w:trPr>
        <w:tc>
          <w:tcPr>
            <w:tcW w:w="1308" w:type="dxa"/>
          </w:tcPr>
          <w:p w:rsidR="00F90BC8" w:rsidRPr="00B53EFF" w:rsidRDefault="00F90BC8" w:rsidP="00182F22">
            <w:pPr>
              <w:ind w:left="142"/>
              <w:rPr>
                <w:rFonts w:cstheme="minorHAnsi"/>
                <w:sz w:val="20"/>
              </w:rPr>
            </w:pPr>
            <w:r w:rsidRPr="00B53EFF">
              <w:rPr>
                <w:rFonts w:cstheme="minorHAnsi"/>
                <w:sz w:val="20"/>
              </w:rPr>
              <w:t>Domain 1</w:t>
            </w:r>
          </w:p>
        </w:tc>
        <w:tc>
          <w:tcPr>
            <w:tcW w:w="5668" w:type="dxa"/>
          </w:tcPr>
          <w:p w:rsidR="00F90BC8" w:rsidRPr="00B53EFF" w:rsidRDefault="00F90BC8" w:rsidP="00182F22">
            <w:pPr>
              <w:ind w:left="142"/>
              <w:rPr>
                <w:rFonts w:cstheme="minorHAnsi"/>
                <w:sz w:val="20"/>
              </w:rPr>
            </w:pPr>
            <w:r w:rsidRPr="00B53EFF">
              <w:rPr>
                <w:rFonts w:cstheme="minorHAnsi"/>
                <w:sz w:val="20"/>
              </w:rPr>
              <w:t>Preventing people from dying prematurely</w:t>
            </w:r>
          </w:p>
        </w:tc>
        <w:tc>
          <w:tcPr>
            <w:tcW w:w="658" w:type="dxa"/>
          </w:tcPr>
          <w:p w:rsidR="00F90BC8" w:rsidRPr="00B53EFF" w:rsidRDefault="00F90BC8" w:rsidP="00182F22">
            <w:pPr>
              <w:ind w:left="142"/>
              <w:rPr>
                <w:rFonts w:cstheme="minorHAnsi"/>
                <w:sz w:val="20"/>
              </w:rPr>
            </w:pPr>
            <w:r w:rsidRPr="00B53EFF">
              <w:rPr>
                <w:rFonts w:cstheme="minorHAnsi"/>
                <w:sz w:val="20"/>
              </w:rPr>
              <w:t>X</w:t>
            </w:r>
          </w:p>
        </w:tc>
      </w:tr>
      <w:tr w:rsidR="00F90BC8" w:rsidRPr="00A551B7" w:rsidTr="00182F22">
        <w:trPr>
          <w:trHeight w:val="416"/>
        </w:trPr>
        <w:tc>
          <w:tcPr>
            <w:tcW w:w="1308" w:type="dxa"/>
          </w:tcPr>
          <w:p w:rsidR="00F90BC8" w:rsidRPr="00B53EFF" w:rsidRDefault="00F90BC8" w:rsidP="00182F22">
            <w:pPr>
              <w:ind w:left="142"/>
              <w:rPr>
                <w:rFonts w:cstheme="minorHAnsi"/>
                <w:sz w:val="20"/>
              </w:rPr>
            </w:pPr>
            <w:r w:rsidRPr="00B53EFF">
              <w:rPr>
                <w:rFonts w:cstheme="minorHAnsi"/>
                <w:sz w:val="20"/>
              </w:rPr>
              <w:t>Domain 2</w:t>
            </w:r>
          </w:p>
        </w:tc>
        <w:tc>
          <w:tcPr>
            <w:tcW w:w="5668" w:type="dxa"/>
          </w:tcPr>
          <w:p w:rsidR="00F90BC8" w:rsidRPr="00B53EFF" w:rsidRDefault="00F90BC8" w:rsidP="00182F22">
            <w:pPr>
              <w:ind w:left="142"/>
              <w:rPr>
                <w:rFonts w:cstheme="minorHAnsi"/>
                <w:sz w:val="20"/>
              </w:rPr>
            </w:pPr>
            <w:r w:rsidRPr="00B53EFF">
              <w:rPr>
                <w:rFonts w:cstheme="minorHAnsi"/>
                <w:sz w:val="20"/>
              </w:rPr>
              <w:t>Enhancing quality of life for people with long-term conditions</w:t>
            </w:r>
          </w:p>
        </w:tc>
        <w:tc>
          <w:tcPr>
            <w:tcW w:w="658" w:type="dxa"/>
          </w:tcPr>
          <w:p w:rsidR="00F90BC8" w:rsidRPr="00B53EFF" w:rsidRDefault="00F90BC8" w:rsidP="00182F22">
            <w:pPr>
              <w:ind w:left="142"/>
              <w:rPr>
                <w:rFonts w:cstheme="minorHAnsi"/>
                <w:sz w:val="20"/>
              </w:rPr>
            </w:pPr>
            <w:r w:rsidRPr="00B53EFF">
              <w:rPr>
                <w:rFonts w:cstheme="minorHAnsi"/>
                <w:sz w:val="20"/>
              </w:rPr>
              <w:t>X</w:t>
            </w:r>
          </w:p>
        </w:tc>
      </w:tr>
      <w:tr w:rsidR="00F90BC8" w:rsidRPr="00A551B7" w:rsidTr="00182F22">
        <w:trPr>
          <w:trHeight w:val="436"/>
        </w:trPr>
        <w:tc>
          <w:tcPr>
            <w:tcW w:w="1308" w:type="dxa"/>
          </w:tcPr>
          <w:p w:rsidR="00F90BC8" w:rsidRPr="00B53EFF" w:rsidRDefault="00F90BC8" w:rsidP="00182F22">
            <w:pPr>
              <w:ind w:left="142"/>
              <w:rPr>
                <w:rFonts w:cstheme="minorHAnsi"/>
                <w:sz w:val="20"/>
              </w:rPr>
            </w:pPr>
            <w:r w:rsidRPr="00B53EFF">
              <w:rPr>
                <w:rFonts w:cstheme="minorHAnsi"/>
                <w:sz w:val="20"/>
              </w:rPr>
              <w:t>Domain 3</w:t>
            </w:r>
          </w:p>
        </w:tc>
        <w:tc>
          <w:tcPr>
            <w:tcW w:w="5668" w:type="dxa"/>
          </w:tcPr>
          <w:p w:rsidR="00F90BC8" w:rsidRPr="00B53EFF" w:rsidRDefault="00F90BC8" w:rsidP="00182F22">
            <w:pPr>
              <w:ind w:left="142"/>
              <w:rPr>
                <w:rFonts w:cstheme="minorHAnsi"/>
                <w:sz w:val="20"/>
              </w:rPr>
            </w:pPr>
            <w:r w:rsidRPr="00B53EFF">
              <w:rPr>
                <w:rFonts w:cstheme="minorHAnsi"/>
                <w:sz w:val="20"/>
              </w:rPr>
              <w:t>Helping people to recover from episodes of ill-health or following injury</w:t>
            </w:r>
          </w:p>
        </w:tc>
        <w:tc>
          <w:tcPr>
            <w:tcW w:w="658" w:type="dxa"/>
          </w:tcPr>
          <w:p w:rsidR="00F90BC8" w:rsidRPr="00B53EFF" w:rsidRDefault="00F90BC8" w:rsidP="00182F22">
            <w:pPr>
              <w:ind w:left="142"/>
              <w:rPr>
                <w:rFonts w:cstheme="minorHAnsi"/>
                <w:sz w:val="20"/>
              </w:rPr>
            </w:pPr>
            <w:r w:rsidRPr="00B53EFF">
              <w:rPr>
                <w:rFonts w:cstheme="minorHAnsi"/>
                <w:sz w:val="20"/>
              </w:rPr>
              <w:t>X</w:t>
            </w:r>
          </w:p>
        </w:tc>
      </w:tr>
      <w:tr w:rsidR="00F90BC8" w:rsidRPr="00A551B7" w:rsidTr="00182F22">
        <w:trPr>
          <w:trHeight w:val="400"/>
        </w:trPr>
        <w:tc>
          <w:tcPr>
            <w:tcW w:w="1308" w:type="dxa"/>
          </w:tcPr>
          <w:p w:rsidR="00F90BC8" w:rsidRPr="00B53EFF" w:rsidRDefault="00F90BC8" w:rsidP="00182F22">
            <w:pPr>
              <w:ind w:left="142"/>
              <w:rPr>
                <w:rFonts w:cstheme="minorHAnsi"/>
                <w:sz w:val="20"/>
              </w:rPr>
            </w:pPr>
            <w:r w:rsidRPr="00B53EFF">
              <w:rPr>
                <w:rFonts w:cstheme="minorHAnsi"/>
                <w:sz w:val="20"/>
              </w:rPr>
              <w:t>Domain 4</w:t>
            </w:r>
          </w:p>
        </w:tc>
        <w:tc>
          <w:tcPr>
            <w:tcW w:w="5668" w:type="dxa"/>
          </w:tcPr>
          <w:p w:rsidR="00F90BC8" w:rsidRPr="00B53EFF" w:rsidRDefault="00F90BC8" w:rsidP="00182F22">
            <w:pPr>
              <w:ind w:left="142"/>
              <w:rPr>
                <w:rFonts w:cstheme="minorHAnsi"/>
                <w:sz w:val="20"/>
              </w:rPr>
            </w:pPr>
            <w:r w:rsidRPr="00B53EFF">
              <w:rPr>
                <w:rFonts w:cstheme="minorHAnsi"/>
                <w:sz w:val="20"/>
              </w:rPr>
              <w:t>Ensuring people have a positive experience of care</w:t>
            </w:r>
          </w:p>
        </w:tc>
        <w:tc>
          <w:tcPr>
            <w:tcW w:w="658" w:type="dxa"/>
          </w:tcPr>
          <w:p w:rsidR="00F90BC8" w:rsidRPr="00B53EFF" w:rsidRDefault="00F90BC8" w:rsidP="00182F22">
            <w:pPr>
              <w:ind w:left="142"/>
              <w:rPr>
                <w:rFonts w:cstheme="minorHAnsi"/>
                <w:sz w:val="20"/>
              </w:rPr>
            </w:pPr>
            <w:r w:rsidRPr="00B53EFF">
              <w:rPr>
                <w:rFonts w:cstheme="minorHAnsi"/>
                <w:sz w:val="20"/>
              </w:rPr>
              <w:t>X</w:t>
            </w:r>
          </w:p>
        </w:tc>
      </w:tr>
      <w:tr w:rsidR="00F90BC8" w:rsidRPr="00A551B7" w:rsidTr="00182F22">
        <w:trPr>
          <w:trHeight w:val="568"/>
        </w:trPr>
        <w:tc>
          <w:tcPr>
            <w:tcW w:w="1308" w:type="dxa"/>
          </w:tcPr>
          <w:p w:rsidR="00F90BC8" w:rsidRPr="00B53EFF" w:rsidRDefault="00F90BC8" w:rsidP="00182F22">
            <w:pPr>
              <w:ind w:left="142"/>
              <w:rPr>
                <w:rFonts w:cstheme="minorHAnsi"/>
                <w:sz w:val="20"/>
              </w:rPr>
            </w:pPr>
            <w:r w:rsidRPr="00B53EFF">
              <w:rPr>
                <w:rFonts w:cstheme="minorHAnsi"/>
                <w:sz w:val="20"/>
              </w:rPr>
              <w:t>Domain 5</w:t>
            </w:r>
          </w:p>
        </w:tc>
        <w:tc>
          <w:tcPr>
            <w:tcW w:w="5668" w:type="dxa"/>
          </w:tcPr>
          <w:p w:rsidR="00F90BC8" w:rsidRPr="00B53EFF" w:rsidRDefault="00F90BC8" w:rsidP="00182F22">
            <w:pPr>
              <w:ind w:left="142"/>
              <w:rPr>
                <w:rFonts w:cstheme="minorHAnsi"/>
                <w:sz w:val="20"/>
              </w:rPr>
            </w:pPr>
            <w:r w:rsidRPr="00B53EFF">
              <w:rPr>
                <w:rFonts w:cstheme="minorHAnsi"/>
                <w:sz w:val="20"/>
              </w:rPr>
              <w:t>Treating and caring for people in safe environment and protecting them from avoidable harm</w:t>
            </w:r>
          </w:p>
        </w:tc>
        <w:tc>
          <w:tcPr>
            <w:tcW w:w="658" w:type="dxa"/>
          </w:tcPr>
          <w:p w:rsidR="00F90BC8" w:rsidRDefault="00F90BC8" w:rsidP="00182F22">
            <w:pPr>
              <w:ind w:left="142"/>
              <w:rPr>
                <w:rFonts w:cstheme="minorHAnsi"/>
                <w:sz w:val="20"/>
              </w:rPr>
            </w:pPr>
            <w:r w:rsidRPr="00B53EFF">
              <w:rPr>
                <w:rFonts w:cstheme="minorHAnsi"/>
                <w:sz w:val="20"/>
              </w:rPr>
              <w:t>X</w:t>
            </w:r>
          </w:p>
          <w:p w:rsidR="00F90BC8" w:rsidRPr="00B53EFF" w:rsidRDefault="00F90BC8" w:rsidP="00182F22">
            <w:pPr>
              <w:rPr>
                <w:rFonts w:cstheme="minorHAnsi"/>
                <w:sz w:val="20"/>
              </w:rPr>
            </w:pPr>
          </w:p>
        </w:tc>
      </w:tr>
    </w:tbl>
    <w:p w:rsidR="00F90BC8" w:rsidRDefault="00F90BC8">
      <w:pPr>
        <w:rPr>
          <w:b/>
          <w:sz w:val="24"/>
        </w:rPr>
      </w:pPr>
    </w:p>
    <w:p w:rsidR="00F90BC8" w:rsidRDefault="00F90BC8">
      <w:pPr>
        <w:rPr>
          <w:b/>
          <w:sz w:val="24"/>
        </w:rPr>
      </w:pPr>
    </w:p>
    <w:p w:rsidR="00F90BC8" w:rsidRDefault="00F90BC8">
      <w:pPr>
        <w:rPr>
          <w:b/>
          <w:sz w:val="24"/>
        </w:rPr>
      </w:pPr>
    </w:p>
    <w:p w:rsidR="00F90BC8" w:rsidRDefault="00F90BC8">
      <w:pPr>
        <w:rPr>
          <w:b/>
          <w:sz w:val="24"/>
        </w:rPr>
      </w:pPr>
    </w:p>
    <w:p w:rsidR="00F90BC8" w:rsidRDefault="00F90BC8">
      <w:pPr>
        <w:rPr>
          <w:b/>
          <w:sz w:val="24"/>
        </w:rPr>
      </w:pPr>
    </w:p>
    <w:p w:rsidR="00F90BC8" w:rsidRDefault="00F90BC8">
      <w:pPr>
        <w:rPr>
          <w:b/>
          <w:sz w:val="24"/>
        </w:rPr>
      </w:pPr>
    </w:p>
    <w:p w:rsidR="00F90BC8" w:rsidRDefault="00F90BC8">
      <w:pPr>
        <w:rPr>
          <w:b/>
          <w:sz w:val="24"/>
        </w:rPr>
      </w:pPr>
    </w:p>
    <w:p w:rsidR="00F90BC8" w:rsidRPr="00B53EFF" w:rsidRDefault="00F90BC8" w:rsidP="00F90BC8">
      <w:pPr>
        <w:framePr w:h="12353" w:hRule="exact" w:hSpace="181" w:wrap="around" w:vAnchor="text" w:hAnchor="page" w:x="1260" w:y="1"/>
        <w:suppressOverlap/>
        <w:rPr>
          <w:rFonts w:eastAsia="MS Mincho" w:cstheme="minorHAnsi"/>
          <w:b/>
          <w:bCs/>
        </w:rPr>
      </w:pPr>
      <w:r w:rsidRPr="00B53EFF">
        <w:rPr>
          <w:rFonts w:eastAsia="MS Mincho" w:cstheme="minorHAnsi"/>
          <w:b/>
          <w:bCs/>
        </w:rPr>
        <w:lastRenderedPageBreak/>
        <w:t xml:space="preserve">South West London Collaborative Strategic Plan </w:t>
      </w:r>
    </w:p>
    <w:p w:rsidR="00F90BC8" w:rsidRPr="00B53EFF" w:rsidRDefault="00F90BC8" w:rsidP="00F90BC8">
      <w:pPr>
        <w:framePr w:h="12353" w:hRule="exact" w:hSpace="181" w:wrap="around" w:vAnchor="text" w:hAnchor="page" w:x="1260" w:y="1"/>
        <w:suppressOverlap/>
        <w:rPr>
          <w:rFonts w:cstheme="minorHAnsi"/>
        </w:rPr>
      </w:pPr>
      <w:r w:rsidRPr="00B53EFF">
        <w:rPr>
          <w:rFonts w:cstheme="minorHAnsi"/>
        </w:rPr>
        <w:t>The children’s section of the 5 year strategic plan is aimed at improving access to, and the quality of, services and outcomes for children up to the age of 18 years in south west London. It covers acute and urgent care, community services, child and adolescent mental health services (CAMHS), health promotion and ill health prevention. Acute care includes neonatal intensive care and paediatric intensive care.</w:t>
      </w:r>
    </w:p>
    <w:p w:rsidR="00F90BC8" w:rsidRPr="00C52F33" w:rsidRDefault="00F90BC8" w:rsidP="00F90BC8">
      <w:pPr>
        <w:framePr w:h="12353" w:hRule="exact" w:hSpace="181" w:wrap="around" w:vAnchor="text" w:hAnchor="page" w:x="1260" w:y="1"/>
        <w:suppressOverlap/>
        <w:rPr>
          <w:rFonts w:cstheme="minorHAnsi"/>
        </w:rPr>
      </w:pPr>
      <w:r w:rsidRPr="00B53EFF">
        <w:rPr>
          <w:rFonts w:cstheme="minorHAnsi"/>
        </w:rPr>
        <w:t xml:space="preserve">The vision is that children and young people in need of mental health services will be identified earlier and have a prompt response and access to all levels of mental health support and services. We want children and young people to receive as much of their care as possible out of hospital, with highly skilled staff able to look after children in their local communities wherever achievable and for children with mental health or behavioural issues being cared for by CAMHS will have a smoother transition into adult mental health services when they turn 18. </w:t>
      </w:r>
    </w:p>
    <w:p w:rsidR="00F90BC8" w:rsidRPr="00B53EFF" w:rsidRDefault="00F90BC8" w:rsidP="00F90BC8">
      <w:pPr>
        <w:framePr w:h="12353" w:hRule="exact" w:hSpace="181" w:wrap="around" w:vAnchor="text" w:hAnchor="page" w:x="1260" w:y="1"/>
        <w:suppressOverlap/>
        <w:rPr>
          <w:rFonts w:cstheme="minorHAnsi"/>
          <w:b/>
        </w:rPr>
      </w:pPr>
      <w:r w:rsidRPr="00B53EFF">
        <w:rPr>
          <w:rFonts w:cstheme="minorHAnsi"/>
          <w:b/>
        </w:rPr>
        <w:t>Locally defined outcomes</w:t>
      </w:r>
    </w:p>
    <w:p w:rsidR="00F90BC8" w:rsidRPr="00C52F33" w:rsidRDefault="00F90BC8" w:rsidP="00F90BC8">
      <w:pPr>
        <w:pStyle w:val="ListParagraph"/>
        <w:framePr w:h="12353" w:hRule="exact" w:hSpace="181" w:wrap="around" w:vAnchor="text" w:hAnchor="page" w:x="1260" w:y="1"/>
        <w:numPr>
          <w:ilvl w:val="0"/>
          <w:numId w:val="8"/>
        </w:numPr>
        <w:tabs>
          <w:tab w:val="num" w:pos="1701"/>
        </w:tabs>
        <w:spacing w:after="200" w:line="240" w:lineRule="auto"/>
        <w:suppressOverlap/>
        <w:rPr>
          <w:rFonts w:eastAsia="MS Mincho" w:cstheme="minorHAnsi"/>
          <w:bCs/>
        </w:rPr>
      </w:pPr>
      <w:r w:rsidRPr="00C52F33">
        <w:rPr>
          <w:rFonts w:eastAsia="MS Mincho" w:cstheme="minorHAnsi"/>
          <w:bCs/>
        </w:rPr>
        <w:t xml:space="preserve">Children and young people are able to access the right service in the </w:t>
      </w:r>
      <w:r w:rsidRPr="00C52F33">
        <w:rPr>
          <w:rFonts w:eastAsia="MS Mincho" w:cstheme="minorHAnsi"/>
          <w:b/>
        </w:rPr>
        <w:t>right place at the right time</w:t>
      </w:r>
    </w:p>
    <w:p w:rsidR="00F90BC8" w:rsidRPr="00C52F33" w:rsidRDefault="00F90BC8" w:rsidP="00F90BC8">
      <w:pPr>
        <w:pStyle w:val="ListParagraph"/>
        <w:framePr w:h="12353" w:hRule="exact" w:hSpace="181" w:wrap="around" w:vAnchor="text" w:hAnchor="page" w:x="1260" w:y="1"/>
        <w:numPr>
          <w:ilvl w:val="0"/>
          <w:numId w:val="8"/>
        </w:numPr>
        <w:tabs>
          <w:tab w:val="num" w:pos="1701"/>
        </w:tabs>
        <w:spacing w:after="200" w:line="240" w:lineRule="auto"/>
        <w:suppressOverlap/>
        <w:rPr>
          <w:rFonts w:eastAsia="MS Mincho" w:cstheme="minorHAnsi"/>
          <w:bCs/>
        </w:rPr>
      </w:pPr>
      <w:r w:rsidRPr="00C52F33">
        <w:rPr>
          <w:rFonts w:eastAsia="MS Mincho" w:cstheme="minorHAnsi"/>
          <w:bCs/>
        </w:rPr>
        <w:t xml:space="preserve">Children and young people have a </w:t>
      </w:r>
      <w:r w:rsidRPr="00C52F33">
        <w:rPr>
          <w:rFonts w:eastAsia="MS Mincho" w:cstheme="minorHAnsi"/>
          <w:b/>
        </w:rPr>
        <w:t xml:space="preserve">positive experience </w:t>
      </w:r>
      <w:r w:rsidRPr="00C52F33">
        <w:rPr>
          <w:rFonts w:eastAsia="MS Mincho" w:cstheme="minorHAnsi"/>
          <w:bCs/>
        </w:rPr>
        <w:t xml:space="preserve">of care and feel empowered in decisions about their care or treatment </w:t>
      </w:r>
    </w:p>
    <w:p w:rsidR="00F90BC8" w:rsidRPr="00C52F33" w:rsidRDefault="00F90BC8" w:rsidP="00F90BC8">
      <w:pPr>
        <w:pStyle w:val="ListParagraph"/>
        <w:framePr w:h="12353" w:hRule="exact" w:hSpace="181" w:wrap="around" w:vAnchor="text" w:hAnchor="page" w:x="1260" w:y="1"/>
        <w:numPr>
          <w:ilvl w:val="0"/>
          <w:numId w:val="8"/>
        </w:numPr>
        <w:tabs>
          <w:tab w:val="num" w:pos="1701"/>
        </w:tabs>
        <w:spacing w:after="200" w:line="240" w:lineRule="auto"/>
        <w:suppressOverlap/>
        <w:rPr>
          <w:rFonts w:eastAsia="MS Mincho" w:cstheme="minorHAnsi"/>
          <w:bCs/>
        </w:rPr>
      </w:pPr>
      <w:r w:rsidRPr="00C52F33">
        <w:rPr>
          <w:rFonts w:eastAsia="MS Mincho" w:cstheme="minorHAnsi"/>
          <w:bCs/>
        </w:rPr>
        <w:t xml:space="preserve">Services are evidenced based and deliver high quality interventions that are </w:t>
      </w:r>
      <w:r w:rsidRPr="00C52F33">
        <w:rPr>
          <w:rFonts w:eastAsia="MS Mincho" w:cstheme="minorHAnsi"/>
          <w:b/>
        </w:rPr>
        <w:t xml:space="preserve">outcome focused </w:t>
      </w:r>
    </w:p>
    <w:p w:rsidR="00F90BC8" w:rsidRPr="00C52F33" w:rsidRDefault="00F90BC8" w:rsidP="00F90BC8">
      <w:pPr>
        <w:pStyle w:val="ListParagraph"/>
        <w:framePr w:h="12353" w:hRule="exact" w:hSpace="181" w:wrap="around" w:vAnchor="text" w:hAnchor="page" w:x="1260" w:y="1"/>
        <w:numPr>
          <w:ilvl w:val="0"/>
          <w:numId w:val="8"/>
        </w:numPr>
        <w:tabs>
          <w:tab w:val="num" w:pos="1701"/>
        </w:tabs>
        <w:spacing w:after="200" w:line="276" w:lineRule="auto"/>
        <w:suppressOverlap/>
        <w:rPr>
          <w:rFonts w:eastAsia="MS Mincho" w:cstheme="minorHAnsi"/>
          <w:bCs/>
        </w:rPr>
      </w:pPr>
      <w:r w:rsidRPr="00C52F33">
        <w:rPr>
          <w:rFonts w:eastAsia="MS Mincho" w:cstheme="minorHAnsi"/>
          <w:bCs/>
        </w:rPr>
        <w:t xml:space="preserve">Services are </w:t>
      </w:r>
      <w:r w:rsidRPr="00C52F33">
        <w:rPr>
          <w:rFonts w:eastAsia="MS Mincho" w:cstheme="minorHAnsi"/>
          <w:b/>
        </w:rPr>
        <w:t xml:space="preserve">Value for Money </w:t>
      </w:r>
      <w:r w:rsidRPr="00C52F33">
        <w:rPr>
          <w:rFonts w:eastAsia="MS Mincho" w:cstheme="minorHAnsi"/>
          <w:bCs/>
        </w:rPr>
        <w:t>and are commissioned within a  whole systems approach</w:t>
      </w:r>
    </w:p>
    <w:p w:rsidR="00F90BC8" w:rsidRDefault="00F90BC8" w:rsidP="00F90BC8">
      <w:pPr>
        <w:pStyle w:val="ListParagraph"/>
        <w:framePr w:h="12353" w:hRule="exact" w:hSpace="181" w:wrap="around" w:vAnchor="text" w:hAnchor="page" w:x="1260" w:y="1"/>
        <w:numPr>
          <w:ilvl w:val="0"/>
          <w:numId w:val="8"/>
        </w:numPr>
        <w:spacing w:before="240" w:after="200" w:line="276" w:lineRule="auto"/>
        <w:ind w:left="357" w:hanging="357"/>
        <w:contextualSpacing w:val="0"/>
        <w:suppressOverlap/>
        <w:rPr>
          <w:rFonts w:eastAsia="MS Mincho" w:cstheme="minorHAnsi"/>
          <w:bCs/>
        </w:rPr>
      </w:pPr>
      <w:r w:rsidRPr="00C52F33">
        <w:rPr>
          <w:rFonts w:eastAsia="MS Mincho" w:cstheme="minorHAnsi"/>
          <w:b/>
        </w:rPr>
        <w:t xml:space="preserve">Families are empowered </w:t>
      </w:r>
      <w:r w:rsidRPr="00C52F33">
        <w:rPr>
          <w:rFonts w:eastAsia="MS Mincho" w:cstheme="minorHAnsi"/>
          <w:bCs/>
        </w:rPr>
        <w:t>and confident in looking after their own need</w:t>
      </w:r>
    </w:p>
    <w:p w:rsidR="00F90BC8" w:rsidRPr="009C2C51" w:rsidRDefault="00F90BC8" w:rsidP="00F90BC8">
      <w:pPr>
        <w:framePr w:h="12353" w:hRule="exact" w:hSpace="181" w:wrap="around" w:vAnchor="text" w:hAnchor="page" w:x="1260" w:y="1"/>
        <w:spacing w:before="240" w:after="200" w:line="276" w:lineRule="auto"/>
        <w:suppressOverlap/>
        <w:rPr>
          <w:rFonts w:eastAsia="MS Mincho" w:cstheme="minorHAnsi"/>
          <w:b/>
          <w:bCs/>
        </w:rPr>
      </w:pPr>
      <w:r w:rsidRPr="009C2C51">
        <w:rPr>
          <w:rFonts w:eastAsia="MS Mincho" w:cstheme="minorHAnsi"/>
          <w:b/>
          <w:bCs/>
        </w:rPr>
        <w:t>Specific service outcomes:</w:t>
      </w:r>
    </w:p>
    <w:p w:rsidR="00F90BC8" w:rsidRDefault="00F90BC8" w:rsidP="00F90BC8">
      <w:pPr>
        <w:pStyle w:val="ListParagraph"/>
        <w:framePr w:h="12353" w:hRule="exact" w:hSpace="181" w:wrap="around" w:vAnchor="text" w:hAnchor="page" w:x="1260" w:y="1"/>
        <w:numPr>
          <w:ilvl w:val="0"/>
          <w:numId w:val="10"/>
        </w:numPr>
        <w:spacing w:before="240" w:after="200" w:line="276" w:lineRule="auto"/>
        <w:suppressOverlap/>
        <w:rPr>
          <w:rFonts w:eastAsia="MS Mincho" w:cstheme="minorHAnsi"/>
          <w:bCs/>
        </w:rPr>
      </w:pPr>
      <w:r>
        <w:rPr>
          <w:rFonts w:eastAsia="MS Mincho" w:cstheme="minorHAnsi"/>
          <w:bCs/>
        </w:rPr>
        <w:t>Increase the number of young people receiving early help for emotional health needs / self-harm</w:t>
      </w:r>
    </w:p>
    <w:p w:rsidR="00F90BC8" w:rsidRPr="009C2C51" w:rsidRDefault="00F90BC8" w:rsidP="00F90BC8">
      <w:pPr>
        <w:pStyle w:val="ListParagraph"/>
        <w:framePr w:h="12353" w:hRule="exact" w:hSpace="181" w:wrap="around" w:vAnchor="text" w:hAnchor="page" w:x="1260" w:y="1"/>
        <w:numPr>
          <w:ilvl w:val="0"/>
          <w:numId w:val="10"/>
        </w:numPr>
        <w:spacing w:before="240" w:after="200" w:line="276" w:lineRule="auto"/>
        <w:suppressOverlap/>
        <w:rPr>
          <w:rFonts w:eastAsia="MS Mincho" w:cstheme="minorHAnsi"/>
          <w:bCs/>
        </w:rPr>
      </w:pPr>
      <w:r>
        <w:rPr>
          <w:rFonts w:eastAsia="MS Mincho" w:cstheme="minorHAnsi"/>
          <w:bCs/>
        </w:rPr>
        <w:t>Improve timely access to help and support for young people</w:t>
      </w:r>
    </w:p>
    <w:p w:rsidR="00F90BC8" w:rsidRDefault="00F90BC8" w:rsidP="00F90BC8">
      <w:pPr>
        <w:pStyle w:val="ListParagraph"/>
        <w:framePr w:h="12353" w:hRule="exact" w:hSpace="181" w:wrap="around" w:vAnchor="text" w:hAnchor="page" w:x="1260" w:y="1"/>
        <w:numPr>
          <w:ilvl w:val="0"/>
          <w:numId w:val="10"/>
        </w:numPr>
        <w:spacing w:before="240" w:after="200" w:line="276" w:lineRule="auto"/>
        <w:suppressOverlap/>
        <w:rPr>
          <w:rFonts w:eastAsia="MS Mincho" w:cstheme="minorHAnsi"/>
          <w:bCs/>
        </w:rPr>
      </w:pPr>
      <w:r>
        <w:rPr>
          <w:rFonts w:eastAsia="MS Mincho" w:cstheme="minorHAnsi"/>
          <w:bCs/>
        </w:rPr>
        <w:t>Improve the emotional wellbeing of young people suffering from emerging or ongoing mild to moderate emotional mental health issues / self-harm</w:t>
      </w:r>
    </w:p>
    <w:p w:rsidR="00F90BC8" w:rsidRDefault="00F90BC8" w:rsidP="00F90BC8">
      <w:pPr>
        <w:pStyle w:val="ListParagraph"/>
        <w:framePr w:h="12353" w:hRule="exact" w:hSpace="181" w:wrap="around" w:vAnchor="text" w:hAnchor="page" w:x="1260" w:y="1"/>
        <w:numPr>
          <w:ilvl w:val="0"/>
          <w:numId w:val="10"/>
        </w:numPr>
        <w:spacing w:before="240" w:after="200" w:line="276" w:lineRule="auto"/>
        <w:suppressOverlap/>
        <w:rPr>
          <w:rFonts w:eastAsia="MS Mincho" w:cstheme="minorHAnsi"/>
          <w:bCs/>
        </w:rPr>
      </w:pPr>
      <w:r>
        <w:rPr>
          <w:rFonts w:eastAsia="MS Mincho" w:cstheme="minorHAnsi"/>
          <w:bCs/>
        </w:rPr>
        <w:t>Improve satisfaction among young people, parents and professionals of service/help received</w:t>
      </w:r>
    </w:p>
    <w:p w:rsidR="00F90BC8" w:rsidRDefault="00F90BC8" w:rsidP="00F90BC8">
      <w:pPr>
        <w:pStyle w:val="ListParagraph"/>
        <w:framePr w:h="12353" w:hRule="exact" w:hSpace="181" w:wrap="around" w:vAnchor="text" w:hAnchor="page" w:x="1260" w:y="1"/>
        <w:numPr>
          <w:ilvl w:val="0"/>
          <w:numId w:val="10"/>
        </w:numPr>
        <w:spacing w:before="240" w:after="200" w:line="276" w:lineRule="auto"/>
        <w:suppressOverlap/>
        <w:rPr>
          <w:rFonts w:eastAsia="MS Mincho" w:cstheme="minorHAnsi"/>
          <w:bCs/>
        </w:rPr>
      </w:pPr>
      <w:r>
        <w:rPr>
          <w:rFonts w:eastAsia="MS Mincho" w:cstheme="minorHAnsi"/>
          <w:bCs/>
        </w:rPr>
        <w:t>Improve young people’s involvement in service design, delivery and evaluation</w:t>
      </w:r>
    </w:p>
    <w:p w:rsidR="00F90BC8" w:rsidRPr="00E05753" w:rsidRDefault="00F90BC8" w:rsidP="00F90BC8">
      <w:pPr>
        <w:pStyle w:val="ListParagraph"/>
        <w:framePr w:h="12353" w:hRule="exact" w:hSpace="181" w:wrap="around" w:vAnchor="text" w:hAnchor="page" w:x="1260" w:y="1"/>
        <w:numPr>
          <w:ilvl w:val="0"/>
          <w:numId w:val="10"/>
        </w:numPr>
        <w:spacing w:before="240" w:after="200" w:line="276" w:lineRule="auto"/>
        <w:suppressOverlap/>
        <w:rPr>
          <w:rFonts w:eastAsia="MS Mincho" w:cstheme="minorHAnsi"/>
          <w:bCs/>
        </w:rPr>
      </w:pPr>
      <w:r>
        <w:rPr>
          <w:rFonts w:eastAsia="MS Mincho" w:cstheme="minorHAnsi"/>
          <w:bCs/>
        </w:rPr>
        <w:t xml:space="preserve">Improve engagement with </w:t>
      </w:r>
      <w:r w:rsidR="002A6274">
        <w:rPr>
          <w:rFonts w:eastAsia="MS Mincho" w:cstheme="minorHAnsi"/>
          <w:bCs/>
        </w:rPr>
        <w:t xml:space="preserve">all </w:t>
      </w:r>
      <w:r>
        <w:rPr>
          <w:rFonts w:eastAsia="MS Mincho" w:cstheme="minorHAnsi"/>
          <w:bCs/>
        </w:rPr>
        <w:t xml:space="preserve">communities </w:t>
      </w:r>
    </w:p>
    <w:p w:rsidR="00F90BC8" w:rsidRPr="009C2C51" w:rsidRDefault="00F90BC8" w:rsidP="00F90BC8">
      <w:pPr>
        <w:framePr w:h="12353" w:hRule="exact" w:hSpace="181" w:wrap="around" w:vAnchor="text" w:hAnchor="page" w:x="1260" w:y="1"/>
        <w:spacing w:before="240" w:after="200" w:line="276" w:lineRule="auto"/>
        <w:suppressOverlap/>
        <w:rPr>
          <w:rFonts w:eastAsia="MS Mincho" w:cstheme="minorHAnsi"/>
          <w:bCs/>
        </w:rPr>
      </w:pPr>
    </w:p>
    <w:p w:rsidR="00F90BC8" w:rsidRDefault="00E05753">
      <w:pPr>
        <w:rPr>
          <w:b/>
          <w:sz w:val="24"/>
        </w:rPr>
      </w:pPr>
      <w:r>
        <w:rPr>
          <w:b/>
          <w:sz w:val="24"/>
        </w:rPr>
        <w:br w:type="page"/>
      </w:r>
    </w:p>
    <w:p w:rsidR="00CD41A1" w:rsidRPr="006D0138" w:rsidRDefault="006D0138" w:rsidP="006D0138">
      <w:pPr>
        <w:pStyle w:val="ListParagraph"/>
        <w:numPr>
          <w:ilvl w:val="0"/>
          <w:numId w:val="6"/>
        </w:numPr>
        <w:ind w:left="426"/>
        <w:jc w:val="both"/>
        <w:rPr>
          <w:b/>
        </w:rPr>
      </w:pPr>
      <w:r w:rsidRPr="006D0138">
        <w:rPr>
          <w:b/>
          <w:sz w:val="24"/>
        </w:rPr>
        <w:lastRenderedPageBreak/>
        <w:t>Specification</w:t>
      </w:r>
      <w:r w:rsidR="00CD41A1" w:rsidRPr="006D0138">
        <w:rPr>
          <w:b/>
          <w:sz w:val="24"/>
        </w:rPr>
        <w:t xml:space="preserve"> </w:t>
      </w:r>
    </w:p>
    <w:p w:rsidR="006D0138" w:rsidRPr="006D0138" w:rsidRDefault="006D0138" w:rsidP="006D0138">
      <w:pPr>
        <w:pStyle w:val="ListParagraph"/>
        <w:ind w:left="426"/>
        <w:jc w:val="both"/>
        <w:rPr>
          <w:b/>
        </w:rPr>
      </w:pPr>
    </w:p>
    <w:p w:rsidR="00CD41A1" w:rsidRPr="006D0138" w:rsidRDefault="00CD41A1" w:rsidP="006D0138">
      <w:pPr>
        <w:pStyle w:val="ListParagraph"/>
        <w:numPr>
          <w:ilvl w:val="0"/>
          <w:numId w:val="7"/>
        </w:numPr>
        <w:ind w:left="426"/>
        <w:jc w:val="both"/>
        <w:rPr>
          <w:b/>
        </w:rPr>
      </w:pPr>
      <w:r w:rsidRPr="006D0138">
        <w:rPr>
          <w:b/>
        </w:rPr>
        <w:t>Service description</w:t>
      </w:r>
    </w:p>
    <w:p w:rsidR="00CD41A1" w:rsidRPr="009B63F1" w:rsidRDefault="00CD41A1" w:rsidP="00CD41A1">
      <w:pPr>
        <w:jc w:val="both"/>
      </w:pPr>
      <w:r w:rsidRPr="009B63F1">
        <w:t>The service will provi</w:t>
      </w:r>
      <w:r>
        <w:t>de early help and support at an i-THRIVE ‘Getting Help’ level. The service will be</w:t>
      </w:r>
      <w:r w:rsidRPr="009B63F1">
        <w:t xml:space="preserve"> for young people (11-18 years old) with </w:t>
      </w:r>
      <w:r>
        <w:t>emerging or ongoing emotional health needs and/or experiencing self-harm. The service will provide:</w:t>
      </w:r>
    </w:p>
    <w:p w:rsidR="00CD41A1" w:rsidRDefault="00CD41A1" w:rsidP="00CD41A1">
      <w:pPr>
        <w:pStyle w:val="ListParagraph"/>
        <w:numPr>
          <w:ilvl w:val="0"/>
          <w:numId w:val="4"/>
        </w:numPr>
        <w:jc w:val="both"/>
      </w:pPr>
      <w:r>
        <w:t>Assessment of emotional health needs using CYP-IAPT recommended measures</w:t>
      </w:r>
    </w:p>
    <w:p w:rsidR="00CD41A1" w:rsidRDefault="00CD41A1" w:rsidP="00CD41A1">
      <w:pPr>
        <w:pStyle w:val="ListParagraph"/>
        <w:numPr>
          <w:ilvl w:val="0"/>
          <w:numId w:val="4"/>
        </w:numPr>
        <w:jc w:val="both"/>
      </w:pPr>
      <w:r>
        <w:t xml:space="preserve">Focused, evidence-based </w:t>
      </w:r>
      <w:r w:rsidR="005F555D">
        <w:t>therapeutic counselling</w:t>
      </w:r>
      <w:r>
        <w:t xml:space="preserve"> programmes</w:t>
      </w:r>
    </w:p>
    <w:p w:rsidR="00CD41A1" w:rsidRDefault="00CD41A1" w:rsidP="00CD41A1">
      <w:pPr>
        <w:pStyle w:val="ListParagraph"/>
        <w:numPr>
          <w:ilvl w:val="0"/>
          <w:numId w:val="4"/>
        </w:numPr>
        <w:jc w:val="both"/>
      </w:pPr>
      <w:r>
        <w:t>A mix of online and face-to-face 1:1 programmes</w:t>
      </w:r>
    </w:p>
    <w:p w:rsidR="00CD41A1" w:rsidRDefault="00CD41A1" w:rsidP="00CD41A1">
      <w:pPr>
        <w:pStyle w:val="ListParagraph"/>
        <w:numPr>
          <w:ilvl w:val="0"/>
          <w:numId w:val="4"/>
        </w:numPr>
        <w:jc w:val="both"/>
      </w:pPr>
      <w:r>
        <w:t>Suitable group-based / peer support interventions</w:t>
      </w:r>
    </w:p>
    <w:p w:rsidR="008F23CA" w:rsidRDefault="008F23CA" w:rsidP="00CD41A1">
      <w:pPr>
        <w:pStyle w:val="ListParagraph"/>
        <w:numPr>
          <w:ilvl w:val="0"/>
          <w:numId w:val="4"/>
        </w:numPr>
        <w:jc w:val="both"/>
      </w:pPr>
      <w:r>
        <w:t>Drop-in opportunities for young people as part of programmed sessions</w:t>
      </w:r>
    </w:p>
    <w:p w:rsidR="008F23CA" w:rsidRDefault="005F555D" w:rsidP="005F555D">
      <w:pPr>
        <w:pStyle w:val="ListParagraph"/>
        <w:numPr>
          <w:ilvl w:val="0"/>
          <w:numId w:val="4"/>
        </w:numPr>
        <w:jc w:val="both"/>
      </w:pPr>
      <w:r>
        <w:t xml:space="preserve">Outreach work in schools and the community will be </w:t>
      </w:r>
      <w:r w:rsidR="008F23CA">
        <w:t>a requirement</w:t>
      </w:r>
    </w:p>
    <w:p w:rsidR="005F555D" w:rsidRPr="009B63F1" w:rsidRDefault="008F23CA" w:rsidP="005F555D">
      <w:pPr>
        <w:pStyle w:val="ListParagraph"/>
        <w:numPr>
          <w:ilvl w:val="0"/>
          <w:numId w:val="4"/>
        </w:numPr>
        <w:jc w:val="both"/>
      </w:pPr>
      <w:r>
        <w:t>Provision of programmes of mental health awareness and resilience building in schools</w:t>
      </w:r>
    </w:p>
    <w:p w:rsidR="00CD41A1" w:rsidRDefault="00CD41A1" w:rsidP="00CD41A1">
      <w:pPr>
        <w:jc w:val="both"/>
      </w:pPr>
      <w:r>
        <w:t xml:space="preserve">The provider will ensure that CYP-IAPT principles are embedded in the service with a commitment to evidence-based therapies and using suitably qualified and trained staff. User-engagement will form an essential part of service delivery and development. Preference will be given to providers that can demonstrate a clear agenda for the regular and meaningful engagement of Young People to evaluate interventions and inform service delivery. </w:t>
      </w:r>
    </w:p>
    <w:p w:rsidR="00E042BA" w:rsidRPr="009B63F1" w:rsidRDefault="00BE3B1A" w:rsidP="00CD41A1">
      <w:pPr>
        <w:jc w:val="both"/>
      </w:pPr>
      <w:r>
        <w:t>There will be an expectation for the provider to provide t</w:t>
      </w:r>
      <w:r w:rsidR="00E042BA">
        <w:t>raining and advice</w:t>
      </w:r>
      <w:r>
        <w:t xml:space="preserve"> services to partner organisations to increase their capacity to effectively support young people with emotional health needs and/or self-harm.</w:t>
      </w:r>
    </w:p>
    <w:p w:rsidR="00CD41A1" w:rsidRPr="006D0138" w:rsidRDefault="00CD41A1" w:rsidP="006D0138">
      <w:pPr>
        <w:pStyle w:val="ListParagraph"/>
        <w:numPr>
          <w:ilvl w:val="0"/>
          <w:numId w:val="7"/>
        </w:numPr>
        <w:ind w:left="426"/>
        <w:jc w:val="both"/>
        <w:rPr>
          <w:b/>
        </w:rPr>
      </w:pPr>
      <w:r w:rsidRPr="006D0138">
        <w:rPr>
          <w:b/>
        </w:rPr>
        <w:t>Care pathway</w:t>
      </w:r>
    </w:p>
    <w:p w:rsidR="006D0138" w:rsidRPr="006D0138" w:rsidRDefault="006D0138" w:rsidP="00CD41A1">
      <w:pPr>
        <w:jc w:val="both"/>
        <w:rPr>
          <w:i/>
        </w:rPr>
      </w:pPr>
      <w:r w:rsidRPr="006D0138">
        <w:rPr>
          <w:i/>
        </w:rPr>
        <w:t>Referrals</w:t>
      </w:r>
    </w:p>
    <w:p w:rsidR="00CD41A1" w:rsidRDefault="00CD41A1" w:rsidP="00CD41A1">
      <w:pPr>
        <w:jc w:val="both"/>
      </w:pPr>
      <w:r w:rsidRPr="006B742B">
        <w:t xml:space="preserve">Referrals will be accepted from </w:t>
      </w:r>
      <w:r>
        <w:t>Merton CAMHS SPA, professionals in health, education or social care, and young people themselves. Appropriate referral to treatment targets will apply. Service information, referral pathways</w:t>
      </w:r>
      <w:r w:rsidR="007C1D19">
        <w:t xml:space="preserve"> </w:t>
      </w:r>
      <w:r>
        <w:t>and criteria will be clear, available and promoted to young people, families and professionals.</w:t>
      </w:r>
      <w:r w:rsidR="007C1D19">
        <w:t xml:space="preserve"> Children and young people who attend a Merton school will also be included in the service offer.</w:t>
      </w:r>
    </w:p>
    <w:p w:rsidR="006D0138" w:rsidRPr="006D0138" w:rsidRDefault="006D0138" w:rsidP="00CD41A1">
      <w:pPr>
        <w:jc w:val="both"/>
        <w:rPr>
          <w:i/>
        </w:rPr>
      </w:pPr>
      <w:r w:rsidRPr="006D0138">
        <w:rPr>
          <w:i/>
        </w:rPr>
        <w:t>Assessment</w:t>
      </w:r>
    </w:p>
    <w:p w:rsidR="00CD41A1" w:rsidRDefault="00CD41A1" w:rsidP="00CD41A1">
      <w:pPr>
        <w:jc w:val="both"/>
      </w:pPr>
      <w:r>
        <w:t xml:space="preserve">A holistic initial assessment of emotional health needs using evidence-based measures will be conducted, identifying presenting issues, the most suitable line of support and ensuring that inappropriate referrals are stepped-down or escalated to the appropriate support. </w:t>
      </w:r>
    </w:p>
    <w:p w:rsidR="00CD41A1" w:rsidRDefault="00CD41A1" w:rsidP="00CD41A1">
      <w:pPr>
        <w:jc w:val="both"/>
      </w:pPr>
      <w:r>
        <w:t>Young People will receive information about their potential treatment options and will have choice in the matter.</w:t>
      </w:r>
    </w:p>
    <w:p w:rsidR="00BE3B1A" w:rsidRDefault="00BE3B1A" w:rsidP="00CD41A1">
      <w:pPr>
        <w:jc w:val="both"/>
      </w:pPr>
      <w:r>
        <w:t>Assessment and interventions will be provided at an easily accessible, young people-friendly Merton base and offered at convenient times for CYP. Liaison with schools to deliver some counselling in-house will be an advantage.</w:t>
      </w:r>
    </w:p>
    <w:p w:rsidR="006D0138" w:rsidRPr="006D0138" w:rsidRDefault="006D0138" w:rsidP="00CD41A1">
      <w:pPr>
        <w:jc w:val="both"/>
        <w:rPr>
          <w:i/>
        </w:rPr>
      </w:pPr>
      <w:r w:rsidRPr="006D0138">
        <w:rPr>
          <w:i/>
        </w:rPr>
        <w:t>Intervention</w:t>
      </w:r>
    </w:p>
    <w:p w:rsidR="00E042BA" w:rsidRDefault="00E042BA" w:rsidP="00CD41A1">
      <w:pPr>
        <w:jc w:val="both"/>
      </w:pPr>
      <w:r>
        <w:t xml:space="preserve">The service will provide a range of interventions including face-to-face and online 1:1 counselling programmes and group / peer support interventions. Ideally the service will also be able to deliver </w:t>
      </w:r>
      <w:r>
        <w:lastRenderedPageBreak/>
        <w:t>wrap-around community outreach and safeguarding work to liaise with the wider network, provide support for hard to reach young people or those with complex needs, and develop opportunities for young people to engage in positive activities.</w:t>
      </w:r>
    </w:p>
    <w:p w:rsidR="00CD41A1" w:rsidRDefault="00CD41A1" w:rsidP="00CD41A1">
      <w:pPr>
        <w:jc w:val="both"/>
      </w:pPr>
      <w:r>
        <w:t>Interventions will be focused and evidence-based with clear aims and criteria to measure whether aims are being achieved. Where interventions are not achieving the aims appropriate step-up measures will be taken. Outcome measures will be reported on.</w:t>
      </w:r>
    </w:p>
    <w:p w:rsidR="006D0138" w:rsidRPr="006D0138" w:rsidRDefault="006D0138" w:rsidP="00CD41A1">
      <w:pPr>
        <w:jc w:val="both"/>
        <w:rPr>
          <w:i/>
        </w:rPr>
      </w:pPr>
      <w:r w:rsidRPr="006D0138">
        <w:rPr>
          <w:i/>
        </w:rPr>
        <w:t>Exit Plan</w:t>
      </w:r>
    </w:p>
    <w:p w:rsidR="00BE3B1A" w:rsidRDefault="00BE3B1A" w:rsidP="00BE3B1A">
      <w:pPr>
        <w:jc w:val="both"/>
      </w:pPr>
      <w:r>
        <w:t>The provider will take a proactive approach to re-engage CYP who do not attend any of their appointments. A DNA case will only be closed when satisfied that potential risks have been minimised and there is other support in place.</w:t>
      </w:r>
    </w:p>
    <w:p w:rsidR="00CD41A1" w:rsidRDefault="00CD41A1" w:rsidP="00CD41A1">
      <w:pPr>
        <w:jc w:val="both"/>
      </w:pPr>
      <w:r>
        <w:t>Young People will be discharged in a planned way based on agreed goals and outcomes of the care-plan. Appropriate end-of-intervention measures and evaluation will be used, including completion of CHI-ESQ.</w:t>
      </w:r>
    </w:p>
    <w:p w:rsidR="00CD41A1" w:rsidRPr="00E042BA" w:rsidRDefault="00CD41A1" w:rsidP="00CD41A1">
      <w:pPr>
        <w:jc w:val="both"/>
        <w:rPr>
          <w:b/>
        </w:rPr>
      </w:pPr>
      <w:r>
        <w:t>Appropriate communication back to the referrer/CAMHS SPA will be important at key points of the care pathway.</w:t>
      </w:r>
    </w:p>
    <w:p w:rsidR="00E042BA" w:rsidRPr="00E042BA" w:rsidRDefault="00E042BA" w:rsidP="00E042BA">
      <w:pPr>
        <w:pStyle w:val="ListParagraph"/>
        <w:numPr>
          <w:ilvl w:val="0"/>
          <w:numId w:val="7"/>
        </w:numPr>
        <w:ind w:left="426"/>
        <w:jc w:val="both"/>
        <w:rPr>
          <w:b/>
        </w:rPr>
      </w:pPr>
      <w:r w:rsidRPr="00E042BA">
        <w:rPr>
          <w:b/>
        </w:rPr>
        <w:t>Interdependencies</w:t>
      </w:r>
    </w:p>
    <w:p w:rsidR="00CD41A1" w:rsidRDefault="00CD41A1" w:rsidP="00CD41A1">
      <w:pPr>
        <w:jc w:val="both"/>
      </w:pPr>
      <w:r>
        <w:t>Close working relationships with Merton CAMHS SPA and MASH will be essential to ensure that safeguarding and increased risk concerns are escalated using Merton CAMHS and safeguarding protocols. The service will have a range of interdependencies and will be expected to forge and maintain excellent relationships with a wide range of agencies and organisations, including but not limited to: CAMHS SPA, Merton Secondary Schools, Primary Care Professionals, MASH, etc.</w:t>
      </w:r>
    </w:p>
    <w:p w:rsidR="00CD41A1" w:rsidRPr="006D0138" w:rsidRDefault="00CD41A1" w:rsidP="006D0138">
      <w:pPr>
        <w:pStyle w:val="ListParagraph"/>
        <w:numPr>
          <w:ilvl w:val="0"/>
          <w:numId w:val="7"/>
        </w:numPr>
        <w:ind w:left="426"/>
        <w:jc w:val="both"/>
        <w:rPr>
          <w:b/>
        </w:rPr>
      </w:pPr>
      <w:r w:rsidRPr="006D0138">
        <w:rPr>
          <w:b/>
        </w:rPr>
        <w:t>Service users</w:t>
      </w:r>
    </w:p>
    <w:p w:rsidR="00CD41A1" w:rsidRDefault="00CD41A1" w:rsidP="00CD41A1">
      <w:pPr>
        <w:jc w:val="both"/>
      </w:pPr>
      <w:r>
        <w:t>The provider will provide a service to young people who meet the following criteria:</w:t>
      </w:r>
    </w:p>
    <w:p w:rsidR="00CD41A1" w:rsidRDefault="00CD41A1" w:rsidP="00CD41A1">
      <w:pPr>
        <w:pStyle w:val="ListParagraph"/>
        <w:numPr>
          <w:ilvl w:val="0"/>
          <w:numId w:val="4"/>
        </w:numPr>
        <w:jc w:val="both"/>
      </w:pPr>
      <w:r>
        <w:t>Merton resident or Merton GP registered</w:t>
      </w:r>
    </w:p>
    <w:p w:rsidR="00CD41A1" w:rsidRDefault="00CD41A1" w:rsidP="00CD41A1">
      <w:pPr>
        <w:pStyle w:val="ListParagraph"/>
        <w:numPr>
          <w:ilvl w:val="0"/>
          <w:numId w:val="4"/>
        </w:numPr>
        <w:jc w:val="both"/>
      </w:pPr>
      <w:r>
        <w:t>Aged 11-18 years</w:t>
      </w:r>
    </w:p>
    <w:p w:rsidR="00CD41A1" w:rsidRDefault="00CD41A1" w:rsidP="00CD41A1">
      <w:pPr>
        <w:pStyle w:val="ListParagraph"/>
        <w:numPr>
          <w:ilvl w:val="0"/>
          <w:numId w:val="4"/>
        </w:numPr>
        <w:jc w:val="both"/>
      </w:pPr>
      <w:r>
        <w:t>The young person have emotional health needs linked to presenting issues such as anxiety, depression, self-harm, school, family or peer relationship issues, anger, sexual exploitation or sexual abuse</w:t>
      </w:r>
    </w:p>
    <w:p w:rsidR="00CD41A1" w:rsidRDefault="00CD41A1" w:rsidP="00CD41A1">
      <w:pPr>
        <w:pStyle w:val="ListParagraph"/>
        <w:numPr>
          <w:ilvl w:val="0"/>
          <w:numId w:val="4"/>
        </w:numPr>
        <w:jc w:val="both"/>
      </w:pPr>
      <w:r>
        <w:t>The young person is likely to benefit from an evidence-based, focused intervention</w:t>
      </w:r>
    </w:p>
    <w:p w:rsidR="00CD41A1" w:rsidRDefault="00CD41A1" w:rsidP="00CD41A1">
      <w:pPr>
        <w:jc w:val="both"/>
      </w:pPr>
      <w:r>
        <w:t>The following exclusion criteria will apply:</w:t>
      </w:r>
    </w:p>
    <w:p w:rsidR="00CD41A1" w:rsidRDefault="00CD41A1" w:rsidP="00CD41A1">
      <w:pPr>
        <w:pStyle w:val="ListParagraph"/>
        <w:numPr>
          <w:ilvl w:val="0"/>
          <w:numId w:val="4"/>
        </w:numPr>
        <w:jc w:val="both"/>
      </w:pPr>
      <w:r>
        <w:t>The presenting problem may be best treated in an alternative service where a more clinically appropriate service can be provided e.g. specialist CAMHS treatment / ‘Getting More Help’ services for more severe and enduring issues</w:t>
      </w:r>
    </w:p>
    <w:p w:rsidR="00CD41A1" w:rsidRDefault="00CD41A1" w:rsidP="00CD41A1">
      <w:pPr>
        <w:pStyle w:val="ListParagraph"/>
        <w:numPr>
          <w:ilvl w:val="0"/>
          <w:numId w:val="4"/>
        </w:numPr>
        <w:jc w:val="both"/>
      </w:pPr>
      <w:r>
        <w:t>CYP aged 10 and under</w:t>
      </w:r>
    </w:p>
    <w:p w:rsidR="00CD41A1" w:rsidRDefault="00CD41A1" w:rsidP="00CD41A1">
      <w:pPr>
        <w:pStyle w:val="ListParagraph"/>
        <w:numPr>
          <w:ilvl w:val="0"/>
          <w:numId w:val="4"/>
        </w:numPr>
        <w:jc w:val="both"/>
      </w:pPr>
      <w:r>
        <w:t>Young People aged 19 or over</w:t>
      </w:r>
    </w:p>
    <w:p w:rsidR="00CD41A1" w:rsidRDefault="00CD41A1" w:rsidP="00CD41A1">
      <w:pPr>
        <w:pStyle w:val="ListParagraph"/>
        <w:numPr>
          <w:ilvl w:val="0"/>
          <w:numId w:val="4"/>
        </w:numPr>
        <w:jc w:val="both"/>
      </w:pPr>
      <w:r>
        <w:t>Class A drug users</w:t>
      </w:r>
    </w:p>
    <w:p w:rsidR="00CD41A1" w:rsidRDefault="00CD41A1" w:rsidP="00CD41A1">
      <w:pPr>
        <w:pStyle w:val="ListParagraph"/>
        <w:numPr>
          <w:ilvl w:val="0"/>
          <w:numId w:val="4"/>
        </w:numPr>
        <w:jc w:val="both"/>
      </w:pPr>
      <w:r>
        <w:t>Severe learning difficulties</w:t>
      </w:r>
    </w:p>
    <w:p w:rsidR="00CD41A1" w:rsidRDefault="00CD41A1" w:rsidP="00CD41A1">
      <w:pPr>
        <w:pStyle w:val="ListParagraph"/>
        <w:numPr>
          <w:ilvl w:val="0"/>
          <w:numId w:val="4"/>
        </w:numPr>
        <w:jc w:val="both"/>
      </w:pPr>
      <w:r>
        <w:t>The Young Person is under treatment of another specialist service, unless it is agreed as part of their support plan</w:t>
      </w:r>
    </w:p>
    <w:p w:rsidR="00CD41A1" w:rsidRDefault="00CD41A1" w:rsidP="00CD41A1">
      <w:pPr>
        <w:jc w:val="both"/>
      </w:pPr>
    </w:p>
    <w:p w:rsidR="00CD41A1" w:rsidRPr="006D0138" w:rsidRDefault="00CD41A1" w:rsidP="006D0138">
      <w:pPr>
        <w:pStyle w:val="ListParagraph"/>
        <w:numPr>
          <w:ilvl w:val="0"/>
          <w:numId w:val="7"/>
        </w:numPr>
        <w:ind w:left="426"/>
        <w:jc w:val="both"/>
        <w:rPr>
          <w:b/>
        </w:rPr>
      </w:pPr>
      <w:r w:rsidRPr="006D0138">
        <w:rPr>
          <w:b/>
        </w:rPr>
        <w:lastRenderedPageBreak/>
        <w:t xml:space="preserve">Monitoring </w:t>
      </w:r>
    </w:p>
    <w:p w:rsidR="00CD41A1" w:rsidRPr="00AC639F" w:rsidRDefault="00CD41A1" w:rsidP="00CD41A1">
      <w:pPr>
        <w:jc w:val="both"/>
      </w:pPr>
      <w:r w:rsidRPr="00AC639F">
        <w:t>The service will be monitored using outcomes and key performance indicators:</w:t>
      </w:r>
    </w:p>
    <w:tbl>
      <w:tblPr>
        <w:tblStyle w:val="TableGrid1"/>
        <w:tblW w:w="0" w:type="auto"/>
        <w:tblInd w:w="142" w:type="dxa"/>
        <w:tblLayout w:type="fixed"/>
        <w:tblLook w:val="04A0" w:firstRow="1" w:lastRow="0" w:firstColumn="1" w:lastColumn="0" w:noHBand="0" w:noVBand="1"/>
      </w:tblPr>
      <w:tblGrid>
        <w:gridCol w:w="3983"/>
        <w:gridCol w:w="3986"/>
      </w:tblGrid>
      <w:tr w:rsidR="00CD41A1" w:rsidRPr="00A551B7" w:rsidTr="000C2A7A">
        <w:trPr>
          <w:trHeight w:val="226"/>
        </w:trPr>
        <w:tc>
          <w:tcPr>
            <w:tcW w:w="3983" w:type="dxa"/>
          </w:tcPr>
          <w:p w:rsidR="00CD41A1" w:rsidRPr="00AC639F" w:rsidRDefault="00CD41A1" w:rsidP="000C2A7A">
            <w:pPr>
              <w:jc w:val="center"/>
              <w:rPr>
                <w:rFonts w:cstheme="minorHAnsi"/>
                <w:b/>
              </w:rPr>
            </w:pPr>
            <w:r w:rsidRPr="00AC639F">
              <w:rPr>
                <w:rFonts w:cstheme="minorHAnsi"/>
                <w:b/>
              </w:rPr>
              <w:t>Outcome</w:t>
            </w:r>
          </w:p>
        </w:tc>
        <w:tc>
          <w:tcPr>
            <w:tcW w:w="3986" w:type="dxa"/>
          </w:tcPr>
          <w:p w:rsidR="00CD41A1" w:rsidRPr="00AC639F" w:rsidRDefault="00CD41A1" w:rsidP="000C2A7A">
            <w:pPr>
              <w:jc w:val="center"/>
              <w:rPr>
                <w:rFonts w:cstheme="minorHAnsi"/>
                <w:b/>
              </w:rPr>
            </w:pPr>
            <w:r w:rsidRPr="00AC639F">
              <w:rPr>
                <w:rFonts w:cstheme="minorHAnsi"/>
                <w:b/>
              </w:rPr>
              <w:t>KPI</w:t>
            </w:r>
          </w:p>
        </w:tc>
      </w:tr>
      <w:tr w:rsidR="00CD41A1" w:rsidRPr="00A551B7" w:rsidTr="000C2A7A">
        <w:trPr>
          <w:trHeight w:val="920"/>
        </w:trPr>
        <w:tc>
          <w:tcPr>
            <w:tcW w:w="3983" w:type="dxa"/>
          </w:tcPr>
          <w:p w:rsidR="00CD41A1" w:rsidRPr="00AC639F" w:rsidRDefault="00CD41A1" w:rsidP="000C2A7A">
            <w:pPr>
              <w:rPr>
                <w:rFonts w:cstheme="minorHAnsi"/>
              </w:rPr>
            </w:pPr>
            <w:r w:rsidRPr="00AC639F">
              <w:rPr>
                <w:rFonts w:cstheme="minorHAnsi"/>
              </w:rPr>
              <w:t xml:space="preserve">An increase in the number of young people receiving early help for emotional health needs </w:t>
            </w:r>
            <w:r>
              <w:rPr>
                <w:rFonts w:cstheme="minorHAnsi"/>
              </w:rPr>
              <w:t>and/or self-harm</w:t>
            </w:r>
          </w:p>
        </w:tc>
        <w:tc>
          <w:tcPr>
            <w:tcW w:w="3986" w:type="dxa"/>
          </w:tcPr>
          <w:p w:rsidR="00CD41A1" w:rsidRPr="00AC639F" w:rsidRDefault="00CD41A1" w:rsidP="000C2A7A">
            <w:pPr>
              <w:rPr>
                <w:rFonts w:cstheme="minorHAnsi"/>
              </w:rPr>
            </w:pPr>
            <w:r w:rsidRPr="00AC639F">
              <w:rPr>
                <w:rFonts w:cstheme="minorHAnsi"/>
              </w:rPr>
              <w:t>Number of young people referred</w:t>
            </w:r>
          </w:p>
          <w:p w:rsidR="00CD41A1" w:rsidRDefault="00CD41A1" w:rsidP="000C2A7A">
            <w:pPr>
              <w:rPr>
                <w:rFonts w:cstheme="minorHAnsi"/>
              </w:rPr>
            </w:pPr>
            <w:r w:rsidRPr="00AC639F">
              <w:rPr>
                <w:rFonts w:cstheme="minorHAnsi"/>
              </w:rPr>
              <w:t xml:space="preserve">Number of young people receiving 1:1 counselling </w:t>
            </w:r>
            <w:r>
              <w:rPr>
                <w:rFonts w:cstheme="minorHAnsi"/>
              </w:rPr>
              <w:t>/ therapy</w:t>
            </w:r>
          </w:p>
          <w:p w:rsidR="00CD41A1" w:rsidRPr="00AC639F" w:rsidRDefault="00CD41A1" w:rsidP="000C2A7A">
            <w:pPr>
              <w:rPr>
                <w:rFonts w:cstheme="minorHAnsi"/>
              </w:rPr>
            </w:pPr>
            <w:r>
              <w:rPr>
                <w:rFonts w:cstheme="minorHAnsi"/>
              </w:rPr>
              <w:t>Number of young people receiving group-based interventions</w:t>
            </w:r>
          </w:p>
        </w:tc>
      </w:tr>
      <w:tr w:rsidR="00CD41A1" w:rsidRPr="00A551B7" w:rsidTr="000C2A7A">
        <w:trPr>
          <w:trHeight w:val="920"/>
        </w:trPr>
        <w:tc>
          <w:tcPr>
            <w:tcW w:w="3983" w:type="dxa"/>
          </w:tcPr>
          <w:p w:rsidR="00CD41A1" w:rsidRPr="00AC639F" w:rsidRDefault="00CD41A1" w:rsidP="000C2A7A">
            <w:pPr>
              <w:rPr>
                <w:rFonts w:cstheme="minorHAnsi"/>
              </w:rPr>
            </w:pPr>
            <w:r>
              <w:rPr>
                <w:rFonts w:cstheme="minorHAnsi"/>
              </w:rPr>
              <w:t>Improved</w:t>
            </w:r>
            <w:r w:rsidRPr="00AC639F">
              <w:rPr>
                <w:rFonts w:cstheme="minorHAnsi"/>
              </w:rPr>
              <w:t xml:space="preserve"> emotional well-being of young people suffering from </w:t>
            </w:r>
            <w:r>
              <w:rPr>
                <w:rFonts w:cstheme="minorHAnsi"/>
              </w:rPr>
              <w:t xml:space="preserve">emerging or ongoing, </w:t>
            </w:r>
            <w:r w:rsidRPr="00AC639F">
              <w:rPr>
                <w:rFonts w:cstheme="minorHAnsi"/>
              </w:rPr>
              <w:t xml:space="preserve">mild to moderate </w:t>
            </w:r>
            <w:r>
              <w:rPr>
                <w:rFonts w:cstheme="minorHAnsi"/>
              </w:rPr>
              <w:t>emotional mental health issues</w:t>
            </w:r>
          </w:p>
        </w:tc>
        <w:tc>
          <w:tcPr>
            <w:tcW w:w="3986" w:type="dxa"/>
          </w:tcPr>
          <w:p w:rsidR="00CD41A1" w:rsidRPr="00AC639F" w:rsidRDefault="00CD41A1" w:rsidP="000C2A7A">
            <w:pPr>
              <w:rPr>
                <w:rFonts w:cstheme="minorHAnsi"/>
              </w:rPr>
            </w:pPr>
            <w:r w:rsidRPr="00AC639F">
              <w:rPr>
                <w:rFonts w:cstheme="minorHAnsi"/>
              </w:rPr>
              <w:t xml:space="preserve">Number of young people with improved </w:t>
            </w:r>
            <w:r>
              <w:rPr>
                <w:rFonts w:cstheme="minorHAnsi"/>
              </w:rPr>
              <w:t xml:space="preserve">evidence-based paired measures </w:t>
            </w:r>
          </w:p>
        </w:tc>
      </w:tr>
      <w:tr w:rsidR="00CD41A1" w:rsidRPr="00A551B7" w:rsidTr="000C2A7A">
        <w:trPr>
          <w:trHeight w:val="226"/>
        </w:trPr>
        <w:tc>
          <w:tcPr>
            <w:tcW w:w="3983" w:type="dxa"/>
          </w:tcPr>
          <w:p w:rsidR="00CD41A1" w:rsidRPr="00AC639F" w:rsidRDefault="00CD41A1" w:rsidP="000C2A7A">
            <w:pPr>
              <w:rPr>
                <w:rFonts w:cstheme="minorHAnsi"/>
              </w:rPr>
            </w:pPr>
            <w:r w:rsidRPr="00AC639F">
              <w:rPr>
                <w:rFonts w:cstheme="minorHAnsi"/>
              </w:rPr>
              <w:t>Young people are engaged with the service</w:t>
            </w:r>
          </w:p>
        </w:tc>
        <w:tc>
          <w:tcPr>
            <w:tcW w:w="3986" w:type="dxa"/>
          </w:tcPr>
          <w:p w:rsidR="00CD41A1" w:rsidRDefault="00CD41A1" w:rsidP="000C2A7A">
            <w:pPr>
              <w:rPr>
                <w:rFonts w:cstheme="minorHAnsi"/>
              </w:rPr>
            </w:pPr>
            <w:r>
              <w:rPr>
                <w:rFonts w:cstheme="minorHAnsi"/>
              </w:rPr>
              <w:t>Number of young people taking up intervention following assessment</w:t>
            </w:r>
          </w:p>
          <w:p w:rsidR="00CD41A1" w:rsidRPr="00AC639F" w:rsidRDefault="00CD41A1" w:rsidP="000C2A7A">
            <w:pPr>
              <w:rPr>
                <w:rFonts w:cstheme="minorHAnsi"/>
              </w:rPr>
            </w:pPr>
            <w:r w:rsidRPr="00AC639F">
              <w:rPr>
                <w:rFonts w:cstheme="minorHAnsi"/>
              </w:rPr>
              <w:t xml:space="preserve">DNA rate </w:t>
            </w:r>
            <w:r>
              <w:rPr>
                <w:rFonts w:cstheme="minorHAnsi"/>
              </w:rPr>
              <w:t>&lt; 12%</w:t>
            </w:r>
          </w:p>
        </w:tc>
      </w:tr>
      <w:tr w:rsidR="00CD41A1" w:rsidRPr="00A551B7" w:rsidTr="000C2A7A">
        <w:trPr>
          <w:trHeight w:val="1388"/>
        </w:trPr>
        <w:tc>
          <w:tcPr>
            <w:tcW w:w="3983" w:type="dxa"/>
          </w:tcPr>
          <w:p w:rsidR="00CD41A1" w:rsidRPr="00AC639F" w:rsidRDefault="00CD41A1" w:rsidP="000C2A7A">
            <w:pPr>
              <w:rPr>
                <w:rFonts w:cstheme="minorHAnsi"/>
              </w:rPr>
            </w:pPr>
            <w:r w:rsidRPr="00AC639F">
              <w:rPr>
                <w:rFonts w:cstheme="minorHAnsi"/>
              </w:rPr>
              <w:t>Young people who access the service are seen in a timely manner</w:t>
            </w:r>
          </w:p>
        </w:tc>
        <w:tc>
          <w:tcPr>
            <w:tcW w:w="3986" w:type="dxa"/>
          </w:tcPr>
          <w:p w:rsidR="00CD41A1" w:rsidRPr="00AC639F" w:rsidRDefault="00CD41A1" w:rsidP="000C2A7A">
            <w:pPr>
              <w:rPr>
                <w:rFonts w:cstheme="minorHAnsi"/>
              </w:rPr>
            </w:pPr>
            <w:r w:rsidRPr="00AC639F">
              <w:rPr>
                <w:rFonts w:cstheme="minorHAnsi"/>
              </w:rPr>
              <w:t>Number of young people receiving an initial response th</w:t>
            </w:r>
            <w:r>
              <w:rPr>
                <w:rFonts w:cstheme="minorHAnsi"/>
              </w:rPr>
              <w:t>ree working days after referral</w:t>
            </w:r>
          </w:p>
          <w:p w:rsidR="00CD41A1" w:rsidRPr="00AC639F" w:rsidRDefault="00CD41A1" w:rsidP="000C2A7A">
            <w:pPr>
              <w:rPr>
                <w:rFonts w:cstheme="minorHAnsi"/>
              </w:rPr>
            </w:pPr>
            <w:r w:rsidRPr="00AC639F">
              <w:rPr>
                <w:rFonts w:cstheme="minorHAnsi"/>
              </w:rPr>
              <w:t xml:space="preserve">Number of young people </w:t>
            </w:r>
            <w:r>
              <w:rPr>
                <w:rFonts w:cstheme="minorHAnsi"/>
              </w:rPr>
              <w:t>accessing the service within 2 weeks</w:t>
            </w:r>
          </w:p>
        </w:tc>
      </w:tr>
      <w:tr w:rsidR="00CD41A1" w:rsidRPr="00A551B7" w:rsidTr="000C2A7A">
        <w:trPr>
          <w:trHeight w:val="594"/>
        </w:trPr>
        <w:tc>
          <w:tcPr>
            <w:tcW w:w="3983" w:type="dxa"/>
          </w:tcPr>
          <w:p w:rsidR="00CD41A1" w:rsidRPr="00AC639F" w:rsidRDefault="00CD41A1" w:rsidP="000C2A7A">
            <w:pPr>
              <w:rPr>
                <w:rFonts w:cstheme="minorHAnsi"/>
              </w:rPr>
            </w:pPr>
            <w:r w:rsidRPr="00AC639F">
              <w:rPr>
                <w:rFonts w:cstheme="minorHAnsi"/>
              </w:rPr>
              <w:t>Young People, parents and professional are satisfied by the service received</w:t>
            </w:r>
          </w:p>
        </w:tc>
        <w:tc>
          <w:tcPr>
            <w:tcW w:w="3986" w:type="dxa"/>
          </w:tcPr>
          <w:p w:rsidR="00CD41A1" w:rsidRPr="00AC639F" w:rsidRDefault="00CD41A1" w:rsidP="000C2A7A">
            <w:pPr>
              <w:rPr>
                <w:rFonts w:cstheme="minorHAnsi"/>
              </w:rPr>
            </w:pPr>
            <w:r>
              <w:rPr>
                <w:rFonts w:cstheme="minorHAnsi"/>
              </w:rPr>
              <w:t>CHI-ESQ feedback</w:t>
            </w:r>
          </w:p>
          <w:p w:rsidR="00CD41A1" w:rsidRPr="00AC639F" w:rsidRDefault="00CD41A1" w:rsidP="000C2A7A">
            <w:pPr>
              <w:rPr>
                <w:rFonts w:cstheme="minorHAnsi"/>
              </w:rPr>
            </w:pPr>
            <w:r>
              <w:rPr>
                <w:rFonts w:cstheme="minorHAnsi"/>
              </w:rPr>
              <w:t>Feedback from regular user engagement work</w:t>
            </w:r>
          </w:p>
        </w:tc>
      </w:tr>
      <w:tr w:rsidR="00CD41A1" w:rsidRPr="00A551B7" w:rsidTr="000C2A7A">
        <w:trPr>
          <w:trHeight w:val="468"/>
        </w:trPr>
        <w:tc>
          <w:tcPr>
            <w:tcW w:w="3983" w:type="dxa"/>
          </w:tcPr>
          <w:p w:rsidR="00CD41A1" w:rsidRPr="00AC639F" w:rsidRDefault="00CD41A1" w:rsidP="000C2A7A">
            <w:pPr>
              <w:rPr>
                <w:rFonts w:cstheme="minorHAnsi"/>
              </w:rPr>
            </w:pPr>
            <w:r>
              <w:rPr>
                <w:rFonts w:cstheme="minorHAnsi"/>
              </w:rPr>
              <w:t>Service users are involved in the design, delivery and evaluation of the service</w:t>
            </w:r>
          </w:p>
        </w:tc>
        <w:tc>
          <w:tcPr>
            <w:tcW w:w="3986" w:type="dxa"/>
          </w:tcPr>
          <w:p w:rsidR="00CD41A1" w:rsidRPr="00AC639F" w:rsidRDefault="00CD41A1" w:rsidP="000C2A7A">
            <w:pPr>
              <w:rPr>
                <w:rFonts w:cstheme="minorHAnsi"/>
              </w:rPr>
            </w:pPr>
            <w:r>
              <w:rPr>
                <w:rFonts w:cstheme="minorHAnsi"/>
              </w:rPr>
              <w:t>Feedback from regular user engagement work</w:t>
            </w:r>
          </w:p>
        </w:tc>
      </w:tr>
      <w:tr w:rsidR="00CD41A1" w:rsidRPr="00A551B7" w:rsidTr="000C2A7A">
        <w:trPr>
          <w:trHeight w:val="468"/>
        </w:trPr>
        <w:tc>
          <w:tcPr>
            <w:tcW w:w="3983" w:type="dxa"/>
          </w:tcPr>
          <w:p w:rsidR="00CD41A1" w:rsidRPr="00AC639F" w:rsidRDefault="00CD41A1" w:rsidP="000C2A7A">
            <w:pPr>
              <w:rPr>
                <w:rFonts w:cstheme="minorHAnsi"/>
              </w:rPr>
            </w:pPr>
            <w:r w:rsidRPr="00AC639F">
              <w:rPr>
                <w:rFonts w:cstheme="minorHAnsi"/>
              </w:rPr>
              <w:t>The service engages hard to reach communities and ethnic minority groups</w:t>
            </w:r>
          </w:p>
        </w:tc>
        <w:tc>
          <w:tcPr>
            <w:tcW w:w="3986" w:type="dxa"/>
          </w:tcPr>
          <w:p w:rsidR="00CD41A1" w:rsidRPr="00AC639F" w:rsidRDefault="00CD41A1" w:rsidP="000C2A7A">
            <w:pPr>
              <w:rPr>
                <w:rFonts w:cstheme="minorHAnsi"/>
              </w:rPr>
            </w:pPr>
            <w:r w:rsidRPr="00AC639F">
              <w:rPr>
                <w:rFonts w:cstheme="minorHAnsi"/>
              </w:rPr>
              <w:t>Breakdown of demographics of young people accessing the service</w:t>
            </w:r>
          </w:p>
        </w:tc>
      </w:tr>
    </w:tbl>
    <w:p w:rsidR="00CD41A1" w:rsidRDefault="00CD41A1" w:rsidP="00CD41A1">
      <w:pPr>
        <w:jc w:val="both"/>
        <w:rPr>
          <w:b/>
        </w:rPr>
      </w:pPr>
    </w:p>
    <w:p w:rsidR="00CD41A1" w:rsidRDefault="00CD41A1" w:rsidP="00CD41A1">
      <w:pPr>
        <w:jc w:val="both"/>
      </w:pPr>
      <w:r w:rsidRPr="00AC639F">
        <w:t>The service will submit quarterly reports using agreed reporting formats</w:t>
      </w:r>
      <w:r>
        <w:t xml:space="preserve">. </w:t>
      </w:r>
    </w:p>
    <w:p w:rsidR="00CD41A1" w:rsidRDefault="00CD41A1" w:rsidP="00CD41A1">
      <w:pPr>
        <w:jc w:val="both"/>
        <w:rPr>
          <w:b/>
        </w:rPr>
      </w:pPr>
      <w:r>
        <w:t>The service will be expected to work with Merton CCG to ensure that data is flowe</w:t>
      </w:r>
      <w:r w:rsidR="009B622F">
        <w:t>d to the NHS CYP Mental Health</w:t>
      </w:r>
      <w:r>
        <w:t xml:space="preserve"> Minimum Data Set.</w:t>
      </w:r>
    </w:p>
    <w:p w:rsidR="00CD41A1" w:rsidRPr="006D0138" w:rsidRDefault="00CD41A1" w:rsidP="006D0138">
      <w:pPr>
        <w:pStyle w:val="ListParagraph"/>
        <w:numPr>
          <w:ilvl w:val="0"/>
          <w:numId w:val="7"/>
        </w:numPr>
        <w:ind w:left="426"/>
        <w:jc w:val="both"/>
        <w:rPr>
          <w:b/>
        </w:rPr>
      </w:pPr>
      <w:r w:rsidRPr="006D0138">
        <w:rPr>
          <w:b/>
        </w:rPr>
        <w:t xml:space="preserve">Administration (staffing, training, development, safeguarding, </w:t>
      </w:r>
      <w:proofErr w:type="spellStart"/>
      <w:r w:rsidRPr="006D0138">
        <w:rPr>
          <w:b/>
        </w:rPr>
        <w:t>etc</w:t>
      </w:r>
      <w:proofErr w:type="spellEnd"/>
      <w:r w:rsidRPr="006D0138">
        <w:rPr>
          <w:b/>
        </w:rPr>
        <w:t>)</w:t>
      </w:r>
    </w:p>
    <w:p w:rsidR="00CD41A1" w:rsidRDefault="00CD41A1" w:rsidP="00CD41A1">
      <w:pPr>
        <w:jc w:val="both"/>
      </w:pPr>
      <w:r>
        <w:t>All staff working for the provider will be suitably qualified, trained and supervised to support the delivery of a high quality, evidence-based service. Statutory and mandatory training requirements will apply. This will include safeguarding training to ensure that staff can abide by national safeguarding guidelines and legislation as well as local policies and protocols.</w:t>
      </w:r>
    </w:p>
    <w:p w:rsidR="00CD41A1" w:rsidRDefault="00CD41A1" w:rsidP="00CD41A1">
      <w:pPr>
        <w:jc w:val="both"/>
      </w:pPr>
      <w:r>
        <w:t>The provider will ensure that appropriate business continuity plans are in place to ensure that the service is provided without disruption for the full contract period.</w:t>
      </w:r>
    </w:p>
    <w:p w:rsidR="00E618D8" w:rsidRPr="00E042BA" w:rsidRDefault="00CD41A1" w:rsidP="00CD41A1">
      <w:pPr>
        <w:jc w:val="both"/>
        <w:rPr>
          <w:b/>
        </w:rPr>
      </w:pPr>
      <w:r>
        <w:t>The service will comply with all obligations under the Data Protection Act 1998, requests for information or support as part of Freedom of Information requests, and best practice guidelines around clinical governance.</w:t>
      </w:r>
    </w:p>
    <w:p w:rsidR="006D0138" w:rsidRPr="00E042BA" w:rsidRDefault="006D0138" w:rsidP="006D0138">
      <w:pPr>
        <w:pStyle w:val="ListParagraph"/>
        <w:numPr>
          <w:ilvl w:val="0"/>
          <w:numId w:val="7"/>
        </w:numPr>
        <w:ind w:left="426"/>
        <w:jc w:val="both"/>
        <w:rPr>
          <w:b/>
        </w:rPr>
      </w:pPr>
      <w:r w:rsidRPr="00E042BA">
        <w:rPr>
          <w:b/>
        </w:rPr>
        <w:t>Finances and time-frame</w:t>
      </w:r>
    </w:p>
    <w:p w:rsidR="00AA2DE8" w:rsidRDefault="00E042BA" w:rsidP="009B622F">
      <w:pPr>
        <w:ind w:left="66"/>
        <w:jc w:val="both"/>
      </w:pPr>
      <w:r w:rsidRPr="00E042BA">
        <w:t xml:space="preserve">The contract </w:t>
      </w:r>
      <w:r w:rsidR="005C3877">
        <w:t xml:space="preserve">is intended to </w:t>
      </w:r>
      <w:r>
        <w:t xml:space="preserve">run for </w:t>
      </w:r>
      <w:r w:rsidR="005C3877">
        <w:t>up to four</w:t>
      </w:r>
      <w:r w:rsidR="00E618D8">
        <w:t xml:space="preserve"> year</w:t>
      </w:r>
      <w:r w:rsidR="005C3877">
        <w:t>s</w:t>
      </w:r>
      <w:r>
        <w:t xml:space="preserve">, depending </w:t>
      </w:r>
      <w:r w:rsidR="009B622F">
        <w:t xml:space="preserve">on </w:t>
      </w:r>
      <w:r>
        <w:t>funding available and service evaluation.</w:t>
      </w:r>
    </w:p>
    <w:sectPr w:rsidR="00AA2DE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B53" w:rsidRDefault="00815B53" w:rsidP="00E96974">
      <w:pPr>
        <w:spacing w:after="0" w:line="240" w:lineRule="auto"/>
      </w:pPr>
      <w:r>
        <w:separator/>
      </w:r>
    </w:p>
  </w:endnote>
  <w:endnote w:type="continuationSeparator" w:id="0">
    <w:p w:rsidR="00815B53" w:rsidRDefault="00815B53" w:rsidP="00E9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F76" w:rsidRDefault="00C56F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474947"/>
      <w:docPartObj>
        <w:docPartGallery w:val="Page Numbers (Bottom of Page)"/>
        <w:docPartUnique/>
      </w:docPartObj>
    </w:sdtPr>
    <w:sdtEndPr>
      <w:rPr>
        <w:noProof/>
      </w:rPr>
    </w:sdtEndPr>
    <w:sdtContent>
      <w:p w:rsidR="00E96974" w:rsidRDefault="00E96974">
        <w:pPr>
          <w:pStyle w:val="Footer"/>
          <w:jc w:val="center"/>
        </w:pPr>
        <w:r>
          <w:fldChar w:fldCharType="begin"/>
        </w:r>
        <w:r>
          <w:instrText xml:space="preserve"> PAGE   \* MERGEFORMAT </w:instrText>
        </w:r>
        <w:r>
          <w:fldChar w:fldCharType="separate"/>
        </w:r>
        <w:r w:rsidR="00C56F76">
          <w:rPr>
            <w:noProof/>
          </w:rPr>
          <w:t>1</w:t>
        </w:r>
        <w:r>
          <w:rPr>
            <w:noProof/>
          </w:rPr>
          <w:fldChar w:fldCharType="end"/>
        </w:r>
      </w:p>
    </w:sdtContent>
  </w:sdt>
  <w:p w:rsidR="00E96974" w:rsidRDefault="00E969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F76" w:rsidRDefault="00C56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B53" w:rsidRDefault="00815B53" w:rsidP="00E96974">
      <w:pPr>
        <w:spacing w:after="0" w:line="240" w:lineRule="auto"/>
      </w:pPr>
      <w:r>
        <w:separator/>
      </w:r>
    </w:p>
  </w:footnote>
  <w:footnote w:type="continuationSeparator" w:id="0">
    <w:p w:rsidR="00815B53" w:rsidRDefault="00815B53" w:rsidP="00E96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F76" w:rsidRDefault="00C56F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392193"/>
      <w:docPartObj>
        <w:docPartGallery w:val="Watermarks"/>
        <w:docPartUnique/>
      </w:docPartObj>
    </w:sdtPr>
    <w:sdtContent>
      <w:p w:rsidR="00C56F76" w:rsidRDefault="00C56F76">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F76" w:rsidRDefault="00C56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565E"/>
    <w:multiLevelType w:val="hybridMultilevel"/>
    <w:tmpl w:val="9AB0F344"/>
    <w:lvl w:ilvl="0" w:tplc="E4A41E90">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01399C"/>
    <w:multiLevelType w:val="hybridMultilevel"/>
    <w:tmpl w:val="8E5CEC44"/>
    <w:lvl w:ilvl="0" w:tplc="A1B061C4">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C67F50"/>
    <w:multiLevelType w:val="hybridMultilevel"/>
    <w:tmpl w:val="F6BC537C"/>
    <w:lvl w:ilvl="0" w:tplc="5B009FA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2B3586"/>
    <w:multiLevelType w:val="hybridMultilevel"/>
    <w:tmpl w:val="660C5CA0"/>
    <w:lvl w:ilvl="0" w:tplc="A1B061C4">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D587CC7"/>
    <w:multiLevelType w:val="hybridMultilevel"/>
    <w:tmpl w:val="55F4F7BC"/>
    <w:lvl w:ilvl="0" w:tplc="BDD881A8">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A6E7F35"/>
    <w:multiLevelType w:val="hybridMultilevel"/>
    <w:tmpl w:val="2D7E9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DBE0F10"/>
    <w:multiLevelType w:val="hybridMultilevel"/>
    <w:tmpl w:val="816C9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5F0BD9"/>
    <w:multiLevelType w:val="hybridMultilevel"/>
    <w:tmpl w:val="8B7EE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3A33A80"/>
    <w:multiLevelType w:val="hybridMultilevel"/>
    <w:tmpl w:val="53205A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C165163"/>
    <w:multiLevelType w:val="hybridMultilevel"/>
    <w:tmpl w:val="FFF4F018"/>
    <w:lvl w:ilvl="0" w:tplc="A1B061C4">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6"/>
  </w:num>
  <w:num w:numId="6">
    <w:abstractNumId w:val="0"/>
  </w:num>
  <w:num w:numId="7">
    <w:abstractNumId w:val="8"/>
  </w:num>
  <w:num w:numId="8">
    <w:abstractNumId w:val="9"/>
  </w:num>
  <w:num w:numId="9">
    <w:abstractNumId w:val="7"/>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udia Tomlinson (Merton and Wandsworth CCGs)">
    <w15:presenceInfo w15:providerId="AD" w15:userId="S-1-5-21-3775634325-3508737111-3343073381-4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1A1"/>
    <w:rsid w:val="00061F00"/>
    <w:rsid w:val="000B3E59"/>
    <w:rsid w:val="002810F3"/>
    <w:rsid w:val="002A6274"/>
    <w:rsid w:val="002E2ADC"/>
    <w:rsid w:val="003C2A6E"/>
    <w:rsid w:val="003E232E"/>
    <w:rsid w:val="003F3D5A"/>
    <w:rsid w:val="00474762"/>
    <w:rsid w:val="00484C8B"/>
    <w:rsid w:val="005760B6"/>
    <w:rsid w:val="005C3877"/>
    <w:rsid w:val="005F555D"/>
    <w:rsid w:val="006C392E"/>
    <w:rsid w:val="006D0138"/>
    <w:rsid w:val="006E13AA"/>
    <w:rsid w:val="007668C3"/>
    <w:rsid w:val="007C1D19"/>
    <w:rsid w:val="00815B53"/>
    <w:rsid w:val="008632F9"/>
    <w:rsid w:val="008F23CA"/>
    <w:rsid w:val="0090611D"/>
    <w:rsid w:val="009B622F"/>
    <w:rsid w:val="009C2C51"/>
    <w:rsid w:val="00A6715F"/>
    <w:rsid w:val="00AA2DE8"/>
    <w:rsid w:val="00AB72A3"/>
    <w:rsid w:val="00AF3069"/>
    <w:rsid w:val="00B20935"/>
    <w:rsid w:val="00BE3B1A"/>
    <w:rsid w:val="00C52F33"/>
    <w:rsid w:val="00C56F76"/>
    <w:rsid w:val="00CC5222"/>
    <w:rsid w:val="00CD41A1"/>
    <w:rsid w:val="00CE6DC5"/>
    <w:rsid w:val="00D7390B"/>
    <w:rsid w:val="00E042BA"/>
    <w:rsid w:val="00E05753"/>
    <w:rsid w:val="00E618D8"/>
    <w:rsid w:val="00E96974"/>
    <w:rsid w:val="00F04376"/>
    <w:rsid w:val="00F90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1A1"/>
    <w:pPr>
      <w:ind w:left="720"/>
      <w:contextualSpacing/>
    </w:pPr>
  </w:style>
  <w:style w:type="table" w:customStyle="1" w:styleId="TableGrid1">
    <w:name w:val="Table Grid1"/>
    <w:basedOn w:val="TableNormal"/>
    <w:next w:val="TableGrid"/>
    <w:uiPriority w:val="59"/>
    <w:rsid w:val="00CD41A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4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0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935"/>
    <w:rPr>
      <w:rFonts w:ascii="Segoe UI" w:hAnsi="Segoe UI" w:cs="Segoe UI"/>
      <w:sz w:val="18"/>
      <w:szCs w:val="18"/>
    </w:rPr>
  </w:style>
  <w:style w:type="paragraph" w:styleId="Header">
    <w:name w:val="header"/>
    <w:basedOn w:val="Normal"/>
    <w:link w:val="HeaderChar"/>
    <w:uiPriority w:val="99"/>
    <w:unhideWhenUsed/>
    <w:rsid w:val="00E96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974"/>
  </w:style>
  <w:style w:type="paragraph" w:styleId="Footer">
    <w:name w:val="footer"/>
    <w:basedOn w:val="Normal"/>
    <w:link w:val="FooterChar"/>
    <w:uiPriority w:val="99"/>
    <w:unhideWhenUsed/>
    <w:rsid w:val="00E96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1A1"/>
    <w:pPr>
      <w:ind w:left="720"/>
      <w:contextualSpacing/>
    </w:pPr>
  </w:style>
  <w:style w:type="table" w:customStyle="1" w:styleId="TableGrid1">
    <w:name w:val="Table Grid1"/>
    <w:basedOn w:val="TableNormal"/>
    <w:next w:val="TableGrid"/>
    <w:uiPriority w:val="59"/>
    <w:rsid w:val="00CD41A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4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0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935"/>
    <w:rPr>
      <w:rFonts w:ascii="Segoe UI" w:hAnsi="Segoe UI" w:cs="Segoe UI"/>
      <w:sz w:val="18"/>
      <w:szCs w:val="18"/>
    </w:rPr>
  </w:style>
  <w:style w:type="paragraph" w:styleId="Header">
    <w:name w:val="header"/>
    <w:basedOn w:val="Normal"/>
    <w:link w:val="HeaderChar"/>
    <w:uiPriority w:val="99"/>
    <w:unhideWhenUsed/>
    <w:rsid w:val="00E96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974"/>
  </w:style>
  <w:style w:type="paragraph" w:styleId="Footer">
    <w:name w:val="footer"/>
    <w:basedOn w:val="Normal"/>
    <w:link w:val="FooterChar"/>
    <w:uiPriority w:val="99"/>
    <w:unhideWhenUsed/>
    <w:rsid w:val="00E96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2751</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18396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Blanckenberg (Merton and Wandsworth CCGs)</dc:creator>
  <cp:lastModifiedBy>Ekkehard Kugler</cp:lastModifiedBy>
  <cp:revision>3</cp:revision>
  <cp:lastPrinted>2018-06-20T07:40:00Z</cp:lastPrinted>
  <dcterms:created xsi:type="dcterms:W3CDTF">2018-06-21T11:22:00Z</dcterms:created>
  <dcterms:modified xsi:type="dcterms:W3CDTF">2018-06-21T11:22:00Z</dcterms:modified>
</cp:coreProperties>
</file>