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20E9" w14:textId="1AC42B88" w:rsidR="000B52BF" w:rsidRPr="00954A41" w:rsidRDefault="00E707F3" w:rsidP="00952675">
      <w:pPr>
        <w:spacing w:after="0"/>
        <w:rPr>
          <w:rFonts w:ascii="Calibri" w:hAnsi="Calibri" w:cs="Calibri"/>
          <w:b/>
          <w:bCs/>
          <w:u w:val="single"/>
        </w:rPr>
      </w:pPr>
      <w:r w:rsidRPr="00954A41">
        <w:rPr>
          <w:rFonts w:ascii="Calibri" w:hAnsi="Calibri" w:cs="Calibri"/>
          <w:b/>
          <w:bCs/>
          <w:u w:val="single"/>
        </w:rPr>
        <w:t>Clarification Questions and Answers</w:t>
      </w:r>
    </w:p>
    <w:p w14:paraId="172F23A7" w14:textId="77777777" w:rsidR="0053022B" w:rsidRDefault="0053022B" w:rsidP="00952675">
      <w:pPr>
        <w:spacing w:after="0" w:line="240" w:lineRule="auto"/>
        <w:rPr>
          <w:rFonts w:ascii="Calibri" w:eastAsia="Times New Roman" w:hAnsi="Calibri" w:cs="Calibri"/>
          <w:b/>
          <w:bCs/>
          <w:lang w:eastAsia="en-GB"/>
        </w:rPr>
      </w:pPr>
    </w:p>
    <w:p w14:paraId="5A81F7EE" w14:textId="511B1631" w:rsidR="00E707F3" w:rsidRPr="00E707F3" w:rsidRDefault="00E707F3" w:rsidP="00952675">
      <w:pPr>
        <w:spacing w:after="0" w:line="240" w:lineRule="auto"/>
        <w:rPr>
          <w:rFonts w:ascii="Calibri" w:eastAsia="Times New Roman" w:hAnsi="Calibri" w:cs="Calibri"/>
          <w:lang w:eastAsia="en-GB"/>
        </w:rPr>
      </w:pPr>
      <w:r w:rsidRPr="00E707F3">
        <w:rPr>
          <w:rFonts w:ascii="Calibri" w:eastAsia="Times New Roman" w:hAnsi="Calibri" w:cs="Calibri"/>
          <w:b/>
          <w:bCs/>
          <w:lang w:eastAsia="en-GB"/>
        </w:rPr>
        <w:t>Q</w:t>
      </w:r>
      <w:r w:rsidRPr="00E707F3">
        <w:rPr>
          <w:rFonts w:ascii="Calibri" w:eastAsia="Times New Roman" w:hAnsi="Calibri" w:cs="Calibri"/>
          <w:lang w:eastAsia="en-GB"/>
        </w:rPr>
        <w:t>: Is there a reason why the fee range is the same as last year, when there are three times more data points?</w:t>
      </w:r>
    </w:p>
    <w:p w14:paraId="3366DA22" w14:textId="77777777" w:rsidR="0053022B" w:rsidRDefault="0053022B" w:rsidP="00952675">
      <w:pPr>
        <w:spacing w:after="0" w:line="240" w:lineRule="auto"/>
        <w:rPr>
          <w:rFonts w:ascii="Calibri" w:eastAsia="Times New Roman" w:hAnsi="Calibri" w:cs="Calibri"/>
          <w:b/>
          <w:bCs/>
          <w:lang w:eastAsia="en-GB"/>
        </w:rPr>
      </w:pPr>
    </w:p>
    <w:p w14:paraId="6386C0C0" w14:textId="06778CF2" w:rsidR="00A71F97" w:rsidRPr="0053022B" w:rsidRDefault="00E707F3" w:rsidP="00952675">
      <w:pPr>
        <w:spacing w:after="0" w:line="240" w:lineRule="auto"/>
        <w:rPr>
          <w:rFonts w:ascii="Calibri" w:eastAsia="Times New Roman" w:hAnsi="Calibri" w:cs="Calibri"/>
        </w:rPr>
      </w:pPr>
      <w:r w:rsidRPr="5BDACA28">
        <w:rPr>
          <w:rFonts w:ascii="Calibri" w:eastAsia="Times New Roman" w:hAnsi="Calibri" w:cs="Calibri"/>
          <w:b/>
          <w:bCs/>
          <w:lang w:eastAsia="en-GB"/>
        </w:rPr>
        <w:t>A</w:t>
      </w:r>
      <w:r w:rsidRPr="5BDACA28">
        <w:rPr>
          <w:rFonts w:ascii="Calibri" w:eastAsia="Times New Roman" w:hAnsi="Calibri" w:cs="Calibri"/>
          <w:lang w:eastAsia="en-GB"/>
        </w:rPr>
        <w:t xml:space="preserve">: </w:t>
      </w:r>
      <w:r w:rsidRPr="5BDACA28">
        <w:rPr>
          <w:rStyle w:val="ui-provider"/>
          <w:rFonts w:ascii="Calibri" w:eastAsia="Times New Roman" w:hAnsi="Calibri" w:cs="Calibri"/>
        </w:rPr>
        <w:t>The app and field data collection method has been streamlined combining Living England and Change Detection. As a result of this streamlining, point collection for Living England is now quicker and Change Detection will be collected only where is appropriate, thus making the surveys more efficient. The scope of this project is in line with similar work that has been delivered in previous years and the number of points were based on previous contracts and awards taking this into account.</w:t>
      </w:r>
    </w:p>
    <w:p w14:paraId="1A59FDEA" w14:textId="77777777" w:rsidR="0053022B" w:rsidRDefault="0053022B" w:rsidP="00952675">
      <w:pPr>
        <w:spacing w:after="0" w:line="240" w:lineRule="auto"/>
        <w:rPr>
          <w:rFonts w:ascii="Calibri" w:eastAsia="Times New Roman" w:hAnsi="Calibri" w:cs="Calibri"/>
          <w:b/>
          <w:bCs/>
          <w:lang w:eastAsia="en-GB"/>
        </w:rPr>
      </w:pPr>
    </w:p>
    <w:p w14:paraId="772492A7" w14:textId="77777777" w:rsidR="0053022B" w:rsidRDefault="0053022B" w:rsidP="00952675">
      <w:pPr>
        <w:spacing w:after="0" w:line="240" w:lineRule="auto"/>
        <w:rPr>
          <w:rFonts w:ascii="Calibri" w:eastAsia="Times New Roman" w:hAnsi="Calibri" w:cs="Calibri"/>
          <w:b/>
          <w:bCs/>
          <w:lang w:eastAsia="en-GB"/>
        </w:rPr>
      </w:pPr>
    </w:p>
    <w:p w14:paraId="47115B9F" w14:textId="096EB50E" w:rsidR="00E707F3" w:rsidRPr="00E707F3" w:rsidRDefault="00E707F3" w:rsidP="00952675">
      <w:pPr>
        <w:spacing w:after="0" w:line="240" w:lineRule="auto"/>
        <w:rPr>
          <w:rFonts w:ascii="Calibri" w:eastAsia="Times New Roman" w:hAnsi="Calibri" w:cs="Calibri"/>
          <w:lang w:eastAsia="en-GB"/>
        </w:rPr>
      </w:pPr>
      <w:r w:rsidRPr="00E707F3">
        <w:rPr>
          <w:rFonts w:ascii="Calibri" w:eastAsia="Times New Roman" w:hAnsi="Calibri" w:cs="Calibri"/>
          <w:b/>
          <w:bCs/>
          <w:lang w:eastAsia="en-GB"/>
        </w:rPr>
        <w:t>Q</w:t>
      </w:r>
      <w:r w:rsidRPr="00E707F3">
        <w:rPr>
          <w:rFonts w:ascii="Calibri" w:eastAsia="Times New Roman" w:hAnsi="Calibri" w:cs="Calibri"/>
          <w:lang w:eastAsia="en-GB"/>
        </w:rPr>
        <w:t>: How many large landowners have you been able to agree access with?</w:t>
      </w:r>
    </w:p>
    <w:p w14:paraId="0BFE948D" w14:textId="77777777" w:rsidR="0053022B" w:rsidRDefault="0053022B" w:rsidP="00952675">
      <w:pPr>
        <w:spacing w:after="0" w:line="240" w:lineRule="auto"/>
        <w:rPr>
          <w:rStyle w:val="ui-provider"/>
          <w:rFonts w:ascii="Calibri" w:eastAsia="Times New Roman" w:hAnsi="Calibri" w:cs="Calibri"/>
          <w:b/>
          <w:bCs/>
        </w:rPr>
      </w:pPr>
    </w:p>
    <w:p w14:paraId="3010C8A5" w14:textId="0BCB295D" w:rsidR="00E707F3" w:rsidRDefault="00E707F3" w:rsidP="00952675">
      <w:pPr>
        <w:spacing w:after="0" w:line="240" w:lineRule="auto"/>
        <w:rPr>
          <w:rStyle w:val="ui-provider"/>
          <w:rFonts w:ascii="Calibri" w:eastAsia="Times New Roman" w:hAnsi="Calibri" w:cs="Calibri"/>
        </w:rPr>
      </w:pPr>
      <w:r w:rsidRPr="00E707F3">
        <w:rPr>
          <w:rStyle w:val="ui-provider"/>
          <w:rFonts w:ascii="Calibri" w:eastAsia="Times New Roman" w:hAnsi="Calibri" w:cs="Calibri"/>
          <w:b/>
          <w:bCs/>
        </w:rPr>
        <w:t>A</w:t>
      </w:r>
      <w:r w:rsidRPr="00E707F3">
        <w:rPr>
          <w:rStyle w:val="ui-provider"/>
          <w:rFonts w:ascii="Calibri" w:eastAsia="Times New Roman" w:hAnsi="Calibri" w:cs="Calibri"/>
        </w:rPr>
        <w:t xml:space="preserve">: We have agreements with a few major landowners but </w:t>
      </w:r>
      <w:proofErr w:type="gramStart"/>
      <w:r w:rsidRPr="00E707F3">
        <w:rPr>
          <w:rStyle w:val="ui-provider"/>
          <w:rFonts w:ascii="Calibri" w:eastAsia="Times New Roman" w:hAnsi="Calibri" w:cs="Calibri"/>
        </w:rPr>
        <w:t>the majority of</w:t>
      </w:r>
      <w:proofErr w:type="gramEnd"/>
      <w:r w:rsidRPr="00E707F3">
        <w:rPr>
          <w:rStyle w:val="ui-provider"/>
          <w:rFonts w:ascii="Calibri" w:eastAsia="Times New Roman" w:hAnsi="Calibri" w:cs="Calibri"/>
        </w:rPr>
        <w:t xml:space="preserve"> points in these areas have already been collected so the focus will be to gain permissions in different areas and avoid high concentrations of points in these areas. This is to ensure that point distribution is spread evenly across each Biogeographic Zones.</w:t>
      </w:r>
    </w:p>
    <w:p w14:paraId="246163A5" w14:textId="77777777" w:rsidR="00565B9F" w:rsidRDefault="00565B9F" w:rsidP="00952675">
      <w:pPr>
        <w:spacing w:after="0" w:line="240" w:lineRule="auto"/>
        <w:rPr>
          <w:rStyle w:val="ui-provider"/>
          <w:rFonts w:ascii="Calibri" w:eastAsia="Times New Roman" w:hAnsi="Calibri" w:cs="Calibri"/>
        </w:rPr>
      </w:pPr>
    </w:p>
    <w:p w14:paraId="48928534" w14:textId="77777777" w:rsidR="00A71F97" w:rsidRDefault="00A71F97" w:rsidP="00952675">
      <w:pPr>
        <w:spacing w:after="0"/>
        <w:rPr>
          <w:rStyle w:val="ui-provider"/>
          <w:rFonts w:ascii="Calibri" w:eastAsia="Times New Roman" w:hAnsi="Calibri" w:cs="Calibri"/>
          <w:b/>
          <w:bCs/>
        </w:rPr>
      </w:pPr>
    </w:p>
    <w:p w14:paraId="51877DDB" w14:textId="0B2293F3" w:rsidR="00386C87" w:rsidRDefault="00E309E5" w:rsidP="00952675">
      <w:pPr>
        <w:spacing w:after="0"/>
        <w:rPr>
          <w:rFonts w:ascii="Arial" w:hAnsi="Arial" w:cs="Arial"/>
          <w:color w:val="000000"/>
          <w:sz w:val="20"/>
          <w:szCs w:val="20"/>
        </w:rPr>
      </w:pPr>
      <w:r w:rsidRPr="00E309E5">
        <w:rPr>
          <w:rStyle w:val="ui-provider"/>
          <w:rFonts w:ascii="Calibri" w:eastAsia="Times New Roman" w:hAnsi="Calibri" w:cs="Calibri"/>
          <w:b/>
          <w:bCs/>
        </w:rPr>
        <w:t xml:space="preserve">Q: </w:t>
      </w:r>
      <w:r w:rsidR="00386C87">
        <w:rPr>
          <w:rFonts w:ascii="Arial" w:hAnsi="Arial" w:cs="Arial"/>
          <w:color w:val="000000"/>
          <w:sz w:val="20"/>
          <w:szCs w:val="20"/>
        </w:rPr>
        <w:t xml:space="preserve">Can we please clarify that this is because from experience many sites will be unchanged from their current description and hence not require the form to be completed (i.e. there will be very little time spent at </w:t>
      </w:r>
      <w:proofErr w:type="gramStart"/>
      <w:r w:rsidR="00386C87">
        <w:rPr>
          <w:rFonts w:ascii="Arial" w:hAnsi="Arial" w:cs="Arial"/>
          <w:color w:val="000000"/>
          <w:sz w:val="20"/>
          <w:szCs w:val="20"/>
        </w:rPr>
        <w:t>some/the majority of</w:t>
      </w:r>
      <w:proofErr w:type="gramEnd"/>
      <w:r w:rsidR="00386C87">
        <w:rPr>
          <w:rFonts w:ascii="Arial" w:hAnsi="Arial" w:cs="Arial"/>
          <w:color w:val="000000"/>
          <w:sz w:val="20"/>
          <w:szCs w:val="20"/>
        </w:rPr>
        <w:t xml:space="preserve"> locations)?</w:t>
      </w:r>
    </w:p>
    <w:p w14:paraId="495FD68C" w14:textId="77777777" w:rsidR="0053022B" w:rsidRDefault="0053022B" w:rsidP="00952675">
      <w:pPr>
        <w:spacing w:after="0" w:line="240" w:lineRule="auto"/>
        <w:rPr>
          <w:rStyle w:val="ui-provider"/>
          <w:rFonts w:ascii="Calibri" w:eastAsia="Times New Roman" w:hAnsi="Calibri" w:cs="Calibri"/>
          <w:b/>
          <w:bCs/>
        </w:rPr>
      </w:pPr>
    </w:p>
    <w:p w14:paraId="5AF81CF4" w14:textId="4095AECD" w:rsidR="00565B9F" w:rsidRPr="00E309E5" w:rsidRDefault="00386C87" w:rsidP="00952675">
      <w:pPr>
        <w:spacing w:after="0" w:line="240" w:lineRule="auto"/>
        <w:rPr>
          <w:rStyle w:val="ui-provider"/>
          <w:rFonts w:ascii="Calibri" w:eastAsia="Times New Roman" w:hAnsi="Calibri" w:cs="Calibri"/>
        </w:rPr>
      </w:pPr>
      <w:r w:rsidRPr="5BDACA28">
        <w:rPr>
          <w:rStyle w:val="ui-provider"/>
          <w:rFonts w:ascii="Calibri" w:eastAsia="Times New Roman" w:hAnsi="Calibri" w:cs="Calibri"/>
          <w:b/>
          <w:bCs/>
        </w:rPr>
        <w:t>A</w:t>
      </w:r>
      <w:r w:rsidRPr="5BDACA28">
        <w:rPr>
          <w:rStyle w:val="ui-provider"/>
          <w:rFonts w:ascii="Calibri" w:eastAsia="Times New Roman" w:hAnsi="Calibri" w:cs="Calibri"/>
        </w:rPr>
        <w:t>:</w:t>
      </w:r>
      <w:r w:rsidR="43F3AA7F" w:rsidRPr="5BDACA28">
        <w:rPr>
          <w:rStyle w:val="ui-provider"/>
          <w:rFonts w:ascii="Calibri" w:eastAsia="Times New Roman" w:hAnsi="Calibri" w:cs="Calibri"/>
        </w:rPr>
        <w:t xml:space="preserve"> All the information you need is in the specification.</w:t>
      </w:r>
    </w:p>
    <w:p w14:paraId="6708D257" w14:textId="77777777" w:rsidR="00954A41" w:rsidRDefault="00954A41" w:rsidP="00952675">
      <w:pPr>
        <w:spacing w:after="0"/>
        <w:rPr>
          <w:rFonts w:ascii="Calibri" w:eastAsia="Times New Roman" w:hAnsi="Calibri" w:cs="Calibri"/>
          <w:b/>
          <w:bCs/>
          <w:color w:val="000000"/>
        </w:rPr>
      </w:pPr>
    </w:p>
    <w:p w14:paraId="0BC1637B" w14:textId="77777777" w:rsidR="00A71F97" w:rsidRDefault="00A71F97" w:rsidP="00952675">
      <w:pPr>
        <w:spacing w:after="0"/>
        <w:rPr>
          <w:rFonts w:ascii="Calibri" w:eastAsia="Times New Roman" w:hAnsi="Calibri" w:cs="Calibri"/>
          <w:b/>
          <w:bCs/>
          <w:color w:val="000000"/>
        </w:rPr>
      </w:pPr>
    </w:p>
    <w:p w14:paraId="5D1E5A80" w14:textId="439D7C96" w:rsidR="00E707F3" w:rsidRPr="00E707F3" w:rsidRDefault="00E707F3" w:rsidP="00952675">
      <w:pPr>
        <w:spacing w:after="0"/>
        <w:rPr>
          <w:rFonts w:ascii="Calibri" w:hAnsi="Calibri" w:cs="Calibri"/>
        </w:rPr>
      </w:pPr>
      <w:r w:rsidRPr="00E707F3">
        <w:rPr>
          <w:rFonts w:ascii="Calibri" w:eastAsia="Times New Roman" w:hAnsi="Calibri" w:cs="Calibri"/>
          <w:b/>
          <w:bCs/>
          <w:color w:val="000000"/>
        </w:rPr>
        <w:t>Q</w:t>
      </w:r>
      <w:r w:rsidRPr="00E707F3">
        <w:rPr>
          <w:rFonts w:ascii="Calibri" w:eastAsia="Times New Roman" w:hAnsi="Calibri" w:cs="Calibri"/>
          <w:color w:val="000000"/>
        </w:rPr>
        <w:t xml:space="preserve">: </w:t>
      </w:r>
      <w:r w:rsidRPr="00E707F3">
        <w:rPr>
          <w:rFonts w:ascii="Calibri" w:hAnsi="Calibri" w:cs="Calibri"/>
        </w:rPr>
        <w:t>The contract starts in September and concludes in March – this could be considered a sub-optimal NVC survey period. Is this correct?</w:t>
      </w:r>
    </w:p>
    <w:p w14:paraId="04DE7AEB" w14:textId="77777777" w:rsidR="0053022B" w:rsidRDefault="0053022B" w:rsidP="00952675">
      <w:pPr>
        <w:spacing w:after="0"/>
        <w:rPr>
          <w:rFonts w:ascii="Calibri" w:eastAsia="Times New Roman" w:hAnsi="Calibri" w:cs="Calibri"/>
          <w:b/>
          <w:bCs/>
          <w:color w:val="000000"/>
        </w:rPr>
      </w:pPr>
    </w:p>
    <w:p w14:paraId="31F51D6F" w14:textId="7CB69E29" w:rsidR="00E707F3" w:rsidRPr="00E707F3" w:rsidRDefault="00E707F3" w:rsidP="00952675">
      <w:pPr>
        <w:spacing w:after="0"/>
        <w:rPr>
          <w:rFonts w:ascii="Calibri" w:hAnsi="Calibri" w:cs="Calibri"/>
        </w:rPr>
      </w:pPr>
      <w:r w:rsidRPr="00E707F3">
        <w:rPr>
          <w:rFonts w:ascii="Calibri" w:eastAsia="Times New Roman" w:hAnsi="Calibri" w:cs="Calibri"/>
          <w:b/>
          <w:bCs/>
          <w:color w:val="000000"/>
        </w:rPr>
        <w:t>A</w:t>
      </w:r>
      <w:r w:rsidRPr="00E707F3">
        <w:rPr>
          <w:rFonts w:ascii="Calibri" w:eastAsia="Times New Roman" w:hAnsi="Calibri" w:cs="Calibri"/>
          <w:color w:val="000000"/>
        </w:rPr>
        <w:t xml:space="preserve">: </w:t>
      </w:r>
      <w:r w:rsidRPr="00E707F3">
        <w:rPr>
          <w:rFonts w:ascii="Calibri" w:hAnsi="Calibri" w:cs="Calibri"/>
        </w:rPr>
        <w:t xml:space="preserve">I can confirm that the September to March data collection period is correct. This is because the LE habitats are much broader than NVC categories so are therefore easier to identify out of the ideal survey season. Additional information about why this is the case can be found in our LE Specification for Ground Data Collection (Section 3), which is available as an attachment under the ‘More Information’ section on contracts finder. </w:t>
      </w:r>
    </w:p>
    <w:p w14:paraId="74C05004" w14:textId="77777777" w:rsidR="00A71F97" w:rsidRDefault="00A71F97" w:rsidP="00952675">
      <w:pPr>
        <w:spacing w:after="0"/>
        <w:rPr>
          <w:rFonts w:ascii="Calibri" w:eastAsia="Times New Roman" w:hAnsi="Calibri" w:cs="Calibri"/>
          <w:b/>
          <w:bCs/>
          <w:color w:val="000000"/>
        </w:rPr>
      </w:pPr>
    </w:p>
    <w:p w14:paraId="34AD4719" w14:textId="77777777" w:rsidR="00952675" w:rsidRDefault="00952675" w:rsidP="00952675">
      <w:pPr>
        <w:spacing w:after="0"/>
        <w:rPr>
          <w:rFonts w:ascii="Calibri" w:eastAsia="Times New Roman" w:hAnsi="Calibri" w:cs="Calibri"/>
          <w:b/>
          <w:bCs/>
          <w:color w:val="000000"/>
        </w:rPr>
      </w:pPr>
    </w:p>
    <w:p w14:paraId="4BB9193B" w14:textId="1512291F" w:rsidR="00E707F3" w:rsidRPr="00E707F3" w:rsidRDefault="00E707F3" w:rsidP="00952675">
      <w:pPr>
        <w:spacing w:after="0"/>
        <w:rPr>
          <w:rFonts w:ascii="Calibri" w:eastAsia="Times New Roman" w:hAnsi="Calibri" w:cs="Calibri"/>
          <w:color w:val="000000"/>
        </w:rPr>
      </w:pPr>
      <w:r w:rsidRPr="00E707F3">
        <w:rPr>
          <w:rFonts w:ascii="Calibri" w:eastAsia="Times New Roman" w:hAnsi="Calibri" w:cs="Calibri"/>
          <w:b/>
          <w:bCs/>
          <w:color w:val="000000"/>
        </w:rPr>
        <w:t>Q</w:t>
      </w:r>
      <w:r w:rsidRPr="00E707F3">
        <w:rPr>
          <w:rFonts w:ascii="Calibri" w:eastAsia="Times New Roman" w:hAnsi="Calibri" w:cs="Calibri"/>
          <w:color w:val="000000"/>
        </w:rPr>
        <w:t>: I write to request for the Defra ArcGIS Online (AGOL) user account and membership of the “Living England, NEFU and SSSI Monitoring” Group.</w:t>
      </w:r>
    </w:p>
    <w:p w14:paraId="2E81BFFE" w14:textId="77777777" w:rsidR="0053022B" w:rsidRDefault="0053022B" w:rsidP="00952675">
      <w:pPr>
        <w:spacing w:after="0"/>
        <w:rPr>
          <w:rFonts w:ascii="Calibri" w:eastAsia="Times New Roman" w:hAnsi="Calibri" w:cs="Calibri"/>
          <w:b/>
          <w:bCs/>
          <w:color w:val="000000"/>
        </w:rPr>
      </w:pPr>
    </w:p>
    <w:p w14:paraId="4229EEA8" w14:textId="661E2BC3" w:rsidR="00E707F3" w:rsidRDefault="00E707F3" w:rsidP="00952675">
      <w:pPr>
        <w:spacing w:after="0"/>
        <w:rPr>
          <w:rStyle w:val="ui-provider"/>
          <w:rFonts w:ascii="Calibri" w:hAnsi="Calibri" w:cs="Calibri"/>
        </w:rPr>
      </w:pPr>
      <w:r w:rsidRPr="00E707F3">
        <w:rPr>
          <w:rFonts w:ascii="Calibri" w:eastAsia="Times New Roman" w:hAnsi="Calibri" w:cs="Calibri"/>
          <w:b/>
          <w:bCs/>
          <w:color w:val="000000"/>
        </w:rPr>
        <w:t>A</w:t>
      </w:r>
      <w:r w:rsidRPr="00E707F3">
        <w:rPr>
          <w:rFonts w:ascii="Calibri" w:eastAsia="Times New Roman" w:hAnsi="Calibri" w:cs="Calibri"/>
          <w:color w:val="000000"/>
        </w:rPr>
        <w:t>:</w:t>
      </w:r>
      <w:r w:rsidRPr="00E707F3">
        <w:rPr>
          <w:rStyle w:val="Heading1Char"/>
          <w:rFonts w:ascii="Calibri" w:hAnsi="Calibri" w:cs="Calibri"/>
          <w:sz w:val="22"/>
          <w:szCs w:val="22"/>
        </w:rPr>
        <w:t xml:space="preserve"> </w:t>
      </w:r>
      <w:r w:rsidRPr="00E707F3">
        <w:rPr>
          <w:rStyle w:val="ui-provider"/>
          <w:rFonts w:ascii="Calibri" w:hAnsi="Calibri" w:cs="Calibri"/>
        </w:rPr>
        <w:t>We are only able to grant access to </w:t>
      </w:r>
      <w:r w:rsidR="000662FC">
        <w:rPr>
          <w:rStyle w:val="ui-provider"/>
          <w:rFonts w:ascii="Calibri" w:hAnsi="Calibri" w:cs="Calibri"/>
        </w:rPr>
        <w:t xml:space="preserve">the </w:t>
      </w:r>
      <w:r w:rsidRPr="00E707F3">
        <w:rPr>
          <w:rStyle w:val="ui-provider"/>
          <w:rFonts w:ascii="Calibri" w:hAnsi="Calibri" w:cs="Calibri"/>
        </w:rPr>
        <w:t>Defra ArcGIS Online (AGOL) user account and membership of the “Living England, NEFU and SSSI Monitoring” Group to contractors that have already bid and been successful in their application for this contract. The information held on our AGOL group is subject to signing a contract and data agreement with Natural England</w:t>
      </w:r>
      <w:r w:rsidR="00BF52C5">
        <w:rPr>
          <w:rStyle w:val="ui-provider"/>
          <w:rFonts w:ascii="Calibri" w:hAnsi="Calibri" w:cs="Calibri"/>
        </w:rPr>
        <w:t xml:space="preserve"> and </w:t>
      </w:r>
      <w:r w:rsidR="00BF52C5" w:rsidRPr="00BF52C5">
        <w:rPr>
          <w:rFonts w:ascii="Calibri" w:hAnsi="Calibri" w:cs="Calibri"/>
          <w:color w:val="1F1F1F"/>
          <w:shd w:val="clear" w:color="auto" w:fill="FFFFFF"/>
        </w:rPr>
        <w:t>General Data Protection Regulation</w:t>
      </w:r>
      <w:r w:rsidR="00E51EA9">
        <w:rPr>
          <w:rFonts w:ascii="Calibri" w:hAnsi="Calibri" w:cs="Calibri"/>
          <w:color w:val="1F1F1F"/>
          <w:shd w:val="clear" w:color="auto" w:fill="FFFFFF"/>
        </w:rPr>
        <w:t>s</w:t>
      </w:r>
      <w:r w:rsidR="0060197C" w:rsidRPr="00BF52C5">
        <w:rPr>
          <w:rStyle w:val="ui-provider"/>
          <w:rFonts w:ascii="Calibri" w:hAnsi="Calibri" w:cs="Calibri"/>
        </w:rPr>
        <w:t xml:space="preserve"> </w:t>
      </w:r>
      <w:r w:rsidR="001B2373">
        <w:rPr>
          <w:rStyle w:val="ui-provider"/>
          <w:rFonts w:ascii="Calibri" w:hAnsi="Calibri" w:cs="Calibri"/>
        </w:rPr>
        <w:t>(GDPR).</w:t>
      </w:r>
      <w:r w:rsidRPr="00BF52C5">
        <w:rPr>
          <w:rStyle w:val="ui-provider"/>
          <w:rFonts w:ascii="Calibri" w:hAnsi="Calibri" w:cs="Calibri"/>
        </w:rPr>
        <w:t xml:space="preserve"> </w:t>
      </w:r>
    </w:p>
    <w:p w14:paraId="4A797CBD" w14:textId="77777777" w:rsidR="00A71F97" w:rsidRDefault="00A71F97" w:rsidP="00952675">
      <w:pPr>
        <w:spacing w:after="0"/>
        <w:rPr>
          <w:rStyle w:val="ui-provider"/>
          <w:rFonts w:ascii="Calibri" w:hAnsi="Calibri" w:cs="Calibri"/>
          <w:b/>
          <w:bCs/>
        </w:rPr>
      </w:pPr>
    </w:p>
    <w:p w14:paraId="71A0941D" w14:textId="77777777" w:rsidR="00952675" w:rsidRDefault="00952675" w:rsidP="00952675">
      <w:pPr>
        <w:spacing w:after="0"/>
        <w:rPr>
          <w:rStyle w:val="ui-provider"/>
          <w:rFonts w:ascii="Calibri" w:hAnsi="Calibri" w:cs="Calibri"/>
          <w:b/>
          <w:bCs/>
        </w:rPr>
      </w:pPr>
    </w:p>
    <w:p w14:paraId="0F8F6D78" w14:textId="10CAADC8" w:rsidR="009816D0" w:rsidRDefault="009816D0" w:rsidP="00952675">
      <w:pPr>
        <w:spacing w:after="0"/>
        <w:rPr>
          <w:rFonts w:ascii="Arial" w:hAnsi="Arial" w:cs="Arial"/>
          <w:color w:val="000000"/>
          <w:sz w:val="20"/>
          <w:szCs w:val="20"/>
        </w:rPr>
      </w:pPr>
      <w:r>
        <w:rPr>
          <w:rStyle w:val="ui-provider"/>
          <w:rFonts w:ascii="Calibri" w:hAnsi="Calibri" w:cs="Calibri"/>
          <w:b/>
          <w:bCs/>
        </w:rPr>
        <w:t xml:space="preserve">Q: </w:t>
      </w:r>
      <w:r>
        <w:rPr>
          <w:rFonts w:ascii="Arial" w:hAnsi="Arial" w:cs="Arial"/>
          <w:color w:val="000000"/>
          <w:sz w:val="20"/>
          <w:szCs w:val="20"/>
        </w:rPr>
        <w:t>With the release of Natural Capital and Ecosystem Assessment Living England Field Surveys BGZ13 yesterday which is a single zone requiring 700 data points for a fee of 35-50k (Range in initial email) are we to assume that the fee per BGZ is 35-50k which would make the fee for this project between 70-100k given the 1400 data points required? The scopes in both BGZ13 and this document are identical.</w:t>
      </w:r>
    </w:p>
    <w:p w14:paraId="5731859B" w14:textId="77777777" w:rsidR="0053022B" w:rsidRDefault="0053022B" w:rsidP="00952675">
      <w:pPr>
        <w:spacing w:after="0"/>
        <w:rPr>
          <w:rFonts w:ascii="Calibri" w:hAnsi="Calibri" w:cs="Calibri"/>
          <w:b/>
          <w:bCs/>
        </w:rPr>
      </w:pPr>
    </w:p>
    <w:p w14:paraId="461720D9" w14:textId="42AF392F" w:rsidR="0057514C" w:rsidRPr="0057514C" w:rsidRDefault="009816D0" w:rsidP="00952675">
      <w:pPr>
        <w:spacing w:after="0"/>
        <w:rPr>
          <w:rFonts w:ascii="Calibri" w:hAnsi="Calibri" w:cs="Calibri"/>
          <w:b/>
          <w:bCs/>
        </w:rPr>
      </w:pPr>
      <w:r>
        <w:rPr>
          <w:rFonts w:ascii="Calibri" w:hAnsi="Calibri" w:cs="Calibri"/>
          <w:b/>
          <w:bCs/>
        </w:rPr>
        <w:t xml:space="preserve">A: </w:t>
      </w:r>
      <w:r w:rsidR="0057514C" w:rsidRPr="0057514C">
        <w:rPr>
          <w:rFonts w:ascii="Calibri" w:hAnsi="Calibri" w:cs="Calibri"/>
        </w:rPr>
        <w:t>We have provided a price range for the contracts with the expectation being that the successful applicant would apply for a single BGZ contract (e.g. BGZ13) at the lower end of the price range (closer to £35K) and at the higher end of the range (closer to £50K) for the double BGZ contracts (e.g. BGZ07_09). Therefore, the maximum payment for each of the contracts is £50K. This range has been based on previous costs incurred for similar work.</w:t>
      </w:r>
      <w:r w:rsidR="0057514C" w:rsidRPr="0057514C">
        <w:rPr>
          <w:rFonts w:ascii="Calibri" w:hAnsi="Calibri" w:cs="Calibri"/>
          <w:b/>
          <w:bCs/>
        </w:rPr>
        <w:t xml:space="preserve"> </w:t>
      </w:r>
    </w:p>
    <w:p w14:paraId="4617DAD1" w14:textId="77777777" w:rsidR="00A71F97" w:rsidRDefault="00A71F97" w:rsidP="00952675">
      <w:pPr>
        <w:spacing w:after="0"/>
        <w:rPr>
          <w:rFonts w:ascii="Calibri" w:hAnsi="Calibri" w:cs="Calibri"/>
          <w:b/>
          <w:bCs/>
        </w:rPr>
      </w:pPr>
    </w:p>
    <w:p w14:paraId="5617FB7D" w14:textId="77777777" w:rsidR="007531A1" w:rsidRDefault="007531A1" w:rsidP="00952675">
      <w:pPr>
        <w:spacing w:after="0"/>
        <w:rPr>
          <w:rFonts w:ascii="Calibri" w:hAnsi="Calibri" w:cs="Calibri"/>
          <w:b/>
          <w:bCs/>
        </w:rPr>
      </w:pPr>
    </w:p>
    <w:p w14:paraId="55B68C26" w14:textId="5D9FCA12" w:rsidR="003E577E" w:rsidRDefault="00170BFB" w:rsidP="00952675">
      <w:pPr>
        <w:spacing w:after="0"/>
        <w:rPr>
          <w:rFonts w:ascii="Calibri" w:hAnsi="Calibri" w:cs="Calibri"/>
        </w:rPr>
      </w:pPr>
      <w:r w:rsidRPr="00170BFB">
        <w:rPr>
          <w:rFonts w:ascii="Calibri" w:hAnsi="Calibri" w:cs="Calibri"/>
          <w:b/>
          <w:bCs/>
        </w:rPr>
        <w:t>Q:</w:t>
      </w:r>
      <w:r>
        <w:rPr>
          <w:rFonts w:ascii="Calibri" w:hAnsi="Calibri" w:cs="Calibri"/>
          <w:b/>
          <w:bCs/>
        </w:rPr>
        <w:t xml:space="preserve"> </w:t>
      </w:r>
      <w:r w:rsidR="003E577E" w:rsidRPr="003E577E">
        <w:rPr>
          <w:rFonts w:ascii="Calibri" w:hAnsi="Calibri" w:cs="Calibri"/>
        </w:rPr>
        <w:t>Land Access Permissions – where the Rural Payments Agency data does not contain sufficient contact details to enable land access to be arranged, or where sites are selected that are not enrolled in a Rural Payments scheme, do Natural England have any further data sources that could help identify landowner contact details? Alternatively, are Natural England, as a public body, able to acquire landowner information at a reduced rate? Or is it anticipated that we will likely need to purchase/acquire additional land registry information at the usual public rate? Can we caveat this additional cost within our pricing as part of the tender submission?</w:t>
      </w:r>
    </w:p>
    <w:p w14:paraId="15740F3C" w14:textId="77777777" w:rsidR="0053022B" w:rsidRDefault="0053022B" w:rsidP="00952675">
      <w:pPr>
        <w:spacing w:after="0"/>
        <w:rPr>
          <w:rFonts w:ascii="Calibri" w:hAnsi="Calibri" w:cs="Calibri"/>
          <w:b/>
          <w:bCs/>
        </w:rPr>
      </w:pPr>
    </w:p>
    <w:p w14:paraId="510C4E03" w14:textId="21DF7ABB" w:rsidR="00F34315" w:rsidRDefault="003E577E" w:rsidP="00952675">
      <w:pPr>
        <w:spacing w:after="0"/>
        <w:rPr>
          <w:rFonts w:ascii="Calibri" w:hAnsi="Calibri" w:cs="Calibri"/>
          <w:b/>
          <w:bCs/>
        </w:rPr>
      </w:pPr>
      <w:r w:rsidRPr="003E577E">
        <w:rPr>
          <w:rFonts w:ascii="Calibri" w:hAnsi="Calibri" w:cs="Calibri"/>
          <w:b/>
          <w:bCs/>
        </w:rPr>
        <w:t>A:</w:t>
      </w:r>
      <w:r>
        <w:rPr>
          <w:rFonts w:ascii="Calibri" w:hAnsi="Calibri" w:cs="Calibri"/>
          <w:b/>
          <w:bCs/>
        </w:rPr>
        <w:t xml:space="preserve"> </w:t>
      </w:r>
      <w:r w:rsidR="00F34315" w:rsidRPr="00F34315">
        <w:rPr>
          <w:rFonts w:ascii="Calibri" w:hAnsi="Calibri" w:cs="Calibri"/>
        </w:rPr>
        <w:t>As stated in the RFQ document the successful applicant for this contract will receive the RPA data to assist in access permission requests but will ultimately be responsible for obtaining any other access permissions required.</w:t>
      </w:r>
      <w:r w:rsidR="00F34315" w:rsidRPr="00F34315">
        <w:rPr>
          <w:rFonts w:ascii="Calibri" w:hAnsi="Calibri" w:cs="Calibri"/>
          <w:b/>
          <w:bCs/>
        </w:rPr>
        <w:t xml:space="preserve"> </w:t>
      </w:r>
    </w:p>
    <w:p w14:paraId="50FC7421" w14:textId="77777777" w:rsidR="00A71F97" w:rsidRDefault="00A71F97" w:rsidP="00952675">
      <w:pPr>
        <w:spacing w:after="0"/>
        <w:rPr>
          <w:rFonts w:ascii="Calibri" w:hAnsi="Calibri" w:cs="Calibri"/>
          <w:b/>
          <w:bCs/>
        </w:rPr>
      </w:pPr>
    </w:p>
    <w:p w14:paraId="57652095" w14:textId="77777777" w:rsidR="007531A1" w:rsidRDefault="007531A1" w:rsidP="00952675">
      <w:pPr>
        <w:spacing w:after="0"/>
        <w:rPr>
          <w:rFonts w:ascii="Calibri" w:hAnsi="Calibri" w:cs="Calibri"/>
          <w:b/>
          <w:bCs/>
        </w:rPr>
      </w:pPr>
    </w:p>
    <w:p w14:paraId="472885B7" w14:textId="6DB86E1C" w:rsidR="007212F9" w:rsidRPr="007212F9" w:rsidRDefault="0061493D" w:rsidP="00952675">
      <w:pPr>
        <w:spacing w:after="0"/>
        <w:rPr>
          <w:rFonts w:ascii="Calibri" w:hAnsi="Calibri" w:cs="Calibri"/>
          <w:b/>
          <w:bCs/>
        </w:rPr>
      </w:pPr>
      <w:r>
        <w:rPr>
          <w:rFonts w:ascii="Calibri" w:hAnsi="Calibri" w:cs="Calibri"/>
          <w:b/>
          <w:bCs/>
        </w:rPr>
        <w:t xml:space="preserve">Q: </w:t>
      </w:r>
      <w:r w:rsidR="007212F9" w:rsidRPr="007212F9">
        <w:rPr>
          <w:rFonts w:ascii="Calibri" w:hAnsi="Calibri" w:cs="Calibri"/>
        </w:rPr>
        <w:t>We note there is no page or word limit specified for the technical responses, can you confirm this is correct?</w:t>
      </w:r>
    </w:p>
    <w:p w14:paraId="62BC1FBD" w14:textId="77777777" w:rsidR="0053022B" w:rsidRDefault="0053022B" w:rsidP="00952675">
      <w:pPr>
        <w:spacing w:after="0"/>
        <w:rPr>
          <w:rFonts w:ascii="Calibri" w:hAnsi="Calibri" w:cs="Calibri"/>
          <w:b/>
          <w:bCs/>
        </w:rPr>
      </w:pPr>
    </w:p>
    <w:p w14:paraId="0988255F" w14:textId="20792639" w:rsidR="00F34315" w:rsidRPr="0061493D" w:rsidRDefault="007212F9" w:rsidP="00952675">
      <w:pPr>
        <w:spacing w:after="0"/>
        <w:rPr>
          <w:rFonts w:ascii="Calibri" w:hAnsi="Calibri" w:cs="Calibri"/>
        </w:rPr>
      </w:pPr>
      <w:r w:rsidRPr="007212F9">
        <w:rPr>
          <w:rFonts w:ascii="Calibri" w:hAnsi="Calibri" w:cs="Calibri"/>
          <w:b/>
          <w:bCs/>
        </w:rPr>
        <w:t>A:</w:t>
      </w:r>
      <w:r>
        <w:rPr>
          <w:rFonts w:ascii="Calibri" w:hAnsi="Calibri" w:cs="Calibri"/>
        </w:rPr>
        <w:t xml:space="preserve"> That is correct. </w:t>
      </w:r>
    </w:p>
    <w:p w14:paraId="3F94D31D" w14:textId="6019A8D9" w:rsidR="003E577E" w:rsidRPr="003E577E" w:rsidRDefault="003E577E" w:rsidP="00952675">
      <w:pPr>
        <w:spacing w:after="0"/>
        <w:rPr>
          <w:rFonts w:ascii="Calibri" w:hAnsi="Calibri" w:cs="Calibri"/>
          <w:b/>
          <w:bCs/>
        </w:rPr>
      </w:pPr>
    </w:p>
    <w:p w14:paraId="708D09A8" w14:textId="77777777" w:rsidR="007531A1" w:rsidRDefault="007531A1" w:rsidP="00952675">
      <w:pPr>
        <w:spacing w:after="0"/>
        <w:rPr>
          <w:rFonts w:ascii="Calibri" w:hAnsi="Calibri" w:cs="Calibri"/>
          <w:b/>
          <w:bCs/>
        </w:rPr>
      </w:pPr>
    </w:p>
    <w:p w14:paraId="5DF89680" w14:textId="0560E064" w:rsidR="00C96B01" w:rsidRDefault="00C96B01" w:rsidP="00952675">
      <w:pPr>
        <w:spacing w:after="0"/>
        <w:rPr>
          <w:rFonts w:ascii="Calibri" w:hAnsi="Calibri" w:cs="Calibri"/>
        </w:rPr>
      </w:pPr>
      <w:r>
        <w:rPr>
          <w:rFonts w:ascii="Calibri" w:hAnsi="Calibri" w:cs="Calibri"/>
          <w:b/>
          <w:bCs/>
        </w:rPr>
        <w:t xml:space="preserve">Q: </w:t>
      </w:r>
      <w:r w:rsidRPr="00C96B01">
        <w:rPr>
          <w:rFonts w:ascii="Calibri" w:hAnsi="Calibri" w:cs="Calibri"/>
        </w:rPr>
        <w:t>Are you able to provide an agreed method that has been used on other regions so we can ensure consistency and does a datapoint refer to a single polygon habitat type?</w:t>
      </w:r>
    </w:p>
    <w:p w14:paraId="4C02DD30" w14:textId="77777777" w:rsidR="00952675" w:rsidRDefault="00952675" w:rsidP="00952675">
      <w:pPr>
        <w:spacing w:after="0"/>
        <w:rPr>
          <w:rFonts w:ascii="Calibri" w:hAnsi="Calibri" w:cs="Calibri"/>
          <w:b/>
          <w:bCs/>
        </w:rPr>
      </w:pPr>
    </w:p>
    <w:p w14:paraId="2ABE395D" w14:textId="77777777" w:rsidR="007531A1" w:rsidRPr="007531A1" w:rsidRDefault="00C96B01" w:rsidP="00952675">
      <w:pPr>
        <w:spacing w:after="0"/>
        <w:rPr>
          <w:rFonts w:ascii="Calibri" w:hAnsi="Calibri" w:cs="Calibri"/>
        </w:rPr>
      </w:pPr>
      <w:r w:rsidRPr="007531A1">
        <w:rPr>
          <w:rFonts w:ascii="Calibri" w:hAnsi="Calibri" w:cs="Calibri"/>
          <w:b/>
          <w:bCs/>
        </w:rPr>
        <w:t>A:</w:t>
      </w:r>
      <w:r>
        <w:rPr>
          <w:rFonts w:ascii="Calibri" w:hAnsi="Calibri" w:cs="Calibri"/>
        </w:rPr>
        <w:t xml:space="preserve"> </w:t>
      </w:r>
      <w:r w:rsidR="007531A1" w:rsidRPr="007531A1">
        <w:rPr>
          <w:rFonts w:ascii="Calibri" w:hAnsi="Calibri" w:cs="Calibri"/>
        </w:rPr>
        <w:t xml:space="preserve">Please refer to the Living England Specification for Ground Data Collection available as an attached file on the </w:t>
      </w:r>
      <w:proofErr w:type="gramStart"/>
      <w:r w:rsidR="007531A1" w:rsidRPr="007531A1">
        <w:rPr>
          <w:rFonts w:ascii="Calibri" w:hAnsi="Calibri" w:cs="Calibri"/>
        </w:rPr>
        <w:t>contracts</w:t>
      </w:r>
      <w:proofErr w:type="gramEnd"/>
      <w:r w:rsidR="007531A1" w:rsidRPr="007531A1">
        <w:rPr>
          <w:rFonts w:ascii="Calibri" w:hAnsi="Calibri" w:cs="Calibri"/>
        </w:rPr>
        <w:t xml:space="preserve"> finder page. This document contains our standardised field collection methodology (used across all regions) and a detailed description of what we require for data point collection.</w:t>
      </w:r>
    </w:p>
    <w:p w14:paraId="7D7AB669" w14:textId="6FCCF310" w:rsidR="009816D0" w:rsidRDefault="009816D0" w:rsidP="00952675">
      <w:pPr>
        <w:spacing w:after="0"/>
        <w:ind w:left="720"/>
        <w:rPr>
          <w:rFonts w:ascii="Calibri" w:eastAsia="Aptos" w:hAnsi="Calibri" w:cs="Calibri"/>
          <w:color w:val="000000" w:themeColor="text1"/>
          <w:sz w:val="24"/>
          <w:szCs w:val="24"/>
        </w:rPr>
      </w:pPr>
    </w:p>
    <w:p w14:paraId="1A02529D" w14:textId="77777777" w:rsidR="00952675" w:rsidRPr="008005FC" w:rsidRDefault="00952675" w:rsidP="00952675">
      <w:pPr>
        <w:spacing w:after="0"/>
        <w:ind w:left="720"/>
        <w:rPr>
          <w:rFonts w:ascii="Calibri" w:eastAsia="Aptos" w:hAnsi="Calibri" w:cs="Calibri"/>
          <w:color w:val="000000" w:themeColor="text1"/>
          <w:sz w:val="24"/>
          <w:szCs w:val="24"/>
        </w:rPr>
      </w:pPr>
    </w:p>
    <w:p w14:paraId="6B79D0B4" w14:textId="4354C05A" w:rsidR="009816D0" w:rsidRPr="008005FC" w:rsidRDefault="557A24BD" w:rsidP="00952675">
      <w:pPr>
        <w:pStyle w:val="ListParagraph"/>
        <w:tabs>
          <w:tab w:val="left" w:pos="0"/>
          <w:tab w:val="left" w:pos="720"/>
        </w:tabs>
        <w:spacing w:after="0"/>
        <w:ind w:left="0"/>
        <w:rPr>
          <w:rFonts w:ascii="Calibri" w:hAnsi="Calibri" w:cs="Calibri"/>
        </w:rPr>
      </w:pPr>
      <w:r w:rsidRPr="008005FC">
        <w:rPr>
          <w:rFonts w:ascii="Calibri" w:eastAsia="Aptos" w:hAnsi="Calibri" w:cs="Calibri"/>
          <w:b/>
          <w:bCs/>
          <w:color w:val="000000" w:themeColor="text1"/>
        </w:rPr>
        <w:t>Q</w:t>
      </w:r>
      <w:r w:rsidR="008005FC" w:rsidRPr="008005FC">
        <w:rPr>
          <w:rFonts w:ascii="Calibri" w:eastAsia="Aptos" w:hAnsi="Calibri" w:cs="Calibri"/>
          <w:b/>
          <w:bCs/>
          <w:color w:val="000000" w:themeColor="text1"/>
        </w:rPr>
        <w:t>:</w:t>
      </w:r>
      <w:r w:rsidRPr="008005FC">
        <w:rPr>
          <w:rFonts w:ascii="Calibri" w:eastAsia="Aptos" w:hAnsi="Calibri" w:cs="Calibri"/>
          <w:color w:val="000000" w:themeColor="text1"/>
        </w:rPr>
        <w:t xml:space="preserve"> Please do you want the answers for all the technical questions in one document or separate documents?   </w:t>
      </w:r>
    </w:p>
    <w:p w14:paraId="238FBB5E" w14:textId="77777777" w:rsidR="00952675" w:rsidRDefault="00952675" w:rsidP="00952675">
      <w:pPr>
        <w:spacing w:after="0"/>
        <w:rPr>
          <w:rFonts w:ascii="Calibri" w:eastAsia="Aptos" w:hAnsi="Calibri" w:cs="Calibri"/>
          <w:b/>
          <w:bCs/>
          <w:color w:val="000000" w:themeColor="text1"/>
        </w:rPr>
      </w:pPr>
    </w:p>
    <w:p w14:paraId="1F9CA762" w14:textId="39AEB603" w:rsidR="1AD7FDE4" w:rsidRPr="008005FC" w:rsidRDefault="1AD7FDE4" w:rsidP="00952675">
      <w:pPr>
        <w:spacing w:after="0"/>
        <w:rPr>
          <w:rFonts w:ascii="Calibri" w:eastAsia="Aptos" w:hAnsi="Calibri" w:cs="Calibri"/>
          <w:color w:val="000000" w:themeColor="text1"/>
        </w:rPr>
      </w:pPr>
      <w:r w:rsidRPr="008005FC">
        <w:rPr>
          <w:rFonts w:ascii="Calibri" w:eastAsia="Aptos" w:hAnsi="Calibri" w:cs="Calibri"/>
          <w:b/>
          <w:bCs/>
          <w:color w:val="000000" w:themeColor="text1"/>
        </w:rPr>
        <w:t>A</w:t>
      </w:r>
      <w:r w:rsidR="008005FC" w:rsidRPr="008005FC">
        <w:rPr>
          <w:rFonts w:ascii="Calibri" w:eastAsia="Aptos" w:hAnsi="Calibri" w:cs="Calibri"/>
          <w:b/>
          <w:bCs/>
          <w:color w:val="000000" w:themeColor="text1"/>
        </w:rPr>
        <w:t>:</w:t>
      </w:r>
      <w:r w:rsidRPr="008005FC">
        <w:rPr>
          <w:rFonts w:ascii="Calibri" w:eastAsia="Aptos" w:hAnsi="Calibri" w:cs="Calibri"/>
          <w:color w:val="000000" w:themeColor="text1"/>
        </w:rPr>
        <w:t xml:space="preserve"> In one document i</w:t>
      </w:r>
      <w:r w:rsidR="168FC070" w:rsidRPr="008005FC">
        <w:rPr>
          <w:rFonts w:ascii="Calibri" w:eastAsia="Aptos" w:hAnsi="Calibri" w:cs="Calibri"/>
          <w:color w:val="000000" w:themeColor="text1"/>
        </w:rPr>
        <w:t>s</w:t>
      </w:r>
      <w:r w:rsidRPr="008005FC">
        <w:rPr>
          <w:rFonts w:ascii="Calibri" w:eastAsia="Aptos" w:hAnsi="Calibri" w:cs="Calibri"/>
          <w:color w:val="000000" w:themeColor="text1"/>
        </w:rPr>
        <w:t xml:space="preserve"> fine.</w:t>
      </w:r>
    </w:p>
    <w:p w14:paraId="1F3E2CDE" w14:textId="5B776172" w:rsidR="50CB3014" w:rsidRDefault="50CB3014" w:rsidP="00952675">
      <w:pPr>
        <w:spacing w:after="0"/>
        <w:rPr>
          <w:rFonts w:ascii="Calibri" w:eastAsia="Aptos" w:hAnsi="Calibri" w:cs="Calibri"/>
          <w:color w:val="000000" w:themeColor="text1"/>
        </w:rPr>
      </w:pPr>
    </w:p>
    <w:p w14:paraId="54B4C6BF" w14:textId="7A0AF227" w:rsidR="00952675" w:rsidRPr="008005FC" w:rsidRDefault="00952675" w:rsidP="00952675">
      <w:pPr>
        <w:spacing w:after="0"/>
        <w:rPr>
          <w:rFonts w:ascii="Calibri" w:eastAsia="Aptos" w:hAnsi="Calibri" w:cs="Calibri"/>
          <w:color w:val="000000" w:themeColor="text1"/>
        </w:rPr>
      </w:pPr>
    </w:p>
    <w:p w14:paraId="2AD8EEC6" w14:textId="6D8BD175" w:rsidR="009816D0" w:rsidRPr="008005FC" w:rsidRDefault="557A24BD" w:rsidP="00952675">
      <w:pPr>
        <w:pStyle w:val="ListParagraph"/>
        <w:tabs>
          <w:tab w:val="left" w:pos="720"/>
        </w:tabs>
        <w:spacing w:after="0"/>
        <w:ind w:left="0"/>
        <w:rPr>
          <w:rFonts w:ascii="Calibri" w:eastAsia="Aptos" w:hAnsi="Calibri" w:cs="Calibri"/>
          <w:color w:val="000000" w:themeColor="text1"/>
        </w:rPr>
      </w:pPr>
      <w:r w:rsidRPr="008005FC">
        <w:rPr>
          <w:rFonts w:ascii="Calibri" w:eastAsia="Aptos" w:hAnsi="Calibri" w:cs="Calibri"/>
          <w:b/>
          <w:bCs/>
          <w:color w:val="000000" w:themeColor="text1"/>
        </w:rPr>
        <w:t>Q</w:t>
      </w:r>
      <w:r w:rsidR="008005FC" w:rsidRPr="008005FC">
        <w:rPr>
          <w:rFonts w:ascii="Calibri" w:eastAsia="Aptos" w:hAnsi="Calibri" w:cs="Calibri"/>
          <w:b/>
          <w:bCs/>
          <w:color w:val="000000" w:themeColor="text1"/>
        </w:rPr>
        <w:t>:</w:t>
      </w:r>
      <w:r w:rsidRPr="008005FC">
        <w:rPr>
          <w:rFonts w:ascii="Calibri" w:eastAsia="Aptos" w:hAnsi="Calibri" w:cs="Calibri"/>
          <w:color w:val="000000" w:themeColor="text1"/>
        </w:rPr>
        <w:t xml:space="preserve"> Also, I have attached a mock copy of the cost allocation form. Please can you confirm if that is how you want the form to be completed? </w:t>
      </w:r>
    </w:p>
    <w:p w14:paraId="7CDF7851" w14:textId="707FE513" w:rsidR="009816D0" w:rsidRDefault="2B3CDF7F" w:rsidP="00952675">
      <w:pPr>
        <w:pStyle w:val="ListParagraph"/>
        <w:tabs>
          <w:tab w:val="left" w:pos="720"/>
        </w:tabs>
        <w:spacing w:after="0"/>
        <w:ind w:left="0"/>
        <w:rPr>
          <w:rFonts w:ascii="Calibri" w:eastAsia="Aptos" w:hAnsi="Calibri" w:cs="Calibri"/>
          <w:color w:val="000000" w:themeColor="text1"/>
        </w:rPr>
      </w:pPr>
      <w:r w:rsidRPr="008005FC">
        <w:rPr>
          <w:rFonts w:ascii="Calibri" w:eastAsia="Aptos" w:hAnsi="Calibri" w:cs="Calibri"/>
          <w:b/>
          <w:bCs/>
          <w:color w:val="000000" w:themeColor="text1"/>
        </w:rPr>
        <w:t>A</w:t>
      </w:r>
      <w:r w:rsidR="008005FC">
        <w:rPr>
          <w:rFonts w:ascii="Calibri" w:eastAsia="Aptos" w:hAnsi="Calibri" w:cs="Calibri"/>
          <w:b/>
          <w:bCs/>
          <w:color w:val="000000" w:themeColor="text1"/>
        </w:rPr>
        <w:t>:</w:t>
      </w:r>
      <w:r w:rsidRPr="008005FC">
        <w:rPr>
          <w:rFonts w:ascii="Calibri" w:eastAsia="Aptos" w:hAnsi="Calibri" w:cs="Calibri"/>
          <w:color w:val="000000" w:themeColor="text1"/>
        </w:rPr>
        <w:t xml:space="preserve"> That looks </w:t>
      </w:r>
      <w:proofErr w:type="gramStart"/>
      <w:r w:rsidRPr="008005FC">
        <w:rPr>
          <w:rFonts w:ascii="Calibri" w:eastAsia="Aptos" w:hAnsi="Calibri" w:cs="Calibri"/>
          <w:color w:val="000000" w:themeColor="text1"/>
        </w:rPr>
        <w:t>fine</w:t>
      </w:r>
      <w:proofErr w:type="gramEnd"/>
      <w:r w:rsidRPr="008005FC">
        <w:rPr>
          <w:rFonts w:ascii="Calibri" w:eastAsia="Aptos" w:hAnsi="Calibri" w:cs="Calibri"/>
          <w:color w:val="000000" w:themeColor="text1"/>
        </w:rPr>
        <w:t xml:space="preserve"> but could you please include the final cost with VAT or explain why </w:t>
      </w:r>
      <w:r w:rsidR="5E446C77" w:rsidRPr="008005FC">
        <w:rPr>
          <w:rFonts w:ascii="Calibri" w:eastAsia="Aptos" w:hAnsi="Calibri" w:cs="Calibri"/>
          <w:color w:val="000000" w:themeColor="text1"/>
        </w:rPr>
        <w:t xml:space="preserve">this is not included. </w:t>
      </w:r>
    </w:p>
    <w:p w14:paraId="3E5AAE5C" w14:textId="77777777" w:rsidR="00952675" w:rsidRDefault="00952675" w:rsidP="00952675">
      <w:pPr>
        <w:pStyle w:val="ListParagraph"/>
        <w:tabs>
          <w:tab w:val="left" w:pos="720"/>
        </w:tabs>
        <w:spacing w:after="0"/>
        <w:ind w:left="0"/>
        <w:rPr>
          <w:rFonts w:ascii="Calibri" w:eastAsia="Aptos" w:hAnsi="Calibri" w:cs="Calibri"/>
          <w:color w:val="000000" w:themeColor="text1"/>
        </w:rPr>
      </w:pPr>
    </w:p>
    <w:p w14:paraId="1FAD6763" w14:textId="77777777" w:rsidR="00952675" w:rsidRPr="00952675" w:rsidRDefault="00952675" w:rsidP="00952675">
      <w:pPr>
        <w:pStyle w:val="ListParagraph"/>
        <w:tabs>
          <w:tab w:val="left" w:pos="720"/>
        </w:tabs>
        <w:spacing w:after="0"/>
        <w:ind w:left="0"/>
        <w:rPr>
          <w:rFonts w:ascii="Calibri" w:eastAsia="Aptos" w:hAnsi="Calibri" w:cs="Calibri"/>
          <w:color w:val="000000" w:themeColor="text1"/>
        </w:rPr>
      </w:pPr>
    </w:p>
    <w:p w14:paraId="16D06122" w14:textId="4884EC00" w:rsidR="009816D0" w:rsidRPr="008005FC" w:rsidRDefault="557A24BD" w:rsidP="00952675">
      <w:pPr>
        <w:pStyle w:val="ListParagraph"/>
        <w:tabs>
          <w:tab w:val="left" w:pos="720"/>
        </w:tabs>
        <w:spacing w:after="0"/>
        <w:ind w:left="0"/>
        <w:rPr>
          <w:rFonts w:ascii="Calibri" w:eastAsia="Aptos" w:hAnsi="Calibri" w:cs="Calibri"/>
          <w:color w:val="000000" w:themeColor="text1"/>
        </w:rPr>
      </w:pPr>
      <w:r w:rsidRPr="008005FC">
        <w:rPr>
          <w:rFonts w:ascii="Calibri" w:eastAsia="Aptos" w:hAnsi="Calibri" w:cs="Calibri"/>
          <w:b/>
          <w:bCs/>
          <w:color w:val="000000" w:themeColor="text1"/>
        </w:rPr>
        <w:t>Q</w:t>
      </w:r>
      <w:r w:rsidR="008005FC" w:rsidRPr="008005FC">
        <w:rPr>
          <w:rFonts w:ascii="Calibri" w:eastAsia="Aptos" w:hAnsi="Calibri" w:cs="Calibri"/>
          <w:b/>
          <w:bCs/>
          <w:color w:val="000000" w:themeColor="text1"/>
        </w:rPr>
        <w:t>:</w:t>
      </w:r>
      <w:r w:rsidRPr="008005FC">
        <w:rPr>
          <w:rFonts w:ascii="Calibri" w:eastAsia="Aptos" w:hAnsi="Calibri" w:cs="Calibri"/>
          <w:color w:val="000000" w:themeColor="text1"/>
        </w:rPr>
        <w:t xml:space="preserve"> Lastly, do you want this section of the (Order Form NE Standard </w:t>
      </w:r>
      <w:proofErr w:type="gramStart"/>
      <w:r w:rsidRPr="008005FC">
        <w:rPr>
          <w:rFonts w:ascii="Calibri" w:eastAsia="Aptos" w:hAnsi="Calibri" w:cs="Calibri"/>
          <w:color w:val="000000" w:themeColor="text1"/>
        </w:rPr>
        <w:t>Goods  Services</w:t>
      </w:r>
      <w:proofErr w:type="gramEnd"/>
      <w:r w:rsidRPr="008005FC">
        <w:rPr>
          <w:rFonts w:ascii="Calibri" w:eastAsia="Aptos" w:hAnsi="Calibri" w:cs="Calibri"/>
          <w:color w:val="000000" w:themeColor="text1"/>
        </w:rPr>
        <w:t xml:space="preserve"> Terms and Conditions BGZ07_09) form to be completed as seen below?</w:t>
      </w:r>
    </w:p>
    <w:p w14:paraId="4BCF69D3" w14:textId="2EBE9A24" w:rsidR="00952675" w:rsidRDefault="00952675" w:rsidP="00952675">
      <w:pPr>
        <w:tabs>
          <w:tab w:val="left" w:pos="720"/>
        </w:tabs>
        <w:spacing w:after="0"/>
        <w:rPr>
          <w:rFonts w:ascii="Calibri" w:hAnsi="Calibri" w:cs="Calibri"/>
          <w:b/>
          <w:bCs/>
        </w:rPr>
      </w:pPr>
    </w:p>
    <w:p w14:paraId="542BCC5D" w14:textId="20772B4D" w:rsidR="11F3526C" w:rsidRPr="008005FC" w:rsidRDefault="11F3526C" w:rsidP="00952675">
      <w:pPr>
        <w:tabs>
          <w:tab w:val="left" w:pos="720"/>
        </w:tabs>
        <w:spacing w:after="0"/>
        <w:rPr>
          <w:rFonts w:ascii="Calibri" w:eastAsia="Aptos" w:hAnsi="Calibri" w:cs="Calibri"/>
          <w:color w:val="000000" w:themeColor="text1"/>
        </w:rPr>
      </w:pPr>
      <w:r w:rsidRPr="008005FC">
        <w:rPr>
          <w:rFonts w:ascii="Calibri" w:hAnsi="Calibri" w:cs="Calibri"/>
          <w:b/>
          <w:bCs/>
        </w:rPr>
        <w:t>A</w:t>
      </w:r>
      <w:r w:rsidR="008005FC" w:rsidRPr="008005FC">
        <w:rPr>
          <w:rFonts w:ascii="Calibri" w:hAnsi="Calibri" w:cs="Calibri"/>
          <w:b/>
          <w:bCs/>
        </w:rPr>
        <w:t>:</w:t>
      </w:r>
      <w:r w:rsidRPr="008005FC">
        <w:rPr>
          <w:rFonts w:ascii="Calibri" w:hAnsi="Calibri" w:cs="Calibri"/>
        </w:rPr>
        <w:t xml:space="preserve"> The supplier is not expected to complete any of the order form as part of the tender process, the purpose of the order form is </w:t>
      </w:r>
      <w:proofErr w:type="gramStart"/>
      <w:r w:rsidRPr="008005FC">
        <w:rPr>
          <w:rFonts w:ascii="Calibri" w:hAnsi="Calibri" w:cs="Calibri"/>
        </w:rPr>
        <w:t>make</w:t>
      </w:r>
      <w:proofErr w:type="gramEnd"/>
      <w:r w:rsidRPr="008005FC">
        <w:rPr>
          <w:rFonts w:ascii="Calibri" w:hAnsi="Calibri" w:cs="Calibri"/>
        </w:rPr>
        <w:t xml:space="preserve"> suppliers aware of the contract terms and condition</w:t>
      </w:r>
    </w:p>
    <w:p w14:paraId="7039DC76" w14:textId="265D442B" w:rsidR="4BE1BBFF" w:rsidRPr="008005FC" w:rsidRDefault="4BE1BBFF" w:rsidP="00952675">
      <w:pPr>
        <w:tabs>
          <w:tab w:val="left" w:pos="720"/>
        </w:tabs>
        <w:spacing w:after="0"/>
        <w:rPr>
          <w:rFonts w:ascii="Calibri" w:eastAsia="Aptos" w:hAnsi="Calibri" w:cs="Calibri"/>
          <w:color w:val="000000" w:themeColor="text1"/>
        </w:rPr>
      </w:pPr>
    </w:p>
    <w:p w14:paraId="16B2202D" w14:textId="02E030E8" w:rsidR="009816D0" w:rsidRPr="008005FC" w:rsidRDefault="009816D0" w:rsidP="00952675">
      <w:pPr>
        <w:spacing w:after="0"/>
        <w:rPr>
          <w:rFonts w:ascii="Calibri" w:hAnsi="Calibri" w:cs="Calibri"/>
          <w:b/>
          <w:bCs/>
        </w:rPr>
      </w:pPr>
    </w:p>
    <w:sectPr w:rsidR="009816D0" w:rsidRPr="00800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7D1"/>
    <w:multiLevelType w:val="hybridMultilevel"/>
    <w:tmpl w:val="42E6D86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5B163A"/>
    <w:multiLevelType w:val="multilevel"/>
    <w:tmpl w:val="E9A86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EA53DAE"/>
    <w:multiLevelType w:val="hybridMultilevel"/>
    <w:tmpl w:val="ED3E27D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6D63C89"/>
    <w:multiLevelType w:val="hybridMultilevel"/>
    <w:tmpl w:val="22F0D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8D4D2D7"/>
    <w:multiLevelType w:val="hybridMultilevel"/>
    <w:tmpl w:val="54BAE5B6"/>
    <w:lvl w:ilvl="0" w:tplc="2EEA29D2">
      <w:start w:val="1"/>
      <w:numFmt w:val="bullet"/>
      <w:lvlText w:val=""/>
      <w:lvlJc w:val="left"/>
      <w:pPr>
        <w:ind w:left="360" w:hanging="360"/>
      </w:pPr>
      <w:rPr>
        <w:rFonts w:ascii="Symbol" w:hAnsi="Symbol" w:hint="default"/>
      </w:rPr>
    </w:lvl>
    <w:lvl w:ilvl="1" w:tplc="DEE6CA06">
      <w:start w:val="1"/>
      <w:numFmt w:val="bullet"/>
      <w:lvlText w:val="o"/>
      <w:lvlJc w:val="left"/>
      <w:pPr>
        <w:ind w:left="1080" w:hanging="360"/>
      </w:pPr>
      <w:rPr>
        <w:rFonts w:ascii="Courier New" w:hAnsi="Courier New" w:hint="default"/>
      </w:rPr>
    </w:lvl>
    <w:lvl w:ilvl="2" w:tplc="E4563B00">
      <w:start w:val="1"/>
      <w:numFmt w:val="bullet"/>
      <w:lvlText w:val=""/>
      <w:lvlJc w:val="left"/>
      <w:pPr>
        <w:ind w:left="1800" w:hanging="360"/>
      </w:pPr>
      <w:rPr>
        <w:rFonts w:ascii="Wingdings" w:hAnsi="Wingdings" w:hint="default"/>
      </w:rPr>
    </w:lvl>
    <w:lvl w:ilvl="3" w:tplc="ED24FEE2">
      <w:start w:val="1"/>
      <w:numFmt w:val="bullet"/>
      <w:lvlText w:val=""/>
      <w:lvlJc w:val="left"/>
      <w:pPr>
        <w:ind w:left="2520" w:hanging="360"/>
      </w:pPr>
      <w:rPr>
        <w:rFonts w:ascii="Symbol" w:hAnsi="Symbol" w:hint="default"/>
      </w:rPr>
    </w:lvl>
    <w:lvl w:ilvl="4" w:tplc="A92ECC1C">
      <w:start w:val="1"/>
      <w:numFmt w:val="bullet"/>
      <w:lvlText w:val="o"/>
      <w:lvlJc w:val="left"/>
      <w:pPr>
        <w:ind w:left="3240" w:hanging="360"/>
      </w:pPr>
      <w:rPr>
        <w:rFonts w:ascii="Courier New" w:hAnsi="Courier New" w:hint="default"/>
      </w:rPr>
    </w:lvl>
    <w:lvl w:ilvl="5" w:tplc="C26A10C8">
      <w:start w:val="1"/>
      <w:numFmt w:val="bullet"/>
      <w:lvlText w:val=""/>
      <w:lvlJc w:val="left"/>
      <w:pPr>
        <w:ind w:left="3960" w:hanging="360"/>
      </w:pPr>
      <w:rPr>
        <w:rFonts w:ascii="Wingdings" w:hAnsi="Wingdings" w:hint="default"/>
      </w:rPr>
    </w:lvl>
    <w:lvl w:ilvl="6" w:tplc="184A2896">
      <w:start w:val="1"/>
      <w:numFmt w:val="bullet"/>
      <w:lvlText w:val=""/>
      <w:lvlJc w:val="left"/>
      <w:pPr>
        <w:ind w:left="4680" w:hanging="360"/>
      </w:pPr>
      <w:rPr>
        <w:rFonts w:ascii="Symbol" w:hAnsi="Symbol" w:hint="default"/>
      </w:rPr>
    </w:lvl>
    <w:lvl w:ilvl="7" w:tplc="8F9AA060">
      <w:start w:val="1"/>
      <w:numFmt w:val="bullet"/>
      <w:lvlText w:val="o"/>
      <w:lvlJc w:val="left"/>
      <w:pPr>
        <w:ind w:left="5400" w:hanging="360"/>
      </w:pPr>
      <w:rPr>
        <w:rFonts w:ascii="Courier New" w:hAnsi="Courier New" w:hint="default"/>
      </w:rPr>
    </w:lvl>
    <w:lvl w:ilvl="8" w:tplc="333A85D2">
      <w:start w:val="1"/>
      <w:numFmt w:val="bullet"/>
      <w:lvlText w:val=""/>
      <w:lvlJc w:val="left"/>
      <w:pPr>
        <w:ind w:left="6120" w:hanging="360"/>
      </w:pPr>
      <w:rPr>
        <w:rFonts w:ascii="Wingdings" w:hAnsi="Wingdings" w:hint="default"/>
      </w:rPr>
    </w:lvl>
  </w:abstractNum>
  <w:abstractNum w:abstractNumId="5" w15:restartNumberingAfterBreak="0">
    <w:nsid w:val="53507A36"/>
    <w:multiLevelType w:val="hybridMultilevel"/>
    <w:tmpl w:val="0504D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93834322">
    <w:abstractNumId w:val="4"/>
  </w:num>
  <w:num w:numId="2" w16cid:durableId="1968463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3741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6187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6957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4404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F3"/>
    <w:rsid w:val="00034455"/>
    <w:rsid w:val="000662FC"/>
    <w:rsid w:val="000B52BF"/>
    <w:rsid w:val="00170BFB"/>
    <w:rsid w:val="001A3106"/>
    <w:rsid w:val="001B2373"/>
    <w:rsid w:val="0021038F"/>
    <w:rsid w:val="00324035"/>
    <w:rsid w:val="00380CC6"/>
    <w:rsid w:val="00386C87"/>
    <w:rsid w:val="003C047A"/>
    <w:rsid w:val="003E577E"/>
    <w:rsid w:val="0042291B"/>
    <w:rsid w:val="00506C0D"/>
    <w:rsid w:val="0053022B"/>
    <w:rsid w:val="00565B9F"/>
    <w:rsid w:val="005719F9"/>
    <w:rsid w:val="0057514C"/>
    <w:rsid w:val="005D0DBE"/>
    <w:rsid w:val="0060197C"/>
    <w:rsid w:val="0061493D"/>
    <w:rsid w:val="00681787"/>
    <w:rsid w:val="006A15C3"/>
    <w:rsid w:val="007212F9"/>
    <w:rsid w:val="007531A1"/>
    <w:rsid w:val="007C688F"/>
    <w:rsid w:val="008005FC"/>
    <w:rsid w:val="00857101"/>
    <w:rsid w:val="00895F2E"/>
    <w:rsid w:val="009206A7"/>
    <w:rsid w:val="00952675"/>
    <w:rsid w:val="00954A41"/>
    <w:rsid w:val="00977493"/>
    <w:rsid w:val="009816D0"/>
    <w:rsid w:val="009A0691"/>
    <w:rsid w:val="009E2D80"/>
    <w:rsid w:val="00A52716"/>
    <w:rsid w:val="00A71F97"/>
    <w:rsid w:val="00A969C1"/>
    <w:rsid w:val="00BF52C5"/>
    <w:rsid w:val="00C96B01"/>
    <w:rsid w:val="00CF2AD7"/>
    <w:rsid w:val="00D139C7"/>
    <w:rsid w:val="00D2521B"/>
    <w:rsid w:val="00D93B0D"/>
    <w:rsid w:val="00DB0046"/>
    <w:rsid w:val="00E309E5"/>
    <w:rsid w:val="00E51EA9"/>
    <w:rsid w:val="00E65FAA"/>
    <w:rsid w:val="00E707F3"/>
    <w:rsid w:val="00F34315"/>
    <w:rsid w:val="014A9B7E"/>
    <w:rsid w:val="0747AE1F"/>
    <w:rsid w:val="11F3526C"/>
    <w:rsid w:val="158415C1"/>
    <w:rsid w:val="168FC070"/>
    <w:rsid w:val="1AD7FDE4"/>
    <w:rsid w:val="2B3CDF7F"/>
    <w:rsid w:val="3B698C15"/>
    <w:rsid w:val="43F3AA7F"/>
    <w:rsid w:val="445F14A1"/>
    <w:rsid w:val="4BE1BBFF"/>
    <w:rsid w:val="50CB3014"/>
    <w:rsid w:val="557A24BD"/>
    <w:rsid w:val="5B472637"/>
    <w:rsid w:val="5BDACA28"/>
    <w:rsid w:val="5E446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D95E"/>
  <w15:chartTrackingRefBased/>
  <w15:docId w15:val="{60DFBAD4-E77C-450F-B315-3B37D365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7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7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7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7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7F3"/>
    <w:rPr>
      <w:rFonts w:eastAsiaTheme="majorEastAsia" w:cstheme="majorBidi"/>
      <w:color w:val="272727" w:themeColor="text1" w:themeTint="D8"/>
    </w:rPr>
  </w:style>
  <w:style w:type="paragraph" w:styleId="Title">
    <w:name w:val="Title"/>
    <w:basedOn w:val="Normal"/>
    <w:next w:val="Normal"/>
    <w:link w:val="TitleChar"/>
    <w:uiPriority w:val="10"/>
    <w:qFormat/>
    <w:rsid w:val="00E70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7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7F3"/>
    <w:pPr>
      <w:spacing w:before="160"/>
      <w:jc w:val="center"/>
    </w:pPr>
    <w:rPr>
      <w:i/>
      <w:iCs/>
      <w:color w:val="404040" w:themeColor="text1" w:themeTint="BF"/>
    </w:rPr>
  </w:style>
  <w:style w:type="character" w:customStyle="1" w:styleId="QuoteChar">
    <w:name w:val="Quote Char"/>
    <w:basedOn w:val="DefaultParagraphFont"/>
    <w:link w:val="Quote"/>
    <w:uiPriority w:val="29"/>
    <w:rsid w:val="00E707F3"/>
    <w:rPr>
      <w:i/>
      <w:iCs/>
      <w:color w:val="404040" w:themeColor="text1" w:themeTint="BF"/>
    </w:rPr>
  </w:style>
  <w:style w:type="paragraph" w:styleId="ListParagraph">
    <w:name w:val="List Paragraph"/>
    <w:basedOn w:val="Normal"/>
    <w:uiPriority w:val="34"/>
    <w:qFormat/>
    <w:rsid w:val="00E707F3"/>
    <w:pPr>
      <w:ind w:left="720"/>
      <w:contextualSpacing/>
    </w:pPr>
  </w:style>
  <w:style w:type="character" w:styleId="IntenseEmphasis">
    <w:name w:val="Intense Emphasis"/>
    <w:basedOn w:val="DefaultParagraphFont"/>
    <w:uiPriority w:val="21"/>
    <w:qFormat/>
    <w:rsid w:val="00E707F3"/>
    <w:rPr>
      <w:i/>
      <w:iCs/>
      <w:color w:val="0F4761" w:themeColor="accent1" w:themeShade="BF"/>
    </w:rPr>
  </w:style>
  <w:style w:type="paragraph" w:styleId="IntenseQuote">
    <w:name w:val="Intense Quote"/>
    <w:basedOn w:val="Normal"/>
    <w:next w:val="Normal"/>
    <w:link w:val="IntenseQuoteChar"/>
    <w:uiPriority w:val="30"/>
    <w:qFormat/>
    <w:rsid w:val="00E70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7F3"/>
    <w:rPr>
      <w:i/>
      <w:iCs/>
      <w:color w:val="0F4761" w:themeColor="accent1" w:themeShade="BF"/>
    </w:rPr>
  </w:style>
  <w:style w:type="character" w:styleId="IntenseReference">
    <w:name w:val="Intense Reference"/>
    <w:basedOn w:val="DefaultParagraphFont"/>
    <w:uiPriority w:val="32"/>
    <w:qFormat/>
    <w:rsid w:val="00E707F3"/>
    <w:rPr>
      <w:b/>
      <w:bCs/>
      <w:smallCaps/>
      <w:color w:val="0F4761" w:themeColor="accent1" w:themeShade="BF"/>
      <w:spacing w:val="5"/>
    </w:rPr>
  </w:style>
  <w:style w:type="character" w:customStyle="1" w:styleId="ui-provider">
    <w:name w:val="ui-provider"/>
    <w:basedOn w:val="DefaultParagraphFont"/>
    <w:rsid w:val="00E7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5045">
      <w:bodyDiv w:val="1"/>
      <w:marLeft w:val="0"/>
      <w:marRight w:val="0"/>
      <w:marTop w:val="0"/>
      <w:marBottom w:val="0"/>
      <w:divBdr>
        <w:top w:val="none" w:sz="0" w:space="0" w:color="auto"/>
        <w:left w:val="none" w:sz="0" w:space="0" w:color="auto"/>
        <w:bottom w:val="none" w:sz="0" w:space="0" w:color="auto"/>
        <w:right w:val="none" w:sz="0" w:space="0" w:color="auto"/>
      </w:divBdr>
    </w:div>
    <w:div w:id="461272035">
      <w:bodyDiv w:val="1"/>
      <w:marLeft w:val="0"/>
      <w:marRight w:val="0"/>
      <w:marTop w:val="0"/>
      <w:marBottom w:val="0"/>
      <w:divBdr>
        <w:top w:val="none" w:sz="0" w:space="0" w:color="auto"/>
        <w:left w:val="none" w:sz="0" w:space="0" w:color="auto"/>
        <w:bottom w:val="none" w:sz="0" w:space="0" w:color="auto"/>
        <w:right w:val="none" w:sz="0" w:space="0" w:color="auto"/>
      </w:divBdr>
    </w:div>
    <w:div w:id="490096184">
      <w:bodyDiv w:val="1"/>
      <w:marLeft w:val="0"/>
      <w:marRight w:val="0"/>
      <w:marTop w:val="0"/>
      <w:marBottom w:val="0"/>
      <w:divBdr>
        <w:top w:val="none" w:sz="0" w:space="0" w:color="auto"/>
        <w:left w:val="none" w:sz="0" w:space="0" w:color="auto"/>
        <w:bottom w:val="none" w:sz="0" w:space="0" w:color="auto"/>
        <w:right w:val="none" w:sz="0" w:space="0" w:color="auto"/>
      </w:divBdr>
    </w:div>
    <w:div w:id="496505064">
      <w:bodyDiv w:val="1"/>
      <w:marLeft w:val="0"/>
      <w:marRight w:val="0"/>
      <w:marTop w:val="0"/>
      <w:marBottom w:val="0"/>
      <w:divBdr>
        <w:top w:val="none" w:sz="0" w:space="0" w:color="auto"/>
        <w:left w:val="none" w:sz="0" w:space="0" w:color="auto"/>
        <w:bottom w:val="none" w:sz="0" w:space="0" w:color="auto"/>
        <w:right w:val="none" w:sz="0" w:space="0" w:color="auto"/>
      </w:divBdr>
    </w:div>
    <w:div w:id="607465646">
      <w:bodyDiv w:val="1"/>
      <w:marLeft w:val="0"/>
      <w:marRight w:val="0"/>
      <w:marTop w:val="0"/>
      <w:marBottom w:val="0"/>
      <w:divBdr>
        <w:top w:val="none" w:sz="0" w:space="0" w:color="auto"/>
        <w:left w:val="none" w:sz="0" w:space="0" w:color="auto"/>
        <w:bottom w:val="none" w:sz="0" w:space="0" w:color="auto"/>
        <w:right w:val="none" w:sz="0" w:space="0" w:color="auto"/>
      </w:divBdr>
    </w:div>
    <w:div w:id="703361967">
      <w:bodyDiv w:val="1"/>
      <w:marLeft w:val="0"/>
      <w:marRight w:val="0"/>
      <w:marTop w:val="0"/>
      <w:marBottom w:val="0"/>
      <w:divBdr>
        <w:top w:val="none" w:sz="0" w:space="0" w:color="auto"/>
        <w:left w:val="none" w:sz="0" w:space="0" w:color="auto"/>
        <w:bottom w:val="none" w:sz="0" w:space="0" w:color="auto"/>
        <w:right w:val="none" w:sz="0" w:space="0" w:color="auto"/>
      </w:divBdr>
    </w:div>
    <w:div w:id="741414646">
      <w:bodyDiv w:val="1"/>
      <w:marLeft w:val="0"/>
      <w:marRight w:val="0"/>
      <w:marTop w:val="0"/>
      <w:marBottom w:val="0"/>
      <w:divBdr>
        <w:top w:val="none" w:sz="0" w:space="0" w:color="auto"/>
        <w:left w:val="none" w:sz="0" w:space="0" w:color="auto"/>
        <w:bottom w:val="none" w:sz="0" w:space="0" w:color="auto"/>
        <w:right w:val="none" w:sz="0" w:space="0" w:color="auto"/>
      </w:divBdr>
    </w:div>
    <w:div w:id="806822871">
      <w:bodyDiv w:val="1"/>
      <w:marLeft w:val="0"/>
      <w:marRight w:val="0"/>
      <w:marTop w:val="0"/>
      <w:marBottom w:val="0"/>
      <w:divBdr>
        <w:top w:val="none" w:sz="0" w:space="0" w:color="auto"/>
        <w:left w:val="none" w:sz="0" w:space="0" w:color="auto"/>
        <w:bottom w:val="none" w:sz="0" w:space="0" w:color="auto"/>
        <w:right w:val="none" w:sz="0" w:space="0" w:color="auto"/>
      </w:divBdr>
    </w:div>
    <w:div w:id="1021855886">
      <w:bodyDiv w:val="1"/>
      <w:marLeft w:val="0"/>
      <w:marRight w:val="0"/>
      <w:marTop w:val="0"/>
      <w:marBottom w:val="0"/>
      <w:divBdr>
        <w:top w:val="none" w:sz="0" w:space="0" w:color="auto"/>
        <w:left w:val="none" w:sz="0" w:space="0" w:color="auto"/>
        <w:bottom w:val="none" w:sz="0" w:space="0" w:color="auto"/>
        <w:right w:val="none" w:sz="0" w:space="0" w:color="auto"/>
      </w:divBdr>
    </w:div>
    <w:div w:id="1369405587">
      <w:bodyDiv w:val="1"/>
      <w:marLeft w:val="0"/>
      <w:marRight w:val="0"/>
      <w:marTop w:val="0"/>
      <w:marBottom w:val="0"/>
      <w:divBdr>
        <w:top w:val="none" w:sz="0" w:space="0" w:color="auto"/>
        <w:left w:val="none" w:sz="0" w:space="0" w:color="auto"/>
        <w:bottom w:val="none" w:sz="0" w:space="0" w:color="auto"/>
        <w:right w:val="none" w:sz="0" w:space="0" w:color="auto"/>
      </w:divBdr>
    </w:div>
    <w:div w:id="1386680712">
      <w:bodyDiv w:val="1"/>
      <w:marLeft w:val="0"/>
      <w:marRight w:val="0"/>
      <w:marTop w:val="0"/>
      <w:marBottom w:val="0"/>
      <w:divBdr>
        <w:top w:val="none" w:sz="0" w:space="0" w:color="auto"/>
        <w:left w:val="none" w:sz="0" w:space="0" w:color="auto"/>
        <w:bottom w:val="none" w:sz="0" w:space="0" w:color="auto"/>
        <w:right w:val="none" w:sz="0" w:space="0" w:color="auto"/>
      </w:divBdr>
    </w:div>
    <w:div w:id="1577323743">
      <w:bodyDiv w:val="1"/>
      <w:marLeft w:val="0"/>
      <w:marRight w:val="0"/>
      <w:marTop w:val="0"/>
      <w:marBottom w:val="0"/>
      <w:divBdr>
        <w:top w:val="none" w:sz="0" w:space="0" w:color="auto"/>
        <w:left w:val="none" w:sz="0" w:space="0" w:color="auto"/>
        <w:bottom w:val="none" w:sz="0" w:space="0" w:color="auto"/>
        <w:right w:val="none" w:sz="0" w:space="0" w:color="auto"/>
      </w:divBdr>
    </w:div>
    <w:div w:id="1578054303">
      <w:bodyDiv w:val="1"/>
      <w:marLeft w:val="0"/>
      <w:marRight w:val="0"/>
      <w:marTop w:val="0"/>
      <w:marBottom w:val="0"/>
      <w:divBdr>
        <w:top w:val="none" w:sz="0" w:space="0" w:color="auto"/>
        <w:left w:val="none" w:sz="0" w:space="0" w:color="auto"/>
        <w:bottom w:val="none" w:sz="0" w:space="0" w:color="auto"/>
        <w:right w:val="none" w:sz="0" w:space="0" w:color="auto"/>
      </w:divBdr>
    </w:div>
    <w:div w:id="1588347361">
      <w:bodyDiv w:val="1"/>
      <w:marLeft w:val="0"/>
      <w:marRight w:val="0"/>
      <w:marTop w:val="0"/>
      <w:marBottom w:val="0"/>
      <w:divBdr>
        <w:top w:val="none" w:sz="0" w:space="0" w:color="auto"/>
        <w:left w:val="none" w:sz="0" w:space="0" w:color="auto"/>
        <w:bottom w:val="none" w:sz="0" w:space="0" w:color="auto"/>
        <w:right w:val="none" w:sz="0" w:space="0" w:color="auto"/>
      </w:divBdr>
    </w:div>
    <w:div w:id="1635719508">
      <w:bodyDiv w:val="1"/>
      <w:marLeft w:val="0"/>
      <w:marRight w:val="0"/>
      <w:marTop w:val="0"/>
      <w:marBottom w:val="0"/>
      <w:divBdr>
        <w:top w:val="none" w:sz="0" w:space="0" w:color="auto"/>
        <w:left w:val="none" w:sz="0" w:space="0" w:color="auto"/>
        <w:bottom w:val="none" w:sz="0" w:space="0" w:color="auto"/>
        <w:right w:val="none" w:sz="0" w:space="0" w:color="auto"/>
      </w:divBdr>
    </w:div>
    <w:div w:id="1750617549">
      <w:bodyDiv w:val="1"/>
      <w:marLeft w:val="0"/>
      <w:marRight w:val="0"/>
      <w:marTop w:val="0"/>
      <w:marBottom w:val="0"/>
      <w:divBdr>
        <w:top w:val="none" w:sz="0" w:space="0" w:color="auto"/>
        <w:left w:val="none" w:sz="0" w:space="0" w:color="auto"/>
        <w:bottom w:val="none" w:sz="0" w:space="0" w:color="auto"/>
        <w:right w:val="none" w:sz="0" w:space="0" w:color="auto"/>
      </w:divBdr>
    </w:div>
    <w:div w:id="1922444372">
      <w:bodyDiv w:val="1"/>
      <w:marLeft w:val="0"/>
      <w:marRight w:val="0"/>
      <w:marTop w:val="0"/>
      <w:marBottom w:val="0"/>
      <w:divBdr>
        <w:top w:val="none" w:sz="0" w:space="0" w:color="auto"/>
        <w:left w:val="none" w:sz="0" w:space="0" w:color="auto"/>
        <w:bottom w:val="none" w:sz="0" w:space="0" w:color="auto"/>
        <w:right w:val="none" w:sz="0" w:space="0" w:color="auto"/>
      </w:divBdr>
    </w:div>
    <w:div w:id="2005694104">
      <w:bodyDiv w:val="1"/>
      <w:marLeft w:val="0"/>
      <w:marRight w:val="0"/>
      <w:marTop w:val="0"/>
      <w:marBottom w:val="0"/>
      <w:divBdr>
        <w:top w:val="none" w:sz="0" w:space="0" w:color="auto"/>
        <w:left w:val="none" w:sz="0" w:space="0" w:color="auto"/>
        <w:bottom w:val="none" w:sz="0" w:space="0" w:color="auto"/>
        <w:right w:val="none" w:sz="0" w:space="0" w:color="auto"/>
      </w:divBdr>
    </w:div>
    <w:div w:id="20360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56B1E10AF9CFC48862C264635F479DA" ma:contentTypeVersion="23" ma:contentTypeDescription="Create a new document." ma:contentTypeScope="" ma:versionID="8af8a6802117eaf2c458d30a14e657b1">
  <xsd:schema xmlns:xsd="http://www.w3.org/2001/XMLSchema" xmlns:xs="http://www.w3.org/2001/XMLSchema" xmlns:p="http://schemas.microsoft.com/office/2006/metadata/properties" xmlns:ns2="662745e8-e224-48e8-a2e3-254862b8c2f5" xmlns:ns3="2bec1ddf-cccc-4418-a040-f73eb51b5c34" xmlns:ns4="5f38ee15-bc4c-4ce1-bfdb-64fcef42ce0b" targetNamespace="http://schemas.microsoft.com/office/2006/metadata/properties" ma:root="true" ma:fieldsID="e7b6828481e4beed787c02565f285248" ns2:_="" ns3:_="" ns4:_="">
    <xsd:import namespace="662745e8-e224-48e8-a2e3-254862b8c2f5"/>
    <xsd:import namespace="2bec1ddf-cccc-4418-a040-f73eb51b5c34"/>
    <xsd:import namespace="5f38ee15-bc4c-4ce1-bfdb-64fcef42ce0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608218d-68f5-49ad-b97a-04eaa6366219}" ma:internalName="TaxCatchAll" ma:showField="CatchAllData"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08218d-68f5-49ad-b97a-04eaa6366219}" ma:internalName="TaxCatchAllLabel" ma:readOnly="true" ma:showField="CatchAllDataLabel"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vidence Earth Observation Service" ma:internalName="Team">
      <xsd:simpleType>
        <xsd:restriction base="dms:Text"/>
      </xsd:simpleType>
    </xsd:element>
    <xsd:element name="Topic" ma:index="20" nillable="true" ma:displayName="Topic" ma:default="EEOS Living Englan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ec1ddf-cccc-4418-a040-f73eb51b5c3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9" nillable="true" ma:displayName="Location" ma:indexed="true"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8ee15-bc4c-4ce1-bfdb-64fcef42ce0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EEOS Living England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2bec1ddf-cccc-4418-a040-f73eb51b5c34">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Evidence Earth Observation Service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D432F-3BB7-451F-9AB0-C7993E92D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bec1ddf-cccc-4418-a040-f73eb51b5c34"/>
    <ds:schemaRef ds:uri="5f38ee15-bc4c-4ce1-bfdb-64fcef42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EE687-197C-4CEB-896D-981CA3BDE79E}">
  <ds:schemaRefs>
    <ds:schemaRef ds:uri="Microsoft.SharePoint.Taxonomy.ContentTypeSync"/>
  </ds:schemaRefs>
</ds:datastoreItem>
</file>

<file path=customXml/itemProps3.xml><?xml version="1.0" encoding="utf-8"?>
<ds:datastoreItem xmlns:ds="http://schemas.openxmlformats.org/officeDocument/2006/customXml" ds:itemID="{DC571DA7-7A72-434B-9594-A8B98811A09E}">
  <ds:schemaRefs>
    <ds:schemaRef ds:uri="http://schemas.microsoft.com/office/2006/metadata/properties"/>
    <ds:schemaRef ds:uri="http://schemas.microsoft.com/office/infopath/2007/PartnerControls"/>
    <ds:schemaRef ds:uri="662745e8-e224-48e8-a2e3-254862b8c2f5"/>
    <ds:schemaRef ds:uri="2bec1ddf-cccc-4418-a040-f73eb51b5c34"/>
  </ds:schemaRefs>
</ds:datastoreItem>
</file>

<file path=customXml/itemProps4.xml><?xml version="1.0" encoding="utf-8"?>
<ds:datastoreItem xmlns:ds="http://schemas.openxmlformats.org/officeDocument/2006/customXml" ds:itemID="{DC969CC7-91F5-45E1-9283-F6705C4C51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833</Words>
  <Characters>4750</Characters>
  <Application>Microsoft Office Word</Application>
  <DocSecurity>4</DocSecurity>
  <Lines>39</Lines>
  <Paragraphs>11</Paragraphs>
  <ScaleCrop>false</ScaleCrop>
  <Company>Defra</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Potter, Sophie</dc:creator>
  <cp:keywords/>
  <dc:description/>
  <cp:lastModifiedBy>Stefaniak, Anne</cp:lastModifiedBy>
  <cp:revision>50</cp:revision>
  <dcterms:created xsi:type="dcterms:W3CDTF">2024-07-25T08:30:00Z</dcterms:created>
  <dcterms:modified xsi:type="dcterms:W3CDTF">2024-08-12T16:27:00Z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0x010100A5BF1C78D9F64B679A5EBDE1C6598EBC0100C56B1E10AF9CFC48862C264635F479DA</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8;#NE|275df9ce-cd92-4318-adfe-db572e51c7ff</vt:lpwstr>
  </property>
</Properties>
</file>