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6390" w14:textId="12FB7638" w:rsidR="007C40BC" w:rsidRPr="008B05A3" w:rsidRDefault="007C40BC" w:rsidP="00DC1103">
      <w:pPr>
        <w:jc w:val="center"/>
        <w:rPr>
          <w:b/>
          <w:color w:val="FF0000"/>
          <w:sz w:val="28"/>
          <w:szCs w:val="28"/>
        </w:rPr>
      </w:pPr>
    </w:p>
    <w:p w14:paraId="650CC278" w14:textId="4B1C822E" w:rsidR="007C40BC" w:rsidRPr="00D561D3" w:rsidRDefault="00116F87" w:rsidP="00D561D3">
      <w:pPr>
        <w:pStyle w:val="Heading1"/>
      </w:pPr>
      <w:r w:rsidRPr="00D561D3">
        <w:t>NHMF CONTRACT NUMBER</w:t>
      </w:r>
      <w:r w:rsidR="009268E6">
        <w:t xml:space="preserve"> 305</w:t>
      </w:r>
    </w:p>
    <w:p w14:paraId="358D5BF2" w14:textId="77777777" w:rsidR="002A3C07" w:rsidRPr="002A3C07" w:rsidRDefault="002A3C07" w:rsidP="002A3C07"/>
    <w:p w14:paraId="0B0D3167" w14:textId="572B2ACA"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00D66CB5">
        <w:rPr>
          <w:rStyle w:val="Strong"/>
          <w:b w:val="0"/>
        </w:rPr>
        <w:t>Nationa</w:t>
      </w:r>
      <w:r w:rsidR="005420A8">
        <w:rPr>
          <w:rStyle w:val="Strong"/>
          <w:b w:val="0"/>
        </w:rPr>
        <w:t>l Heritage Memorial Fund</w:t>
      </w:r>
    </w:p>
    <w:p w14:paraId="3F3B3A0F" w14:textId="77777777" w:rsidR="00261D59" w:rsidRDefault="007C40BC" w:rsidP="00261D59">
      <w:pPr>
        <w:tabs>
          <w:tab w:val="left" w:pos="567"/>
          <w:tab w:val="left" w:pos="4111"/>
        </w:tabs>
      </w:pPr>
      <w:r w:rsidRPr="00234ED8">
        <w:rPr>
          <w:b/>
        </w:rPr>
        <w:t>Department</w:t>
      </w:r>
      <w:r w:rsidRPr="00B230B6">
        <w:tab/>
      </w:r>
      <w:r w:rsidR="00261D59">
        <w:t xml:space="preserve">Business Innovation and Insight  </w:t>
      </w:r>
    </w:p>
    <w:p w14:paraId="142CF1C5" w14:textId="5E2F279E" w:rsidR="007C40BC" w:rsidRDefault="007C40BC" w:rsidP="007C40BC">
      <w:pPr>
        <w:tabs>
          <w:tab w:val="left" w:pos="567"/>
          <w:tab w:val="left" w:pos="4111"/>
        </w:tabs>
        <w:spacing w:after="240"/>
      </w:pPr>
    </w:p>
    <w:p w14:paraId="1B43D2A2" w14:textId="2D190E39" w:rsidR="007C40BC" w:rsidRPr="00261D59" w:rsidRDefault="007C40BC" w:rsidP="00261D59">
      <w:pPr>
        <w:tabs>
          <w:tab w:val="left" w:pos="567"/>
          <w:tab w:val="left" w:pos="4111"/>
        </w:tabs>
        <w:spacing w:after="360"/>
        <w:rPr>
          <w:rStyle w:val="Strong"/>
          <w:b w:val="0"/>
        </w:rPr>
      </w:pPr>
      <w:r w:rsidRPr="0061657B">
        <w:rPr>
          <w:rStyle w:val="Strong"/>
        </w:rPr>
        <w:t>Title of procurement</w:t>
      </w:r>
      <w:r w:rsidRPr="00B230B6">
        <w:rPr>
          <w:rStyle w:val="Strong"/>
        </w:rPr>
        <w:tab/>
      </w:r>
      <w:r w:rsidR="00261D59">
        <w:t xml:space="preserve">Grantee Support Partner (Innovation) </w:t>
      </w:r>
    </w:p>
    <w:p w14:paraId="223360B8" w14:textId="77777777" w:rsidR="00261D59" w:rsidRDefault="007C40BC" w:rsidP="003E7409">
      <w:pPr>
        <w:spacing w:line="276" w:lineRule="auto"/>
        <w:rPr>
          <w:color w:val="000000" w:themeColor="text1"/>
        </w:rPr>
      </w:pPr>
      <w:r w:rsidRPr="00A87B76">
        <w:rPr>
          <w:b/>
        </w:rPr>
        <w:t>Brief description of supply</w:t>
      </w:r>
      <w:r w:rsidR="009C5C2E">
        <w:t xml:space="preserve">                      </w:t>
      </w:r>
      <w:r w:rsidR="00261D59">
        <w:t>The Heritage Fund is looking to appoint an innovation support partner to provide a tailored programme of non-financial support for heritage organisations as part of a future pilot initiative.</w:t>
      </w:r>
    </w:p>
    <w:p w14:paraId="281227BF" w14:textId="77777777" w:rsidR="00261D59" w:rsidRDefault="00261D59" w:rsidP="003E7409">
      <w:pPr>
        <w:spacing w:line="276" w:lineRule="auto"/>
        <w:rPr>
          <w:color w:val="000000" w:themeColor="text1"/>
        </w:rPr>
      </w:pPr>
      <w:r>
        <w:t>As part of our wider work to bolster cross-sector recovery and long-term resilience, this forthcoming innovation programme will seek to help UK heritage to explore, develop and test new approaches that have the potential to respond to long-range heritage workforce challenges. Discovery research which engaged with sector representatives evidenced workforce challenges as a consistent, persistent, and widespread theme across all heritage sectors with clear opportunities to experiment with new models of working and thinking.</w:t>
      </w:r>
    </w:p>
    <w:p w14:paraId="5B8B8701" w14:textId="77777777" w:rsidR="00261D59" w:rsidRDefault="00261D59" w:rsidP="003E7409">
      <w:pPr>
        <w:spacing w:line="276" w:lineRule="auto"/>
        <w:rPr>
          <w:color w:val="000000" w:themeColor="text1"/>
        </w:rPr>
      </w:pPr>
      <w:r w:rsidRPr="08419C3A">
        <w:t xml:space="preserve">As the first step, we want to provide experimenting practitioners from any sphere of UK heritage with a structured programme of support providing access to the time, skills, learning and peer support needed to stimulate and incubate new ideas for future heritage working practices. </w:t>
      </w:r>
    </w:p>
    <w:p w14:paraId="12C7092F" w14:textId="77777777" w:rsidR="00261D59" w:rsidRDefault="00261D59" w:rsidP="003E7409">
      <w:pPr>
        <w:spacing w:line="276" w:lineRule="auto"/>
      </w:pPr>
      <w:r>
        <w:t>This initial commission spans two phases:</w:t>
      </w:r>
    </w:p>
    <w:p w14:paraId="78B7FF0D" w14:textId="77777777" w:rsidR="00261D59" w:rsidRDefault="00261D59" w:rsidP="00261D59">
      <w:pPr>
        <w:pStyle w:val="ListParagraph"/>
        <w:numPr>
          <w:ilvl w:val="0"/>
          <w:numId w:val="16"/>
        </w:numPr>
        <w:spacing w:after="220" w:line="360" w:lineRule="auto"/>
        <w:rPr>
          <w:rFonts w:eastAsia="Arial" w:cs="Arial"/>
        </w:rPr>
      </w:pPr>
      <w:r>
        <w:t xml:space="preserve">Pre-application workshops (May and October 2022) </w:t>
      </w:r>
    </w:p>
    <w:p w14:paraId="45C091A7" w14:textId="77777777" w:rsidR="00261D59" w:rsidRDefault="00261D59" w:rsidP="00261D59">
      <w:pPr>
        <w:pStyle w:val="ListParagraph"/>
        <w:numPr>
          <w:ilvl w:val="0"/>
          <w:numId w:val="16"/>
        </w:numPr>
        <w:spacing w:after="220" w:line="360" w:lineRule="auto"/>
        <w:rPr>
          <w:rFonts w:eastAsia="Arial" w:cs="Arial"/>
        </w:rPr>
      </w:pPr>
      <w:r>
        <w:t>Cohort content design and facilitation across the two cohorts (August 2022 – June 2023)</w:t>
      </w:r>
    </w:p>
    <w:p w14:paraId="07A09E4B" w14:textId="77777777" w:rsidR="00261D59" w:rsidRPr="00B711B5" w:rsidRDefault="00261D59" w:rsidP="00261D59">
      <w:pPr>
        <w:rPr>
          <w:color w:val="000000" w:themeColor="text1"/>
        </w:rPr>
      </w:pPr>
      <w:r>
        <w:t xml:space="preserve">NB: We anticipate two cohorts consisting of approximately 17 organisations (34 in total), will be awarded pilot funding by the Heritage Fund. Each cohort will work intensively with the innovation support partner over the initial 6 month period of their grant so that they are prepared and ready to prototype and test their ideas if further funding is secured. </w:t>
      </w:r>
    </w:p>
    <w:p w14:paraId="13F44FF2" w14:textId="37E568EE" w:rsidR="009C5C2E" w:rsidRDefault="009C5C2E" w:rsidP="009C5C2E">
      <w:pPr>
        <w:ind w:left="4275" w:hanging="4275"/>
      </w:pPr>
    </w:p>
    <w:p w14:paraId="1EABA825" w14:textId="77777777" w:rsidR="009C5C2E" w:rsidRDefault="009C5C2E" w:rsidP="009C5C2E">
      <w:pPr>
        <w:ind w:left="4275" w:hanging="4275"/>
      </w:pPr>
    </w:p>
    <w:p w14:paraId="4A204978" w14:textId="5A26EBDD" w:rsidR="007C40BC" w:rsidRDefault="007C40BC" w:rsidP="00261D59"/>
    <w:p w14:paraId="53AF6945" w14:textId="68A6EBEE" w:rsidR="007C40BC" w:rsidRPr="00B47502" w:rsidRDefault="007C40BC" w:rsidP="007C40BC">
      <w:pPr>
        <w:tabs>
          <w:tab w:val="left" w:pos="567"/>
          <w:tab w:val="left" w:pos="4111"/>
        </w:tabs>
        <w:spacing w:after="240"/>
        <w:rPr>
          <w:color w:val="000000" w:themeColor="text1"/>
        </w:rPr>
      </w:pPr>
      <w:r>
        <w:rPr>
          <w:b/>
        </w:rPr>
        <w:t>Estimated v</w:t>
      </w:r>
      <w:r w:rsidRPr="00A87B76">
        <w:rPr>
          <w:b/>
        </w:rPr>
        <w:t>alue of tender</w:t>
      </w:r>
      <w:r w:rsidRPr="00B230B6">
        <w:tab/>
      </w:r>
      <w:r w:rsidR="00B47502" w:rsidRPr="00B47502">
        <w:rPr>
          <w:color w:val="000000" w:themeColor="text1"/>
        </w:rPr>
        <w:t>£</w:t>
      </w:r>
      <w:r w:rsidR="00261D59">
        <w:rPr>
          <w:color w:val="000000" w:themeColor="text1"/>
        </w:rPr>
        <w:t>90,000</w:t>
      </w:r>
      <w:r w:rsidR="00B47502" w:rsidRPr="00B47502">
        <w:rPr>
          <w:color w:val="000000" w:themeColor="text1"/>
        </w:rPr>
        <w:t>K (incl</w:t>
      </w:r>
      <w:r w:rsidR="00B47502">
        <w:rPr>
          <w:color w:val="000000" w:themeColor="text1"/>
        </w:rPr>
        <w:t>usive of VAT</w:t>
      </w:r>
      <w:r w:rsidR="00261D59">
        <w:rPr>
          <w:color w:val="000000" w:themeColor="text1"/>
        </w:rPr>
        <w:t xml:space="preserve"> and expenses</w:t>
      </w:r>
      <w:r w:rsidR="00B47502">
        <w:rPr>
          <w:color w:val="000000" w:themeColor="text1"/>
        </w:rPr>
        <w:t>)</w:t>
      </w:r>
    </w:p>
    <w:p w14:paraId="0B664C65" w14:textId="1FE1BAA4" w:rsidR="00617D51" w:rsidRPr="00B47502" w:rsidRDefault="007C40BC" w:rsidP="007C40BC">
      <w:pPr>
        <w:tabs>
          <w:tab w:val="left" w:pos="567"/>
          <w:tab w:val="left" w:pos="4111"/>
        </w:tabs>
        <w:spacing w:after="240"/>
        <w:rPr>
          <w:color w:val="000000" w:themeColor="text1"/>
        </w:rPr>
      </w:pPr>
      <w:r w:rsidRPr="00B47502">
        <w:rPr>
          <w:b/>
          <w:color w:val="000000" w:themeColor="text1"/>
        </w:rPr>
        <w:t>Estimated duration</w:t>
      </w:r>
      <w:r w:rsidRPr="00B47502">
        <w:rPr>
          <w:color w:val="000000" w:themeColor="text1"/>
        </w:rPr>
        <w:tab/>
      </w:r>
      <w:r w:rsidR="00261D59">
        <w:rPr>
          <w:color w:val="000000" w:themeColor="text1"/>
        </w:rPr>
        <w:t>15 months</w:t>
      </w:r>
    </w:p>
    <w:p w14:paraId="75BBB591" w14:textId="612BFE6C" w:rsidR="00261D59" w:rsidRDefault="007C40BC" w:rsidP="00261D59">
      <w:r w:rsidRPr="00A87B76">
        <w:rPr>
          <w:b/>
        </w:rPr>
        <w:t xml:space="preserve">Name of </w:t>
      </w:r>
      <w:r>
        <w:rPr>
          <w:b/>
        </w:rPr>
        <w:t>H</w:t>
      </w:r>
      <w:r w:rsidR="00735C86">
        <w:rPr>
          <w:b/>
        </w:rPr>
        <w:t xml:space="preserve">eritage Fund </w:t>
      </w:r>
      <w:r w:rsidRPr="00A87B76">
        <w:rPr>
          <w:b/>
        </w:rPr>
        <w:t>Contact</w:t>
      </w:r>
      <w:r w:rsidRPr="00EE3B0C">
        <w:tab/>
      </w:r>
      <w:r w:rsidR="009268E6">
        <w:tab/>
      </w:r>
      <w:r w:rsidR="00261D59">
        <w:t>Penny Yewers, Innovation Project Manager</w:t>
      </w:r>
    </w:p>
    <w:p w14:paraId="3D3180C0" w14:textId="47274685" w:rsidR="00261D59" w:rsidRDefault="00261D59" w:rsidP="00261D59">
      <w:r>
        <w:tab/>
      </w:r>
      <w:r>
        <w:tab/>
      </w:r>
      <w:r>
        <w:tab/>
      </w:r>
      <w:r>
        <w:tab/>
      </w:r>
      <w:r>
        <w:tab/>
      </w:r>
      <w:r>
        <w:tab/>
      </w:r>
      <w:r>
        <w:t>penelope.yewers@heritage.org.uk</w:t>
      </w:r>
    </w:p>
    <w:p w14:paraId="6E8D6760" w14:textId="2F251001" w:rsidR="007C40BC" w:rsidRDefault="007C40BC" w:rsidP="007C40BC">
      <w:pPr>
        <w:tabs>
          <w:tab w:val="left" w:pos="567"/>
          <w:tab w:val="left" w:pos="4111"/>
        </w:tabs>
        <w:spacing w:after="240"/>
      </w:pPr>
    </w:p>
    <w:p w14:paraId="41C3BFEB" w14:textId="7AB07535" w:rsidR="00737780" w:rsidRPr="00C41156" w:rsidRDefault="00737780" w:rsidP="00737780">
      <w:pPr>
        <w:ind w:left="720"/>
        <w:rPr>
          <w:rFonts w:cs="Arial"/>
          <w:szCs w:val="22"/>
        </w:rPr>
      </w:pPr>
      <w:r>
        <w:tab/>
      </w:r>
      <w:r>
        <w:tab/>
      </w:r>
      <w:r>
        <w:tab/>
        <w:t xml:space="preserve">  </w:t>
      </w:r>
      <w:r>
        <w:tab/>
        <w:t xml:space="preserve">        </w:t>
      </w:r>
    </w:p>
    <w:p w14:paraId="0DA65F89" w14:textId="77777777" w:rsidR="00737780" w:rsidRPr="000C63F4" w:rsidRDefault="00737780" w:rsidP="007C40BC">
      <w:pPr>
        <w:tabs>
          <w:tab w:val="left" w:pos="567"/>
          <w:tab w:val="left" w:pos="4111"/>
        </w:tabs>
        <w:spacing w:after="240"/>
      </w:pPr>
    </w:p>
    <w:p w14:paraId="42ABB0FC" w14:textId="02367F17" w:rsidR="007C40BC" w:rsidRDefault="007C40BC" w:rsidP="007C40BC">
      <w:pPr>
        <w:tabs>
          <w:tab w:val="left" w:pos="4111"/>
        </w:tabs>
        <w:spacing w:after="240"/>
        <w:ind w:left="4111" w:hanging="4111"/>
        <w:rPr>
          <w:color w:val="FF0000"/>
        </w:rPr>
      </w:pPr>
      <w:r w:rsidRPr="000C63F4">
        <w:rPr>
          <w:b/>
        </w:rPr>
        <w:lastRenderedPageBreak/>
        <w:t>Timetable</w:t>
      </w:r>
      <w:r w:rsidR="00697E37" w:rsidRPr="000C63F4">
        <w:tab/>
      </w:r>
      <w:r w:rsidR="00261D59">
        <w:t>See Below</w:t>
      </w:r>
      <w:r w:rsidR="00697E37" w:rsidRPr="000C63F4">
        <w:t xml:space="preserve">: </w:t>
      </w:r>
    </w:p>
    <w:p w14:paraId="25F07EF7" w14:textId="77777777" w:rsidR="00261D59" w:rsidRPr="003B2340" w:rsidRDefault="00261D59" w:rsidP="00261D59">
      <w:pPr>
        <w:tabs>
          <w:tab w:val="left" w:pos="4111"/>
        </w:tabs>
        <w:spacing w:line="360" w:lineRule="auto"/>
        <w:ind w:left="3600"/>
      </w:pPr>
      <w:r>
        <w:t>Response deadline: 6</w:t>
      </w:r>
      <w:r w:rsidRPr="7B3709DF">
        <w:rPr>
          <w:vertAlign w:val="superscript"/>
        </w:rPr>
        <w:t>th</w:t>
      </w:r>
      <w:r>
        <w:t xml:space="preserve"> April 2022 (noon)</w:t>
      </w:r>
    </w:p>
    <w:p w14:paraId="16437EDC" w14:textId="77777777" w:rsidR="00261D59" w:rsidRPr="003B2340" w:rsidRDefault="00261D59" w:rsidP="00261D59">
      <w:pPr>
        <w:tabs>
          <w:tab w:val="left" w:pos="4111"/>
        </w:tabs>
        <w:spacing w:line="360" w:lineRule="auto"/>
        <w:ind w:left="3600"/>
      </w:pPr>
      <w:r>
        <w:t>Clarification Questions Deadline: 21</w:t>
      </w:r>
      <w:r w:rsidRPr="3DDD0F3F">
        <w:rPr>
          <w:vertAlign w:val="superscript"/>
        </w:rPr>
        <w:t>st</w:t>
      </w:r>
      <w:r>
        <w:t xml:space="preserve">  March</w:t>
      </w:r>
    </w:p>
    <w:p w14:paraId="36666915" w14:textId="3B2851C2" w:rsidR="00261D59" w:rsidRPr="003B2340" w:rsidRDefault="00261D59" w:rsidP="00261D59">
      <w:pPr>
        <w:tabs>
          <w:tab w:val="left" w:pos="4111"/>
        </w:tabs>
        <w:spacing w:line="360" w:lineRule="auto"/>
        <w:ind w:left="3600"/>
      </w:pPr>
      <w:r>
        <w:t>Clarification Questions posted: 29</w:t>
      </w:r>
      <w:r w:rsidRPr="3DDD0F3F">
        <w:rPr>
          <w:vertAlign w:val="superscript"/>
        </w:rPr>
        <w:t>th</w:t>
      </w:r>
      <w:r>
        <w:t xml:space="preserve"> March</w:t>
      </w:r>
    </w:p>
    <w:p w14:paraId="11DA1616" w14:textId="77777777" w:rsidR="00261D59" w:rsidRPr="003B2340" w:rsidRDefault="00261D59" w:rsidP="00261D59">
      <w:pPr>
        <w:tabs>
          <w:tab w:val="left" w:pos="4111"/>
        </w:tabs>
        <w:spacing w:line="360" w:lineRule="auto"/>
        <w:ind w:left="3600"/>
      </w:pPr>
      <w:r>
        <w:t>Interviews: 20</w:t>
      </w:r>
      <w:r w:rsidRPr="7B3709DF">
        <w:rPr>
          <w:vertAlign w:val="superscript"/>
        </w:rPr>
        <w:t>th</w:t>
      </w:r>
      <w:r>
        <w:t xml:space="preserve"> or 21</w:t>
      </w:r>
      <w:r w:rsidRPr="7B3709DF">
        <w:rPr>
          <w:vertAlign w:val="superscript"/>
        </w:rPr>
        <w:t>st</w:t>
      </w:r>
      <w:r>
        <w:t xml:space="preserve"> April 2022. If you are unable to make this date, please indicate in your response.</w:t>
      </w:r>
    </w:p>
    <w:p w14:paraId="768DFA18" w14:textId="77777777" w:rsidR="00261D59" w:rsidRPr="003B2340" w:rsidRDefault="00261D59" w:rsidP="00261D59">
      <w:pPr>
        <w:tabs>
          <w:tab w:val="left" w:pos="4111"/>
        </w:tabs>
        <w:spacing w:line="360" w:lineRule="auto"/>
        <w:ind w:left="3600"/>
      </w:pPr>
      <w:r>
        <w:t>Confirmation of contract: April 2022</w:t>
      </w:r>
    </w:p>
    <w:p w14:paraId="3FC05C16" w14:textId="77777777" w:rsidR="00261D59" w:rsidRPr="003B2340" w:rsidRDefault="00261D59" w:rsidP="00261D59">
      <w:pPr>
        <w:tabs>
          <w:tab w:val="left" w:pos="4111"/>
        </w:tabs>
        <w:spacing w:line="360" w:lineRule="auto"/>
        <w:ind w:left="3600"/>
      </w:pPr>
      <w:r>
        <w:t>Commencement of project: May 2022</w:t>
      </w:r>
    </w:p>
    <w:p w14:paraId="51998B16" w14:textId="77777777" w:rsidR="00261D59" w:rsidRDefault="00261D59" w:rsidP="00261D59">
      <w:pPr>
        <w:tabs>
          <w:tab w:val="left" w:pos="4111"/>
        </w:tabs>
        <w:spacing w:after="280" w:line="360" w:lineRule="auto"/>
        <w:ind w:left="3600"/>
      </w:pPr>
      <w:r>
        <w:t>Completion of project: June 2023</w:t>
      </w:r>
    </w:p>
    <w:p w14:paraId="79F42305" w14:textId="77777777" w:rsidR="00261D59" w:rsidRPr="000C63F4" w:rsidRDefault="00261D59" w:rsidP="007C40BC">
      <w:pPr>
        <w:tabs>
          <w:tab w:val="left" w:pos="4111"/>
        </w:tabs>
        <w:spacing w:after="240"/>
        <w:ind w:left="4111" w:hanging="4111"/>
      </w:pPr>
    </w:p>
    <w:p w14:paraId="2A8DF110" w14:textId="65C113A3" w:rsidR="0082194B" w:rsidRDefault="007C40BC" w:rsidP="00D561D3">
      <w:pPr>
        <w:pStyle w:val="Heading2"/>
      </w:pPr>
      <w:r w:rsidRPr="00D561D3">
        <w:br w:type="page"/>
      </w:r>
      <w:r w:rsidR="00261D59">
        <w:lastRenderedPageBreak/>
        <w:t>Overview</w:t>
      </w:r>
    </w:p>
    <w:p w14:paraId="2123AE53" w14:textId="77777777" w:rsidR="00261D59" w:rsidRPr="0082194B" w:rsidRDefault="00261D59" w:rsidP="004B22F5">
      <w:pPr>
        <w:spacing w:after="240" w:line="276" w:lineRule="auto"/>
        <w:ind w:left="709"/>
        <w:rPr>
          <w:rFonts w:cs="Arial"/>
          <w:szCs w:val="22"/>
        </w:rPr>
      </w:pPr>
      <w:r w:rsidRPr="0082194B">
        <w:rPr>
          <w:rFonts w:cs="Arial"/>
          <w:szCs w:val="22"/>
          <w:lang w:val="en-US"/>
        </w:rPr>
        <w:t>The Heritage Lottery Fund (</w:t>
      </w:r>
      <w:r>
        <w:rPr>
          <w:rFonts w:cs="Arial"/>
          <w:szCs w:val="22"/>
          <w:lang w:val="en-US"/>
        </w:rPr>
        <w:t>NLHF</w:t>
      </w:r>
      <w:r w:rsidRPr="0082194B">
        <w:rPr>
          <w:rFonts w:cs="Arial"/>
          <w:szCs w:val="22"/>
          <w:lang w:val="en-US"/>
        </w:rPr>
        <w:t>)</w:t>
      </w:r>
      <w:r>
        <w:rPr>
          <w:rFonts w:cs="Arial"/>
          <w:szCs w:val="22"/>
          <w:lang w:val="en-US"/>
        </w:rPr>
        <w:t>, now the National Lottery Heritage Fund</w:t>
      </w:r>
      <w:r w:rsidRPr="0082194B">
        <w:rPr>
          <w:rFonts w:cs="Arial"/>
          <w:szCs w:val="22"/>
          <w:lang w:val="en-US"/>
        </w:rPr>
        <w:t xml:space="preserve">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Pr>
          <w:rFonts w:cs="Arial"/>
          <w:szCs w:val="22"/>
        </w:rPr>
        <w:t>orial Fund (NHMF). Since April 2013 we have</w:t>
      </w:r>
      <w:r w:rsidRPr="0082194B">
        <w:rPr>
          <w:rFonts w:cs="Arial"/>
          <w:szCs w:val="22"/>
        </w:rPr>
        <w:t xml:space="preserve"> b</w:t>
      </w:r>
      <w:r>
        <w:rPr>
          <w:rFonts w:cs="Arial"/>
          <w:szCs w:val="22"/>
        </w:rPr>
        <w:t xml:space="preserve">een </w:t>
      </w:r>
      <w:r w:rsidRPr="0082194B">
        <w:rPr>
          <w:rFonts w:cs="Arial"/>
          <w:szCs w:val="22"/>
        </w:rPr>
        <w:t xml:space="preserve">operating under our </w:t>
      </w:r>
      <w:r>
        <w:rPr>
          <w:rFonts w:cs="Arial"/>
          <w:szCs w:val="22"/>
        </w:rPr>
        <w:t xml:space="preserve">current </w:t>
      </w:r>
      <w:r w:rsidRPr="0082194B">
        <w:rPr>
          <w:rFonts w:cs="Arial"/>
          <w:szCs w:val="22"/>
        </w:rPr>
        <w:t xml:space="preserve">Strategic Framework: ‘A lasting difference for heritage and people’. See the </w:t>
      </w:r>
      <w:hyperlink r:id="rId11" w:history="1">
        <w:r>
          <w:rPr>
            <w:rFonts w:cs="Arial"/>
            <w:color w:val="0000FF"/>
            <w:szCs w:val="22"/>
            <w:u w:val="single"/>
          </w:rPr>
          <w:t>NLHF</w:t>
        </w:r>
        <w:r w:rsidRPr="0082194B">
          <w:rPr>
            <w:rFonts w:cs="Arial"/>
            <w:color w:val="0000FF"/>
            <w:szCs w:val="22"/>
            <w:u w:val="single"/>
          </w:rPr>
          <w:t xml:space="preserve"> website</w:t>
        </w:r>
      </w:hyperlink>
      <w:r w:rsidRPr="0082194B">
        <w:rPr>
          <w:rFonts w:cs="Arial"/>
          <w:szCs w:val="22"/>
        </w:rPr>
        <w:t xml:space="preserve"> for more details.</w:t>
      </w:r>
    </w:p>
    <w:p w14:paraId="70E35D39" w14:textId="77777777" w:rsidR="00261D59" w:rsidRPr="0082194B" w:rsidRDefault="00261D59" w:rsidP="004B22F5">
      <w:pPr>
        <w:spacing w:after="240" w:line="276" w:lineRule="auto"/>
        <w:ind w:left="709"/>
        <w:rPr>
          <w:rFonts w:cs="Arial"/>
          <w:szCs w:val="22"/>
        </w:rPr>
      </w:pPr>
      <w:r>
        <w:rPr>
          <w:rFonts w:cs="Arial"/>
          <w:szCs w:val="22"/>
        </w:rPr>
        <w:t>NLHF</w:t>
      </w:r>
      <w:r w:rsidRPr="0082194B">
        <w:rPr>
          <w:rFonts w:cs="Arial"/>
          <w:szCs w:val="22"/>
        </w:rPr>
        <w:t xml:space="preserve"> invests in the full breadth of the UK’s heritage and</w:t>
      </w:r>
      <w:r>
        <w:rPr>
          <w:rFonts w:cs="Arial"/>
          <w:szCs w:val="22"/>
        </w:rPr>
        <w:t>,</w:t>
      </w:r>
      <w:r w:rsidRPr="0082194B">
        <w:rPr>
          <w:rFonts w:cs="Arial"/>
          <w:szCs w:val="22"/>
        </w:rPr>
        <w:t xml:space="preserve"> through our funding</w:t>
      </w:r>
      <w:r>
        <w:rPr>
          <w:rFonts w:cs="Arial"/>
          <w:szCs w:val="22"/>
        </w:rPr>
        <w:t>,</w:t>
      </w:r>
      <w:r w:rsidRPr="0082194B">
        <w:rPr>
          <w:rFonts w:cs="Arial"/>
          <w:szCs w:val="22"/>
        </w:rPr>
        <w:t xml:space="preserve"> we aim to make a lasting difference for heritage and people. This is reflected in the outcomes for heritage, people and communities which underpin our grant-making.</w:t>
      </w:r>
    </w:p>
    <w:p w14:paraId="3B1B4B47" w14:textId="77777777" w:rsidR="00261D59" w:rsidRPr="00261D59" w:rsidRDefault="00261D59" w:rsidP="004B22F5">
      <w:pPr>
        <w:spacing w:line="276" w:lineRule="auto"/>
      </w:pPr>
    </w:p>
    <w:p w14:paraId="2265AA30" w14:textId="77777777" w:rsidR="00C955EE" w:rsidRDefault="0082194B" w:rsidP="004B22F5">
      <w:pPr>
        <w:spacing w:line="276" w:lineRule="auto"/>
        <w:rPr>
          <w:b/>
          <w:sz w:val="24"/>
          <w:szCs w:val="24"/>
        </w:rPr>
      </w:pPr>
      <w:r w:rsidRPr="0082194B">
        <w:rPr>
          <w:rFonts w:cs="Arial"/>
          <w:szCs w:val="22"/>
          <w:lang w:val="en-US"/>
        </w:rPr>
        <w:t xml:space="preserve"> </w:t>
      </w:r>
    </w:p>
    <w:p w14:paraId="4CEC414A" w14:textId="5BF93933" w:rsidR="00C955EE" w:rsidRDefault="00C955EE" w:rsidP="004B22F5">
      <w:pPr>
        <w:pStyle w:val="Heading2"/>
      </w:pPr>
      <w:r w:rsidRPr="00D561D3">
        <w:t>Background</w:t>
      </w:r>
    </w:p>
    <w:p w14:paraId="3BBDEF65" w14:textId="77777777" w:rsidR="00177639" w:rsidRDefault="00177639" w:rsidP="004B22F5">
      <w:pPr>
        <w:spacing w:line="276" w:lineRule="auto"/>
        <w:ind w:left="709"/>
      </w:pPr>
      <w:r>
        <w:t xml:space="preserve">The Heritage Fund invests in the full breadth of the UK’s heritage and, through our funding, we aim to make a lasting difference for heritage and people. This is reflected in the outcomes for heritage, people and communities which underpin our grant-making and the objectives set out in our </w:t>
      </w:r>
      <w:hyperlink r:id="rId12">
        <w:r w:rsidRPr="7953C14B">
          <w:rPr>
            <w:rStyle w:val="Hyperlink"/>
          </w:rPr>
          <w:t>Strategic Funding Framework.</w:t>
        </w:r>
      </w:hyperlink>
    </w:p>
    <w:p w14:paraId="63705FFF" w14:textId="77777777" w:rsidR="009268E6" w:rsidRDefault="009268E6" w:rsidP="004B22F5">
      <w:pPr>
        <w:spacing w:line="276" w:lineRule="auto"/>
      </w:pPr>
    </w:p>
    <w:p w14:paraId="0095CB1E" w14:textId="5E9A6061" w:rsidR="00177639" w:rsidRDefault="00177639" w:rsidP="004B22F5">
      <w:pPr>
        <w:spacing w:line="276" w:lineRule="auto"/>
        <w:ind w:left="709"/>
      </w:pPr>
      <w:r>
        <w:t>From 2021/22 we have sought to prioritise the following strategic funding objectives, in recognition of their importance to a sustainable long-term Covid-19 recovery response:</w:t>
      </w:r>
    </w:p>
    <w:p w14:paraId="0D9DE4B7" w14:textId="77777777" w:rsidR="00177639" w:rsidRDefault="00177639" w:rsidP="004B22F5">
      <w:pPr>
        <w:pStyle w:val="ListParagraph"/>
        <w:numPr>
          <w:ilvl w:val="0"/>
          <w:numId w:val="17"/>
        </w:numPr>
        <w:spacing w:after="220" w:line="276" w:lineRule="auto"/>
        <w:rPr>
          <w:rFonts w:eastAsia="Arial" w:cs="Arial"/>
        </w:rPr>
      </w:pPr>
      <w:r w:rsidRPr="08419C3A">
        <w:rPr>
          <w:b/>
          <w:bCs/>
        </w:rPr>
        <w:t>Resilience:</w:t>
      </w:r>
      <w:r>
        <w:t xml:space="preserve"> Support the organisations we fund to be more robust, enterprising and forward looking</w:t>
      </w:r>
    </w:p>
    <w:p w14:paraId="7D5BF767" w14:textId="77777777" w:rsidR="00177639" w:rsidRDefault="00177639" w:rsidP="004B22F5">
      <w:pPr>
        <w:pStyle w:val="ListParagraph"/>
        <w:numPr>
          <w:ilvl w:val="0"/>
          <w:numId w:val="17"/>
        </w:numPr>
        <w:spacing w:after="220" w:line="276" w:lineRule="auto"/>
        <w:rPr>
          <w:rFonts w:eastAsia="Arial" w:cs="Arial"/>
        </w:rPr>
      </w:pPr>
      <w:r w:rsidRPr="08419C3A">
        <w:rPr>
          <w:b/>
          <w:bCs/>
        </w:rPr>
        <w:t>Inclusion:</w:t>
      </w:r>
      <w:r>
        <w:t xml:space="preserve"> Ensure that heritage is inclusive </w:t>
      </w:r>
    </w:p>
    <w:p w14:paraId="4C2F153A" w14:textId="77777777" w:rsidR="00177639" w:rsidRDefault="00177639" w:rsidP="004B22F5">
      <w:pPr>
        <w:pStyle w:val="ListParagraph"/>
        <w:numPr>
          <w:ilvl w:val="0"/>
          <w:numId w:val="17"/>
        </w:numPr>
        <w:spacing w:after="220" w:line="276" w:lineRule="auto"/>
        <w:rPr>
          <w:rFonts w:eastAsia="Arial" w:cs="Arial"/>
        </w:rPr>
      </w:pPr>
      <w:r w:rsidRPr="08419C3A">
        <w:rPr>
          <w:b/>
          <w:bCs/>
        </w:rPr>
        <w:t>Wellbeing:</w:t>
      </w:r>
      <w:r>
        <w:t xml:space="preserve"> Demonstrate how heritage helps people and places to thrive </w:t>
      </w:r>
    </w:p>
    <w:p w14:paraId="454E3C65" w14:textId="77777777" w:rsidR="00177639" w:rsidRDefault="00177639" w:rsidP="004B22F5">
      <w:pPr>
        <w:pStyle w:val="ListParagraph"/>
        <w:numPr>
          <w:ilvl w:val="0"/>
          <w:numId w:val="17"/>
        </w:numPr>
        <w:spacing w:after="220" w:line="276" w:lineRule="auto"/>
        <w:rPr>
          <w:rFonts w:eastAsia="Arial" w:cs="Arial"/>
        </w:rPr>
      </w:pPr>
      <w:r w:rsidRPr="08419C3A">
        <w:rPr>
          <w:b/>
          <w:bCs/>
        </w:rPr>
        <w:t>Economy:</w:t>
      </w:r>
      <w:r>
        <w:t xml:space="preserve"> Grow the contribution heritage makes to the UK economy </w:t>
      </w:r>
    </w:p>
    <w:p w14:paraId="656FBEDD" w14:textId="77777777" w:rsidR="00177639" w:rsidRPr="00B52CAE" w:rsidRDefault="00177639" w:rsidP="004B22F5">
      <w:pPr>
        <w:spacing w:line="276" w:lineRule="auto"/>
        <w:ind w:left="709"/>
      </w:pPr>
      <w:r>
        <w:t xml:space="preserve">In recognition of the inevitable impact Covid-19 will have on the heritage sector and therefore our long ranging funding objectives, the Heritage Fund has been exploring how we can proactively work alongside organisations to support the development, testing and adoption of the new approaches required for heritage to continue to deliver positive impact for people, places and communities across the UK at a time of volatile and shifting operating contexts. In 2021 we commissioned Discovery Phase research (see Appendix I) to increase our understanding of the problem areas most important to heritage sector organisations and inform the shape of a specific funding package that would support organisations to respond to these problem areas in the wake of the Covid-19 pandemic. The Theory of Change for the programme can be found at Appendix II. </w:t>
      </w:r>
    </w:p>
    <w:p w14:paraId="03144594" w14:textId="77777777" w:rsidR="00177639" w:rsidRPr="00177639" w:rsidRDefault="00177639" w:rsidP="004B22F5">
      <w:pPr>
        <w:spacing w:line="276" w:lineRule="auto"/>
      </w:pPr>
    </w:p>
    <w:p w14:paraId="619FCFE1" w14:textId="77777777" w:rsidR="005420A8" w:rsidRDefault="005420A8" w:rsidP="004B22F5">
      <w:pPr>
        <w:pStyle w:val="ListParagraph"/>
        <w:spacing w:line="276" w:lineRule="auto"/>
      </w:pPr>
    </w:p>
    <w:p w14:paraId="56061047" w14:textId="77777777" w:rsidR="005B5A72" w:rsidRPr="005B5A72" w:rsidRDefault="005B5A72" w:rsidP="004B22F5">
      <w:pPr>
        <w:pStyle w:val="ListParagraph"/>
        <w:spacing w:line="276" w:lineRule="auto"/>
      </w:pPr>
    </w:p>
    <w:p w14:paraId="1E1B84A2" w14:textId="67B46BCB" w:rsidR="000B4E51" w:rsidRDefault="00177639" w:rsidP="004B22F5">
      <w:pPr>
        <w:pStyle w:val="Heading2"/>
      </w:pPr>
      <w:r>
        <w:t>The Commission and Project Scope</w:t>
      </w:r>
    </w:p>
    <w:p w14:paraId="420080AE" w14:textId="77777777" w:rsidR="00177639" w:rsidRDefault="00177639" w:rsidP="004B22F5">
      <w:pPr>
        <w:spacing w:line="276" w:lineRule="auto"/>
        <w:ind w:left="851"/>
      </w:pPr>
      <w:r>
        <w:lastRenderedPageBreak/>
        <w:t xml:space="preserve">The innovation support partner will first support grantee organisations – both as a cohort and individually – in their journey over a 6 month period as they explore a problem area facing the heritage sector workforce. During this time grantees will seek to gather evidence of the problem, uncover potential solutions and create a plan for testing them in practice. After finishing this 6 month exploration phase, they will then be eligible to apply for further funding to take their idea forward. </w:t>
      </w:r>
    </w:p>
    <w:p w14:paraId="28556C27" w14:textId="77777777" w:rsidR="00177639" w:rsidRDefault="00177639" w:rsidP="004B22F5">
      <w:pPr>
        <w:spacing w:line="276" w:lineRule="auto"/>
        <w:ind w:left="851"/>
      </w:pPr>
      <w:r>
        <w:t xml:space="preserve">The content of and way support is delivered to grantees is open, however we envisage some combination of structured learning, action-focused support and coaching. </w:t>
      </w:r>
    </w:p>
    <w:p w14:paraId="7022DEF2" w14:textId="0A1661FC" w:rsidR="00177639" w:rsidRDefault="00177639" w:rsidP="004B22F5">
      <w:pPr>
        <w:spacing w:line="276" w:lineRule="auto"/>
        <w:ind w:left="851"/>
      </w:pPr>
      <w:r>
        <w:t>Beyond direct grantee support, the innovation support partner will also provide some support to Heritage Fund staff as they prepare to deliver a new way of funding and reflect on progress throughout.</w:t>
      </w:r>
    </w:p>
    <w:p w14:paraId="17B9A8F0" w14:textId="77777777" w:rsidR="009268E6" w:rsidRDefault="009268E6" w:rsidP="004B22F5">
      <w:pPr>
        <w:spacing w:line="276" w:lineRule="auto"/>
        <w:ind w:left="851"/>
      </w:pPr>
    </w:p>
    <w:p w14:paraId="04CFCE66" w14:textId="77777777" w:rsidR="00177639" w:rsidRPr="00B52CAE" w:rsidRDefault="00177639" w:rsidP="004B22F5">
      <w:pPr>
        <w:pStyle w:val="Heading2"/>
        <w:numPr>
          <w:ilvl w:val="0"/>
          <w:numId w:val="0"/>
        </w:numPr>
        <w:ind w:left="720"/>
      </w:pPr>
      <w:r>
        <w:t>Thematic focus</w:t>
      </w:r>
    </w:p>
    <w:p w14:paraId="332DC27F" w14:textId="77777777" w:rsidR="00177639" w:rsidRDefault="00177639" w:rsidP="004B22F5">
      <w:pPr>
        <w:spacing w:line="276" w:lineRule="auto"/>
        <w:ind w:left="709"/>
      </w:pPr>
      <w:r>
        <w:t>Based on the Discovery Phase research, we expect applicants may be interested in exploring workforce issues related to:</w:t>
      </w:r>
    </w:p>
    <w:p w14:paraId="7D8B58C0" w14:textId="77777777" w:rsidR="00177639" w:rsidRPr="00B52CAE" w:rsidRDefault="00177639" w:rsidP="004B22F5">
      <w:pPr>
        <w:pStyle w:val="ListParagraph"/>
        <w:numPr>
          <w:ilvl w:val="0"/>
          <w:numId w:val="21"/>
        </w:numPr>
        <w:spacing w:after="220" w:line="276" w:lineRule="auto"/>
        <w:rPr>
          <w:rFonts w:eastAsia="Arial" w:cs="Arial"/>
          <w:lang w:val="en-US"/>
        </w:rPr>
      </w:pPr>
      <w:r>
        <w:t xml:space="preserve">Delivery models of care and interpretation that have potential to deliver lighter carbon footprint and wider reach  </w:t>
      </w:r>
    </w:p>
    <w:p w14:paraId="65D8BD0D" w14:textId="77777777" w:rsidR="00177639" w:rsidRPr="00B52CAE" w:rsidRDefault="00177639" w:rsidP="004B22F5">
      <w:pPr>
        <w:pStyle w:val="ListParagraph"/>
        <w:numPr>
          <w:ilvl w:val="0"/>
          <w:numId w:val="21"/>
        </w:numPr>
        <w:spacing w:after="220" w:line="276" w:lineRule="auto"/>
        <w:rPr>
          <w:rFonts w:eastAsia="Arial" w:cs="Arial"/>
          <w:lang w:val="en-US"/>
        </w:rPr>
      </w:pPr>
      <w:r w:rsidRPr="08419C3A">
        <w:t xml:space="preserve">Use of automation and artificial intelligence in day-to-day heritage work </w:t>
      </w:r>
    </w:p>
    <w:p w14:paraId="46D98CF0" w14:textId="77777777" w:rsidR="00177639" w:rsidRPr="00B52CAE" w:rsidRDefault="00177639" w:rsidP="004B22F5">
      <w:pPr>
        <w:pStyle w:val="ListParagraph"/>
        <w:numPr>
          <w:ilvl w:val="0"/>
          <w:numId w:val="21"/>
        </w:numPr>
        <w:spacing w:after="220" w:line="276" w:lineRule="auto"/>
        <w:rPr>
          <w:rFonts w:eastAsia="Arial" w:cs="Arial"/>
          <w:lang w:val="en-US"/>
        </w:rPr>
      </w:pPr>
      <w:r>
        <w:t xml:space="preserve">Practices that increase the diversity of the heritage workforce by reflecting multi-generational needs and skills exchange across the workforce  </w:t>
      </w:r>
    </w:p>
    <w:p w14:paraId="2300BEA3" w14:textId="77777777" w:rsidR="00177639" w:rsidRPr="00B52CAE" w:rsidRDefault="00177639" w:rsidP="004B22F5">
      <w:pPr>
        <w:pStyle w:val="ListParagraph"/>
        <w:numPr>
          <w:ilvl w:val="0"/>
          <w:numId w:val="21"/>
        </w:numPr>
        <w:spacing w:after="220" w:line="276" w:lineRule="auto"/>
        <w:rPr>
          <w:rFonts w:eastAsia="Arial" w:cs="Arial"/>
          <w:lang w:val="en-US"/>
        </w:rPr>
      </w:pPr>
      <w:r>
        <w:t xml:space="preserve">Opening up access to global skills, knowledge and connections  </w:t>
      </w:r>
    </w:p>
    <w:p w14:paraId="6E9E38D2" w14:textId="77777777" w:rsidR="00177639" w:rsidRPr="00B52CAE" w:rsidRDefault="00177639" w:rsidP="004B22F5">
      <w:pPr>
        <w:pStyle w:val="ListParagraph"/>
        <w:numPr>
          <w:ilvl w:val="0"/>
          <w:numId w:val="21"/>
        </w:numPr>
        <w:spacing w:after="220" w:line="276" w:lineRule="auto"/>
        <w:rPr>
          <w:rFonts w:eastAsia="Arial" w:cs="Arial"/>
          <w:lang w:val="en-US"/>
        </w:rPr>
      </w:pPr>
      <w:r w:rsidRPr="08419C3A">
        <w:t xml:space="preserve">New models of partnership that extend beyond existing forms of organisational collaboration </w:t>
      </w:r>
    </w:p>
    <w:p w14:paraId="46F6C6AD" w14:textId="77777777" w:rsidR="00177639" w:rsidRPr="00B52CAE" w:rsidRDefault="00177639" w:rsidP="004B22F5">
      <w:pPr>
        <w:pStyle w:val="ListParagraph"/>
        <w:numPr>
          <w:ilvl w:val="0"/>
          <w:numId w:val="21"/>
        </w:numPr>
        <w:spacing w:after="220" w:line="276" w:lineRule="auto"/>
        <w:rPr>
          <w:rFonts w:eastAsia="Arial" w:cs="Arial"/>
        </w:rPr>
      </w:pPr>
      <w:r w:rsidRPr="08419C3A">
        <w:t>Radical approaches to lifelong learning and re-skilling</w:t>
      </w:r>
      <w:r>
        <w:t xml:space="preserve"> </w:t>
      </w:r>
      <w:r>
        <w:rPr>
          <w:rStyle w:val="normaltextrun"/>
          <w:color w:val="000000"/>
          <w:bdr w:val="none" w:sz="0" w:space="0" w:color="auto" w:frame="1"/>
        </w:rPr>
        <w:t>including where there are known skills shortages for example in traditional craft and construction</w:t>
      </w:r>
    </w:p>
    <w:p w14:paraId="0430B464" w14:textId="77777777" w:rsidR="00177639" w:rsidRPr="009213F8" w:rsidRDefault="00177639" w:rsidP="004B22F5">
      <w:pPr>
        <w:pStyle w:val="Heading2"/>
        <w:numPr>
          <w:ilvl w:val="0"/>
          <w:numId w:val="0"/>
        </w:numPr>
        <w:ind w:left="720"/>
      </w:pPr>
      <w:r w:rsidRPr="009213F8">
        <w:t xml:space="preserve">Overall funding journey </w:t>
      </w:r>
    </w:p>
    <w:p w14:paraId="5B851620" w14:textId="77777777" w:rsidR="00177639" w:rsidRDefault="00177639" w:rsidP="004B22F5">
      <w:pPr>
        <w:spacing w:line="276" w:lineRule="auto"/>
        <w:ind w:left="709"/>
      </w:pPr>
      <w:r w:rsidRPr="08419C3A">
        <w:t>We plan to offer grants across three sequential phases, through which organisations may progress:</w:t>
      </w:r>
    </w:p>
    <w:p w14:paraId="1BAEB380" w14:textId="77777777" w:rsidR="00177639" w:rsidRPr="00B52CAE" w:rsidRDefault="00177639" w:rsidP="004B22F5">
      <w:pPr>
        <w:pStyle w:val="ListParagraph"/>
        <w:numPr>
          <w:ilvl w:val="0"/>
          <w:numId w:val="22"/>
        </w:numPr>
        <w:spacing w:after="220" w:line="276" w:lineRule="auto"/>
        <w:rPr>
          <w:rFonts w:eastAsia="Arial" w:cs="Arial"/>
        </w:rPr>
      </w:pPr>
      <w:r>
        <w:t xml:space="preserve">Stage one: insight gathering and problem definition (6 months) </w:t>
      </w:r>
    </w:p>
    <w:p w14:paraId="1829023B" w14:textId="77777777" w:rsidR="00177639" w:rsidRPr="00B52CAE" w:rsidRDefault="00177639" w:rsidP="004B22F5">
      <w:pPr>
        <w:pStyle w:val="ListParagraph"/>
        <w:numPr>
          <w:ilvl w:val="0"/>
          <w:numId w:val="22"/>
        </w:numPr>
        <w:spacing w:after="220" w:line="276" w:lineRule="auto"/>
        <w:rPr>
          <w:rFonts w:eastAsia="Arial" w:cs="Arial"/>
        </w:rPr>
      </w:pPr>
      <w:r w:rsidRPr="08419C3A">
        <w:t>Stage two: prototyping and solution testing (9 months)</w:t>
      </w:r>
    </w:p>
    <w:p w14:paraId="784744E8" w14:textId="77777777" w:rsidR="00177639" w:rsidRPr="00B52CAE" w:rsidRDefault="00177639" w:rsidP="004B22F5">
      <w:pPr>
        <w:pStyle w:val="ListParagraph"/>
        <w:numPr>
          <w:ilvl w:val="0"/>
          <w:numId w:val="22"/>
        </w:numPr>
        <w:spacing w:after="220" w:line="276" w:lineRule="auto"/>
        <w:rPr>
          <w:rFonts w:eastAsia="Arial" w:cs="Arial"/>
        </w:rPr>
      </w:pPr>
      <w:r>
        <w:t>Stage three: consolidation, dissemination and next stage planning (12 months)</w:t>
      </w:r>
    </w:p>
    <w:p w14:paraId="612B7051" w14:textId="77777777" w:rsidR="00177639" w:rsidRDefault="00177639" w:rsidP="004B22F5">
      <w:pPr>
        <w:spacing w:line="276" w:lineRule="auto"/>
        <w:ind w:left="709"/>
      </w:pPr>
      <w:r>
        <w:t>Although this creates a multi-stage funding pipeline for successful projects covering multiple years, this commission is to support applicants prior to applying, and grantees during the first stage of work so that they are prepared to begin building prototypes and testing their solutions in practice if they secure stage two funding. We anticipate intensive coaching to be particularly beneficial for grantees during that initial setup and exploration period.</w:t>
      </w:r>
    </w:p>
    <w:p w14:paraId="588FCCE2" w14:textId="77777777" w:rsidR="009268E6" w:rsidRDefault="009268E6" w:rsidP="004B22F5">
      <w:pPr>
        <w:pStyle w:val="Heading2"/>
        <w:numPr>
          <w:ilvl w:val="0"/>
          <w:numId w:val="0"/>
        </w:numPr>
        <w:ind w:left="720"/>
      </w:pPr>
    </w:p>
    <w:p w14:paraId="5A80ACF7" w14:textId="7CC6253F" w:rsidR="00177639" w:rsidRDefault="00177639" w:rsidP="004B22F5">
      <w:pPr>
        <w:pStyle w:val="Heading2"/>
        <w:numPr>
          <w:ilvl w:val="0"/>
          <w:numId w:val="0"/>
        </w:numPr>
        <w:ind w:left="720"/>
      </w:pPr>
      <w:r>
        <w:t>Indicative timeframes of support partner deliverables</w:t>
      </w:r>
    </w:p>
    <w:tbl>
      <w:tblPr>
        <w:tblStyle w:val="TableGrid"/>
        <w:tblW w:w="8460" w:type="dxa"/>
        <w:tblInd w:w="567" w:type="dxa"/>
        <w:tblLayout w:type="fixed"/>
        <w:tblLook w:val="06A0" w:firstRow="1" w:lastRow="0" w:firstColumn="1" w:lastColumn="0" w:noHBand="1" w:noVBand="1"/>
      </w:tblPr>
      <w:tblGrid>
        <w:gridCol w:w="1830"/>
        <w:gridCol w:w="6630"/>
      </w:tblGrid>
      <w:tr w:rsidR="00177639" w14:paraId="13E87D1F" w14:textId="77777777" w:rsidTr="006B46C6">
        <w:tc>
          <w:tcPr>
            <w:tcW w:w="1830" w:type="dxa"/>
          </w:tcPr>
          <w:p w14:paraId="15785BE5" w14:textId="77777777" w:rsidR="00177639" w:rsidRDefault="00177639" w:rsidP="004B22F5">
            <w:pPr>
              <w:spacing w:line="276" w:lineRule="auto"/>
            </w:pPr>
            <w:r w:rsidRPr="7953C14B">
              <w:t>May 2022</w:t>
            </w:r>
          </w:p>
        </w:tc>
        <w:tc>
          <w:tcPr>
            <w:tcW w:w="6630" w:type="dxa"/>
          </w:tcPr>
          <w:p w14:paraId="456A23B4" w14:textId="77777777" w:rsidR="00177639" w:rsidRDefault="00177639" w:rsidP="004B22F5">
            <w:pPr>
              <w:spacing w:line="276" w:lineRule="auto"/>
            </w:pPr>
            <w:r>
              <w:t>Pre-application support delivered</w:t>
            </w:r>
          </w:p>
        </w:tc>
      </w:tr>
      <w:tr w:rsidR="00177639" w14:paraId="572C3344" w14:textId="77777777" w:rsidTr="006B46C6">
        <w:tc>
          <w:tcPr>
            <w:tcW w:w="1830" w:type="dxa"/>
          </w:tcPr>
          <w:p w14:paraId="5914C1BC" w14:textId="77777777" w:rsidR="00177639" w:rsidRDefault="00177639" w:rsidP="004B22F5">
            <w:pPr>
              <w:spacing w:line="276" w:lineRule="auto"/>
            </w:pPr>
            <w:r>
              <w:t>June 2022</w:t>
            </w:r>
          </w:p>
        </w:tc>
        <w:tc>
          <w:tcPr>
            <w:tcW w:w="6630" w:type="dxa"/>
          </w:tcPr>
          <w:p w14:paraId="0C594156" w14:textId="77777777" w:rsidR="00177639" w:rsidRDefault="00177639" w:rsidP="004B22F5">
            <w:pPr>
              <w:spacing w:line="276" w:lineRule="auto"/>
            </w:pPr>
            <w:r>
              <w:t>Support to NLHF staff</w:t>
            </w:r>
          </w:p>
        </w:tc>
      </w:tr>
      <w:tr w:rsidR="00177639" w14:paraId="3F501CFA" w14:textId="77777777" w:rsidTr="006B46C6">
        <w:trPr>
          <w:trHeight w:val="1005"/>
        </w:trPr>
        <w:tc>
          <w:tcPr>
            <w:tcW w:w="1830" w:type="dxa"/>
          </w:tcPr>
          <w:p w14:paraId="55B7AC4A" w14:textId="77777777" w:rsidR="00177639" w:rsidRDefault="00177639" w:rsidP="004B22F5">
            <w:pPr>
              <w:spacing w:line="276" w:lineRule="auto"/>
            </w:pPr>
            <w:r w:rsidRPr="7953C14B">
              <w:lastRenderedPageBreak/>
              <w:t>August 2022</w:t>
            </w:r>
          </w:p>
        </w:tc>
        <w:tc>
          <w:tcPr>
            <w:tcW w:w="6630" w:type="dxa"/>
          </w:tcPr>
          <w:p w14:paraId="02598501" w14:textId="77777777" w:rsidR="00177639" w:rsidRDefault="00177639" w:rsidP="004B22F5">
            <w:pPr>
              <w:spacing w:line="276" w:lineRule="auto"/>
            </w:pPr>
            <w:r>
              <w:t>First grantee cohort commences 6 month insight gathering and problem definition</w:t>
            </w:r>
          </w:p>
        </w:tc>
      </w:tr>
      <w:tr w:rsidR="00177639" w14:paraId="38B78CA9" w14:textId="77777777" w:rsidTr="006B46C6">
        <w:tc>
          <w:tcPr>
            <w:tcW w:w="1830" w:type="dxa"/>
          </w:tcPr>
          <w:p w14:paraId="7F7483B4" w14:textId="77777777" w:rsidR="00177639" w:rsidRDefault="00177639" w:rsidP="004B22F5">
            <w:pPr>
              <w:spacing w:line="276" w:lineRule="auto"/>
            </w:pPr>
            <w:r w:rsidRPr="7953C14B">
              <w:t>October 2022</w:t>
            </w:r>
          </w:p>
        </w:tc>
        <w:tc>
          <w:tcPr>
            <w:tcW w:w="6630" w:type="dxa"/>
          </w:tcPr>
          <w:p w14:paraId="33ED7BEA" w14:textId="77777777" w:rsidR="00177639" w:rsidRDefault="00177639" w:rsidP="004B22F5">
            <w:pPr>
              <w:spacing w:line="276" w:lineRule="auto"/>
            </w:pPr>
            <w:r>
              <w:t>Pre-application support delivered</w:t>
            </w:r>
          </w:p>
        </w:tc>
      </w:tr>
      <w:tr w:rsidR="00177639" w14:paraId="1758A13B" w14:textId="77777777" w:rsidTr="006B46C6">
        <w:tc>
          <w:tcPr>
            <w:tcW w:w="1830" w:type="dxa"/>
          </w:tcPr>
          <w:p w14:paraId="749C0243" w14:textId="77777777" w:rsidR="00177639" w:rsidRDefault="00177639" w:rsidP="004B22F5">
            <w:pPr>
              <w:spacing w:line="276" w:lineRule="auto"/>
            </w:pPr>
            <w:r w:rsidRPr="7953C14B">
              <w:t>January 2023</w:t>
            </w:r>
          </w:p>
        </w:tc>
        <w:tc>
          <w:tcPr>
            <w:tcW w:w="6630" w:type="dxa"/>
          </w:tcPr>
          <w:p w14:paraId="200FC080" w14:textId="77777777" w:rsidR="00177639" w:rsidRDefault="00177639" w:rsidP="004B22F5">
            <w:pPr>
              <w:spacing w:line="276" w:lineRule="auto"/>
            </w:pPr>
            <w:r>
              <w:t>Second cohort commences 6 month insight gathering and problem definition</w:t>
            </w:r>
          </w:p>
        </w:tc>
      </w:tr>
      <w:tr w:rsidR="00177639" w14:paraId="21869375" w14:textId="77777777" w:rsidTr="006B46C6">
        <w:tc>
          <w:tcPr>
            <w:tcW w:w="1830" w:type="dxa"/>
          </w:tcPr>
          <w:p w14:paraId="3E2E06C9" w14:textId="77777777" w:rsidR="00177639" w:rsidRPr="7953C14B" w:rsidRDefault="00177639" w:rsidP="004B22F5">
            <w:pPr>
              <w:spacing w:line="276" w:lineRule="auto"/>
            </w:pPr>
            <w:r w:rsidRPr="7953C14B">
              <w:t>June 2023</w:t>
            </w:r>
          </w:p>
        </w:tc>
        <w:tc>
          <w:tcPr>
            <w:tcW w:w="6630" w:type="dxa"/>
          </w:tcPr>
          <w:p w14:paraId="06C72943" w14:textId="77777777" w:rsidR="00177639" w:rsidRDefault="00177639" w:rsidP="004B22F5">
            <w:pPr>
              <w:spacing w:line="276" w:lineRule="auto"/>
            </w:pPr>
            <w:r>
              <w:t>Support role concludes</w:t>
            </w:r>
          </w:p>
        </w:tc>
      </w:tr>
    </w:tbl>
    <w:p w14:paraId="42D3B81C" w14:textId="77777777" w:rsidR="00177639" w:rsidRDefault="00177639" w:rsidP="004B22F5">
      <w:pPr>
        <w:pStyle w:val="Heading2"/>
        <w:numPr>
          <w:ilvl w:val="0"/>
          <w:numId w:val="0"/>
        </w:numPr>
        <w:ind w:left="720"/>
      </w:pPr>
    </w:p>
    <w:p w14:paraId="4F4AE463" w14:textId="77777777" w:rsidR="00177639" w:rsidRDefault="00177639" w:rsidP="004B22F5">
      <w:pPr>
        <w:pStyle w:val="Heading2"/>
        <w:numPr>
          <w:ilvl w:val="0"/>
          <w:numId w:val="0"/>
        </w:numPr>
        <w:ind w:left="720"/>
      </w:pPr>
      <w:r w:rsidRPr="08419C3A">
        <w:t>Responsive approach</w:t>
      </w:r>
    </w:p>
    <w:p w14:paraId="0728781E" w14:textId="556C1D99" w:rsidR="00177639" w:rsidRDefault="00177639" w:rsidP="004B22F5">
      <w:pPr>
        <w:spacing w:line="276" w:lineRule="auto"/>
        <w:ind w:left="709"/>
      </w:pPr>
      <w:r>
        <w:t xml:space="preserve">While we envisage a structured support programme, we are looking to engage a support partner who can be agile and responsive to grantee needs. Any support delivered should be shaped around their needs and adapted according to feedback and progress throughout the programme. </w:t>
      </w:r>
    </w:p>
    <w:p w14:paraId="2FB86733" w14:textId="77777777" w:rsidR="009268E6" w:rsidRDefault="009268E6" w:rsidP="004B22F5">
      <w:pPr>
        <w:spacing w:line="276" w:lineRule="auto"/>
        <w:ind w:left="709"/>
      </w:pPr>
    </w:p>
    <w:p w14:paraId="3694DBAF" w14:textId="77777777" w:rsidR="00177639" w:rsidRDefault="00177639" w:rsidP="004B22F5">
      <w:pPr>
        <w:pStyle w:val="Heading2"/>
        <w:numPr>
          <w:ilvl w:val="0"/>
          <w:numId w:val="0"/>
        </w:numPr>
        <w:ind w:left="720"/>
      </w:pPr>
      <w:r w:rsidRPr="08419C3A">
        <w:t>Wider beneficiaries</w:t>
      </w:r>
    </w:p>
    <w:p w14:paraId="07BC98AD" w14:textId="77777777" w:rsidR="00177639" w:rsidRPr="00B52CAE" w:rsidRDefault="00177639" w:rsidP="004B22F5">
      <w:pPr>
        <w:spacing w:line="276" w:lineRule="auto"/>
        <w:ind w:left="709"/>
      </w:pPr>
      <w:r>
        <w:t>Beyond the direct grantees of this pilot, the wider heritage and innovation sector will be secondary beneficiaries of this work. It is therefore expected that the support partner will reflect on the progress made and share this learning externally at key moments throughout the programme for wider benefit. This may also include, where resources allow, the delivery of additional sessions with some Heritage Fund grantees working on innovation outside the direct cohort.</w:t>
      </w:r>
    </w:p>
    <w:p w14:paraId="6939DEFD" w14:textId="77777777" w:rsidR="00177639" w:rsidRPr="00B52CAE" w:rsidRDefault="00177639" w:rsidP="004B22F5">
      <w:pPr>
        <w:spacing w:line="276" w:lineRule="auto"/>
        <w:ind w:left="709"/>
      </w:pPr>
      <w:r>
        <w:t>Beyond this sector wide value and providing direct grantee support (the primary focus of the brief), we are also looking for the delivery partner to provide additional support to Heritage Fund staff as they navigate this new approach to funding. This might include:</w:t>
      </w:r>
    </w:p>
    <w:p w14:paraId="6C2C8E50" w14:textId="77777777" w:rsidR="00177639" w:rsidRPr="00B52CAE" w:rsidRDefault="00177639" w:rsidP="004B22F5">
      <w:pPr>
        <w:pStyle w:val="ListParagraph"/>
        <w:numPr>
          <w:ilvl w:val="0"/>
          <w:numId w:val="23"/>
        </w:numPr>
        <w:spacing w:after="220" w:line="276" w:lineRule="auto"/>
        <w:rPr>
          <w:rFonts w:eastAsia="Arial" w:cs="Arial"/>
        </w:rPr>
      </w:pPr>
      <w:r>
        <w:t>Support/guidance for staff as they prepare to assess applications for funding in relation to innovation; and</w:t>
      </w:r>
    </w:p>
    <w:p w14:paraId="23691B19" w14:textId="77777777" w:rsidR="009268E6" w:rsidRPr="009268E6" w:rsidRDefault="00177639" w:rsidP="004B22F5">
      <w:pPr>
        <w:pStyle w:val="ListParagraph"/>
        <w:numPr>
          <w:ilvl w:val="0"/>
          <w:numId w:val="23"/>
        </w:numPr>
        <w:spacing w:after="220" w:line="276" w:lineRule="auto"/>
        <w:rPr>
          <w:rFonts w:eastAsia="Arial" w:cs="Arial"/>
        </w:rPr>
      </w:pPr>
      <w:r>
        <w:t>facilitating sessions to maximise learning for staff as we deliver the pilot and the different trajectory of ideas as grantee work progresses.</w:t>
      </w:r>
    </w:p>
    <w:p w14:paraId="6B402F6A" w14:textId="48D60434" w:rsidR="00177639" w:rsidRPr="009268E6" w:rsidRDefault="009268E6" w:rsidP="004B22F5">
      <w:pPr>
        <w:pStyle w:val="Heading2"/>
        <w:numPr>
          <w:ilvl w:val="0"/>
          <w:numId w:val="0"/>
        </w:numPr>
        <w:ind w:left="720"/>
      </w:pPr>
      <w:r>
        <w:t>Objectives</w:t>
      </w:r>
    </w:p>
    <w:p w14:paraId="1867EF0B" w14:textId="77777777" w:rsidR="00177639" w:rsidRPr="00B52CAE" w:rsidRDefault="00177639" w:rsidP="004B22F5">
      <w:pPr>
        <w:spacing w:line="276" w:lineRule="auto"/>
        <w:ind w:left="709"/>
      </w:pPr>
      <w:r>
        <w:t xml:space="preserve">Through this pilot initiative the Heritage Fund wishes to provide the environment and support for grantees to test and develop their idea whilst progressing their development and learning.  </w:t>
      </w:r>
    </w:p>
    <w:p w14:paraId="664A4472" w14:textId="77777777" w:rsidR="00177639" w:rsidRPr="00B52CAE" w:rsidRDefault="00177639" w:rsidP="004B22F5">
      <w:pPr>
        <w:spacing w:line="276" w:lineRule="auto"/>
        <w:ind w:left="709"/>
      </w:pPr>
      <w:r>
        <w:t>The delivery of this support programme alongside grant funding will be an important contributor to the long term impact of the funding programme for participant organisations, investing in staff and enabling organisational growth that endures beyond the grant programme itself.</w:t>
      </w:r>
    </w:p>
    <w:p w14:paraId="4A30C63F" w14:textId="77777777" w:rsidR="00177639" w:rsidRPr="00B52CAE" w:rsidRDefault="00177639" w:rsidP="004B22F5">
      <w:pPr>
        <w:spacing w:line="276" w:lineRule="auto"/>
        <w:ind w:left="709"/>
      </w:pPr>
      <w:r>
        <w:t>By contracting additional wrap-around support for grantees we hope to:</w:t>
      </w:r>
    </w:p>
    <w:p w14:paraId="4C3229E4" w14:textId="77777777" w:rsidR="00177639" w:rsidRPr="00B52CAE" w:rsidRDefault="00177639" w:rsidP="004B22F5">
      <w:pPr>
        <w:pStyle w:val="ListParagraph"/>
        <w:numPr>
          <w:ilvl w:val="0"/>
          <w:numId w:val="24"/>
        </w:numPr>
        <w:spacing w:after="220" w:line="276" w:lineRule="auto"/>
        <w:rPr>
          <w:rFonts w:eastAsia="Arial" w:cs="Arial"/>
        </w:rPr>
      </w:pPr>
      <w:r w:rsidRPr="00B52CAE">
        <w:t>Facilitate skills acquisition for participants</w:t>
      </w:r>
    </w:p>
    <w:p w14:paraId="3B7DE2D9" w14:textId="77777777" w:rsidR="00177639" w:rsidRPr="00B52CAE" w:rsidRDefault="00177639" w:rsidP="004B22F5">
      <w:pPr>
        <w:pStyle w:val="ListParagraph"/>
        <w:numPr>
          <w:ilvl w:val="0"/>
          <w:numId w:val="24"/>
        </w:numPr>
        <w:spacing w:after="220" w:line="276" w:lineRule="auto"/>
        <w:rPr>
          <w:rFonts w:eastAsia="Arial" w:cs="Arial"/>
        </w:rPr>
      </w:pPr>
      <w:r w:rsidRPr="00B52CAE">
        <w:t xml:space="preserve">Increase chances of success of emerging interventions </w:t>
      </w:r>
    </w:p>
    <w:p w14:paraId="6774828F" w14:textId="77777777" w:rsidR="00177639" w:rsidRPr="00B52CAE" w:rsidRDefault="00177639" w:rsidP="004B22F5">
      <w:pPr>
        <w:pStyle w:val="ListParagraph"/>
        <w:numPr>
          <w:ilvl w:val="0"/>
          <w:numId w:val="24"/>
        </w:numPr>
        <w:spacing w:after="220" w:line="276" w:lineRule="auto"/>
        <w:rPr>
          <w:rFonts w:eastAsia="Arial" w:cs="Arial"/>
        </w:rPr>
      </w:pPr>
      <w:r w:rsidRPr="00B52CAE">
        <w:t>Facilitate shared learning and connection across the cohort/lab group</w:t>
      </w:r>
    </w:p>
    <w:p w14:paraId="7BC19F15" w14:textId="77777777" w:rsidR="00177639" w:rsidRPr="00B52CAE" w:rsidRDefault="00177639" w:rsidP="004B22F5">
      <w:pPr>
        <w:pStyle w:val="ListParagraph"/>
        <w:numPr>
          <w:ilvl w:val="0"/>
          <w:numId w:val="24"/>
        </w:numPr>
        <w:spacing w:after="220" w:line="276" w:lineRule="auto"/>
        <w:rPr>
          <w:rFonts w:eastAsia="Arial" w:cs="Arial"/>
        </w:rPr>
      </w:pPr>
      <w:r>
        <w:t>Leave organisations and the heritage sector stronger, even after the pilot financial investment has concluded.</w:t>
      </w:r>
    </w:p>
    <w:p w14:paraId="1D3FC1C1" w14:textId="77777777" w:rsidR="009268E6" w:rsidRDefault="00177639" w:rsidP="004B22F5">
      <w:pPr>
        <w:spacing w:line="276" w:lineRule="auto"/>
        <w:ind w:left="709"/>
      </w:pPr>
      <w:r>
        <w:lastRenderedPageBreak/>
        <w:t xml:space="preserve">Beyond these objectives for grantees themselves, the Heritage Fund wishes to create a valuable resource for the wider heritage sector. We are seeking a partner who can openly reflect on what is being learnt from the approach and share this publicly through agreed channels. </w:t>
      </w:r>
    </w:p>
    <w:p w14:paraId="3050688B" w14:textId="77777777" w:rsidR="009268E6" w:rsidRDefault="009268E6" w:rsidP="004B22F5">
      <w:pPr>
        <w:spacing w:line="276" w:lineRule="auto"/>
        <w:ind w:left="709"/>
      </w:pPr>
    </w:p>
    <w:p w14:paraId="12D751CD" w14:textId="31F8C954" w:rsidR="00177639" w:rsidRPr="009268E6" w:rsidRDefault="00177639" w:rsidP="004B22F5">
      <w:pPr>
        <w:spacing w:line="276" w:lineRule="auto"/>
        <w:ind w:left="709"/>
        <w:rPr>
          <w:b/>
          <w:bCs/>
        </w:rPr>
      </w:pPr>
      <w:r w:rsidRPr="009268E6">
        <w:rPr>
          <w:b/>
          <w:bCs/>
          <w:szCs w:val="22"/>
        </w:rPr>
        <w:t>Methods &amp; Outputs</w:t>
      </w:r>
    </w:p>
    <w:p w14:paraId="6969F3B2" w14:textId="77777777" w:rsidR="00177639" w:rsidRDefault="00177639" w:rsidP="004B22F5">
      <w:pPr>
        <w:spacing w:line="276" w:lineRule="auto"/>
        <w:ind w:left="709"/>
      </w:pPr>
      <w:r>
        <w:t xml:space="preserve">The Heritage Fund does not have a prescribed approach that it is seeking for this work. The approach to delivery should be proposed by bidding organisations, clearly setting out their methodology to meet the objectives of the programme and the support needs of grantees. While we are open to a range of approaches, we would like to ensure that any support is action focused and works within the stretched resources of participants in a post-Covid-19 operating environment. </w:t>
      </w:r>
    </w:p>
    <w:p w14:paraId="20B6E5C8" w14:textId="77777777" w:rsidR="00177639" w:rsidRDefault="00177639" w:rsidP="004B22F5">
      <w:pPr>
        <w:spacing w:line="276" w:lineRule="auto"/>
        <w:ind w:left="709"/>
      </w:pPr>
      <w:r>
        <w:t xml:space="preserve">In the response, please detail your approach, any individuals who would be delivering the support, any partnerships you would deploy and how you would shape the support package in response to the needs of grantees including an indicative outline of a programme for participants. </w:t>
      </w:r>
    </w:p>
    <w:p w14:paraId="2399F5A3" w14:textId="77777777" w:rsidR="00177639" w:rsidRPr="007F0473" w:rsidRDefault="00177639" w:rsidP="004B22F5">
      <w:pPr>
        <w:spacing w:line="276" w:lineRule="auto"/>
        <w:ind w:left="709"/>
      </w:pPr>
      <w:r>
        <w:t>The below top-level outputs are intended as illustrative only, with specific outputs to be agreed with the successful innovation support partner on appointment.</w:t>
      </w:r>
    </w:p>
    <w:p w14:paraId="21EC7058" w14:textId="77777777" w:rsidR="006031CA" w:rsidRDefault="006031CA" w:rsidP="006031CA">
      <w:pPr>
        <w:pStyle w:val="Heading2"/>
        <w:numPr>
          <w:ilvl w:val="0"/>
          <w:numId w:val="0"/>
        </w:numPr>
        <w:ind w:left="720"/>
      </w:pPr>
    </w:p>
    <w:p w14:paraId="647128BB" w14:textId="448E4B52" w:rsidR="00177639" w:rsidRPr="007F0473" w:rsidRDefault="00177639" w:rsidP="006031CA">
      <w:pPr>
        <w:pStyle w:val="Heading2"/>
        <w:numPr>
          <w:ilvl w:val="0"/>
          <w:numId w:val="0"/>
        </w:numPr>
        <w:ind w:left="720"/>
      </w:pPr>
      <w:r>
        <w:t>Pre application phase (May – June and October – November 2022)</w:t>
      </w:r>
    </w:p>
    <w:p w14:paraId="643488D0" w14:textId="77777777" w:rsidR="00177639" w:rsidRPr="007F0473" w:rsidRDefault="00177639" w:rsidP="00177639">
      <w:pPr>
        <w:pStyle w:val="ListParagraph"/>
        <w:numPr>
          <w:ilvl w:val="0"/>
          <w:numId w:val="27"/>
        </w:numPr>
        <w:spacing w:after="220" w:line="360" w:lineRule="auto"/>
        <w:rPr>
          <w:rFonts w:eastAsia="Arial" w:cs="Arial"/>
        </w:rPr>
      </w:pPr>
      <w:r>
        <w:t>Work collaboratively with NLHF staff to deliver pre-application workshops/webinars to build capacity of organisations in preparation for applying to the fund and support the promotion of the funding opportunity across the sector</w:t>
      </w:r>
    </w:p>
    <w:p w14:paraId="4E718F91" w14:textId="77777777" w:rsidR="00177639" w:rsidRPr="007F0473" w:rsidRDefault="00177639" w:rsidP="00177639">
      <w:pPr>
        <w:pStyle w:val="ListParagraph"/>
        <w:numPr>
          <w:ilvl w:val="0"/>
          <w:numId w:val="25"/>
        </w:numPr>
        <w:spacing w:after="220" w:line="360" w:lineRule="auto"/>
        <w:rPr>
          <w:rFonts w:eastAsia="Arial" w:cs="Arial"/>
        </w:rPr>
      </w:pPr>
      <w:r w:rsidRPr="007F0473">
        <w:t>Consult with organisations to start to shape support offer</w:t>
      </w:r>
    </w:p>
    <w:p w14:paraId="759D9F1D" w14:textId="77777777" w:rsidR="00177639" w:rsidRPr="00B52CAE" w:rsidRDefault="00177639" w:rsidP="00177639">
      <w:pPr>
        <w:pStyle w:val="ListParagraph"/>
        <w:numPr>
          <w:ilvl w:val="0"/>
          <w:numId w:val="25"/>
        </w:numPr>
        <w:spacing w:after="220" w:line="360" w:lineRule="auto"/>
        <w:rPr>
          <w:rFonts w:eastAsia="Arial" w:cs="Arial"/>
        </w:rPr>
      </w:pPr>
      <w:r>
        <w:t>Pre-application support will be required when the fund initially opens as well as when the second round of applications opens in October 2022.</w:t>
      </w:r>
    </w:p>
    <w:p w14:paraId="3AEE1BE3" w14:textId="77777777" w:rsidR="00177639" w:rsidRDefault="00177639" w:rsidP="006031CA">
      <w:pPr>
        <w:pStyle w:val="Heading2"/>
        <w:numPr>
          <w:ilvl w:val="0"/>
          <w:numId w:val="0"/>
        </w:numPr>
        <w:ind w:left="720"/>
      </w:pPr>
      <w:r>
        <w:t>Delivery phase – Insight gathering (August 2022 – June 2023)</w:t>
      </w:r>
    </w:p>
    <w:p w14:paraId="5BB0B326" w14:textId="77777777" w:rsidR="00177639" w:rsidRDefault="00177639" w:rsidP="00D12510">
      <w:pPr>
        <w:pStyle w:val="Heading3"/>
        <w:ind w:left="709" w:firstLine="284"/>
      </w:pPr>
      <w:r>
        <w:t>Cohort based support including:</w:t>
      </w:r>
    </w:p>
    <w:p w14:paraId="24D590EC" w14:textId="77777777" w:rsidR="00177639" w:rsidRPr="00B52CAE" w:rsidRDefault="00177639" w:rsidP="00177639">
      <w:pPr>
        <w:pStyle w:val="ListParagraph"/>
        <w:numPr>
          <w:ilvl w:val="0"/>
          <w:numId w:val="26"/>
        </w:numPr>
        <w:spacing w:after="220" w:line="360" w:lineRule="auto"/>
        <w:rPr>
          <w:rFonts w:eastAsia="Arial" w:cs="Arial"/>
        </w:rPr>
      </w:pPr>
      <w:r>
        <w:t>Convene grantees at the commencement of the programme and at key moments throughout to facilitate skills sharing and learning</w:t>
      </w:r>
    </w:p>
    <w:p w14:paraId="30257897" w14:textId="77777777" w:rsidR="00177639" w:rsidRPr="00B52CAE" w:rsidRDefault="00177639" w:rsidP="00177639">
      <w:pPr>
        <w:pStyle w:val="ListParagraph"/>
        <w:numPr>
          <w:ilvl w:val="0"/>
          <w:numId w:val="26"/>
        </w:numPr>
        <w:spacing w:after="220" w:line="360" w:lineRule="auto"/>
        <w:rPr>
          <w:rFonts w:eastAsia="Arial" w:cs="Arial"/>
        </w:rPr>
      </w:pPr>
      <w:r w:rsidRPr="08419C3A">
        <w:t>Coach organisations through a collaborative problem definition process</w:t>
      </w:r>
    </w:p>
    <w:p w14:paraId="288FFDF1" w14:textId="77777777" w:rsidR="00177639" w:rsidRPr="00B52CAE" w:rsidRDefault="00177639" w:rsidP="00177639">
      <w:pPr>
        <w:pStyle w:val="ListParagraph"/>
        <w:numPr>
          <w:ilvl w:val="0"/>
          <w:numId w:val="26"/>
        </w:numPr>
        <w:spacing w:after="220" w:line="360" w:lineRule="auto"/>
        <w:rPr>
          <w:rFonts w:eastAsia="Arial" w:cs="Arial"/>
        </w:rPr>
      </w:pPr>
      <w:r w:rsidRPr="08419C3A">
        <w:t>Identify and facilitate connections across the cohort where there may be shared objectives or approaches and the potential for future collaboration</w:t>
      </w:r>
    </w:p>
    <w:p w14:paraId="370DCC29" w14:textId="77777777" w:rsidR="00177639" w:rsidRPr="00B52CAE" w:rsidRDefault="00177639" w:rsidP="00177639">
      <w:pPr>
        <w:pStyle w:val="ListParagraph"/>
        <w:numPr>
          <w:ilvl w:val="0"/>
          <w:numId w:val="26"/>
        </w:numPr>
        <w:spacing w:after="220" w:line="360" w:lineRule="auto"/>
        <w:rPr>
          <w:rFonts w:eastAsia="Arial" w:cs="Arial"/>
        </w:rPr>
      </w:pPr>
      <w:r>
        <w:t>Create virtual spaces for collaboration and sharing on an ongoing basis, or suitable alternative arrangements subject to the needs of the cohort</w:t>
      </w:r>
    </w:p>
    <w:p w14:paraId="275E10EB" w14:textId="77777777" w:rsidR="00177639" w:rsidRDefault="00177639" w:rsidP="00D12510">
      <w:pPr>
        <w:pStyle w:val="Heading3"/>
        <w:ind w:left="709"/>
      </w:pPr>
      <w:r>
        <w:lastRenderedPageBreak/>
        <w:t>Individual organisation support:</w:t>
      </w:r>
    </w:p>
    <w:p w14:paraId="5EBBE0E9" w14:textId="77777777" w:rsidR="00177639" w:rsidRDefault="00177639" w:rsidP="00D12510">
      <w:pPr>
        <w:pStyle w:val="ListParagraph"/>
        <w:numPr>
          <w:ilvl w:val="0"/>
          <w:numId w:val="20"/>
        </w:numPr>
        <w:spacing w:after="220" w:line="360" w:lineRule="auto"/>
        <w:ind w:left="1276" w:hanging="283"/>
        <w:rPr>
          <w:rFonts w:eastAsia="Arial" w:cs="Arial"/>
        </w:rPr>
      </w:pPr>
      <w:r w:rsidRPr="08419C3A">
        <w:t>Provide bespoke support to organisations, coaching and advising on how to conduct the work to best effect</w:t>
      </w:r>
    </w:p>
    <w:p w14:paraId="68B026CE" w14:textId="77777777" w:rsidR="00177639" w:rsidRDefault="00177639" w:rsidP="00D12510">
      <w:pPr>
        <w:pStyle w:val="ListParagraph"/>
        <w:numPr>
          <w:ilvl w:val="0"/>
          <w:numId w:val="20"/>
        </w:numPr>
        <w:spacing w:after="220" w:line="360" w:lineRule="auto"/>
        <w:ind w:left="1418"/>
        <w:rPr>
          <w:rFonts w:eastAsia="Arial" w:cs="Arial"/>
        </w:rPr>
      </w:pPr>
      <w:r w:rsidRPr="08419C3A">
        <w:t>Coach funded organisations through a prototyping/ solution generation process</w:t>
      </w:r>
    </w:p>
    <w:p w14:paraId="48CD96B6" w14:textId="77777777" w:rsidR="00177639" w:rsidRDefault="00177639" w:rsidP="00D12510">
      <w:pPr>
        <w:pStyle w:val="ListParagraph"/>
        <w:numPr>
          <w:ilvl w:val="0"/>
          <w:numId w:val="20"/>
        </w:numPr>
        <w:spacing w:after="220" w:line="360" w:lineRule="auto"/>
        <w:ind w:left="1418"/>
        <w:rPr>
          <w:rFonts w:eastAsia="Arial" w:cs="Arial"/>
        </w:rPr>
      </w:pPr>
      <w:r w:rsidRPr="08419C3A">
        <w:t>Connect grantees with specific experts where appropriate</w:t>
      </w:r>
    </w:p>
    <w:p w14:paraId="121B90D9" w14:textId="77777777" w:rsidR="00177639" w:rsidRDefault="00177639" w:rsidP="00D12510">
      <w:pPr>
        <w:pStyle w:val="Heading3"/>
        <w:ind w:left="567"/>
      </w:pPr>
      <w:r>
        <w:t>Reflection and learning:</w:t>
      </w:r>
    </w:p>
    <w:p w14:paraId="4690884F" w14:textId="77777777" w:rsidR="00177639" w:rsidRDefault="00177639" w:rsidP="00D12510">
      <w:pPr>
        <w:pStyle w:val="ListParagraph"/>
        <w:numPr>
          <w:ilvl w:val="0"/>
          <w:numId w:val="19"/>
        </w:numPr>
        <w:spacing w:after="220" w:line="360" w:lineRule="auto"/>
        <w:ind w:left="1418"/>
        <w:rPr>
          <w:rFonts w:eastAsia="Arial" w:cs="Arial"/>
        </w:rPr>
      </w:pPr>
      <w:r>
        <w:t>Work with organisations in a way that encourages reflective practice</w:t>
      </w:r>
    </w:p>
    <w:p w14:paraId="31CA105F" w14:textId="77777777" w:rsidR="00177639" w:rsidRPr="00B52CAE" w:rsidRDefault="00177639" w:rsidP="00D12510">
      <w:pPr>
        <w:pStyle w:val="ListParagraph"/>
        <w:numPr>
          <w:ilvl w:val="0"/>
          <w:numId w:val="19"/>
        </w:numPr>
        <w:spacing w:after="220" w:line="360" w:lineRule="auto"/>
        <w:ind w:left="1418"/>
        <w:rPr>
          <w:rFonts w:eastAsia="Arial" w:cs="Arial"/>
        </w:rPr>
      </w:pPr>
      <w:r>
        <w:t>Deliver a minimum of three learning reflections throughout the project that will be shared externally. These should be relevant and useful for a wider heritage audience.</w:t>
      </w:r>
    </w:p>
    <w:p w14:paraId="2FE2E5E7" w14:textId="77777777" w:rsidR="00177639" w:rsidRDefault="00177639" w:rsidP="004B22F5">
      <w:pPr>
        <w:pStyle w:val="ListParagraph"/>
        <w:numPr>
          <w:ilvl w:val="0"/>
          <w:numId w:val="19"/>
        </w:numPr>
        <w:spacing w:after="220" w:line="276" w:lineRule="auto"/>
        <w:ind w:left="1418"/>
      </w:pPr>
      <w:r w:rsidRPr="7953C14B">
        <w:t>Deliver guidance to Heritage Fund staff as needed</w:t>
      </w:r>
    </w:p>
    <w:p w14:paraId="1E4479F9" w14:textId="77777777" w:rsidR="00177639" w:rsidRPr="00B52CAE" w:rsidRDefault="00177639" w:rsidP="004B22F5">
      <w:pPr>
        <w:spacing w:line="276" w:lineRule="auto"/>
        <w:ind w:left="709"/>
      </w:pPr>
      <w:r>
        <w:t>We expect the project to begin in May 2022 and be completed by June 2023.</w:t>
      </w:r>
    </w:p>
    <w:p w14:paraId="44080452" w14:textId="77777777" w:rsidR="00177639" w:rsidRPr="00B52CAE" w:rsidRDefault="00177639" w:rsidP="004B22F5">
      <w:pPr>
        <w:spacing w:line="276" w:lineRule="auto"/>
        <w:ind w:left="709"/>
      </w:pPr>
      <w:r>
        <w:t>The anticipated budget is £90,000 inclusive of all expenses and VAT. The contract will be let by the National Heritage Memorial Fund.</w:t>
      </w:r>
    </w:p>
    <w:p w14:paraId="029AA6D8" w14:textId="3B7A0614" w:rsidR="00177639" w:rsidRDefault="00177639" w:rsidP="004B22F5">
      <w:pPr>
        <w:spacing w:line="276" w:lineRule="auto"/>
        <w:ind w:left="709"/>
      </w:pPr>
      <w:r>
        <w:t>The payment schedule will be agreed on appointment on the basis of the successful contractors proposal but is anticipated to be in accordance with the following milestones:</w:t>
      </w:r>
    </w:p>
    <w:p w14:paraId="5347EFBA" w14:textId="77777777" w:rsidR="002B0E06" w:rsidRPr="00B52CAE" w:rsidRDefault="002B0E06" w:rsidP="004B22F5">
      <w:pPr>
        <w:spacing w:line="276" w:lineRule="auto"/>
        <w:ind w:left="709"/>
      </w:pPr>
    </w:p>
    <w:p w14:paraId="01FF52E9" w14:textId="77777777" w:rsidR="00177639" w:rsidRPr="00B52CAE" w:rsidRDefault="00177639" w:rsidP="00D12510">
      <w:pPr>
        <w:pStyle w:val="ListParagraph"/>
        <w:numPr>
          <w:ilvl w:val="0"/>
          <w:numId w:val="31"/>
        </w:numPr>
        <w:spacing w:after="220" w:line="360" w:lineRule="auto"/>
        <w:ind w:left="1134" w:hanging="142"/>
        <w:rPr>
          <w:rFonts w:eastAsia="Arial" w:cs="Arial"/>
        </w:rPr>
      </w:pPr>
      <w:r>
        <w:t>25 % upfront</w:t>
      </w:r>
    </w:p>
    <w:p w14:paraId="3B1C6F17" w14:textId="77777777" w:rsidR="00177639" w:rsidRDefault="00177639" w:rsidP="00D12510">
      <w:pPr>
        <w:pStyle w:val="ListParagraph"/>
        <w:numPr>
          <w:ilvl w:val="0"/>
          <w:numId w:val="31"/>
        </w:numPr>
        <w:spacing w:after="220" w:line="360" w:lineRule="auto"/>
        <w:ind w:left="1134" w:hanging="142"/>
      </w:pPr>
      <w:r>
        <w:t>25% at completion of pre-application support for cohort 2 applicants</w:t>
      </w:r>
    </w:p>
    <w:p w14:paraId="4CDEA9E7" w14:textId="77777777" w:rsidR="00177639" w:rsidRPr="00B52CAE" w:rsidRDefault="00177639" w:rsidP="00D12510">
      <w:pPr>
        <w:pStyle w:val="ListParagraph"/>
        <w:numPr>
          <w:ilvl w:val="0"/>
          <w:numId w:val="31"/>
        </w:numPr>
        <w:spacing w:after="220" w:line="360" w:lineRule="auto"/>
        <w:ind w:left="1134" w:hanging="142"/>
        <w:rPr>
          <w:rFonts w:eastAsia="Arial" w:cs="Arial"/>
        </w:rPr>
      </w:pPr>
      <w:r>
        <w:t xml:space="preserve">25 % at the end of cohort 1 exploration phase </w:t>
      </w:r>
    </w:p>
    <w:p w14:paraId="57F46426" w14:textId="09C490D5" w:rsidR="00D12510" w:rsidRPr="002B0E06" w:rsidRDefault="00177639" w:rsidP="00177639">
      <w:pPr>
        <w:pStyle w:val="ListParagraph"/>
        <w:numPr>
          <w:ilvl w:val="0"/>
          <w:numId w:val="31"/>
        </w:numPr>
        <w:spacing w:after="220" w:line="360" w:lineRule="auto"/>
        <w:ind w:left="1134" w:hanging="142"/>
        <w:rPr>
          <w:rFonts w:eastAsia="Arial" w:cs="Arial"/>
        </w:rPr>
      </w:pPr>
      <w:r>
        <w:t xml:space="preserve">25 % at the end of cohort 2 exploration phase </w:t>
      </w:r>
    </w:p>
    <w:p w14:paraId="54F5022F" w14:textId="77777777" w:rsidR="002B0E06" w:rsidRDefault="002B0E06" w:rsidP="002B0E06">
      <w:pPr>
        <w:pStyle w:val="ListParagraph"/>
        <w:spacing w:after="220" w:line="360" w:lineRule="auto"/>
        <w:ind w:left="1134"/>
        <w:rPr>
          <w:rFonts w:eastAsia="Arial" w:cs="Arial"/>
        </w:rPr>
      </w:pPr>
    </w:p>
    <w:p w14:paraId="5EE5AAE7" w14:textId="1491FCBC" w:rsidR="00177639" w:rsidRPr="00D12510" w:rsidRDefault="00D12510" w:rsidP="00D12510">
      <w:pPr>
        <w:pStyle w:val="ListParagraph"/>
        <w:spacing w:after="220" w:line="360" w:lineRule="auto"/>
        <w:ind w:left="567" w:hanging="426"/>
        <w:rPr>
          <w:rFonts w:eastAsia="Arial" w:cs="Arial"/>
          <w:b/>
          <w:bCs/>
        </w:rPr>
      </w:pPr>
      <w:r>
        <w:rPr>
          <w:b/>
          <w:bCs/>
        </w:rPr>
        <w:t xml:space="preserve">4   </w:t>
      </w:r>
      <w:r w:rsidR="00177639" w:rsidRPr="00D12510">
        <w:rPr>
          <w:b/>
          <w:bCs/>
        </w:rPr>
        <w:t>Award Criteria</w:t>
      </w:r>
    </w:p>
    <w:p w14:paraId="2BDA3BB5" w14:textId="77777777" w:rsidR="00177639" w:rsidRDefault="00177639" w:rsidP="00D12510">
      <w:pPr>
        <w:ind w:left="426"/>
        <w:rPr>
          <w:u w:val="single"/>
        </w:rPr>
      </w:pPr>
      <w:r>
        <w:t>Tender responses submitted will be assessed by the Heritage Fund against the following Quality Criteria.</w:t>
      </w:r>
    </w:p>
    <w:p w14:paraId="6E3155C9" w14:textId="77777777" w:rsidR="00177639" w:rsidRDefault="00177639" w:rsidP="00D12510">
      <w:pPr>
        <w:pStyle w:val="Heading2"/>
        <w:numPr>
          <w:ilvl w:val="0"/>
          <w:numId w:val="0"/>
        </w:numPr>
        <w:ind w:left="720"/>
        <w:rPr>
          <w:u w:val="single"/>
        </w:rPr>
      </w:pPr>
      <w:r>
        <w:t xml:space="preserve">70% of the total marks will be awarded to Quality </w:t>
      </w:r>
    </w:p>
    <w:p w14:paraId="75B4E159" w14:textId="77777777" w:rsidR="00177639" w:rsidRPr="008D1F35" w:rsidRDefault="00177639" w:rsidP="00D12510">
      <w:pPr>
        <w:ind w:left="426"/>
        <w:rPr>
          <w:b/>
          <w:bCs/>
          <w:u w:val="single"/>
        </w:rPr>
      </w:pPr>
      <w:r>
        <w:t>A proposal for undertaking the work should include:</w:t>
      </w:r>
    </w:p>
    <w:p w14:paraId="373611BD" w14:textId="77777777" w:rsidR="00177639" w:rsidRPr="008D1F35" w:rsidRDefault="00177639" w:rsidP="00177639">
      <w:pPr>
        <w:pStyle w:val="ListParagraph"/>
        <w:numPr>
          <w:ilvl w:val="0"/>
          <w:numId w:val="30"/>
        </w:numPr>
        <w:spacing w:after="220" w:line="360" w:lineRule="auto"/>
        <w:rPr>
          <w:rFonts w:eastAsia="Arial" w:cs="Arial"/>
        </w:rPr>
      </w:pPr>
      <w:r>
        <w:t>your understanding of the overall project and objectives (weighted at 20%)</w:t>
      </w:r>
    </w:p>
    <w:p w14:paraId="3053439F" w14:textId="77777777" w:rsidR="00177639" w:rsidRPr="008D1F35" w:rsidRDefault="00177639" w:rsidP="00177639">
      <w:pPr>
        <w:pStyle w:val="ListParagraph"/>
        <w:numPr>
          <w:ilvl w:val="0"/>
          <w:numId w:val="30"/>
        </w:numPr>
        <w:spacing w:after="220" w:line="360" w:lineRule="auto"/>
        <w:rPr>
          <w:rFonts w:eastAsia="Arial" w:cs="Arial"/>
        </w:rPr>
      </w:pPr>
      <w:r>
        <w:t>a detailed methodology for delivering the project (weighted at 20%)</w:t>
      </w:r>
    </w:p>
    <w:p w14:paraId="0555FAF0" w14:textId="77777777" w:rsidR="00177639" w:rsidRPr="008D1F35" w:rsidRDefault="00177639" w:rsidP="00177639">
      <w:pPr>
        <w:pStyle w:val="ListParagraph"/>
        <w:numPr>
          <w:ilvl w:val="0"/>
          <w:numId w:val="30"/>
        </w:numPr>
        <w:spacing w:after="220" w:line="360" w:lineRule="auto"/>
        <w:rPr>
          <w:rFonts w:eastAsia="Arial" w:cs="Arial"/>
        </w:rPr>
      </w:pPr>
      <w:r>
        <w:t>details of staff allocated to the project, together with experience of the contractor and staff members in carrying out similar projects. The project manager / lead contact should be identified; (weighted at 20%)</w:t>
      </w:r>
    </w:p>
    <w:p w14:paraId="4E888A4D" w14:textId="77777777" w:rsidR="00177639" w:rsidRDefault="00177639" w:rsidP="00177639">
      <w:pPr>
        <w:pStyle w:val="ListParagraph"/>
        <w:numPr>
          <w:ilvl w:val="0"/>
          <w:numId w:val="30"/>
        </w:numPr>
        <w:spacing w:after="220" w:line="360" w:lineRule="auto"/>
        <w:rPr>
          <w:rFonts w:eastAsia="Arial" w:cs="Arial"/>
        </w:rPr>
      </w:pPr>
      <w:r>
        <w:t xml:space="preserve">the allocation of days between members of the team and activities; (weighted at) 20% </w:t>
      </w:r>
    </w:p>
    <w:p w14:paraId="672E7FE4" w14:textId="77777777" w:rsidR="00177639" w:rsidRDefault="00177639" w:rsidP="00177639">
      <w:pPr>
        <w:pStyle w:val="ListParagraph"/>
        <w:numPr>
          <w:ilvl w:val="0"/>
          <w:numId w:val="30"/>
        </w:numPr>
        <w:spacing w:after="220" w:line="360" w:lineRule="auto"/>
      </w:pPr>
      <w:r>
        <w:lastRenderedPageBreak/>
        <w:t>a timescale for the proposed activities when carrying out the project; (weighted at 20%)</w:t>
      </w:r>
    </w:p>
    <w:p w14:paraId="7DED3873" w14:textId="77777777" w:rsidR="00177639" w:rsidRPr="00B711B5" w:rsidRDefault="00177639" w:rsidP="00D12510">
      <w:pPr>
        <w:ind w:left="426"/>
      </w:pPr>
      <w:r>
        <w:t xml:space="preserve">Please also ensure your response addresses the following points: </w:t>
      </w:r>
    </w:p>
    <w:p w14:paraId="109B7FD4" w14:textId="77777777" w:rsidR="00177639" w:rsidRPr="00EB5FF9" w:rsidRDefault="00177639" w:rsidP="00177639">
      <w:pPr>
        <w:pStyle w:val="ListParagraph"/>
        <w:numPr>
          <w:ilvl w:val="0"/>
          <w:numId w:val="29"/>
        </w:numPr>
        <w:spacing w:after="220" w:line="360" w:lineRule="auto"/>
        <w:rPr>
          <w:rFonts w:eastAsia="Arial" w:cs="Arial"/>
        </w:rPr>
      </w:pPr>
      <w:r>
        <w:t>Availability/timelines – start dates and availability.</w:t>
      </w:r>
    </w:p>
    <w:p w14:paraId="388398CB" w14:textId="77777777" w:rsidR="00177639" w:rsidRPr="00EB5FF9" w:rsidRDefault="00177639" w:rsidP="00177639">
      <w:pPr>
        <w:pStyle w:val="ListParagraph"/>
        <w:numPr>
          <w:ilvl w:val="0"/>
          <w:numId w:val="29"/>
        </w:numPr>
        <w:spacing w:after="220" w:line="360" w:lineRule="auto"/>
        <w:rPr>
          <w:rFonts w:eastAsia="Arial" w:cs="Arial"/>
        </w:rPr>
      </w:pPr>
      <w:r>
        <w:t>Use of any third-party products or providers – to be explicitly detailed in the proposal along with any associated support costs and arrangements.</w:t>
      </w:r>
    </w:p>
    <w:p w14:paraId="2B89871A" w14:textId="77777777" w:rsidR="00177639" w:rsidRDefault="00177639" w:rsidP="00177639">
      <w:pPr>
        <w:pStyle w:val="ListParagraph"/>
        <w:numPr>
          <w:ilvl w:val="0"/>
          <w:numId w:val="29"/>
        </w:numPr>
        <w:spacing w:after="220" w:line="360" w:lineRule="auto"/>
        <w:rPr>
          <w:rFonts w:eastAsia="Arial" w:cs="Arial"/>
        </w:rPr>
      </w:pPr>
      <w:r>
        <w:t xml:space="preserve">Any interdependencies/risks that might occur and have an impact on the delivery of the project. </w:t>
      </w:r>
    </w:p>
    <w:p w14:paraId="5610C4BD" w14:textId="77777777" w:rsidR="00177639" w:rsidRDefault="00177639" w:rsidP="00177639">
      <w:pPr>
        <w:pStyle w:val="ListParagraph"/>
        <w:numPr>
          <w:ilvl w:val="0"/>
          <w:numId w:val="29"/>
        </w:numPr>
        <w:spacing w:after="220" w:line="360" w:lineRule="auto"/>
        <w:rPr>
          <w:rFonts w:eastAsia="Arial" w:cs="Arial"/>
        </w:rPr>
      </w:pPr>
      <w:r>
        <w:t xml:space="preserve">Any in-kind support you will be bringing to the delivery of the project </w:t>
      </w:r>
    </w:p>
    <w:p w14:paraId="5C586DC3" w14:textId="77777777" w:rsidR="00177639" w:rsidRPr="003C5497" w:rsidRDefault="00177639" w:rsidP="00D12510">
      <w:pPr>
        <w:pStyle w:val="Heading3"/>
        <w:ind w:left="426"/>
      </w:pPr>
      <w:r>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77639" w:rsidRPr="009E147C" w14:paraId="78837F82" w14:textId="77777777" w:rsidTr="006B46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4777A948" w14:textId="77777777" w:rsidR="00177639" w:rsidRPr="00B711B5" w:rsidRDefault="00177639" w:rsidP="006B46C6">
            <w:pPr>
              <w:ind w:left="360"/>
              <w:rPr>
                <w:rFonts w:cs="Arial"/>
                <w:lang w:val="en-US"/>
              </w:rPr>
            </w:pPr>
            <w:r w:rsidRPr="00B711B5">
              <w:rPr>
                <w:rFonts w:cs="Arial"/>
                <w:lang w:val="en-US"/>
              </w:rPr>
              <w:t>Score</w:t>
            </w:r>
          </w:p>
        </w:tc>
        <w:tc>
          <w:tcPr>
            <w:tcW w:w="1957" w:type="dxa"/>
          </w:tcPr>
          <w:p w14:paraId="54A60805" w14:textId="77777777" w:rsidR="00177639" w:rsidRPr="00B711B5" w:rsidRDefault="00177639" w:rsidP="006B46C6">
            <w:pPr>
              <w:ind w:left="360"/>
              <w:cnfStyle w:val="100000000000" w:firstRow="1" w:lastRow="0" w:firstColumn="0" w:lastColumn="0" w:oddVBand="0" w:evenVBand="0" w:oddHBand="0" w:evenHBand="0" w:firstRowFirstColumn="0" w:firstRowLastColumn="0" w:lastRowFirstColumn="0" w:lastRowLastColumn="0"/>
              <w:rPr>
                <w:rFonts w:cs="Arial"/>
                <w:lang w:val="en-US"/>
              </w:rPr>
            </w:pPr>
            <w:r w:rsidRPr="00B711B5">
              <w:rPr>
                <w:rFonts w:cs="Arial"/>
                <w:lang w:val="en-US"/>
              </w:rPr>
              <w:t>Word descriptor</w:t>
            </w:r>
          </w:p>
        </w:tc>
        <w:tc>
          <w:tcPr>
            <w:tcW w:w="4989" w:type="dxa"/>
          </w:tcPr>
          <w:p w14:paraId="008E91FE" w14:textId="77777777" w:rsidR="00177639" w:rsidRPr="00B711B5" w:rsidRDefault="00177639" w:rsidP="006B46C6">
            <w:pPr>
              <w:ind w:left="360"/>
              <w:cnfStyle w:val="100000000000" w:firstRow="1" w:lastRow="0" w:firstColumn="0" w:lastColumn="0" w:oddVBand="0" w:evenVBand="0" w:oddHBand="0" w:evenHBand="0" w:firstRowFirstColumn="0" w:firstRowLastColumn="0" w:lastRowFirstColumn="0" w:lastRowLastColumn="0"/>
              <w:rPr>
                <w:rFonts w:cs="Arial"/>
                <w:lang w:val="en-US"/>
              </w:rPr>
            </w:pPr>
            <w:r w:rsidRPr="00B711B5">
              <w:rPr>
                <w:rFonts w:cs="Arial"/>
                <w:lang w:val="en-US"/>
              </w:rPr>
              <w:t>Description</w:t>
            </w:r>
          </w:p>
        </w:tc>
      </w:tr>
      <w:tr w:rsidR="00177639" w:rsidRPr="009E147C" w14:paraId="0E3E62C1" w14:textId="77777777" w:rsidTr="006B4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7BF8DF2" w14:textId="77777777" w:rsidR="00177639" w:rsidRPr="00B711B5" w:rsidRDefault="00177639" w:rsidP="006B46C6">
            <w:pPr>
              <w:ind w:left="360"/>
              <w:rPr>
                <w:rFonts w:cs="Arial"/>
                <w:lang w:val="en-US"/>
              </w:rPr>
            </w:pPr>
            <w:r w:rsidRPr="00B711B5">
              <w:rPr>
                <w:rFonts w:cs="Arial"/>
                <w:lang w:val="en-US"/>
              </w:rPr>
              <w:t>0</w:t>
            </w:r>
          </w:p>
        </w:tc>
        <w:tc>
          <w:tcPr>
            <w:tcW w:w="1957" w:type="dxa"/>
          </w:tcPr>
          <w:p w14:paraId="3AB55BB3" w14:textId="77777777" w:rsidR="00177639" w:rsidRPr="00B711B5" w:rsidRDefault="00177639" w:rsidP="006B46C6">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Poor</w:t>
            </w:r>
          </w:p>
          <w:p w14:paraId="5A8BB340" w14:textId="77777777" w:rsidR="00177639" w:rsidRPr="009E147C" w:rsidRDefault="00177639" w:rsidP="006B46C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3C687431" w14:textId="77777777" w:rsidR="00177639" w:rsidRPr="00B711B5" w:rsidRDefault="00177639" w:rsidP="004B22F5">
            <w:pPr>
              <w:spacing w:line="276" w:lineRule="auto"/>
              <w:ind w:left="360"/>
              <w:cnfStyle w:val="000000100000" w:firstRow="0" w:lastRow="0" w:firstColumn="0" w:lastColumn="0" w:oddVBand="0" w:evenVBand="0" w:oddHBand="1" w:evenHBand="0" w:firstRowFirstColumn="0" w:firstRowLastColumn="0" w:lastRowFirstColumn="0" w:lastRowLastColumn="0"/>
              <w:rPr>
                <w:rFonts w:cs="Arial"/>
                <w:lang w:val="en-US"/>
              </w:rPr>
            </w:pPr>
            <w:r w:rsidRPr="0A6E009C">
              <w:rPr>
                <w:rFonts w:cs="Arial"/>
                <w:lang w:val="en-US"/>
              </w:rPr>
              <w:t>No response or partial response and poor evidence provided in support of it.  Does not give the Heritage Fund confidence in the ability of the Bidder to deliver the Contract.</w:t>
            </w:r>
          </w:p>
        </w:tc>
      </w:tr>
      <w:tr w:rsidR="00177639" w:rsidRPr="009E147C" w14:paraId="2B556A76" w14:textId="77777777" w:rsidTr="006B46C6">
        <w:tc>
          <w:tcPr>
            <w:cnfStyle w:val="001000000000" w:firstRow="0" w:lastRow="0" w:firstColumn="1" w:lastColumn="0" w:oddVBand="0" w:evenVBand="0" w:oddHBand="0" w:evenHBand="0" w:firstRowFirstColumn="0" w:firstRowLastColumn="0" w:lastRowFirstColumn="0" w:lastRowLastColumn="0"/>
            <w:tcW w:w="1445" w:type="dxa"/>
            <w:hideMark/>
          </w:tcPr>
          <w:p w14:paraId="0A5F4F9F" w14:textId="77777777" w:rsidR="00177639" w:rsidRPr="00B711B5" w:rsidRDefault="00177639" w:rsidP="006B46C6">
            <w:pPr>
              <w:ind w:left="360"/>
              <w:rPr>
                <w:rFonts w:cs="Arial"/>
                <w:lang w:val="en-US"/>
              </w:rPr>
            </w:pPr>
            <w:r w:rsidRPr="00B711B5">
              <w:rPr>
                <w:rFonts w:cs="Arial"/>
                <w:lang w:val="en-US"/>
              </w:rPr>
              <w:t>1</w:t>
            </w:r>
          </w:p>
        </w:tc>
        <w:tc>
          <w:tcPr>
            <w:tcW w:w="1957" w:type="dxa"/>
          </w:tcPr>
          <w:p w14:paraId="057E4182" w14:textId="77777777" w:rsidR="00177639" w:rsidRPr="00B711B5" w:rsidRDefault="00177639" w:rsidP="006B46C6">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Weak</w:t>
            </w:r>
          </w:p>
          <w:p w14:paraId="57A3DB49" w14:textId="77777777" w:rsidR="00177639" w:rsidRPr="009E147C" w:rsidRDefault="00177639" w:rsidP="006B46C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44206F2A" w14:textId="77777777" w:rsidR="00177639" w:rsidRPr="00B711B5" w:rsidRDefault="00177639" w:rsidP="004B22F5">
            <w:pPr>
              <w:spacing w:line="276" w:lineRule="auto"/>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Response is supported by a weak standard of evidence in several areas giving rise to concern about the ability of the Bidder to deliver the Contract.</w:t>
            </w:r>
          </w:p>
        </w:tc>
      </w:tr>
      <w:tr w:rsidR="00177639" w:rsidRPr="009E147C" w14:paraId="40F8EF2D" w14:textId="77777777" w:rsidTr="006B4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6E2004C" w14:textId="77777777" w:rsidR="00177639" w:rsidRPr="00B711B5" w:rsidRDefault="00177639" w:rsidP="006B46C6">
            <w:pPr>
              <w:ind w:left="360"/>
              <w:rPr>
                <w:rFonts w:cs="Arial"/>
                <w:lang w:val="en-US"/>
              </w:rPr>
            </w:pPr>
            <w:r w:rsidRPr="00B711B5">
              <w:rPr>
                <w:rFonts w:cs="Arial"/>
                <w:lang w:val="en-US"/>
              </w:rPr>
              <w:t>2</w:t>
            </w:r>
          </w:p>
        </w:tc>
        <w:tc>
          <w:tcPr>
            <w:tcW w:w="1957" w:type="dxa"/>
          </w:tcPr>
          <w:p w14:paraId="27320567" w14:textId="77777777" w:rsidR="00177639" w:rsidRPr="00B711B5" w:rsidRDefault="00177639" w:rsidP="006B46C6">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Satisfactory</w:t>
            </w:r>
          </w:p>
          <w:p w14:paraId="4506172F" w14:textId="77777777" w:rsidR="00177639" w:rsidRPr="009E147C" w:rsidRDefault="00177639" w:rsidP="006B46C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15B44CF4" w14:textId="77777777" w:rsidR="00177639" w:rsidRPr="00B711B5" w:rsidRDefault="00177639" w:rsidP="004B22F5">
            <w:pPr>
              <w:spacing w:line="276" w:lineRule="auto"/>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Response is supported by a satisfactory standard of evidence in most areas but a few areas lacking detail/evidence giving rise to some concerns about the ability of the Bidder to deliver the Contract.</w:t>
            </w:r>
          </w:p>
        </w:tc>
      </w:tr>
      <w:tr w:rsidR="00177639" w:rsidRPr="009E147C" w14:paraId="130AE0D9" w14:textId="77777777" w:rsidTr="006B46C6">
        <w:tc>
          <w:tcPr>
            <w:cnfStyle w:val="001000000000" w:firstRow="0" w:lastRow="0" w:firstColumn="1" w:lastColumn="0" w:oddVBand="0" w:evenVBand="0" w:oddHBand="0" w:evenHBand="0" w:firstRowFirstColumn="0" w:firstRowLastColumn="0" w:lastRowFirstColumn="0" w:lastRowLastColumn="0"/>
            <w:tcW w:w="1445" w:type="dxa"/>
            <w:hideMark/>
          </w:tcPr>
          <w:p w14:paraId="28FC7694" w14:textId="77777777" w:rsidR="00177639" w:rsidRPr="00B711B5" w:rsidRDefault="00177639" w:rsidP="006B46C6">
            <w:pPr>
              <w:ind w:left="360"/>
              <w:rPr>
                <w:rFonts w:cs="Arial"/>
                <w:lang w:val="en-US"/>
              </w:rPr>
            </w:pPr>
            <w:r w:rsidRPr="00B711B5">
              <w:rPr>
                <w:rFonts w:cs="Arial"/>
                <w:lang w:val="en-US"/>
              </w:rPr>
              <w:t>3</w:t>
            </w:r>
          </w:p>
        </w:tc>
        <w:tc>
          <w:tcPr>
            <w:tcW w:w="1957" w:type="dxa"/>
          </w:tcPr>
          <w:p w14:paraId="785DCE73" w14:textId="77777777" w:rsidR="00177639" w:rsidRPr="00B711B5" w:rsidRDefault="00177639" w:rsidP="006B46C6">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Good</w:t>
            </w:r>
          </w:p>
          <w:p w14:paraId="41C604F1" w14:textId="77777777" w:rsidR="00177639" w:rsidRPr="009E147C" w:rsidRDefault="00177639" w:rsidP="006B46C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4B8726E" w14:textId="77777777" w:rsidR="00177639" w:rsidRPr="00B711B5" w:rsidRDefault="00177639" w:rsidP="004B22F5">
            <w:pPr>
              <w:spacing w:line="276" w:lineRule="auto"/>
              <w:ind w:left="360"/>
              <w:cnfStyle w:val="000000000000" w:firstRow="0" w:lastRow="0" w:firstColumn="0" w:lastColumn="0" w:oddVBand="0" w:evenVBand="0" w:oddHBand="0" w:evenHBand="0" w:firstRowFirstColumn="0" w:firstRowLastColumn="0" w:lastRowFirstColumn="0" w:lastRowLastColumn="0"/>
              <w:rPr>
                <w:rFonts w:cs="Arial"/>
                <w:lang w:val="en-US"/>
              </w:rPr>
            </w:pPr>
            <w:r w:rsidRPr="0A6E009C">
              <w:rPr>
                <w:rFonts w:cs="Arial"/>
                <w:lang w:val="en-US"/>
              </w:rPr>
              <w:t xml:space="preserve">Response is comprehensive and supported by good standard of evidence. Gives the </w:t>
            </w:r>
            <w:proofErr w:type="spellStart"/>
            <w:r w:rsidRPr="0A6E009C">
              <w:rPr>
                <w:rFonts w:cs="Arial"/>
                <w:lang w:val="en-US"/>
              </w:rPr>
              <w:t>Hertage</w:t>
            </w:r>
            <w:proofErr w:type="spellEnd"/>
            <w:r w:rsidRPr="0A6E009C">
              <w:rPr>
                <w:rFonts w:cs="Arial"/>
                <w:lang w:val="en-US"/>
              </w:rPr>
              <w:t xml:space="preserve"> Fund confidence in the ability of the Bidder to deliver the contract. Meets the Heritage Fund’s requirements.</w:t>
            </w:r>
          </w:p>
        </w:tc>
      </w:tr>
      <w:tr w:rsidR="00177639" w:rsidRPr="009E147C" w14:paraId="05A95389" w14:textId="77777777" w:rsidTr="006B4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360941D" w14:textId="77777777" w:rsidR="00177639" w:rsidRPr="00B711B5" w:rsidRDefault="00177639" w:rsidP="006B46C6">
            <w:pPr>
              <w:ind w:left="360"/>
              <w:rPr>
                <w:rFonts w:cs="Arial"/>
                <w:lang w:val="en-US"/>
              </w:rPr>
            </w:pPr>
            <w:r w:rsidRPr="00B711B5">
              <w:rPr>
                <w:rFonts w:cs="Arial"/>
                <w:lang w:val="en-US"/>
              </w:rPr>
              <w:t>4</w:t>
            </w:r>
          </w:p>
        </w:tc>
        <w:tc>
          <w:tcPr>
            <w:tcW w:w="1957" w:type="dxa"/>
          </w:tcPr>
          <w:p w14:paraId="4B1EE79D" w14:textId="77777777" w:rsidR="00177639" w:rsidRPr="00B711B5" w:rsidRDefault="00177639" w:rsidP="006B46C6">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Very good</w:t>
            </w:r>
          </w:p>
          <w:p w14:paraId="7BA84C05" w14:textId="77777777" w:rsidR="00177639" w:rsidRPr="009E147C" w:rsidRDefault="00177639" w:rsidP="006B46C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27961CB" w14:textId="77777777" w:rsidR="00177639" w:rsidRPr="00B711B5" w:rsidRDefault="00177639" w:rsidP="004B22F5">
            <w:pPr>
              <w:spacing w:line="276" w:lineRule="auto"/>
              <w:ind w:left="360"/>
              <w:cnfStyle w:val="000000100000" w:firstRow="0" w:lastRow="0" w:firstColumn="0" w:lastColumn="0" w:oddVBand="0" w:evenVBand="0" w:oddHBand="1" w:evenHBand="0" w:firstRowFirstColumn="0" w:firstRowLastColumn="0" w:lastRowFirstColumn="0" w:lastRowLastColumn="0"/>
              <w:rPr>
                <w:rFonts w:cs="Arial"/>
                <w:lang w:val="en-US"/>
              </w:rPr>
            </w:pPr>
            <w:r w:rsidRPr="0A6E009C">
              <w:rPr>
                <w:rFonts w:cs="Arial"/>
                <w:lang w:val="en-US"/>
              </w:rPr>
              <w:t xml:space="preserve">Response is comprehensive and supported by a high standard of evidence. Gives the Heritage Fund a high level of confidence in the ability of the Bidder to deliver the contract. May exceed the Heritage Fund’s requirements in some respects. </w:t>
            </w:r>
          </w:p>
        </w:tc>
      </w:tr>
      <w:tr w:rsidR="00177639" w:rsidRPr="009E147C" w14:paraId="0F190CAE" w14:textId="77777777" w:rsidTr="006B46C6">
        <w:tc>
          <w:tcPr>
            <w:cnfStyle w:val="001000000000" w:firstRow="0" w:lastRow="0" w:firstColumn="1" w:lastColumn="0" w:oddVBand="0" w:evenVBand="0" w:oddHBand="0" w:evenHBand="0" w:firstRowFirstColumn="0" w:firstRowLastColumn="0" w:lastRowFirstColumn="0" w:lastRowLastColumn="0"/>
            <w:tcW w:w="1445" w:type="dxa"/>
            <w:hideMark/>
          </w:tcPr>
          <w:p w14:paraId="4BF65762" w14:textId="77777777" w:rsidR="00177639" w:rsidRPr="00B711B5" w:rsidRDefault="00177639" w:rsidP="006B46C6">
            <w:pPr>
              <w:ind w:left="360"/>
              <w:rPr>
                <w:rFonts w:cs="Arial"/>
                <w:lang w:val="en-US"/>
              </w:rPr>
            </w:pPr>
            <w:r w:rsidRPr="00B711B5">
              <w:rPr>
                <w:rFonts w:cs="Arial"/>
                <w:lang w:val="en-US"/>
              </w:rPr>
              <w:t>5</w:t>
            </w:r>
          </w:p>
        </w:tc>
        <w:tc>
          <w:tcPr>
            <w:tcW w:w="1957" w:type="dxa"/>
            <w:hideMark/>
          </w:tcPr>
          <w:p w14:paraId="4483264E" w14:textId="77777777" w:rsidR="00177639" w:rsidRPr="00B711B5" w:rsidRDefault="00177639" w:rsidP="006B46C6">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Excellent</w:t>
            </w:r>
          </w:p>
        </w:tc>
        <w:tc>
          <w:tcPr>
            <w:tcW w:w="4989" w:type="dxa"/>
            <w:hideMark/>
          </w:tcPr>
          <w:p w14:paraId="76615579" w14:textId="77777777" w:rsidR="00177639" w:rsidRPr="00B711B5" w:rsidRDefault="00177639" w:rsidP="004B22F5">
            <w:pPr>
              <w:spacing w:line="276" w:lineRule="auto"/>
              <w:ind w:left="360"/>
              <w:cnfStyle w:val="000000000000" w:firstRow="0" w:lastRow="0" w:firstColumn="0" w:lastColumn="0" w:oddVBand="0" w:evenVBand="0" w:oddHBand="0" w:evenHBand="0" w:firstRowFirstColumn="0" w:firstRowLastColumn="0" w:lastRowFirstColumn="0" w:lastRowLastColumn="0"/>
              <w:rPr>
                <w:rFonts w:cs="Arial"/>
                <w:lang w:val="en-US"/>
              </w:rPr>
            </w:pPr>
            <w:r w:rsidRPr="0A6E009C">
              <w:rPr>
                <w:rFonts w:cs="Arial"/>
                <w:lang w:val="en-US"/>
              </w:rPr>
              <w:t xml:space="preserve">Response is very comprehensive and supported by a very high standard of evidence. Gives the Heritage Fund a very high level of confidence the ability of the Bidder to deliver the contract. May exceed </w:t>
            </w:r>
            <w:r w:rsidRPr="0A6E009C">
              <w:rPr>
                <w:rFonts w:cs="Arial"/>
                <w:lang w:val="en-US"/>
              </w:rPr>
              <w:lastRenderedPageBreak/>
              <w:t>the Heritage Fund’s requirements in most respects.</w:t>
            </w:r>
          </w:p>
        </w:tc>
      </w:tr>
    </w:tbl>
    <w:p w14:paraId="4F081D4B" w14:textId="77777777" w:rsidR="00177639" w:rsidRDefault="00177639" w:rsidP="00177639">
      <w:pPr>
        <w:spacing w:before="240"/>
        <w:rPr>
          <w:rFonts w:cs="Arial"/>
          <w:b/>
          <w:bCs/>
          <w:u w:val="single"/>
        </w:rPr>
      </w:pPr>
    </w:p>
    <w:p w14:paraId="055894ED" w14:textId="77777777" w:rsidR="00177639" w:rsidRDefault="00177639" w:rsidP="004B22F5">
      <w:pPr>
        <w:pStyle w:val="Heading2"/>
        <w:numPr>
          <w:ilvl w:val="0"/>
          <w:numId w:val="0"/>
        </w:numPr>
        <w:ind w:left="426"/>
        <w:rPr>
          <w:u w:val="single"/>
        </w:rPr>
      </w:pPr>
      <w:r>
        <w:t>30% of total marks will be awarded for Price.</w:t>
      </w:r>
    </w:p>
    <w:p w14:paraId="3255F0EF" w14:textId="77777777" w:rsidR="00177639" w:rsidRPr="006B27B4" w:rsidRDefault="00177639" w:rsidP="004B22F5">
      <w:pPr>
        <w:spacing w:line="276" w:lineRule="auto"/>
        <w:ind w:left="567"/>
        <w:rPr>
          <w:b/>
          <w:bCs/>
        </w:rPr>
      </w:pPr>
      <w:r>
        <w:t>The evaluation of price will be carried out on the schedule of charges provided in response to outlining an overall cost for the work and the daily charging rate of individual staff involved.</w:t>
      </w:r>
    </w:p>
    <w:p w14:paraId="660C1F7A" w14:textId="77777777" w:rsidR="00D12510" w:rsidRDefault="00D12510" w:rsidP="004B22F5">
      <w:pPr>
        <w:spacing w:line="276" w:lineRule="auto"/>
        <w:rPr>
          <w:b/>
          <w:bCs/>
          <w:lang w:val="en-US"/>
        </w:rPr>
      </w:pPr>
    </w:p>
    <w:p w14:paraId="2608DA71" w14:textId="19F27E3F" w:rsidR="00177639" w:rsidRDefault="00177639" w:rsidP="004B22F5">
      <w:pPr>
        <w:spacing w:line="276" w:lineRule="auto"/>
        <w:ind w:left="426"/>
        <w:rPr>
          <w:b/>
          <w:bCs/>
          <w:lang w:val="en-US"/>
        </w:rPr>
      </w:pPr>
      <w:r w:rsidRPr="1A05D0EC">
        <w:rPr>
          <w:b/>
          <w:bCs/>
          <w:lang w:val="en-US"/>
        </w:rPr>
        <w:t>Price Model at 30%</w:t>
      </w:r>
    </w:p>
    <w:p w14:paraId="06E1F6A8" w14:textId="77777777" w:rsidR="00D12510" w:rsidRDefault="00D12510" w:rsidP="004B22F5">
      <w:pPr>
        <w:spacing w:line="276" w:lineRule="auto"/>
        <w:ind w:left="426"/>
        <w:rPr>
          <w:b/>
          <w:bCs/>
          <w:u w:val="single"/>
          <w:lang w:val="en-US"/>
        </w:rPr>
      </w:pPr>
    </w:p>
    <w:p w14:paraId="3CB0DDD1" w14:textId="77777777" w:rsidR="00177639" w:rsidRPr="00B711B5" w:rsidRDefault="00177639" w:rsidP="004B22F5">
      <w:pPr>
        <w:spacing w:line="276" w:lineRule="auto"/>
        <w:ind w:left="567"/>
        <w:rPr>
          <w:lang w:val="en-US"/>
        </w:rPr>
      </w:pPr>
      <w:r w:rsidRPr="0A6E009C">
        <w:rPr>
          <w:lang w:val="en-US"/>
        </w:rPr>
        <w:t>30 marks will be awarded to the lowest priced bid and the remaining bidders will be allocated scores based on their deviation from this figure. The fixed and total costs figure in your schedule of charges table will be used to score this question.</w:t>
      </w:r>
    </w:p>
    <w:p w14:paraId="683A80AD" w14:textId="77777777" w:rsidR="00177639" w:rsidRDefault="00177639" w:rsidP="004B22F5">
      <w:pPr>
        <w:spacing w:line="276" w:lineRule="auto"/>
        <w:ind w:left="567"/>
      </w:pPr>
      <w:r w:rsidRPr="7B3709DF">
        <w:rPr>
          <w:lang w:val="en-US"/>
        </w:rPr>
        <w:t xml:space="preserve">For example, if the lowest price is £100 and the second lowest price is £108 then the lowest priced bidder gets 30% (full marks) for price and the second placed bidder gets 26.8% and so on. </w:t>
      </w:r>
      <w:r>
        <w:t>The scores for quality and price will be added together to obtain the overall score for each Bidder.</w:t>
      </w:r>
    </w:p>
    <w:p w14:paraId="7B5B4327" w14:textId="77777777" w:rsidR="00D12510" w:rsidRDefault="00D12510" w:rsidP="00D12510">
      <w:pPr>
        <w:pStyle w:val="ListParagraph"/>
        <w:ind w:left="426"/>
        <w:rPr>
          <w:b/>
          <w:bCs/>
        </w:rPr>
      </w:pPr>
      <w:bookmarkStart w:id="0" w:name="_Ref94097857"/>
    </w:p>
    <w:p w14:paraId="27676050" w14:textId="0EB43C21" w:rsidR="00177639" w:rsidRDefault="00177639" w:rsidP="00D12510">
      <w:pPr>
        <w:pStyle w:val="ListParagraph"/>
        <w:ind w:left="426"/>
        <w:rPr>
          <w:b/>
          <w:bCs/>
        </w:rPr>
      </w:pPr>
      <w:r w:rsidRPr="7B3709DF">
        <w:rPr>
          <w:b/>
          <w:bCs/>
        </w:rPr>
        <w:t>Table A - Schedule of Charges</w:t>
      </w:r>
      <w:bookmarkEnd w:id="0"/>
    </w:p>
    <w:p w14:paraId="33737FDA" w14:textId="77777777" w:rsidR="00D12510" w:rsidRPr="00FD55C9" w:rsidRDefault="00D12510" w:rsidP="00D12510">
      <w:pPr>
        <w:pStyle w:val="ListParagraph"/>
        <w:ind w:left="426"/>
        <w:rPr>
          <w:rFonts w:eastAsia="Arial" w:cs="Arial"/>
          <w:b/>
          <w:bCs/>
          <w:u w:val="single"/>
        </w:rPr>
      </w:pPr>
    </w:p>
    <w:p w14:paraId="43E6B361" w14:textId="71B283B1" w:rsidR="00177639" w:rsidRDefault="00177639" w:rsidP="004B22F5">
      <w:pPr>
        <w:spacing w:line="276" w:lineRule="auto"/>
        <w:ind w:left="567"/>
      </w:pPr>
      <w:r w:rsidRPr="08419C3A">
        <w:rPr>
          <w:u w:val="single"/>
        </w:rPr>
        <w:t>Please show in your tender submission, the number of staff and the amount of time that will be scheduled to work on the contract with the daily charging rate.</w:t>
      </w:r>
      <w:r>
        <w:t xml:space="preserve"> </w:t>
      </w:r>
    </w:p>
    <w:p w14:paraId="687312F0" w14:textId="77777777" w:rsidR="00D12510" w:rsidRPr="00DB6804" w:rsidRDefault="00D12510" w:rsidP="004B22F5">
      <w:pPr>
        <w:spacing w:line="276" w:lineRule="auto"/>
        <w:ind w:left="567"/>
        <w:rPr>
          <w:b/>
          <w:bCs/>
          <w:u w:val="single"/>
        </w:rPr>
      </w:pPr>
    </w:p>
    <w:p w14:paraId="047C73AC" w14:textId="38513E50" w:rsidR="00177639" w:rsidRDefault="00177639" w:rsidP="004B22F5">
      <w:pPr>
        <w:spacing w:line="276" w:lineRule="auto"/>
        <w:ind w:left="567"/>
      </w:pPr>
      <w: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1FD04D65" w14:textId="77777777" w:rsidR="00D12510" w:rsidRPr="00B711B5" w:rsidRDefault="00D12510" w:rsidP="004B22F5">
      <w:pPr>
        <w:spacing w:line="276" w:lineRule="auto"/>
        <w:ind w:left="567"/>
      </w:pPr>
    </w:p>
    <w:p w14:paraId="356E4262" w14:textId="1535D65D" w:rsidR="00177639" w:rsidRDefault="00177639" w:rsidP="004B22F5">
      <w:pPr>
        <w:spacing w:line="276" w:lineRule="auto"/>
        <w:ind w:left="567"/>
      </w:pPr>
      <w:r>
        <w:t>VAT is chargeable on the services to be provided and this will be taken into account in the overall cost of this contract.</w:t>
      </w:r>
    </w:p>
    <w:p w14:paraId="4D6D69E1" w14:textId="77777777" w:rsidR="00D12510" w:rsidRPr="00B711B5" w:rsidRDefault="00D12510" w:rsidP="004B22F5">
      <w:pPr>
        <w:spacing w:line="276" w:lineRule="auto"/>
        <w:ind w:left="567"/>
      </w:pPr>
    </w:p>
    <w:p w14:paraId="61F58C95" w14:textId="7983AA23" w:rsidR="00177639" w:rsidRDefault="00177639" w:rsidP="004B22F5">
      <w:pPr>
        <w:spacing w:line="276" w:lineRule="auto"/>
        <w:ind w:left="567"/>
      </w:pPr>
      <w:r>
        <w:t>As part of our wider approach to corporate social responsibility the National Heritage Memorial Fund/Heritage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4B22F2E8" w14:textId="77777777" w:rsidR="00D12510" w:rsidRPr="00B711B5" w:rsidRDefault="00D12510" w:rsidP="004B22F5">
      <w:pPr>
        <w:spacing w:line="276" w:lineRule="auto"/>
        <w:ind w:left="567"/>
      </w:pPr>
    </w:p>
    <w:p w14:paraId="241F07F2" w14:textId="77777777" w:rsidR="00177639" w:rsidRDefault="00177639" w:rsidP="004B22F5">
      <w:pPr>
        <w:spacing w:line="276" w:lineRule="auto"/>
        <w:ind w:left="567"/>
      </w:pPr>
      <w:r>
        <w:t>Bidders shall complete the schedule below, estimating the number of days and travel and subsistence costs associated with their tender submission.</w:t>
      </w:r>
    </w:p>
    <w:p w14:paraId="5580A442" w14:textId="77777777" w:rsidR="00177639" w:rsidRDefault="00177639" w:rsidP="00177639"/>
    <w:p w14:paraId="432A4D8B" w14:textId="77777777" w:rsidR="00177639" w:rsidRDefault="00177639" w:rsidP="00177639"/>
    <w:p w14:paraId="48EDB7F8" w14:textId="77777777" w:rsidR="00177639" w:rsidRPr="00BE44B7" w:rsidRDefault="00177639" w:rsidP="00177639">
      <w:pPr>
        <w:rPr>
          <w:b/>
          <w:bCs/>
        </w:rPr>
      </w:pPr>
      <w:r w:rsidRPr="7B3709DF">
        <w:rPr>
          <w:b/>
          <w:bCs/>
        </w:rPr>
        <w:t>TABLE A: (firm and fixed costs template)</w:t>
      </w:r>
    </w:p>
    <w:tbl>
      <w:tblPr>
        <w:tblStyle w:val="TableGrid1"/>
        <w:tblW w:w="9140"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2122"/>
        <w:gridCol w:w="1414"/>
        <w:gridCol w:w="2344"/>
        <w:gridCol w:w="1121"/>
        <w:gridCol w:w="1078"/>
        <w:gridCol w:w="1061"/>
      </w:tblGrid>
      <w:tr w:rsidR="00177639" w:rsidRPr="0082194B" w14:paraId="36161BD4" w14:textId="77777777" w:rsidTr="006B46C6">
        <w:trPr>
          <w:tblHeader/>
        </w:trPr>
        <w:tc>
          <w:tcPr>
            <w:tcW w:w="2122" w:type="dxa"/>
          </w:tcPr>
          <w:p w14:paraId="62B78334" w14:textId="77777777" w:rsidR="00177639" w:rsidRPr="00185AFC" w:rsidRDefault="00177639" w:rsidP="006B46C6">
            <w:pPr>
              <w:ind w:left="360"/>
              <w:jc w:val="center"/>
              <w:rPr>
                <w:rFonts w:cs="Arial"/>
                <w:b/>
                <w:bCs/>
                <w:iCs/>
                <w:lang w:val="en-US"/>
              </w:rPr>
            </w:pPr>
            <w:r w:rsidRPr="00185AFC">
              <w:rPr>
                <w:rFonts w:cs="Arial"/>
                <w:b/>
                <w:bCs/>
                <w:iCs/>
                <w:lang w:val="en-US"/>
              </w:rPr>
              <w:lastRenderedPageBreak/>
              <w:t>Cost</w:t>
            </w:r>
          </w:p>
        </w:tc>
        <w:tc>
          <w:tcPr>
            <w:tcW w:w="1414" w:type="dxa"/>
            <w:hideMark/>
          </w:tcPr>
          <w:p w14:paraId="35314120" w14:textId="77777777" w:rsidR="00177639" w:rsidRPr="00185AFC" w:rsidRDefault="00177639" w:rsidP="006B46C6">
            <w:pPr>
              <w:ind w:left="360"/>
              <w:rPr>
                <w:rFonts w:cs="Arial"/>
                <w:b/>
                <w:bCs/>
                <w:iCs/>
                <w:lang w:val="en-US"/>
              </w:rPr>
            </w:pPr>
            <w:r w:rsidRPr="00185AFC">
              <w:rPr>
                <w:rFonts w:cs="Arial"/>
                <w:b/>
                <w:bCs/>
                <w:iCs/>
                <w:lang w:val="en-US"/>
              </w:rPr>
              <w:t>Post 1 @cost per day</w:t>
            </w:r>
          </w:p>
          <w:p w14:paraId="3D9C3D4B" w14:textId="77777777" w:rsidR="00177639" w:rsidRPr="00185AFC" w:rsidRDefault="00177639" w:rsidP="006B46C6">
            <w:pPr>
              <w:ind w:left="360"/>
              <w:rPr>
                <w:rFonts w:cs="Arial"/>
                <w:b/>
                <w:bCs/>
                <w:iCs/>
                <w:lang w:val="en-US"/>
              </w:rPr>
            </w:pPr>
            <w:r w:rsidRPr="00185AFC">
              <w:rPr>
                <w:rFonts w:cs="Arial"/>
                <w:b/>
                <w:bCs/>
                <w:iCs/>
                <w:lang w:val="en-US"/>
              </w:rPr>
              <w:t>(No of days)</w:t>
            </w:r>
          </w:p>
          <w:p w14:paraId="2DE849D4" w14:textId="77777777" w:rsidR="00177639" w:rsidRPr="00185AFC" w:rsidRDefault="00177639" w:rsidP="006B46C6">
            <w:pPr>
              <w:ind w:left="360"/>
              <w:rPr>
                <w:rFonts w:cs="Arial"/>
                <w:i/>
                <w:iCs/>
                <w:lang w:val="en-US"/>
              </w:rPr>
            </w:pPr>
            <w:r w:rsidRPr="7953C14B">
              <w:rPr>
                <w:rFonts w:cs="Arial"/>
                <w:i/>
                <w:iCs/>
                <w:lang w:val="en-US"/>
              </w:rPr>
              <w:t>e.g. Project Manager/ Director</w:t>
            </w:r>
          </w:p>
          <w:p w14:paraId="43650CDA" w14:textId="77777777" w:rsidR="00177639" w:rsidRPr="00185AFC" w:rsidRDefault="00177639" w:rsidP="006B46C6">
            <w:pPr>
              <w:ind w:left="360"/>
              <w:rPr>
                <w:rFonts w:cs="Arial"/>
                <w:b/>
                <w:bCs/>
                <w:iCs/>
                <w:lang w:val="en-US"/>
              </w:rPr>
            </w:pPr>
            <w:r w:rsidRPr="00185AFC">
              <w:rPr>
                <w:rFonts w:cs="Arial"/>
                <w:bCs/>
                <w:i/>
                <w:iCs/>
                <w:lang w:val="en-US"/>
              </w:rPr>
              <w:t>@ £2</w:t>
            </w:r>
          </w:p>
        </w:tc>
        <w:tc>
          <w:tcPr>
            <w:tcW w:w="2344" w:type="dxa"/>
            <w:hideMark/>
          </w:tcPr>
          <w:p w14:paraId="16AAE1F0" w14:textId="77777777" w:rsidR="00177639" w:rsidRPr="00185AFC" w:rsidRDefault="00177639" w:rsidP="006B46C6">
            <w:pPr>
              <w:ind w:left="360"/>
              <w:rPr>
                <w:rFonts w:cs="Arial"/>
                <w:b/>
                <w:bCs/>
                <w:iCs/>
                <w:lang w:val="en-US"/>
              </w:rPr>
            </w:pPr>
            <w:r w:rsidRPr="00185AFC">
              <w:rPr>
                <w:rFonts w:cs="Arial"/>
                <w:b/>
                <w:bCs/>
                <w:iCs/>
                <w:lang w:val="en-US"/>
              </w:rPr>
              <w:t>Post 2 @cost per day</w:t>
            </w:r>
          </w:p>
          <w:p w14:paraId="34AA6664" w14:textId="77777777" w:rsidR="00177639" w:rsidRPr="00185AFC" w:rsidRDefault="00177639" w:rsidP="006B46C6">
            <w:pPr>
              <w:ind w:left="360"/>
              <w:rPr>
                <w:rFonts w:cs="Arial"/>
                <w:b/>
                <w:bCs/>
                <w:iCs/>
                <w:lang w:val="en-US"/>
              </w:rPr>
            </w:pPr>
            <w:r w:rsidRPr="00185AFC">
              <w:rPr>
                <w:rFonts w:cs="Arial"/>
                <w:b/>
                <w:bCs/>
                <w:iCs/>
                <w:lang w:val="en-US"/>
              </w:rPr>
              <w:t>(No of days)</w:t>
            </w:r>
          </w:p>
          <w:p w14:paraId="0826D8A2" w14:textId="77777777" w:rsidR="00177639" w:rsidRPr="00185AFC" w:rsidRDefault="00177639" w:rsidP="006B46C6">
            <w:pPr>
              <w:ind w:left="360"/>
              <w:rPr>
                <w:rFonts w:cs="Arial"/>
                <w:i/>
                <w:iCs/>
                <w:lang w:val="en-US"/>
              </w:rPr>
            </w:pPr>
            <w:r w:rsidRPr="7B3709DF">
              <w:rPr>
                <w:rFonts w:cs="Arial"/>
                <w:i/>
                <w:iCs/>
                <w:lang w:val="en-US"/>
              </w:rPr>
              <w:t>e.g. Senior Consultant/manager/researcher</w:t>
            </w:r>
          </w:p>
          <w:p w14:paraId="55516B35" w14:textId="77777777" w:rsidR="00177639" w:rsidRPr="00185AFC" w:rsidRDefault="00177639" w:rsidP="006B46C6">
            <w:pPr>
              <w:ind w:left="360"/>
              <w:rPr>
                <w:rFonts w:cs="Arial"/>
                <w:b/>
                <w:bCs/>
                <w:iCs/>
                <w:lang w:val="en-US"/>
              </w:rPr>
            </w:pPr>
            <w:r w:rsidRPr="00185AFC">
              <w:rPr>
                <w:rFonts w:cs="Arial"/>
                <w:bCs/>
                <w:i/>
                <w:iCs/>
                <w:lang w:val="en-US"/>
              </w:rPr>
              <w:t>@£1.5</w:t>
            </w:r>
          </w:p>
        </w:tc>
        <w:tc>
          <w:tcPr>
            <w:tcW w:w="1121" w:type="dxa"/>
          </w:tcPr>
          <w:p w14:paraId="2F8ABE7A" w14:textId="77777777" w:rsidR="00177639" w:rsidRPr="00185AFC" w:rsidRDefault="00177639" w:rsidP="006B46C6">
            <w:pPr>
              <w:ind w:left="319"/>
              <w:rPr>
                <w:rFonts w:cs="Arial"/>
                <w:b/>
                <w:bCs/>
                <w:iCs/>
                <w:lang w:val="en-US"/>
              </w:rPr>
            </w:pPr>
            <w:r w:rsidRPr="00185AFC">
              <w:rPr>
                <w:rFonts w:cs="Arial"/>
                <w:b/>
                <w:bCs/>
                <w:iCs/>
                <w:lang w:val="en-US"/>
              </w:rPr>
              <w:t>Post 3 @cost per day</w:t>
            </w:r>
          </w:p>
          <w:p w14:paraId="78BA0936" w14:textId="77777777" w:rsidR="00177639" w:rsidRPr="00185AFC" w:rsidRDefault="00177639" w:rsidP="006B46C6">
            <w:pPr>
              <w:ind w:left="360"/>
              <w:rPr>
                <w:rFonts w:cs="Arial"/>
                <w:b/>
                <w:bCs/>
                <w:iCs/>
                <w:lang w:val="en-US"/>
              </w:rPr>
            </w:pPr>
            <w:r w:rsidRPr="00185AFC">
              <w:rPr>
                <w:rFonts w:cs="Arial"/>
                <w:b/>
                <w:bCs/>
                <w:iCs/>
                <w:lang w:val="en-US"/>
              </w:rPr>
              <w:t>(No of days)</w:t>
            </w:r>
          </w:p>
          <w:p w14:paraId="140053FB" w14:textId="77777777" w:rsidR="00177639" w:rsidRPr="00185AFC" w:rsidRDefault="00177639" w:rsidP="006B46C6">
            <w:pPr>
              <w:ind w:left="360"/>
              <w:rPr>
                <w:rFonts w:cs="Arial"/>
                <w:bCs/>
                <w:i/>
                <w:iCs/>
                <w:lang w:val="en-US"/>
              </w:rPr>
            </w:pPr>
            <w:r w:rsidRPr="00185AFC">
              <w:rPr>
                <w:rFonts w:cs="Arial"/>
                <w:bCs/>
                <w:i/>
                <w:iCs/>
                <w:lang w:val="en-US"/>
              </w:rPr>
              <w:t xml:space="preserve">Junior </w:t>
            </w:r>
          </w:p>
          <w:p w14:paraId="6BA2854B" w14:textId="77777777" w:rsidR="00177639" w:rsidRPr="00185AFC" w:rsidRDefault="00177639" w:rsidP="006B46C6">
            <w:pPr>
              <w:ind w:left="360"/>
              <w:rPr>
                <w:rFonts w:cs="Arial"/>
                <w:bCs/>
                <w:i/>
                <w:iCs/>
                <w:lang w:val="en-US"/>
              </w:rPr>
            </w:pPr>
            <w:r w:rsidRPr="00185AFC">
              <w:rPr>
                <w:rFonts w:cs="Arial"/>
                <w:bCs/>
                <w:i/>
                <w:iCs/>
                <w:lang w:val="en-US"/>
              </w:rPr>
              <w:t xml:space="preserve">Consultant/equivalent </w:t>
            </w:r>
          </w:p>
          <w:p w14:paraId="54E08887" w14:textId="77777777" w:rsidR="00177639" w:rsidRPr="00185AFC" w:rsidRDefault="00177639" w:rsidP="006B46C6">
            <w:pPr>
              <w:ind w:left="360"/>
              <w:rPr>
                <w:rFonts w:cs="Arial"/>
                <w:i/>
                <w:iCs/>
                <w:lang w:val="en-US"/>
              </w:rPr>
            </w:pPr>
            <w:r w:rsidRPr="7953C14B">
              <w:rPr>
                <w:rFonts w:cs="Arial"/>
                <w:i/>
                <w:iCs/>
                <w:lang w:val="en-US"/>
              </w:rPr>
              <w:t>e.g. £1</w:t>
            </w:r>
          </w:p>
        </w:tc>
        <w:tc>
          <w:tcPr>
            <w:tcW w:w="1078" w:type="dxa"/>
            <w:hideMark/>
          </w:tcPr>
          <w:p w14:paraId="44E28DAA" w14:textId="77777777" w:rsidR="00177639" w:rsidRPr="00185AFC" w:rsidRDefault="00177639" w:rsidP="006B46C6">
            <w:pPr>
              <w:ind w:left="28"/>
              <w:rPr>
                <w:rFonts w:cs="Arial"/>
                <w:b/>
                <w:bCs/>
                <w:iCs/>
                <w:lang w:val="en-US"/>
              </w:rPr>
            </w:pPr>
            <w:r w:rsidRPr="00185AFC">
              <w:rPr>
                <w:rFonts w:cs="Arial"/>
                <w:b/>
                <w:bCs/>
                <w:iCs/>
                <w:lang w:val="en-US"/>
              </w:rPr>
              <w:t>Total days</w:t>
            </w:r>
          </w:p>
        </w:tc>
        <w:tc>
          <w:tcPr>
            <w:tcW w:w="1061" w:type="dxa"/>
            <w:hideMark/>
          </w:tcPr>
          <w:p w14:paraId="42619ECE" w14:textId="77777777" w:rsidR="00177639" w:rsidRPr="00185AFC" w:rsidRDefault="00177639" w:rsidP="006B46C6">
            <w:pPr>
              <w:ind w:left="172"/>
              <w:rPr>
                <w:rFonts w:cs="Arial"/>
                <w:b/>
                <w:bCs/>
                <w:iCs/>
                <w:lang w:val="en-US"/>
              </w:rPr>
            </w:pPr>
            <w:r w:rsidRPr="00185AFC">
              <w:rPr>
                <w:rFonts w:cs="Arial"/>
                <w:b/>
                <w:bCs/>
                <w:iCs/>
                <w:lang w:val="en-US"/>
              </w:rPr>
              <w:t>Total fees</w:t>
            </w:r>
          </w:p>
        </w:tc>
      </w:tr>
      <w:tr w:rsidR="00177639" w:rsidRPr="0082194B" w14:paraId="04646986" w14:textId="77777777" w:rsidTr="006B46C6">
        <w:tc>
          <w:tcPr>
            <w:tcW w:w="2122" w:type="dxa"/>
            <w:hideMark/>
          </w:tcPr>
          <w:p w14:paraId="09366970" w14:textId="77777777" w:rsidR="00177639" w:rsidRPr="00B711B5" w:rsidRDefault="00177639" w:rsidP="006B46C6">
            <w:pPr>
              <w:ind w:left="360"/>
              <w:rPr>
                <w:rFonts w:cs="Arial"/>
                <w:i/>
                <w:iCs/>
                <w:lang w:val="en-US"/>
              </w:rPr>
            </w:pPr>
            <w:r w:rsidRPr="0A6E009C">
              <w:rPr>
                <w:rFonts w:cs="Arial"/>
                <w:lang w:val="en-US"/>
              </w:rPr>
              <w:t xml:space="preserve">Inception meeting to agree plans and </w:t>
            </w:r>
            <w:proofErr w:type="spellStart"/>
            <w:r w:rsidRPr="0A6E009C">
              <w:rPr>
                <w:rFonts w:cs="Arial"/>
                <w:lang w:val="en-US"/>
              </w:rPr>
              <w:t>finalise</w:t>
            </w:r>
            <w:proofErr w:type="spellEnd"/>
            <w:r w:rsidRPr="0A6E009C">
              <w:rPr>
                <w:rFonts w:cs="Arial"/>
                <w:lang w:val="en-US"/>
              </w:rPr>
              <w:t xml:space="preserve"> requirements with the Heritage Fund</w:t>
            </w:r>
          </w:p>
        </w:tc>
        <w:tc>
          <w:tcPr>
            <w:tcW w:w="1414" w:type="dxa"/>
            <w:hideMark/>
          </w:tcPr>
          <w:p w14:paraId="0777A3DD" w14:textId="77777777" w:rsidR="00177639" w:rsidRPr="00B711B5" w:rsidRDefault="00177639" w:rsidP="006B46C6">
            <w:pPr>
              <w:ind w:left="360"/>
              <w:rPr>
                <w:rFonts w:cs="Arial"/>
                <w:bCs/>
                <w:i/>
                <w:iCs/>
                <w:lang w:val="en-US"/>
              </w:rPr>
            </w:pPr>
            <w:r w:rsidRPr="00B711B5">
              <w:rPr>
                <w:rFonts w:cs="Arial"/>
                <w:bCs/>
                <w:i/>
                <w:iCs/>
                <w:lang w:val="en-US"/>
              </w:rPr>
              <w:t>Example 0.5</w:t>
            </w:r>
          </w:p>
        </w:tc>
        <w:tc>
          <w:tcPr>
            <w:tcW w:w="2344" w:type="dxa"/>
            <w:hideMark/>
          </w:tcPr>
          <w:p w14:paraId="13D61547" w14:textId="77777777" w:rsidR="00177639" w:rsidRPr="00B711B5" w:rsidRDefault="00177639" w:rsidP="006B46C6">
            <w:pPr>
              <w:ind w:left="360"/>
              <w:rPr>
                <w:rFonts w:cs="Arial"/>
                <w:bCs/>
                <w:i/>
                <w:iCs/>
                <w:lang w:val="en-US"/>
              </w:rPr>
            </w:pPr>
            <w:r w:rsidRPr="00B711B5">
              <w:rPr>
                <w:rFonts w:cs="Arial"/>
                <w:bCs/>
                <w:i/>
                <w:iCs/>
                <w:lang w:val="en-US"/>
              </w:rPr>
              <w:t>1</w:t>
            </w:r>
          </w:p>
        </w:tc>
        <w:tc>
          <w:tcPr>
            <w:tcW w:w="1121" w:type="dxa"/>
            <w:hideMark/>
          </w:tcPr>
          <w:p w14:paraId="16FAFCEB" w14:textId="77777777" w:rsidR="00177639" w:rsidRPr="00B711B5" w:rsidRDefault="00177639" w:rsidP="006B46C6">
            <w:pPr>
              <w:ind w:left="360"/>
              <w:rPr>
                <w:rFonts w:cs="Arial"/>
                <w:bCs/>
                <w:i/>
                <w:iCs/>
                <w:lang w:val="en-US"/>
              </w:rPr>
            </w:pPr>
            <w:r w:rsidRPr="00B711B5">
              <w:rPr>
                <w:rFonts w:cs="Arial"/>
                <w:bCs/>
                <w:i/>
                <w:iCs/>
                <w:lang w:val="en-US"/>
              </w:rPr>
              <w:t>1.5</w:t>
            </w:r>
          </w:p>
        </w:tc>
        <w:tc>
          <w:tcPr>
            <w:tcW w:w="1078" w:type="dxa"/>
            <w:hideMark/>
          </w:tcPr>
          <w:p w14:paraId="35C578B9" w14:textId="77777777" w:rsidR="00177639" w:rsidRPr="00B711B5" w:rsidRDefault="00177639" w:rsidP="006B46C6">
            <w:pPr>
              <w:ind w:left="360"/>
              <w:rPr>
                <w:rFonts w:cs="Arial"/>
                <w:bCs/>
                <w:i/>
                <w:iCs/>
                <w:lang w:val="en-US"/>
              </w:rPr>
            </w:pPr>
            <w:r w:rsidRPr="00B711B5">
              <w:rPr>
                <w:rFonts w:cs="Arial"/>
                <w:bCs/>
                <w:i/>
                <w:iCs/>
                <w:lang w:val="en-US"/>
              </w:rPr>
              <w:t>3</w:t>
            </w:r>
          </w:p>
        </w:tc>
        <w:tc>
          <w:tcPr>
            <w:tcW w:w="1061" w:type="dxa"/>
            <w:hideMark/>
          </w:tcPr>
          <w:p w14:paraId="73B51145" w14:textId="77777777" w:rsidR="00177639" w:rsidRPr="00B711B5" w:rsidRDefault="00177639" w:rsidP="006B46C6">
            <w:pPr>
              <w:ind w:left="360"/>
              <w:rPr>
                <w:rFonts w:cs="Arial"/>
                <w:bCs/>
                <w:i/>
                <w:iCs/>
                <w:lang w:val="en-US"/>
              </w:rPr>
            </w:pPr>
            <w:r w:rsidRPr="00B711B5">
              <w:rPr>
                <w:rFonts w:cs="Arial"/>
                <w:bCs/>
                <w:i/>
                <w:iCs/>
                <w:lang w:val="en-US"/>
              </w:rPr>
              <w:t>£4</w:t>
            </w:r>
          </w:p>
        </w:tc>
      </w:tr>
      <w:tr w:rsidR="00177639" w:rsidRPr="0082194B" w14:paraId="33CDACD4" w14:textId="77777777" w:rsidTr="006B46C6">
        <w:tc>
          <w:tcPr>
            <w:tcW w:w="2122" w:type="dxa"/>
            <w:hideMark/>
          </w:tcPr>
          <w:p w14:paraId="1B30EB0F" w14:textId="77777777" w:rsidR="00177639" w:rsidRPr="00B711B5" w:rsidRDefault="00177639" w:rsidP="006B46C6">
            <w:pPr>
              <w:ind w:left="360"/>
              <w:rPr>
                <w:rFonts w:cs="Arial"/>
                <w:bCs/>
                <w:iCs/>
                <w:lang w:val="en-US"/>
              </w:rPr>
            </w:pPr>
            <w:r w:rsidRPr="00B711B5">
              <w:rPr>
                <w:rFonts w:cs="Arial"/>
                <w:bCs/>
                <w:i/>
                <w:iCs/>
                <w:lang w:val="en-US"/>
              </w:rPr>
              <w:t>[Add as necessary]</w:t>
            </w:r>
          </w:p>
        </w:tc>
        <w:tc>
          <w:tcPr>
            <w:tcW w:w="1414" w:type="dxa"/>
          </w:tcPr>
          <w:p w14:paraId="3EB66CD3" w14:textId="77777777" w:rsidR="00177639" w:rsidRPr="00B711B5" w:rsidRDefault="00177639" w:rsidP="006B46C6">
            <w:pPr>
              <w:ind w:left="360"/>
              <w:rPr>
                <w:rFonts w:cs="Arial"/>
                <w:bCs/>
                <w:iCs/>
                <w:lang w:val="en-US"/>
              </w:rPr>
            </w:pPr>
          </w:p>
        </w:tc>
        <w:tc>
          <w:tcPr>
            <w:tcW w:w="2344" w:type="dxa"/>
          </w:tcPr>
          <w:p w14:paraId="7779B457" w14:textId="77777777" w:rsidR="00177639" w:rsidRPr="00B711B5" w:rsidRDefault="00177639" w:rsidP="006B46C6">
            <w:pPr>
              <w:ind w:left="360"/>
              <w:rPr>
                <w:rFonts w:cs="Arial"/>
                <w:bCs/>
                <w:iCs/>
                <w:lang w:val="en-US"/>
              </w:rPr>
            </w:pPr>
          </w:p>
        </w:tc>
        <w:tc>
          <w:tcPr>
            <w:tcW w:w="1121" w:type="dxa"/>
          </w:tcPr>
          <w:p w14:paraId="130857B5" w14:textId="77777777" w:rsidR="00177639" w:rsidRPr="00B711B5" w:rsidRDefault="00177639" w:rsidP="006B46C6">
            <w:pPr>
              <w:ind w:left="360"/>
              <w:rPr>
                <w:rFonts w:cs="Arial"/>
                <w:bCs/>
                <w:iCs/>
                <w:lang w:val="en-US"/>
              </w:rPr>
            </w:pPr>
          </w:p>
        </w:tc>
        <w:tc>
          <w:tcPr>
            <w:tcW w:w="1078" w:type="dxa"/>
          </w:tcPr>
          <w:p w14:paraId="42197606" w14:textId="77777777" w:rsidR="00177639" w:rsidRPr="00B711B5" w:rsidRDefault="00177639" w:rsidP="006B46C6">
            <w:pPr>
              <w:ind w:left="360"/>
              <w:rPr>
                <w:rFonts w:cs="Arial"/>
                <w:bCs/>
                <w:iCs/>
                <w:lang w:val="en-US"/>
              </w:rPr>
            </w:pPr>
          </w:p>
        </w:tc>
        <w:tc>
          <w:tcPr>
            <w:tcW w:w="1061" w:type="dxa"/>
          </w:tcPr>
          <w:p w14:paraId="65D191A7" w14:textId="77777777" w:rsidR="00177639" w:rsidRPr="00B711B5" w:rsidRDefault="00177639" w:rsidP="006B46C6">
            <w:pPr>
              <w:ind w:left="360"/>
              <w:rPr>
                <w:rFonts w:cs="Arial"/>
                <w:bCs/>
                <w:iCs/>
                <w:lang w:val="en-US"/>
              </w:rPr>
            </w:pPr>
          </w:p>
        </w:tc>
      </w:tr>
      <w:tr w:rsidR="00177639" w:rsidRPr="0082194B" w14:paraId="34FD6880" w14:textId="77777777" w:rsidTr="006B46C6">
        <w:tc>
          <w:tcPr>
            <w:tcW w:w="2122" w:type="dxa"/>
            <w:hideMark/>
          </w:tcPr>
          <w:p w14:paraId="746C0FD6" w14:textId="77777777" w:rsidR="00177639" w:rsidRPr="00B711B5" w:rsidRDefault="00177639" w:rsidP="006B46C6">
            <w:pPr>
              <w:ind w:left="360"/>
              <w:rPr>
                <w:rFonts w:cs="Arial"/>
                <w:bCs/>
                <w:iCs/>
                <w:lang w:val="en-US"/>
              </w:rPr>
            </w:pPr>
            <w:r w:rsidRPr="00B711B5">
              <w:rPr>
                <w:rFonts w:cs="Arial"/>
                <w:bCs/>
                <w:i/>
                <w:iCs/>
                <w:lang w:val="en-US"/>
              </w:rPr>
              <w:t>[Add as necessary]</w:t>
            </w:r>
          </w:p>
        </w:tc>
        <w:tc>
          <w:tcPr>
            <w:tcW w:w="1414" w:type="dxa"/>
          </w:tcPr>
          <w:p w14:paraId="70A8883D" w14:textId="77777777" w:rsidR="00177639" w:rsidRPr="00B711B5" w:rsidRDefault="00177639" w:rsidP="006B46C6">
            <w:pPr>
              <w:ind w:left="360"/>
              <w:rPr>
                <w:rFonts w:cs="Arial"/>
                <w:bCs/>
                <w:iCs/>
                <w:lang w:val="en-US"/>
              </w:rPr>
            </w:pPr>
          </w:p>
        </w:tc>
        <w:tc>
          <w:tcPr>
            <w:tcW w:w="2344" w:type="dxa"/>
          </w:tcPr>
          <w:p w14:paraId="0C7F83F9" w14:textId="77777777" w:rsidR="00177639" w:rsidRPr="00B711B5" w:rsidRDefault="00177639" w:rsidP="006B46C6">
            <w:pPr>
              <w:ind w:left="360"/>
              <w:rPr>
                <w:rFonts w:cs="Arial"/>
                <w:bCs/>
                <w:iCs/>
                <w:lang w:val="en-US"/>
              </w:rPr>
            </w:pPr>
          </w:p>
        </w:tc>
        <w:tc>
          <w:tcPr>
            <w:tcW w:w="1121" w:type="dxa"/>
          </w:tcPr>
          <w:p w14:paraId="12F6AC05" w14:textId="77777777" w:rsidR="00177639" w:rsidRPr="00B711B5" w:rsidRDefault="00177639" w:rsidP="006B46C6">
            <w:pPr>
              <w:ind w:left="360"/>
              <w:rPr>
                <w:rFonts w:cs="Arial"/>
                <w:bCs/>
                <w:iCs/>
                <w:lang w:val="en-US"/>
              </w:rPr>
            </w:pPr>
          </w:p>
        </w:tc>
        <w:tc>
          <w:tcPr>
            <w:tcW w:w="1078" w:type="dxa"/>
          </w:tcPr>
          <w:p w14:paraId="1C31F703" w14:textId="77777777" w:rsidR="00177639" w:rsidRPr="00B711B5" w:rsidRDefault="00177639" w:rsidP="006B46C6">
            <w:pPr>
              <w:ind w:left="360"/>
              <w:rPr>
                <w:rFonts w:cs="Arial"/>
                <w:bCs/>
                <w:iCs/>
                <w:lang w:val="en-US"/>
              </w:rPr>
            </w:pPr>
          </w:p>
        </w:tc>
        <w:tc>
          <w:tcPr>
            <w:tcW w:w="1061" w:type="dxa"/>
          </w:tcPr>
          <w:p w14:paraId="43DDF499" w14:textId="77777777" w:rsidR="00177639" w:rsidRPr="00B711B5" w:rsidRDefault="00177639" w:rsidP="006B46C6">
            <w:pPr>
              <w:ind w:left="360"/>
              <w:rPr>
                <w:rFonts w:cs="Arial"/>
                <w:bCs/>
                <w:iCs/>
                <w:lang w:val="en-US"/>
              </w:rPr>
            </w:pPr>
          </w:p>
        </w:tc>
      </w:tr>
      <w:tr w:rsidR="00177639" w:rsidRPr="0082194B" w14:paraId="78516218" w14:textId="77777777" w:rsidTr="006B46C6">
        <w:tc>
          <w:tcPr>
            <w:tcW w:w="2122" w:type="dxa"/>
            <w:hideMark/>
          </w:tcPr>
          <w:p w14:paraId="789EC4F2" w14:textId="77777777" w:rsidR="00177639" w:rsidRPr="00B711B5" w:rsidRDefault="00177639" w:rsidP="006B46C6">
            <w:pPr>
              <w:ind w:left="360"/>
              <w:rPr>
                <w:rFonts w:cs="Arial"/>
                <w:bCs/>
                <w:iCs/>
                <w:lang w:val="en-US"/>
              </w:rPr>
            </w:pPr>
            <w:r w:rsidRPr="00B711B5">
              <w:rPr>
                <w:rFonts w:cs="Arial"/>
                <w:bCs/>
                <w:i/>
                <w:iCs/>
                <w:lang w:val="en-US"/>
              </w:rPr>
              <w:t>[Add as necessary]</w:t>
            </w:r>
          </w:p>
        </w:tc>
        <w:tc>
          <w:tcPr>
            <w:tcW w:w="1414" w:type="dxa"/>
          </w:tcPr>
          <w:p w14:paraId="7DF67EEE" w14:textId="77777777" w:rsidR="00177639" w:rsidRPr="00B711B5" w:rsidRDefault="00177639" w:rsidP="006B46C6">
            <w:pPr>
              <w:ind w:left="360"/>
              <w:rPr>
                <w:rFonts w:cs="Arial"/>
                <w:bCs/>
                <w:iCs/>
                <w:lang w:val="en-US"/>
              </w:rPr>
            </w:pPr>
          </w:p>
        </w:tc>
        <w:tc>
          <w:tcPr>
            <w:tcW w:w="2344" w:type="dxa"/>
          </w:tcPr>
          <w:p w14:paraId="74707CF3" w14:textId="77777777" w:rsidR="00177639" w:rsidRPr="00B711B5" w:rsidRDefault="00177639" w:rsidP="006B46C6">
            <w:pPr>
              <w:ind w:left="360"/>
              <w:rPr>
                <w:rFonts w:cs="Arial"/>
                <w:bCs/>
                <w:iCs/>
                <w:lang w:val="en-US"/>
              </w:rPr>
            </w:pPr>
          </w:p>
        </w:tc>
        <w:tc>
          <w:tcPr>
            <w:tcW w:w="1121" w:type="dxa"/>
          </w:tcPr>
          <w:p w14:paraId="1A76664C" w14:textId="77777777" w:rsidR="00177639" w:rsidRPr="00B711B5" w:rsidRDefault="00177639" w:rsidP="006B46C6">
            <w:pPr>
              <w:ind w:left="360"/>
              <w:rPr>
                <w:rFonts w:cs="Arial"/>
                <w:bCs/>
                <w:iCs/>
                <w:lang w:val="en-US"/>
              </w:rPr>
            </w:pPr>
          </w:p>
        </w:tc>
        <w:tc>
          <w:tcPr>
            <w:tcW w:w="1078" w:type="dxa"/>
          </w:tcPr>
          <w:p w14:paraId="4B3F3A5D" w14:textId="77777777" w:rsidR="00177639" w:rsidRPr="00B711B5" w:rsidRDefault="00177639" w:rsidP="006B46C6">
            <w:pPr>
              <w:ind w:left="360"/>
              <w:rPr>
                <w:rFonts w:cs="Arial"/>
                <w:bCs/>
                <w:iCs/>
                <w:lang w:val="en-US"/>
              </w:rPr>
            </w:pPr>
          </w:p>
        </w:tc>
        <w:tc>
          <w:tcPr>
            <w:tcW w:w="1061" w:type="dxa"/>
          </w:tcPr>
          <w:p w14:paraId="53AEE9EF" w14:textId="77777777" w:rsidR="00177639" w:rsidRPr="00B711B5" w:rsidRDefault="00177639" w:rsidP="006B46C6">
            <w:pPr>
              <w:ind w:left="360"/>
              <w:rPr>
                <w:rFonts w:cs="Arial"/>
                <w:bCs/>
                <w:iCs/>
                <w:lang w:val="en-US"/>
              </w:rPr>
            </w:pPr>
          </w:p>
        </w:tc>
      </w:tr>
    </w:tbl>
    <w:p w14:paraId="652D1E9D" w14:textId="77777777" w:rsidR="00177639" w:rsidRPr="0082194B" w:rsidRDefault="00177639" w:rsidP="00177639">
      <w:pPr>
        <w:tabs>
          <w:tab w:val="right" w:pos="9072"/>
        </w:tabs>
        <w:rPr>
          <w:rFonts w:cs="Arial"/>
          <w:b/>
          <w:bCs/>
          <w:iCs/>
        </w:rPr>
      </w:pPr>
    </w:p>
    <w:tbl>
      <w:tblPr>
        <w:tblStyle w:val="LightList"/>
        <w:tblW w:w="9091" w:type="dxa"/>
        <w:tblLook w:val="04A0" w:firstRow="1" w:lastRow="0" w:firstColumn="1" w:lastColumn="0" w:noHBand="0" w:noVBand="1"/>
        <w:tblCaption w:val="Table A pt. 2"/>
        <w:tblDescription w:val="Table A pt. 2  - Sub-total and Total part of Table A costs table"/>
      </w:tblPr>
      <w:tblGrid>
        <w:gridCol w:w="4621"/>
        <w:gridCol w:w="4470"/>
      </w:tblGrid>
      <w:tr w:rsidR="00177639" w:rsidRPr="0082194B" w14:paraId="2A92B343" w14:textId="77777777" w:rsidTr="006B46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0EFC5C75" w14:textId="77777777" w:rsidR="00177639" w:rsidRPr="00B711B5" w:rsidRDefault="00177639" w:rsidP="006B46C6">
            <w:pPr>
              <w:tabs>
                <w:tab w:val="right" w:pos="9072"/>
              </w:tabs>
              <w:ind w:left="360"/>
              <w:rPr>
                <w:rFonts w:cs="Arial"/>
                <w:iCs/>
                <w:lang w:val="en-US"/>
              </w:rPr>
            </w:pPr>
            <w:r w:rsidRPr="00B711B5">
              <w:rPr>
                <w:rFonts w:cs="Arial"/>
                <w:iCs/>
                <w:lang w:val="en-US"/>
              </w:rPr>
              <w:t>Cost Type</w:t>
            </w:r>
          </w:p>
        </w:tc>
        <w:tc>
          <w:tcPr>
            <w:tcW w:w="4470" w:type="dxa"/>
          </w:tcPr>
          <w:p w14:paraId="0273ABCE" w14:textId="77777777" w:rsidR="00177639" w:rsidRPr="00B711B5" w:rsidRDefault="00177639" w:rsidP="006B46C6">
            <w:pPr>
              <w:tabs>
                <w:tab w:val="right" w:pos="9072"/>
              </w:tabs>
              <w:ind w:left="360"/>
              <w:cnfStyle w:val="100000000000" w:firstRow="1" w:lastRow="0" w:firstColumn="0" w:lastColumn="0" w:oddVBand="0" w:evenVBand="0" w:oddHBand="0" w:evenHBand="0" w:firstRowFirstColumn="0" w:firstRowLastColumn="0" w:lastRowFirstColumn="0" w:lastRowLastColumn="0"/>
              <w:rPr>
                <w:rFonts w:cs="Arial"/>
                <w:iCs/>
                <w:lang w:val="en-US"/>
              </w:rPr>
            </w:pPr>
            <w:r w:rsidRPr="00B711B5">
              <w:rPr>
                <w:rFonts w:cs="Arial"/>
                <w:iCs/>
                <w:lang w:val="en-US"/>
              </w:rPr>
              <w:t>Value (£)</w:t>
            </w:r>
          </w:p>
        </w:tc>
      </w:tr>
      <w:tr w:rsidR="00177639" w:rsidRPr="0082194B" w14:paraId="03B3CFBC" w14:textId="77777777" w:rsidTr="006B4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8F3D85F" w14:textId="77777777" w:rsidR="00177639" w:rsidRPr="00B711B5" w:rsidRDefault="00177639" w:rsidP="006B46C6">
            <w:pPr>
              <w:tabs>
                <w:tab w:val="right" w:pos="9072"/>
              </w:tabs>
              <w:ind w:left="360"/>
              <w:rPr>
                <w:rFonts w:cs="Arial"/>
                <w:iCs/>
                <w:lang w:val="en-US"/>
              </w:rPr>
            </w:pPr>
            <w:r w:rsidRPr="00B711B5">
              <w:rPr>
                <w:rFonts w:cs="Arial"/>
                <w:iCs/>
                <w:lang w:val="en-US"/>
              </w:rPr>
              <w:t xml:space="preserve">Sub - Total </w:t>
            </w:r>
          </w:p>
        </w:tc>
        <w:tc>
          <w:tcPr>
            <w:tcW w:w="4470" w:type="dxa"/>
          </w:tcPr>
          <w:p w14:paraId="1DC0ACD9" w14:textId="77777777" w:rsidR="00177639" w:rsidRPr="00B711B5" w:rsidRDefault="00177639" w:rsidP="006B46C6">
            <w:pPr>
              <w:tabs>
                <w:tab w:val="right" w:pos="9072"/>
              </w:tabs>
              <w:ind w:left="360"/>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177639" w:rsidRPr="0082194B" w14:paraId="55C5235B" w14:textId="77777777" w:rsidTr="006B46C6">
        <w:tc>
          <w:tcPr>
            <w:cnfStyle w:val="001000000000" w:firstRow="0" w:lastRow="0" w:firstColumn="1" w:lastColumn="0" w:oddVBand="0" w:evenVBand="0" w:oddHBand="0" w:evenHBand="0" w:firstRowFirstColumn="0" w:firstRowLastColumn="0" w:lastRowFirstColumn="0" w:lastRowLastColumn="0"/>
            <w:tcW w:w="4621" w:type="dxa"/>
          </w:tcPr>
          <w:p w14:paraId="24351D0A" w14:textId="77777777" w:rsidR="00177639" w:rsidRPr="00B711B5" w:rsidRDefault="00177639" w:rsidP="006B46C6">
            <w:pPr>
              <w:tabs>
                <w:tab w:val="right" w:pos="9072"/>
              </w:tabs>
              <w:ind w:left="360"/>
              <w:rPr>
                <w:rFonts w:cs="Arial"/>
                <w:iCs/>
                <w:lang w:val="en-US"/>
              </w:rPr>
            </w:pPr>
            <w:r w:rsidRPr="00B711B5">
              <w:rPr>
                <w:rFonts w:cs="Arial"/>
                <w:iCs/>
                <w:lang w:val="en-US"/>
              </w:rPr>
              <w:t>VAT</w:t>
            </w:r>
          </w:p>
        </w:tc>
        <w:tc>
          <w:tcPr>
            <w:tcW w:w="4470" w:type="dxa"/>
          </w:tcPr>
          <w:p w14:paraId="24A7D5E3" w14:textId="77777777" w:rsidR="00177639" w:rsidRPr="00B711B5" w:rsidRDefault="00177639" w:rsidP="006B46C6">
            <w:pPr>
              <w:tabs>
                <w:tab w:val="right" w:pos="9072"/>
              </w:tabs>
              <w:ind w:left="360"/>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177639" w:rsidRPr="0082194B" w14:paraId="23958C7E" w14:textId="77777777" w:rsidTr="006B4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6EA3540" w14:textId="77777777" w:rsidR="00177639" w:rsidRPr="00B711B5" w:rsidRDefault="00177639" w:rsidP="006B46C6">
            <w:pPr>
              <w:tabs>
                <w:tab w:val="right" w:pos="9072"/>
              </w:tabs>
              <w:ind w:left="360"/>
              <w:rPr>
                <w:rFonts w:cs="Arial"/>
                <w:iCs/>
                <w:lang w:val="en-US"/>
              </w:rPr>
            </w:pPr>
            <w:r w:rsidRPr="00B711B5">
              <w:rPr>
                <w:rFonts w:cs="Arial"/>
                <w:iCs/>
                <w:lang w:val="en-US"/>
              </w:rPr>
              <w:t>Total*</w:t>
            </w:r>
          </w:p>
        </w:tc>
        <w:tc>
          <w:tcPr>
            <w:tcW w:w="4470" w:type="dxa"/>
          </w:tcPr>
          <w:p w14:paraId="62098DE6" w14:textId="77777777" w:rsidR="00177639" w:rsidRPr="00B711B5" w:rsidRDefault="00177639" w:rsidP="006B46C6">
            <w:pPr>
              <w:tabs>
                <w:tab w:val="right" w:pos="9072"/>
              </w:tabs>
              <w:ind w:left="360"/>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3B3B92BE" w14:textId="77777777" w:rsidR="00177639" w:rsidRPr="0082194B" w:rsidRDefault="00177639" w:rsidP="00177639">
      <w:pPr>
        <w:tabs>
          <w:tab w:val="right" w:pos="9072"/>
        </w:tabs>
        <w:rPr>
          <w:rFonts w:cs="Arial"/>
          <w:b/>
          <w:bCs/>
          <w:iCs/>
        </w:rPr>
      </w:pPr>
    </w:p>
    <w:p w14:paraId="77795C1C" w14:textId="77777777" w:rsidR="00177639" w:rsidRPr="00B711B5" w:rsidRDefault="00177639" w:rsidP="004B22F5">
      <w:pPr>
        <w:spacing w:line="276" w:lineRule="auto"/>
        <w:ind w:left="709"/>
      </w:pPr>
      <w:r>
        <w:t>(This must include all expenses as well as work costs; this figure will be used for the purposes of allocating your score for the price criterion and must cover the cost of meeting all our requirements set out in this document)</w:t>
      </w:r>
    </w:p>
    <w:p w14:paraId="05CF9D41" w14:textId="77777777" w:rsidR="00177639" w:rsidRPr="007663AA" w:rsidRDefault="00177639" w:rsidP="004B22F5">
      <w:pPr>
        <w:spacing w:line="276" w:lineRule="auto"/>
        <w:ind w:left="709"/>
        <w:rPr>
          <w:b/>
          <w:bCs/>
        </w:rPr>
      </w:pPr>
      <w:r w:rsidRPr="7B3709DF">
        <w:rPr>
          <w:b/>
          <w:bCs/>
        </w:rPr>
        <w:t>Notes: The Heritage Fund reserves the right to clarify quality and prices and to reject tenders that demonstrate an abnormally low quality response. The Heritage Fund also reserves the right to amend the timetable of work where required.</w:t>
      </w:r>
    </w:p>
    <w:p w14:paraId="08D07C7E" w14:textId="44763E26" w:rsidR="00177639" w:rsidRDefault="00177639" w:rsidP="004B22F5">
      <w:pPr>
        <w:spacing w:line="276" w:lineRule="auto"/>
        <w:ind w:left="709"/>
      </w:pPr>
      <w:r>
        <w:t>You should not submit additional assumptions with your pricing submission. If you submit assumptions you will be asked to withdraw them. Failure to withdraw them will lead to your exclusion from further participation in this tender process</w:t>
      </w:r>
    </w:p>
    <w:p w14:paraId="073B1B2A" w14:textId="77777777" w:rsidR="00D12510" w:rsidRDefault="00D12510" w:rsidP="00D12510">
      <w:pPr>
        <w:ind w:left="709"/>
      </w:pPr>
    </w:p>
    <w:p w14:paraId="414491E4" w14:textId="08ADB43D" w:rsidR="00177639" w:rsidRPr="00D12510" w:rsidRDefault="00D12510" w:rsidP="00D12510">
      <w:pPr>
        <w:pStyle w:val="Heading1"/>
        <w:ind w:left="1134" w:hanging="1134"/>
        <w:jc w:val="left"/>
        <w:rPr>
          <w:color w:val="auto"/>
          <w:sz w:val="22"/>
          <w:szCs w:val="22"/>
          <w:u w:val="single"/>
        </w:rPr>
      </w:pPr>
      <w:r>
        <w:rPr>
          <w:color w:val="auto"/>
          <w:sz w:val="22"/>
          <w:szCs w:val="22"/>
        </w:rPr>
        <w:t xml:space="preserve">5         </w:t>
      </w:r>
      <w:r w:rsidR="00177639" w:rsidRPr="00D12510">
        <w:rPr>
          <w:color w:val="auto"/>
          <w:sz w:val="22"/>
          <w:szCs w:val="22"/>
        </w:rPr>
        <w:t>Procurement Process</w:t>
      </w:r>
    </w:p>
    <w:p w14:paraId="7E9DA06E" w14:textId="4EFAD231" w:rsidR="00177639" w:rsidRDefault="00177639" w:rsidP="004B22F5">
      <w:pPr>
        <w:spacing w:line="276" w:lineRule="auto"/>
        <w:ind w:left="709"/>
      </w:pPr>
      <w:r>
        <w:lastRenderedPageBreak/>
        <w:t>The Heritage Fund reserves the right not to appoint and to achieve the outcomes of the work through other methods.</w:t>
      </w:r>
    </w:p>
    <w:p w14:paraId="075E79D8" w14:textId="77777777" w:rsidR="002B0E06" w:rsidRPr="008D172C" w:rsidRDefault="002B0E06" w:rsidP="004B22F5">
      <w:pPr>
        <w:spacing w:line="276" w:lineRule="auto"/>
        <w:ind w:left="709"/>
        <w:rPr>
          <w:u w:val="single"/>
        </w:rPr>
      </w:pPr>
    </w:p>
    <w:p w14:paraId="2FA20ABC" w14:textId="77777777" w:rsidR="002B0E06" w:rsidRDefault="00177639" w:rsidP="002B0E06">
      <w:pPr>
        <w:spacing w:line="276" w:lineRule="auto"/>
        <w:ind w:left="709"/>
      </w:pPr>
      <w:r>
        <w:t xml:space="preserve">We reserve the right to carry out clarifications if necessary; these may be carried out via email or by inviting bidders to attend a clarification meeting. In order to ensure that both the Heritage Fund’s and bidder’s resources are used appropriately, we will only invite up to three of the (the ultimate number will depend on the closeness of the scores) highest scoring bidders to attend a clarification meeting.  Scores will be moderated based on any clarifications provided during this meeting.  </w:t>
      </w:r>
    </w:p>
    <w:p w14:paraId="0AC4578F" w14:textId="77777777" w:rsidR="002B0E06" w:rsidRDefault="002B0E06" w:rsidP="002B0E06">
      <w:pPr>
        <w:spacing w:line="276" w:lineRule="auto"/>
        <w:ind w:left="709"/>
      </w:pPr>
    </w:p>
    <w:p w14:paraId="00209C8B" w14:textId="295FB7C8" w:rsidR="00177639" w:rsidRPr="00E4627B" w:rsidRDefault="00177639" w:rsidP="002B0E06">
      <w:pPr>
        <w:spacing w:line="276" w:lineRule="auto"/>
        <w:ind w:left="709"/>
        <w:rPr>
          <w:color w:val="000000" w:themeColor="text1"/>
        </w:rPr>
      </w:pPr>
      <w:r>
        <w:t>Bidders are responsible for all expenses when attending such meetings.</w:t>
      </w:r>
    </w:p>
    <w:p w14:paraId="0D9CA529" w14:textId="77777777" w:rsidR="002B0E06" w:rsidRDefault="002B0E06" w:rsidP="002B0E06">
      <w:pPr>
        <w:spacing w:line="276" w:lineRule="auto"/>
        <w:ind w:left="709"/>
      </w:pPr>
    </w:p>
    <w:p w14:paraId="7E222848" w14:textId="0161523D" w:rsidR="00177639" w:rsidRPr="004D2C5F" w:rsidRDefault="00177639" w:rsidP="002B0E06">
      <w:pPr>
        <w:spacing w:line="276" w:lineRule="auto"/>
        <w:ind w:left="709"/>
      </w:pPr>
      <w:r>
        <w:t xml:space="preserve">Tender proposals must be sent electronically via e-mail before the tender return deadline of </w:t>
      </w:r>
      <w:r w:rsidRPr="7B3709DF">
        <w:rPr>
          <w:b/>
          <w:bCs/>
          <w:color w:val="FF0000"/>
        </w:rPr>
        <w:t>6</w:t>
      </w:r>
      <w:r w:rsidRPr="7B3709DF">
        <w:rPr>
          <w:b/>
          <w:bCs/>
          <w:color w:val="FF0000"/>
          <w:vertAlign w:val="superscript"/>
        </w:rPr>
        <w:t>th</w:t>
      </w:r>
      <w:r w:rsidRPr="7B3709DF">
        <w:rPr>
          <w:b/>
          <w:bCs/>
          <w:color w:val="FF0000"/>
        </w:rPr>
        <w:t>April 2022 at noon</w:t>
      </w:r>
      <w:r>
        <w:t xml:space="preserve"> to the following contact:</w:t>
      </w:r>
    </w:p>
    <w:p w14:paraId="7F703D4D" w14:textId="77777777" w:rsidR="00177639" w:rsidRDefault="00177639" w:rsidP="002B0E06">
      <w:pPr>
        <w:spacing w:line="276" w:lineRule="auto"/>
        <w:ind w:left="709"/>
      </w:pPr>
      <w:r>
        <w:t xml:space="preserve">Penelope Yewers </w:t>
      </w:r>
    </w:p>
    <w:p w14:paraId="0FECB7D3" w14:textId="77777777" w:rsidR="00177639" w:rsidRPr="00B34AF2" w:rsidRDefault="00177639" w:rsidP="002B0E06">
      <w:pPr>
        <w:spacing w:line="276" w:lineRule="auto"/>
        <w:ind w:left="709"/>
      </w:pPr>
      <w:r w:rsidRPr="00B34AF2">
        <w:t>Subject: Innovation Support Partner Proposal</w:t>
      </w:r>
    </w:p>
    <w:p w14:paraId="0754CF14" w14:textId="4BFE3666" w:rsidR="00177639" w:rsidRDefault="00177639" w:rsidP="002B0E06">
      <w:pPr>
        <w:spacing w:line="276" w:lineRule="auto"/>
        <w:ind w:left="709"/>
        <w:rPr>
          <w:rStyle w:val="Hyperlink"/>
          <w:lang w:val="fr-FR"/>
        </w:rPr>
      </w:pPr>
      <w:r w:rsidRPr="00915249">
        <w:rPr>
          <w:lang w:val="fr-FR"/>
        </w:rPr>
        <w:t xml:space="preserve">Email: </w:t>
      </w:r>
      <w:hyperlink r:id="rId13">
        <w:r w:rsidRPr="00915249">
          <w:rPr>
            <w:rStyle w:val="Hyperlink"/>
            <w:lang w:val="fr-FR"/>
          </w:rPr>
          <w:t>penelope.yewers@heritagefund.org.uk</w:t>
        </w:r>
      </w:hyperlink>
    </w:p>
    <w:sectPr w:rsidR="00177639" w:rsidSect="00372811">
      <w:footerReference w:type="even" r:id="rId14"/>
      <w:footerReference w:type="default" r:id="rId15"/>
      <w:headerReference w:type="first" r:id="rId16"/>
      <w:footerReference w:type="first" r:id="rId17"/>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24D1E" w14:textId="77777777" w:rsidR="00760D01" w:rsidRDefault="00760D01">
      <w:r>
        <w:separator/>
      </w:r>
    </w:p>
  </w:endnote>
  <w:endnote w:type="continuationSeparator" w:id="0">
    <w:p w14:paraId="47390AD0" w14:textId="77777777" w:rsidR="00760D01" w:rsidRDefault="0076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0B7F"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0F86E"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3AF0"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D30EE8">
      <w:rPr>
        <w:rStyle w:val="PageNumber"/>
        <w:rFonts w:cs="Arial"/>
        <w:noProof/>
        <w:sz w:val="20"/>
      </w:rPr>
      <w:t>2</w:t>
    </w:r>
    <w:r w:rsidRPr="00FE2F89">
      <w:rPr>
        <w:rStyle w:val="PageNumber"/>
        <w:rFonts w:cs="Arial"/>
        <w:sz w:val="20"/>
      </w:rPr>
      <w:fldChar w:fldCharType="end"/>
    </w:r>
  </w:p>
  <w:p w14:paraId="1C60FFF4"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851F" w14:textId="77777777" w:rsidR="00847015" w:rsidRDefault="00847015" w:rsidP="00D27190">
    <w:pPr>
      <w:pStyle w:val="Footer"/>
      <w:tabs>
        <w:tab w:val="clear" w:pos="4153"/>
        <w:tab w:val="clear" w:pos="8306"/>
        <w:tab w:val="left" w:pos="2552"/>
      </w:tabs>
      <w:ind w:right="-1"/>
    </w:pPr>
    <w:r>
      <w:rPr>
        <w:noProof/>
        <w:lang w:eastAsia="en-GB"/>
      </w:rPr>
      <w:drawing>
        <wp:inline distT="0" distB="0" distL="0" distR="0" wp14:anchorId="57BBEB1D" wp14:editId="5F379CE9">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105DDFB0" w14:textId="77777777" w:rsidR="00847015" w:rsidRPr="00DC45DF" w:rsidRDefault="00847015" w:rsidP="00C93A35">
    <w:pPr>
      <w:pStyle w:val="Footer"/>
      <w:ind w:left="-1260" w:right="-1176"/>
      <w:jc w:val="center"/>
      <w:rPr>
        <w:sz w:val="20"/>
      </w:rPr>
    </w:pPr>
  </w:p>
  <w:p w14:paraId="7C5B2C37"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3B03C" w14:textId="77777777" w:rsidR="00760D01" w:rsidRDefault="00760D01">
      <w:r>
        <w:separator/>
      </w:r>
    </w:p>
  </w:footnote>
  <w:footnote w:type="continuationSeparator" w:id="0">
    <w:p w14:paraId="7F61E4FC" w14:textId="77777777" w:rsidR="00760D01" w:rsidRDefault="0076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8209" w14:textId="1AE1EC52" w:rsidR="00847015" w:rsidRDefault="00D66CB5" w:rsidP="0082540F">
    <w:pPr>
      <w:pStyle w:val="Header"/>
      <w:tabs>
        <w:tab w:val="clear" w:pos="4153"/>
        <w:tab w:val="clear" w:pos="8306"/>
      </w:tabs>
      <w:jc w:val="center"/>
    </w:pPr>
    <w:r>
      <w:rPr>
        <w:noProof/>
      </w:rPr>
      <w:drawing>
        <wp:inline distT="0" distB="0" distL="0" distR="0" wp14:anchorId="5CF8913D" wp14:editId="590E766C">
          <wp:extent cx="2901950" cy="1103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4CE"/>
    <w:multiLevelType w:val="hybridMultilevel"/>
    <w:tmpl w:val="CD8CF69E"/>
    <w:lvl w:ilvl="0" w:tplc="8FC85288">
      <w:start w:val="1"/>
      <w:numFmt w:val="bullet"/>
      <w:lvlText w:val=""/>
      <w:lvlJc w:val="left"/>
      <w:pPr>
        <w:ind w:left="1080" w:hanging="360"/>
      </w:pPr>
      <w:rPr>
        <w:rFonts w:ascii="Symbol" w:hAnsi="Symbol" w:hint="default"/>
      </w:rPr>
    </w:lvl>
    <w:lvl w:ilvl="1" w:tplc="A7E489CC">
      <w:start w:val="1"/>
      <w:numFmt w:val="bullet"/>
      <w:lvlText w:val="o"/>
      <w:lvlJc w:val="left"/>
      <w:pPr>
        <w:ind w:left="1800" w:hanging="360"/>
      </w:pPr>
      <w:rPr>
        <w:rFonts w:ascii="Courier New" w:hAnsi="Courier New" w:hint="default"/>
      </w:rPr>
    </w:lvl>
    <w:lvl w:ilvl="2" w:tplc="D35E54FE">
      <w:start w:val="1"/>
      <w:numFmt w:val="bullet"/>
      <w:lvlText w:val=""/>
      <w:lvlJc w:val="left"/>
      <w:pPr>
        <w:ind w:left="2520" w:hanging="360"/>
      </w:pPr>
      <w:rPr>
        <w:rFonts w:ascii="Wingdings" w:hAnsi="Wingdings" w:hint="default"/>
      </w:rPr>
    </w:lvl>
    <w:lvl w:ilvl="3" w:tplc="E54E909C">
      <w:start w:val="1"/>
      <w:numFmt w:val="bullet"/>
      <w:lvlText w:val=""/>
      <w:lvlJc w:val="left"/>
      <w:pPr>
        <w:ind w:left="3240" w:hanging="360"/>
      </w:pPr>
      <w:rPr>
        <w:rFonts w:ascii="Symbol" w:hAnsi="Symbol" w:hint="default"/>
      </w:rPr>
    </w:lvl>
    <w:lvl w:ilvl="4" w:tplc="5A5037C2">
      <w:start w:val="1"/>
      <w:numFmt w:val="bullet"/>
      <w:lvlText w:val="o"/>
      <w:lvlJc w:val="left"/>
      <w:pPr>
        <w:ind w:left="3960" w:hanging="360"/>
      </w:pPr>
      <w:rPr>
        <w:rFonts w:ascii="Courier New" w:hAnsi="Courier New" w:hint="default"/>
      </w:rPr>
    </w:lvl>
    <w:lvl w:ilvl="5" w:tplc="7DE2ECB8">
      <w:start w:val="1"/>
      <w:numFmt w:val="bullet"/>
      <w:lvlText w:val=""/>
      <w:lvlJc w:val="left"/>
      <w:pPr>
        <w:ind w:left="4680" w:hanging="360"/>
      </w:pPr>
      <w:rPr>
        <w:rFonts w:ascii="Wingdings" w:hAnsi="Wingdings" w:hint="default"/>
      </w:rPr>
    </w:lvl>
    <w:lvl w:ilvl="6" w:tplc="F81A9684">
      <w:start w:val="1"/>
      <w:numFmt w:val="bullet"/>
      <w:lvlText w:val=""/>
      <w:lvlJc w:val="left"/>
      <w:pPr>
        <w:ind w:left="5400" w:hanging="360"/>
      </w:pPr>
      <w:rPr>
        <w:rFonts w:ascii="Symbol" w:hAnsi="Symbol" w:hint="default"/>
      </w:rPr>
    </w:lvl>
    <w:lvl w:ilvl="7" w:tplc="EC80678E">
      <w:start w:val="1"/>
      <w:numFmt w:val="bullet"/>
      <w:lvlText w:val="o"/>
      <w:lvlJc w:val="left"/>
      <w:pPr>
        <w:ind w:left="6120" w:hanging="360"/>
      </w:pPr>
      <w:rPr>
        <w:rFonts w:ascii="Courier New" w:hAnsi="Courier New" w:hint="default"/>
      </w:rPr>
    </w:lvl>
    <w:lvl w:ilvl="8" w:tplc="36A47A74">
      <w:start w:val="1"/>
      <w:numFmt w:val="bullet"/>
      <w:lvlText w:val=""/>
      <w:lvlJc w:val="left"/>
      <w:pPr>
        <w:ind w:left="6840" w:hanging="360"/>
      </w:pPr>
      <w:rPr>
        <w:rFonts w:ascii="Wingdings" w:hAnsi="Wingdings" w:hint="default"/>
      </w:rPr>
    </w:lvl>
  </w:abstractNum>
  <w:abstractNum w:abstractNumId="1" w15:restartNumberingAfterBreak="0">
    <w:nsid w:val="08820AB3"/>
    <w:multiLevelType w:val="hybridMultilevel"/>
    <w:tmpl w:val="59EC24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99A7E9E"/>
    <w:multiLevelType w:val="hybridMultilevel"/>
    <w:tmpl w:val="7334F356"/>
    <w:lvl w:ilvl="0" w:tplc="D89C8864">
      <w:start w:val="1"/>
      <w:numFmt w:val="bullet"/>
      <w:lvlText w:val=""/>
      <w:lvlJc w:val="left"/>
      <w:pPr>
        <w:ind w:left="720" w:hanging="360"/>
      </w:pPr>
      <w:rPr>
        <w:rFonts w:ascii="Symbol" w:hAnsi="Symbol" w:hint="default"/>
      </w:rPr>
    </w:lvl>
    <w:lvl w:ilvl="1" w:tplc="E97E1DF4">
      <w:start w:val="1"/>
      <w:numFmt w:val="bullet"/>
      <w:lvlText w:val="o"/>
      <w:lvlJc w:val="left"/>
      <w:pPr>
        <w:ind w:left="1440" w:hanging="360"/>
      </w:pPr>
      <w:rPr>
        <w:rFonts w:ascii="Courier New" w:hAnsi="Courier New" w:hint="default"/>
      </w:rPr>
    </w:lvl>
    <w:lvl w:ilvl="2" w:tplc="9170FBC6">
      <w:start w:val="1"/>
      <w:numFmt w:val="bullet"/>
      <w:lvlText w:val=""/>
      <w:lvlJc w:val="left"/>
      <w:pPr>
        <w:ind w:left="2160" w:hanging="360"/>
      </w:pPr>
      <w:rPr>
        <w:rFonts w:ascii="Wingdings" w:hAnsi="Wingdings" w:hint="default"/>
      </w:rPr>
    </w:lvl>
    <w:lvl w:ilvl="3" w:tplc="A43C22E8">
      <w:start w:val="1"/>
      <w:numFmt w:val="bullet"/>
      <w:lvlText w:val=""/>
      <w:lvlJc w:val="left"/>
      <w:pPr>
        <w:ind w:left="2880" w:hanging="360"/>
      </w:pPr>
      <w:rPr>
        <w:rFonts w:ascii="Symbol" w:hAnsi="Symbol" w:hint="default"/>
      </w:rPr>
    </w:lvl>
    <w:lvl w:ilvl="4" w:tplc="A9B286FE">
      <w:start w:val="1"/>
      <w:numFmt w:val="bullet"/>
      <w:lvlText w:val="o"/>
      <w:lvlJc w:val="left"/>
      <w:pPr>
        <w:ind w:left="3600" w:hanging="360"/>
      </w:pPr>
      <w:rPr>
        <w:rFonts w:ascii="Courier New" w:hAnsi="Courier New" w:hint="default"/>
      </w:rPr>
    </w:lvl>
    <w:lvl w:ilvl="5" w:tplc="502C2FFE">
      <w:start w:val="1"/>
      <w:numFmt w:val="bullet"/>
      <w:lvlText w:val=""/>
      <w:lvlJc w:val="left"/>
      <w:pPr>
        <w:ind w:left="4320" w:hanging="360"/>
      </w:pPr>
      <w:rPr>
        <w:rFonts w:ascii="Wingdings" w:hAnsi="Wingdings" w:hint="default"/>
      </w:rPr>
    </w:lvl>
    <w:lvl w:ilvl="6" w:tplc="A246F802">
      <w:start w:val="1"/>
      <w:numFmt w:val="bullet"/>
      <w:lvlText w:val=""/>
      <w:lvlJc w:val="left"/>
      <w:pPr>
        <w:ind w:left="5040" w:hanging="360"/>
      </w:pPr>
      <w:rPr>
        <w:rFonts w:ascii="Symbol" w:hAnsi="Symbol" w:hint="default"/>
      </w:rPr>
    </w:lvl>
    <w:lvl w:ilvl="7" w:tplc="00E2259C">
      <w:start w:val="1"/>
      <w:numFmt w:val="bullet"/>
      <w:lvlText w:val="o"/>
      <w:lvlJc w:val="left"/>
      <w:pPr>
        <w:ind w:left="5760" w:hanging="360"/>
      </w:pPr>
      <w:rPr>
        <w:rFonts w:ascii="Courier New" w:hAnsi="Courier New" w:hint="default"/>
      </w:rPr>
    </w:lvl>
    <w:lvl w:ilvl="8" w:tplc="3B2C851E">
      <w:start w:val="1"/>
      <w:numFmt w:val="bullet"/>
      <w:lvlText w:val=""/>
      <w:lvlJc w:val="left"/>
      <w:pPr>
        <w:ind w:left="6480" w:hanging="360"/>
      </w:pPr>
      <w:rPr>
        <w:rFonts w:ascii="Wingdings" w:hAnsi="Wingdings" w:hint="default"/>
      </w:rPr>
    </w:lvl>
  </w:abstractNum>
  <w:abstractNum w:abstractNumId="3" w15:restartNumberingAfterBreak="0">
    <w:nsid w:val="0CFA7CDE"/>
    <w:multiLevelType w:val="hybridMultilevel"/>
    <w:tmpl w:val="65D051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20BF1"/>
    <w:multiLevelType w:val="hybridMultilevel"/>
    <w:tmpl w:val="B5FC3C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3813D53"/>
    <w:multiLevelType w:val="hybridMultilevel"/>
    <w:tmpl w:val="AC62CEE6"/>
    <w:lvl w:ilvl="0" w:tplc="0B88B89E">
      <w:start w:val="1"/>
      <w:numFmt w:val="lowerLetter"/>
      <w:lvlText w:val="(%1)"/>
      <w:lvlJc w:val="left"/>
      <w:pPr>
        <w:ind w:left="1080" w:hanging="360"/>
      </w:pPr>
    </w:lvl>
    <w:lvl w:ilvl="1" w:tplc="35161432">
      <w:start w:val="1"/>
      <w:numFmt w:val="lowerLetter"/>
      <w:lvlText w:val="%2."/>
      <w:lvlJc w:val="left"/>
      <w:pPr>
        <w:ind w:left="1800" w:hanging="360"/>
      </w:pPr>
    </w:lvl>
    <w:lvl w:ilvl="2" w:tplc="01BA968A">
      <w:start w:val="1"/>
      <w:numFmt w:val="lowerRoman"/>
      <w:lvlText w:val="%3."/>
      <w:lvlJc w:val="right"/>
      <w:pPr>
        <w:ind w:left="2520" w:hanging="180"/>
      </w:pPr>
    </w:lvl>
    <w:lvl w:ilvl="3" w:tplc="CBC27FFA">
      <w:start w:val="1"/>
      <w:numFmt w:val="decimal"/>
      <w:lvlText w:val="%4."/>
      <w:lvlJc w:val="left"/>
      <w:pPr>
        <w:ind w:left="3240" w:hanging="360"/>
      </w:pPr>
    </w:lvl>
    <w:lvl w:ilvl="4" w:tplc="3DA8CBD6">
      <w:start w:val="1"/>
      <w:numFmt w:val="lowerLetter"/>
      <w:lvlText w:val="%5."/>
      <w:lvlJc w:val="left"/>
      <w:pPr>
        <w:ind w:left="3960" w:hanging="360"/>
      </w:pPr>
    </w:lvl>
    <w:lvl w:ilvl="5" w:tplc="77F69F32">
      <w:start w:val="1"/>
      <w:numFmt w:val="lowerRoman"/>
      <w:lvlText w:val="%6."/>
      <w:lvlJc w:val="right"/>
      <w:pPr>
        <w:ind w:left="4680" w:hanging="180"/>
      </w:pPr>
    </w:lvl>
    <w:lvl w:ilvl="6" w:tplc="E93A194C">
      <w:start w:val="1"/>
      <w:numFmt w:val="decimal"/>
      <w:lvlText w:val="%7."/>
      <w:lvlJc w:val="left"/>
      <w:pPr>
        <w:ind w:left="5400" w:hanging="360"/>
      </w:pPr>
    </w:lvl>
    <w:lvl w:ilvl="7" w:tplc="D2B89356">
      <w:start w:val="1"/>
      <w:numFmt w:val="lowerLetter"/>
      <w:lvlText w:val="%8."/>
      <w:lvlJc w:val="left"/>
      <w:pPr>
        <w:ind w:left="6120" w:hanging="360"/>
      </w:pPr>
    </w:lvl>
    <w:lvl w:ilvl="8" w:tplc="E8D60CE8">
      <w:start w:val="1"/>
      <w:numFmt w:val="lowerRoman"/>
      <w:lvlText w:val="%9."/>
      <w:lvlJc w:val="right"/>
      <w:pPr>
        <w:ind w:left="6840" w:hanging="180"/>
      </w:pPr>
    </w:lvl>
  </w:abstractNum>
  <w:abstractNum w:abstractNumId="8"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9" w15:restartNumberingAfterBreak="0">
    <w:nsid w:val="2DBD6091"/>
    <w:multiLevelType w:val="hybridMultilevel"/>
    <w:tmpl w:val="C1627A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2DE2881"/>
    <w:multiLevelType w:val="hybridMultilevel"/>
    <w:tmpl w:val="243427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58B49E9"/>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EB147A3"/>
    <w:multiLevelType w:val="hybridMultilevel"/>
    <w:tmpl w:val="DEF89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D29F8"/>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54113F1"/>
    <w:multiLevelType w:val="hybridMultilevel"/>
    <w:tmpl w:val="86025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6A27D86"/>
    <w:multiLevelType w:val="hybridMultilevel"/>
    <w:tmpl w:val="B58C5AD8"/>
    <w:lvl w:ilvl="0" w:tplc="74AA3A90">
      <w:start w:val="1"/>
      <w:numFmt w:val="bullet"/>
      <w:lvlText w:val=""/>
      <w:lvlJc w:val="left"/>
      <w:pPr>
        <w:ind w:left="1080" w:hanging="360"/>
      </w:pPr>
      <w:rPr>
        <w:rFonts w:ascii="Symbol" w:hAnsi="Symbol" w:hint="default"/>
      </w:rPr>
    </w:lvl>
    <w:lvl w:ilvl="1" w:tplc="1A2EA2FA">
      <w:start w:val="1"/>
      <w:numFmt w:val="bullet"/>
      <w:lvlText w:val="o"/>
      <w:lvlJc w:val="left"/>
      <w:pPr>
        <w:ind w:left="1800" w:hanging="360"/>
      </w:pPr>
      <w:rPr>
        <w:rFonts w:ascii="Courier New" w:hAnsi="Courier New" w:hint="default"/>
      </w:rPr>
    </w:lvl>
    <w:lvl w:ilvl="2" w:tplc="D53011B0">
      <w:start w:val="1"/>
      <w:numFmt w:val="bullet"/>
      <w:lvlText w:val=""/>
      <w:lvlJc w:val="left"/>
      <w:pPr>
        <w:ind w:left="2520" w:hanging="360"/>
      </w:pPr>
      <w:rPr>
        <w:rFonts w:ascii="Wingdings" w:hAnsi="Wingdings" w:hint="default"/>
      </w:rPr>
    </w:lvl>
    <w:lvl w:ilvl="3" w:tplc="DBAE29F6">
      <w:start w:val="1"/>
      <w:numFmt w:val="bullet"/>
      <w:lvlText w:val=""/>
      <w:lvlJc w:val="left"/>
      <w:pPr>
        <w:ind w:left="3240" w:hanging="360"/>
      </w:pPr>
      <w:rPr>
        <w:rFonts w:ascii="Symbol" w:hAnsi="Symbol" w:hint="default"/>
      </w:rPr>
    </w:lvl>
    <w:lvl w:ilvl="4" w:tplc="4DC4B9D2">
      <w:start w:val="1"/>
      <w:numFmt w:val="bullet"/>
      <w:lvlText w:val="o"/>
      <w:lvlJc w:val="left"/>
      <w:pPr>
        <w:ind w:left="3960" w:hanging="360"/>
      </w:pPr>
      <w:rPr>
        <w:rFonts w:ascii="Courier New" w:hAnsi="Courier New" w:hint="default"/>
      </w:rPr>
    </w:lvl>
    <w:lvl w:ilvl="5" w:tplc="2D94E524">
      <w:start w:val="1"/>
      <w:numFmt w:val="bullet"/>
      <w:lvlText w:val=""/>
      <w:lvlJc w:val="left"/>
      <w:pPr>
        <w:ind w:left="4680" w:hanging="360"/>
      </w:pPr>
      <w:rPr>
        <w:rFonts w:ascii="Wingdings" w:hAnsi="Wingdings" w:hint="default"/>
      </w:rPr>
    </w:lvl>
    <w:lvl w:ilvl="6" w:tplc="24D087EE">
      <w:start w:val="1"/>
      <w:numFmt w:val="bullet"/>
      <w:lvlText w:val=""/>
      <w:lvlJc w:val="left"/>
      <w:pPr>
        <w:ind w:left="5400" w:hanging="360"/>
      </w:pPr>
      <w:rPr>
        <w:rFonts w:ascii="Symbol" w:hAnsi="Symbol" w:hint="default"/>
      </w:rPr>
    </w:lvl>
    <w:lvl w:ilvl="7" w:tplc="3AFC67A4">
      <w:start w:val="1"/>
      <w:numFmt w:val="bullet"/>
      <w:lvlText w:val="o"/>
      <w:lvlJc w:val="left"/>
      <w:pPr>
        <w:ind w:left="6120" w:hanging="360"/>
      </w:pPr>
      <w:rPr>
        <w:rFonts w:ascii="Courier New" w:hAnsi="Courier New" w:hint="default"/>
      </w:rPr>
    </w:lvl>
    <w:lvl w:ilvl="8" w:tplc="5734D4DC">
      <w:start w:val="1"/>
      <w:numFmt w:val="bullet"/>
      <w:lvlText w:val=""/>
      <w:lvlJc w:val="left"/>
      <w:pPr>
        <w:ind w:left="6840" w:hanging="360"/>
      </w:pPr>
      <w:rPr>
        <w:rFonts w:ascii="Wingdings" w:hAnsi="Wingdings" w:hint="default"/>
      </w:rPr>
    </w:lvl>
  </w:abstractNum>
  <w:abstractNum w:abstractNumId="16" w15:restartNumberingAfterBreak="0">
    <w:nsid w:val="4DE1018F"/>
    <w:multiLevelType w:val="hybridMultilevel"/>
    <w:tmpl w:val="F44CA7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8" w15:restartNumberingAfterBreak="0">
    <w:nsid w:val="4FF52FC7"/>
    <w:multiLevelType w:val="hybridMultilevel"/>
    <w:tmpl w:val="4B0EA95A"/>
    <w:lvl w:ilvl="0" w:tplc="64B034A2">
      <w:start w:val="1"/>
      <w:numFmt w:val="bullet"/>
      <w:lvlText w:val=""/>
      <w:lvlJc w:val="left"/>
      <w:pPr>
        <w:ind w:left="1080" w:hanging="360"/>
      </w:pPr>
      <w:rPr>
        <w:rFonts w:ascii="Symbol" w:hAnsi="Symbol" w:hint="default"/>
      </w:rPr>
    </w:lvl>
    <w:lvl w:ilvl="1" w:tplc="BC28C45C">
      <w:start w:val="1"/>
      <w:numFmt w:val="bullet"/>
      <w:lvlText w:val="o"/>
      <w:lvlJc w:val="left"/>
      <w:pPr>
        <w:ind w:left="1800" w:hanging="360"/>
      </w:pPr>
      <w:rPr>
        <w:rFonts w:ascii="Courier New" w:hAnsi="Courier New" w:hint="default"/>
      </w:rPr>
    </w:lvl>
    <w:lvl w:ilvl="2" w:tplc="859AE6D6">
      <w:start w:val="1"/>
      <w:numFmt w:val="bullet"/>
      <w:lvlText w:val=""/>
      <w:lvlJc w:val="left"/>
      <w:pPr>
        <w:ind w:left="2520" w:hanging="360"/>
      </w:pPr>
      <w:rPr>
        <w:rFonts w:ascii="Wingdings" w:hAnsi="Wingdings" w:hint="default"/>
      </w:rPr>
    </w:lvl>
    <w:lvl w:ilvl="3" w:tplc="50AC3A2C">
      <w:start w:val="1"/>
      <w:numFmt w:val="bullet"/>
      <w:lvlText w:val=""/>
      <w:lvlJc w:val="left"/>
      <w:pPr>
        <w:ind w:left="3240" w:hanging="360"/>
      </w:pPr>
      <w:rPr>
        <w:rFonts w:ascii="Symbol" w:hAnsi="Symbol" w:hint="default"/>
      </w:rPr>
    </w:lvl>
    <w:lvl w:ilvl="4" w:tplc="F2704A02">
      <w:start w:val="1"/>
      <w:numFmt w:val="bullet"/>
      <w:lvlText w:val="o"/>
      <w:lvlJc w:val="left"/>
      <w:pPr>
        <w:ind w:left="3960" w:hanging="360"/>
      </w:pPr>
      <w:rPr>
        <w:rFonts w:ascii="Courier New" w:hAnsi="Courier New" w:hint="default"/>
      </w:rPr>
    </w:lvl>
    <w:lvl w:ilvl="5" w:tplc="ACC6946A">
      <w:start w:val="1"/>
      <w:numFmt w:val="bullet"/>
      <w:lvlText w:val=""/>
      <w:lvlJc w:val="left"/>
      <w:pPr>
        <w:ind w:left="4680" w:hanging="360"/>
      </w:pPr>
      <w:rPr>
        <w:rFonts w:ascii="Wingdings" w:hAnsi="Wingdings" w:hint="default"/>
      </w:rPr>
    </w:lvl>
    <w:lvl w:ilvl="6" w:tplc="388E23A2">
      <w:start w:val="1"/>
      <w:numFmt w:val="bullet"/>
      <w:lvlText w:val=""/>
      <w:lvlJc w:val="left"/>
      <w:pPr>
        <w:ind w:left="5400" w:hanging="360"/>
      </w:pPr>
      <w:rPr>
        <w:rFonts w:ascii="Symbol" w:hAnsi="Symbol" w:hint="default"/>
      </w:rPr>
    </w:lvl>
    <w:lvl w:ilvl="7" w:tplc="76BC786C">
      <w:start w:val="1"/>
      <w:numFmt w:val="bullet"/>
      <w:lvlText w:val="o"/>
      <w:lvlJc w:val="left"/>
      <w:pPr>
        <w:ind w:left="6120" w:hanging="360"/>
      </w:pPr>
      <w:rPr>
        <w:rFonts w:ascii="Courier New" w:hAnsi="Courier New" w:hint="default"/>
      </w:rPr>
    </w:lvl>
    <w:lvl w:ilvl="8" w:tplc="271EEE3A">
      <w:start w:val="1"/>
      <w:numFmt w:val="bullet"/>
      <w:lvlText w:val=""/>
      <w:lvlJc w:val="left"/>
      <w:pPr>
        <w:ind w:left="6840" w:hanging="360"/>
      </w:pPr>
      <w:rPr>
        <w:rFonts w:ascii="Wingdings" w:hAnsi="Wingdings" w:hint="default"/>
      </w:rPr>
    </w:lvl>
  </w:abstractNum>
  <w:abstractNum w:abstractNumId="19"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20" w15:restartNumberingAfterBreak="0">
    <w:nsid w:val="57680373"/>
    <w:multiLevelType w:val="hybridMultilevel"/>
    <w:tmpl w:val="1A6AD5C4"/>
    <w:lvl w:ilvl="0" w:tplc="4CBE8BD4">
      <w:start w:val="1"/>
      <w:numFmt w:val="bullet"/>
      <w:lvlText w:val=""/>
      <w:lvlJc w:val="left"/>
      <w:pPr>
        <w:ind w:left="1080" w:hanging="360"/>
      </w:pPr>
      <w:rPr>
        <w:rFonts w:ascii="Symbol" w:hAnsi="Symbol" w:hint="default"/>
      </w:rPr>
    </w:lvl>
    <w:lvl w:ilvl="1" w:tplc="A9B03C34">
      <w:start w:val="1"/>
      <w:numFmt w:val="bullet"/>
      <w:lvlText w:val="o"/>
      <w:lvlJc w:val="left"/>
      <w:pPr>
        <w:ind w:left="1800" w:hanging="360"/>
      </w:pPr>
      <w:rPr>
        <w:rFonts w:ascii="Courier New" w:hAnsi="Courier New" w:hint="default"/>
      </w:rPr>
    </w:lvl>
    <w:lvl w:ilvl="2" w:tplc="28024750">
      <w:start w:val="1"/>
      <w:numFmt w:val="bullet"/>
      <w:lvlText w:val=""/>
      <w:lvlJc w:val="left"/>
      <w:pPr>
        <w:ind w:left="2520" w:hanging="360"/>
      </w:pPr>
      <w:rPr>
        <w:rFonts w:ascii="Wingdings" w:hAnsi="Wingdings" w:hint="default"/>
      </w:rPr>
    </w:lvl>
    <w:lvl w:ilvl="3" w:tplc="3A22B574">
      <w:start w:val="1"/>
      <w:numFmt w:val="bullet"/>
      <w:lvlText w:val=""/>
      <w:lvlJc w:val="left"/>
      <w:pPr>
        <w:ind w:left="3240" w:hanging="360"/>
      </w:pPr>
      <w:rPr>
        <w:rFonts w:ascii="Symbol" w:hAnsi="Symbol" w:hint="default"/>
      </w:rPr>
    </w:lvl>
    <w:lvl w:ilvl="4" w:tplc="AC861FCC">
      <w:start w:val="1"/>
      <w:numFmt w:val="bullet"/>
      <w:lvlText w:val="o"/>
      <w:lvlJc w:val="left"/>
      <w:pPr>
        <w:ind w:left="3960" w:hanging="360"/>
      </w:pPr>
      <w:rPr>
        <w:rFonts w:ascii="Courier New" w:hAnsi="Courier New" w:hint="default"/>
      </w:rPr>
    </w:lvl>
    <w:lvl w:ilvl="5" w:tplc="280008DE">
      <w:start w:val="1"/>
      <w:numFmt w:val="bullet"/>
      <w:lvlText w:val=""/>
      <w:lvlJc w:val="left"/>
      <w:pPr>
        <w:ind w:left="4680" w:hanging="360"/>
      </w:pPr>
      <w:rPr>
        <w:rFonts w:ascii="Wingdings" w:hAnsi="Wingdings" w:hint="default"/>
      </w:rPr>
    </w:lvl>
    <w:lvl w:ilvl="6" w:tplc="76F0623E">
      <w:start w:val="1"/>
      <w:numFmt w:val="bullet"/>
      <w:lvlText w:val=""/>
      <w:lvlJc w:val="left"/>
      <w:pPr>
        <w:ind w:left="5400" w:hanging="360"/>
      </w:pPr>
      <w:rPr>
        <w:rFonts w:ascii="Symbol" w:hAnsi="Symbol" w:hint="default"/>
      </w:rPr>
    </w:lvl>
    <w:lvl w:ilvl="7" w:tplc="6BEE08E6">
      <w:start w:val="1"/>
      <w:numFmt w:val="bullet"/>
      <w:lvlText w:val="o"/>
      <w:lvlJc w:val="left"/>
      <w:pPr>
        <w:ind w:left="6120" w:hanging="360"/>
      </w:pPr>
      <w:rPr>
        <w:rFonts w:ascii="Courier New" w:hAnsi="Courier New" w:hint="default"/>
      </w:rPr>
    </w:lvl>
    <w:lvl w:ilvl="8" w:tplc="C7E4EA6E">
      <w:start w:val="1"/>
      <w:numFmt w:val="bullet"/>
      <w:lvlText w:val=""/>
      <w:lvlJc w:val="left"/>
      <w:pPr>
        <w:ind w:left="6840" w:hanging="360"/>
      </w:pPr>
      <w:rPr>
        <w:rFonts w:ascii="Wingdings" w:hAnsi="Wingdings" w:hint="default"/>
      </w:rPr>
    </w:lvl>
  </w:abstractNum>
  <w:abstractNum w:abstractNumId="21" w15:restartNumberingAfterBreak="0">
    <w:nsid w:val="59F30D2F"/>
    <w:multiLevelType w:val="multilevel"/>
    <w:tmpl w:val="0F6046C4"/>
    <w:lvl w:ilvl="0">
      <w:start w:val="1"/>
      <w:numFmt w:val="decimal"/>
      <w:pStyle w:val="Heading2"/>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0B56C1"/>
    <w:multiLevelType w:val="hybridMultilevel"/>
    <w:tmpl w:val="C3DC6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50B2B98"/>
    <w:multiLevelType w:val="hybridMultilevel"/>
    <w:tmpl w:val="2304AE62"/>
    <w:lvl w:ilvl="0" w:tplc="858490E8">
      <w:start w:val="1"/>
      <w:numFmt w:val="bullet"/>
      <w:lvlText w:val=""/>
      <w:lvlJc w:val="left"/>
      <w:pPr>
        <w:ind w:left="1080" w:hanging="360"/>
      </w:pPr>
      <w:rPr>
        <w:rFonts w:ascii="Symbol" w:hAnsi="Symbol" w:hint="default"/>
      </w:rPr>
    </w:lvl>
    <w:lvl w:ilvl="1" w:tplc="7A660094">
      <w:start w:val="1"/>
      <w:numFmt w:val="bullet"/>
      <w:lvlText w:val="o"/>
      <w:lvlJc w:val="left"/>
      <w:pPr>
        <w:ind w:left="1800" w:hanging="360"/>
      </w:pPr>
      <w:rPr>
        <w:rFonts w:ascii="Courier New" w:hAnsi="Courier New" w:hint="default"/>
      </w:rPr>
    </w:lvl>
    <w:lvl w:ilvl="2" w:tplc="99DC04BE">
      <w:start w:val="1"/>
      <w:numFmt w:val="bullet"/>
      <w:lvlText w:val=""/>
      <w:lvlJc w:val="left"/>
      <w:pPr>
        <w:ind w:left="2520" w:hanging="360"/>
      </w:pPr>
      <w:rPr>
        <w:rFonts w:ascii="Wingdings" w:hAnsi="Wingdings" w:hint="default"/>
      </w:rPr>
    </w:lvl>
    <w:lvl w:ilvl="3" w:tplc="55700370">
      <w:start w:val="1"/>
      <w:numFmt w:val="bullet"/>
      <w:lvlText w:val=""/>
      <w:lvlJc w:val="left"/>
      <w:pPr>
        <w:ind w:left="3240" w:hanging="360"/>
      </w:pPr>
      <w:rPr>
        <w:rFonts w:ascii="Symbol" w:hAnsi="Symbol" w:hint="default"/>
      </w:rPr>
    </w:lvl>
    <w:lvl w:ilvl="4" w:tplc="17CA0B80">
      <w:start w:val="1"/>
      <w:numFmt w:val="bullet"/>
      <w:lvlText w:val="o"/>
      <w:lvlJc w:val="left"/>
      <w:pPr>
        <w:ind w:left="3960" w:hanging="360"/>
      </w:pPr>
      <w:rPr>
        <w:rFonts w:ascii="Courier New" w:hAnsi="Courier New" w:hint="default"/>
      </w:rPr>
    </w:lvl>
    <w:lvl w:ilvl="5" w:tplc="8EFA7C48">
      <w:start w:val="1"/>
      <w:numFmt w:val="bullet"/>
      <w:lvlText w:val=""/>
      <w:lvlJc w:val="left"/>
      <w:pPr>
        <w:ind w:left="4680" w:hanging="360"/>
      </w:pPr>
      <w:rPr>
        <w:rFonts w:ascii="Wingdings" w:hAnsi="Wingdings" w:hint="default"/>
      </w:rPr>
    </w:lvl>
    <w:lvl w:ilvl="6" w:tplc="3B38265E">
      <w:start w:val="1"/>
      <w:numFmt w:val="bullet"/>
      <w:lvlText w:val=""/>
      <w:lvlJc w:val="left"/>
      <w:pPr>
        <w:ind w:left="5400" w:hanging="360"/>
      </w:pPr>
      <w:rPr>
        <w:rFonts w:ascii="Symbol" w:hAnsi="Symbol" w:hint="default"/>
      </w:rPr>
    </w:lvl>
    <w:lvl w:ilvl="7" w:tplc="2DC40E14">
      <w:start w:val="1"/>
      <w:numFmt w:val="bullet"/>
      <w:lvlText w:val="o"/>
      <w:lvlJc w:val="left"/>
      <w:pPr>
        <w:ind w:left="6120" w:hanging="360"/>
      </w:pPr>
      <w:rPr>
        <w:rFonts w:ascii="Courier New" w:hAnsi="Courier New" w:hint="default"/>
      </w:rPr>
    </w:lvl>
    <w:lvl w:ilvl="8" w:tplc="671E6BFE">
      <w:start w:val="1"/>
      <w:numFmt w:val="bullet"/>
      <w:lvlText w:val=""/>
      <w:lvlJc w:val="left"/>
      <w:pPr>
        <w:ind w:left="6840" w:hanging="360"/>
      </w:pPr>
      <w:rPr>
        <w:rFonts w:ascii="Wingdings" w:hAnsi="Wingdings" w:hint="default"/>
      </w:rPr>
    </w:lvl>
  </w:abstractNum>
  <w:abstractNum w:abstractNumId="24" w15:restartNumberingAfterBreak="0">
    <w:nsid w:val="695B22C1"/>
    <w:multiLevelType w:val="hybridMultilevel"/>
    <w:tmpl w:val="1766E826"/>
    <w:lvl w:ilvl="0" w:tplc="8AD0DE96">
      <w:start w:val="1"/>
      <w:numFmt w:val="lowerRoman"/>
      <w:lvlText w:val="%1)"/>
      <w:lvlJc w:val="right"/>
      <w:pPr>
        <w:ind w:left="1080" w:hanging="360"/>
      </w:pPr>
    </w:lvl>
    <w:lvl w:ilvl="1" w:tplc="9A94C518">
      <w:start w:val="1"/>
      <w:numFmt w:val="lowerLetter"/>
      <w:lvlText w:val="%2."/>
      <w:lvlJc w:val="left"/>
      <w:pPr>
        <w:ind w:left="1800" w:hanging="360"/>
      </w:pPr>
    </w:lvl>
    <w:lvl w:ilvl="2" w:tplc="DC7AF586">
      <w:start w:val="1"/>
      <w:numFmt w:val="lowerRoman"/>
      <w:lvlText w:val="%3."/>
      <w:lvlJc w:val="right"/>
      <w:pPr>
        <w:ind w:left="2520" w:hanging="180"/>
      </w:pPr>
    </w:lvl>
    <w:lvl w:ilvl="3" w:tplc="A24492F6">
      <w:start w:val="1"/>
      <w:numFmt w:val="decimal"/>
      <w:lvlText w:val="%4."/>
      <w:lvlJc w:val="left"/>
      <w:pPr>
        <w:ind w:left="3240" w:hanging="360"/>
      </w:pPr>
    </w:lvl>
    <w:lvl w:ilvl="4" w:tplc="7D1E4F70">
      <w:start w:val="1"/>
      <w:numFmt w:val="lowerLetter"/>
      <w:lvlText w:val="%5."/>
      <w:lvlJc w:val="left"/>
      <w:pPr>
        <w:ind w:left="3960" w:hanging="360"/>
      </w:pPr>
    </w:lvl>
    <w:lvl w:ilvl="5" w:tplc="D94CC510">
      <w:start w:val="1"/>
      <w:numFmt w:val="lowerRoman"/>
      <w:lvlText w:val="%6."/>
      <w:lvlJc w:val="right"/>
      <w:pPr>
        <w:ind w:left="4680" w:hanging="180"/>
      </w:pPr>
    </w:lvl>
    <w:lvl w:ilvl="6" w:tplc="9B268054">
      <w:start w:val="1"/>
      <w:numFmt w:val="decimal"/>
      <w:lvlText w:val="%7."/>
      <w:lvlJc w:val="left"/>
      <w:pPr>
        <w:ind w:left="5400" w:hanging="360"/>
      </w:pPr>
    </w:lvl>
    <w:lvl w:ilvl="7" w:tplc="92FA2A14">
      <w:start w:val="1"/>
      <w:numFmt w:val="lowerLetter"/>
      <w:lvlText w:val="%8."/>
      <w:lvlJc w:val="left"/>
      <w:pPr>
        <w:ind w:left="6120" w:hanging="360"/>
      </w:pPr>
    </w:lvl>
    <w:lvl w:ilvl="8" w:tplc="875C6720">
      <w:start w:val="1"/>
      <w:numFmt w:val="lowerRoman"/>
      <w:lvlText w:val="%9."/>
      <w:lvlJc w:val="right"/>
      <w:pPr>
        <w:ind w:left="6840" w:hanging="180"/>
      </w:pPr>
    </w:lvl>
  </w:abstractNum>
  <w:abstractNum w:abstractNumId="25"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5C31A44"/>
    <w:multiLevelType w:val="hybridMultilevel"/>
    <w:tmpl w:val="B568D0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6671CD0"/>
    <w:multiLevelType w:val="hybridMultilevel"/>
    <w:tmpl w:val="2DE4FE4C"/>
    <w:lvl w:ilvl="0" w:tplc="46B2760E">
      <w:start w:val="1"/>
      <w:numFmt w:val="bullet"/>
      <w:lvlText w:val=""/>
      <w:lvlJc w:val="left"/>
      <w:pPr>
        <w:ind w:left="1080" w:hanging="360"/>
      </w:pPr>
      <w:rPr>
        <w:rFonts w:ascii="Symbol" w:hAnsi="Symbol" w:hint="default"/>
      </w:rPr>
    </w:lvl>
    <w:lvl w:ilvl="1" w:tplc="898C5E40">
      <w:start w:val="1"/>
      <w:numFmt w:val="bullet"/>
      <w:lvlText w:val="o"/>
      <w:lvlJc w:val="left"/>
      <w:pPr>
        <w:ind w:left="1800" w:hanging="360"/>
      </w:pPr>
      <w:rPr>
        <w:rFonts w:ascii="Courier New" w:hAnsi="Courier New" w:hint="default"/>
      </w:rPr>
    </w:lvl>
    <w:lvl w:ilvl="2" w:tplc="4D80AC1C">
      <w:start w:val="1"/>
      <w:numFmt w:val="bullet"/>
      <w:lvlText w:val=""/>
      <w:lvlJc w:val="left"/>
      <w:pPr>
        <w:ind w:left="2520" w:hanging="360"/>
      </w:pPr>
      <w:rPr>
        <w:rFonts w:ascii="Wingdings" w:hAnsi="Wingdings" w:hint="default"/>
      </w:rPr>
    </w:lvl>
    <w:lvl w:ilvl="3" w:tplc="2E0E4C3C">
      <w:start w:val="1"/>
      <w:numFmt w:val="bullet"/>
      <w:lvlText w:val=""/>
      <w:lvlJc w:val="left"/>
      <w:pPr>
        <w:ind w:left="3240" w:hanging="360"/>
      </w:pPr>
      <w:rPr>
        <w:rFonts w:ascii="Symbol" w:hAnsi="Symbol" w:hint="default"/>
      </w:rPr>
    </w:lvl>
    <w:lvl w:ilvl="4" w:tplc="1054ACE2">
      <w:start w:val="1"/>
      <w:numFmt w:val="bullet"/>
      <w:lvlText w:val="o"/>
      <w:lvlJc w:val="left"/>
      <w:pPr>
        <w:ind w:left="3960" w:hanging="360"/>
      </w:pPr>
      <w:rPr>
        <w:rFonts w:ascii="Courier New" w:hAnsi="Courier New" w:hint="default"/>
      </w:rPr>
    </w:lvl>
    <w:lvl w:ilvl="5" w:tplc="D08658DE">
      <w:start w:val="1"/>
      <w:numFmt w:val="bullet"/>
      <w:lvlText w:val=""/>
      <w:lvlJc w:val="left"/>
      <w:pPr>
        <w:ind w:left="4680" w:hanging="360"/>
      </w:pPr>
      <w:rPr>
        <w:rFonts w:ascii="Wingdings" w:hAnsi="Wingdings" w:hint="default"/>
      </w:rPr>
    </w:lvl>
    <w:lvl w:ilvl="6" w:tplc="D518947A">
      <w:start w:val="1"/>
      <w:numFmt w:val="bullet"/>
      <w:lvlText w:val=""/>
      <w:lvlJc w:val="left"/>
      <w:pPr>
        <w:ind w:left="5400" w:hanging="360"/>
      </w:pPr>
      <w:rPr>
        <w:rFonts w:ascii="Symbol" w:hAnsi="Symbol" w:hint="default"/>
      </w:rPr>
    </w:lvl>
    <w:lvl w:ilvl="7" w:tplc="870A019A">
      <w:start w:val="1"/>
      <w:numFmt w:val="bullet"/>
      <w:lvlText w:val="o"/>
      <w:lvlJc w:val="left"/>
      <w:pPr>
        <w:ind w:left="6120" w:hanging="360"/>
      </w:pPr>
      <w:rPr>
        <w:rFonts w:ascii="Courier New" w:hAnsi="Courier New" w:hint="default"/>
      </w:rPr>
    </w:lvl>
    <w:lvl w:ilvl="8" w:tplc="E926FB1E">
      <w:start w:val="1"/>
      <w:numFmt w:val="bullet"/>
      <w:lvlText w:val=""/>
      <w:lvlJc w:val="left"/>
      <w:pPr>
        <w:ind w:left="6840" w:hanging="360"/>
      </w:pPr>
      <w:rPr>
        <w:rFonts w:ascii="Wingdings" w:hAnsi="Wingdings" w:hint="default"/>
      </w:rPr>
    </w:lvl>
  </w:abstractNum>
  <w:abstractNum w:abstractNumId="28"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B1C4603"/>
    <w:multiLevelType w:val="multilevel"/>
    <w:tmpl w:val="272053A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1"/>
  </w:num>
  <w:num w:numId="2">
    <w:abstractNumId w:val="29"/>
  </w:num>
  <w:num w:numId="3">
    <w:abstractNumId w:val="19"/>
  </w:num>
  <w:num w:numId="4">
    <w:abstractNumId w:val="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28"/>
  </w:num>
  <w:num w:numId="8">
    <w:abstractNumId w:val="25"/>
  </w:num>
  <w:num w:numId="9">
    <w:abstractNumId w:val="4"/>
  </w:num>
  <w:num w:numId="10">
    <w:abstractNumId w:val="13"/>
  </w:num>
  <w:num w:numId="11">
    <w:abstractNumId w:val="11"/>
  </w:num>
  <w:num w:numId="12">
    <w:abstractNumId w:val="30"/>
  </w:num>
  <w:num w:numId="13">
    <w:abstractNumId w:val="12"/>
  </w:num>
  <w:num w:numId="14">
    <w:abstractNumId w:val="22"/>
  </w:num>
  <w:num w:numId="15">
    <w:abstractNumId w:val="14"/>
  </w:num>
  <w:num w:numId="16">
    <w:abstractNumId w:val="27"/>
  </w:num>
  <w:num w:numId="17">
    <w:abstractNumId w:val="15"/>
  </w:num>
  <w:num w:numId="18">
    <w:abstractNumId w:val="2"/>
  </w:num>
  <w:num w:numId="19">
    <w:abstractNumId w:val="18"/>
  </w:num>
  <w:num w:numId="20">
    <w:abstractNumId w:val="23"/>
  </w:num>
  <w:num w:numId="21">
    <w:abstractNumId w:val="1"/>
  </w:num>
  <w:num w:numId="22">
    <w:abstractNumId w:val="9"/>
  </w:num>
  <w:num w:numId="23">
    <w:abstractNumId w:val="26"/>
  </w:num>
  <w:num w:numId="24">
    <w:abstractNumId w:val="3"/>
  </w:num>
  <w:num w:numId="25">
    <w:abstractNumId w:val="10"/>
  </w:num>
  <w:num w:numId="26">
    <w:abstractNumId w:val="16"/>
  </w:num>
  <w:num w:numId="27">
    <w:abstractNumId w:val="5"/>
  </w:num>
  <w:num w:numId="28">
    <w:abstractNumId w:val="20"/>
  </w:num>
  <w:num w:numId="29">
    <w:abstractNumId w:val="0"/>
  </w:num>
  <w:num w:numId="30">
    <w:abstractNumId w:val="7"/>
  </w:num>
  <w:num w:numId="31">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55"/>
    <w:rsid w:val="00010655"/>
    <w:rsid w:val="00011D65"/>
    <w:rsid w:val="00022E60"/>
    <w:rsid w:val="000232DC"/>
    <w:rsid w:val="00023FF3"/>
    <w:rsid w:val="000302FA"/>
    <w:rsid w:val="00040C49"/>
    <w:rsid w:val="00044308"/>
    <w:rsid w:val="00056B22"/>
    <w:rsid w:val="000600B0"/>
    <w:rsid w:val="00061CC3"/>
    <w:rsid w:val="000647CF"/>
    <w:rsid w:val="00065DF2"/>
    <w:rsid w:val="00066714"/>
    <w:rsid w:val="0007055A"/>
    <w:rsid w:val="0007195E"/>
    <w:rsid w:val="00076D81"/>
    <w:rsid w:val="00080479"/>
    <w:rsid w:val="00084D37"/>
    <w:rsid w:val="00087032"/>
    <w:rsid w:val="00087567"/>
    <w:rsid w:val="000B1288"/>
    <w:rsid w:val="000B3404"/>
    <w:rsid w:val="000B4E51"/>
    <w:rsid w:val="000C0DC9"/>
    <w:rsid w:val="000C1537"/>
    <w:rsid w:val="000C1D75"/>
    <w:rsid w:val="000C63F4"/>
    <w:rsid w:val="000D05FE"/>
    <w:rsid w:val="000E4409"/>
    <w:rsid w:val="00100665"/>
    <w:rsid w:val="0010334A"/>
    <w:rsid w:val="0011075E"/>
    <w:rsid w:val="00113497"/>
    <w:rsid w:val="00116F87"/>
    <w:rsid w:val="0012514A"/>
    <w:rsid w:val="001262E4"/>
    <w:rsid w:val="00130E94"/>
    <w:rsid w:val="00131128"/>
    <w:rsid w:val="00137E78"/>
    <w:rsid w:val="001467AF"/>
    <w:rsid w:val="00156E03"/>
    <w:rsid w:val="00157446"/>
    <w:rsid w:val="00164796"/>
    <w:rsid w:val="00175979"/>
    <w:rsid w:val="00177639"/>
    <w:rsid w:val="00183CA1"/>
    <w:rsid w:val="001855AF"/>
    <w:rsid w:val="00185CD5"/>
    <w:rsid w:val="00187B1E"/>
    <w:rsid w:val="00193C0A"/>
    <w:rsid w:val="001A510E"/>
    <w:rsid w:val="001A5F4A"/>
    <w:rsid w:val="001B0833"/>
    <w:rsid w:val="001B0A45"/>
    <w:rsid w:val="001B3754"/>
    <w:rsid w:val="001B633C"/>
    <w:rsid w:val="001C3408"/>
    <w:rsid w:val="001C59BF"/>
    <w:rsid w:val="001C631B"/>
    <w:rsid w:val="001C6C99"/>
    <w:rsid w:val="001D5F79"/>
    <w:rsid w:val="001E0220"/>
    <w:rsid w:val="001E1417"/>
    <w:rsid w:val="0021230D"/>
    <w:rsid w:val="002178AB"/>
    <w:rsid w:val="00223F05"/>
    <w:rsid w:val="00230F44"/>
    <w:rsid w:val="00234ED8"/>
    <w:rsid w:val="002409F5"/>
    <w:rsid w:val="00245CDA"/>
    <w:rsid w:val="0024633C"/>
    <w:rsid w:val="00252DBB"/>
    <w:rsid w:val="00261D59"/>
    <w:rsid w:val="00274270"/>
    <w:rsid w:val="00277DC0"/>
    <w:rsid w:val="00284C1C"/>
    <w:rsid w:val="00286236"/>
    <w:rsid w:val="00286E4F"/>
    <w:rsid w:val="0029057B"/>
    <w:rsid w:val="00291E16"/>
    <w:rsid w:val="00294483"/>
    <w:rsid w:val="002A3C07"/>
    <w:rsid w:val="002B0B11"/>
    <w:rsid w:val="002B0E06"/>
    <w:rsid w:val="002B736C"/>
    <w:rsid w:val="002D1955"/>
    <w:rsid w:val="002D6957"/>
    <w:rsid w:val="002E6DE0"/>
    <w:rsid w:val="002F2850"/>
    <w:rsid w:val="002F2E3D"/>
    <w:rsid w:val="0030091E"/>
    <w:rsid w:val="0030363F"/>
    <w:rsid w:val="00304AC1"/>
    <w:rsid w:val="00310EB0"/>
    <w:rsid w:val="003119D1"/>
    <w:rsid w:val="003213D4"/>
    <w:rsid w:val="0032402A"/>
    <w:rsid w:val="00334094"/>
    <w:rsid w:val="00337632"/>
    <w:rsid w:val="00343AD7"/>
    <w:rsid w:val="003440FF"/>
    <w:rsid w:val="003610D0"/>
    <w:rsid w:val="003653D3"/>
    <w:rsid w:val="00370C76"/>
    <w:rsid w:val="00372811"/>
    <w:rsid w:val="00374149"/>
    <w:rsid w:val="00390875"/>
    <w:rsid w:val="00395B60"/>
    <w:rsid w:val="003A3FA3"/>
    <w:rsid w:val="003A6577"/>
    <w:rsid w:val="003A6DA0"/>
    <w:rsid w:val="003B180F"/>
    <w:rsid w:val="003C0CAC"/>
    <w:rsid w:val="003C5497"/>
    <w:rsid w:val="003D688D"/>
    <w:rsid w:val="003E1863"/>
    <w:rsid w:val="003E7409"/>
    <w:rsid w:val="003F590A"/>
    <w:rsid w:val="00406171"/>
    <w:rsid w:val="00410299"/>
    <w:rsid w:val="00410E78"/>
    <w:rsid w:val="0042281E"/>
    <w:rsid w:val="004328A0"/>
    <w:rsid w:val="00437E6F"/>
    <w:rsid w:val="00441942"/>
    <w:rsid w:val="00457454"/>
    <w:rsid w:val="00464113"/>
    <w:rsid w:val="00464B55"/>
    <w:rsid w:val="0047447B"/>
    <w:rsid w:val="00481AC9"/>
    <w:rsid w:val="00485DF2"/>
    <w:rsid w:val="00490961"/>
    <w:rsid w:val="004A1711"/>
    <w:rsid w:val="004A5006"/>
    <w:rsid w:val="004A57F3"/>
    <w:rsid w:val="004A60CE"/>
    <w:rsid w:val="004B22F5"/>
    <w:rsid w:val="004B4BE6"/>
    <w:rsid w:val="004C39CE"/>
    <w:rsid w:val="004C558D"/>
    <w:rsid w:val="004C69E3"/>
    <w:rsid w:val="004D2D17"/>
    <w:rsid w:val="004D30D5"/>
    <w:rsid w:val="004D31DE"/>
    <w:rsid w:val="004E0346"/>
    <w:rsid w:val="004E161A"/>
    <w:rsid w:val="004E50DD"/>
    <w:rsid w:val="004F29AC"/>
    <w:rsid w:val="004F2D8D"/>
    <w:rsid w:val="00506D30"/>
    <w:rsid w:val="00510881"/>
    <w:rsid w:val="00511955"/>
    <w:rsid w:val="0052466D"/>
    <w:rsid w:val="00525C99"/>
    <w:rsid w:val="00525F85"/>
    <w:rsid w:val="00526B9A"/>
    <w:rsid w:val="00533801"/>
    <w:rsid w:val="005420A8"/>
    <w:rsid w:val="00543341"/>
    <w:rsid w:val="00551CF6"/>
    <w:rsid w:val="0056043B"/>
    <w:rsid w:val="005620C9"/>
    <w:rsid w:val="005726D2"/>
    <w:rsid w:val="00577BE6"/>
    <w:rsid w:val="00586075"/>
    <w:rsid w:val="0058712E"/>
    <w:rsid w:val="0059222F"/>
    <w:rsid w:val="005949B6"/>
    <w:rsid w:val="005956B7"/>
    <w:rsid w:val="005A1727"/>
    <w:rsid w:val="005A5561"/>
    <w:rsid w:val="005B2959"/>
    <w:rsid w:val="005B54D4"/>
    <w:rsid w:val="005B5A72"/>
    <w:rsid w:val="005C1CA2"/>
    <w:rsid w:val="005C5052"/>
    <w:rsid w:val="005C7790"/>
    <w:rsid w:val="005D039E"/>
    <w:rsid w:val="005D78CC"/>
    <w:rsid w:val="005E2B6C"/>
    <w:rsid w:val="005F01C7"/>
    <w:rsid w:val="005F3B9A"/>
    <w:rsid w:val="005F7F3F"/>
    <w:rsid w:val="00601065"/>
    <w:rsid w:val="006018FA"/>
    <w:rsid w:val="006029A2"/>
    <w:rsid w:val="006031CA"/>
    <w:rsid w:val="006101AF"/>
    <w:rsid w:val="0061033A"/>
    <w:rsid w:val="0061657B"/>
    <w:rsid w:val="00617D51"/>
    <w:rsid w:val="00625985"/>
    <w:rsid w:val="00625F13"/>
    <w:rsid w:val="00635984"/>
    <w:rsid w:val="0063783B"/>
    <w:rsid w:val="0064695C"/>
    <w:rsid w:val="00646D58"/>
    <w:rsid w:val="0066252D"/>
    <w:rsid w:val="00671D59"/>
    <w:rsid w:val="00683182"/>
    <w:rsid w:val="00690EA9"/>
    <w:rsid w:val="00697E37"/>
    <w:rsid w:val="006B27B4"/>
    <w:rsid w:val="006B6D26"/>
    <w:rsid w:val="006C3964"/>
    <w:rsid w:val="006D3573"/>
    <w:rsid w:val="006E4C66"/>
    <w:rsid w:val="006E6720"/>
    <w:rsid w:val="006F375E"/>
    <w:rsid w:val="006F41A3"/>
    <w:rsid w:val="006F47FA"/>
    <w:rsid w:val="00701F0C"/>
    <w:rsid w:val="0070340C"/>
    <w:rsid w:val="0070362F"/>
    <w:rsid w:val="00705DBB"/>
    <w:rsid w:val="00711011"/>
    <w:rsid w:val="00734E40"/>
    <w:rsid w:val="00735C86"/>
    <w:rsid w:val="00736696"/>
    <w:rsid w:val="00737780"/>
    <w:rsid w:val="00743E11"/>
    <w:rsid w:val="00753B09"/>
    <w:rsid w:val="00754C12"/>
    <w:rsid w:val="00756177"/>
    <w:rsid w:val="00760D01"/>
    <w:rsid w:val="00774489"/>
    <w:rsid w:val="00775EE5"/>
    <w:rsid w:val="00785B3B"/>
    <w:rsid w:val="007968AE"/>
    <w:rsid w:val="007A096A"/>
    <w:rsid w:val="007A3B89"/>
    <w:rsid w:val="007B01BF"/>
    <w:rsid w:val="007B4B9B"/>
    <w:rsid w:val="007C0317"/>
    <w:rsid w:val="007C29BF"/>
    <w:rsid w:val="007C40BC"/>
    <w:rsid w:val="007C42CF"/>
    <w:rsid w:val="007D5EE0"/>
    <w:rsid w:val="007D7154"/>
    <w:rsid w:val="007D750C"/>
    <w:rsid w:val="007E04C5"/>
    <w:rsid w:val="007E2B81"/>
    <w:rsid w:val="007E547D"/>
    <w:rsid w:val="007F22D4"/>
    <w:rsid w:val="00807DE0"/>
    <w:rsid w:val="00815FBE"/>
    <w:rsid w:val="0082194B"/>
    <w:rsid w:val="0082540F"/>
    <w:rsid w:val="008341BC"/>
    <w:rsid w:val="008367DB"/>
    <w:rsid w:val="0084478B"/>
    <w:rsid w:val="008449EA"/>
    <w:rsid w:val="00847015"/>
    <w:rsid w:val="00850EE0"/>
    <w:rsid w:val="00856959"/>
    <w:rsid w:val="008572D5"/>
    <w:rsid w:val="0086443C"/>
    <w:rsid w:val="0087078E"/>
    <w:rsid w:val="00871A60"/>
    <w:rsid w:val="00895A89"/>
    <w:rsid w:val="008A4DA4"/>
    <w:rsid w:val="008A5F51"/>
    <w:rsid w:val="008B05A3"/>
    <w:rsid w:val="008D4111"/>
    <w:rsid w:val="008E4937"/>
    <w:rsid w:val="008F68FA"/>
    <w:rsid w:val="009004AB"/>
    <w:rsid w:val="009012D3"/>
    <w:rsid w:val="00914043"/>
    <w:rsid w:val="00916ECA"/>
    <w:rsid w:val="009268E6"/>
    <w:rsid w:val="00933D4B"/>
    <w:rsid w:val="00950F8C"/>
    <w:rsid w:val="0097623A"/>
    <w:rsid w:val="009901B6"/>
    <w:rsid w:val="00992E1A"/>
    <w:rsid w:val="009970CC"/>
    <w:rsid w:val="009A0AFE"/>
    <w:rsid w:val="009A0CB4"/>
    <w:rsid w:val="009B0D88"/>
    <w:rsid w:val="009C5C2E"/>
    <w:rsid w:val="009D7BCE"/>
    <w:rsid w:val="009E147C"/>
    <w:rsid w:val="009E5ABA"/>
    <w:rsid w:val="009E7000"/>
    <w:rsid w:val="009F733A"/>
    <w:rsid w:val="00A05123"/>
    <w:rsid w:val="00A06A66"/>
    <w:rsid w:val="00A103BE"/>
    <w:rsid w:val="00A263F6"/>
    <w:rsid w:val="00A313B1"/>
    <w:rsid w:val="00A330E5"/>
    <w:rsid w:val="00A3484F"/>
    <w:rsid w:val="00A36E98"/>
    <w:rsid w:val="00A37458"/>
    <w:rsid w:val="00A41848"/>
    <w:rsid w:val="00A5106F"/>
    <w:rsid w:val="00A52F79"/>
    <w:rsid w:val="00A61094"/>
    <w:rsid w:val="00A70C89"/>
    <w:rsid w:val="00A75320"/>
    <w:rsid w:val="00A75D04"/>
    <w:rsid w:val="00A75F0A"/>
    <w:rsid w:val="00A77FE7"/>
    <w:rsid w:val="00A87B76"/>
    <w:rsid w:val="00A96B6A"/>
    <w:rsid w:val="00AA004E"/>
    <w:rsid w:val="00AA7BD2"/>
    <w:rsid w:val="00AB6493"/>
    <w:rsid w:val="00AC14FF"/>
    <w:rsid w:val="00AC368F"/>
    <w:rsid w:val="00AD283B"/>
    <w:rsid w:val="00AE0C61"/>
    <w:rsid w:val="00AE2088"/>
    <w:rsid w:val="00AE436A"/>
    <w:rsid w:val="00AF51DC"/>
    <w:rsid w:val="00AF57EC"/>
    <w:rsid w:val="00B11CB8"/>
    <w:rsid w:val="00B1351D"/>
    <w:rsid w:val="00B17AB5"/>
    <w:rsid w:val="00B3228E"/>
    <w:rsid w:val="00B42AA0"/>
    <w:rsid w:val="00B44185"/>
    <w:rsid w:val="00B47373"/>
    <w:rsid w:val="00B47502"/>
    <w:rsid w:val="00B50AEE"/>
    <w:rsid w:val="00B52005"/>
    <w:rsid w:val="00B61E0C"/>
    <w:rsid w:val="00B62348"/>
    <w:rsid w:val="00B63A91"/>
    <w:rsid w:val="00B66C11"/>
    <w:rsid w:val="00B764D6"/>
    <w:rsid w:val="00B831A0"/>
    <w:rsid w:val="00BA1623"/>
    <w:rsid w:val="00BA6125"/>
    <w:rsid w:val="00BB427C"/>
    <w:rsid w:val="00BB45F2"/>
    <w:rsid w:val="00BC0577"/>
    <w:rsid w:val="00BC6770"/>
    <w:rsid w:val="00BD163B"/>
    <w:rsid w:val="00BD4BBE"/>
    <w:rsid w:val="00BD4F3E"/>
    <w:rsid w:val="00BD7B37"/>
    <w:rsid w:val="00BE3393"/>
    <w:rsid w:val="00C10A73"/>
    <w:rsid w:val="00C10E1D"/>
    <w:rsid w:val="00C231DD"/>
    <w:rsid w:val="00C26086"/>
    <w:rsid w:val="00C41156"/>
    <w:rsid w:val="00C43632"/>
    <w:rsid w:val="00C507FB"/>
    <w:rsid w:val="00C53228"/>
    <w:rsid w:val="00C73E32"/>
    <w:rsid w:val="00C75004"/>
    <w:rsid w:val="00C75AE9"/>
    <w:rsid w:val="00C819A0"/>
    <w:rsid w:val="00C93A35"/>
    <w:rsid w:val="00C955EE"/>
    <w:rsid w:val="00C95E9A"/>
    <w:rsid w:val="00C964AA"/>
    <w:rsid w:val="00CB4ACA"/>
    <w:rsid w:val="00CB6EA7"/>
    <w:rsid w:val="00CD6F79"/>
    <w:rsid w:val="00CD7B50"/>
    <w:rsid w:val="00CF0490"/>
    <w:rsid w:val="00CF116D"/>
    <w:rsid w:val="00CF253B"/>
    <w:rsid w:val="00CF3EFA"/>
    <w:rsid w:val="00CF6323"/>
    <w:rsid w:val="00D00803"/>
    <w:rsid w:val="00D0368D"/>
    <w:rsid w:val="00D07124"/>
    <w:rsid w:val="00D12510"/>
    <w:rsid w:val="00D13DCB"/>
    <w:rsid w:val="00D22C1B"/>
    <w:rsid w:val="00D23D3E"/>
    <w:rsid w:val="00D261D5"/>
    <w:rsid w:val="00D27190"/>
    <w:rsid w:val="00D30EE8"/>
    <w:rsid w:val="00D32ACE"/>
    <w:rsid w:val="00D41158"/>
    <w:rsid w:val="00D54BBE"/>
    <w:rsid w:val="00D56044"/>
    <w:rsid w:val="00D561D3"/>
    <w:rsid w:val="00D61E71"/>
    <w:rsid w:val="00D62225"/>
    <w:rsid w:val="00D62DA8"/>
    <w:rsid w:val="00D66CB5"/>
    <w:rsid w:val="00D721B9"/>
    <w:rsid w:val="00D74D78"/>
    <w:rsid w:val="00D74FFB"/>
    <w:rsid w:val="00D77B4A"/>
    <w:rsid w:val="00D83401"/>
    <w:rsid w:val="00D92A41"/>
    <w:rsid w:val="00DA0AEF"/>
    <w:rsid w:val="00DB2497"/>
    <w:rsid w:val="00DB5DDE"/>
    <w:rsid w:val="00DC1103"/>
    <w:rsid w:val="00DC350E"/>
    <w:rsid w:val="00DC45DF"/>
    <w:rsid w:val="00DC649A"/>
    <w:rsid w:val="00DD0D84"/>
    <w:rsid w:val="00DD29EF"/>
    <w:rsid w:val="00DD60E7"/>
    <w:rsid w:val="00DD78BF"/>
    <w:rsid w:val="00DE1278"/>
    <w:rsid w:val="00DF17DC"/>
    <w:rsid w:val="00DF1B4E"/>
    <w:rsid w:val="00DF3BDB"/>
    <w:rsid w:val="00E00936"/>
    <w:rsid w:val="00E01A55"/>
    <w:rsid w:val="00E01E77"/>
    <w:rsid w:val="00E041AC"/>
    <w:rsid w:val="00E04BF0"/>
    <w:rsid w:val="00E13B2A"/>
    <w:rsid w:val="00E1648D"/>
    <w:rsid w:val="00E36F00"/>
    <w:rsid w:val="00E446E6"/>
    <w:rsid w:val="00E4627B"/>
    <w:rsid w:val="00E61EE1"/>
    <w:rsid w:val="00E63058"/>
    <w:rsid w:val="00E7611E"/>
    <w:rsid w:val="00E83D56"/>
    <w:rsid w:val="00E83D68"/>
    <w:rsid w:val="00E87C87"/>
    <w:rsid w:val="00E91339"/>
    <w:rsid w:val="00E92055"/>
    <w:rsid w:val="00EA3ED2"/>
    <w:rsid w:val="00EA7234"/>
    <w:rsid w:val="00EB6661"/>
    <w:rsid w:val="00ED3A60"/>
    <w:rsid w:val="00ED5E78"/>
    <w:rsid w:val="00EE21A0"/>
    <w:rsid w:val="00EE3251"/>
    <w:rsid w:val="00EF0AA1"/>
    <w:rsid w:val="00EF1286"/>
    <w:rsid w:val="00EF48E1"/>
    <w:rsid w:val="00EF532A"/>
    <w:rsid w:val="00EF55C3"/>
    <w:rsid w:val="00F033D6"/>
    <w:rsid w:val="00F03DBE"/>
    <w:rsid w:val="00F23B2A"/>
    <w:rsid w:val="00F45311"/>
    <w:rsid w:val="00F471F2"/>
    <w:rsid w:val="00F52988"/>
    <w:rsid w:val="00F61389"/>
    <w:rsid w:val="00F61636"/>
    <w:rsid w:val="00F70CBA"/>
    <w:rsid w:val="00F721AD"/>
    <w:rsid w:val="00F74AD9"/>
    <w:rsid w:val="00F75A7D"/>
    <w:rsid w:val="00FA3F8F"/>
    <w:rsid w:val="00FB5F73"/>
    <w:rsid w:val="00FC222D"/>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C54469"/>
  <w15:docId w15:val="{ABCB78B7-EC2D-408E-8558-BE4B743B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73"/>
    <w:rPr>
      <w:rFonts w:ascii="Arial" w:hAnsi="Arial"/>
      <w:szCs w:val="20"/>
      <w:lang w:val="en-GB"/>
    </w:rPr>
  </w:style>
  <w:style w:type="paragraph" w:styleId="Heading1">
    <w:name w:val="heading 1"/>
    <w:basedOn w:val="Title"/>
    <w:next w:val="Normal"/>
    <w:link w:val="Heading1Char"/>
    <w:uiPriority w:val="99"/>
    <w:qFormat/>
    <w:rsid w:val="00D561D3"/>
    <w:pPr>
      <w:outlineLvl w:val="0"/>
    </w:pPr>
    <w:rPr>
      <w:color w:val="FF0000"/>
    </w:rPr>
  </w:style>
  <w:style w:type="paragraph" w:styleId="Heading2">
    <w:name w:val="heading 2"/>
    <w:basedOn w:val="Normal"/>
    <w:next w:val="Normal"/>
    <w:link w:val="Heading2Char"/>
    <w:uiPriority w:val="99"/>
    <w:qFormat/>
    <w:rsid w:val="00D561D3"/>
    <w:pPr>
      <w:numPr>
        <w:numId w:val="1"/>
      </w:numPr>
      <w:spacing w:after="240" w:line="276" w:lineRule="auto"/>
      <w:outlineLvl w:val="1"/>
    </w:pPr>
    <w:rPr>
      <w:rFonts w:cs="Arial"/>
      <w:b/>
      <w:szCs w:val="22"/>
    </w:rPr>
  </w:style>
  <w:style w:type="paragraph" w:styleId="Heading3">
    <w:name w:val="heading 3"/>
    <w:basedOn w:val="Normal"/>
    <w:next w:val="Normal"/>
    <w:link w:val="Heading3Char"/>
    <w:uiPriority w:val="99"/>
    <w:qFormat/>
    <w:rsid w:val="00754C12"/>
    <w:pPr>
      <w:keepNext/>
      <w:spacing w:after="240"/>
      <w:outlineLvl w:val="2"/>
    </w:pPr>
    <w:rPr>
      <w:rFonts w:cs="Arial"/>
      <w:b/>
      <w:bCs/>
      <w:iCs/>
      <w:szCs w:val="28"/>
    </w:rPr>
  </w:style>
  <w:style w:type="paragraph" w:styleId="Heading4">
    <w:name w:val="heading 4"/>
    <w:basedOn w:val="Normal"/>
    <w:next w:val="Normal"/>
    <w:link w:val="Heading4Char"/>
    <w:qFormat/>
    <w:locked/>
    <w:rsid w:val="00C10A73"/>
    <w:pPr>
      <w:keepNext/>
      <w:keepLines/>
      <w:spacing w:before="40"/>
      <w:outlineLvl w:val="3"/>
    </w:pPr>
    <w:rPr>
      <w:rFonts w:eastAsiaTheme="majorEastAsia" w:cstheme="majorBidi"/>
      <w:b/>
      <w:iCs/>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61D3"/>
    <w:rPr>
      <w:rFonts w:ascii="Arial" w:eastAsiaTheme="majorEastAsia" w:hAnsi="Arial" w:cstheme="majorBidi"/>
      <w:b/>
      <w:color w:val="FF0000"/>
      <w:spacing w:val="5"/>
      <w:kern w:val="28"/>
      <w:sz w:val="36"/>
      <w:szCs w:val="52"/>
      <w:lang w:val="en-GB"/>
    </w:rPr>
  </w:style>
  <w:style w:type="character" w:customStyle="1" w:styleId="Heading2Char">
    <w:name w:val="Heading 2 Char"/>
    <w:basedOn w:val="DefaultParagraphFont"/>
    <w:link w:val="Heading2"/>
    <w:uiPriority w:val="99"/>
    <w:locked/>
    <w:rsid w:val="00D561D3"/>
    <w:rPr>
      <w:rFonts w:ascii="Arial" w:hAnsi="Arial" w:cs="Arial"/>
      <w:b/>
      <w:lang w:val="en-GB"/>
    </w:rPr>
  </w:style>
  <w:style w:type="character" w:customStyle="1" w:styleId="Heading3Char">
    <w:name w:val="Heading 3 Char"/>
    <w:basedOn w:val="DefaultParagraphFont"/>
    <w:link w:val="Heading3"/>
    <w:uiPriority w:val="99"/>
    <w:locked/>
    <w:rsid w:val="00754C12"/>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1"/>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hAnsiTheme="majorHAns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semiHidden/>
    <w:unhideWhenUsed/>
    <w:rsid w:val="007E04C5"/>
    <w:rPr>
      <w:color w:val="605E5C"/>
      <w:shd w:val="clear" w:color="auto" w:fill="E1DFDD"/>
    </w:rPr>
  </w:style>
  <w:style w:type="character" w:customStyle="1" w:styleId="Heading4Char">
    <w:name w:val="Heading 4 Char"/>
    <w:basedOn w:val="DefaultParagraphFont"/>
    <w:link w:val="Heading4"/>
    <w:rsid w:val="00C10A73"/>
    <w:rPr>
      <w:rFonts w:ascii="Arial" w:eastAsiaTheme="majorEastAsia" w:hAnsi="Arial" w:cstheme="majorBidi"/>
      <w:b/>
      <w:iCs/>
      <w:szCs w:val="20"/>
      <w:lang w:val="en-GB"/>
    </w:rPr>
  </w:style>
  <w:style w:type="character" w:customStyle="1" w:styleId="normaltextrun">
    <w:name w:val="normaltextrun"/>
    <w:basedOn w:val="DefaultParagraphFont"/>
    <w:rsid w:val="0017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nelope.yewers@heritagefun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ritagefund.org.uk/sites/default/files/media/attachments/Heritage%20Fund%20-%20Strategic%20Funding%20Framework%202019-2024.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lf.org.uk/aboutus/whatwedo/Pages/StrategicFramework2013to2018.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7959A51778694C8732AB6A9367E87F" ma:contentTypeVersion="12" ma:contentTypeDescription="Create a new document." ma:contentTypeScope="" ma:versionID="b23fdfd50c4dd73b87611dcb8c417bfd">
  <xsd:schema xmlns:xsd="http://www.w3.org/2001/XMLSchema" xmlns:xs="http://www.w3.org/2001/XMLSchema" xmlns:p="http://schemas.microsoft.com/office/2006/metadata/properties" xmlns:ns2="eadb663c-43cf-49af-bee0-3f77b4126154" xmlns:ns3="2d8cc5a8-5f76-4f0c-b095-cf8ddd6149d9" targetNamespace="http://schemas.microsoft.com/office/2006/metadata/properties" ma:root="true" ma:fieldsID="cb86bd6cb2489a5dc6f1a51464c9162a" ns2:_="" ns3:_="">
    <xsd:import namespace="eadb663c-43cf-49af-bee0-3f77b4126154"/>
    <xsd:import namespace="2d8cc5a8-5f76-4f0c-b095-cf8ddd6149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663c-43cf-49af-bee0-3f77b4126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cc5a8-5f76-4f0c-b095-cf8ddd6149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60A0-C922-40D9-BADB-F8F518DA41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E17D39-F2BB-449D-BC82-7A273C15240F}">
  <ds:schemaRefs>
    <ds:schemaRef ds:uri="http://schemas.microsoft.com/sharepoint/v3/contenttype/forms"/>
  </ds:schemaRefs>
</ds:datastoreItem>
</file>

<file path=customXml/itemProps3.xml><?xml version="1.0" encoding="utf-8"?>
<ds:datastoreItem xmlns:ds="http://schemas.openxmlformats.org/officeDocument/2006/customXml" ds:itemID="{51828129-19A8-46D8-AA2B-3736585E7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663c-43cf-49af-bee0-3f77b4126154"/>
    <ds:schemaRef ds:uri="2d8cc5a8-5f76-4f0c-b095-cf8ddd614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8882A8-6807-4A65-91DB-A7BECE50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Jim Crisp</dc:creator>
  <cp:lastModifiedBy>Jim Crisp</cp:lastModifiedBy>
  <cp:revision>12</cp:revision>
  <cp:lastPrinted>2018-02-22T10:45:00Z</cp:lastPrinted>
  <dcterms:created xsi:type="dcterms:W3CDTF">2022-03-07T11:30:00Z</dcterms:created>
  <dcterms:modified xsi:type="dcterms:W3CDTF">2022-03-07T14:51:00Z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0x0101009F7959A51778694C8732AB6A9367E87F</vt:lpwstr>
  </property>
  <property fmtid="{D5CDD505-2E9C-101B-9397-08002B2CF9AE}" pid="3" name="Key_term">
    <vt:lpwstr/>
  </property>
  <property fmtid="{D5CDD505-2E9C-101B-9397-08002B2CF9AE}" pid="4" name="CFP_Term">
    <vt:lpwstr>13;#(Untagged)|8e661fac-6245-409b-866a-b4d065a0a6a2</vt:lpwstr>
  </property>
  <property fmtid="{D5CDD505-2E9C-101B-9397-08002B2CF9AE}" pid="5" name="Team">
    <vt:lpwstr>14;#(Not Given)|b7761280-ca09-47ce-972a-7081b671c7c0</vt:lpwstr>
  </property>
  <property fmtid="{D5CDD505-2E9C-101B-9397-08002B2CF9AE}" pid="6" name="_dlc_policyId">
    <vt:lpwstr>0x010100120F5CF931A1E14690269D94CA0F190D|645367742</vt:lpwstr>
  </property>
  <property fmtid="{D5CDD505-2E9C-101B-9397-08002B2CF9AE}" pid="7" name="ItemRetentionFormula">
    <vt:lpwstr/>
  </property>
  <property fmtid="{D5CDD505-2E9C-101B-9397-08002B2CF9AE}" pid="8" name="_dlc_DocIdItemGuid">
    <vt:lpwstr>713dd56f-ae23-4fd2-b410-deb6014d2252</vt:lpwstr>
  </property>
  <property fmtid="{D5CDD505-2E9C-101B-9397-08002B2CF9AE}" pid="9" name="MSIP_Label_ff78e5dd-8e6f-4dda-9e9f-f996b0ed9132_Enabled">
    <vt:lpwstr>true</vt:lpwstr>
  </property>
  <property fmtid="{D5CDD505-2E9C-101B-9397-08002B2CF9AE}" pid="10" name="MSIP_Label_ff78e5dd-8e6f-4dda-9e9f-f996b0ed9132_SetDate">
    <vt:lpwstr>2021-07-22T15:26:46Z</vt:lpwstr>
  </property>
  <property fmtid="{D5CDD505-2E9C-101B-9397-08002B2CF9AE}" pid="11" name="MSIP_Label_ff78e5dd-8e6f-4dda-9e9f-f996b0ed9132_Method">
    <vt:lpwstr>Standard</vt:lpwstr>
  </property>
  <property fmtid="{D5CDD505-2E9C-101B-9397-08002B2CF9AE}" pid="12" name="MSIP_Label_ff78e5dd-8e6f-4dda-9e9f-f996b0ed9132_Name">
    <vt:lpwstr>External - Unprotected</vt:lpwstr>
  </property>
  <property fmtid="{D5CDD505-2E9C-101B-9397-08002B2CF9AE}" pid="13" name="MSIP_Label_ff78e5dd-8e6f-4dda-9e9f-f996b0ed9132_SiteId">
    <vt:lpwstr>242ef33d-ef18-4a01-b294-0da2d8fc58e3</vt:lpwstr>
  </property>
  <property fmtid="{D5CDD505-2E9C-101B-9397-08002B2CF9AE}" pid="14" name="MSIP_Label_ff78e5dd-8e6f-4dda-9e9f-f996b0ed9132_ActionId">
    <vt:lpwstr>b2dce955-6e76-4e1b-a6de-8cbb816d3402</vt:lpwstr>
  </property>
  <property fmtid="{D5CDD505-2E9C-101B-9397-08002B2CF9AE}" pid="15" name="MSIP_Label_ff78e5dd-8e6f-4dda-9e9f-f996b0ed9132_ContentBits">
    <vt:lpwstr>0</vt:lpwstr>
  </property>
</Properties>
</file>