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AMADEUS SOFTWARE LIMITED </w:t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highlight w:val="white"/>
          <w:rtl w:val="0"/>
        </w:rPr>
        <w:t xml:space="preserve">REDACTED under FOIA, Section 40 Personal Information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highlight w:val="black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Attn: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0000"/>
          <w:highlight w:val="white"/>
          <w:rtl w:val="0"/>
        </w:rPr>
        <w:t xml:space="preserve">REDACTED under FOIA, Section 40 Personal Information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highlight w:val="white"/>
          <w:rtl w:val="0"/>
        </w:rPr>
        <w:t xml:space="preserve">REDACTED under FOIA, Section 40 Personal Information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7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27/09/2022 </w:t>
      </w:r>
    </w:p>
    <w:p w:rsidR="00000000" w:rsidDel="00000000" w:rsidP="00000000" w:rsidRDefault="00000000" w:rsidRPr="00000000" w14:paraId="00000008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CCTS22A82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color w:val="ff0000"/>
          <w:highlight w:val="white"/>
          <w:rtl w:val="0"/>
        </w:rPr>
        <w:t xml:space="preserve">REDACTED under FOIA, Section 40 Personal Information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Award of contract for the supply of Provision of IGOTM Support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8080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 behalf of</w:t>
      </w:r>
      <w:r w:rsidDel="00000000" w:rsidR="00000000" w:rsidRPr="00000000">
        <w:rPr>
          <w:rFonts w:ascii="Arial" w:cs="Arial" w:eastAsia="Arial" w:hAnsi="Arial"/>
          <w:color w:val="00808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HM Treasury (the “Authority”), I am pleased to inform you that we would like to award you the above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October 2022 and the Expiry Date will be 30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September 2024. The Contracting Authority reserves the option to extend the call-off contract by 2 periods of 12 months. The total contract value shall be £110,800.00 excluding VAT and including all extension options.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Direct Award under Commercial Agreement RM1557.12 G-Cloud 12 Lot 3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(Attachment 5) and forward to the Procurement Lead electronically by  17:00 29/09/2022. You are reminded that no engagement with the Contracting Authority is permitted until a copy of the signed contract is received. The contact details for the Contracting Authority can be found on page 3 of the Contract. 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5">
      <w:pPr>
        <w:widowControl w:val="0"/>
        <w:tabs>
          <w:tab w:val="left" w:pos="567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20" w:lineRule="auto"/>
              <w:ind w:right="3" w:hanging="8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HM Treasury</w:t>
            </w:r>
          </w:p>
          <w:p w:rsidR="00000000" w:rsidDel="00000000" w:rsidP="00000000" w:rsidRDefault="00000000" w:rsidRPr="00000000" w14:paraId="0000001C">
            <w:pPr>
              <w:spacing w:after="120" w:lineRule="auto"/>
              <w:ind w:right="3" w:hanging="8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highlight w:val="white"/>
                <w:rtl w:val="0"/>
              </w:rPr>
              <w:t xml:space="preserve">REDACTED under FOIA, Section 40 Personal Information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bookmarkStart w:colFirst="0" w:colLast="0" w:name="_heading=h.gjdgxs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4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GWG T32-Call Off Award letter v3.1 16/09/2022</w:t>
    </w:r>
  </w:p>
  <w:p w:rsidR="00000000" w:rsidDel="00000000" w:rsidP="00000000" w:rsidRDefault="00000000" w:rsidRPr="00000000" w14:paraId="00000035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© Crown copyright 2021</w:t>
    </w:r>
  </w:p>
  <w:p w:rsidR="00000000" w:rsidDel="00000000" w:rsidP="00000000" w:rsidRDefault="00000000" w:rsidRPr="00000000" w14:paraId="00000036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2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6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A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B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line="240" w:lineRule="auto"/>
      <w:ind w:left="720" w:hanging="720"/>
      <w:jc w:val="both"/>
    </w:pPr>
    <w:rPr>
      <w:rFonts w:ascii="Arial" w:cs="Arial" w:eastAsia="Arial" w:hAnsi="Arial"/>
      <w:b w:val="1"/>
      <w:smallCaps w:val="1"/>
    </w:rPr>
  </w:style>
  <w:style w:type="paragraph" w:styleId="Heading2">
    <w:name w:val="heading 2"/>
    <w:basedOn w:val="Normal"/>
    <w:next w:val="Normal"/>
    <w:pPr>
      <w:spacing w:after="240" w:line="240" w:lineRule="auto"/>
      <w:ind w:left="1440" w:hanging="720"/>
      <w:jc w:val="both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spacing w:after="240" w:line="240" w:lineRule="auto"/>
      <w:ind w:left="2160" w:hanging="72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spacing w:after="240" w:line="240" w:lineRule="auto"/>
      <w:ind w:left="2880" w:hanging="720"/>
      <w:jc w:val="both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spacing w:after="240" w:line="240" w:lineRule="auto"/>
      <w:ind w:left="3600" w:hanging="72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spacing w:after="240" w:line="240" w:lineRule="auto"/>
      <w:ind w:left="4320" w:hanging="72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 w:val="1"/>
    <w:rsid w:val="005F25AD"/>
    <w:pPr>
      <w:keepNext w:val="1"/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cs="Times New Roman" w:eastAsia="STZhongsong" w:hAnsi="Arial"/>
      <w:b w:val="1"/>
      <w:caps w:val="1"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 w:val="1"/>
    <w:rsid w:val="005F25AD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cs="Times New Roman" w:eastAsia="STZhongsong" w:hAnsi="Arial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 w:val="1"/>
    <w:rsid w:val="005F25AD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cs="Times New Roman" w:eastAsia="STZhongsong" w:hAnsi="Arial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 w:val="1"/>
    <w:rsid w:val="005F25AD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ascii="Arial" w:cs="Times New Roman" w:eastAsia="STZhongsong" w:hAnsi="Arial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 w:val="1"/>
    <w:rsid w:val="005F25AD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cs="Times New Roman" w:eastAsia="STZhongsong" w:hAnsi="Arial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 w:val="1"/>
    <w:rsid w:val="005F25AD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cs="Times New Roman" w:eastAsia="STZhongsong" w:hAnsi="Arial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 w:val="1"/>
    <w:rsid w:val="005F25AD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ascii="Arial" w:cs="Times New Roman" w:eastAsia="STZhongsong" w:hAnsi="Arial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 w:val="1"/>
    <w:rsid w:val="005F25AD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ascii="Arial" w:cs="Times New Roman" w:eastAsia="STZhongsong" w:hAnsi="Arial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 w:val="1"/>
    <w:rsid w:val="005F25AD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ascii="Arial" w:cs="Times New Roman" w:eastAsia="STZhongsong" w:hAnsi="Arial"/>
      <w:szCs w:val="24"/>
      <w:lang w:eastAsia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Heading1Char" w:customStyle="1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5F25AD"/>
    <w:rPr>
      <w:rFonts w:ascii="Arial" w:cs="Times New Roman" w:eastAsia="STZhongsong" w:hAnsi="Arial"/>
      <w:b w:val="1"/>
      <w:caps w:val="1"/>
      <w:szCs w:val="24"/>
      <w:lang w:eastAsia="zh-CN"/>
    </w:rPr>
  </w:style>
  <w:style w:type="character" w:styleId="Heading2Char" w:customStyle="1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3Char" w:customStyle="1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4Char" w:customStyle="1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6Char" w:customStyle="1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7Char" w:customStyle="1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8Char" w:customStyle="1">
    <w:name w:val="Heading 8 Char"/>
    <w:aliases w:val="Heading 8 (Do Not Use) Char,Legal Level 1.1.1. Char,Lev 8 Char,h8 DO NOT USE Char,PA Appendix Minor Char"/>
    <w:basedOn w:val="DefaultParagraphFont"/>
    <w:link w:val="Heading8"/>
    <w:rsid w:val="005F25AD"/>
    <w:rPr>
      <w:rFonts w:ascii="Arial" w:cs="Times New Roman" w:eastAsia="STZhongsong" w:hAnsi="Arial"/>
      <w:szCs w:val="24"/>
      <w:lang w:eastAsia="zh-CN"/>
    </w:rPr>
  </w:style>
  <w:style w:type="character" w:styleId="Heading9Char" w:customStyle="1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5F25AD"/>
    <w:rPr>
      <w:rFonts w:ascii="Arial" w:cs="Times New Roman" w:eastAsia="STZhongsong" w:hAnsi="Arial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SI1ikNYI1lEegMGluRkPCXzZ7w==">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2022-09-21T10:41:00Z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