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4697" w14:textId="77777777" w:rsidR="00680EA6" w:rsidRDefault="001057A4">
      <w:r>
        <w:rPr>
          <w:noProof/>
        </w:rPr>
        <w:drawing>
          <wp:anchor distT="0" distB="0" distL="114300" distR="114300" simplePos="0" relativeHeight="251658240" behindDoc="0" locked="0" layoutInCell="1" allowOverlap="1" wp14:anchorId="7E6E43CE" wp14:editId="672C3F54">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6109C9AC" w14:textId="77777777" w:rsidR="00680EA6" w:rsidRDefault="00680EA6">
      <w:pPr>
        <w:pStyle w:val="Heading1"/>
      </w:pPr>
      <w:bookmarkStart w:id="0" w:name="_Toc32303547"/>
    </w:p>
    <w:p w14:paraId="4F8ABBE1" w14:textId="77777777" w:rsidR="00680EA6" w:rsidRDefault="00680EA6">
      <w:pPr>
        <w:pStyle w:val="Heading1"/>
      </w:pPr>
    </w:p>
    <w:p w14:paraId="1856775D" w14:textId="77777777" w:rsidR="00680EA6" w:rsidRDefault="00680EA6">
      <w:pPr>
        <w:pStyle w:val="Heading1"/>
      </w:pPr>
    </w:p>
    <w:p w14:paraId="482DEF58" w14:textId="77777777" w:rsidR="00680EA6" w:rsidRDefault="001057A4">
      <w:pPr>
        <w:pStyle w:val="Heading1"/>
      </w:pPr>
      <w:bookmarkStart w:id="1" w:name="_Toc33176231"/>
      <w:bookmarkStart w:id="2" w:name="_Toc90560914"/>
      <w:r>
        <w:t>G-Cloud 12 Call-Off Contract</w:t>
      </w:r>
      <w:bookmarkEnd w:id="0"/>
      <w:bookmarkEnd w:id="1"/>
      <w:bookmarkEnd w:id="2"/>
    </w:p>
    <w:p w14:paraId="2543E487" w14:textId="77777777" w:rsidR="00680EA6" w:rsidRDefault="00680EA6">
      <w:pPr>
        <w:rPr>
          <w:sz w:val="28"/>
          <w:szCs w:val="28"/>
        </w:rPr>
      </w:pPr>
    </w:p>
    <w:p w14:paraId="38A2D58D" w14:textId="77777777" w:rsidR="00680EA6" w:rsidRDefault="00680EA6">
      <w:pPr>
        <w:rPr>
          <w:sz w:val="28"/>
          <w:szCs w:val="28"/>
        </w:rPr>
      </w:pPr>
    </w:p>
    <w:p w14:paraId="59E75923" w14:textId="77777777" w:rsidR="00680EA6" w:rsidRDefault="001057A4">
      <w:pPr>
        <w:rPr>
          <w:rFonts w:eastAsia="Times New Roman"/>
          <w:lang w:eastAsia="en-US"/>
        </w:rPr>
      </w:pPr>
      <w:r>
        <w:rPr>
          <w:rFonts w:eastAsia="Times New Roman"/>
          <w:lang w:eastAsia="en-US"/>
        </w:rPr>
        <w:t>This Call-Off Contract for the G-Cloud 12 Framework Agreement (RM1557.12) includes:</w:t>
      </w:r>
    </w:p>
    <w:p w14:paraId="7F881693" w14:textId="5E0494B2" w:rsidR="00681A30" w:rsidRDefault="001057A4">
      <w:pPr>
        <w:pStyle w:val="TOC1"/>
        <w:rPr>
          <w:rFonts w:asciiTheme="minorHAnsi" w:eastAsiaTheme="minorEastAsia" w:hAnsiTheme="minorHAnsi" w:cstheme="minorBidi"/>
          <w:b w:val="0"/>
          <w:bCs w:val="0"/>
          <w:i w:val="0"/>
          <w:iCs w:val="0"/>
          <w:noProof/>
        </w:rPr>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hyperlink w:anchor="_Toc90560914" w:history="1">
        <w:r w:rsidR="00681A30" w:rsidRPr="00787D99">
          <w:rPr>
            <w:rStyle w:val="Hyperlink"/>
            <w:noProof/>
          </w:rPr>
          <w:t>G-Cloud 12 Call-Off Contract</w:t>
        </w:r>
        <w:r w:rsidR="00681A30">
          <w:rPr>
            <w:noProof/>
          </w:rPr>
          <w:tab/>
        </w:r>
        <w:r w:rsidR="00681A30">
          <w:rPr>
            <w:noProof/>
          </w:rPr>
          <w:fldChar w:fldCharType="begin"/>
        </w:r>
        <w:r w:rsidR="00681A30">
          <w:rPr>
            <w:noProof/>
          </w:rPr>
          <w:instrText xml:space="preserve"> PAGEREF _Toc90560914 \h </w:instrText>
        </w:r>
        <w:r w:rsidR="00681A30">
          <w:rPr>
            <w:noProof/>
          </w:rPr>
        </w:r>
        <w:r w:rsidR="00681A30">
          <w:rPr>
            <w:noProof/>
          </w:rPr>
          <w:fldChar w:fldCharType="separate"/>
        </w:r>
        <w:r w:rsidR="00681A30">
          <w:rPr>
            <w:noProof/>
          </w:rPr>
          <w:t>1</w:t>
        </w:r>
        <w:r w:rsidR="00681A30">
          <w:rPr>
            <w:noProof/>
          </w:rPr>
          <w:fldChar w:fldCharType="end"/>
        </w:r>
      </w:hyperlink>
    </w:p>
    <w:p w14:paraId="22D6F75F" w14:textId="27C45C3B" w:rsidR="00681A30" w:rsidRDefault="009E1CD5">
      <w:pPr>
        <w:pStyle w:val="TOC2"/>
        <w:rPr>
          <w:rFonts w:asciiTheme="minorHAnsi" w:eastAsiaTheme="minorEastAsia" w:hAnsiTheme="minorHAnsi" w:cstheme="minorBidi"/>
          <w:b w:val="0"/>
          <w:bCs w:val="0"/>
          <w:noProof/>
          <w:sz w:val="24"/>
          <w:szCs w:val="24"/>
        </w:rPr>
      </w:pPr>
      <w:hyperlink w:anchor="_Toc90560915" w:history="1">
        <w:r w:rsidR="00681A30" w:rsidRPr="00787D99">
          <w:rPr>
            <w:rStyle w:val="Hyperlink"/>
            <w:noProof/>
          </w:rPr>
          <w:t>Part A: Order Form</w:t>
        </w:r>
        <w:r w:rsidR="00681A30">
          <w:rPr>
            <w:noProof/>
          </w:rPr>
          <w:tab/>
        </w:r>
        <w:r w:rsidR="00681A30">
          <w:rPr>
            <w:noProof/>
          </w:rPr>
          <w:fldChar w:fldCharType="begin"/>
        </w:r>
        <w:r w:rsidR="00681A30">
          <w:rPr>
            <w:noProof/>
          </w:rPr>
          <w:instrText xml:space="preserve"> PAGEREF _Toc90560915 \h </w:instrText>
        </w:r>
        <w:r w:rsidR="00681A30">
          <w:rPr>
            <w:noProof/>
          </w:rPr>
        </w:r>
        <w:r w:rsidR="00681A30">
          <w:rPr>
            <w:noProof/>
          </w:rPr>
          <w:fldChar w:fldCharType="separate"/>
        </w:r>
        <w:r w:rsidR="00681A30">
          <w:rPr>
            <w:noProof/>
          </w:rPr>
          <w:t>2</w:t>
        </w:r>
        <w:r w:rsidR="00681A30">
          <w:rPr>
            <w:noProof/>
          </w:rPr>
          <w:fldChar w:fldCharType="end"/>
        </w:r>
      </w:hyperlink>
    </w:p>
    <w:p w14:paraId="2BDCB5A1" w14:textId="0869D840" w:rsidR="00681A30" w:rsidRDefault="009E1CD5">
      <w:pPr>
        <w:pStyle w:val="TOC2"/>
        <w:rPr>
          <w:rFonts w:asciiTheme="minorHAnsi" w:eastAsiaTheme="minorEastAsia" w:hAnsiTheme="minorHAnsi" w:cstheme="minorBidi"/>
          <w:b w:val="0"/>
          <w:bCs w:val="0"/>
          <w:noProof/>
          <w:sz w:val="24"/>
          <w:szCs w:val="24"/>
        </w:rPr>
      </w:pPr>
      <w:hyperlink w:anchor="_Toc90560916" w:history="1">
        <w:r w:rsidR="00681A30" w:rsidRPr="00787D99">
          <w:rPr>
            <w:rStyle w:val="Hyperlink"/>
            <w:noProof/>
          </w:rPr>
          <w:t>Schedule 1: Services</w:t>
        </w:r>
        <w:r w:rsidR="00681A30">
          <w:rPr>
            <w:noProof/>
          </w:rPr>
          <w:tab/>
        </w:r>
        <w:r w:rsidR="00681A30">
          <w:rPr>
            <w:noProof/>
          </w:rPr>
          <w:fldChar w:fldCharType="begin"/>
        </w:r>
        <w:r w:rsidR="00681A30">
          <w:rPr>
            <w:noProof/>
          </w:rPr>
          <w:instrText xml:space="preserve"> PAGEREF _Toc90560916 \h </w:instrText>
        </w:r>
        <w:r w:rsidR="00681A30">
          <w:rPr>
            <w:noProof/>
          </w:rPr>
        </w:r>
        <w:r w:rsidR="00681A30">
          <w:rPr>
            <w:noProof/>
          </w:rPr>
          <w:fldChar w:fldCharType="separate"/>
        </w:r>
        <w:r w:rsidR="00681A30">
          <w:rPr>
            <w:noProof/>
          </w:rPr>
          <w:t>10</w:t>
        </w:r>
        <w:r w:rsidR="00681A30">
          <w:rPr>
            <w:noProof/>
          </w:rPr>
          <w:fldChar w:fldCharType="end"/>
        </w:r>
      </w:hyperlink>
    </w:p>
    <w:p w14:paraId="4D30AB38" w14:textId="329526AE" w:rsidR="00681A30" w:rsidRDefault="009E1CD5">
      <w:pPr>
        <w:pStyle w:val="TOC2"/>
        <w:rPr>
          <w:rFonts w:asciiTheme="minorHAnsi" w:eastAsiaTheme="minorEastAsia" w:hAnsiTheme="minorHAnsi" w:cstheme="minorBidi"/>
          <w:b w:val="0"/>
          <w:bCs w:val="0"/>
          <w:noProof/>
          <w:sz w:val="24"/>
          <w:szCs w:val="24"/>
        </w:rPr>
      </w:pPr>
      <w:hyperlink w:anchor="_Toc90560917" w:history="1">
        <w:r w:rsidR="00681A30" w:rsidRPr="00787D99">
          <w:rPr>
            <w:rStyle w:val="Hyperlink"/>
            <w:noProof/>
          </w:rPr>
          <w:t>Schedule 2: Call-Off Contract charges</w:t>
        </w:r>
        <w:r w:rsidR="00681A30">
          <w:rPr>
            <w:noProof/>
          </w:rPr>
          <w:tab/>
        </w:r>
        <w:r w:rsidR="00681A30">
          <w:rPr>
            <w:noProof/>
          </w:rPr>
          <w:fldChar w:fldCharType="begin"/>
        </w:r>
        <w:r w:rsidR="00681A30">
          <w:rPr>
            <w:noProof/>
          </w:rPr>
          <w:instrText xml:space="preserve"> PAGEREF _Toc90560917 \h </w:instrText>
        </w:r>
        <w:r w:rsidR="00681A30">
          <w:rPr>
            <w:noProof/>
          </w:rPr>
        </w:r>
        <w:r w:rsidR="00681A30">
          <w:rPr>
            <w:noProof/>
          </w:rPr>
          <w:fldChar w:fldCharType="separate"/>
        </w:r>
        <w:r w:rsidR="00681A30">
          <w:rPr>
            <w:noProof/>
          </w:rPr>
          <w:t>10</w:t>
        </w:r>
        <w:r w:rsidR="00681A30">
          <w:rPr>
            <w:noProof/>
          </w:rPr>
          <w:fldChar w:fldCharType="end"/>
        </w:r>
      </w:hyperlink>
    </w:p>
    <w:p w14:paraId="5F2552FE" w14:textId="397B053F" w:rsidR="00681A30" w:rsidRDefault="009E1CD5">
      <w:pPr>
        <w:pStyle w:val="TOC2"/>
        <w:rPr>
          <w:rFonts w:asciiTheme="minorHAnsi" w:eastAsiaTheme="minorEastAsia" w:hAnsiTheme="minorHAnsi" w:cstheme="minorBidi"/>
          <w:b w:val="0"/>
          <w:bCs w:val="0"/>
          <w:noProof/>
          <w:sz w:val="24"/>
          <w:szCs w:val="24"/>
        </w:rPr>
      </w:pPr>
      <w:hyperlink w:anchor="_Toc90560918" w:history="1">
        <w:r w:rsidR="00681A30" w:rsidRPr="00787D99">
          <w:rPr>
            <w:rStyle w:val="Hyperlink"/>
            <w:noProof/>
          </w:rPr>
          <w:t>Part B: Terms and conditions</w:t>
        </w:r>
        <w:r w:rsidR="00681A30">
          <w:rPr>
            <w:noProof/>
          </w:rPr>
          <w:tab/>
        </w:r>
        <w:r w:rsidR="00681A30">
          <w:rPr>
            <w:noProof/>
          </w:rPr>
          <w:fldChar w:fldCharType="begin"/>
        </w:r>
        <w:r w:rsidR="00681A30">
          <w:rPr>
            <w:noProof/>
          </w:rPr>
          <w:instrText xml:space="preserve"> PAGEREF _Toc90560918 \h </w:instrText>
        </w:r>
        <w:r w:rsidR="00681A30">
          <w:rPr>
            <w:noProof/>
          </w:rPr>
        </w:r>
        <w:r w:rsidR="00681A30">
          <w:rPr>
            <w:noProof/>
          </w:rPr>
          <w:fldChar w:fldCharType="separate"/>
        </w:r>
        <w:r w:rsidR="00681A30">
          <w:rPr>
            <w:noProof/>
          </w:rPr>
          <w:t>12</w:t>
        </w:r>
        <w:r w:rsidR="00681A30">
          <w:rPr>
            <w:noProof/>
          </w:rPr>
          <w:fldChar w:fldCharType="end"/>
        </w:r>
      </w:hyperlink>
    </w:p>
    <w:p w14:paraId="35EDB756" w14:textId="31428589" w:rsidR="00681A30" w:rsidRDefault="009E1CD5">
      <w:pPr>
        <w:pStyle w:val="TOC2"/>
        <w:rPr>
          <w:rFonts w:asciiTheme="minorHAnsi" w:eastAsiaTheme="minorEastAsia" w:hAnsiTheme="minorHAnsi" w:cstheme="minorBidi"/>
          <w:b w:val="0"/>
          <w:bCs w:val="0"/>
          <w:noProof/>
          <w:sz w:val="24"/>
          <w:szCs w:val="24"/>
        </w:rPr>
      </w:pPr>
      <w:hyperlink w:anchor="_Toc90560919" w:history="1">
        <w:r w:rsidR="00681A30" w:rsidRPr="00787D99">
          <w:rPr>
            <w:rStyle w:val="Hyperlink"/>
            <w:noProof/>
          </w:rPr>
          <w:t>Schedule 3: Collaboration agreement</w:t>
        </w:r>
        <w:r w:rsidR="00681A30">
          <w:rPr>
            <w:noProof/>
          </w:rPr>
          <w:tab/>
        </w:r>
        <w:r w:rsidR="00681A30">
          <w:rPr>
            <w:noProof/>
          </w:rPr>
          <w:fldChar w:fldCharType="begin"/>
        </w:r>
        <w:r w:rsidR="00681A30">
          <w:rPr>
            <w:noProof/>
          </w:rPr>
          <w:instrText xml:space="preserve"> PAGEREF _Toc90560919 \h </w:instrText>
        </w:r>
        <w:r w:rsidR="00681A30">
          <w:rPr>
            <w:noProof/>
          </w:rPr>
        </w:r>
        <w:r w:rsidR="00681A30">
          <w:rPr>
            <w:noProof/>
          </w:rPr>
          <w:fldChar w:fldCharType="separate"/>
        </w:r>
        <w:r w:rsidR="00681A30">
          <w:rPr>
            <w:noProof/>
          </w:rPr>
          <w:t>30</w:t>
        </w:r>
        <w:r w:rsidR="00681A30">
          <w:rPr>
            <w:noProof/>
          </w:rPr>
          <w:fldChar w:fldCharType="end"/>
        </w:r>
      </w:hyperlink>
    </w:p>
    <w:p w14:paraId="7B9F28A5" w14:textId="4DEFC72D" w:rsidR="00681A30" w:rsidRDefault="009E1CD5">
      <w:pPr>
        <w:pStyle w:val="TOC2"/>
        <w:rPr>
          <w:rFonts w:asciiTheme="minorHAnsi" w:eastAsiaTheme="minorEastAsia" w:hAnsiTheme="minorHAnsi" w:cstheme="minorBidi"/>
          <w:b w:val="0"/>
          <w:bCs w:val="0"/>
          <w:noProof/>
          <w:sz w:val="24"/>
          <w:szCs w:val="24"/>
        </w:rPr>
      </w:pPr>
      <w:hyperlink w:anchor="_Toc90560920" w:history="1">
        <w:r w:rsidR="00681A30" w:rsidRPr="00787D99">
          <w:rPr>
            <w:rStyle w:val="Hyperlink"/>
            <w:noProof/>
          </w:rPr>
          <w:t>Schedule 4: Alternative clauses</w:t>
        </w:r>
        <w:r w:rsidR="00681A30">
          <w:rPr>
            <w:noProof/>
          </w:rPr>
          <w:tab/>
        </w:r>
        <w:r w:rsidR="00681A30">
          <w:rPr>
            <w:noProof/>
          </w:rPr>
          <w:fldChar w:fldCharType="begin"/>
        </w:r>
        <w:r w:rsidR="00681A30">
          <w:rPr>
            <w:noProof/>
          </w:rPr>
          <w:instrText xml:space="preserve"> PAGEREF _Toc90560920 \h </w:instrText>
        </w:r>
        <w:r w:rsidR="00681A30">
          <w:rPr>
            <w:noProof/>
          </w:rPr>
        </w:r>
        <w:r w:rsidR="00681A30">
          <w:rPr>
            <w:noProof/>
          </w:rPr>
          <w:fldChar w:fldCharType="separate"/>
        </w:r>
        <w:r w:rsidR="00681A30">
          <w:rPr>
            <w:noProof/>
          </w:rPr>
          <w:t>42</w:t>
        </w:r>
        <w:r w:rsidR="00681A30">
          <w:rPr>
            <w:noProof/>
          </w:rPr>
          <w:fldChar w:fldCharType="end"/>
        </w:r>
      </w:hyperlink>
    </w:p>
    <w:p w14:paraId="23E729F2" w14:textId="0E8BE46F" w:rsidR="00681A30" w:rsidRDefault="009E1CD5">
      <w:pPr>
        <w:pStyle w:val="TOC2"/>
        <w:rPr>
          <w:rFonts w:asciiTheme="minorHAnsi" w:eastAsiaTheme="minorEastAsia" w:hAnsiTheme="minorHAnsi" w:cstheme="minorBidi"/>
          <w:b w:val="0"/>
          <w:bCs w:val="0"/>
          <w:noProof/>
          <w:sz w:val="24"/>
          <w:szCs w:val="24"/>
        </w:rPr>
      </w:pPr>
      <w:hyperlink w:anchor="_Toc90560921" w:history="1">
        <w:r w:rsidR="00681A30" w:rsidRPr="00787D99">
          <w:rPr>
            <w:rStyle w:val="Hyperlink"/>
            <w:noProof/>
          </w:rPr>
          <w:t>Schedule 5: Guarantee</w:t>
        </w:r>
        <w:r w:rsidR="00681A30">
          <w:rPr>
            <w:noProof/>
          </w:rPr>
          <w:tab/>
        </w:r>
        <w:r w:rsidR="00681A30">
          <w:rPr>
            <w:noProof/>
          </w:rPr>
          <w:fldChar w:fldCharType="begin"/>
        </w:r>
        <w:r w:rsidR="00681A30">
          <w:rPr>
            <w:noProof/>
          </w:rPr>
          <w:instrText xml:space="preserve"> PAGEREF _Toc90560921 \h </w:instrText>
        </w:r>
        <w:r w:rsidR="00681A30">
          <w:rPr>
            <w:noProof/>
          </w:rPr>
        </w:r>
        <w:r w:rsidR="00681A30">
          <w:rPr>
            <w:noProof/>
          </w:rPr>
          <w:fldChar w:fldCharType="separate"/>
        </w:r>
        <w:r w:rsidR="00681A30">
          <w:rPr>
            <w:noProof/>
          </w:rPr>
          <w:t>47</w:t>
        </w:r>
        <w:r w:rsidR="00681A30">
          <w:rPr>
            <w:noProof/>
          </w:rPr>
          <w:fldChar w:fldCharType="end"/>
        </w:r>
      </w:hyperlink>
    </w:p>
    <w:p w14:paraId="7640E0E2" w14:textId="4034C9CE" w:rsidR="00681A30" w:rsidRDefault="009E1CD5">
      <w:pPr>
        <w:pStyle w:val="TOC2"/>
        <w:rPr>
          <w:rFonts w:asciiTheme="minorHAnsi" w:eastAsiaTheme="minorEastAsia" w:hAnsiTheme="minorHAnsi" w:cstheme="minorBidi"/>
          <w:b w:val="0"/>
          <w:bCs w:val="0"/>
          <w:noProof/>
          <w:sz w:val="24"/>
          <w:szCs w:val="24"/>
        </w:rPr>
      </w:pPr>
      <w:hyperlink w:anchor="_Toc90560922" w:history="1">
        <w:r w:rsidR="00681A30" w:rsidRPr="00787D99">
          <w:rPr>
            <w:rStyle w:val="Hyperlink"/>
            <w:noProof/>
          </w:rPr>
          <w:t>Schedule 6: Glossary and interpretations</w:t>
        </w:r>
        <w:r w:rsidR="00681A30">
          <w:rPr>
            <w:noProof/>
          </w:rPr>
          <w:tab/>
        </w:r>
        <w:r w:rsidR="00681A30">
          <w:rPr>
            <w:noProof/>
          </w:rPr>
          <w:fldChar w:fldCharType="begin"/>
        </w:r>
        <w:r w:rsidR="00681A30">
          <w:rPr>
            <w:noProof/>
          </w:rPr>
          <w:instrText xml:space="preserve"> PAGEREF _Toc90560922 \h </w:instrText>
        </w:r>
        <w:r w:rsidR="00681A30">
          <w:rPr>
            <w:noProof/>
          </w:rPr>
        </w:r>
        <w:r w:rsidR="00681A30">
          <w:rPr>
            <w:noProof/>
          </w:rPr>
          <w:fldChar w:fldCharType="separate"/>
        </w:r>
        <w:r w:rsidR="00681A30">
          <w:rPr>
            <w:noProof/>
          </w:rPr>
          <w:t>55</w:t>
        </w:r>
        <w:r w:rsidR="00681A30">
          <w:rPr>
            <w:noProof/>
          </w:rPr>
          <w:fldChar w:fldCharType="end"/>
        </w:r>
      </w:hyperlink>
    </w:p>
    <w:p w14:paraId="3200323E" w14:textId="5ADDC005" w:rsidR="00681A30" w:rsidRDefault="009E1CD5">
      <w:pPr>
        <w:pStyle w:val="TOC2"/>
        <w:rPr>
          <w:rFonts w:asciiTheme="minorHAnsi" w:eastAsiaTheme="minorEastAsia" w:hAnsiTheme="minorHAnsi" w:cstheme="minorBidi"/>
          <w:b w:val="0"/>
          <w:bCs w:val="0"/>
          <w:noProof/>
          <w:sz w:val="24"/>
          <w:szCs w:val="24"/>
        </w:rPr>
      </w:pPr>
      <w:hyperlink w:anchor="_Toc90560923" w:history="1">
        <w:r w:rsidR="00681A30" w:rsidRPr="00787D99">
          <w:rPr>
            <w:rStyle w:val="Hyperlink"/>
            <w:noProof/>
          </w:rPr>
          <w:t>Schedule 7: GDPR Information</w:t>
        </w:r>
        <w:r w:rsidR="00681A30">
          <w:rPr>
            <w:noProof/>
          </w:rPr>
          <w:tab/>
        </w:r>
        <w:r w:rsidR="00681A30">
          <w:rPr>
            <w:noProof/>
          </w:rPr>
          <w:fldChar w:fldCharType="begin"/>
        </w:r>
        <w:r w:rsidR="00681A30">
          <w:rPr>
            <w:noProof/>
          </w:rPr>
          <w:instrText xml:space="preserve"> PAGEREF _Toc90560923 \h </w:instrText>
        </w:r>
        <w:r w:rsidR="00681A30">
          <w:rPr>
            <w:noProof/>
          </w:rPr>
        </w:r>
        <w:r w:rsidR="00681A30">
          <w:rPr>
            <w:noProof/>
          </w:rPr>
          <w:fldChar w:fldCharType="separate"/>
        </w:r>
        <w:r w:rsidR="00681A30">
          <w:rPr>
            <w:noProof/>
          </w:rPr>
          <w:t>66</w:t>
        </w:r>
        <w:r w:rsidR="00681A30">
          <w:rPr>
            <w:noProof/>
          </w:rPr>
          <w:fldChar w:fldCharType="end"/>
        </w:r>
      </w:hyperlink>
    </w:p>
    <w:p w14:paraId="37857B3D" w14:textId="4C943CFB" w:rsidR="00680EA6" w:rsidRDefault="001057A4">
      <w:pPr>
        <w:pageBreakBefore/>
      </w:pPr>
      <w:r>
        <w:rPr>
          <w:rFonts w:ascii="Cambria" w:eastAsia="Cambria" w:hAnsi="Cambria" w:cs="Cambria"/>
          <w:b/>
          <w:bCs/>
        </w:rPr>
        <w:lastRenderedPageBreak/>
        <w:fldChar w:fldCharType="end"/>
      </w:r>
    </w:p>
    <w:p w14:paraId="16D5A9B5" w14:textId="77777777" w:rsidR="00680EA6" w:rsidRDefault="001057A4">
      <w:pPr>
        <w:pStyle w:val="Heading2"/>
      </w:pPr>
      <w:bookmarkStart w:id="3" w:name="_Toc33176232"/>
      <w:bookmarkStart w:id="4" w:name="_Toc90560915"/>
      <w:r>
        <w:t>Part A: Order Form</w:t>
      </w:r>
      <w:bookmarkEnd w:id="3"/>
      <w:bookmarkEnd w:id="4"/>
    </w:p>
    <w:p w14:paraId="1DDC305D" w14:textId="77777777" w:rsidR="00680EA6" w:rsidRDefault="001057A4">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680EA6" w14:paraId="39BC8776" w14:textId="77777777" w:rsidTr="143AD8BE">
        <w:trPr>
          <w:trHeight w:val="78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382EB0" w14:textId="77777777" w:rsidR="00680EA6" w:rsidRDefault="001057A4">
            <w:pPr>
              <w:spacing w:before="240"/>
              <w:rPr>
                <w:b/>
              </w:rPr>
            </w:pPr>
            <w:r>
              <w:rPr>
                <w:b/>
              </w:rPr>
              <w:t>Digital Marketplace service ID number</w:t>
            </w:r>
          </w:p>
        </w:tc>
        <w:tc>
          <w:tcPr>
            <w:tcW w:w="436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63D3AE" w14:textId="4C293989" w:rsidR="00680EA6" w:rsidRDefault="0005406A">
            <w:pPr>
              <w:spacing w:before="240"/>
            </w:pPr>
            <w:r>
              <w:rPr>
                <w:color w:val="0B0C0C"/>
                <w:shd w:val="clear" w:color="auto" w:fill="FFFFFF"/>
              </w:rPr>
              <w:t>95773 97957 03255</w:t>
            </w:r>
          </w:p>
        </w:tc>
      </w:tr>
      <w:tr w:rsidR="00680EA6" w14:paraId="4328A5CA" w14:textId="77777777" w:rsidTr="143AD8BE">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A59E20" w14:textId="77777777" w:rsidR="00680EA6" w:rsidRDefault="001057A4">
            <w:pPr>
              <w:spacing w:before="240"/>
              <w:rPr>
                <w:b/>
              </w:rPr>
            </w:pPr>
            <w:r>
              <w:rPr>
                <w:b/>
              </w:rPr>
              <w:t>Call-Off Contract reference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AFE673" w14:textId="30806A3F" w:rsidR="00680EA6" w:rsidRDefault="0005406A">
            <w:pPr>
              <w:spacing w:before="240"/>
            </w:pPr>
            <w:r w:rsidRPr="0005406A">
              <w:t>TRN5443/10/2021</w:t>
            </w:r>
          </w:p>
        </w:tc>
      </w:tr>
      <w:tr w:rsidR="00680EA6" w14:paraId="08AAF392" w14:textId="77777777" w:rsidTr="143AD8BE">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6D1253" w14:textId="77777777" w:rsidR="00680EA6" w:rsidRDefault="001057A4">
            <w:pPr>
              <w:spacing w:before="240"/>
              <w:rPr>
                <w:b/>
              </w:rPr>
            </w:pPr>
            <w:r>
              <w:rPr>
                <w:b/>
              </w:rPr>
              <w:t>Call-Off Contract title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64A8C2" w14:textId="67392D73" w:rsidR="00680EA6" w:rsidRDefault="005F73A6">
            <w:pPr>
              <w:spacing w:before="240"/>
            </w:pPr>
            <w:r>
              <w:t>Cloud Based Analytical System (</w:t>
            </w:r>
            <w:r w:rsidR="00D21241">
              <w:t>CBAS</w:t>
            </w:r>
            <w:r>
              <w:t>)</w:t>
            </w:r>
            <w:r w:rsidR="00D21241">
              <w:t xml:space="preserve"> Managed Service</w:t>
            </w:r>
          </w:p>
        </w:tc>
      </w:tr>
      <w:tr w:rsidR="00680EA6" w14:paraId="1A2B2728" w14:textId="77777777" w:rsidTr="143AD8BE">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14EDA65" w14:textId="77777777" w:rsidR="00680EA6" w:rsidRDefault="001057A4">
            <w:pPr>
              <w:spacing w:before="240"/>
              <w:rPr>
                <w:b/>
              </w:rPr>
            </w:pPr>
            <w:r>
              <w:rPr>
                <w:b/>
              </w:rPr>
              <w:t>Call-Off Contract description</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1D0A90" w14:textId="45D27B01" w:rsidR="00680EA6" w:rsidRDefault="00A76B35">
            <w:pPr>
              <w:spacing w:before="240"/>
            </w:pPr>
            <w:r>
              <w:t>Managed Support for the CBAS Azure Platform</w:t>
            </w:r>
          </w:p>
        </w:tc>
      </w:tr>
      <w:tr w:rsidR="00680EA6" w14:paraId="164C329D" w14:textId="77777777" w:rsidTr="143AD8BE">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89F224" w14:textId="77777777" w:rsidR="00680EA6" w:rsidRDefault="001057A4">
            <w:pPr>
              <w:spacing w:before="240"/>
              <w:rPr>
                <w:b/>
              </w:rPr>
            </w:pPr>
            <w:r>
              <w:rPr>
                <w:b/>
              </w:rPr>
              <w:t>Start date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B1B02EE" w14:textId="4592197E" w:rsidR="00680EA6" w:rsidRDefault="046F1BFC">
            <w:pPr>
              <w:spacing w:before="240"/>
            </w:pPr>
            <w:r>
              <w:t>1 March 202</w:t>
            </w:r>
            <w:r w:rsidR="1A0957C4">
              <w:t>2</w:t>
            </w:r>
          </w:p>
        </w:tc>
      </w:tr>
      <w:tr w:rsidR="00680EA6" w14:paraId="494CBB79" w14:textId="77777777" w:rsidTr="143AD8BE">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3E75D3" w14:textId="77777777" w:rsidR="00680EA6" w:rsidRDefault="001057A4">
            <w:pPr>
              <w:spacing w:before="240"/>
              <w:rPr>
                <w:b/>
              </w:rPr>
            </w:pPr>
            <w:r>
              <w:rPr>
                <w:b/>
              </w:rPr>
              <w:t>Expiry date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3AC963" w14:textId="4A95C577" w:rsidR="00680EA6" w:rsidRDefault="34230A04">
            <w:pPr>
              <w:spacing w:before="240"/>
            </w:pPr>
            <w:r>
              <w:t>30 May 2023</w:t>
            </w:r>
          </w:p>
        </w:tc>
      </w:tr>
      <w:tr w:rsidR="00680EA6" w14:paraId="053F95AC" w14:textId="77777777" w:rsidTr="143AD8BE">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C0E900" w14:textId="77777777" w:rsidR="00680EA6" w:rsidRDefault="001057A4">
            <w:pPr>
              <w:spacing w:before="240"/>
              <w:rPr>
                <w:b/>
              </w:rPr>
            </w:pPr>
            <w:r>
              <w:rPr>
                <w:b/>
              </w:rPr>
              <w:t>Call-Off Contract value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B768E3" w14:textId="4BF73C3B" w:rsidR="00680EA6" w:rsidRDefault="00A76B35">
            <w:pPr>
              <w:spacing w:before="240"/>
            </w:pPr>
            <w:r>
              <w:t>£249,000</w:t>
            </w:r>
            <w:r w:rsidR="00251F81">
              <w:t xml:space="preserve"> (</w:t>
            </w:r>
            <w:r w:rsidR="005F73A6">
              <w:t xml:space="preserve">as well as </w:t>
            </w:r>
            <w:r w:rsidR="006410EE">
              <w:t xml:space="preserve">up to </w:t>
            </w:r>
            <w:r w:rsidR="00251F81">
              <w:t>£156,000 p</w:t>
            </w:r>
            <w:r w:rsidR="005F73A6">
              <w:t>er annum under the extension options, totalling £561,000). All figures excluding VAT.</w:t>
            </w:r>
          </w:p>
        </w:tc>
      </w:tr>
      <w:tr w:rsidR="00680EA6" w14:paraId="0874DE30" w14:textId="77777777" w:rsidTr="143AD8BE">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5DACB7" w14:textId="77777777" w:rsidR="00680EA6" w:rsidRDefault="001057A4">
            <w:pPr>
              <w:spacing w:before="240"/>
              <w:rPr>
                <w:b/>
              </w:rPr>
            </w:pPr>
            <w:r>
              <w:rPr>
                <w:b/>
              </w:rPr>
              <w:t>Charging method</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B7E263" w14:textId="5EFDA469" w:rsidR="00680EA6" w:rsidRDefault="00A76B35">
            <w:pPr>
              <w:spacing w:before="240"/>
            </w:pPr>
            <w:r>
              <w:t>BACS</w:t>
            </w:r>
          </w:p>
        </w:tc>
      </w:tr>
      <w:tr w:rsidR="00680EA6" w14:paraId="2A43BDAB" w14:textId="77777777" w:rsidTr="143AD8BE">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7C9269" w14:textId="77777777" w:rsidR="00680EA6" w:rsidRDefault="001057A4">
            <w:pPr>
              <w:spacing w:before="240"/>
              <w:rPr>
                <w:b/>
              </w:rPr>
            </w:pPr>
            <w:r>
              <w:rPr>
                <w:b/>
              </w:rPr>
              <w:t>Purchase order number</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0977BF" w14:textId="502BC2D6" w:rsidR="00680EA6" w:rsidRDefault="005F73A6">
            <w:pPr>
              <w:spacing w:before="240"/>
            </w:pPr>
            <w:r>
              <w:t>To be provided to the Supplier by the Buyer as soon as practicable following contract signature.</w:t>
            </w:r>
          </w:p>
        </w:tc>
      </w:tr>
    </w:tbl>
    <w:p w14:paraId="03D01687" w14:textId="77777777" w:rsidR="00680EA6" w:rsidRDefault="001057A4">
      <w:pPr>
        <w:spacing w:before="240"/>
      </w:pPr>
      <w:r>
        <w:t xml:space="preserve"> </w:t>
      </w:r>
    </w:p>
    <w:p w14:paraId="18C62C48" w14:textId="03987C05" w:rsidR="00680EA6" w:rsidRDefault="00680EA6" w:rsidP="2FAAA8FA">
      <w:pPr>
        <w:spacing w:before="240" w:after="240"/>
      </w:pP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680EA6" w14:paraId="2872169F" w14:textId="77777777" w:rsidTr="143AD8BE">
        <w:trPr>
          <w:trHeight w:val="3660"/>
        </w:trPr>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9D9848" w14:textId="77777777" w:rsidR="00680EA6" w:rsidRDefault="001057A4">
            <w:pPr>
              <w:spacing w:before="240"/>
              <w:rPr>
                <w:b/>
              </w:rPr>
            </w:pPr>
            <w:r>
              <w:rPr>
                <w:b/>
              </w:rPr>
              <w:lastRenderedPageBreak/>
              <w:t>From the Buyer</w:t>
            </w:r>
          </w:p>
        </w:tc>
        <w:tc>
          <w:tcPr>
            <w:tcW w:w="682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714A59" w14:textId="67DBC1AF" w:rsidR="00A76B35" w:rsidRDefault="005F73A6">
            <w:pPr>
              <w:spacing w:before="240"/>
            </w:pPr>
            <w:r>
              <w:t xml:space="preserve">The </w:t>
            </w:r>
            <w:r w:rsidR="00A76B35">
              <w:t>Department of Business</w:t>
            </w:r>
            <w:r>
              <w:t>,</w:t>
            </w:r>
            <w:r w:rsidR="00A76B35">
              <w:t xml:space="preserve"> Energy</w:t>
            </w:r>
            <w:r>
              <w:t>, and</w:t>
            </w:r>
            <w:r w:rsidR="00A76B35">
              <w:t xml:space="preserve"> Industrial Strategy</w:t>
            </w:r>
            <w:r>
              <w:t xml:space="preserve"> on behalf of the Secretary of State for Business, Energy, and Industrial Strategy</w:t>
            </w:r>
          </w:p>
          <w:p w14:paraId="5E0CDFE0" w14:textId="52431E9F" w:rsidR="00680EA6" w:rsidRDefault="00A76B35">
            <w:pPr>
              <w:spacing w:before="240"/>
            </w:pPr>
            <w:r>
              <w:t>1 Victoria Street</w:t>
            </w:r>
          </w:p>
          <w:p w14:paraId="2EF56CB8" w14:textId="48CBF8DF" w:rsidR="00680EA6" w:rsidRDefault="00A76B35">
            <w:pPr>
              <w:spacing w:before="240"/>
            </w:pPr>
            <w:r>
              <w:t>London</w:t>
            </w:r>
          </w:p>
          <w:p w14:paraId="176F6B3F" w14:textId="42126854" w:rsidR="00680EA6" w:rsidRDefault="00A76B35">
            <w:pPr>
              <w:spacing w:before="240"/>
            </w:pPr>
            <w:r>
              <w:t>SW1H 0ET</w:t>
            </w:r>
          </w:p>
        </w:tc>
      </w:tr>
      <w:tr w:rsidR="00680EA6" w14:paraId="157E8C3E" w14:textId="77777777" w:rsidTr="143AD8BE">
        <w:trPr>
          <w:trHeight w:val="5220"/>
        </w:trPr>
        <w:tc>
          <w:tcPr>
            <w:tcW w:w="205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BDA9739" w14:textId="77777777" w:rsidR="00680EA6" w:rsidRDefault="001057A4">
            <w:pPr>
              <w:spacing w:before="240"/>
              <w:rPr>
                <w:b/>
              </w:rPr>
            </w:pPr>
            <w:r>
              <w:rPr>
                <w:b/>
              </w:rPr>
              <w:t>To the Supplier</w:t>
            </w:r>
          </w:p>
        </w:tc>
        <w:tc>
          <w:tcPr>
            <w:tcW w:w="68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F8F553" w14:textId="77777777" w:rsidR="003112E5" w:rsidRDefault="003112E5" w:rsidP="003112E5">
            <w:pPr>
              <w:rPr>
                <w:rFonts w:eastAsia="Helvetica Neue"/>
              </w:rPr>
            </w:pPr>
          </w:p>
          <w:p w14:paraId="4DEF6674" w14:textId="3BE8672A" w:rsidR="003112E5" w:rsidRDefault="003112E5" w:rsidP="003112E5">
            <w:pPr>
              <w:rPr>
                <w:rFonts w:eastAsia="Helvetica Neue"/>
              </w:rPr>
            </w:pPr>
            <w:proofErr w:type="spellStart"/>
            <w:r>
              <w:rPr>
                <w:rFonts w:eastAsia="Helvetica Neue"/>
              </w:rPr>
              <w:t>CoreAzure</w:t>
            </w:r>
            <w:proofErr w:type="spellEnd"/>
            <w:r>
              <w:rPr>
                <w:rFonts w:eastAsia="Helvetica Neue"/>
              </w:rPr>
              <w:t xml:space="preserve"> Limited</w:t>
            </w:r>
          </w:p>
          <w:p w14:paraId="5DCA9364" w14:textId="77777777" w:rsidR="003112E5" w:rsidRDefault="003112E5" w:rsidP="003112E5">
            <w:pPr>
              <w:rPr>
                <w:rFonts w:eastAsia="Helvetica Neue"/>
              </w:rPr>
            </w:pPr>
          </w:p>
          <w:p w14:paraId="743A5943" w14:textId="3F855B10" w:rsidR="003112E5" w:rsidRDefault="003112E5" w:rsidP="003112E5">
            <w:pPr>
              <w:rPr>
                <w:rFonts w:eastAsia="Helvetica Neue"/>
              </w:rPr>
            </w:pPr>
            <w:r>
              <w:rPr>
                <w:rFonts w:eastAsia="Helvetica Neue"/>
              </w:rPr>
              <w:t>Saffron House</w:t>
            </w:r>
          </w:p>
          <w:p w14:paraId="7A0358B0" w14:textId="77777777" w:rsidR="003112E5" w:rsidRDefault="003112E5" w:rsidP="003112E5">
            <w:pPr>
              <w:rPr>
                <w:rFonts w:eastAsia="Helvetica Neue"/>
              </w:rPr>
            </w:pPr>
          </w:p>
          <w:p w14:paraId="7D7F5978" w14:textId="6D6E5D02" w:rsidR="003112E5" w:rsidRDefault="003112E5" w:rsidP="003112E5">
            <w:pPr>
              <w:rPr>
                <w:rFonts w:eastAsia="Helvetica Neue"/>
              </w:rPr>
            </w:pPr>
            <w:r>
              <w:rPr>
                <w:rFonts w:eastAsia="Helvetica Neue"/>
              </w:rPr>
              <w:t>6-10 Kirby Street</w:t>
            </w:r>
          </w:p>
          <w:p w14:paraId="3DF30658" w14:textId="77777777" w:rsidR="003112E5" w:rsidRDefault="003112E5" w:rsidP="003112E5">
            <w:pPr>
              <w:rPr>
                <w:rFonts w:eastAsia="Helvetica Neue"/>
              </w:rPr>
            </w:pPr>
          </w:p>
          <w:p w14:paraId="199853CC" w14:textId="2F47381C" w:rsidR="003112E5" w:rsidRDefault="003112E5" w:rsidP="003112E5">
            <w:pPr>
              <w:rPr>
                <w:rFonts w:eastAsia="Helvetica Neue"/>
              </w:rPr>
            </w:pPr>
            <w:r>
              <w:rPr>
                <w:rFonts w:eastAsia="Helvetica Neue"/>
              </w:rPr>
              <w:t>London</w:t>
            </w:r>
          </w:p>
          <w:p w14:paraId="5A40515A" w14:textId="77777777" w:rsidR="003112E5" w:rsidRDefault="003112E5" w:rsidP="003112E5">
            <w:pPr>
              <w:rPr>
                <w:rFonts w:eastAsia="Helvetica Neue"/>
              </w:rPr>
            </w:pPr>
          </w:p>
          <w:p w14:paraId="03D36EB0" w14:textId="77777777" w:rsidR="003112E5" w:rsidRDefault="003112E5" w:rsidP="003112E5">
            <w:r>
              <w:rPr>
                <w:rFonts w:eastAsia="Helvetica Neue"/>
              </w:rPr>
              <w:t>EC1N 8TS</w:t>
            </w:r>
          </w:p>
          <w:p w14:paraId="07FD24EF" w14:textId="614A048B" w:rsidR="00680EA6" w:rsidRDefault="003112E5" w:rsidP="003112E5">
            <w:pPr>
              <w:spacing w:before="240"/>
            </w:pPr>
            <w:r>
              <w:t>Company number: 08923408</w:t>
            </w:r>
          </w:p>
        </w:tc>
      </w:tr>
      <w:tr w:rsidR="00680EA6" w14:paraId="78477E41" w14:textId="77777777" w:rsidTr="143AD8BE">
        <w:trPr>
          <w:trHeight w:val="480"/>
        </w:trPr>
        <w:tc>
          <w:tcPr>
            <w:tcW w:w="888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D6DF76" w14:textId="77777777" w:rsidR="00680EA6" w:rsidRDefault="001057A4">
            <w:pPr>
              <w:spacing w:before="240" w:after="240"/>
              <w:rPr>
                <w:b/>
              </w:rPr>
            </w:pPr>
            <w:r>
              <w:rPr>
                <w:b/>
              </w:rPr>
              <w:t>Together the ‘Parties’</w:t>
            </w:r>
          </w:p>
        </w:tc>
      </w:tr>
    </w:tbl>
    <w:p w14:paraId="69C377A3" w14:textId="77777777" w:rsidR="00680EA6" w:rsidRDefault="00680EA6">
      <w:pPr>
        <w:spacing w:before="240" w:after="240"/>
        <w:rPr>
          <w:b/>
        </w:rPr>
      </w:pPr>
    </w:p>
    <w:p w14:paraId="0AD19FBB" w14:textId="77777777" w:rsidR="00680EA6" w:rsidRDefault="001057A4">
      <w:pPr>
        <w:pStyle w:val="Heading3"/>
        <w:rPr>
          <w:color w:val="auto"/>
        </w:rPr>
      </w:pPr>
      <w:r>
        <w:rPr>
          <w:color w:val="auto"/>
        </w:rPr>
        <w:t>Principal contact details</w:t>
      </w:r>
    </w:p>
    <w:p w14:paraId="26E9718C" w14:textId="77777777" w:rsidR="00680EA6" w:rsidRDefault="001057A4">
      <w:pPr>
        <w:spacing w:before="240" w:after="120" w:line="480" w:lineRule="auto"/>
        <w:rPr>
          <w:b/>
        </w:rPr>
      </w:pPr>
      <w:r>
        <w:rPr>
          <w:b/>
        </w:rPr>
        <w:t>For the Buyer:</w:t>
      </w:r>
    </w:p>
    <w:p w14:paraId="64B5CC91" w14:textId="15190F89" w:rsidR="00680EA6" w:rsidRDefault="001057A4">
      <w:pPr>
        <w:spacing w:after="120"/>
      </w:pPr>
      <w:r>
        <w:t>Title:</w:t>
      </w:r>
      <w:r w:rsidR="0056525D">
        <w:t xml:space="preserve"> [Redacted]</w:t>
      </w:r>
    </w:p>
    <w:p w14:paraId="2D75C62C" w14:textId="4FB0A8FC" w:rsidR="00680EA6" w:rsidRDefault="001057A4">
      <w:pPr>
        <w:spacing w:after="120" w:line="240" w:lineRule="auto"/>
      </w:pPr>
      <w:r>
        <w:t xml:space="preserve">Name: </w:t>
      </w:r>
      <w:r w:rsidR="0056525D">
        <w:t>[Redacted]</w:t>
      </w:r>
    </w:p>
    <w:p w14:paraId="1A404441" w14:textId="4289B85C" w:rsidR="00680EA6" w:rsidRDefault="001057A4">
      <w:pPr>
        <w:spacing w:after="120" w:line="240" w:lineRule="auto"/>
      </w:pPr>
      <w:r>
        <w:t xml:space="preserve">Email: </w:t>
      </w:r>
      <w:r w:rsidR="0056525D">
        <w:t>[Redacted]</w:t>
      </w:r>
    </w:p>
    <w:p w14:paraId="2E8722EB" w14:textId="570E2C23" w:rsidR="00680EA6" w:rsidRDefault="001057A4">
      <w:pPr>
        <w:spacing w:after="120" w:line="360" w:lineRule="auto"/>
      </w:pPr>
      <w:r>
        <w:t xml:space="preserve">Phone: </w:t>
      </w:r>
      <w:r w:rsidR="0056525D">
        <w:t>[Redacted</w:t>
      </w:r>
      <w:r w:rsidR="0056525D">
        <w:t>]</w:t>
      </w:r>
    </w:p>
    <w:p w14:paraId="115358C8" w14:textId="3526C25F" w:rsidR="00680EA6" w:rsidRDefault="00680EA6">
      <w:pPr>
        <w:rPr>
          <w:b/>
        </w:rPr>
      </w:pPr>
    </w:p>
    <w:p w14:paraId="2AFB8603" w14:textId="0E50F038" w:rsidR="00420F2F" w:rsidRDefault="00420F2F">
      <w:pPr>
        <w:rPr>
          <w:b/>
        </w:rPr>
      </w:pPr>
    </w:p>
    <w:p w14:paraId="521C40A0" w14:textId="77777777" w:rsidR="00420F2F" w:rsidRDefault="00420F2F">
      <w:pPr>
        <w:rPr>
          <w:b/>
        </w:rPr>
      </w:pPr>
    </w:p>
    <w:p w14:paraId="4581A81A" w14:textId="77777777" w:rsidR="00680EA6" w:rsidRDefault="001057A4">
      <w:pPr>
        <w:spacing w:line="480" w:lineRule="auto"/>
        <w:rPr>
          <w:b/>
        </w:rPr>
      </w:pPr>
      <w:r>
        <w:rPr>
          <w:b/>
        </w:rPr>
        <w:t>For the Supplier:</w:t>
      </w:r>
    </w:p>
    <w:p w14:paraId="42A1A46B" w14:textId="40B61B64" w:rsidR="0081310F" w:rsidRDefault="0081310F" w:rsidP="0081310F">
      <w:r>
        <w:t>Title:</w:t>
      </w:r>
      <w:r w:rsidR="0056525D">
        <w:t xml:space="preserve"> </w:t>
      </w:r>
      <w:r w:rsidR="0056525D">
        <w:t>[Redacted]</w:t>
      </w:r>
    </w:p>
    <w:p w14:paraId="4E2D8758" w14:textId="0B150D25" w:rsidR="0081310F" w:rsidRDefault="0081310F" w:rsidP="0081310F">
      <w:r>
        <w:t xml:space="preserve">Name: </w:t>
      </w:r>
      <w:r w:rsidR="0056525D">
        <w:t>[Redacted]</w:t>
      </w:r>
    </w:p>
    <w:p w14:paraId="43AE1914" w14:textId="509DA20F" w:rsidR="0081310F" w:rsidRDefault="0081310F" w:rsidP="0081310F">
      <w:r>
        <w:t xml:space="preserve">Email: </w:t>
      </w:r>
      <w:r w:rsidR="0056525D">
        <w:t>[Redacted]</w:t>
      </w:r>
    </w:p>
    <w:p w14:paraId="0904F381" w14:textId="4A94C90F" w:rsidR="0081310F" w:rsidRDefault="0081310F" w:rsidP="0081310F">
      <w:r>
        <w:t xml:space="preserve">Phone: </w:t>
      </w:r>
      <w:r w:rsidR="0056525D">
        <w:t>[Redacted</w:t>
      </w:r>
      <w:r w:rsidR="0056525D">
        <w:t>]</w:t>
      </w:r>
    </w:p>
    <w:p w14:paraId="1931BA86" w14:textId="77777777" w:rsidR="00680EA6" w:rsidRDefault="00680EA6">
      <w:pPr>
        <w:spacing w:before="240" w:after="240"/>
      </w:pPr>
    </w:p>
    <w:p w14:paraId="23CD77C1" w14:textId="77777777" w:rsidR="00680EA6" w:rsidRDefault="001057A4">
      <w:pPr>
        <w:pStyle w:val="Heading3"/>
        <w:rPr>
          <w:color w:val="auto"/>
        </w:rPr>
      </w:pPr>
      <w:r>
        <w:rPr>
          <w:color w:val="auto"/>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680EA6" w14:paraId="4D6D501B" w14:textId="77777777" w:rsidTr="2FAAA8FA">
        <w:trPr>
          <w:trHeight w:val="10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77EF1F" w14:textId="77777777" w:rsidR="00680EA6" w:rsidRDefault="001057A4">
            <w:pPr>
              <w:spacing w:before="240"/>
            </w:pPr>
            <w:r>
              <w:rPr>
                <w:b/>
              </w:rPr>
              <w:t>Start date</w:t>
            </w:r>
          </w:p>
        </w:tc>
        <w:tc>
          <w:tcPr>
            <w:tcW w:w="6270"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56FE7A" w14:textId="2EDD8805" w:rsidR="00680EA6" w:rsidRDefault="001057A4">
            <w:pPr>
              <w:spacing w:before="240"/>
            </w:pPr>
            <w:r>
              <w:t xml:space="preserve">This Call-Off Contract Starts on </w:t>
            </w:r>
            <w:r w:rsidR="39837AE3">
              <w:t>1</w:t>
            </w:r>
            <w:r w:rsidR="39837AE3" w:rsidRPr="2FAAA8FA">
              <w:rPr>
                <w:vertAlign w:val="superscript"/>
              </w:rPr>
              <w:t>st</w:t>
            </w:r>
            <w:r w:rsidR="39837AE3">
              <w:t xml:space="preserve"> </w:t>
            </w:r>
            <w:r w:rsidR="005F73A6">
              <w:t xml:space="preserve">March </w:t>
            </w:r>
            <w:r w:rsidR="39837AE3">
              <w:t>202</w:t>
            </w:r>
            <w:r w:rsidR="005F73A6">
              <w:t>2</w:t>
            </w:r>
            <w:r w:rsidR="39837AE3">
              <w:t xml:space="preserve"> </w:t>
            </w:r>
            <w:r>
              <w:t xml:space="preserve">and is valid for </w:t>
            </w:r>
            <w:r w:rsidR="2C38DF64">
              <w:t>15 months</w:t>
            </w:r>
            <w:r w:rsidR="39837AE3">
              <w:t>.</w:t>
            </w:r>
          </w:p>
        </w:tc>
      </w:tr>
      <w:tr w:rsidR="00680EA6" w14:paraId="7D80C9B8" w14:textId="77777777" w:rsidTr="2FAAA8FA">
        <w:trPr>
          <w:trHeight w:val="1340"/>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5A70814" w14:textId="77777777" w:rsidR="00680EA6" w:rsidRDefault="001057A4">
            <w:pPr>
              <w:spacing w:before="60" w:after="60"/>
              <w:ind w:right="300"/>
              <w:rPr>
                <w:b/>
              </w:rPr>
            </w:pPr>
            <w:r>
              <w:rPr>
                <w:b/>
              </w:rPr>
              <w:t>Ending (termination)</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5CABB4F" w14:textId="207B9283" w:rsidR="00680EA6" w:rsidRDefault="003D3C7C">
            <w:pPr>
              <w:spacing w:before="240"/>
            </w:pPr>
            <w:r>
              <w:t>The notice period for the Supplier needed for Ending the Call-Off Contract is at least 90</w:t>
            </w:r>
            <w:r>
              <w:rPr>
                <w:b/>
              </w:rPr>
              <w:t xml:space="preserve"> </w:t>
            </w:r>
            <w:r>
              <w:t>Working Days from the date of written notice for undisputed sums (as per clause 18.6).</w:t>
            </w:r>
          </w:p>
        </w:tc>
      </w:tr>
      <w:tr w:rsidR="00680EA6" w14:paraId="07C1E8A7" w14:textId="77777777" w:rsidTr="2FAAA8FA">
        <w:trPr>
          <w:trHeight w:val="1967"/>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C79A25" w14:textId="77777777" w:rsidR="00680EA6" w:rsidRDefault="001057A4">
            <w:pPr>
              <w:spacing w:before="60" w:after="60"/>
              <w:ind w:right="300"/>
            </w:pPr>
            <w:r>
              <w:rPr>
                <w:b/>
              </w:rPr>
              <w:t>Extension period</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B274A3" w14:textId="397A8765" w:rsidR="00AA6177" w:rsidRDefault="00AA6177" w:rsidP="00AA6177">
            <w:pPr>
              <w:spacing w:before="240"/>
            </w:pPr>
            <w:r>
              <w:t xml:space="preserve">This Call-off Contract can be extended by the Buyer for 2 period(s) of up to 12 months each, by giving the Supplier 8 </w:t>
            </w:r>
            <w:r w:rsidRPr="008D1DCA">
              <w:rPr>
                <w:bCs/>
              </w:rPr>
              <w:t>weeks w</w:t>
            </w:r>
            <w:r>
              <w:t>ritten notice before its expiry. The extension periods are subject to clauses 1.3 and 1.4 in Part B below.</w:t>
            </w:r>
          </w:p>
          <w:p w14:paraId="0FC4B0DE" w14:textId="4B0BE73A" w:rsidR="00680EA6" w:rsidRDefault="00680EA6">
            <w:pPr>
              <w:spacing w:before="240"/>
            </w:pPr>
          </w:p>
        </w:tc>
      </w:tr>
    </w:tbl>
    <w:p w14:paraId="35070464" w14:textId="77777777" w:rsidR="00680EA6" w:rsidRDefault="001057A4">
      <w:pPr>
        <w:pStyle w:val="Heading3"/>
        <w:rPr>
          <w:color w:val="auto"/>
        </w:rPr>
      </w:pPr>
      <w:r>
        <w:rPr>
          <w:color w:val="auto"/>
        </w:rPr>
        <w:t>Buyer contractual details</w:t>
      </w:r>
    </w:p>
    <w:p w14:paraId="6940533B" w14:textId="77777777" w:rsidR="00680EA6" w:rsidRDefault="001057A4">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680EA6" w14:paraId="28830936" w14:textId="77777777" w:rsidTr="143AD8BE">
        <w:trPr>
          <w:trHeight w:val="1665"/>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C5F5A5" w14:textId="77777777" w:rsidR="00680EA6" w:rsidRDefault="001057A4">
            <w:pPr>
              <w:spacing w:before="240"/>
              <w:rPr>
                <w:b/>
              </w:rPr>
            </w:pPr>
            <w:r>
              <w:rPr>
                <w:b/>
              </w:rPr>
              <w:t>G-Cloud lot</w:t>
            </w:r>
          </w:p>
        </w:tc>
        <w:tc>
          <w:tcPr>
            <w:tcW w:w="6289"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6D9468" w14:textId="77777777" w:rsidR="00680EA6" w:rsidRDefault="001057A4">
            <w:pPr>
              <w:spacing w:before="240"/>
            </w:pPr>
            <w:r>
              <w:t>This Call-Off Contract is for the provision of Services under:</w:t>
            </w:r>
          </w:p>
          <w:p w14:paraId="10E7D27F" w14:textId="36AA4398" w:rsidR="00680EA6" w:rsidRDefault="001057A4">
            <w:pPr>
              <w:pStyle w:val="ListParagraph"/>
              <w:numPr>
                <w:ilvl w:val="0"/>
                <w:numId w:val="1"/>
              </w:numPr>
              <w:spacing w:before="240"/>
            </w:pPr>
            <w:r>
              <w:t xml:space="preserve">Lot 3: Cloud support </w:t>
            </w:r>
          </w:p>
        </w:tc>
      </w:tr>
      <w:tr w:rsidR="00680EA6" w14:paraId="7D2DDA74" w14:textId="77777777" w:rsidTr="143AD8BE">
        <w:trPr>
          <w:trHeight w:val="2775"/>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052380" w14:textId="77777777" w:rsidR="00680EA6" w:rsidRDefault="001057A4">
            <w:pPr>
              <w:spacing w:before="240"/>
              <w:rPr>
                <w:b/>
              </w:rPr>
            </w:pPr>
            <w:r>
              <w:rPr>
                <w:b/>
              </w:rPr>
              <w:lastRenderedPageBreak/>
              <w:t>G-Cloud services required</w:t>
            </w:r>
          </w:p>
        </w:tc>
        <w:tc>
          <w:tcPr>
            <w:tcW w:w="6289"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E2FB8E5" w14:textId="77777777" w:rsidR="00680EA6" w:rsidRDefault="001057A4">
            <w:pPr>
              <w:spacing w:before="240"/>
            </w:pPr>
            <w:r>
              <w:t>The Services to be provided by the Supplier under the above Lot are listed in Framework Section 2 and outlined below:</w:t>
            </w:r>
          </w:p>
          <w:p w14:paraId="37083F4F" w14:textId="4554D48B" w:rsidR="00BE1CC0" w:rsidRDefault="00AB1792">
            <w:pPr>
              <w:pStyle w:val="ListParagraph"/>
              <w:numPr>
                <w:ilvl w:val="0"/>
                <w:numId w:val="2"/>
              </w:numPr>
              <w:rPr>
                <w:b/>
              </w:rPr>
            </w:pPr>
            <w:r>
              <w:rPr>
                <w:b/>
              </w:rPr>
              <w:t>Setup, onboarding and mobilising CBAS Azure managed support</w:t>
            </w:r>
            <w:r w:rsidR="002F6032">
              <w:rPr>
                <w:b/>
              </w:rPr>
              <w:t xml:space="preserve"> service</w:t>
            </w:r>
          </w:p>
          <w:p w14:paraId="17D50967" w14:textId="25C4F406" w:rsidR="00680EA6" w:rsidRDefault="002F6032">
            <w:pPr>
              <w:pStyle w:val="ListParagraph"/>
              <w:numPr>
                <w:ilvl w:val="0"/>
                <w:numId w:val="2"/>
              </w:numPr>
              <w:rPr>
                <w:b/>
              </w:rPr>
            </w:pPr>
            <w:r>
              <w:rPr>
                <w:b/>
              </w:rPr>
              <w:t>M</w:t>
            </w:r>
            <w:r w:rsidR="00010ECA">
              <w:rPr>
                <w:b/>
              </w:rPr>
              <w:t xml:space="preserve">anaged </w:t>
            </w:r>
            <w:r w:rsidR="000D0E9D">
              <w:rPr>
                <w:b/>
              </w:rPr>
              <w:t>s</w:t>
            </w:r>
            <w:r w:rsidR="00010ECA">
              <w:rPr>
                <w:b/>
              </w:rPr>
              <w:t xml:space="preserve">upport </w:t>
            </w:r>
            <w:r w:rsidR="008301FB">
              <w:rPr>
                <w:b/>
              </w:rPr>
              <w:t xml:space="preserve">for </w:t>
            </w:r>
            <w:r w:rsidR="000D0E9D">
              <w:rPr>
                <w:b/>
              </w:rPr>
              <w:t>CBAS Azure Environment</w:t>
            </w:r>
          </w:p>
          <w:p w14:paraId="21DB8299" w14:textId="00C91351" w:rsidR="00680EA6" w:rsidRPr="002C73D7" w:rsidRDefault="002F6032" w:rsidP="002C73D7">
            <w:pPr>
              <w:pStyle w:val="ListParagraph"/>
              <w:numPr>
                <w:ilvl w:val="0"/>
                <w:numId w:val="2"/>
              </w:numPr>
              <w:rPr>
                <w:b/>
              </w:rPr>
            </w:pPr>
            <w:r>
              <w:rPr>
                <w:b/>
              </w:rPr>
              <w:t>M</w:t>
            </w:r>
            <w:r w:rsidR="00AB1792">
              <w:rPr>
                <w:b/>
              </w:rPr>
              <w:t>igration support and technical consultancy</w:t>
            </w:r>
          </w:p>
        </w:tc>
      </w:tr>
      <w:tr w:rsidR="00680EA6" w14:paraId="3ECD47C6" w14:textId="77777777" w:rsidTr="143AD8BE">
        <w:trPr>
          <w:trHeight w:val="1059"/>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22A127" w14:textId="77777777" w:rsidR="00680EA6" w:rsidRDefault="001057A4">
            <w:pPr>
              <w:spacing w:before="240"/>
              <w:rPr>
                <w:b/>
              </w:rPr>
            </w:pPr>
            <w:r>
              <w:rPr>
                <w:b/>
              </w:rPr>
              <w:t>Additional Services</w:t>
            </w:r>
          </w:p>
        </w:tc>
        <w:tc>
          <w:tcPr>
            <w:tcW w:w="6289"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367903" w14:textId="420D855F" w:rsidR="00680EA6" w:rsidRDefault="002F6032">
            <w:pPr>
              <w:spacing w:before="240"/>
            </w:pPr>
            <w:r>
              <w:rPr>
                <w:bCs/>
              </w:rPr>
              <w:t>N/A</w:t>
            </w:r>
          </w:p>
        </w:tc>
      </w:tr>
      <w:tr w:rsidR="00680EA6" w14:paraId="0AB9291F" w14:textId="77777777" w:rsidTr="143AD8BE">
        <w:trPr>
          <w:trHeight w:val="1232"/>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474F0B" w14:textId="77777777" w:rsidR="00680EA6" w:rsidRDefault="001057A4">
            <w:pPr>
              <w:spacing w:before="240"/>
              <w:rPr>
                <w:b/>
              </w:rPr>
            </w:pPr>
            <w:r>
              <w:rPr>
                <w:b/>
              </w:rPr>
              <w:t>Location</w:t>
            </w:r>
          </w:p>
        </w:tc>
        <w:tc>
          <w:tcPr>
            <w:tcW w:w="6289"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2F82CA" w14:textId="66610A97" w:rsidR="00010ECA" w:rsidRDefault="733CF8B5">
            <w:pPr>
              <w:spacing w:before="240"/>
            </w:pPr>
            <w:r>
              <w:t xml:space="preserve">The Services will be delivered to BEIS CBAS </w:t>
            </w:r>
            <w:r w:rsidR="4FC6DBFB">
              <w:t>remotely.</w:t>
            </w:r>
          </w:p>
        </w:tc>
      </w:tr>
      <w:tr w:rsidR="00680EA6" w14:paraId="640A0ABA" w14:textId="77777777" w:rsidTr="143AD8BE">
        <w:trPr>
          <w:trHeight w:val="7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6B4467" w14:textId="77777777" w:rsidR="00680EA6" w:rsidRDefault="001057A4">
            <w:pPr>
              <w:spacing w:before="240"/>
              <w:rPr>
                <w:b/>
              </w:rPr>
            </w:pPr>
            <w:r>
              <w:rPr>
                <w:b/>
              </w:rPr>
              <w:t>Quality standards</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158134" w14:textId="77777777" w:rsidR="00680EA6" w:rsidRDefault="000B412E">
            <w:pPr>
              <w:spacing w:before="240"/>
            </w:pPr>
            <w:r>
              <w:t>The quality standards required for this Call-Off Contract are described in the relevant work packages detailed in Schedule 1</w:t>
            </w:r>
            <w:r w:rsidR="002F26B9">
              <w:t xml:space="preserve"> and below</w:t>
            </w:r>
          </w:p>
          <w:p w14:paraId="7E04C488" w14:textId="6BDEC31D" w:rsidR="002F26B9" w:rsidRDefault="4DF34019" w:rsidP="002F26B9">
            <w:pPr>
              <w:spacing w:before="240"/>
            </w:pPr>
            <w:proofErr w:type="spellStart"/>
            <w:r>
              <w:t>CoreAzure</w:t>
            </w:r>
            <w:proofErr w:type="spellEnd"/>
            <w:r>
              <w:t xml:space="preserve"> are accredited with</w:t>
            </w:r>
            <w:r w:rsidR="027B2D62">
              <w:t>, and shall maintain during the Call-Off Contract,</w:t>
            </w:r>
            <w:r>
              <w:t xml:space="preserve"> the following applicable industry-standard quality standards, </w:t>
            </w:r>
            <w:proofErr w:type="gramStart"/>
            <w:r>
              <w:t>accreditations</w:t>
            </w:r>
            <w:proofErr w:type="gramEnd"/>
            <w:r>
              <w:t xml:space="preserve"> and governance processes including:</w:t>
            </w:r>
          </w:p>
          <w:p w14:paraId="17F49D07" w14:textId="13928D76" w:rsidR="002F26B9" w:rsidRPr="0056525D" w:rsidRDefault="002F26B9" w:rsidP="002F26B9">
            <w:pPr>
              <w:spacing w:before="240"/>
              <w:rPr>
                <w:highlight w:val="black"/>
              </w:rPr>
            </w:pPr>
            <w:r>
              <w:t>•</w:t>
            </w:r>
            <w:r>
              <w:tab/>
            </w:r>
            <w:r w:rsidR="0056525D">
              <w:t>[Redacted]</w:t>
            </w:r>
          </w:p>
          <w:p w14:paraId="4A1A5F9D" w14:textId="136A53CE" w:rsidR="002F26B9" w:rsidRDefault="0056525D">
            <w:pPr>
              <w:spacing w:before="240"/>
            </w:pPr>
            <w:r>
              <w:t>[Redacted]</w:t>
            </w:r>
          </w:p>
        </w:tc>
        <w:tc>
          <w:tcPr>
            <w:tcW w:w="46" w:type="dxa"/>
            <w:shd w:val="clear" w:color="auto" w:fill="auto"/>
            <w:tcMar>
              <w:top w:w="0" w:type="dxa"/>
              <w:left w:w="10" w:type="dxa"/>
              <w:bottom w:w="0" w:type="dxa"/>
              <w:right w:w="10" w:type="dxa"/>
            </w:tcMar>
          </w:tcPr>
          <w:p w14:paraId="70D2DA35" w14:textId="77777777" w:rsidR="00680EA6" w:rsidRDefault="00680EA6">
            <w:pPr>
              <w:spacing w:before="240"/>
            </w:pPr>
          </w:p>
        </w:tc>
      </w:tr>
      <w:tr w:rsidR="00680EA6" w14:paraId="6E202C6F" w14:textId="77777777" w:rsidTr="143AD8BE">
        <w:trPr>
          <w:trHeight w:val="1880"/>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4A7BED" w14:textId="77777777" w:rsidR="00680EA6" w:rsidRDefault="001057A4">
            <w:pPr>
              <w:spacing w:before="240"/>
              <w:rPr>
                <w:b/>
              </w:rPr>
            </w:pPr>
            <w:r>
              <w:rPr>
                <w:b/>
              </w:rPr>
              <w:t>Technical standards:</w:t>
            </w:r>
          </w:p>
        </w:tc>
        <w:tc>
          <w:tcPr>
            <w:tcW w:w="6243"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B801C9" w14:textId="6C057DC8" w:rsidR="00680EA6" w:rsidRDefault="00182658">
            <w:pPr>
              <w:spacing w:before="240"/>
            </w:pPr>
            <w:r>
              <w:t>The technical standards used as a requirement for this Call-Off Contract as described in the relevant work packages in Schedule 1</w:t>
            </w:r>
            <w:r w:rsidR="0061229D">
              <w:t xml:space="preserve"> and below</w:t>
            </w:r>
          </w:p>
          <w:p w14:paraId="79C88C90" w14:textId="0600A012" w:rsidR="002F26B9" w:rsidRDefault="002F26B9" w:rsidP="009400A9">
            <w:pPr>
              <w:spacing w:before="240"/>
            </w:pPr>
            <w:r w:rsidRPr="00AB4FD9">
              <w:t xml:space="preserve">The technical standards </w:t>
            </w:r>
            <w:r>
              <w:t>will</w:t>
            </w:r>
            <w:r w:rsidRPr="00AB4FD9">
              <w:t xml:space="preserve"> be in-line with good industry standards and practices</w:t>
            </w:r>
            <w:r w:rsidR="003F6D77">
              <w:t>.</w:t>
            </w:r>
            <w:r>
              <w:t xml:space="preserve"> </w:t>
            </w:r>
          </w:p>
          <w:p w14:paraId="2862DAC1" w14:textId="3647878F" w:rsidR="009400A9" w:rsidRDefault="003F6D77" w:rsidP="009400A9">
            <w:pPr>
              <w:spacing w:before="240"/>
            </w:pPr>
            <w:r>
              <w:t xml:space="preserve">the Supplier </w:t>
            </w:r>
            <w:r w:rsidR="44B9F8D1">
              <w:t xml:space="preserve">is an </w:t>
            </w:r>
            <w:r w:rsidR="341D2CF9">
              <w:t>accredited</w:t>
            </w:r>
            <w:r w:rsidR="44B9F8D1">
              <w:t xml:space="preserve"> Microsoft UK Gold Partner</w:t>
            </w:r>
            <w:r w:rsidR="4E973FD4">
              <w:t xml:space="preserve"> </w:t>
            </w:r>
            <w:r w:rsidR="281C59BC">
              <w:t xml:space="preserve">in </w:t>
            </w:r>
            <w:r w:rsidR="4E973FD4">
              <w:t xml:space="preserve">Cloud Platform, Cloud Productivity, </w:t>
            </w:r>
            <w:proofErr w:type="spellStart"/>
            <w:r w:rsidR="281C59BC">
              <w:t>Datacenter</w:t>
            </w:r>
            <w:proofErr w:type="spellEnd"/>
            <w:r w:rsidR="281C59BC">
              <w:t>, Security and Application Development,</w:t>
            </w:r>
            <w:r w:rsidR="44B9F8D1">
              <w:t xml:space="preserve"> providing technical consulting, </w:t>
            </w:r>
            <w:proofErr w:type="gramStart"/>
            <w:r w:rsidR="44B9F8D1">
              <w:t>architecture</w:t>
            </w:r>
            <w:proofErr w:type="gramEnd"/>
            <w:r w:rsidR="44B9F8D1">
              <w:t xml:space="preserve"> and design, build and</w:t>
            </w:r>
            <w:r w:rsidR="281C59BC">
              <w:t xml:space="preserve"> managed</w:t>
            </w:r>
            <w:r w:rsidR="44B9F8D1">
              <w:t xml:space="preserve"> support services</w:t>
            </w:r>
            <w:r w:rsidR="21038331">
              <w:t>.</w:t>
            </w:r>
          </w:p>
          <w:p w14:paraId="5F44B7A6" w14:textId="729ADA6E" w:rsidR="00F45B61" w:rsidRDefault="003F6D77" w:rsidP="0061229D">
            <w:pPr>
              <w:spacing w:before="240"/>
            </w:pPr>
            <w:r>
              <w:t xml:space="preserve">the Supplier </w:t>
            </w:r>
            <w:r w:rsidR="2B1CC84B">
              <w:t>work</w:t>
            </w:r>
            <w:r>
              <w:t>s</w:t>
            </w:r>
            <w:r w:rsidR="2B1CC84B">
              <w:t xml:space="preserve"> to industry best practice and follow ITIL processes aligned to the service requirements, including incident management, change and release management, SLAs, monthly </w:t>
            </w:r>
            <w:proofErr w:type="gramStart"/>
            <w:r w:rsidR="2B1CC84B">
              <w:t>reports</w:t>
            </w:r>
            <w:proofErr w:type="gramEnd"/>
            <w:r w:rsidR="2B1CC84B">
              <w:t xml:space="preserve"> and service reviews.</w:t>
            </w:r>
          </w:p>
          <w:p w14:paraId="19695BDE" w14:textId="227A6843" w:rsidR="0061229D" w:rsidRDefault="2DEE483C" w:rsidP="0061229D">
            <w:pPr>
              <w:spacing w:before="240"/>
            </w:pPr>
            <w:r>
              <w:lastRenderedPageBreak/>
              <w:t xml:space="preserve">ITIL is embedded into </w:t>
            </w:r>
            <w:proofErr w:type="spellStart"/>
            <w:r w:rsidR="4AD22B72">
              <w:t>CoreAzure’s</w:t>
            </w:r>
            <w:proofErr w:type="spellEnd"/>
            <w:r w:rsidR="4AD22B72">
              <w:t xml:space="preserve"> </w:t>
            </w:r>
            <w:r>
              <w:t xml:space="preserve">Quality Management Systems. It fundamentally supports the delivery of all </w:t>
            </w:r>
            <w:r w:rsidR="003F6D77">
              <w:t xml:space="preserve">the Supplier’s </w:t>
            </w:r>
            <w:r>
              <w:t>Managed Service accounts and service obligations.</w:t>
            </w:r>
          </w:p>
        </w:tc>
        <w:tc>
          <w:tcPr>
            <w:tcW w:w="46" w:type="dxa"/>
            <w:shd w:val="clear" w:color="auto" w:fill="auto"/>
            <w:tcMar>
              <w:top w:w="0" w:type="dxa"/>
              <w:left w:w="10" w:type="dxa"/>
              <w:bottom w:w="0" w:type="dxa"/>
              <w:right w:w="10" w:type="dxa"/>
            </w:tcMar>
          </w:tcPr>
          <w:p w14:paraId="79F604B9" w14:textId="77777777" w:rsidR="00680EA6" w:rsidRDefault="00680EA6">
            <w:pPr>
              <w:spacing w:before="240"/>
            </w:pPr>
          </w:p>
        </w:tc>
      </w:tr>
      <w:tr w:rsidR="00680EA6" w14:paraId="2B955A17" w14:textId="77777777" w:rsidTr="143AD8BE">
        <w:trPr>
          <w:trHeight w:val="1735"/>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5588A5" w14:textId="77777777" w:rsidR="00680EA6" w:rsidRDefault="001057A4">
            <w:pPr>
              <w:spacing w:before="240"/>
              <w:rPr>
                <w:b/>
              </w:rPr>
            </w:pPr>
            <w:r>
              <w:rPr>
                <w:b/>
              </w:rPr>
              <w:t>Service level agreement: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C962AD" w14:textId="6D75415C" w:rsidR="00680EA6" w:rsidRDefault="04B72E6D" w:rsidP="00C108D5">
            <w:pPr>
              <w:spacing w:before="240"/>
            </w:pPr>
            <w:r>
              <w:t xml:space="preserve">The service level and availability criteria required for this Call-Off Contract are described in the relevant work packages </w:t>
            </w:r>
            <w:r w:rsidR="02A68D09">
              <w:t>and the Service Management</w:t>
            </w:r>
            <w:r w:rsidR="0CC2C5B4">
              <w:t xml:space="preserve"> Design document which will be produced as a deliverable of </w:t>
            </w:r>
            <w:r w:rsidR="5F432A3D">
              <w:t>W</w:t>
            </w:r>
            <w:r w:rsidR="0CC2C5B4">
              <w:t xml:space="preserve">ork </w:t>
            </w:r>
            <w:r w:rsidR="5F432A3D">
              <w:t>P</w:t>
            </w:r>
            <w:r w:rsidR="0CC2C5B4">
              <w:t>ackage 1.</w:t>
            </w:r>
            <w:r w:rsidR="003F6D77">
              <w:t xml:space="preserve"> These shall form part of the Call-Off Contract once finalised. </w:t>
            </w:r>
          </w:p>
        </w:tc>
        <w:tc>
          <w:tcPr>
            <w:tcW w:w="46" w:type="dxa"/>
            <w:shd w:val="clear" w:color="auto" w:fill="auto"/>
            <w:tcMar>
              <w:top w:w="0" w:type="dxa"/>
              <w:left w:w="10" w:type="dxa"/>
              <w:bottom w:w="0" w:type="dxa"/>
              <w:right w:w="10" w:type="dxa"/>
            </w:tcMar>
          </w:tcPr>
          <w:p w14:paraId="44DB493C" w14:textId="77777777" w:rsidR="00680EA6" w:rsidRDefault="00680EA6">
            <w:pPr>
              <w:pStyle w:val="ListParagraph"/>
            </w:pPr>
          </w:p>
        </w:tc>
      </w:tr>
      <w:tr w:rsidR="00680EA6" w14:paraId="6E1126AF" w14:textId="77777777" w:rsidTr="143AD8BE">
        <w:trPr>
          <w:trHeight w:val="121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ADEF49" w14:textId="77777777" w:rsidR="00680EA6" w:rsidRDefault="001057A4">
            <w:pPr>
              <w:spacing w:before="240"/>
              <w:rPr>
                <w:b/>
              </w:rPr>
            </w:pPr>
            <w:r>
              <w:rPr>
                <w:b/>
              </w:rPr>
              <w:t>Onboarding</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653B726" w14:textId="2B6B2672" w:rsidR="00F8085C" w:rsidRDefault="005B7B69">
            <w:pPr>
              <w:spacing w:before="240"/>
            </w:pPr>
            <w:r>
              <w:t>O</w:t>
            </w:r>
            <w:r w:rsidR="00F8085C">
              <w:t>nboarding re</w:t>
            </w:r>
            <w:r w:rsidR="00210575">
              <w:t>quirements</w:t>
            </w:r>
            <w:r w:rsidR="00352E57">
              <w:t xml:space="preserve"> and </w:t>
            </w:r>
            <w:r>
              <w:t>scop</w:t>
            </w:r>
            <w:r w:rsidR="00352E57">
              <w:t>e</w:t>
            </w:r>
            <w:r w:rsidR="00F8085C">
              <w:t xml:space="preserve"> for this Call-Off Contract are described in Work Package 1.</w:t>
            </w:r>
          </w:p>
          <w:p w14:paraId="22E548E8" w14:textId="3164FDBE" w:rsidR="00680EA6" w:rsidRDefault="00680EA6" w:rsidP="00C108D5">
            <w:pPr>
              <w:pStyle w:val="ListParagraph"/>
            </w:pPr>
          </w:p>
        </w:tc>
        <w:tc>
          <w:tcPr>
            <w:tcW w:w="46" w:type="dxa"/>
            <w:shd w:val="clear" w:color="auto" w:fill="auto"/>
            <w:tcMar>
              <w:top w:w="0" w:type="dxa"/>
              <w:left w:w="10" w:type="dxa"/>
              <w:bottom w:w="0" w:type="dxa"/>
              <w:right w:w="10" w:type="dxa"/>
            </w:tcMar>
          </w:tcPr>
          <w:p w14:paraId="512AB290" w14:textId="77777777" w:rsidR="00680EA6" w:rsidRDefault="00680EA6">
            <w:pPr>
              <w:pStyle w:val="ListParagraph"/>
            </w:pPr>
          </w:p>
        </w:tc>
      </w:tr>
      <w:tr w:rsidR="00680EA6" w14:paraId="5C2C3CC3" w14:textId="77777777" w:rsidTr="143AD8BE">
        <w:trPr>
          <w:trHeight w:val="1641"/>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0608C1" w14:textId="77777777" w:rsidR="00680EA6" w:rsidRDefault="001057A4">
            <w:pPr>
              <w:spacing w:before="240"/>
              <w:rPr>
                <w:b/>
              </w:rPr>
            </w:pPr>
            <w:r>
              <w:rPr>
                <w:b/>
              </w:rPr>
              <w:t>Offboarding</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ECA8F5" w14:textId="50A8A13B" w:rsidR="00680EA6" w:rsidRDefault="00965F76" w:rsidP="00814055">
            <w:pPr>
              <w:spacing w:before="240"/>
            </w:pPr>
            <w:r w:rsidRPr="00B35D6D">
              <w:t>A</w:t>
            </w:r>
            <w:r w:rsidR="00944B20">
              <w:t>ny specific</w:t>
            </w:r>
            <w:r w:rsidRPr="00B35D6D">
              <w:t xml:space="preserve"> </w:t>
            </w:r>
            <w:r w:rsidR="00944B20">
              <w:t>o</w:t>
            </w:r>
            <w:r w:rsidRPr="00B35D6D">
              <w:t xml:space="preserve">ff-boarding </w:t>
            </w:r>
            <w:r w:rsidR="001E0CE9">
              <w:t>arrangements</w:t>
            </w:r>
            <w:r w:rsidRPr="00B35D6D">
              <w:t>, where required,</w:t>
            </w:r>
            <w:r w:rsidR="001E0CE9">
              <w:t xml:space="preserve"> are specified</w:t>
            </w:r>
            <w:r w:rsidRPr="00B35D6D">
              <w:t xml:space="preserve"> </w:t>
            </w:r>
            <w:r w:rsidR="001E0CE9">
              <w:t>in</w:t>
            </w:r>
            <w:r w:rsidR="00944B20">
              <w:t xml:space="preserve"> the context of the</w:t>
            </w:r>
            <w:r w:rsidR="001E0CE9">
              <w:t xml:space="preserve"> relevant </w:t>
            </w:r>
            <w:r w:rsidRPr="00B35D6D">
              <w:t>Work Packages raised under this Agreement.</w:t>
            </w:r>
          </w:p>
        </w:tc>
        <w:tc>
          <w:tcPr>
            <w:tcW w:w="46" w:type="dxa"/>
            <w:shd w:val="clear" w:color="auto" w:fill="auto"/>
            <w:tcMar>
              <w:top w:w="0" w:type="dxa"/>
              <w:left w:w="10" w:type="dxa"/>
              <w:bottom w:w="0" w:type="dxa"/>
              <w:right w:w="10" w:type="dxa"/>
            </w:tcMar>
          </w:tcPr>
          <w:p w14:paraId="351AB205" w14:textId="77777777" w:rsidR="00680EA6" w:rsidRDefault="00680EA6">
            <w:pPr>
              <w:pStyle w:val="ListParagraph"/>
            </w:pPr>
          </w:p>
        </w:tc>
      </w:tr>
      <w:tr w:rsidR="00680EA6" w14:paraId="5375EC24" w14:textId="77777777" w:rsidTr="143AD8BE">
        <w:trPr>
          <w:trHeight w:val="21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23E19A" w14:textId="77777777" w:rsidR="00680EA6" w:rsidRPr="008D03C1" w:rsidRDefault="001057A4">
            <w:pPr>
              <w:spacing w:before="240"/>
              <w:rPr>
                <w:b/>
              </w:rPr>
            </w:pPr>
            <w:r w:rsidRPr="008D03C1">
              <w:rPr>
                <w:b/>
              </w:rPr>
              <w:t>Collaboration agreement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F0FB3A" w14:textId="5A25A748" w:rsidR="00680EA6" w:rsidRPr="00944B20" w:rsidRDefault="008D03C1">
            <w:pPr>
              <w:spacing w:before="240"/>
            </w:pPr>
            <w:r w:rsidRPr="008D03C1">
              <w:t>N/A</w:t>
            </w:r>
          </w:p>
        </w:tc>
        <w:tc>
          <w:tcPr>
            <w:tcW w:w="46" w:type="dxa"/>
            <w:shd w:val="clear" w:color="auto" w:fill="auto"/>
            <w:tcMar>
              <w:top w:w="0" w:type="dxa"/>
              <w:left w:w="10" w:type="dxa"/>
              <w:bottom w:w="0" w:type="dxa"/>
              <w:right w:w="10" w:type="dxa"/>
            </w:tcMar>
          </w:tcPr>
          <w:p w14:paraId="56E2BCE8" w14:textId="77777777" w:rsidR="00680EA6" w:rsidRDefault="00680EA6">
            <w:pPr>
              <w:spacing w:before="240"/>
            </w:pPr>
          </w:p>
        </w:tc>
      </w:tr>
      <w:tr w:rsidR="00680EA6" w14:paraId="477A7E85" w14:textId="77777777" w:rsidTr="143AD8BE">
        <w:trPr>
          <w:trHeight w:val="3464"/>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F11570" w14:textId="77777777" w:rsidR="00680EA6" w:rsidRDefault="001057A4">
            <w:pPr>
              <w:spacing w:before="240"/>
              <w:rPr>
                <w:b/>
              </w:rPr>
            </w:pPr>
            <w:r>
              <w:rPr>
                <w:b/>
              </w:rPr>
              <w:t>Limit on Parties’ liability</w:t>
            </w:r>
          </w:p>
        </w:tc>
        <w:tc>
          <w:tcPr>
            <w:tcW w:w="6243"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AC5BFD" w14:textId="0185AAC9" w:rsidR="00C66C39" w:rsidRDefault="00C66C39" w:rsidP="00C66C39">
            <w:pPr>
              <w:spacing w:before="240"/>
            </w:pPr>
            <w:r>
              <w:t>The annual total liability of either Party for all Property Defaults will not exceed £1 million</w:t>
            </w:r>
            <w:r w:rsidR="003F6D77">
              <w:t>,</w:t>
            </w:r>
          </w:p>
          <w:p w14:paraId="0751F299" w14:textId="77777777" w:rsidR="00C66C39" w:rsidRDefault="00C66C39" w:rsidP="00C66C39">
            <w:pPr>
              <w:spacing w:before="240"/>
            </w:pPr>
            <w:r>
              <w:t>The annual total liability for Buyer Data Defaults will not exceed 125% of the Charges payable by the Buyer to the Supplier during the Call-Off Contract Term.</w:t>
            </w:r>
          </w:p>
          <w:p w14:paraId="07032FE0" w14:textId="6DD48A75" w:rsidR="00680EA6" w:rsidRDefault="00C66C39" w:rsidP="00C66C39">
            <w:pPr>
              <w:spacing w:before="240"/>
            </w:pPr>
            <w:r>
              <w:t>The annual total liability for all other Defaults will not exceed 125% of the Charges payable by the Buyer to the Supplier during the Call-Off Contract Term.</w:t>
            </w:r>
          </w:p>
        </w:tc>
        <w:tc>
          <w:tcPr>
            <w:tcW w:w="46" w:type="dxa"/>
            <w:shd w:val="clear" w:color="auto" w:fill="auto"/>
            <w:tcMar>
              <w:top w:w="0" w:type="dxa"/>
              <w:left w:w="10" w:type="dxa"/>
              <w:bottom w:w="0" w:type="dxa"/>
              <w:right w:w="10" w:type="dxa"/>
            </w:tcMar>
          </w:tcPr>
          <w:p w14:paraId="2050668A" w14:textId="77777777" w:rsidR="00680EA6" w:rsidRDefault="00680EA6">
            <w:pPr>
              <w:spacing w:before="240"/>
            </w:pPr>
          </w:p>
        </w:tc>
      </w:tr>
      <w:tr w:rsidR="00680EA6" w14:paraId="51A9374D" w14:textId="77777777" w:rsidTr="143AD8BE">
        <w:trPr>
          <w:trHeight w:val="4618"/>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548B9C" w14:textId="77777777" w:rsidR="00680EA6" w:rsidRDefault="001057A4">
            <w:pPr>
              <w:spacing w:before="240"/>
              <w:rPr>
                <w:b/>
              </w:rPr>
            </w:pPr>
            <w:r>
              <w:rPr>
                <w:b/>
              </w:rPr>
              <w:lastRenderedPageBreak/>
              <w:t>Insurance</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1A0389" w14:textId="77777777" w:rsidR="00511559" w:rsidRDefault="00511559" w:rsidP="00511559">
            <w:pPr>
              <w:spacing w:before="240"/>
            </w:pPr>
            <w:r>
              <w:t>The insurance(s) required will be:</w:t>
            </w:r>
          </w:p>
          <w:p w14:paraId="3F06924F" w14:textId="60D4DF7B" w:rsidR="00511559" w:rsidRDefault="00511559" w:rsidP="00511559">
            <w:pPr>
              <w:numPr>
                <w:ilvl w:val="0"/>
                <w:numId w:val="38"/>
              </w:numPr>
              <w:ind w:left="538" w:hanging="426"/>
            </w:pPr>
            <w:r>
              <w:t>a minimum insurance period of 6 years following the expiration or Ending of this Call-Off Contract</w:t>
            </w:r>
          </w:p>
          <w:p w14:paraId="7A27BDFB" w14:textId="77777777" w:rsidR="00511559" w:rsidRDefault="00511559" w:rsidP="00511559">
            <w:pPr>
              <w:numPr>
                <w:ilvl w:val="0"/>
                <w:numId w:val="38"/>
              </w:numPr>
              <w:ind w:left="538" w:hanging="426"/>
            </w:pPr>
            <w:r>
              <w:t xml:space="preserve">professional indemnity insurance cover to be held by the Supplier and by any agent, </w:t>
            </w:r>
            <w:proofErr w:type="gramStart"/>
            <w:r>
              <w:t>Subcontractor</w:t>
            </w:r>
            <w:proofErr w:type="gramEnd"/>
            <w:r>
              <w:t xml:space="preserve"> or consultant (who are not individual limited company contractors) involved in the supply of the G-Cloud Services. This professional indemnity insurance cover will have a minimum limit of indemnity of £1,000,000 for each individual claim or any higher limit the Buyer requires (and as required by Law)</w:t>
            </w:r>
          </w:p>
          <w:p w14:paraId="1AA40D38" w14:textId="67B3BA1C" w:rsidR="00680EA6" w:rsidRDefault="003F6D77" w:rsidP="00511559">
            <w:pPr>
              <w:spacing w:before="240"/>
            </w:pPr>
            <w:r>
              <w:t>E</w:t>
            </w:r>
            <w:r w:rsidR="6E0FAD4E">
              <w:t>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229BE4E7" w14:textId="77777777" w:rsidR="00680EA6" w:rsidRDefault="00680EA6">
            <w:pPr>
              <w:spacing w:before="240"/>
            </w:pPr>
          </w:p>
        </w:tc>
      </w:tr>
      <w:tr w:rsidR="00ED2440" w14:paraId="55883626" w14:textId="77777777" w:rsidTr="143AD8BE">
        <w:trPr>
          <w:trHeight w:val="1060"/>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BB6674" w14:textId="77777777" w:rsidR="00ED2440" w:rsidRDefault="00ED2440" w:rsidP="00ED2440">
            <w:pPr>
              <w:spacing w:before="240"/>
              <w:rPr>
                <w:b/>
              </w:rPr>
            </w:pPr>
            <w:r>
              <w:rPr>
                <w:b/>
              </w:rPr>
              <w:t>Force majeure</w:t>
            </w:r>
          </w:p>
        </w:tc>
        <w:tc>
          <w:tcPr>
            <w:tcW w:w="6243"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2FBF09" w14:textId="64CAEA1A" w:rsidR="00ED2440" w:rsidRDefault="00ED2440" w:rsidP="00ED2440">
            <w:pPr>
              <w:spacing w:before="240"/>
            </w:pPr>
            <w:r>
              <w:t>A Party may End this Call-Off Contract if the Other Party is affected by a Force Majeure Event that lasts for more than 30 consecutive days.</w:t>
            </w:r>
          </w:p>
        </w:tc>
        <w:tc>
          <w:tcPr>
            <w:tcW w:w="46" w:type="dxa"/>
            <w:shd w:val="clear" w:color="auto" w:fill="auto"/>
            <w:tcMar>
              <w:top w:w="0" w:type="dxa"/>
              <w:left w:w="10" w:type="dxa"/>
              <w:bottom w:w="0" w:type="dxa"/>
              <w:right w:w="10" w:type="dxa"/>
            </w:tcMar>
          </w:tcPr>
          <w:p w14:paraId="60C08A58" w14:textId="77777777" w:rsidR="00ED2440" w:rsidRDefault="00ED2440" w:rsidP="00ED2440">
            <w:pPr>
              <w:spacing w:before="240"/>
            </w:pPr>
          </w:p>
        </w:tc>
      </w:tr>
      <w:tr w:rsidR="00ED2440" w14:paraId="696A98CE" w14:textId="77777777" w:rsidTr="143AD8BE">
        <w:trPr>
          <w:trHeight w:val="2009"/>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922406" w14:textId="77777777" w:rsidR="00ED2440" w:rsidRDefault="00ED2440" w:rsidP="00ED2440">
            <w:pPr>
              <w:spacing w:before="240"/>
              <w:rPr>
                <w:b/>
              </w:rPr>
            </w:pPr>
            <w:r>
              <w:rPr>
                <w:b/>
              </w:rPr>
              <w:t>Audit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D00A9F" w14:textId="76B46701" w:rsidR="00ED2440" w:rsidRDefault="00ED2440" w:rsidP="00ED2440">
            <w:pPr>
              <w:spacing w:before="240"/>
            </w:pPr>
            <w:r>
              <w:t>The following Framework Agreement audit provisions will be incorporated under clause 2.1 of this Call-Off Contract to enable the Buyer to carry out audits: Clause 7.5</w:t>
            </w:r>
          </w:p>
        </w:tc>
        <w:tc>
          <w:tcPr>
            <w:tcW w:w="46" w:type="dxa"/>
            <w:shd w:val="clear" w:color="auto" w:fill="auto"/>
            <w:tcMar>
              <w:top w:w="0" w:type="dxa"/>
              <w:left w:w="10" w:type="dxa"/>
              <w:bottom w:w="0" w:type="dxa"/>
              <w:right w:w="10" w:type="dxa"/>
            </w:tcMar>
          </w:tcPr>
          <w:p w14:paraId="1A34749E" w14:textId="77777777" w:rsidR="00ED2440" w:rsidRDefault="00ED2440" w:rsidP="00ED2440">
            <w:pPr>
              <w:spacing w:before="240"/>
            </w:pPr>
          </w:p>
        </w:tc>
      </w:tr>
      <w:tr w:rsidR="00ED2440" w14:paraId="190EFD7F" w14:textId="77777777" w:rsidTr="143AD8BE">
        <w:trPr>
          <w:trHeight w:val="21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74F4A6" w14:textId="77777777" w:rsidR="00ED2440" w:rsidRDefault="00ED2440" w:rsidP="00ED2440">
            <w:pPr>
              <w:spacing w:before="240"/>
              <w:rPr>
                <w:b/>
              </w:rPr>
            </w:pPr>
            <w:r>
              <w:rPr>
                <w:b/>
              </w:rPr>
              <w:t>Buyer’s responsibilities</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EFC29EA" w14:textId="0FEF124D" w:rsidR="00ED2440" w:rsidRDefault="6157E9FE" w:rsidP="00ED2440">
            <w:pPr>
              <w:spacing w:before="240"/>
            </w:pPr>
            <w:r>
              <w:t>The Buyer is responsible for monitoring the requirement and ensuring that</w:t>
            </w:r>
            <w:r w:rsidR="003F6D77">
              <w:t xml:space="preserve"> the</w:t>
            </w:r>
            <w:r>
              <w:t xml:space="preserve"> finished </w:t>
            </w:r>
            <w:r w:rsidR="003F6D77">
              <w:t>deliverables and the service provided are</w:t>
            </w:r>
            <w:r>
              <w:t xml:space="preserve"> fit for purpose. Ensuring required access to relevant buildings and systems are granted as and when needed.</w:t>
            </w:r>
          </w:p>
        </w:tc>
        <w:tc>
          <w:tcPr>
            <w:tcW w:w="46" w:type="dxa"/>
            <w:shd w:val="clear" w:color="auto" w:fill="auto"/>
            <w:tcMar>
              <w:top w:w="0" w:type="dxa"/>
              <w:left w:w="10" w:type="dxa"/>
              <w:bottom w:w="0" w:type="dxa"/>
              <w:right w:w="10" w:type="dxa"/>
            </w:tcMar>
          </w:tcPr>
          <w:p w14:paraId="7AE0B1B9" w14:textId="77777777" w:rsidR="00ED2440" w:rsidRDefault="00ED2440" w:rsidP="00ED2440">
            <w:pPr>
              <w:spacing w:before="240"/>
            </w:pPr>
          </w:p>
        </w:tc>
      </w:tr>
      <w:tr w:rsidR="00ED2440" w14:paraId="24004687" w14:textId="77777777" w:rsidTr="143AD8BE">
        <w:trPr>
          <w:trHeight w:val="1666"/>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1FAB34" w14:textId="77777777" w:rsidR="00ED2440" w:rsidRDefault="00ED2440" w:rsidP="00ED2440">
            <w:pPr>
              <w:spacing w:before="240"/>
              <w:rPr>
                <w:b/>
              </w:rPr>
            </w:pPr>
            <w:r>
              <w:rPr>
                <w:b/>
              </w:rPr>
              <w:t>Buyer’s equipment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0E6C40" w14:textId="7A6F203B" w:rsidR="00ED2440" w:rsidRDefault="6157E9FE" w:rsidP="00ED2440">
            <w:pPr>
              <w:spacing w:before="240"/>
            </w:pPr>
            <w:r>
              <w:t xml:space="preserve">The Supplier may require access to the Buyer’s hardware, </w:t>
            </w:r>
            <w:proofErr w:type="gramStart"/>
            <w:r>
              <w:t>software</w:t>
            </w:r>
            <w:proofErr w:type="gramEnd"/>
            <w:r>
              <w:t xml:space="preserve"> and services relevant to meeting the deliverables specified in each work package</w:t>
            </w:r>
            <w:r w:rsidR="003F6D77">
              <w:t xml:space="preserve">. The Buyer shall be notified where this is the case as early as is practicable. </w:t>
            </w:r>
          </w:p>
        </w:tc>
        <w:tc>
          <w:tcPr>
            <w:tcW w:w="46" w:type="dxa"/>
            <w:shd w:val="clear" w:color="auto" w:fill="auto"/>
            <w:tcMar>
              <w:top w:w="0" w:type="dxa"/>
              <w:left w:w="10" w:type="dxa"/>
              <w:bottom w:w="0" w:type="dxa"/>
              <w:right w:w="10" w:type="dxa"/>
            </w:tcMar>
          </w:tcPr>
          <w:p w14:paraId="525BBA20" w14:textId="77777777" w:rsidR="00ED2440" w:rsidRDefault="00ED2440" w:rsidP="00ED2440">
            <w:pPr>
              <w:spacing w:before="240"/>
            </w:pPr>
          </w:p>
        </w:tc>
      </w:tr>
    </w:tbl>
    <w:p w14:paraId="399E67E9" w14:textId="77777777" w:rsidR="00680EA6" w:rsidRDefault="00680EA6">
      <w:pPr>
        <w:spacing w:before="240" w:after="120"/>
      </w:pPr>
    </w:p>
    <w:p w14:paraId="0D051856" w14:textId="77777777" w:rsidR="00680EA6" w:rsidRDefault="001057A4">
      <w:pPr>
        <w:pStyle w:val="Heading3"/>
        <w:rPr>
          <w:color w:val="auto"/>
        </w:rPr>
      </w:pPr>
      <w:r>
        <w:rPr>
          <w:color w:val="auto"/>
        </w:rPr>
        <w:lastRenderedPageBreak/>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680EA6" w14:paraId="250701EA" w14:textId="77777777" w:rsidTr="00CB5B32">
        <w:trPr>
          <w:trHeight w:val="1017"/>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341AF" w14:textId="77777777" w:rsidR="00680EA6" w:rsidRDefault="001057A4">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773A5F" w14:textId="0D945AA8" w:rsidR="00680EA6" w:rsidRDefault="00ED2440">
            <w:pPr>
              <w:spacing w:before="240"/>
            </w:pPr>
            <w:r>
              <w:t>N/A</w:t>
            </w:r>
          </w:p>
        </w:tc>
      </w:tr>
    </w:tbl>
    <w:p w14:paraId="18E138B7" w14:textId="77777777" w:rsidR="00680EA6" w:rsidRDefault="00680EA6">
      <w:pPr>
        <w:spacing w:before="240" w:after="120"/>
      </w:pPr>
    </w:p>
    <w:p w14:paraId="13497BA1" w14:textId="77777777" w:rsidR="00680EA6" w:rsidRDefault="001057A4">
      <w:pPr>
        <w:pStyle w:val="Heading3"/>
        <w:rPr>
          <w:color w:val="auto"/>
        </w:rPr>
      </w:pPr>
      <w:r>
        <w:rPr>
          <w:color w:val="auto"/>
        </w:rPr>
        <w:t>Call-Off Contract charges and payment</w:t>
      </w:r>
    </w:p>
    <w:p w14:paraId="05189D58" w14:textId="77777777" w:rsidR="00680EA6" w:rsidRDefault="001057A4">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680EA6" w14:paraId="247C09CD" w14:textId="77777777" w:rsidTr="262D6B5C">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58E1E2" w14:textId="77777777" w:rsidR="00680EA6" w:rsidRDefault="001057A4">
            <w:pPr>
              <w:spacing w:before="240"/>
              <w:rPr>
                <w:b/>
              </w:rPr>
            </w:pPr>
            <w:r>
              <w:rPr>
                <w:b/>
              </w:rPr>
              <w:t>Payment method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DE5553" w14:textId="073A957D" w:rsidR="00680EA6" w:rsidRDefault="001057A4">
            <w:pPr>
              <w:spacing w:before="240"/>
            </w:pPr>
            <w:r>
              <w:t xml:space="preserve">The payment method for this Call-Off Contract is </w:t>
            </w:r>
            <w:r w:rsidR="00F66B12">
              <w:rPr>
                <w:b/>
              </w:rPr>
              <w:t>BACS</w:t>
            </w:r>
          </w:p>
        </w:tc>
      </w:tr>
      <w:tr w:rsidR="00890EAB" w14:paraId="156AE99A" w14:textId="77777777" w:rsidTr="262D6B5C">
        <w:trPr>
          <w:trHeight w:val="741"/>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90BD3D" w14:textId="77777777" w:rsidR="00890EAB" w:rsidRDefault="00890EAB" w:rsidP="00890EAB">
            <w:pPr>
              <w:spacing w:before="240"/>
              <w:rPr>
                <w:b/>
              </w:rPr>
            </w:pPr>
            <w:r>
              <w:rPr>
                <w:b/>
              </w:rPr>
              <w:t>Payment profile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7BB8BD" w14:textId="39FE6DBF" w:rsidR="00890EAB" w:rsidRDefault="00706F3D" w:rsidP="00890EAB">
            <w:pPr>
              <w:spacing w:before="240"/>
            </w:pPr>
            <w:r>
              <w:t>The payment profile for this Call-Off Contract is defined in each work package.</w:t>
            </w:r>
          </w:p>
        </w:tc>
      </w:tr>
      <w:tr w:rsidR="00890EAB" w14:paraId="7243D94E" w14:textId="77777777" w:rsidTr="262D6B5C">
        <w:trPr>
          <w:trHeight w:val="106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90829A" w14:textId="77777777" w:rsidR="00890EAB" w:rsidRDefault="00890EAB" w:rsidP="00890EAB">
            <w:pPr>
              <w:spacing w:before="240"/>
              <w:rPr>
                <w:b/>
              </w:rPr>
            </w:pPr>
            <w:r>
              <w:rPr>
                <w:b/>
              </w:rPr>
              <w:t>Invoice details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FEF16A0" w14:textId="70D94BAC" w:rsidR="00890EAB" w:rsidRDefault="00890EAB" w:rsidP="00890EAB">
            <w:pPr>
              <w:spacing w:before="240"/>
            </w:pPr>
            <w:r>
              <w:t>The payment profile for this Call-Off Contract is defined in each work package.</w:t>
            </w:r>
          </w:p>
        </w:tc>
      </w:tr>
      <w:tr w:rsidR="00680EA6" w14:paraId="7355014B" w14:textId="77777777" w:rsidTr="262D6B5C">
        <w:trPr>
          <w:trHeight w:val="509"/>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F475BB" w14:textId="77777777" w:rsidR="00680EA6" w:rsidRDefault="001057A4">
            <w:pPr>
              <w:spacing w:before="240"/>
              <w:rPr>
                <w:b/>
              </w:rPr>
            </w:pPr>
            <w:r>
              <w:rPr>
                <w:b/>
              </w:rPr>
              <w:t>Who and where to send invoices to</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E3F95B" w14:textId="77777777" w:rsidR="0056525D" w:rsidRDefault="001057A4" w:rsidP="2FAAA8FA">
            <w:pPr>
              <w:spacing w:before="240"/>
            </w:pPr>
            <w:r>
              <w:t xml:space="preserve">Invoices will be sent to </w:t>
            </w:r>
            <w:r w:rsidR="0056525D">
              <w:t>[Redacted]</w:t>
            </w:r>
          </w:p>
          <w:p w14:paraId="50554C17" w14:textId="7FBB84D6" w:rsidR="00680EA6" w:rsidRDefault="0056525D" w:rsidP="2FAAA8FA">
            <w:pPr>
              <w:spacing w:before="240"/>
            </w:pPr>
            <w:r>
              <w:t>[Redacted]</w:t>
            </w:r>
          </w:p>
        </w:tc>
      </w:tr>
      <w:tr w:rsidR="00680EA6" w14:paraId="5C123C05" w14:textId="77777777" w:rsidTr="262D6B5C">
        <w:trPr>
          <w:trHeight w:val="1161"/>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1F8C84" w14:textId="77777777" w:rsidR="00680EA6" w:rsidRDefault="001057A4">
            <w:pPr>
              <w:spacing w:before="240"/>
            </w:pPr>
            <w:r>
              <w:rPr>
                <w:b/>
              </w:rPr>
              <w:t>Invoice information required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85E5795" w14:textId="54990C60" w:rsidR="00680EA6" w:rsidRDefault="001057A4">
            <w:pPr>
              <w:spacing w:before="240"/>
            </w:pPr>
            <w:r>
              <w:t>All invoices must include</w:t>
            </w:r>
            <w:r w:rsidR="00F66B12">
              <w:t>:</w:t>
            </w:r>
          </w:p>
          <w:p w14:paraId="7652A85F" w14:textId="3798DC12" w:rsidR="00680EA6" w:rsidRDefault="001057A4">
            <w:pPr>
              <w:spacing w:before="240"/>
            </w:pPr>
            <w:r>
              <w:t>purchase order</w:t>
            </w:r>
            <w:r w:rsidR="2A09BDCD">
              <w:t>, period of support</w:t>
            </w:r>
            <w:r w:rsidR="003F6D77">
              <w:t>, breakdown of Charges</w:t>
            </w:r>
          </w:p>
        </w:tc>
      </w:tr>
      <w:tr w:rsidR="00680EA6" w14:paraId="0EBE9D8C" w14:textId="77777777" w:rsidTr="262D6B5C">
        <w:trPr>
          <w:trHeight w:val="50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95813B" w14:textId="77777777" w:rsidR="00680EA6" w:rsidRDefault="001057A4">
            <w:pPr>
              <w:spacing w:before="240"/>
              <w:rPr>
                <w:b/>
              </w:rPr>
            </w:pPr>
            <w:r>
              <w:rPr>
                <w:b/>
              </w:rPr>
              <w:t>Invoice frequency</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8B801C" w14:textId="6F975B3F" w:rsidR="00680EA6" w:rsidRDefault="001057A4">
            <w:pPr>
              <w:spacing w:before="240"/>
            </w:pPr>
            <w:r>
              <w:t xml:space="preserve">Invoice will be sent to the Buyer </w:t>
            </w:r>
            <w:r w:rsidR="00F66B12">
              <w:t>monthly</w:t>
            </w:r>
            <w:r w:rsidR="008735A5">
              <w:t xml:space="preserve"> or as defined in the work packages</w:t>
            </w:r>
          </w:p>
        </w:tc>
      </w:tr>
      <w:tr w:rsidR="00680EA6" w14:paraId="79C908FE" w14:textId="77777777" w:rsidTr="262D6B5C">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AEC293" w14:textId="77777777" w:rsidR="00680EA6" w:rsidRDefault="001057A4">
            <w:pPr>
              <w:spacing w:before="240"/>
              <w:rPr>
                <w:b/>
              </w:rPr>
            </w:pPr>
            <w:r>
              <w:rPr>
                <w:b/>
              </w:rPr>
              <w:t>Call-Off Contract value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6B5C83" w14:textId="5D2D212D" w:rsidR="00F66B12" w:rsidRDefault="001057A4" w:rsidP="003F6D77">
            <w:pPr>
              <w:spacing w:before="240"/>
            </w:pPr>
            <w:r>
              <w:t>The total value of this Call-Off Contract is</w:t>
            </w:r>
            <w:r w:rsidR="003F6D77">
              <w:t xml:space="preserve"> as set out on page 2 of this Call-Off Contract.</w:t>
            </w:r>
          </w:p>
        </w:tc>
      </w:tr>
      <w:tr w:rsidR="00680EA6" w14:paraId="4D3C3A98" w14:textId="77777777" w:rsidTr="262D6B5C">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6AFEB2" w14:textId="77777777" w:rsidR="00680EA6" w:rsidRDefault="001057A4">
            <w:pPr>
              <w:spacing w:before="240"/>
              <w:rPr>
                <w:b/>
              </w:rPr>
            </w:pPr>
            <w:r>
              <w:rPr>
                <w:b/>
              </w:rPr>
              <w:t>Call-Off Contract charges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23CB54" w14:textId="425F0C94" w:rsidR="00680EA6" w:rsidRDefault="00F70CD8">
            <w:pPr>
              <w:spacing w:before="240"/>
            </w:pPr>
            <w:r>
              <w:t>The breakdown of the Charges is defined in the work packages, which together shall not exceed the Call-Off Contract value</w:t>
            </w:r>
          </w:p>
        </w:tc>
      </w:tr>
    </w:tbl>
    <w:p w14:paraId="1AA0B456" w14:textId="77777777" w:rsidR="00680EA6" w:rsidRDefault="00680EA6"/>
    <w:p w14:paraId="2232F5ED" w14:textId="77777777" w:rsidR="00680EA6" w:rsidRDefault="001057A4">
      <w:pPr>
        <w:pStyle w:val="Heading3"/>
        <w:rPr>
          <w:color w:val="auto"/>
        </w:rPr>
      </w:pPr>
      <w:r>
        <w:rPr>
          <w:color w:val="auto"/>
        </w:rPr>
        <w:lastRenderedPageBreak/>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680EA6" w14:paraId="0AEAFA55"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113ECC" w14:textId="77777777" w:rsidR="00680EA6" w:rsidRDefault="001057A4">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EF1DC" w14:textId="6ACEEE53" w:rsidR="00B73D7B" w:rsidRPr="003A2B97" w:rsidRDefault="00B73D7B" w:rsidP="00B73D7B">
            <w:pPr>
              <w:pStyle w:val="Default"/>
              <w:spacing w:before="240" w:line="276" w:lineRule="auto"/>
              <w:rPr>
                <w:rFonts w:ascii="Arial" w:hAnsi="Arial" w:cs="Arial"/>
                <w:color w:val="auto"/>
                <w:sz w:val="22"/>
                <w:szCs w:val="22"/>
                <w:lang w:eastAsia="en-GB"/>
              </w:rPr>
            </w:pPr>
            <w:r w:rsidRPr="003A2B97">
              <w:rPr>
                <w:rFonts w:ascii="Arial" w:hAnsi="Arial" w:cs="Arial"/>
                <w:color w:val="auto"/>
                <w:sz w:val="22"/>
                <w:szCs w:val="22"/>
                <w:lang w:eastAsia="en-GB"/>
              </w:rPr>
              <w:t>All performance</w:t>
            </w:r>
            <w:r>
              <w:rPr>
                <w:rFonts w:ascii="Arial" w:hAnsi="Arial" w:cs="Arial"/>
                <w:color w:val="auto"/>
                <w:sz w:val="22"/>
                <w:szCs w:val="22"/>
                <w:lang w:eastAsia="en-GB"/>
              </w:rPr>
              <w:t xml:space="preserve"> of the service</w:t>
            </w:r>
            <w:r w:rsidRPr="003A2B97">
              <w:rPr>
                <w:rFonts w:ascii="Arial" w:hAnsi="Arial" w:cs="Arial"/>
                <w:color w:val="auto"/>
                <w:sz w:val="22"/>
                <w:szCs w:val="22"/>
                <w:lang w:eastAsia="en-GB"/>
              </w:rPr>
              <w:t xml:space="preserve">, deliverables and acceptance criteria will be detailed within the Work packages contained in Schedule 1. </w:t>
            </w:r>
          </w:p>
          <w:p w14:paraId="7E2C7755" w14:textId="5ECC16AE" w:rsidR="00680EA6" w:rsidRDefault="00B73D7B" w:rsidP="00B73D7B">
            <w:pPr>
              <w:spacing w:before="240"/>
            </w:pPr>
            <w:r w:rsidRPr="003A2B97">
              <w:t>Each Work Package will be assessed against the agreed Acceptance Criteria and only when approved as acceptable will be processed for payment, such acceptance not to be unreasonably withheld</w:t>
            </w:r>
            <w:r w:rsidR="003F6D77">
              <w:t>.</w:t>
            </w:r>
          </w:p>
        </w:tc>
      </w:tr>
      <w:tr w:rsidR="00680EA6" w14:paraId="6A5065CA" w14:textId="77777777" w:rsidTr="0024500F">
        <w:trPr>
          <w:trHeight w:val="15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12B185" w14:textId="77777777" w:rsidR="00680EA6" w:rsidRDefault="001057A4">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FA32C" w14:textId="77777777" w:rsidR="001B133B" w:rsidRDefault="001B133B" w:rsidP="001B133B">
            <w:pPr>
              <w:spacing w:before="240"/>
            </w:pPr>
            <w:r>
              <w:t>These Alternative Clauses, which have been selected from Schedule 4, will apply:</w:t>
            </w:r>
          </w:p>
          <w:p w14:paraId="5A181E54" w14:textId="40A3AC1F" w:rsidR="00680EA6" w:rsidRDefault="001B133B" w:rsidP="001B133B">
            <w:pPr>
              <w:spacing w:before="240"/>
            </w:pPr>
            <w:r>
              <w:t>None</w:t>
            </w:r>
          </w:p>
        </w:tc>
      </w:tr>
      <w:tr w:rsidR="00680EA6" w14:paraId="27FD30E7"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8B66E" w14:textId="77777777" w:rsidR="00680EA6" w:rsidRDefault="001057A4">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B4EDC" w14:textId="04A6CF35" w:rsidR="00680EA6" w:rsidRDefault="00437062">
            <w:pPr>
              <w:spacing w:before="240"/>
            </w:pPr>
            <w:r>
              <w:t xml:space="preserve">Annex </w:t>
            </w:r>
            <w:r w:rsidRPr="00B16A34">
              <w:t>1</w:t>
            </w:r>
            <w:r>
              <w:t xml:space="preserve"> of Schedule 7 is being used to describe the principles for processing. Any further specific details will be described in each work package</w:t>
            </w:r>
          </w:p>
        </w:tc>
      </w:tr>
    </w:tbl>
    <w:p w14:paraId="3749E5BC" w14:textId="77777777" w:rsidR="00680EA6" w:rsidRDefault="001057A4">
      <w:pPr>
        <w:spacing w:before="240" w:after="240"/>
      </w:pPr>
      <w:r>
        <w:t xml:space="preserve"> </w:t>
      </w:r>
    </w:p>
    <w:p w14:paraId="28FF32A4" w14:textId="77777777" w:rsidR="00680EA6" w:rsidRDefault="001057A4">
      <w:pPr>
        <w:pStyle w:val="Heading3"/>
        <w:rPr>
          <w:color w:val="auto"/>
        </w:rPr>
      </w:pPr>
      <w:r>
        <w:rPr>
          <w:color w:val="auto"/>
        </w:rPr>
        <w:t xml:space="preserve">1. </w:t>
      </w:r>
      <w:r>
        <w:rPr>
          <w:color w:val="auto"/>
        </w:rPr>
        <w:tab/>
        <w:t>Formation of contract</w:t>
      </w:r>
    </w:p>
    <w:p w14:paraId="61469325" w14:textId="77777777" w:rsidR="00680EA6" w:rsidRDefault="001057A4">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6B87DCEA" w14:textId="77777777" w:rsidR="00680EA6" w:rsidRDefault="00680EA6">
      <w:pPr>
        <w:ind w:firstLine="720"/>
      </w:pPr>
    </w:p>
    <w:p w14:paraId="5632DB1E" w14:textId="77777777" w:rsidR="00680EA6" w:rsidRDefault="001057A4">
      <w:pPr>
        <w:ind w:left="720" w:hanging="720"/>
      </w:pPr>
      <w:r>
        <w:t>1.2</w:t>
      </w:r>
      <w:r>
        <w:tab/>
        <w:t>The Parties agree that they have read the Order Form (Part A) and the Call-Off Contract terms and by signing below agree to be bound by this Call-Off Contract.</w:t>
      </w:r>
    </w:p>
    <w:p w14:paraId="780CED21" w14:textId="77777777" w:rsidR="00680EA6" w:rsidRDefault="00680EA6">
      <w:pPr>
        <w:ind w:firstLine="720"/>
      </w:pPr>
    </w:p>
    <w:p w14:paraId="22F20606" w14:textId="77777777" w:rsidR="00680EA6" w:rsidRDefault="001057A4">
      <w:pPr>
        <w:ind w:left="720" w:hanging="720"/>
      </w:pPr>
      <w:r>
        <w:t>1.3</w:t>
      </w:r>
      <w:r>
        <w:tab/>
        <w:t>This Call-Off Contract will be formed when the Buyer acknowledges receipt of the signed copy of the Order Form from the Supplier.</w:t>
      </w:r>
    </w:p>
    <w:p w14:paraId="39DDD18C" w14:textId="77777777" w:rsidR="00680EA6" w:rsidRDefault="00680EA6">
      <w:pPr>
        <w:ind w:firstLine="720"/>
      </w:pPr>
    </w:p>
    <w:p w14:paraId="0DBCB8A3" w14:textId="77777777" w:rsidR="00680EA6" w:rsidRDefault="001057A4">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1C03F15A" w14:textId="77777777" w:rsidR="00680EA6" w:rsidRDefault="00680EA6"/>
    <w:p w14:paraId="5E4EBCA5" w14:textId="77777777" w:rsidR="00680EA6" w:rsidRDefault="001057A4">
      <w:pPr>
        <w:pStyle w:val="Heading3"/>
        <w:rPr>
          <w:color w:val="auto"/>
        </w:rPr>
      </w:pPr>
      <w:r>
        <w:rPr>
          <w:color w:val="auto"/>
        </w:rPr>
        <w:t xml:space="preserve">2. </w:t>
      </w:r>
      <w:r>
        <w:rPr>
          <w:color w:val="auto"/>
        </w:rPr>
        <w:tab/>
        <w:t>Background to the agreement</w:t>
      </w:r>
    </w:p>
    <w:p w14:paraId="0DA7F391" w14:textId="77777777" w:rsidR="00680EA6" w:rsidRDefault="001057A4">
      <w:pPr>
        <w:ind w:left="720" w:hanging="720"/>
      </w:pPr>
      <w:r>
        <w:t>2.1</w:t>
      </w:r>
      <w:r>
        <w:tab/>
        <w:t>The Supplier is a provider of G-Cloud Services and agreed to provide the Services under the terms of Framework Agreement number RM1557.12.</w:t>
      </w:r>
    </w:p>
    <w:p w14:paraId="7F37AB2F" w14:textId="77777777" w:rsidR="00680EA6" w:rsidRDefault="00680EA6">
      <w:pPr>
        <w:ind w:left="720"/>
      </w:pPr>
    </w:p>
    <w:p w14:paraId="15AF1C0B" w14:textId="77777777" w:rsidR="00680EA6" w:rsidRDefault="001057A4">
      <w:r>
        <w:t>2.2</w:t>
      </w:r>
      <w:r>
        <w:tab/>
        <w:t>The Buyer provided an Order Form for Services to the Supplier.</w:t>
      </w:r>
    </w:p>
    <w:p w14:paraId="79D3901C" w14:textId="77777777" w:rsidR="00680EA6" w:rsidRDefault="00680EA6"/>
    <w:p w14:paraId="444C7244" w14:textId="77777777" w:rsidR="00680EA6" w:rsidRDefault="00680EA6">
      <w:pPr>
        <w:pageBreakBefore/>
      </w:pPr>
    </w:p>
    <w:p w14:paraId="43C86A5A" w14:textId="77777777" w:rsidR="00680EA6" w:rsidRDefault="00680EA6"/>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680EA6" w14:paraId="774FD6DD" w14:textId="77777777" w:rsidTr="143AD8BE">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AA4DBC1" w14:textId="77777777" w:rsidR="00680EA6" w:rsidRDefault="001057A4">
            <w:pPr>
              <w:spacing w:before="240"/>
              <w:rPr>
                <w:b/>
              </w:rPr>
            </w:pPr>
            <w:r>
              <w:rPr>
                <w:b/>
              </w:rPr>
              <w:t>Signed</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18F6BE2" w14:textId="77777777" w:rsidR="00680EA6" w:rsidRDefault="001057A4">
            <w:pPr>
              <w:spacing w:before="240"/>
            </w:pPr>
            <w:r>
              <w:t>Supplier</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62A7ED1" w14:textId="77777777" w:rsidR="00680EA6" w:rsidRDefault="001057A4">
            <w:pPr>
              <w:spacing w:before="240"/>
            </w:pPr>
            <w:r>
              <w:t>Buyer</w:t>
            </w:r>
          </w:p>
        </w:tc>
      </w:tr>
      <w:tr w:rsidR="00680EA6" w14:paraId="5016F022" w14:textId="77777777" w:rsidTr="143AD8BE">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CF2CC4D" w14:textId="77777777" w:rsidR="00680EA6" w:rsidRDefault="001057A4">
            <w:pPr>
              <w:spacing w:before="240"/>
              <w:rPr>
                <w:b/>
              </w:rPr>
            </w:pPr>
            <w:r>
              <w:rPr>
                <w:b/>
              </w:rPr>
              <w:t>Name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949518" w14:textId="7EF997F3" w:rsidR="00680EA6" w:rsidRDefault="0056525D">
            <w:pPr>
              <w:spacing w:before="240"/>
            </w:pPr>
            <w:r>
              <w:t>[Redacted]</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287B81" w14:textId="72B8369B" w:rsidR="00680EA6" w:rsidRDefault="0056525D">
            <w:pPr>
              <w:spacing w:before="240"/>
            </w:pPr>
            <w:r>
              <w:t>[Redacted]</w:t>
            </w:r>
          </w:p>
        </w:tc>
      </w:tr>
      <w:tr w:rsidR="00680EA6" w14:paraId="088DFFB5" w14:textId="77777777" w:rsidTr="143AD8BE">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B073453" w14:textId="77777777" w:rsidR="00680EA6" w:rsidRDefault="001057A4">
            <w:pPr>
              <w:spacing w:before="240"/>
              <w:rPr>
                <w:b/>
              </w:rPr>
            </w:pPr>
            <w:r>
              <w:rPr>
                <w:b/>
              </w:rPr>
              <w:t>Title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6F242C" w14:textId="394E6B42" w:rsidR="00680EA6" w:rsidRDefault="0056525D">
            <w:pPr>
              <w:spacing w:before="240"/>
            </w:pPr>
            <w:r>
              <w:t>[Redacted]</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CBABE4" w14:textId="1E299F4B" w:rsidR="00680EA6" w:rsidRDefault="0056525D">
            <w:pPr>
              <w:spacing w:before="240"/>
            </w:pPr>
            <w:r>
              <w:t>[Redacted]</w:t>
            </w:r>
          </w:p>
        </w:tc>
      </w:tr>
      <w:tr w:rsidR="00680EA6" w14:paraId="32056930" w14:textId="77777777" w:rsidTr="143AD8BE">
        <w:trPr>
          <w:trHeight w:val="84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A9766DE" w14:textId="77777777" w:rsidR="00680EA6" w:rsidRDefault="001057A4">
            <w:pPr>
              <w:spacing w:before="240"/>
              <w:rPr>
                <w:b/>
              </w:rPr>
            </w:pPr>
            <w:r>
              <w:rPr>
                <w:b/>
              </w:rPr>
              <w:t>Signature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D52419E" w14:textId="4C787796" w:rsidR="00680EA6" w:rsidRDefault="0056525D">
            <w:r>
              <w:t>[Redacted]</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AC249D" w14:textId="5CE83197" w:rsidR="00680EA6" w:rsidRDefault="0056525D">
            <w:pPr>
              <w:widowControl w:val="0"/>
            </w:pPr>
            <w:r>
              <w:t>[Redacted]</w:t>
            </w:r>
          </w:p>
        </w:tc>
      </w:tr>
      <w:tr w:rsidR="00680EA6" w14:paraId="2ACB9C03" w14:textId="77777777" w:rsidTr="143AD8BE">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4A11B3A" w14:textId="77777777" w:rsidR="00680EA6" w:rsidRDefault="001057A4">
            <w:pPr>
              <w:spacing w:before="240"/>
              <w:rPr>
                <w:b/>
              </w:rPr>
            </w:pPr>
            <w:r>
              <w:rPr>
                <w:b/>
              </w:rPr>
              <w:t>Date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9E29CF" w14:textId="5676A411" w:rsidR="00680EA6" w:rsidRDefault="0056525D">
            <w:pPr>
              <w:spacing w:before="240"/>
            </w:pPr>
            <w:r>
              <w:t>[Redacted]</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B6A457" w14:textId="63C395A4" w:rsidR="00680EA6" w:rsidRDefault="0056525D">
            <w:pPr>
              <w:spacing w:before="240"/>
            </w:pPr>
            <w:r>
              <w:t>[Redacted]</w:t>
            </w:r>
          </w:p>
        </w:tc>
      </w:tr>
    </w:tbl>
    <w:p w14:paraId="602CE2F9" w14:textId="77777777" w:rsidR="00680EA6" w:rsidRDefault="001057A4">
      <w:pPr>
        <w:spacing w:before="240"/>
        <w:rPr>
          <w:b/>
        </w:rPr>
      </w:pPr>
      <w:r>
        <w:rPr>
          <w:b/>
        </w:rPr>
        <w:t xml:space="preserve"> </w:t>
      </w:r>
    </w:p>
    <w:p w14:paraId="4B497E24" w14:textId="198BBA30" w:rsidR="008848A0" w:rsidRDefault="001057A4" w:rsidP="00D364F3">
      <w:pPr>
        <w:pStyle w:val="Heading2"/>
      </w:pPr>
      <w:bookmarkStart w:id="5" w:name="_Toc33176233"/>
      <w:bookmarkStart w:id="6" w:name="_Toc90560916"/>
      <w:r>
        <w:t>Schedule 1: Services</w:t>
      </w:r>
      <w:bookmarkEnd w:id="5"/>
      <w:bookmarkEnd w:id="6"/>
    </w:p>
    <w:p w14:paraId="1CE34D50" w14:textId="54D1DC9D" w:rsidR="009C0BF1" w:rsidRPr="009C0BF1" w:rsidRDefault="009C0BF1">
      <w:pPr>
        <w:spacing w:before="240"/>
        <w:rPr>
          <w:bCs/>
        </w:rPr>
      </w:pPr>
      <w:r w:rsidRPr="00752BA1">
        <w:rPr>
          <w:bCs/>
        </w:rPr>
        <w:t xml:space="preserve">The Services to be provided by the Supplier under </w:t>
      </w:r>
      <w:r w:rsidRPr="005E4156">
        <w:rPr>
          <w:bCs/>
        </w:rPr>
        <w:t>this Agreement will be defined by individual work-packages to be agreed from time to time</w:t>
      </w:r>
      <w:r w:rsidRPr="00363493">
        <w:rPr>
          <w:bCs/>
        </w:rPr>
        <w:t xml:space="preserve">. </w:t>
      </w:r>
    </w:p>
    <w:p w14:paraId="733DFB34" w14:textId="77777777" w:rsidR="00C60A3B" w:rsidRDefault="00C60A3B">
      <w:pPr>
        <w:spacing w:before="240"/>
      </w:pPr>
    </w:p>
    <w:p w14:paraId="675A3CD6" w14:textId="59BE43DA" w:rsidR="00680EA6" w:rsidRPr="00965E0E" w:rsidRDefault="0021269B">
      <w:pPr>
        <w:spacing w:before="240"/>
        <w:rPr>
          <w:b/>
          <w:bCs/>
        </w:rPr>
      </w:pPr>
      <w:r w:rsidRPr="00965E0E">
        <w:rPr>
          <w:b/>
          <w:bCs/>
        </w:rPr>
        <w:t xml:space="preserve">Work Package 1 </w:t>
      </w:r>
      <w:r w:rsidR="00CA339E" w:rsidRPr="00965E0E">
        <w:rPr>
          <w:b/>
          <w:bCs/>
        </w:rPr>
        <w:t xml:space="preserve">- </w:t>
      </w:r>
      <w:r w:rsidRPr="00965E0E">
        <w:rPr>
          <w:b/>
          <w:bCs/>
        </w:rPr>
        <w:t>WP1 –</w:t>
      </w:r>
      <w:r w:rsidR="007B14EF" w:rsidRPr="00965E0E">
        <w:rPr>
          <w:b/>
          <w:bCs/>
        </w:rPr>
        <w:t xml:space="preserve"> Azure Managed Support Build and Mobilise</w:t>
      </w:r>
    </w:p>
    <w:p w14:paraId="5FD8A5D9" w14:textId="77777777" w:rsidR="00D364F3" w:rsidRDefault="00D364F3" w:rsidP="0021269B">
      <w:pPr>
        <w:spacing w:before="240"/>
        <w:rPr>
          <w:b/>
          <w:bCs/>
        </w:rPr>
      </w:pPr>
    </w:p>
    <w:p w14:paraId="018DC7B1" w14:textId="3EE7F4BF" w:rsidR="0021269B" w:rsidRPr="00965E0E" w:rsidRDefault="0021269B" w:rsidP="0021269B">
      <w:pPr>
        <w:spacing w:before="240"/>
        <w:rPr>
          <w:b/>
          <w:bCs/>
        </w:rPr>
      </w:pPr>
      <w:r w:rsidRPr="00965E0E">
        <w:rPr>
          <w:b/>
          <w:bCs/>
        </w:rPr>
        <w:t xml:space="preserve">Work Package 2 </w:t>
      </w:r>
      <w:r w:rsidR="00033AE0">
        <w:rPr>
          <w:b/>
          <w:bCs/>
        </w:rPr>
        <w:t xml:space="preserve">- </w:t>
      </w:r>
      <w:r w:rsidRPr="00965E0E">
        <w:rPr>
          <w:b/>
          <w:bCs/>
        </w:rPr>
        <w:t>WP2 –</w:t>
      </w:r>
      <w:r w:rsidR="007B14EF" w:rsidRPr="00965E0E">
        <w:rPr>
          <w:b/>
          <w:bCs/>
        </w:rPr>
        <w:t xml:space="preserve"> </w:t>
      </w:r>
      <w:r w:rsidR="00DD736E" w:rsidRPr="00965E0E">
        <w:rPr>
          <w:b/>
          <w:bCs/>
        </w:rPr>
        <w:t>Consultancy Call-Off and Change Services</w:t>
      </w:r>
    </w:p>
    <w:p w14:paraId="0BDCCBE4" w14:textId="6AF525F6" w:rsidR="00680EA6" w:rsidRPr="00D364F3" w:rsidRDefault="00680EA6">
      <w:pPr>
        <w:spacing w:before="240"/>
      </w:pPr>
    </w:p>
    <w:p w14:paraId="30869DC1" w14:textId="77777777" w:rsidR="00680EA6" w:rsidRDefault="001057A4">
      <w:pPr>
        <w:pStyle w:val="Heading2"/>
      </w:pPr>
      <w:bookmarkStart w:id="7" w:name="_Toc33176234"/>
      <w:bookmarkStart w:id="8" w:name="_Toc90560917"/>
      <w:r>
        <w:t>Schedule 2: Call-Off Contract charges</w:t>
      </w:r>
      <w:bookmarkEnd w:id="7"/>
      <w:bookmarkEnd w:id="8"/>
    </w:p>
    <w:p w14:paraId="094CC1DD" w14:textId="77777777" w:rsidR="00CA339E" w:rsidRDefault="00CA339E" w:rsidP="00CA339E">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will be described in each agreed individual work package.</w:t>
      </w:r>
    </w:p>
    <w:p w14:paraId="60B5E94A" w14:textId="641D3A4D" w:rsidR="00CA339E" w:rsidRDefault="0056525D" w:rsidP="00CA339E">
      <w:pPr>
        <w:spacing w:before="240"/>
      </w:pPr>
      <w:r>
        <w:t>[Redacted]</w:t>
      </w:r>
    </w:p>
    <w:p w14:paraId="639E6E87" w14:textId="044B1CC9" w:rsidR="007A3523" w:rsidRDefault="0056525D" w:rsidP="00CA339E">
      <w:pPr>
        <w:spacing w:before="240"/>
      </w:pPr>
      <w:r>
        <w:t>[Redacted]</w:t>
      </w:r>
      <w:r w:rsidR="00F91E14">
        <w:t>Work-package (</w:t>
      </w:r>
      <w:r w:rsidR="00F91E14" w:rsidRPr="00D364F3">
        <w:t>WP</w:t>
      </w:r>
      <w:r w:rsidR="00F91E14">
        <w:t>2</w:t>
      </w:r>
      <w:r w:rsidR="00F91E14" w:rsidRPr="00D364F3">
        <w:t xml:space="preserve"> – </w:t>
      </w:r>
      <w:r w:rsidR="00FE48C9" w:rsidRPr="00FE48C9">
        <w:t>Consultancy Call-Off and Change Services</w:t>
      </w:r>
      <w:r w:rsidR="00F91E14">
        <w:t>)</w:t>
      </w:r>
      <w:r w:rsidR="008B4098">
        <w:t xml:space="preserve"> provides a </w:t>
      </w:r>
      <w:r w:rsidR="004D06C5">
        <w:t>c</w:t>
      </w:r>
      <w:r w:rsidR="008B4098">
        <w:t>al</w:t>
      </w:r>
      <w:r w:rsidR="004D06C5">
        <w:t>l</w:t>
      </w:r>
      <w:r w:rsidR="008B4098">
        <w:t>-</w:t>
      </w:r>
      <w:r w:rsidR="004D06C5">
        <w:t>o</w:t>
      </w:r>
      <w:r w:rsidR="008B4098">
        <w:t>ff arrangement</w:t>
      </w:r>
      <w:r w:rsidR="007A3523">
        <w:t xml:space="preserve"> detailed in the work-package</w:t>
      </w:r>
      <w:r w:rsidR="004D06C5">
        <w:t>.</w:t>
      </w:r>
    </w:p>
    <w:p w14:paraId="165BC8F7" w14:textId="0A93446C" w:rsidR="00CA339E" w:rsidRDefault="0056525D" w:rsidP="00CA339E">
      <w:pPr>
        <w:spacing w:before="240"/>
      </w:pPr>
      <w:r>
        <w:t>[Redacted]</w:t>
      </w:r>
      <w:r w:rsidR="00CA339E" w:rsidRPr="00A72786">
        <w:t>The charges are as set out in the agreed work-package, payable by milestone completed</w:t>
      </w:r>
      <w:r w:rsidR="00811020">
        <w:t>, monthly in arears</w:t>
      </w:r>
      <w:r w:rsidR="00CA339E" w:rsidRPr="00A72786">
        <w:t xml:space="preserve"> or on a Time and Materials basis as agreed in the relevant work package.</w:t>
      </w:r>
    </w:p>
    <w:p w14:paraId="4A812076" w14:textId="77777777" w:rsidR="00680EA6" w:rsidRDefault="001057A4">
      <w:pPr>
        <w:spacing w:before="240"/>
        <w:rPr>
          <w:b/>
        </w:rPr>
      </w:pPr>
      <w:r>
        <w:rPr>
          <w:b/>
        </w:rPr>
        <w:t xml:space="preserve"> </w:t>
      </w:r>
    </w:p>
    <w:p w14:paraId="0CCA45CB" w14:textId="77777777" w:rsidR="00680EA6" w:rsidRDefault="00680EA6">
      <w:pPr>
        <w:rPr>
          <w:b/>
        </w:rPr>
      </w:pPr>
    </w:p>
    <w:p w14:paraId="46E43458" w14:textId="77777777" w:rsidR="00680EA6" w:rsidRDefault="00680EA6">
      <w:pPr>
        <w:rPr>
          <w:sz w:val="32"/>
          <w:szCs w:val="32"/>
        </w:rPr>
      </w:pPr>
    </w:p>
    <w:p w14:paraId="3BB8E544" w14:textId="77777777" w:rsidR="00680EA6" w:rsidRDefault="00680EA6">
      <w:pPr>
        <w:rPr>
          <w:sz w:val="32"/>
          <w:szCs w:val="32"/>
        </w:rPr>
      </w:pPr>
    </w:p>
    <w:p w14:paraId="3F403E9D" w14:textId="77777777" w:rsidR="00680EA6" w:rsidRDefault="00680EA6">
      <w:bookmarkStart w:id="9" w:name="_Toc33176235"/>
    </w:p>
    <w:p w14:paraId="1EAEEFDE" w14:textId="77777777" w:rsidR="00680EA6" w:rsidRDefault="001057A4">
      <w:pPr>
        <w:pStyle w:val="Heading2"/>
        <w:pageBreakBefore/>
      </w:pPr>
      <w:bookmarkStart w:id="10" w:name="_Toc90560918"/>
      <w:r>
        <w:lastRenderedPageBreak/>
        <w:t>Part B: Terms and conditions</w:t>
      </w:r>
      <w:bookmarkEnd w:id="9"/>
      <w:bookmarkEnd w:id="10"/>
    </w:p>
    <w:p w14:paraId="3834E187" w14:textId="77777777" w:rsidR="00680EA6" w:rsidRDefault="001057A4">
      <w:pPr>
        <w:pStyle w:val="Heading3"/>
        <w:spacing w:before="0" w:after="100"/>
        <w:rPr>
          <w:color w:val="auto"/>
        </w:rPr>
      </w:pPr>
      <w:r>
        <w:rPr>
          <w:color w:val="auto"/>
        </w:rPr>
        <w:t>1.</w:t>
      </w:r>
      <w:r>
        <w:rPr>
          <w:color w:val="auto"/>
        </w:rPr>
        <w:tab/>
        <w:t>Call-Off Contract Start date and length</w:t>
      </w:r>
    </w:p>
    <w:p w14:paraId="5FBCD5A0" w14:textId="77777777" w:rsidR="00680EA6" w:rsidRDefault="001057A4">
      <w:r>
        <w:t>1.1</w:t>
      </w:r>
      <w:r>
        <w:tab/>
        <w:t>The Supplier must start providing the Services on the date specified in the Order Form.</w:t>
      </w:r>
    </w:p>
    <w:p w14:paraId="6A5C564E" w14:textId="77777777" w:rsidR="00680EA6" w:rsidRDefault="00680EA6">
      <w:pPr>
        <w:ind w:firstLine="720"/>
      </w:pPr>
    </w:p>
    <w:p w14:paraId="7367DFD9" w14:textId="77777777" w:rsidR="00680EA6" w:rsidRDefault="001057A4">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73038F26" w14:textId="77777777" w:rsidR="00680EA6" w:rsidRDefault="00680EA6">
      <w:pPr>
        <w:ind w:left="720"/>
      </w:pPr>
    </w:p>
    <w:p w14:paraId="6A97A6CE" w14:textId="77777777" w:rsidR="00680EA6" w:rsidRDefault="001057A4">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56E70C5E" w14:textId="77777777" w:rsidR="00680EA6" w:rsidRDefault="00680EA6">
      <w:pPr>
        <w:ind w:left="720"/>
      </w:pPr>
    </w:p>
    <w:p w14:paraId="78D262B0" w14:textId="77777777" w:rsidR="00680EA6" w:rsidRDefault="001057A4">
      <w:pPr>
        <w:ind w:left="720" w:hanging="720"/>
      </w:pPr>
      <w:r>
        <w:t>1.4</w:t>
      </w:r>
      <w:r>
        <w:tab/>
        <w:t>The Parties must comply with the requirements under clauses 21.3 to 21.8 if the Buyer reserves the right in the Order Form to extend the contract beyond 24 months.</w:t>
      </w:r>
    </w:p>
    <w:p w14:paraId="3A20F366" w14:textId="77777777" w:rsidR="00680EA6" w:rsidRDefault="00680EA6">
      <w:pPr>
        <w:spacing w:before="240" w:after="240"/>
      </w:pPr>
    </w:p>
    <w:p w14:paraId="1D265477" w14:textId="77777777" w:rsidR="00680EA6" w:rsidRDefault="001057A4">
      <w:pPr>
        <w:pStyle w:val="Heading3"/>
        <w:spacing w:before="0" w:after="100"/>
        <w:rPr>
          <w:color w:val="auto"/>
        </w:rPr>
      </w:pPr>
      <w:r>
        <w:rPr>
          <w:color w:val="auto"/>
        </w:rPr>
        <w:t>2.</w:t>
      </w:r>
      <w:r>
        <w:rPr>
          <w:color w:val="auto"/>
        </w:rPr>
        <w:tab/>
        <w:t>Incorporation of terms</w:t>
      </w:r>
    </w:p>
    <w:p w14:paraId="62832CD9" w14:textId="77777777" w:rsidR="00680EA6" w:rsidRDefault="001057A4">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5D5C75F2" w14:textId="77777777" w:rsidR="00680EA6" w:rsidRDefault="001057A4">
      <w:pPr>
        <w:pStyle w:val="ListParagraph"/>
        <w:numPr>
          <w:ilvl w:val="0"/>
          <w:numId w:val="9"/>
        </w:numPr>
      </w:pPr>
      <w:r>
        <w:rPr>
          <w:sz w:val="14"/>
          <w:szCs w:val="14"/>
        </w:rPr>
        <w:t xml:space="preserve"> </w:t>
      </w:r>
      <w:r>
        <w:t>4.1 (Warranties and representations)</w:t>
      </w:r>
    </w:p>
    <w:p w14:paraId="3F259B15" w14:textId="77777777" w:rsidR="00680EA6" w:rsidRDefault="001057A4">
      <w:pPr>
        <w:pStyle w:val="ListParagraph"/>
        <w:numPr>
          <w:ilvl w:val="0"/>
          <w:numId w:val="9"/>
        </w:numPr>
      </w:pPr>
      <w:r>
        <w:t>4.2 to 4.7 (Liability)</w:t>
      </w:r>
    </w:p>
    <w:p w14:paraId="20BB4A20" w14:textId="77777777" w:rsidR="00680EA6" w:rsidRDefault="001057A4">
      <w:pPr>
        <w:pStyle w:val="ListParagraph"/>
        <w:numPr>
          <w:ilvl w:val="0"/>
          <w:numId w:val="9"/>
        </w:numPr>
      </w:pPr>
      <w:r>
        <w:t>4.11 to 4.12 (IR35)</w:t>
      </w:r>
    </w:p>
    <w:p w14:paraId="4C176AC4" w14:textId="77777777" w:rsidR="00680EA6" w:rsidRDefault="001057A4">
      <w:pPr>
        <w:pStyle w:val="ListParagraph"/>
        <w:numPr>
          <w:ilvl w:val="0"/>
          <w:numId w:val="9"/>
        </w:numPr>
      </w:pPr>
      <w:r>
        <w:t>5.4 to 5.5 (Force majeure)</w:t>
      </w:r>
    </w:p>
    <w:p w14:paraId="3967C36F" w14:textId="77777777" w:rsidR="00680EA6" w:rsidRDefault="001057A4">
      <w:pPr>
        <w:pStyle w:val="ListParagraph"/>
        <w:numPr>
          <w:ilvl w:val="0"/>
          <w:numId w:val="9"/>
        </w:numPr>
      </w:pPr>
      <w:r>
        <w:t>5.8 (Continuing rights)</w:t>
      </w:r>
    </w:p>
    <w:p w14:paraId="5CC1582F" w14:textId="77777777" w:rsidR="00680EA6" w:rsidRDefault="001057A4">
      <w:pPr>
        <w:pStyle w:val="ListParagraph"/>
        <w:numPr>
          <w:ilvl w:val="0"/>
          <w:numId w:val="9"/>
        </w:numPr>
      </w:pPr>
      <w:r>
        <w:t>5.9 to 5.11 (Change of control)</w:t>
      </w:r>
    </w:p>
    <w:p w14:paraId="0060DB45" w14:textId="77777777" w:rsidR="00680EA6" w:rsidRDefault="001057A4">
      <w:pPr>
        <w:pStyle w:val="ListParagraph"/>
        <w:numPr>
          <w:ilvl w:val="0"/>
          <w:numId w:val="9"/>
        </w:numPr>
      </w:pPr>
      <w:r>
        <w:t>5.12 (Fraud)</w:t>
      </w:r>
    </w:p>
    <w:p w14:paraId="1EC89187" w14:textId="77777777" w:rsidR="00680EA6" w:rsidRDefault="001057A4">
      <w:pPr>
        <w:pStyle w:val="ListParagraph"/>
        <w:numPr>
          <w:ilvl w:val="0"/>
          <w:numId w:val="9"/>
        </w:numPr>
      </w:pPr>
      <w:r>
        <w:t>5.13 (Notice of fraud)</w:t>
      </w:r>
    </w:p>
    <w:p w14:paraId="0F83A903" w14:textId="77777777" w:rsidR="00680EA6" w:rsidRDefault="001057A4">
      <w:pPr>
        <w:pStyle w:val="ListParagraph"/>
        <w:numPr>
          <w:ilvl w:val="0"/>
          <w:numId w:val="9"/>
        </w:numPr>
      </w:pPr>
      <w:r>
        <w:t>7.1 to 7.2 (Transparency)</w:t>
      </w:r>
    </w:p>
    <w:p w14:paraId="48F78618" w14:textId="77777777" w:rsidR="00680EA6" w:rsidRDefault="001057A4">
      <w:pPr>
        <w:pStyle w:val="ListParagraph"/>
        <w:numPr>
          <w:ilvl w:val="0"/>
          <w:numId w:val="9"/>
        </w:numPr>
      </w:pPr>
      <w:r>
        <w:t>8.3 (Order of precedence)</w:t>
      </w:r>
    </w:p>
    <w:p w14:paraId="5AE034C9" w14:textId="77777777" w:rsidR="00680EA6" w:rsidRDefault="001057A4">
      <w:pPr>
        <w:pStyle w:val="ListParagraph"/>
        <w:numPr>
          <w:ilvl w:val="0"/>
          <w:numId w:val="9"/>
        </w:numPr>
      </w:pPr>
      <w:r>
        <w:t>8.6 (Relationship)</w:t>
      </w:r>
    </w:p>
    <w:p w14:paraId="6655FCB3" w14:textId="77777777" w:rsidR="00680EA6" w:rsidRDefault="001057A4">
      <w:pPr>
        <w:pStyle w:val="ListParagraph"/>
        <w:numPr>
          <w:ilvl w:val="0"/>
          <w:numId w:val="9"/>
        </w:numPr>
      </w:pPr>
      <w:r>
        <w:t>8.9 to 8.11 (Entire agreement)</w:t>
      </w:r>
    </w:p>
    <w:p w14:paraId="0BCC5EA2" w14:textId="77777777" w:rsidR="00680EA6" w:rsidRDefault="001057A4">
      <w:pPr>
        <w:pStyle w:val="ListParagraph"/>
        <w:numPr>
          <w:ilvl w:val="0"/>
          <w:numId w:val="9"/>
        </w:numPr>
      </w:pPr>
      <w:r>
        <w:t>8.12 (Law and jurisdiction)</w:t>
      </w:r>
    </w:p>
    <w:p w14:paraId="3A572D24" w14:textId="77777777" w:rsidR="00680EA6" w:rsidRDefault="001057A4">
      <w:pPr>
        <w:pStyle w:val="ListParagraph"/>
        <w:numPr>
          <w:ilvl w:val="0"/>
          <w:numId w:val="9"/>
        </w:numPr>
      </w:pPr>
      <w:r>
        <w:t>8.13 to 8.14 (Legislative change)</w:t>
      </w:r>
    </w:p>
    <w:p w14:paraId="3D6B9213" w14:textId="77777777" w:rsidR="00680EA6" w:rsidRDefault="001057A4">
      <w:pPr>
        <w:pStyle w:val="ListParagraph"/>
        <w:numPr>
          <w:ilvl w:val="0"/>
          <w:numId w:val="9"/>
        </w:numPr>
      </w:pPr>
      <w:r>
        <w:t>8.15 to 8.19 (Bribery and corruption)</w:t>
      </w:r>
    </w:p>
    <w:p w14:paraId="62CFAE21" w14:textId="77777777" w:rsidR="00680EA6" w:rsidRDefault="001057A4">
      <w:pPr>
        <w:pStyle w:val="ListParagraph"/>
        <w:numPr>
          <w:ilvl w:val="0"/>
          <w:numId w:val="9"/>
        </w:numPr>
      </w:pPr>
      <w:r>
        <w:t>8.20 to 8.29 (Freedom of Information Act)</w:t>
      </w:r>
    </w:p>
    <w:p w14:paraId="54580FEA" w14:textId="77777777" w:rsidR="00680EA6" w:rsidRDefault="001057A4">
      <w:pPr>
        <w:pStyle w:val="ListParagraph"/>
        <w:numPr>
          <w:ilvl w:val="0"/>
          <w:numId w:val="9"/>
        </w:numPr>
      </w:pPr>
      <w:r>
        <w:t>8.30 to 8.31 (Promoting tax compliance)</w:t>
      </w:r>
    </w:p>
    <w:p w14:paraId="51675B60" w14:textId="77777777" w:rsidR="00680EA6" w:rsidRDefault="001057A4">
      <w:pPr>
        <w:pStyle w:val="ListParagraph"/>
        <w:numPr>
          <w:ilvl w:val="0"/>
          <w:numId w:val="9"/>
        </w:numPr>
      </w:pPr>
      <w:r>
        <w:t>8.32 to 8.33 (Official Secrets Act)</w:t>
      </w:r>
    </w:p>
    <w:p w14:paraId="052943C7" w14:textId="77777777" w:rsidR="00680EA6" w:rsidRDefault="001057A4">
      <w:pPr>
        <w:pStyle w:val="ListParagraph"/>
        <w:numPr>
          <w:ilvl w:val="0"/>
          <w:numId w:val="9"/>
        </w:numPr>
      </w:pPr>
      <w:r>
        <w:t>8.34 to 8.37 (Transfer and subcontracting)</w:t>
      </w:r>
    </w:p>
    <w:p w14:paraId="1B19CADD" w14:textId="77777777" w:rsidR="00680EA6" w:rsidRDefault="001057A4">
      <w:pPr>
        <w:pStyle w:val="ListParagraph"/>
        <w:numPr>
          <w:ilvl w:val="0"/>
          <w:numId w:val="9"/>
        </w:numPr>
      </w:pPr>
      <w:r>
        <w:t>8.40 to 8.43 (</w:t>
      </w:r>
      <w:proofErr w:type="gramStart"/>
      <w:r>
        <w:t>Complaints</w:t>
      </w:r>
      <w:proofErr w:type="gramEnd"/>
      <w:r>
        <w:t xml:space="preserve"> handling and resolution)</w:t>
      </w:r>
    </w:p>
    <w:p w14:paraId="47884226" w14:textId="77777777" w:rsidR="00680EA6" w:rsidRDefault="001057A4">
      <w:pPr>
        <w:pStyle w:val="ListParagraph"/>
        <w:numPr>
          <w:ilvl w:val="0"/>
          <w:numId w:val="9"/>
        </w:numPr>
      </w:pPr>
      <w:r>
        <w:t>8.44 to 8.50 (Conflicts of interest and ethical walls)</w:t>
      </w:r>
    </w:p>
    <w:p w14:paraId="515E78AE" w14:textId="77777777" w:rsidR="00680EA6" w:rsidRDefault="001057A4">
      <w:pPr>
        <w:pStyle w:val="ListParagraph"/>
        <w:numPr>
          <w:ilvl w:val="0"/>
          <w:numId w:val="9"/>
        </w:numPr>
      </w:pPr>
      <w:r>
        <w:t>8.51 to 8.53 (Publicity and branding)</w:t>
      </w:r>
    </w:p>
    <w:p w14:paraId="304892FD" w14:textId="77777777" w:rsidR="00680EA6" w:rsidRDefault="001057A4">
      <w:pPr>
        <w:pStyle w:val="ListParagraph"/>
        <w:numPr>
          <w:ilvl w:val="0"/>
          <w:numId w:val="9"/>
        </w:numPr>
      </w:pPr>
      <w:r>
        <w:t>8.54 to 8.56 (Equality and diversity)</w:t>
      </w:r>
    </w:p>
    <w:p w14:paraId="6B3BBD56" w14:textId="77777777" w:rsidR="00680EA6" w:rsidRDefault="001057A4">
      <w:pPr>
        <w:pStyle w:val="ListParagraph"/>
        <w:numPr>
          <w:ilvl w:val="0"/>
          <w:numId w:val="9"/>
        </w:numPr>
      </w:pPr>
      <w:r>
        <w:t>8.59 to 8.60 (Data protection</w:t>
      </w:r>
    </w:p>
    <w:p w14:paraId="6DDB8CBE" w14:textId="77777777" w:rsidR="00680EA6" w:rsidRDefault="001057A4">
      <w:pPr>
        <w:pStyle w:val="ListParagraph"/>
        <w:numPr>
          <w:ilvl w:val="0"/>
          <w:numId w:val="9"/>
        </w:numPr>
      </w:pPr>
      <w:r>
        <w:t>8.64 to 8.65 (Severability)</w:t>
      </w:r>
    </w:p>
    <w:p w14:paraId="1AB342A5" w14:textId="77777777" w:rsidR="00680EA6" w:rsidRDefault="001057A4">
      <w:pPr>
        <w:pStyle w:val="ListParagraph"/>
        <w:numPr>
          <w:ilvl w:val="0"/>
          <w:numId w:val="9"/>
        </w:numPr>
      </w:pPr>
      <w:r>
        <w:lastRenderedPageBreak/>
        <w:t>8.66 to 8.69 (Managing disputes and Mediation)</w:t>
      </w:r>
    </w:p>
    <w:p w14:paraId="6A1083E3" w14:textId="77777777" w:rsidR="00680EA6" w:rsidRDefault="001057A4">
      <w:pPr>
        <w:pStyle w:val="ListParagraph"/>
        <w:numPr>
          <w:ilvl w:val="0"/>
          <w:numId w:val="9"/>
        </w:numPr>
      </w:pPr>
      <w:r>
        <w:t>8.80 to 8.88 (Confidentiality)</w:t>
      </w:r>
    </w:p>
    <w:p w14:paraId="16A09467" w14:textId="77777777" w:rsidR="00680EA6" w:rsidRDefault="001057A4">
      <w:pPr>
        <w:pStyle w:val="ListParagraph"/>
        <w:numPr>
          <w:ilvl w:val="0"/>
          <w:numId w:val="9"/>
        </w:numPr>
      </w:pPr>
      <w:r>
        <w:t>8.89 to 8.90 (Waiver and cumulative remedies)</w:t>
      </w:r>
    </w:p>
    <w:p w14:paraId="2969ED57" w14:textId="77777777" w:rsidR="00680EA6" w:rsidRDefault="001057A4">
      <w:pPr>
        <w:pStyle w:val="ListParagraph"/>
        <w:numPr>
          <w:ilvl w:val="0"/>
          <w:numId w:val="9"/>
        </w:numPr>
      </w:pPr>
      <w:r>
        <w:t>8.91 to 8.101 (Corporate Social Responsibility)</w:t>
      </w:r>
    </w:p>
    <w:p w14:paraId="5FC2E5BD" w14:textId="77777777" w:rsidR="00680EA6" w:rsidRDefault="001057A4">
      <w:pPr>
        <w:pStyle w:val="ListParagraph"/>
        <w:numPr>
          <w:ilvl w:val="0"/>
          <w:numId w:val="9"/>
        </w:numPr>
      </w:pPr>
      <w:r>
        <w:t>paragraphs 1 to 10 of the Framework Agreement glossary and interpretation</w:t>
      </w:r>
    </w:p>
    <w:p w14:paraId="52F47A45" w14:textId="77777777" w:rsidR="00680EA6" w:rsidRDefault="001057A4">
      <w:pPr>
        <w:pStyle w:val="ListParagraph"/>
        <w:numPr>
          <w:ilvl w:val="0"/>
          <w:numId w:val="10"/>
        </w:numPr>
      </w:pPr>
      <w:r>
        <w:t>any audit provisions from the Framework Agreement set out by the Buyer in the Order Form</w:t>
      </w:r>
    </w:p>
    <w:p w14:paraId="08039784" w14:textId="77777777" w:rsidR="00680EA6" w:rsidRDefault="001057A4">
      <w:pPr>
        <w:ind w:left="720"/>
      </w:pPr>
      <w:r>
        <w:t xml:space="preserve"> </w:t>
      </w:r>
    </w:p>
    <w:p w14:paraId="0CD84C64" w14:textId="77777777" w:rsidR="00680EA6" w:rsidRDefault="001057A4">
      <w:pPr>
        <w:spacing w:after="240"/>
      </w:pPr>
      <w:r>
        <w:t>2.2</w:t>
      </w:r>
      <w:r>
        <w:tab/>
        <w:t>The Framework Agreement provisions in clause 2.1 will be modified as follows:</w:t>
      </w:r>
    </w:p>
    <w:p w14:paraId="60F75CF6" w14:textId="77777777" w:rsidR="00680EA6" w:rsidRDefault="001057A4">
      <w:pPr>
        <w:ind w:left="1440" w:hanging="720"/>
      </w:pPr>
      <w:r>
        <w:t>2.2.1</w:t>
      </w:r>
      <w:r>
        <w:tab/>
        <w:t>a reference to the ‘Framework Agreement’ will be a reference to the ‘Call-Off Contract’</w:t>
      </w:r>
    </w:p>
    <w:p w14:paraId="0CB631E5" w14:textId="77777777" w:rsidR="00680EA6" w:rsidRDefault="001057A4">
      <w:pPr>
        <w:ind w:firstLine="720"/>
      </w:pPr>
      <w:r>
        <w:t>2.2.2</w:t>
      </w:r>
      <w:r>
        <w:tab/>
        <w:t>a reference to ‘CCS’ will be a reference to ‘the Buyer’</w:t>
      </w:r>
    </w:p>
    <w:p w14:paraId="44A4E094" w14:textId="77777777" w:rsidR="00680EA6" w:rsidRDefault="001057A4">
      <w:pPr>
        <w:ind w:left="1440" w:hanging="720"/>
      </w:pPr>
      <w:r>
        <w:t>2.2.3</w:t>
      </w:r>
      <w:r>
        <w:tab/>
        <w:t>a reference to the ‘Parties’ and a ‘Party’ will be a reference to the Buyer and Supplier as Parties under this Call-Off Contract</w:t>
      </w:r>
    </w:p>
    <w:p w14:paraId="04486510" w14:textId="77777777" w:rsidR="00680EA6" w:rsidRDefault="00680EA6"/>
    <w:p w14:paraId="6859BB60" w14:textId="77777777" w:rsidR="00680EA6" w:rsidRDefault="001057A4">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5576444A" w14:textId="77777777" w:rsidR="00680EA6" w:rsidRDefault="00680EA6">
      <w:pPr>
        <w:ind w:left="720"/>
      </w:pPr>
    </w:p>
    <w:p w14:paraId="3526B2BC" w14:textId="77777777" w:rsidR="00680EA6" w:rsidRDefault="001057A4">
      <w:pPr>
        <w:ind w:left="720" w:hanging="720"/>
      </w:pPr>
      <w:r>
        <w:t>2.4</w:t>
      </w:r>
      <w:r>
        <w:tab/>
        <w:t>The Framework Agreement incorporated clauses will be referred to as incorporated Framework clause ‘XX’, where ‘XX’ is the Framework Agreement clause number.</w:t>
      </w:r>
    </w:p>
    <w:p w14:paraId="28A3A6B2" w14:textId="77777777" w:rsidR="00680EA6" w:rsidRDefault="00680EA6">
      <w:pPr>
        <w:ind w:firstLine="720"/>
      </w:pPr>
    </w:p>
    <w:p w14:paraId="293ED0AF" w14:textId="77777777" w:rsidR="00680EA6" w:rsidRDefault="001057A4">
      <w:pPr>
        <w:ind w:left="720" w:hanging="720"/>
      </w:pPr>
      <w:r>
        <w:t>2.5</w:t>
      </w:r>
      <w:r>
        <w:tab/>
        <w:t>When an Order Form is signed, the terms and conditions agreed in it will be incorporated into this Call-Off Contract.</w:t>
      </w:r>
    </w:p>
    <w:p w14:paraId="69D89121" w14:textId="77777777" w:rsidR="00680EA6" w:rsidRDefault="00680EA6"/>
    <w:p w14:paraId="34448ABC" w14:textId="77777777" w:rsidR="00680EA6" w:rsidRDefault="001057A4">
      <w:pPr>
        <w:pStyle w:val="Heading3"/>
        <w:spacing w:before="0" w:after="100"/>
        <w:rPr>
          <w:color w:val="auto"/>
        </w:rPr>
      </w:pPr>
      <w:r>
        <w:rPr>
          <w:color w:val="auto"/>
        </w:rPr>
        <w:t>3.</w:t>
      </w:r>
      <w:r>
        <w:rPr>
          <w:color w:val="auto"/>
        </w:rPr>
        <w:tab/>
        <w:t>Supply of services</w:t>
      </w:r>
    </w:p>
    <w:p w14:paraId="448B2FC7" w14:textId="77777777" w:rsidR="00680EA6" w:rsidRDefault="001057A4">
      <w:pPr>
        <w:spacing w:before="240" w:after="240"/>
        <w:ind w:left="720" w:hanging="720"/>
      </w:pPr>
      <w:r>
        <w:t>3.1</w:t>
      </w:r>
      <w:r>
        <w:tab/>
        <w:t>The Supplier agrees to supply the G-Cloud Services and any Additional Services under the terms of the Call-Off Contract and the Supplier’s Application.</w:t>
      </w:r>
    </w:p>
    <w:p w14:paraId="2AB4CB32" w14:textId="77777777" w:rsidR="00680EA6" w:rsidRDefault="001057A4">
      <w:pPr>
        <w:ind w:left="720" w:hanging="720"/>
      </w:pPr>
      <w:r>
        <w:t>3.2</w:t>
      </w:r>
      <w:r>
        <w:tab/>
        <w:t>The Supplier undertakes that each G-Cloud Service will meet the Buyer’s acceptance criteria, as defined in the Order Form.</w:t>
      </w:r>
    </w:p>
    <w:p w14:paraId="74E41833" w14:textId="77777777" w:rsidR="00680EA6" w:rsidRDefault="00680EA6"/>
    <w:p w14:paraId="6D8150F7" w14:textId="77777777" w:rsidR="00680EA6" w:rsidRDefault="001057A4">
      <w:pPr>
        <w:pStyle w:val="Heading3"/>
        <w:spacing w:before="0" w:after="100"/>
        <w:rPr>
          <w:color w:val="auto"/>
        </w:rPr>
      </w:pPr>
      <w:r>
        <w:rPr>
          <w:color w:val="auto"/>
        </w:rPr>
        <w:t>4.</w:t>
      </w:r>
      <w:r>
        <w:rPr>
          <w:color w:val="auto"/>
        </w:rPr>
        <w:tab/>
        <w:t>Supplier staff</w:t>
      </w:r>
    </w:p>
    <w:p w14:paraId="150BF810" w14:textId="77777777" w:rsidR="00680EA6" w:rsidRDefault="001057A4">
      <w:pPr>
        <w:spacing w:before="240" w:after="240"/>
      </w:pPr>
      <w:r>
        <w:t>4.1</w:t>
      </w:r>
      <w:r>
        <w:tab/>
        <w:t>The Supplier Staff must:</w:t>
      </w:r>
    </w:p>
    <w:p w14:paraId="073839AF" w14:textId="77777777" w:rsidR="00680EA6" w:rsidRDefault="001057A4">
      <w:pPr>
        <w:ind w:firstLine="720"/>
      </w:pPr>
      <w:r>
        <w:t>4.1.1</w:t>
      </w:r>
      <w:r>
        <w:tab/>
        <w:t xml:space="preserve">be appropriately experienced, </w:t>
      </w:r>
      <w:proofErr w:type="gramStart"/>
      <w:r>
        <w:t>qualified</w:t>
      </w:r>
      <w:proofErr w:type="gramEnd"/>
      <w:r>
        <w:t xml:space="preserve"> and trained to supply the Services</w:t>
      </w:r>
    </w:p>
    <w:p w14:paraId="1309A713" w14:textId="77777777" w:rsidR="00680EA6" w:rsidRDefault="00680EA6"/>
    <w:p w14:paraId="745B35BA" w14:textId="77777777" w:rsidR="00680EA6" w:rsidRDefault="001057A4">
      <w:pPr>
        <w:ind w:firstLine="720"/>
      </w:pPr>
      <w:r>
        <w:t>4.1.2</w:t>
      </w:r>
      <w:r>
        <w:tab/>
        <w:t xml:space="preserve">apply all due skill, </w:t>
      </w:r>
      <w:proofErr w:type="gramStart"/>
      <w:r>
        <w:t>care</w:t>
      </w:r>
      <w:proofErr w:type="gramEnd"/>
      <w:r>
        <w:t xml:space="preserve"> and diligence in faithfully performing those duties</w:t>
      </w:r>
    </w:p>
    <w:p w14:paraId="6A2918C1" w14:textId="77777777" w:rsidR="00680EA6" w:rsidRDefault="00680EA6"/>
    <w:p w14:paraId="45A78B70" w14:textId="77777777" w:rsidR="00680EA6" w:rsidRDefault="001057A4">
      <w:pPr>
        <w:ind w:left="720"/>
      </w:pPr>
      <w:r>
        <w:t>4.1.3</w:t>
      </w:r>
      <w:r>
        <w:tab/>
        <w:t>obey all lawful instructions and reasonable directions of the Buyer and provide the Services to the reasonable satisfaction of the Buyer</w:t>
      </w:r>
    </w:p>
    <w:p w14:paraId="479D3409" w14:textId="77777777" w:rsidR="00680EA6" w:rsidRDefault="00680EA6"/>
    <w:p w14:paraId="74E209C5" w14:textId="77777777" w:rsidR="00680EA6" w:rsidRDefault="001057A4">
      <w:pPr>
        <w:ind w:firstLine="720"/>
      </w:pPr>
      <w:r>
        <w:t>4.1.4</w:t>
      </w:r>
      <w:r>
        <w:tab/>
        <w:t>respond to any enquiries about the Services as soon as reasonably possible</w:t>
      </w:r>
    </w:p>
    <w:p w14:paraId="1E9DB5DE" w14:textId="77777777" w:rsidR="00680EA6" w:rsidRDefault="00680EA6"/>
    <w:p w14:paraId="2356BD52" w14:textId="77777777" w:rsidR="00680EA6" w:rsidRDefault="001057A4">
      <w:pPr>
        <w:ind w:firstLine="720"/>
      </w:pPr>
      <w:r>
        <w:t>4.1.5</w:t>
      </w:r>
      <w:r>
        <w:tab/>
        <w:t>complete any necessary Supplier Staff vetting as specified by the Buyer</w:t>
      </w:r>
    </w:p>
    <w:p w14:paraId="51A9CB0E" w14:textId="77777777" w:rsidR="00680EA6" w:rsidRDefault="00680EA6"/>
    <w:p w14:paraId="79DFB0DF" w14:textId="77777777" w:rsidR="00680EA6" w:rsidRDefault="001057A4">
      <w:pPr>
        <w:ind w:left="720" w:hanging="720"/>
      </w:pPr>
      <w:r>
        <w:lastRenderedPageBreak/>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15916495" w14:textId="77777777" w:rsidR="00680EA6" w:rsidRDefault="00680EA6">
      <w:pPr>
        <w:ind w:firstLine="720"/>
      </w:pPr>
    </w:p>
    <w:p w14:paraId="05CC6E7E" w14:textId="77777777" w:rsidR="00680EA6" w:rsidRDefault="001057A4">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0EB77A65" w14:textId="77777777" w:rsidR="00680EA6" w:rsidRDefault="00680EA6">
      <w:pPr>
        <w:ind w:firstLine="720"/>
      </w:pPr>
    </w:p>
    <w:p w14:paraId="2FDF2505" w14:textId="77777777" w:rsidR="00680EA6" w:rsidRDefault="001057A4">
      <w:pPr>
        <w:ind w:left="720" w:hanging="720"/>
      </w:pPr>
      <w:r>
        <w:t>4.4</w:t>
      </w:r>
      <w:r>
        <w:tab/>
        <w:t>The Buyer may conduct IR35 Assessments using the ESI tool to assess whether the Supplier’s engagement under the Call-Off Contract is Inside or Outside IR35.</w:t>
      </w:r>
    </w:p>
    <w:p w14:paraId="1E9C10BA" w14:textId="77777777" w:rsidR="00680EA6" w:rsidRDefault="00680EA6">
      <w:pPr>
        <w:ind w:firstLine="720"/>
      </w:pPr>
    </w:p>
    <w:p w14:paraId="643A763A" w14:textId="77777777" w:rsidR="00680EA6" w:rsidRDefault="001057A4">
      <w:pPr>
        <w:ind w:left="720" w:hanging="720"/>
      </w:pPr>
      <w:r>
        <w:t>4.5</w:t>
      </w:r>
      <w:r>
        <w:tab/>
        <w:t>The Buyer may End this Call-Off Contract for Material Breach as per clause 18.5 hereunder if the Supplier is delivering the Services Inside IR35.</w:t>
      </w:r>
    </w:p>
    <w:p w14:paraId="31D673ED" w14:textId="77777777" w:rsidR="00680EA6" w:rsidRDefault="00680EA6">
      <w:pPr>
        <w:ind w:firstLine="720"/>
      </w:pPr>
    </w:p>
    <w:p w14:paraId="0B2A114F" w14:textId="77777777" w:rsidR="00680EA6" w:rsidRDefault="001057A4">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7E6BEBE" w14:textId="77777777" w:rsidR="00680EA6" w:rsidRDefault="00680EA6">
      <w:pPr>
        <w:ind w:left="720"/>
      </w:pPr>
    </w:p>
    <w:p w14:paraId="1A305DF6" w14:textId="77777777" w:rsidR="00680EA6" w:rsidRDefault="001057A4">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4C915F2A" w14:textId="77777777" w:rsidR="00680EA6" w:rsidRDefault="00680EA6">
      <w:pPr>
        <w:ind w:left="720"/>
      </w:pPr>
    </w:p>
    <w:p w14:paraId="7FFC9BF4" w14:textId="77777777" w:rsidR="00680EA6" w:rsidRDefault="001057A4">
      <w:pPr>
        <w:ind w:left="720" w:hanging="720"/>
      </w:pPr>
      <w:r>
        <w:t>4.8</w:t>
      </w:r>
      <w:r>
        <w:tab/>
        <w:t>If it is determined by the Buyer that the Supplier is Outside IR35, the Buyer will provide the ESI reference number and a copy of the PDF to the Supplier.</w:t>
      </w:r>
    </w:p>
    <w:p w14:paraId="18F7EDB5" w14:textId="77777777" w:rsidR="00680EA6" w:rsidRDefault="00680EA6">
      <w:pPr>
        <w:spacing w:before="240" w:after="240"/>
        <w:ind w:left="720"/>
      </w:pPr>
    </w:p>
    <w:p w14:paraId="7A66FB36" w14:textId="77777777" w:rsidR="00680EA6" w:rsidRDefault="001057A4">
      <w:pPr>
        <w:pStyle w:val="Heading3"/>
        <w:spacing w:before="0" w:after="100"/>
        <w:rPr>
          <w:color w:val="auto"/>
        </w:rPr>
      </w:pPr>
      <w:r>
        <w:rPr>
          <w:color w:val="auto"/>
        </w:rPr>
        <w:t>5.</w:t>
      </w:r>
      <w:r>
        <w:rPr>
          <w:color w:val="auto"/>
        </w:rPr>
        <w:tab/>
        <w:t>Due diligence</w:t>
      </w:r>
    </w:p>
    <w:p w14:paraId="5BC04B3D" w14:textId="77777777" w:rsidR="00680EA6" w:rsidRDefault="001057A4">
      <w:pPr>
        <w:spacing w:before="240" w:after="120"/>
      </w:pPr>
      <w:r>
        <w:t xml:space="preserve"> 5.1</w:t>
      </w:r>
      <w:r>
        <w:tab/>
        <w:t xml:space="preserve">Both Parties agree that when </w:t>
      </w:r>
      <w:proofErr w:type="gramStart"/>
      <w:r>
        <w:t>entering into</w:t>
      </w:r>
      <w:proofErr w:type="gramEnd"/>
      <w:r>
        <w:t xml:space="preserve"> a Call-Off Contract they:</w:t>
      </w:r>
    </w:p>
    <w:p w14:paraId="7B13507A" w14:textId="77777777" w:rsidR="00680EA6" w:rsidRDefault="001057A4">
      <w:pPr>
        <w:spacing w:after="120"/>
        <w:ind w:left="1440" w:hanging="720"/>
      </w:pPr>
      <w:r>
        <w:t>5.1.1</w:t>
      </w:r>
      <w:r>
        <w:tab/>
        <w:t>have made their own enquiries and are satisfied by the accuracy of any information supplied by the other Party</w:t>
      </w:r>
    </w:p>
    <w:p w14:paraId="2F03590C" w14:textId="77777777" w:rsidR="00680EA6" w:rsidRDefault="001057A4">
      <w:pPr>
        <w:spacing w:after="120"/>
        <w:ind w:left="1440" w:hanging="720"/>
      </w:pPr>
      <w:r>
        <w:t>5.1.2</w:t>
      </w:r>
      <w:r>
        <w:tab/>
        <w:t>are confident that they can fulfil their obligations according to the Call-Off Contract terms</w:t>
      </w:r>
    </w:p>
    <w:p w14:paraId="2E7BFD99" w14:textId="77777777" w:rsidR="00680EA6" w:rsidRDefault="001057A4">
      <w:pPr>
        <w:spacing w:after="120"/>
        <w:ind w:firstLine="720"/>
      </w:pPr>
      <w:r>
        <w:t>5.1.3</w:t>
      </w:r>
      <w:r>
        <w:tab/>
        <w:t>have raised all due diligence questions before signing the Call-Off Contract</w:t>
      </w:r>
    </w:p>
    <w:p w14:paraId="65BCA10F" w14:textId="77777777" w:rsidR="00680EA6" w:rsidRDefault="001057A4">
      <w:pPr>
        <w:ind w:firstLine="720"/>
      </w:pPr>
      <w:r>
        <w:t>5.1.4</w:t>
      </w:r>
      <w:r>
        <w:tab/>
        <w:t xml:space="preserve">have </w:t>
      </w:r>
      <w:proofErr w:type="gramStart"/>
      <w:r>
        <w:t>entered into</w:t>
      </w:r>
      <w:proofErr w:type="gramEnd"/>
      <w:r>
        <w:t xml:space="preserve"> the Call-Off Contract relying on its own due diligence</w:t>
      </w:r>
    </w:p>
    <w:p w14:paraId="107BAB6C" w14:textId="77777777" w:rsidR="00680EA6" w:rsidRDefault="00680EA6">
      <w:pPr>
        <w:spacing w:before="240"/>
      </w:pPr>
    </w:p>
    <w:p w14:paraId="736C0215" w14:textId="77777777" w:rsidR="00680EA6" w:rsidRDefault="001057A4">
      <w:pPr>
        <w:pStyle w:val="Heading3"/>
        <w:spacing w:before="0" w:after="100"/>
        <w:rPr>
          <w:color w:val="auto"/>
        </w:rPr>
      </w:pPr>
      <w:r>
        <w:rPr>
          <w:color w:val="auto"/>
        </w:rPr>
        <w:t xml:space="preserve">6. </w:t>
      </w:r>
      <w:r>
        <w:rPr>
          <w:color w:val="auto"/>
        </w:rPr>
        <w:tab/>
        <w:t>Business continuity and disaster recovery</w:t>
      </w:r>
    </w:p>
    <w:p w14:paraId="1198D425" w14:textId="77777777" w:rsidR="00680EA6" w:rsidRDefault="001057A4">
      <w:pPr>
        <w:ind w:left="720" w:hanging="720"/>
      </w:pPr>
      <w:r>
        <w:t>6.1</w:t>
      </w:r>
      <w:r>
        <w:tab/>
        <w:t>The Supplier will have a clear business continuity and disaster recovery plan in their service descriptions.</w:t>
      </w:r>
    </w:p>
    <w:p w14:paraId="2F0F544D" w14:textId="77777777" w:rsidR="00680EA6" w:rsidRDefault="00680EA6"/>
    <w:p w14:paraId="7A21E509" w14:textId="77777777" w:rsidR="00680EA6" w:rsidRDefault="001057A4">
      <w:pPr>
        <w:ind w:left="720" w:hanging="720"/>
      </w:pPr>
      <w:r>
        <w:t>6.2</w:t>
      </w:r>
      <w:r>
        <w:tab/>
        <w:t>The Supplier’s business continuity and disaster recovery services are part of the Services and will be performed by the Supplier when required.</w:t>
      </w:r>
    </w:p>
    <w:p w14:paraId="015C8D06" w14:textId="77777777" w:rsidR="00680EA6" w:rsidRDefault="001057A4">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569AD14E" w14:textId="77777777" w:rsidR="00680EA6" w:rsidRDefault="00680EA6"/>
    <w:p w14:paraId="0C5C8B09" w14:textId="77777777" w:rsidR="00680EA6" w:rsidRDefault="001057A4">
      <w:pPr>
        <w:pStyle w:val="Heading3"/>
        <w:spacing w:before="0" w:after="100"/>
        <w:rPr>
          <w:color w:val="auto"/>
        </w:rPr>
      </w:pPr>
      <w:r>
        <w:rPr>
          <w:color w:val="auto"/>
        </w:rPr>
        <w:t>7.</w:t>
      </w:r>
      <w:r>
        <w:rPr>
          <w:color w:val="auto"/>
        </w:rPr>
        <w:tab/>
        <w:t>Payment, VAT and Call-Off Contract charges</w:t>
      </w:r>
    </w:p>
    <w:p w14:paraId="554E9436" w14:textId="77777777" w:rsidR="00680EA6" w:rsidRDefault="001057A4">
      <w:pPr>
        <w:spacing w:after="120"/>
        <w:ind w:left="720" w:hanging="720"/>
      </w:pPr>
      <w:r>
        <w:t>7.1</w:t>
      </w:r>
      <w:r>
        <w:tab/>
        <w:t>The Buyer must pay the Charges following clauses 7.2 to 7.11 for the Supplier’s delivery of the Services.</w:t>
      </w:r>
    </w:p>
    <w:p w14:paraId="4298C172" w14:textId="77777777" w:rsidR="00680EA6" w:rsidRDefault="001057A4">
      <w:pPr>
        <w:ind w:left="720" w:hanging="720"/>
      </w:pPr>
      <w:r>
        <w:t>7.2</w:t>
      </w:r>
      <w:r>
        <w:tab/>
        <w:t>The Buyer will pay the Supplier within the number of days specified in the Order Form on receipt of a valid invoice.</w:t>
      </w:r>
    </w:p>
    <w:p w14:paraId="7942067B" w14:textId="77777777" w:rsidR="00680EA6" w:rsidRDefault="001057A4">
      <w:pPr>
        <w:spacing w:after="120"/>
        <w:ind w:left="720" w:hanging="720"/>
      </w:pPr>
      <w:r>
        <w:t>7.3</w:t>
      </w:r>
      <w:r>
        <w:tab/>
        <w:t>The Call-Off Contract Charges include all Charges for payment Processing. All invoices submitted to the Buyer for the Services will be exclusive of any Management Charge.</w:t>
      </w:r>
    </w:p>
    <w:p w14:paraId="74FF953E" w14:textId="77777777" w:rsidR="00680EA6" w:rsidRDefault="001057A4">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C0D4F68" w14:textId="77777777" w:rsidR="00680EA6" w:rsidRDefault="001057A4">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75AC0133" w14:textId="77777777" w:rsidR="00680EA6" w:rsidRDefault="001057A4">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62B6F91C" w14:textId="77777777" w:rsidR="00680EA6" w:rsidRDefault="001057A4">
      <w:pPr>
        <w:spacing w:after="120"/>
      </w:pPr>
      <w:r>
        <w:t>7.7</w:t>
      </w:r>
      <w:r>
        <w:tab/>
        <w:t>All Charges payable by the Buyer to the Supplier will include VAT at the appropriate Rate.</w:t>
      </w:r>
    </w:p>
    <w:p w14:paraId="207FA37B" w14:textId="77777777" w:rsidR="00680EA6" w:rsidRDefault="001057A4">
      <w:pPr>
        <w:spacing w:after="120"/>
        <w:ind w:left="720" w:hanging="720"/>
      </w:pPr>
      <w:r>
        <w:t>7.8</w:t>
      </w:r>
      <w:r>
        <w:tab/>
        <w:t>The Supplier must add VAT to the Charges at the appropriate rate with visibility of the amount as a separate line item.</w:t>
      </w:r>
    </w:p>
    <w:p w14:paraId="5BAF6645" w14:textId="77777777" w:rsidR="00680EA6" w:rsidRDefault="001057A4">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2F354EE" w14:textId="77777777" w:rsidR="00680EA6" w:rsidRDefault="001057A4">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C0E35EE" w14:textId="77777777" w:rsidR="00680EA6" w:rsidRDefault="001057A4">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837D4E3" w14:textId="77777777" w:rsidR="00680EA6" w:rsidRDefault="001057A4">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0EED1D2" w14:textId="77777777" w:rsidR="00680EA6" w:rsidRDefault="00680EA6">
      <w:pPr>
        <w:ind w:left="720"/>
      </w:pPr>
    </w:p>
    <w:p w14:paraId="04F43877" w14:textId="77777777" w:rsidR="00680EA6" w:rsidRDefault="001057A4">
      <w:pPr>
        <w:pStyle w:val="Heading3"/>
        <w:rPr>
          <w:color w:val="auto"/>
        </w:rPr>
      </w:pPr>
      <w:r>
        <w:rPr>
          <w:color w:val="auto"/>
        </w:rPr>
        <w:t>8.</w:t>
      </w:r>
      <w:r>
        <w:rPr>
          <w:color w:val="auto"/>
        </w:rPr>
        <w:tab/>
        <w:t>Recovery of sums due and right of set-off</w:t>
      </w:r>
    </w:p>
    <w:p w14:paraId="2826D22C" w14:textId="77777777" w:rsidR="00680EA6" w:rsidRDefault="001057A4">
      <w:pPr>
        <w:spacing w:before="240" w:after="240"/>
        <w:ind w:left="720" w:hanging="720"/>
      </w:pPr>
      <w:r>
        <w:t>8.1</w:t>
      </w:r>
      <w:r>
        <w:tab/>
        <w:t>If a Supplier owes money to the Buyer, the Buyer may deduct that sum from the Call-Off Contract Charges.</w:t>
      </w:r>
    </w:p>
    <w:p w14:paraId="7459AA83" w14:textId="77777777" w:rsidR="00680EA6" w:rsidRDefault="00680EA6">
      <w:pPr>
        <w:spacing w:before="240" w:after="240"/>
        <w:ind w:left="720" w:hanging="720"/>
      </w:pPr>
    </w:p>
    <w:p w14:paraId="2EEF5D33" w14:textId="77777777" w:rsidR="00680EA6" w:rsidRDefault="001057A4">
      <w:pPr>
        <w:pStyle w:val="Heading3"/>
        <w:rPr>
          <w:color w:val="auto"/>
        </w:rPr>
      </w:pPr>
      <w:r>
        <w:rPr>
          <w:color w:val="auto"/>
        </w:rPr>
        <w:lastRenderedPageBreak/>
        <w:t>9.</w:t>
      </w:r>
      <w:r>
        <w:rPr>
          <w:color w:val="auto"/>
        </w:rPr>
        <w:tab/>
        <w:t>Insurance</w:t>
      </w:r>
    </w:p>
    <w:p w14:paraId="2FD73FE0" w14:textId="77777777" w:rsidR="00680EA6" w:rsidRDefault="001057A4">
      <w:pPr>
        <w:spacing w:before="240" w:after="240"/>
        <w:ind w:left="660" w:hanging="660"/>
      </w:pPr>
      <w:r>
        <w:t>9.1</w:t>
      </w:r>
      <w:r>
        <w:tab/>
        <w:t>The Supplier will maintain the insurances required by the Buyer including those in this clause.</w:t>
      </w:r>
    </w:p>
    <w:p w14:paraId="6FBA3FC0" w14:textId="77777777" w:rsidR="00680EA6" w:rsidRDefault="001057A4">
      <w:r>
        <w:t>9.2</w:t>
      </w:r>
      <w:r>
        <w:tab/>
        <w:t>The Supplier will ensure that:</w:t>
      </w:r>
    </w:p>
    <w:p w14:paraId="572C9E9C" w14:textId="77777777" w:rsidR="00680EA6" w:rsidRDefault="00680EA6"/>
    <w:p w14:paraId="65CDBC3B" w14:textId="77777777" w:rsidR="00680EA6" w:rsidRDefault="001057A4">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0BB236A" w14:textId="77777777" w:rsidR="00680EA6" w:rsidRDefault="00680EA6">
      <w:pPr>
        <w:ind w:firstLine="720"/>
      </w:pPr>
    </w:p>
    <w:p w14:paraId="464A5646" w14:textId="77777777" w:rsidR="00680EA6" w:rsidRDefault="001057A4">
      <w:pPr>
        <w:ind w:left="1440" w:hanging="720"/>
      </w:pPr>
      <w:r>
        <w:t>9.2.2</w:t>
      </w:r>
      <w:r>
        <w:tab/>
        <w:t>the third-party public and products liability insurance contains an ‘indemnity to principals’ clause for the Buyer’s benefit</w:t>
      </w:r>
    </w:p>
    <w:p w14:paraId="2CDCA12F" w14:textId="77777777" w:rsidR="00680EA6" w:rsidRDefault="00680EA6">
      <w:pPr>
        <w:ind w:firstLine="720"/>
      </w:pPr>
    </w:p>
    <w:p w14:paraId="2720552D" w14:textId="77777777" w:rsidR="00680EA6" w:rsidRDefault="001057A4">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1E7075AB" w14:textId="77777777" w:rsidR="00680EA6" w:rsidRDefault="00680EA6">
      <w:pPr>
        <w:ind w:firstLine="720"/>
      </w:pPr>
    </w:p>
    <w:p w14:paraId="5B5EDE30" w14:textId="77777777" w:rsidR="00680EA6" w:rsidRDefault="001057A4">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617EB2B3" w14:textId="77777777" w:rsidR="00680EA6" w:rsidRDefault="00680EA6">
      <w:pPr>
        <w:ind w:left="720"/>
      </w:pPr>
    </w:p>
    <w:p w14:paraId="549A6002" w14:textId="77777777" w:rsidR="00680EA6" w:rsidRDefault="001057A4">
      <w:pPr>
        <w:ind w:left="720" w:hanging="720"/>
      </w:pPr>
      <w:r>
        <w:t>9.3</w:t>
      </w:r>
      <w:r>
        <w:tab/>
        <w:t>If requested by the Buyer, the Supplier will obtain additional insurance policies, or extend existing policies bought under the Framework Agreement.</w:t>
      </w:r>
    </w:p>
    <w:p w14:paraId="4162048B" w14:textId="77777777" w:rsidR="00680EA6" w:rsidRDefault="00680EA6">
      <w:pPr>
        <w:ind w:left="720" w:firstLine="720"/>
      </w:pPr>
    </w:p>
    <w:p w14:paraId="68551DD6" w14:textId="77777777" w:rsidR="00680EA6" w:rsidRDefault="001057A4">
      <w:pPr>
        <w:ind w:left="720" w:hanging="720"/>
      </w:pPr>
      <w:r>
        <w:t>9.4</w:t>
      </w:r>
      <w:r>
        <w:tab/>
        <w:t>If requested by the Buyer, the Supplier will provide the following to show compliance with this clause:</w:t>
      </w:r>
    </w:p>
    <w:p w14:paraId="246696AD" w14:textId="77777777" w:rsidR="00680EA6" w:rsidRDefault="00680EA6">
      <w:pPr>
        <w:ind w:firstLine="720"/>
      </w:pPr>
    </w:p>
    <w:p w14:paraId="0EAF2EF6" w14:textId="77777777" w:rsidR="00680EA6" w:rsidRDefault="001057A4">
      <w:pPr>
        <w:ind w:firstLine="720"/>
      </w:pPr>
      <w:r>
        <w:t>9.4.1</w:t>
      </w:r>
      <w:r>
        <w:tab/>
        <w:t>a broker's verification of insurance</w:t>
      </w:r>
    </w:p>
    <w:p w14:paraId="71A94B1C" w14:textId="77777777" w:rsidR="00680EA6" w:rsidRDefault="00680EA6">
      <w:pPr>
        <w:ind w:firstLine="720"/>
      </w:pPr>
    </w:p>
    <w:p w14:paraId="06B376C6" w14:textId="77777777" w:rsidR="00680EA6" w:rsidRDefault="001057A4">
      <w:pPr>
        <w:ind w:firstLine="720"/>
      </w:pPr>
      <w:r>
        <w:t>9.4.2</w:t>
      </w:r>
      <w:r>
        <w:tab/>
        <w:t>receipts for the insurance premium</w:t>
      </w:r>
    </w:p>
    <w:p w14:paraId="2DE03850" w14:textId="77777777" w:rsidR="00680EA6" w:rsidRDefault="00680EA6">
      <w:pPr>
        <w:ind w:firstLine="720"/>
      </w:pPr>
    </w:p>
    <w:p w14:paraId="0DDD1940" w14:textId="77777777" w:rsidR="00680EA6" w:rsidRDefault="001057A4">
      <w:pPr>
        <w:ind w:firstLine="720"/>
      </w:pPr>
      <w:r>
        <w:t>9.4.3</w:t>
      </w:r>
      <w:r>
        <w:tab/>
        <w:t>evidence of payment of the latest premiums due</w:t>
      </w:r>
    </w:p>
    <w:p w14:paraId="761E6AF6" w14:textId="77777777" w:rsidR="00680EA6" w:rsidRDefault="00680EA6">
      <w:pPr>
        <w:ind w:firstLine="720"/>
      </w:pPr>
    </w:p>
    <w:p w14:paraId="07FA60D9" w14:textId="77777777" w:rsidR="00680EA6" w:rsidRDefault="001057A4">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2B621384" w14:textId="77777777" w:rsidR="00680EA6" w:rsidRDefault="00680EA6">
      <w:pPr>
        <w:ind w:firstLine="720"/>
      </w:pPr>
    </w:p>
    <w:p w14:paraId="6C9368A5" w14:textId="77777777" w:rsidR="00680EA6" w:rsidRDefault="001057A4">
      <w:pPr>
        <w:ind w:left="1440" w:hanging="720"/>
      </w:pPr>
      <w:r>
        <w:t>9.5.1</w:t>
      </w:r>
      <w:r>
        <w:tab/>
        <w:t>take all risk control measures using Good Industry Practice, including the investigation and reports of claims to insurers</w:t>
      </w:r>
    </w:p>
    <w:p w14:paraId="6E227CE5" w14:textId="77777777" w:rsidR="00680EA6" w:rsidRDefault="00680EA6">
      <w:pPr>
        <w:ind w:left="720" w:firstLine="720"/>
      </w:pPr>
    </w:p>
    <w:p w14:paraId="3C1E603E" w14:textId="77777777" w:rsidR="00680EA6" w:rsidRDefault="001057A4">
      <w:pPr>
        <w:ind w:left="1440" w:hanging="720"/>
      </w:pPr>
      <w:r>
        <w:t>9.5.2</w:t>
      </w:r>
      <w:r>
        <w:tab/>
        <w:t>promptly notify the insurers in writing of any relevant material fact under any Insurances</w:t>
      </w:r>
    </w:p>
    <w:p w14:paraId="745EF885" w14:textId="77777777" w:rsidR="00680EA6" w:rsidRDefault="00680EA6">
      <w:pPr>
        <w:ind w:firstLine="720"/>
      </w:pPr>
    </w:p>
    <w:p w14:paraId="7A7109E3" w14:textId="77777777" w:rsidR="00680EA6" w:rsidRDefault="001057A4">
      <w:pPr>
        <w:ind w:left="1440" w:hanging="720"/>
      </w:pPr>
      <w:r>
        <w:t>9.5.3</w:t>
      </w:r>
      <w:r>
        <w:tab/>
        <w:t>hold all insurance policies and require any broker arranging the insurance to hold any insurance slips and other evidence of insurance</w:t>
      </w:r>
    </w:p>
    <w:p w14:paraId="5D95482B" w14:textId="77777777" w:rsidR="00680EA6" w:rsidRDefault="001057A4">
      <w:r>
        <w:t xml:space="preserve"> </w:t>
      </w:r>
    </w:p>
    <w:p w14:paraId="42FE7974" w14:textId="77777777" w:rsidR="00680EA6" w:rsidRDefault="001057A4">
      <w:pPr>
        <w:ind w:left="720" w:hanging="720"/>
      </w:pPr>
      <w:r>
        <w:t>9.6</w:t>
      </w:r>
      <w:r>
        <w:tab/>
        <w:t>The Supplier will not do or omit to do anything, which would destroy or impair the legal validity of the insurance.</w:t>
      </w:r>
    </w:p>
    <w:p w14:paraId="37863D32" w14:textId="77777777" w:rsidR="00680EA6" w:rsidRDefault="00680EA6">
      <w:pPr>
        <w:ind w:firstLine="720"/>
      </w:pPr>
    </w:p>
    <w:p w14:paraId="33E669C7" w14:textId="77777777" w:rsidR="00680EA6" w:rsidRDefault="001057A4">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2974BD21" w14:textId="77777777" w:rsidR="00680EA6" w:rsidRDefault="00680EA6">
      <w:pPr>
        <w:ind w:firstLine="720"/>
      </w:pPr>
    </w:p>
    <w:p w14:paraId="7E88598D" w14:textId="77777777" w:rsidR="00680EA6" w:rsidRDefault="001057A4">
      <w:r>
        <w:t>9.8</w:t>
      </w:r>
      <w:r>
        <w:tab/>
        <w:t>The Supplier will be liable for the payment of any:</w:t>
      </w:r>
    </w:p>
    <w:p w14:paraId="4FE069C3" w14:textId="77777777" w:rsidR="00680EA6" w:rsidRDefault="00680EA6"/>
    <w:p w14:paraId="6F463B46" w14:textId="77777777" w:rsidR="00680EA6" w:rsidRDefault="001057A4">
      <w:pPr>
        <w:ind w:firstLine="720"/>
      </w:pPr>
      <w:r>
        <w:t>9.8.1</w:t>
      </w:r>
      <w:r>
        <w:tab/>
        <w:t>premiums, which it will pay promptly</w:t>
      </w:r>
    </w:p>
    <w:p w14:paraId="745CD9AC" w14:textId="77777777" w:rsidR="00680EA6" w:rsidRDefault="001057A4">
      <w:pPr>
        <w:ind w:firstLine="720"/>
      </w:pPr>
      <w:r>
        <w:t>9.8.2</w:t>
      </w:r>
      <w:r>
        <w:tab/>
        <w:t>excess or deductibles and will not be entitled to recover this from the Buyer</w:t>
      </w:r>
    </w:p>
    <w:p w14:paraId="29179565" w14:textId="77777777" w:rsidR="00680EA6" w:rsidRDefault="00680EA6">
      <w:pPr>
        <w:ind w:firstLine="720"/>
      </w:pPr>
    </w:p>
    <w:p w14:paraId="08CB0B8D" w14:textId="77777777" w:rsidR="00680EA6" w:rsidRDefault="001057A4">
      <w:pPr>
        <w:pStyle w:val="Heading3"/>
        <w:spacing w:before="0" w:after="100"/>
        <w:rPr>
          <w:color w:val="auto"/>
        </w:rPr>
      </w:pPr>
      <w:r>
        <w:rPr>
          <w:color w:val="auto"/>
        </w:rPr>
        <w:t>10.</w:t>
      </w:r>
      <w:r>
        <w:rPr>
          <w:color w:val="auto"/>
        </w:rPr>
        <w:tab/>
        <w:t>Confidentiality</w:t>
      </w:r>
    </w:p>
    <w:p w14:paraId="7086DB1D" w14:textId="77777777" w:rsidR="00680EA6" w:rsidRDefault="001057A4">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090DEE6" w14:textId="77777777" w:rsidR="00680EA6" w:rsidRDefault="00680EA6">
      <w:pPr>
        <w:ind w:left="720" w:hanging="720"/>
      </w:pPr>
    </w:p>
    <w:p w14:paraId="50C3DEAB" w14:textId="77777777" w:rsidR="00680EA6" w:rsidRDefault="001057A4">
      <w:pPr>
        <w:pStyle w:val="Heading3"/>
        <w:spacing w:before="0" w:after="100"/>
        <w:rPr>
          <w:color w:val="auto"/>
        </w:rPr>
      </w:pPr>
      <w:r>
        <w:rPr>
          <w:color w:val="auto"/>
        </w:rPr>
        <w:t>11.</w:t>
      </w:r>
      <w:r>
        <w:rPr>
          <w:color w:val="auto"/>
        </w:rPr>
        <w:tab/>
        <w:t>Intellectual Property Rights</w:t>
      </w:r>
    </w:p>
    <w:p w14:paraId="05421A0C" w14:textId="77777777" w:rsidR="00680EA6" w:rsidRDefault="001057A4">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53EDE7B8" w14:textId="77777777" w:rsidR="00680EA6" w:rsidRDefault="00680EA6">
      <w:pPr>
        <w:ind w:left="720"/>
      </w:pPr>
    </w:p>
    <w:p w14:paraId="68DF61DF" w14:textId="77777777" w:rsidR="00680EA6" w:rsidRDefault="001057A4">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5CBA94A8" w14:textId="77777777" w:rsidR="00680EA6" w:rsidRDefault="00680EA6">
      <w:pPr>
        <w:ind w:left="720"/>
      </w:pPr>
    </w:p>
    <w:p w14:paraId="7CE5D967" w14:textId="77777777" w:rsidR="00680EA6" w:rsidRDefault="001057A4">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18D24599" w14:textId="77777777" w:rsidR="00680EA6" w:rsidRDefault="00680EA6">
      <w:pPr>
        <w:ind w:left="720"/>
      </w:pPr>
    </w:p>
    <w:p w14:paraId="55C4B7C0" w14:textId="77777777" w:rsidR="00680EA6" w:rsidRDefault="001057A4">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6CA314A" w14:textId="77777777" w:rsidR="00680EA6" w:rsidRDefault="00680EA6">
      <w:pPr>
        <w:ind w:left="720"/>
      </w:pPr>
    </w:p>
    <w:p w14:paraId="45D1DD57" w14:textId="77777777" w:rsidR="00680EA6" w:rsidRDefault="001057A4">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1F253D61" w14:textId="77777777" w:rsidR="00680EA6" w:rsidRDefault="00680EA6">
      <w:pPr>
        <w:ind w:firstLine="720"/>
      </w:pPr>
    </w:p>
    <w:p w14:paraId="72B085DB" w14:textId="77777777" w:rsidR="00680EA6" w:rsidRDefault="001057A4">
      <w:pPr>
        <w:ind w:firstLine="720"/>
      </w:pPr>
      <w:r>
        <w:t>11.5.1</w:t>
      </w:r>
      <w:r>
        <w:tab/>
        <w:t>rights granted to the Buyer under this Call-Off Contract</w:t>
      </w:r>
    </w:p>
    <w:p w14:paraId="790C17AB" w14:textId="77777777" w:rsidR="00680EA6" w:rsidRDefault="00680EA6"/>
    <w:p w14:paraId="5FF4F7BA" w14:textId="77777777" w:rsidR="00680EA6" w:rsidRDefault="001057A4">
      <w:pPr>
        <w:ind w:firstLine="720"/>
      </w:pPr>
      <w:r>
        <w:t>11.5.2</w:t>
      </w:r>
      <w:r>
        <w:tab/>
        <w:t>Supplier’s performance of the Services</w:t>
      </w:r>
    </w:p>
    <w:p w14:paraId="53D0771B" w14:textId="77777777" w:rsidR="00680EA6" w:rsidRDefault="00680EA6">
      <w:pPr>
        <w:ind w:firstLine="720"/>
      </w:pPr>
    </w:p>
    <w:p w14:paraId="7F762D28" w14:textId="77777777" w:rsidR="00680EA6" w:rsidRDefault="001057A4">
      <w:pPr>
        <w:ind w:firstLine="720"/>
      </w:pPr>
      <w:r>
        <w:t>11.5.3</w:t>
      </w:r>
      <w:r>
        <w:tab/>
        <w:t>use by the Buyer of the Services</w:t>
      </w:r>
    </w:p>
    <w:p w14:paraId="73AF5C60" w14:textId="77777777" w:rsidR="00680EA6" w:rsidRDefault="00680EA6">
      <w:pPr>
        <w:ind w:firstLine="720"/>
      </w:pPr>
    </w:p>
    <w:p w14:paraId="2977D107" w14:textId="77777777" w:rsidR="00680EA6" w:rsidRDefault="001057A4">
      <w:pPr>
        <w:ind w:left="720" w:hanging="720"/>
      </w:pPr>
      <w:r>
        <w:t>11.6</w:t>
      </w:r>
      <w:r>
        <w:tab/>
        <w:t>If an IPR Claim is made, or is likely to be made, the Supplier will immediately notify the Buyer in writing and must at its own expense after written approval from the Buyer, either:</w:t>
      </w:r>
    </w:p>
    <w:p w14:paraId="749AC0A6" w14:textId="77777777" w:rsidR="00680EA6" w:rsidRDefault="00680EA6">
      <w:pPr>
        <w:ind w:firstLine="720"/>
      </w:pPr>
    </w:p>
    <w:p w14:paraId="6FDD889A" w14:textId="77777777" w:rsidR="00680EA6" w:rsidRDefault="001057A4">
      <w:pPr>
        <w:ind w:left="1440" w:hanging="720"/>
      </w:pPr>
      <w:r>
        <w:t>11.6.1</w:t>
      </w:r>
      <w:r>
        <w:tab/>
        <w:t>modify the relevant part of the Services without reducing its functionality or performance</w:t>
      </w:r>
    </w:p>
    <w:p w14:paraId="20CE7628" w14:textId="77777777" w:rsidR="00680EA6" w:rsidRDefault="00680EA6">
      <w:pPr>
        <w:ind w:left="720" w:firstLine="720"/>
      </w:pPr>
    </w:p>
    <w:p w14:paraId="2B9799E6" w14:textId="77777777" w:rsidR="00680EA6" w:rsidRDefault="001057A4">
      <w:pPr>
        <w:ind w:left="1440" w:hanging="720"/>
      </w:pPr>
      <w:r>
        <w:lastRenderedPageBreak/>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71F7DD53" w14:textId="77777777" w:rsidR="00680EA6" w:rsidRDefault="00680EA6">
      <w:pPr>
        <w:ind w:left="1440"/>
      </w:pPr>
    </w:p>
    <w:p w14:paraId="4CF2B203" w14:textId="77777777" w:rsidR="00680EA6" w:rsidRDefault="001057A4">
      <w:pPr>
        <w:ind w:left="1440" w:hanging="720"/>
      </w:pPr>
      <w:r>
        <w:t>11.6.3</w:t>
      </w:r>
      <w:r>
        <w:tab/>
        <w:t>buy a licence to use and supply the Services which are the subject of the alleged infringement, on terms acceptable to the Buyer</w:t>
      </w:r>
    </w:p>
    <w:p w14:paraId="15A3F67B" w14:textId="77777777" w:rsidR="00680EA6" w:rsidRDefault="00680EA6">
      <w:pPr>
        <w:ind w:left="720" w:firstLine="720"/>
      </w:pPr>
    </w:p>
    <w:p w14:paraId="4E339AE8" w14:textId="77777777" w:rsidR="00680EA6" w:rsidRDefault="001057A4">
      <w:r>
        <w:t>11.7</w:t>
      </w:r>
      <w:r>
        <w:tab/>
        <w:t>Clause 11.5 will not apply if the IPR Claim is from:</w:t>
      </w:r>
    </w:p>
    <w:p w14:paraId="2CCAA866" w14:textId="77777777" w:rsidR="00680EA6" w:rsidRDefault="00680EA6"/>
    <w:p w14:paraId="75AB1D07" w14:textId="77777777" w:rsidR="00680EA6" w:rsidRDefault="001057A4">
      <w:pPr>
        <w:ind w:left="1440" w:hanging="720"/>
      </w:pPr>
      <w:r>
        <w:t>11.7.2</w:t>
      </w:r>
      <w:r>
        <w:tab/>
        <w:t>the use of data supplied by the Buyer which the Supplier isn’t required to verify under this Call-Off Contract</w:t>
      </w:r>
    </w:p>
    <w:p w14:paraId="40859CCA" w14:textId="77777777" w:rsidR="00680EA6" w:rsidRDefault="00680EA6">
      <w:pPr>
        <w:ind w:left="720" w:firstLine="720"/>
      </w:pPr>
    </w:p>
    <w:p w14:paraId="60DCC5FA" w14:textId="77777777" w:rsidR="00680EA6" w:rsidRDefault="001057A4">
      <w:pPr>
        <w:ind w:firstLine="720"/>
      </w:pPr>
      <w:r>
        <w:t>11.7.3</w:t>
      </w:r>
      <w:r>
        <w:tab/>
        <w:t>other material provided by the Buyer necessary for the Services</w:t>
      </w:r>
    </w:p>
    <w:p w14:paraId="10A3E46F" w14:textId="77777777" w:rsidR="00680EA6" w:rsidRDefault="00680EA6">
      <w:pPr>
        <w:ind w:firstLine="720"/>
      </w:pPr>
    </w:p>
    <w:p w14:paraId="7A7F3D47" w14:textId="77777777" w:rsidR="00680EA6" w:rsidRDefault="001057A4">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7E5ECD84" w14:textId="77777777" w:rsidR="00680EA6" w:rsidRDefault="00680EA6">
      <w:pPr>
        <w:ind w:left="720" w:hanging="720"/>
      </w:pPr>
    </w:p>
    <w:p w14:paraId="15FF438E" w14:textId="77777777" w:rsidR="00680EA6" w:rsidRDefault="001057A4">
      <w:pPr>
        <w:pStyle w:val="Heading3"/>
        <w:rPr>
          <w:color w:val="auto"/>
        </w:rPr>
      </w:pPr>
      <w:r>
        <w:rPr>
          <w:color w:val="auto"/>
        </w:rPr>
        <w:t>12.</w:t>
      </w:r>
      <w:r>
        <w:rPr>
          <w:color w:val="auto"/>
        </w:rPr>
        <w:tab/>
        <w:t>Protection of information</w:t>
      </w:r>
    </w:p>
    <w:p w14:paraId="7CCF6923" w14:textId="77777777" w:rsidR="00680EA6" w:rsidRDefault="001057A4">
      <w:pPr>
        <w:spacing w:before="240" w:after="240"/>
      </w:pPr>
      <w:r>
        <w:t>12.1</w:t>
      </w:r>
      <w:r>
        <w:tab/>
        <w:t>The Supplier must:</w:t>
      </w:r>
    </w:p>
    <w:p w14:paraId="3C0159A7" w14:textId="77777777" w:rsidR="00680EA6" w:rsidRDefault="001057A4">
      <w:pPr>
        <w:ind w:left="1440" w:hanging="720"/>
      </w:pPr>
      <w:r>
        <w:t>12.1.1</w:t>
      </w:r>
      <w:r>
        <w:tab/>
        <w:t>comply with the Buyer’s written instructions and this Call-Off Contract when Processing Buyer Personal Data</w:t>
      </w:r>
    </w:p>
    <w:p w14:paraId="1AD931EA" w14:textId="77777777" w:rsidR="00680EA6" w:rsidRDefault="00680EA6">
      <w:pPr>
        <w:ind w:left="720" w:firstLine="720"/>
      </w:pPr>
    </w:p>
    <w:p w14:paraId="195C941C" w14:textId="77777777" w:rsidR="00680EA6" w:rsidRDefault="001057A4">
      <w:pPr>
        <w:ind w:left="1440" w:hanging="720"/>
      </w:pPr>
      <w:r>
        <w:t>12.1.2</w:t>
      </w:r>
      <w:r>
        <w:tab/>
        <w:t>only Process the Buyer Personal Data as necessary for the provision of the G-Cloud Services or as required by Law or any Regulatory Body</w:t>
      </w:r>
    </w:p>
    <w:p w14:paraId="0FAAAF32" w14:textId="77777777" w:rsidR="00680EA6" w:rsidRDefault="00680EA6">
      <w:pPr>
        <w:ind w:left="720" w:firstLine="720"/>
      </w:pPr>
    </w:p>
    <w:p w14:paraId="220FCD69" w14:textId="77777777" w:rsidR="00680EA6" w:rsidRDefault="001057A4">
      <w:pPr>
        <w:ind w:left="1440" w:hanging="720"/>
      </w:pPr>
      <w:r>
        <w:t>12.1.3</w:t>
      </w:r>
      <w:r>
        <w:tab/>
        <w:t>take reasonable steps to ensure that any Supplier Staff who have access to Buyer Personal Data act in compliance with Supplier's security processes</w:t>
      </w:r>
    </w:p>
    <w:p w14:paraId="5347EA1E" w14:textId="77777777" w:rsidR="00680EA6" w:rsidRDefault="00680EA6">
      <w:pPr>
        <w:ind w:left="720" w:firstLine="720"/>
      </w:pPr>
    </w:p>
    <w:p w14:paraId="08ED6ADA" w14:textId="77777777" w:rsidR="00680EA6" w:rsidRDefault="001057A4">
      <w:pPr>
        <w:ind w:left="720" w:hanging="720"/>
      </w:pPr>
      <w:r>
        <w:t>12.2</w:t>
      </w:r>
      <w:r>
        <w:tab/>
        <w:t>The Supplier must fully assist with any complaint or request for Buyer Personal Data including by:</w:t>
      </w:r>
    </w:p>
    <w:p w14:paraId="1728DA88" w14:textId="77777777" w:rsidR="00680EA6" w:rsidRDefault="00680EA6">
      <w:pPr>
        <w:ind w:firstLine="720"/>
      </w:pPr>
    </w:p>
    <w:p w14:paraId="155442C4" w14:textId="77777777" w:rsidR="00680EA6" w:rsidRDefault="001057A4">
      <w:pPr>
        <w:ind w:firstLine="720"/>
      </w:pPr>
      <w:r>
        <w:t>12.2.1</w:t>
      </w:r>
      <w:r>
        <w:tab/>
        <w:t>providing the Buyer with full details of the complaint or request</w:t>
      </w:r>
    </w:p>
    <w:p w14:paraId="5C9204E3" w14:textId="77777777" w:rsidR="00680EA6" w:rsidRDefault="00680EA6">
      <w:pPr>
        <w:ind w:firstLine="720"/>
      </w:pPr>
    </w:p>
    <w:p w14:paraId="68D24E55" w14:textId="77777777" w:rsidR="00680EA6" w:rsidRDefault="001057A4">
      <w:pPr>
        <w:ind w:left="1440" w:hanging="720"/>
      </w:pPr>
      <w:r>
        <w:t>12.2.2</w:t>
      </w:r>
      <w:r>
        <w:tab/>
        <w:t>complying with a data access request within the timescales in the Data Protection Legislation and following the Buyer’s instructions</w:t>
      </w:r>
    </w:p>
    <w:p w14:paraId="6713F2DC" w14:textId="77777777" w:rsidR="00680EA6" w:rsidRDefault="00680EA6"/>
    <w:p w14:paraId="0358D5EA" w14:textId="77777777" w:rsidR="00680EA6" w:rsidRDefault="001057A4">
      <w:pPr>
        <w:ind w:left="1440" w:hanging="720"/>
      </w:pPr>
      <w:r>
        <w:t>12.2.3</w:t>
      </w:r>
      <w:r>
        <w:tab/>
        <w:t>providing the Buyer with any Buyer Personal Data it holds about a Data Subject (within the timescales required by the Buyer)</w:t>
      </w:r>
    </w:p>
    <w:p w14:paraId="02132C62" w14:textId="77777777" w:rsidR="00680EA6" w:rsidRDefault="00680EA6">
      <w:pPr>
        <w:ind w:left="720" w:firstLine="720"/>
      </w:pPr>
    </w:p>
    <w:p w14:paraId="349A4BD2" w14:textId="77777777" w:rsidR="00680EA6" w:rsidRDefault="001057A4">
      <w:pPr>
        <w:ind w:firstLine="720"/>
      </w:pPr>
      <w:r>
        <w:t>12.2.4</w:t>
      </w:r>
      <w:r>
        <w:tab/>
        <w:t>providing the Buyer with any information requested by the Data Subject</w:t>
      </w:r>
    </w:p>
    <w:p w14:paraId="1E5B952E" w14:textId="77777777" w:rsidR="00680EA6" w:rsidRDefault="00680EA6">
      <w:pPr>
        <w:ind w:firstLine="720"/>
      </w:pPr>
    </w:p>
    <w:p w14:paraId="3A76C0AE" w14:textId="77777777" w:rsidR="00680EA6" w:rsidRDefault="001057A4">
      <w:pPr>
        <w:ind w:left="720" w:hanging="720"/>
      </w:pPr>
      <w:r>
        <w:t>12.3</w:t>
      </w:r>
      <w:r>
        <w:tab/>
        <w:t>The Supplier must get prior written consent from the Buyer to transfer Buyer Personal Data to any other person (including any Subcontractors) for the provision of the G-Cloud Services.</w:t>
      </w:r>
    </w:p>
    <w:p w14:paraId="78CAAB2C" w14:textId="77777777" w:rsidR="00680EA6" w:rsidRDefault="00680EA6">
      <w:pPr>
        <w:ind w:left="720" w:hanging="720"/>
      </w:pPr>
    </w:p>
    <w:p w14:paraId="1215C0A1" w14:textId="77777777" w:rsidR="00680EA6" w:rsidRDefault="001057A4">
      <w:pPr>
        <w:pStyle w:val="Heading3"/>
        <w:rPr>
          <w:color w:val="auto"/>
        </w:rPr>
      </w:pPr>
      <w:r>
        <w:rPr>
          <w:color w:val="auto"/>
        </w:rPr>
        <w:lastRenderedPageBreak/>
        <w:t>13.</w:t>
      </w:r>
      <w:r>
        <w:rPr>
          <w:color w:val="auto"/>
        </w:rPr>
        <w:tab/>
        <w:t>Buyer data</w:t>
      </w:r>
    </w:p>
    <w:p w14:paraId="678BADE3" w14:textId="77777777" w:rsidR="00680EA6" w:rsidRDefault="001057A4">
      <w:pPr>
        <w:spacing w:before="240" w:after="240"/>
      </w:pPr>
      <w:r>
        <w:t>13.1</w:t>
      </w:r>
      <w:r>
        <w:tab/>
        <w:t>The Supplier must not remove any proprietary notices in the Buyer Data.</w:t>
      </w:r>
    </w:p>
    <w:p w14:paraId="749ACFA7" w14:textId="77777777" w:rsidR="00680EA6" w:rsidRDefault="001057A4">
      <w:r>
        <w:t>13.2</w:t>
      </w:r>
      <w:r>
        <w:tab/>
        <w:t>The Supplier will not store or use Buyer Data except if necessary to fulfil its</w:t>
      </w:r>
    </w:p>
    <w:p w14:paraId="721D32F9" w14:textId="77777777" w:rsidR="00680EA6" w:rsidRDefault="001057A4">
      <w:pPr>
        <w:ind w:firstLine="720"/>
      </w:pPr>
      <w:r>
        <w:t>obligations.</w:t>
      </w:r>
    </w:p>
    <w:p w14:paraId="65397DA8" w14:textId="77777777" w:rsidR="00680EA6" w:rsidRDefault="00680EA6"/>
    <w:p w14:paraId="699671F7" w14:textId="77777777" w:rsidR="00680EA6" w:rsidRDefault="001057A4">
      <w:pPr>
        <w:ind w:left="720" w:hanging="720"/>
      </w:pPr>
      <w:r>
        <w:t>13.3</w:t>
      </w:r>
      <w:r>
        <w:tab/>
        <w:t>If Buyer Data is processed by the Supplier, the Supplier will supply the data to the Buyer as requested.</w:t>
      </w:r>
    </w:p>
    <w:p w14:paraId="4B9F0C10" w14:textId="77777777" w:rsidR="00680EA6" w:rsidRDefault="00680EA6"/>
    <w:p w14:paraId="2F9E9AE7" w14:textId="77777777" w:rsidR="00680EA6" w:rsidRDefault="001057A4">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72A968A1" w14:textId="77777777" w:rsidR="00680EA6" w:rsidRDefault="00680EA6">
      <w:pPr>
        <w:ind w:left="720"/>
      </w:pPr>
    </w:p>
    <w:p w14:paraId="681FEB16" w14:textId="77777777" w:rsidR="00680EA6" w:rsidRDefault="001057A4">
      <w:pPr>
        <w:ind w:left="720" w:hanging="720"/>
      </w:pPr>
      <w:r>
        <w:t>13.5</w:t>
      </w:r>
      <w:r>
        <w:tab/>
        <w:t>The Supplier will preserve the integrity of Buyer Data processed by the Supplier and prevent its corruption and loss.</w:t>
      </w:r>
    </w:p>
    <w:p w14:paraId="2B8A9BE9" w14:textId="77777777" w:rsidR="00680EA6" w:rsidRDefault="00680EA6">
      <w:pPr>
        <w:ind w:firstLine="720"/>
      </w:pPr>
    </w:p>
    <w:p w14:paraId="7F8C0937" w14:textId="77777777" w:rsidR="00680EA6" w:rsidRDefault="001057A4">
      <w:pPr>
        <w:ind w:left="720" w:hanging="720"/>
      </w:pPr>
      <w:r>
        <w:t>13.6</w:t>
      </w:r>
      <w:r>
        <w:tab/>
        <w:t>The Supplier will ensure that any Supplier system which holds any protectively marked Buyer Data or other government data will comply with:</w:t>
      </w:r>
    </w:p>
    <w:p w14:paraId="3A4A7F70" w14:textId="77777777" w:rsidR="00680EA6" w:rsidRDefault="00680EA6">
      <w:pPr>
        <w:ind w:firstLine="720"/>
      </w:pPr>
    </w:p>
    <w:p w14:paraId="5707BA49" w14:textId="77777777" w:rsidR="00680EA6" w:rsidRDefault="001057A4">
      <w:pPr>
        <w:ind w:firstLine="720"/>
      </w:pPr>
      <w:r>
        <w:t>13.6.1</w:t>
      </w:r>
      <w:r>
        <w:tab/>
        <w:t>the principles in the Security Policy Framework:</w:t>
      </w:r>
      <w:hyperlink r:id="rId13" w:history="1">
        <w:r>
          <w:rPr>
            <w:u w:val="single"/>
          </w:rPr>
          <w:t xml:space="preserve"> </w:t>
        </w:r>
      </w:hyperlink>
    </w:p>
    <w:p w14:paraId="5E82711D" w14:textId="77777777" w:rsidR="00680EA6" w:rsidRDefault="009E1CD5">
      <w:pPr>
        <w:ind w:left="1440"/>
      </w:pPr>
      <w:hyperlink r:id="rId14" w:history="1">
        <w:r w:rsidR="001057A4">
          <w:rPr>
            <w:rStyle w:val="Hyperlink"/>
          </w:rPr>
          <w:t>https://www.gov.uk/government/publications/security-policy-framework</w:t>
        </w:r>
      </w:hyperlink>
      <w:r w:rsidR="001057A4">
        <w:rPr>
          <w:rStyle w:val="Hyperlink"/>
          <w:color w:val="auto"/>
        </w:rPr>
        <w:t xml:space="preserve"> and</w:t>
      </w:r>
    </w:p>
    <w:p w14:paraId="4D3A4345" w14:textId="77777777" w:rsidR="00680EA6" w:rsidRDefault="001057A4">
      <w:pPr>
        <w:ind w:left="1440"/>
      </w:pPr>
      <w:r>
        <w:t>the Government Security Classification policy:</w:t>
      </w:r>
      <w:r>
        <w:rPr>
          <w:u w:val="single"/>
        </w:rPr>
        <w:t xml:space="preserve"> https:/www.gov.uk/government/publications/government-security-classifications</w:t>
      </w:r>
    </w:p>
    <w:p w14:paraId="4F3390D2" w14:textId="77777777" w:rsidR="00680EA6" w:rsidRDefault="00680EA6">
      <w:pPr>
        <w:ind w:left="1440"/>
      </w:pPr>
    </w:p>
    <w:p w14:paraId="0847B191" w14:textId="77777777" w:rsidR="00680EA6" w:rsidRDefault="001057A4">
      <w:pPr>
        <w:ind w:firstLine="720"/>
      </w:pPr>
      <w:r>
        <w:t>13.6.2</w:t>
      </w:r>
      <w:r>
        <w:tab/>
        <w:t>guidance issued by the Centre for Protection of National Infrastructure on</w:t>
      </w:r>
    </w:p>
    <w:p w14:paraId="4173C305" w14:textId="77777777" w:rsidR="00680EA6" w:rsidRDefault="001057A4">
      <w:pPr>
        <w:ind w:left="720" w:firstLine="720"/>
      </w:pPr>
      <w:r>
        <w:t>Risk Management:</w:t>
      </w:r>
    </w:p>
    <w:p w14:paraId="110D6B44" w14:textId="77777777" w:rsidR="00680EA6" w:rsidRDefault="009E1CD5">
      <w:pPr>
        <w:ind w:left="720" w:firstLine="720"/>
      </w:pPr>
      <w:hyperlink r:id="rId15" w:history="1">
        <w:r w:rsidR="001057A4">
          <w:rPr>
            <w:u w:val="single"/>
          </w:rPr>
          <w:t>https://www.cpni.gov.uk/content/adopt-risk-management-approach</w:t>
        </w:r>
      </w:hyperlink>
      <w:r w:rsidR="001057A4">
        <w:t xml:space="preserve"> and</w:t>
      </w:r>
    </w:p>
    <w:p w14:paraId="4AD8B804" w14:textId="77777777" w:rsidR="00680EA6" w:rsidRDefault="001057A4">
      <w:pPr>
        <w:ind w:left="720" w:firstLine="720"/>
      </w:pPr>
      <w:r>
        <w:t>Protection of Sensitive Information and Assets:</w:t>
      </w:r>
      <w:hyperlink r:id="rId16" w:history="1">
        <w:r>
          <w:rPr>
            <w:u w:val="single"/>
          </w:rPr>
          <w:t xml:space="preserve"> </w:t>
        </w:r>
      </w:hyperlink>
    </w:p>
    <w:p w14:paraId="771840A6" w14:textId="77777777" w:rsidR="00680EA6" w:rsidRDefault="009E1CD5">
      <w:pPr>
        <w:ind w:left="720" w:firstLine="720"/>
      </w:pPr>
      <w:hyperlink r:id="rId17" w:history="1">
        <w:r w:rsidR="001057A4">
          <w:rPr>
            <w:u w:val="single"/>
          </w:rPr>
          <w:t>https://www.cpni.gov.uk/protection-sensitive-information-and-assets</w:t>
        </w:r>
      </w:hyperlink>
    </w:p>
    <w:p w14:paraId="78752047" w14:textId="77777777" w:rsidR="00680EA6" w:rsidRDefault="00680EA6">
      <w:pPr>
        <w:ind w:left="720" w:firstLine="720"/>
      </w:pPr>
    </w:p>
    <w:p w14:paraId="40644D49" w14:textId="77777777" w:rsidR="00680EA6" w:rsidRDefault="001057A4">
      <w:pPr>
        <w:ind w:left="1440" w:hanging="720"/>
      </w:pPr>
      <w:r>
        <w:t>13.6.3</w:t>
      </w:r>
      <w:r>
        <w:tab/>
        <w:t>the National Cyber Security Centre’s (NCSC) information risk management guidance:</w:t>
      </w:r>
    </w:p>
    <w:p w14:paraId="62F5CF58" w14:textId="77777777" w:rsidR="00680EA6" w:rsidRDefault="009E1CD5">
      <w:pPr>
        <w:ind w:left="720" w:firstLine="720"/>
      </w:pPr>
      <w:hyperlink r:id="rId18" w:history="1">
        <w:r w:rsidR="001057A4">
          <w:rPr>
            <w:u w:val="single"/>
          </w:rPr>
          <w:t>https://www.ncsc.gov.uk/collection/risk-management-collection</w:t>
        </w:r>
      </w:hyperlink>
    </w:p>
    <w:p w14:paraId="0B205D68" w14:textId="77777777" w:rsidR="00680EA6" w:rsidRDefault="00680EA6"/>
    <w:p w14:paraId="73AC0A9D" w14:textId="77777777" w:rsidR="00680EA6" w:rsidRDefault="001057A4">
      <w:pPr>
        <w:ind w:left="1440" w:hanging="720"/>
      </w:pPr>
      <w:r>
        <w:t>13.6.4</w:t>
      </w:r>
      <w:r>
        <w:tab/>
        <w:t>government best practice in the design and implementation of system components, including network principles, security design principles for digital services and the secure email blueprint:</w:t>
      </w:r>
    </w:p>
    <w:p w14:paraId="2A200CD7" w14:textId="77777777" w:rsidR="00680EA6" w:rsidRDefault="009E1CD5">
      <w:pPr>
        <w:ind w:left="1440"/>
      </w:pPr>
      <w:hyperlink r:id="rId19" w:history="1">
        <w:r w:rsidR="001057A4">
          <w:rPr>
            <w:rStyle w:val="Hyperlink"/>
            <w:color w:val="auto"/>
          </w:rPr>
          <w:t>https://www.gov.uk/government/publications/technology-code-of-practice/technology-code-of-practice</w:t>
        </w:r>
      </w:hyperlink>
    </w:p>
    <w:p w14:paraId="2A996BD9" w14:textId="77777777" w:rsidR="00680EA6" w:rsidRDefault="00680EA6">
      <w:pPr>
        <w:ind w:left="1440"/>
      </w:pPr>
    </w:p>
    <w:p w14:paraId="5ACB3235" w14:textId="77777777" w:rsidR="00680EA6" w:rsidRDefault="001057A4">
      <w:pPr>
        <w:ind w:left="1440" w:hanging="720"/>
      </w:pPr>
      <w:r>
        <w:t>13.6.5</w:t>
      </w:r>
      <w:r>
        <w:tab/>
        <w:t>the security requirements of cloud services using the NCSC Cloud Security Principles and accompanying guidance:</w:t>
      </w:r>
      <w:hyperlink r:id="rId20" w:history="1">
        <w:r>
          <w:rPr>
            <w:u w:val="single"/>
          </w:rPr>
          <w:t xml:space="preserve"> </w:t>
        </w:r>
      </w:hyperlink>
    </w:p>
    <w:p w14:paraId="4051F4F2" w14:textId="77777777" w:rsidR="00680EA6" w:rsidRDefault="009E1CD5">
      <w:pPr>
        <w:ind w:left="720" w:firstLine="720"/>
      </w:pPr>
      <w:hyperlink r:id="rId21" w:history="1">
        <w:r w:rsidR="001057A4">
          <w:rPr>
            <w:rStyle w:val="Hyperlink"/>
            <w:color w:val="auto"/>
          </w:rPr>
          <w:t>https://www.ncsc.gov.uk/guidance/implementing-cloud-security-principles</w:t>
        </w:r>
      </w:hyperlink>
    </w:p>
    <w:p w14:paraId="232EABA7" w14:textId="77777777" w:rsidR="00680EA6" w:rsidRDefault="00680EA6"/>
    <w:p w14:paraId="507BE0F0" w14:textId="77777777" w:rsidR="00680EA6" w:rsidRDefault="001057A4">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3B7124AA" w14:textId="77777777" w:rsidR="00680EA6" w:rsidRDefault="00680EA6"/>
    <w:p w14:paraId="7E98608D" w14:textId="77777777" w:rsidR="00680EA6" w:rsidRDefault="001057A4">
      <w:r>
        <w:t>13.7</w:t>
      </w:r>
      <w:r>
        <w:tab/>
        <w:t>The Buyer will specify any security requirements for this project in the Order Form.</w:t>
      </w:r>
    </w:p>
    <w:p w14:paraId="36BCF669" w14:textId="77777777" w:rsidR="00680EA6" w:rsidRDefault="00680EA6"/>
    <w:p w14:paraId="0A45F749" w14:textId="77777777" w:rsidR="00680EA6" w:rsidRDefault="001057A4">
      <w:pPr>
        <w:ind w:left="720" w:hanging="720"/>
      </w:pPr>
      <w:r>
        <w:lastRenderedPageBreak/>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92C5687" w14:textId="77777777" w:rsidR="00680EA6" w:rsidRDefault="00680EA6">
      <w:pPr>
        <w:ind w:left="720"/>
      </w:pPr>
    </w:p>
    <w:p w14:paraId="75005CEB" w14:textId="77777777" w:rsidR="00680EA6" w:rsidRDefault="001057A4">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29F9A872" w14:textId="77777777" w:rsidR="00680EA6" w:rsidRDefault="00680EA6">
      <w:pPr>
        <w:ind w:left="720"/>
      </w:pPr>
    </w:p>
    <w:p w14:paraId="69BFE7AA" w14:textId="77777777" w:rsidR="00680EA6" w:rsidRDefault="001057A4">
      <w:pPr>
        <w:ind w:left="720" w:hanging="720"/>
      </w:pPr>
      <w:r>
        <w:t>13.10</w:t>
      </w:r>
      <w:r>
        <w:tab/>
        <w:t>The provisions of this clause 13 will apply during the term of this Call-Off Contract and for as long as the Supplier holds the Buyer’s Data.</w:t>
      </w:r>
    </w:p>
    <w:p w14:paraId="02276530" w14:textId="77777777" w:rsidR="00680EA6" w:rsidRDefault="00680EA6">
      <w:pPr>
        <w:spacing w:before="240" w:after="240"/>
      </w:pPr>
    </w:p>
    <w:p w14:paraId="3C61A2A7" w14:textId="77777777" w:rsidR="00680EA6" w:rsidRDefault="001057A4">
      <w:pPr>
        <w:pStyle w:val="Heading3"/>
        <w:rPr>
          <w:color w:val="auto"/>
        </w:rPr>
      </w:pPr>
      <w:r>
        <w:rPr>
          <w:color w:val="auto"/>
        </w:rPr>
        <w:t>14.</w:t>
      </w:r>
      <w:r>
        <w:rPr>
          <w:color w:val="auto"/>
        </w:rPr>
        <w:tab/>
        <w:t>Standards and quality</w:t>
      </w:r>
    </w:p>
    <w:p w14:paraId="08A9ADB3" w14:textId="77777777" w:rsidR="00680EA6" w:rsidRDefault="001057A4">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70796C03" w14:textId="77777777" w:rsidR="00680EA6" w:rsidRDefault="00680EA6">
      <w:pPr>
        <w:ind w:firstLine="720"/>
      </w:pPr>
    </w:p>
    <w:p w14:paraId="7D31B3EF" w14:textId="77777777" w:rsidR="00680EA6" w:rsidRDefault="001057A4">
      <w:pPr>
        <w:ind w:left="720" w:hanging="720"/>
      </w:pPr>
      <w:r>
        <w:t>14.2</w:t>
      </w:r>
      <w:r>
        <w:tab/>
        <w:t>The Supplier will deliver the Services in a way that enables the Buyer to comply with its obligations under the Technology Code of Practice, which is at:</w:t>
      </w:r>
      <w:hyperlink r:id="rId22" w:history="1">
        <w:r>
          <w:rPr>
            <w:u w:val="single"/>
          </w:rPr>
          <w:t xml:space="preserve"> </w:t>
        </w:r>
      </w:hyperlink>
    </w:p>
    <w:p w14:paraId="76D0D9F9" w14:textId="77777777" w:rsidR="00680EA6" w:rsidRDefault="009E1CD5">
      <w:pPr>
        <w:ind w:left="720"/>
      </w:pPr>
      <w:hyperlink r:id="rId23" w:history="1">
        <w:r w:rsidR="001057A4">
          <w:rPr>
            <w:u w:val="single"/>
          </w:rPr>
          <w:t>https://www.gov.uk/government/publications/technology-code-of-practice/technology-code-of-practice</w:t>
        </w:r>
      </w:hyperlink>
    </w:p>
    <w:p w14:paraId="454712ED" w14:textId="77777777" w:rsidR="00680EA6" w:rsidRDefault="00680EA6">
      <w:pPr>
        <w:ind w:left="720" w:hanging="720"/>
      </w:pPr>
    </w:p>
    <w:p w14:paraId="52ADF679" w14:textId="77777777" w:rsidR="00680EA6" w:rsidRDefault="001057A4">
      <w:pPr>
        <w:ind w:left="720" w:hanging="720"/>
      </w:pPr>
      <w:r>
        <w:t>14.3</w:t>
      </w:r>
      <w:r>
        <w:tab/>
        <w:t>If requested by the Buyer, the Supplier must, at its own cost, ensure that the G-Cloud Services comply with the requirements in the PSN Code of Practice.</w:t>
      </w:r>
    </w:p>
    <w:p w14:paraId="76D55AC4" w14:textId="77777777" w:rsidR="00680EA6" w:rsidRDefault="00680EA6">
      <w:pPr>
        <w:ind w:firstLine="720"/>
      </w:pPr>
    </w:p>
    <w:p w14:paraId="72081719" w14:textId="77777777" w:rsidR="00680EA6" w:rsidRDefault="001057A4">
      <w:pPr>
        <w:ind w:left="720" w:hanging="720"/>
      </w:pPr>
      <w:r>
        <w:t>14.4</w:t>
      </w:r>
      <w:r>
        <w:tab/>
        <w:t>If any PSN Services are Subcontracted by the Supplier, the Supplier must ensure that the services have the relevant PSN compliance certification.</w:t>
      </w:r>
    </w:p>
    <w:p w14:paraId="3B6B0AB3" w14:textId="77777777" w:rsidR="00680EA6" w:rsidRDefault="00680EA6">
      <w:pPr>
        <w:ind w:firstLine="720"/>
      </w:pPr>
    </w:p>
    <w:p w14:paraId="14864F2B" w14:textId="77777777" w:rsidR="00680EA6" w:rsidRDefault="001057A4">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7F97EBCD" w14:textId="77777777" w:rsidR="00680EA6" w:rsidRDefault="001057A4">
      <w:r>
        <w:t xml:space="preserve"> </w:t>
      </w:r>
    </w:p>
    <w:p w14:paraId="023E06BF" w14:textId="77777777" w:rsidR="00680EA6" w:rsidRDefault="001057A4">
      <w:pPr>
        <w:pStyle w:val="Heading3"/>
        <w:rPr>
          <w:color w:val="auto"/>
        </w:rPr>
      </w:pPr>
      <w:r>
        <w:rPr>
          <w:color w:val="auto"/>
        </w:rPr>
        <w:t>15.</w:t>
      </w:r>
      <w:r>
        <w:rPr>
          <w:color w:val="auto"/>
        </w:rPr>
        <w:tab/>
        <w:t>Open source</w:t>
      </w:r>
    </w:p>
    <w:p w14:paraId="209576D3" w14:textId="77777777" w:rsidR="00680EA6" w:rsidRDefault="001057A4">
      <w:pPr>
        <w:ind w:left="720" w:hanging="720"/>
      </w:pPr>
      <w:r>
        <w:t>15.1</w:t>
      </w:r>
      <w:r>
        <w:tab/>
        <w:t>All software created for the Buyer must be suitable for publication as open source, unless otherwise agreed by the Buyer.</w:t>
      </w:r>
    </w:p>
    <w:p w14:paraId="20FC414B" w14:textId="77777777" w:rsidR="00680EA6" w:rsidRDefault="00680EA6">
      <w:pPr>
        <w:ind w:firstLine="720"/>
      </w:pPr>
    </w:p>
    <w:p w14:paraId="08618D0D" w14:textId="77777777" w:rsidR="00680EA6" w:rsidRDefault="001057A4">
      <w:pPr>
        <w:ind w:left="720" w:hanging="720"/>
      </w:pPr>
      <w:r>
        <w:t>15.2</w:t>
      </w:r>
      <w:r>
        <w:tab/>
        <w:t>If software needs to be converted before publication as open source, the Supplier must also provide the converted format unless otherwise agreed by the Buyer.</w:t>
      </w:r>
    </w:p>
    <w:p w14:paraId="216CE50C" w14:textId="77777777" w:rsidR="00680EA6" w:rsidRDefault="001057A4">
      <w:pPr>
        <w:spacing w:before="240" w:after="240"/>
        <w:ind w:left="720"/>
      </w:pPr>
      <w:r>
        <w:t xml:space="preserve"> </w:t>
      </w:r>
    </w:p>
    <w:p w14:paraId="699BAF1C" w14:textId="77777777" w:rsidR="00680EA6" w:rsidRDefault="001057A4">
      <w:pPr>
        <w:pStyle w:val="Heading3"/>
        <w:rPr>
          <w:color w:val="auto"/>
        </w:rPr>
      </w:pPr>
      <w:r>
        <w:rPr>
          <w:color w:val="auto"/>
        </w:rPr>
        <w:t>16.</w:t>
      </w:r>
      <w:r>
        <w:rPr>
          <w:color w:val="auto"/>
        </w:rPr>
        <w:tab/>
        <w:t>Security</w:t>
      </w:r>
    </w:p>
    <w:p w14:paraId="1499B664" w14:textId="77777777" w:rsidR="00680EA6" w:rsidRDefault="001057A4">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w:t>
      </w:r>
      <w:r>
        <w:lastRenderedPageBreak/>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7F6DF69" w14:textId="77777777" w:rsidR="00680EA6" w:rsidRDefault="00680EA6">
      <w:pPr>
        <w:ind w:left="720"/>
      </w:pPr>
    </w:p>
    <w:p w14:paraId="04E5AB1F" w14:textId="77777777" w:rsidR="00680EA6" w:rsidRDefault="001057A4">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79E26DEB" w14:textId="77777777" w:rsidR="00680EA6" w:rsidRDefault="00680EA6">
      <w:pPr>
        <w:ind w:left="720"/>
      </w:pPr>
    </w:p>
    <w:p w14:paraId="7E9FD045" w14:textId="77777777" w:rsidR="00680EA6" w:rsidRDefault="001057A4">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5405E9AA" w14:textId="77777777" w:rsidR="00680EA6" w:rsidRDefault="00680EA6">
      <w:pPr>
        <w:ind w:firstLine="720"/>
      </w:pPr>
    </w:p>
    <w:p w14:paraId="01E20FAE" w14:textId="77777777" w:rsidR="00680EA6" w:rsidRDefault="001057A4">
      <w:r>
        <w:t>16.4</w:t>
      </w:r>
      <w:r>
        <w:tab/>
        <w:t>Responsibility for costs will be at the:</w:t>
      </w:r>
    </w:p>
    <w:p w14:paraId="58802F6C" w14:textId="77777777" w:rsidR="00680EA6" w:rsidRDefault="001057A4">
      <w:r>
        <w:tab/>
      </w:r>
    </w:p>
    <w:p w14:paraId="48A81854" w14:textId="77777777" w:rsidR="00680EA6" w:rsidRDefault="001057A4">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3BA340A" w14:textId="77777777" w:rsidR="00680EA6" w:rsidRDefault="00680EA6">
      <w:pPr>
        <w:ind w:left="1440"/>
      </w:pPr>
    </w:p>
    <w:p w14:paraId="496B688E" w14:textId="77777777" w:rsidR="00680EA6" w:rsidRDefault="001057A4">
      <w:pPr>
        <w:ind w:left="1440" w:hanging="720"/>
      </w:pPr>
      <w:r>
        <w:t>16.4.2</w:t>
      </w:r>
      <w:r>
        <w:tab/>
        <w:t>Buyer’s expense if the Malicious Software originates from the Buyer software or the Service Data, while the Service Data was under the Buyer’s control</w:t>
      </w:r>
    </w:p>
    <w:p w14:paraId="3896F26B" w14:textId="77777777" w:rsidR="00680EA6" w:rsidRDefault="00680EA6">
      <w:pPr>
        <w:ind w:left="720" w:firstLine="720"/>
      </w:pPr>
    </w:p>
    <w:p w14:paraId="11DEBCC1" w14:textId="77777777" w:rsidR="00680EA6" w:rsidRDefault="001057A4">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28FBEF56" w14:textId="77777777" w:rsidR="00680EA6" w:rsidRDefault="00680EA6">
      <w:pPr>
        <w:ind w:left="720"/>
      </w:pPr>
    </w:p>
    <w:p w14:paraId="64198B0F" w14:textId="77777777" w:rsidR="00680EA6" w:rsidRDefault="001057A4">
      <w:pPr>
        <w:ind w:left="720" w:hanging="720"/>
      </w:pPr>
      <w:r>
        <w:t>16.6</w:t>
      </w:r>
      <w:r>
        <w:tab/>
        <w:t>Any system development by the Supplier should also comply with the government’s ‘10 Steps to Cyber Security’ guidance:</w:t>
      </w:r>
      <w:hyperlink r:id="rId24" w:history="1">
        <w:r>
          <w:rPr>
            <w:u w:val="single"/>
          </w:rPr>
          <w:t xml:space="preserve"> </w:t>
        </w:r>
      </w:hyperlink>
    </w:p>
    <w:p w14:paraId="42F8AFF7" w14:textId="77777777" w:rsidR="00680EA6" w:rsidRDefault="009E1CD5">
      <w:pPr>
        <w:ind w:left="720"/>
      </w:pPr>
      <w:hyperlink r:id="rId25" w:history="1">
        <w:r w:rsidR="001057A4">
          <w:rPr>
            <w:u w:val="single"/>
          </w:rPr>
          <w:t>https://www.ncsc.gov.uk/guidance/10-steps-cyber-security</w:t>
        </w:r>
      </w:hyperlink>
    </w:p>
    <w:p w14:paraId="598377B0" w14:textId="77777777" w:rsidR="00680EA6" w:rsidRDefault="00680EA6">
      <w:pPr>
        <w:ind w:left="720"/>
      </w:pPr>
    </w:p>
    <w:p w14:paraId="2393766D" w14:textId="77777777" w:rsidR="00680EA6" w:rsidRDefault="001057A4">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6B33051E" w14:textId="77777777" w:rsidR="00680EA6" w:rsidRDefault="001057A4">
      <w:r>
        <w:t xml:space="preserve"> </w:t>
      </w:r>
    </w:p>
    <w:p w14:paraId="1F5841B8" w14:textId="77777777" w:rsidR="00680EA6" w:rsidRDefault="001057A4">
      <w:pPr>
        <w:pStyle w:val="Heading3"/>
        <w:rPr>
          <w:color w:val="auto"/>
        </w:rPr>
      </w:pPr>
      <w:r>
        <w:rPr>
          <w:color w:val="auto"/>
        </w:rPr>
        <w:t>17.</w:t>
      </w:r>
      <w:r>
        <w:rPr>
          <w:color w:val="auto"/>
        </w:rPr>
        <w:tab/>
        <w:t>Guarantee</w:t>
      </w:r>
    </w:p>
    <w:p w14:paraId="17DDE007" w14:textId="77777777" w:rsidR="00680EA6" w:rsidRDefault="001057A4">
      <w:pPr>
        <w:ind w:left="720" w:hanging="720"/>
      </w:pPr>
      <w:r>
        <w:t>17.1</w:t>
      </w:r>
      <w:r>
        <w:tab/>
        <w:t>If this Call-Off Contract is conditional on receipt of a Guarantee that is acceptable to the Buyer, the Supplier must give the Buyer on or before the Start date:</w:t>
      </w:r>
    </w:p>
    <w:p w14:paraId="35E81827" w14:textId="77777777" w:rsidR="00680EA6" w:rsidRDefault="00680EA6">
      <w:pPr>
        <w:ind w:firstLine="720"/>
      </w:pPr>
    </w:p>
    <w:p w14:paraId="23F35F12" w14:textId="77777777" w:rsidR="00680EA6" w:rsidRDefault="001057A4">
      <w:pPr>
        <w:ind w:firstLine="720"/>
      </w:pPr>
      <w:r>
        <w:t>17.1.1</w:t>
      </w:r>
      <w:r>
        <w:tab/>
        <w:t>an executed Guarantee in the form at Schedule 5</w:t>
      </w:r>
    </w:p>
    <w:p w14:paraId="4A92F348" w14:textId="77777777" w:rsidR="00680EA6" w:rsidRDefault="00680EA6"/>
    <w:p w14:paraId="028BDE69" w14:textId="77777777" w:rsidR="00680EA6" w:rsidRDefault="001057A4">
      <w:pPr>
        <w:ind w:left="1440" w:hanging="720"/>
      </w:pPr>
      <w:r>
        <w:t>17.1.2</w:t>
      </w:r>
      <w:r>
        <w:tab/>
        <w:t>a certified copy of the passed resolution or board minutes of the guarantor approving the execution of the Guarantee</w:t>
      </w:r>
    </w:p>
    <w:p w14:paraId="4AE02009" w14:textId="77777777" w:rsidR="00680EA6" w:rsidRDefault="00680EA6">
      <w:pPr>
        <w:ind w:left="720" w:firstLine="720"/>
      </w:pPr>
    </w:p>
    <w:p w14:paraId="1339D476" w14:textId="77777777" w:rsidR="00680EA6" w:rsidRDefault="001057A4">
      <w:pPr>
        <w:pStyle w:val="Heading3"/>
        <w:rPr>
          <w:color w:val="auto"/>
        </w:rPr>
      </w:pPr>
      <w:r>
        <w:rPr>
          <w:color w:val="auto"/>
        </w:rPr>
        <w:lastRenderedPageBreak/>
        <w:t>18.</w:t>
      </w:r>
      <w:r>
        <w:rPr>
          <w:color w:val="auto"/>
        </w:rPr>
        <w:tab/>
        <w:t>Ending the Call-Off Contract</w:t>
      </w:r>
    </w:p>
    <w:p w14:paraId="2C987F85" w14:textId="77777777" w:rsidR="00680EA6" w:rsidRDefault="001057A4">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7160E42F" w14:textId="77777777" w:rsidR="00680EA6" w:rsidRDefault="00680EA6">
      <w:pPr>
        <w:ind w:left="720"/>
      </w:pPr>
    </w:p>
    <w:p w14:paraId="2D1EDB3B" w14:textId="77777777" w:rsidR="00680EA6" w:rsidRDefault="001057A4">
      <w:r>
        <w:t>18.2</w:t>
      </w:r>
      <w:r>
        <w:tab/>
        <w:t>The Parties agree that the:</w:t>
      </w:r>
    </w:p>
    <w:p w14:paraId="13CD3F87" w14:textId="77777777" w:rsidR="00680EA6" w:rsidRDefault="00680EA6"/>
    <w:p w14:paraId="440AD065" w14:textId="77777777" w:rsidR="00680EA6" w:rsidRDefault="001057A4">
      <w:pPr>
        <w:ind w:left="1440" w:hanging="720"/>
      </w:pPr>
      <w:r>
        <w:t>18.2.1</w:t>
      </w:r>
      <w:r>
        <w:tab/>
        <w:t>Buyer’s right to End the Call-Off Contract under clause 18.1 is reasonable considering the type of cloud Service being provided</w:t>
      </w:r>
    </w:p>
    <w:p w14:paraId="6DE98EED" w14:textId="77777777" w:rsidR="00680EA6" w:rsidRDefault="00680EA6">
      <w:pPr>
        <w:ind w:left="720"/>
      </w:pPr>
    </w:p>
    <w:p w14:paraId="341D0AF1" w14:textId="77777777" w:rsidR="00680EA6" w:rsidRDefault="001057A4">
      <w:pPr>
        <w:ind w:left="1440" w:hanging="720"/>
      </w:pPr>
      <w:r>
        <w:t>18.2.2</w:t>
      </w:r>
      <w:r>
        <w:tab/>
        <w:t>Call-Off Contract Charges paid during the notice period is reasonable compensation and covers all the Supplier’s avoidable costs or Losses</w:t>
      </w:r>
    </w:p>
    <w:p w14:paraId="5939884E" w14:textId="77777777" w:rsidR="00680EA6" w:rsidRDefault="00680EA6">
      <w:pPr>
        <w:ind w:left="720" w:firstLine="720"/>
      </w:pPr>
    </w:p>
    <w:p w14:paraId="0F2F007D" w14:textId="77777777" w:rsidR="00680EA6" w:rsidRDefault="001057A4">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9328152" w14:textId="77777777" w:rsidR="00680EA6" w:rsidRDefault="00680EA6">
      <w:pPr>
        <w:ind w:left="720"/>
      </w:pPr>
    </w:p>
    <w:p w14:paraId="4197EC53" w14:textId="77777777" w:rsidR="00680EA6" w:rsidRDefault="001057A4">
      <w:pPr>
        <w:ind w:left="720" w:hanging="720"/>
      </w:pPr>
      <w:r>
        <w:t>18.4</w:t>
      </w:r>
      <w:r>
        <w:tab/>
        <w:t>The Buyer will have the right to End this Call-Off Contract at any time with immediate effect by written notice to the Supplier if either the Supplier commits:</w:t>
      </w:r>
    </w:p>
    <w:p w14:paraId="7C51F534" w14:textId="77777777" w:rsidR="00680EA6" w:rsidRDefault="00680EA6">
      <w:pPr>
        <w:ind w:firstLine="720"/>
      </w:pPr>
    </w:p>
    <w:p w14:paraId="6F38CFE9" w14:textId="77777777" w:rsidR="00680EA6" w:rsidRDefault="001057A4">
      <w:pPr>
        <w:ind w:left="1440" w:hanging="720"/>
      </w:pPr>
      <w:r>
        <w:t>18.4.1</w:t>
      </w:r>
      <w:r>
        <w:tab/>
        <w:t>a Supplier Default and if the Supplier Default cannot, in the reasonable opinion of the Buyer, be remedied</w:t>
      </w:r>
    </w:p>
    <w:p w14:paraId="718D1FF1" w14:textId="77777777" w:rsidR="00680EA6" w:rsidRDefault="00680EA6">
      <w:pPr>
        <w:ind w:left="720" w:firstLine="720"/>
      </w:pPr>
    </w:p>
    <w:p w14:paraId="4E0F5BF5" w14:textId="77777777" w:rsidR="00680EA6" w:rsidRDefault="001057A4">
      <w:pPr>
        <w:ind w:firstLine="720"/>
      </w:pPr>
      <w:r>
        <w:t>18.4.2</w:t>
      </w:r>
      <w:r>
        <w:tab/>
        <w:t>any fraud</w:t>
      </w:r>
    </w:p>
    <w:p w14:paraId="3E47A623" w14:textId="77777777" w:rsidR="00680EA6" w:rsidRDefault="00680EA6">
      <w:pPr>
        <w:ind w:firstLine="720"/>
      </w:pPr>
    </w:p>
    <w:p w14:paraId="5DBD6847" w14:textId="77777777" w:rsidR="00680EA6" w:rsidRDefault="001057A4">
      <w:r>
        <w:t>18.5</w:t>
      </w:r>
      <w:r>
        <w:tab/>
        <w:t>A Party can End this Call-Off Contract at any time with immediate effect by written notice if:</w:t>
      </w:r>
    </w:p>
    <w:p w14:paraId="46564449" w14:textId="77777777" w:rsidR="00680EA6" w:rsidRDefault="00680EA6">
      <w:pPr>
        <w:ind w:firstLine="720"/>
      </w:pPr>
    </w:p>
    <w:p w14:paraId="76866BD9" w14:textId="77777777" w:rsidR="00680EA6" w:rsidRDefault="001057A4">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1DE4610A" w14:textId="77777777" w:rsidR="00680EA6" w:rsidRDefault="00680EA6">
      <w:pPr>
        <w:ind w:left="1440"/>
      </w:pPr>
    </w:p>
    <w:p w14:paraId="5D6B8430" w14:textId="77777777" w:rsidR="00680EA6" w:rsidRDefault="001057A4">
      <w:pPr>
        <w:ind w:firstLine="720"/>
      </w:pPr>
      <w:r>
        <w:t>18.5.2</w:t>
      </w:r>
      <w:r>
        <w:tab/>
        <w:t>an Insolvency Event of the other Party happens</w:t>
      </w:r>
    </w:p>
    <w:p w14:paraId="00BB1130" w14:textId="77777777" w:rsidR="00680EA6" w:rsidRDefault="00680EA6">
      <w:pPr>
        <w:ind w:firstLine="720"/>
      </w:pPr>
    </w:p>
    <w:p w14:paraId="238F198F" w14:textId="77777777" w:rsidR="00680EA6" w:rsidRDefault="001057A4">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43D4427D" w14:textId="77777777" w:rsidR="00680EA6" w:rsidRDefault="00680EA6">
      <w:pPr>
        <w:ind w:left="720" w:firstLine="720"/>
      </w:pPr>
    </w:p>
    <w:p w14:paraId="41079BF3" w14:textId="77777777" w:rsidR="00680EA6" w:rsidRDefault="001057A4">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BF6960A" w14:textId="77777777" w:rsidR="00680EA6" w:rsidRDefault="00680EA6">
      <w:pPr>
        <w:ind w:left="720"/>
      </w:pPr>
    </w:p>
    <w:p w14:paraId="1DE6D287" w14:textId="77777777" w:rsidR="00680EA6" w:rsidRDefault="001057A4">
      <w:pPr>
        <w:ind w:left="720" w:hanging="720"/>
      </w:pPr>
      <w:r>
        <w:t>18.7</w:t>
      </w:r>
      <w:r>
        <w:tab/>
        <w:t>A Party who isn’t relying on a Force Majeure event will have the right to End this Call-Off Contract if clause 23.1 applies.</w:t>
      </w:r>
    </w:p>
    <w:p w14:paraId="3B27572A" w14:textId="77777777" w:rsidR="00680EA6" w:rsidRDefault="001057A4">
      <w:pPr>
        <w:ind w:left="720" w:hanging="720"/>
      </w:pPr>
      <w:r>
        <w:t xml:space="preserve"> </w:t>
      </w:r>
    </w:p>
    <w:p w14:paraId="6F47C317" w14:textId="77777777" w:rsidR="00680EA6" w:rsidRDefault="001057A4">
      <w:pPr>
        <w:pStyle w:val="Heading3"/>
        <w:rPr>
          <w:color w:val="auto"/>
        </w:rPr>
      </w:pPr>
      <w:r>
        <w:rPr>
          <w:color w:val="auto"/>
        </w:rPr>
        <w:lastRenderedPageBreak/>
        <w:t>19.</w:t>
      </w:r>
      <w:r>
        <w:rPr>
          <w:color w:val="auto"/>
        </w:rPr>
        <w:tab/>
        <w:t>Consequences of suspension, ending and expiry</w:t>
      </w:r>
    </w:p>
    <w:p w14:paraId="2F144B95" w14:textId="77777777" w:rsidR="00680EA6" w:rsidRDefault="001057A4">
      <w:pPr>
        <w:ind w:left="720" w:hanging="720"/>
      </w:pPr>
      <w:r>
        <w:t>19.1</w:t>
      </w:r>
      <w:r>
        <w:tab/>
        <w:t>If a Buyer has the right to End a Call-Off Contract, it may elect to suspend this Call-Off Contract or any part of it.</w:t>
      </w:r>
    </w:p>
    <w:p w14:paraId="38A46148" w14:textId="77777777" w:rsidR="00680EA6" w:rsidRDefault="00680EA6"/>
    <w:p w14:paraId="1534CBF2" w14:textId="77777777" w:rsidR="00680EA6" w:rsidRDefault="001057A4">
      <w:pPr>
        <w:ind w:left="720" w:hanging="720"/>
      </w:pPr>
      <w:r>
        <w:t>19.2</w:t>
      </w:r>
      <w:r>
        <w:tab/>
        <w:t>Even if a notice has been served to End this Call-Off Contract or any part of it, the Supplier must continue to provide the Ordered G-Cloud Services until the dates set out in the notice.</w:t>
      </w:r>
    </w:p>
    <w:p w14:paraId="2580ACA7" w14:textId="77777777" w:rsidR="00680EA6" w:rsidRDefault="00680EA6">
      <w:pPr>
        <w:ind w:left="720" w:hanging="720"/>
      </w:pPr>
    </w:p>
    <w:p w14:paraId="546C3CD0" w14:textId="77777777" w:rsidR="00680EA6" w:rsidRDefault="001057A4">
      <w:pPr>
        <w:ind w:left="720" w:hanging="720"/>
      </w:pPr>
      <w:r>
        <w:t>19.3</w:t>
      </w:r>
      <w:r>
        <w:tab/>
        <w:t>The rights and obligations of the Parties will cease on the Expiry Date or End Date whichever applies) of this Call-Off Contract, except those continuing provisions described in clause 19.4.</w:t>
      </w:r>
    </w:p>
    <w:p w14:paraId="5765CF9A" w14:textId="77777777" w:rsidR="00680EA6" w:rsidRDefault="00680EA6"/>
    <w:p w14:paraId="77DA3131" w14:textId="77777777" w:rsidR="00680EA6" w:rsidRDefault="001057A4">
      <w:r>
        <w:t>19.4</w:t>
      </w:r>
      <w:r>
        <w:tab/>
        <w:t>Ending or expiry of this Call-Off Contract will not affect:</w:t>
      </w:r>
    </w:p>
    <w:p w14:paraId="089E145F" w14:textId="77777777" w:rsidR="00680EA6" w:rsidRDefault="00680EA6"/>
    <w:p w14:paraId="338045D2" w14:textId="77777777" w:rsidR="00680EA6" w:rsidRDefault="001057A4">
      <w:pPr>
        <w:ind w:firstLine="720"/>
      </w:pPr>
      <w:r>
        <w:t>19.4.1</w:t>
      </w:r>
      <w:r>
        <w:tab/>
        <w:t>any rights, remedies or obligations accrued before its Ending or expiration</w:t>
      </w:r>
    </w:p>
    <w:p w14:paraId="5B0363CD" w14:textId="77777777" w:rsidR="00680EA6" w:rsidRDefault="00680EA6"/>
    <w:p w14:paraId="2C18997F" w14:textId="77777777" w:rsidR="00680EA6" w:rsidRDefault="001057A4">
      <w:pPr>
        <w:ind w:left="1440" w:hanging="720"/>
      </w:pPr>
      <w:r>
        <w:t>19.4.2</w:t>
      </w:r>
      <w:r>
        <w:tab/>
        <w:t>the right of either Party to recover any amount outstanding at the time of Ending or expiry</w:t>
      </w:r>
    </w:p>
    <w:p w14:paraId="46C577CD" w14:textId="77777777" w:rsidR="00680EA6" w:rsidRDefault="00680EA6"/>
    <w:p w14:paraId="2091C512" w14:textId="77777777" w:rsidR="00680EA6" w:rsidRDefault="001057A4">
      <w:pPr>
        <w:ind w:left="1440" w:hanging="720"/>
      </w:pPr>
      <w:r>
        <w:t>19.4.3</w:t>
      </w:r>
      <w:r>
        <w:tab/>
        <w:t>the continuing rights, remedies or obligations of the Buyer or the Supplier under clauses</w:t>
      </w:r>
    </w:p>
    <w:p w14:paraId="134215F7" w14:textId="77777777" w:rsidR="00680EA6" w:rsidRDefault="001057A4">
      <w:pPr>
        <w:pStyle w:val="ListParagraph"/>
        <w:numPr>
          <w:ilvl w:val="1"/>
          <w:numId w:val="10"/>
        </w:numPr>
      </w:pPr>
      <w:r>
        <w:t>7 (Payment, VAT and Call-Off Contract charges)</w:t>
      </w:r>
    </w:p>
    <w:p w14:paraId="695150B6" w14:textId="77777777" w:rsidR="00680EA6" w:rsidRDefault="001057A4">
      <w:pPr>
        <w:pStyle w:val="ListParagraph"/>
        <w:numPr>
          <w:ilvl w:val="1"/>
          <w:numId w:val="10"/>
        </w:numPr>
      </w:pPr>
      <w:r>
        <w:t>8 (Recovery of sums due and right of set-off)</w:t>
      </w:r>
    </w:p>
    <w:p w14:paraId="6F9247DB" w14:textId="77777777" w:rsidR="00680EA6" w:rsidRDefault="001057A4">
      <w:pPr>
        <w:pStyle w:val="ListParagraph"/>
        <w:numPr>
          <w:ilvl w:val="1"/>
          <w:numId w:val="10"/>
        </w:numPr>
      </w:pPr>
      <w:r>
        <w:t>9 (Insurance)</w:t>
      </w:r>
    </w:p>
    <w:p w14:paraId="59DB926B" w14:textId="77777777" w:rsidR="00680EA6" w:rsidRDefault="001057A4">
      <w:pPr>
        <w:pStyle w:val="ListParagraph"/>
        <w:numPr>
          <w:ilvl w:val="1"/>
          <w:numId w:val="10"/>
        </w:numPr>
      </w:pPr>
      <w:r>
        <w:t>10 (Confidentiality)</w:t>
      </w:r>
    </w:p>
    <w:p w14:paraId="578D086F" w14:textId="77777777" w:rsidR="00680EA6" w:rsidRDefault="001057A4">
      <w:pPr>
        <w:pStyle w:val="ListParagraph"/>
        <w:numPr>
          <w:ilvl w:val="1"/>
          <w:numId w:val="10"/>
        </w:numPr>
      </w:pPr>
      <w:r>
        <w:t>11 (Intellectual property rights)</w:t>
      </w:r>
    </w:p>
    <w:p w14:paraId="588963F0" w14:textId="77777777" w:rsidR="00680EA6" w:rsidRDefault="001057A4">
      <w:pPr>
        <w:pStyle w:val="ListParagraph"/>
        <w:numPr>
          <w:ilvl w:val="1"/>
          <w:numId w:val="10"/>
        </w:numPr>
      </w:pPr>
      <w:r>
        <w:t>12 (Protection of information)</w:t>
      </w:r>
    </w:p>
    <w:p w14:paraId="29CBD152" w14:textId="77777777" w:rsidR="00680EA6" w:rsidRDefault="001057A4">
      <w:pPr>
        <w:pStyle w:val="ListParagraph"/>
        <w:numPr>
          <w:ilvl w:val="1"/>
          <w:numId w:val="10"/>
        </w:numPr>
      </w:pPr>
      <w:r>
        <w:t>13 (Buyer data)</w:t>
      </w:r>
    </w:p>
    <w:p w14:paraId="0B29F62F" w14:textId="77777777" w:rsidR="00680EA6" w:rsidRDefault="001057A4">
      <w:pPr>
        <w:pStyle w:val="ListParagraph"/>
        <w:numPr>
          <w:ilvl w:val="1"/>
          <w:numId w:val="10"/>
        </w:numPr>
      </w:pPr>
      <w:r>
        <w:t>19 (Consequences of suspension, ending and expiry)</w:t>
      </w:r>
    </w:p>
    <w:p w14:paraId="63D60FCF" w14:textId="77777777" w:rsidR="00680EA6" w:rsidRDefault="001057A4">
      <w:pPr>
        <w:pStyle w:val="ListParagraph"/>
        <w:numPr>
          <w:ilvl w:val="1"/>
          <w:numId w:val="10"/>
        </w:numPr>
      </w:pPr>
      <w:r>
        <w:t>24 (Liability); incorporated Framework Agreement clauses: 4.2 to 4.7 (Liability)</w:t>
      </w:r>
    </w:p>
    <w:p w14:paraId="262974E2" w14:textId="77777777" w:rsidR="00680EA6" w:rsidRDefault="001057A4">
      <w:pPr>
        <w:pStyle w:val="ListParagraph"/>
        <w:numPr>
          <w:ilvl w:val="1"/>
          <w:numId w:val="10"/>
        </w:numPr>
      </w:pPr>
      <w:r>
        <w:t>8.44 to 8.50 (Conflicts of interest and ethical walls)</w:t>
      </w:r>
    </w:p>
    <w:p w14:paraId="1F75BF2C" w14:textId="77777777" w:rsidR="00680EA6" w:rsidRDefault="001057A4">
      <w:pPr>
        <w:pStyle w:val="ListParagraph"/>
        <w:numPr>
          <w:ilvl w:val="1"/>
          <w:numId w:val="10"/>
        </w:numPr>
      </w:pPr>
      <w:r>
        <w:t>8.89 to 8.90 (Waiver and cumulative remedies)</w:t>
      </w:r>
    </w:p>
    <w:p w14:paraId="0333AFE3" w14:textId="77777777" w:rsidR="00680EA6" w:rsidRDefault="00680EA6">
      <w:pPr>
        <w:ind w:firstLine="720"/>
      </w:pPr>
    </w:p>
    <w:p w14:paraId="70EF5414" w14:textId="77777777" w:rsidR="00680EA6" w:rsidRDefault="001057A4">
      <w:pPr>
        <w:ind w:left="1440" w:hanging="720"/>
      </w:pPr>
      <w:r>
        <w:t>19.4.4</w:t>
      </w:r>
      <w:r>
        <w:tab/>
        <w:t>any other provision of the Framework Agreement or this Call-Off Contract which expressly or by implication is in force even if it Ends or expires</w:t>
      </w:r>
    </w:p>
    <w:p w14:paraId="28798173" w14:textId="77777777" w:rsidR="00680EA6" w:rsidRDefault="001057A4">
      <w:r>
        <w:t xml:space="preserve"> </w:t>
      </w:r>
    </w:p>
    <w:p w14:paraId="5867DED6" w14:textId="77777777" w:rsidR="00680EA6" w:rsidRDefault="001057A4">
      <w:r>
        <w:t>19.5</w:t>
      </w:r>
      <w:r>
        <w:tab/>
        <w:t>At the end of the Call-Off Contract Term, the Supplier must promptly:</w:t>
      </w:r>
    </w:p>
    <w:p w14:paraId="23DC8B37" w14:textId="77777777" w:rsidR="00680EA6" w:rsidRDefault="00680EA6"/>
    <w:p w14:paraId="5ED57DCB" w14:textId="77777777" w:rsidR="00680EA6" w:rsidRDefault="001057A4">
      <w:pPr>
        <w:ind w:left="1440" w:hanging="720"/>
      </w:pPr>
      <w:r>
        <w:t>19.5.1</w:t>
      </w:r>
      <w:r>
        <w:tab/>
        <w:t>return all Buyer Data including all copies of Buyer software, code and any other software licensed by the Buyer to the Supplier under it</w:t>
      </w:r>
    </w:p>
    <w:p w14:paraId="3F47B328" w14:textId="77777777" w:rsidR="00680EA6" w:rsidRDefault="00680EA6">
      <w:pPr>
        <w:ind w:firstLine="720"/>
      </w:pPr>
    </w:p>
    <w:p w14:paraId="3CB0DA47" w14:textId="77777777" w:rsidR="00680EA6" w:rsidRDefault="001057A4">
      <w:pPr>
        <w:ind w:left="1440" w:hanging="720"/>
      </w:pPr>
      <w:r>
        <w:t>19.5.2</w:t>
      </w:r>
      <w:r>
        <w:tab/>
        <w:t>return any materials created by the Supplier under this Call-Off Contract if the IPRs are owned by the Buyer</w:t>
      </w:r>
    </w:p>
    <w:p w14:paraId="67B299FA" w14:textId="77777777" w:rsidR="00680EA6" w:rsidRDefault="00680EA6">
      <w:pPr>
        <w:ind w:firstLine="720"/>
      </w:pPr>
    </w:p>
    <w:p w14:paraId="49C9F0E6" w14:textId="77777777" w:rsidR="00680EA6" w:rsidRDefault="001057A4">
      <w:pPr>
        <w:ind w:left="1440" w:hanging="720"/>
      </w:pPr>
      <w:r>
        <w:t>19.5.3</w:t>
      </w:r>
      <w:r>
        <w:tab/>
        <w:t>stop using the Buyer Data and, at the direction of the Buyer, provide the Buyer with a complete and uncorrupted version in electronic form in the formats and on media agreed with the Buyer</w:t>
      </w:r>
    </w:p>
    <w:p w14:paraId="632B82AA" w14:textId="77777777" w:rsidR="00680EA6" w:rsidRDefault="00680EA6">
      <w:pPr>
        <w:ind w:firstLine="720"/>
      </w:pPr>
    </w:p>
    <w:p w14:paraId="1740AF2B" w14:textId="77777777" w:rsidR="00680EA6" w:rsidRDefault="001057A4">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278CBE51" w14:textId="77777777" w:rsidR="00680EA6" w:rsidRDefault="00680EA6">
      <w:pPr>
        <w:ind w:left="720"/>
      </w:pPr>
    </w:p>
    <w:p w14:paraId="5D6DFE05" w14:textId="77777777" w:rsidR="00680EA6" w:rsidRDefault="001057A4">
      <w:pPr>
        <w:ind w:firstLine="720"/>
      </w:pPr>
      <w:r>
        <w:t>19.5.5</w:t>
      </w:r>
      <w:r>
        <w:tab/>
        <w:t>work with the Buyer on any ongoing work</w:t>
      </w:r>
    </w:p>
    <w:p w14:paraId="5FB6E26D" w14:textId="77777777" w:rsidR="00680EA6" w:rsidRDefault="00680EA6"/>
    <w:p w14:paraId="06195CEC" w14:textId="77777777" w:rsidR="00680EA6" w:rsidRDefault="001057A4">
      <w:pPr>
        <w:ind w:left="1440" w:hanging="720"/>
      </w:pPr>
      <w:r>
        <w:t>19.5.6</w:t>
      </w:r>
      <w:r>
        <w:tab/>
        <w:t>return any sums prepaid for Services which have not been delivered to the Buyer, within 10 Working Days of the End or Expiry Date</w:t>
      </w:r>
    </w:p>
    <w:p w14:paraId="160E7DBD" w14:textId="77777777" w:rsidR="00680EA6" w:rsidRDefault="00680EA6">
      <w:pPr>
        <w:ind w:firstLine="720"/>
      </w:pPr>
    </w:p>
    <w:p w14:paraId="44FA7162" w14:textId="77777777" w:rsidR="00680EA6" w:rsidRDefault="00680EA6"/>
    <w:p w14:paraId="56DC9F81" w14:textId="77777777" w:rsidR="00680EA6" w:rsidRDefault="001057A4">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68E00F12" w14:textId="77777777" w:rsidR="00680EA6" w:rsidRDefault="00680EA6">
      <w:pPr>
        <w:ind w:left="720"/>
      </w:pPr>
    </w:p>
    <w:p w14:paraId="76AF255D" w14:textId="77777777" w:rsidR="00680EA6" w:rsidRDefault="001057A4">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38395C58" w14:textId="77777777" w:rsidR="00680EA6" w:rsidRDefault="00680EA6"/>
    <w:p w14:paraId="0B9863AE" w14:textId="77777777" w:rsidR="00680EA6" w:rsidRDefault="001057A4">
      <w:pPr>
        <w:pStyle w:val="Heading3"/>
        <w:rPr>
          <w:color w:val="auto"/>
        </w:rPr>
      </w:pPr>
      <w:r>
        <w:rPr>
          <w:color w:val="auto"/>
        </w:rPr>
        <w:t>20.</w:t>
      </w:r>
      <w:r>
        <w:rPr>
          <w:color w:val="auto"/>
        </w:rPr>
        <w:tab/>
        <w:t>Notices</w:t>
      </w:r>
    </w:p>
    <w:p w14:paraId="7034B72A" w14:textId="77777777" w:rsidR="00680EA6" w:rsidRDefault="001057A4">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3163C5DD" w14:textId="77777777" w:rsidR="00680EA6" w:rsidRDefault="00680EA6">
      <w:pPr>
        <w:ind w:left="720" w:hanging="720"/>
      </w:pPr>
    </w:p>
    <w:p w14:paraId="5BAA6FA6" w14:textId="77777777" w:rsidR="00680EA6" w:rsidRDefault="001057A4">
      <w:pPr>
        <w:pStyle w:val="ListParagraph"/>
        <w:numPr>
          <w:ilvl w:val="0"/>
          <w:numId w:val="11"/>
        </w:numPr>
        <w:spacing w:after="120" w:line="360" w:lineRule="auto"/>
      </w:pPr>
      <w:r>
        <w:t>Manner of delivery: email</w:t>
      </w:r>
    </w:p>
    <w:p w14:paraId="348A0E45" w14:textId="77777777" w:rsidR="00680EA6" w:rsidRDefault="001057A4">
      <w:pPr>
        <w:pStyle w:val="ListParagraph"/>
        <w:numPr>
          <w:ilvl w:val="0"/>
          <w:numId w:val="11"/>
        </w:numPr>
        <w:spacing w:line="360" w:lineRule="auto"/>
      </w:pPr>
      <w:r>
        <w:t>Deemed time of delivery: 9am on the first Working Day after sending</w:t>
      </w:r>
    </w:p>
    <w:p w14:paraId="2F52342D" w14:textId="77777777" w:rsidR="00680EA6" w:rsidRDefault="001057A4">
      <w:pPr>
        <w:pStyle w:val="ListParagraph"/>
        <w:numPr>
          <w:ilvl w:val="0"/>
          <w:numId w:val="11"/>
        </w:numPr>
      </w:pPr>
      <w:r>
        <w:t>Proof of service: Sent in an emailed letter in PDF format to the correct email address without any error message</w:t>
      </w:r>
    </w:p>
    <w:p w14:paraId="7FA86448" w14:textId="77777777" w:rsidR="00680EA6" w:rsidRDefault="00680EA6"/>
    <w:p w14:paraId="7A1C185C" w14:textId="77777777" w:rsidR="00680EA6" w:rsidRDefault="001057A4">
      <w:pPr>
        <w:ind w:left="720" w:hanging="720"/>
      </w:pPr>
      <w:r>
        <w:t>20.2</w:t>
      </w:r>
      <w:r>
        <w:tab/>
        <w:t>This clause does not apply to any legal action or other method of dispute resolution which should be sent to the addresses in the Order Form (other than a dispute notice under this Call-Off Contract).</w:t>
      </w:r>
    </w:p>
    <w:p w14:paraId="22DF8B84" w14:textId="77777777" w:rsidR="00680EA6" w:rsidRDefault="00680EA6">
      <w:pPr>
        <w:spacing w:before="240" w:after="240"/>
        <w:ind w:left="720"/>
      </w:pPr>
    </w:p>
    <w:p w14:paraId="74F817CC" w14:textId="77777777" w:rsidR="00680EA6" w:rsidRDefault="001057A4">
      <w:pPr>
        <w:pStyle w:val="Heading3"/>
        <w:rPr>
          <w:color w:val="auto"/>
        </w:rPr>
      </w:pPr>
      <w:r>
        <w:rPr>
          <w:color w:val="auto"/>
        </w:rPr>
        <w:t>21.</w:t>
      </w:r>
      <w:r>
        <w:rPr>
          <w:color w:val="auto"/>
        </w:rPr>
        <w:tab/>
        <w:t>Exit plan</w:t>
      </w:r>
    </w:p>
    <w:p w14:paraId="6CB5ECEF" w14:textId="77777777" w:rsidR="00680EA6" w:rsidRDefault="001057A4">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1A4F8889" w14:textId="77777777" w:rsidR="00680EA6" w:rsidRDefault="00680EA6">
      <w:pPr>
        <w:ind w:firstLine="720"/>
      </w:pPr>
    </w:p>
    <w:p w14:paraId="78359F0C" w14:textId="77777777" w:rsidR="00680EA6" w:rsidRDefault="001057A4">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C2380CD" w14:textId="77777777" w:rsidR="00680EA6" w:rsidRDefault="00680EA6">
      <w:pPr>
        <w:ind w:left="720"/>
      </w:pPr>
    </w:p>
    <w:p w14:paraId="3911129D" w14:textId="77777777" w:rsidR="00680EA6" w:rsidRDefault="001057A4">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5F03D837" w14:textId="77777777" w:rsidR="00680EA6" w:rsidRDefault="00680EA6">
      <w:pPr>
        <w:ind w:left="720"/>
      </w:pPr>
    </w:p>
    <w:p w14:paraId="318AA540" w14:textId="77777777" w:rsidR="00680EA6" w:rsidRDefault="001057A4">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2EF257FA" w14:textId="77777777" w:rsidR="00680EA6" w:rsidRDefault="00680EA6">
      <w:pPr>
        <w:ind w:left="720"/>
      </w:pPr>
    </w:p>
    <w:p w14:paraId="2225CF7D" w14:textId="77777777" w:rsidR="00680EA6" w:rsidRDefault="001057A4">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1F95B4B2" w14:textId="77777777" w:rsidR="00680EA6" w:rsidRDefault="00680EA6">
      <w:pPr>
        <w:ind w:left="720"/>
      </w:pPr>
    </w:p>
    <w:p w14:paraId="4D41D2AD" w14:textId="77777777" w:rsidR="00680EA6" w:rsidRDefault="001057A4">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13C11A8" w14:textId="77777777" w:rsidR="00680EA6" w:rsidRDefault="00680EA6">
      <w:pPr>
        <w:ind w:left="720"/>
      </w:pPr>
    </w:p>
    <w:p w14:paraId="287E5FEE" w14:textId="77777777" w:rsidR="00680EA6" w:rsidRDefault="001057A4">
      <w:pPr>
        <w:ind w:left="1440" w:hanging="720"/>
      </w:pPr>
      <w:r>
        <w:t>21.6.1</w:t>
      </w:r>
      <w:r>
        <w:tab/>
        <w:t>the Buyer will be able to transfer the Services to a replacement supplier before the expiry or Ending of the extension period on terms that are commercially reasonable and acceptable to the Buyer</w:t>
      </w:r>
    </w:p>
    <w:p w14:paraId="1332F7B8" w14:textId="77777777" w:rsidR="00680EA6" w:rsidRDefault="00680EA6"/>
    <w:p w14:paraId="2556018C" w14:textId="77777777" w:rsidR="00680EA6" w:rsidRDefault="001057A4">
      <w:pPr>
        <w:ind w:firstLine="720"/>
      </w:pPr>
      <w:r>
        <w:t>21.6.2</w:t>
      </w:r>
      <w:r>
        <w:tab/>
        <w:t>there will be no adverse impact on service continuity</w:t>
      </w:r>
    </w:p>
    <w:p w14:paraId="6F861812" w14:textId="77777777" w:rsidR="00680EA6" w:rsidRDefault="00680EA6">
      <w:pPr>
        <w:ind w:firstLine="720"/>
      </w:pPr>
    </w:p>
    <w:p w14:paraId="06565DEF" w14:textId="77777777" w:rsidR="00680EA6" w:rsidRDefault="001057A4">
      <w:pPr>
        <w:ind w:firstLine="720"/>
      </w:pPr>
      <w:r>
        <w:t>21.6.3</w:t>
      </w:r>
      <w:r>
        <w:tab/>
        <w:t>there is no vendor lock-in to the Supplier’s Service at exit</w:t>
      </w:r>
    </w:p>
    <w:p w14:paraId="3A5E42D0" w14:textId="77777777" w:rsidR="00680EA6" w:rsidRDefault="00680EA6"/>
    <w:p w14:paraId="4D35E6C0" w14:textId="77777777" w:rsidR="00680EA6" w:rsidRDefault="001057A4">
      <w:pPr>
        <w:ind w:firstLine="720"/>
      </w:pPr>
      <w:r>
        <w:t>21.6.4</w:t>
      </w:r>
      <w:r>
        <w:tab/>
        <w:t xml:space="preserve">it enables the Buyer to meet its obligations under the Technology Code </w:t>
      </w:r>
      <w:proofErr w:type="gramStart"/>
      <w:r>
        <w:t>Of</w:t>
      </w:r>
      <w:proofErr w:type="gramEnd"/>
      <w:r>
        <w:t xml:space="preserve"> Practice</w:t>
      </w:r>
    </w:p>
    <w:p w14:paraId="27E22EA4" w14:textId="77777777" w:rsidR="00680EA6" w:rsidRDefault="00680EA6">
      <w:pPr>
        <w:ind w:left="720" w:firstLine="720"/>
      </w:pPr>
    </w:p>
    <w:p w14:paraId="2B2409B8" w14:textId="77777777" w:rsidR="00680EA6" w:rsidRDefault="001057A4">
      <w:pPr>
        <w:ind w:left="720" w:hanging="720"/>
      </w:pPr>
      <w:r>
        <w:t>21.7</w:t>
      </w:r>
      <w:r>
        <w:tab/>
        <w:t>If approval is obtained by the Buyer to extend the Term, then the Supplier will comply with its obligations in the additional exit plan.</w:t>
      </w:r>
    </w:p>
    <w:p w14:paraId="20959DE7" w14:textId="77777777" w:rsidR="00680EA6" w:rsidRDefault="00680EA6">
      <w:pPr>
        <w:ind w:firstLine="720"/>
      </w:pPr>
    </w:p>
    <w:p w14:paraId="26D77A64" w14:textId="77777777" w:rsidR="00680EA6" w:rsidRDefault="001057A4">
      <w:pPr>
        <w:ind w:left="720" w:hanging="720"/>
      </w:pPr>
      <w:r>
        <w:t>21.8</w:t>
      </w:r>
      <w:r>
        <w:tab/>
        <w:t>The additional exit plan must set out full details of timescales, activities and roles and responsibilities of the Parties for:</w:t>
      </w:r>
    </w:p>
    <w:p w14:paraId="337F0F24" w14:textId="77777777" w:rsidR="00680EA6" w:rsidRDefault="00680EA6">
      <w:pPr>
        <w:ind w:firstLine="720"/>
      </w:pPr>
    </w:p>
    <w:p w14:paraId="2C74B67D" w14:textId="77777777" w:rsidR="00680EA6" w:rsidRDefault="001057A4">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1489AE28" w14:textId="77777777" w:rsidR="00680EA6" w:rsidRDefault="00680EA6">
      <w:pPr>
        <w:ind w:left="1440"/>
      </w:pPr>
    </w:p>
    <w:p w14:paraId="00EAF8B8" w14:textId="77777777" w:rsidR="00680EA6" w:rsidRDefault="001057A4">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5154698F" w14:textId="77777777" w:rsidR="00680EA6" w:rsidRDefault="00680EA6">
      <w:pPr>
        <w:ind w:left="1440"/>
      </w:pPr>
    </w:p>
    <w:p w14:paraId="2E626E11" w14:textId="77777777" w:rsidR="00680EA6" w:rsidRDefault="001057A4">
      <w:pPr>
        <w:ind w:left="1440" w:hanging="720"/>
      </w:pPr>
      <w:r>
        <w:t>21.8.3</w:t>
      </w:r>
      <w:r>
        <w:tab/>
        <w:t>the transfer of Project Specific IPR items and other Buyer customisations, configurations and databases to the Buyer or a replacement supplier</w:t>
      </w:r>
    </w:p>
    <w:p w14:paraId="11253C53" w14:textId="77777777" w:rsidR="00680EA6" w:rsidRDefault="00680EA6">
      <w:pPr>
        <w:ind w:left="720" w:firstLine="720"/>
      </w:pPr>
    </w:p>
    <w:p w14:paraId="5C87EDD4" w14:textId="77777777" w:rsidR="00680EA6" w:rsidRDefault="001057A4">
      <w:pPr>
        <w:ind w:firstLine="720"/>
      </w:pPr>
      <w:r>
        <w:t>21.8.4</w:t>
      </w:r>
      <w:r>
        <w:tab/>
        <w:t>the testing and assurance strategy for exported Buyer Data</w:t>
      </w:r>
    </w:p>
    <w:p w14:paraId="65BBC843" w14:textId="77777777" w:rsidR="00680EA6" w:rsidRDefault="00680EA6">
      <w:pPr>
        <w:ind w:firstLine="720"/>
      </w:pPr>
    </w:p>
    <w:p w14:paraId="6FFEA1E8" w14:textId="77777777" w:rsidR="00680EA6" w:rsidRDefault="001057A4">
      <w:pPr>
        <w:ind w:firstLine="720"/>
      </w:pPr>
      <w:r>
        <w:t>21.8.5</w:t>
      </w:r>
      <w:r>
        <w:tab/>
        <w:t>if relevant, TUPE-related activity to comply with the TUPE regulations</w:t>
      </w:r>
    </w:p>
    <w:p w14:paraId="16962CE2" w14:textId="77777777" w:rsidR="00680EA6" w:rsidRDefault="00680EA6">
      <w:pPr>
        <w:ind w:firstLine="720"/>
      </w:pPr>
    </w:p>
    <w:p w14:paraId="1A448749" w14:textId="77777777" w:rsidR="00680EA6" w:rsidRDefault="001057A4">
      <w:pPr>
        <w:ind w:left="1440" w:hanging="720"/>
      </w:pPr>
      <w:r>
        <w:t>21.8.6</w:t>
      </w:r>
      <w:r>
        <w:tab/>
        <w:t>any other activities and information which is reasonably required to ensure continuity of Service during the exit period and an orderly transition</w:t>
      </w:r>
    </w:p>
    <w:p w14:paraId="5206C34D" w14:textId="77777777" w:rsidR="00680EA6" w:rsidRDefault="00680EA6"/>
    <w:p w14:paraId="687F3B42" w14:textId="77777777" w:rsidR="00680EA6" w:rsidRDefault="001057A4">
      <w:pPr>
        <w:pStyle w:val="Heading3"/>
        <w:rPr>
          <w:color w:val="auto"/>
        </w:rPr>
      </w:pPr>
      <w:r>
        <w:rPr>
          <w:color w:val="auto"/>
        </w:rPr>
        <w:lastRenderedPageBreak/>
        <w:t>22.</w:t>
      </w:r>
      <w:r>
        <w:rPr>
          <w:color w:val="auto"/>
        </w:rPr>
        <w:tab/>
        <w:t>Handover to replacement supplier</w:t>
      </w:r>
    </w:p>
    <w:p w14:paraId="74114E75" w14:textId="77777777" w:rsidR="00680EA6" w:rsidRDefault="001057A4">
      <w:pPr>
        <w:ind w:left="720" w:hanging="720"/>
      </w:pPr>
      <w:r>
        <w:t>22.1</w:t>
      </w:r>
      <w:r>
        <w:tab/>
        <w:t>At least 10 Working Days before the Expiry Date or End Date, the Supplier must provide any:</w:t>
      </w:r>
    </w:p>
    <w:p w14:paraId="56FBC587" w14:textId="77777777" w:rsidR="00680EA6" w:rsidRDefault="00680EA6">
      <w:pPr>
        <w:ind w:firstLine="720"/>
      </w:pPr>
    </w:p>
    <w:p w14:paraId="13D5C2F5" w14:textId="77777777" w:rsidR="00680EA6" w:rsidRDefault="001057A4">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0AA4EE99" w14:textId="77777777" w:rsidR="00680EA6" w:rsidRDefault="00680EA6">
      <w:pPr>
        <w:ind w:left="720" w:firstLine="720"/>
      </w:pPr>
    </w:p>
    <w:p w14:paraId="746222E5" w14:textId="77777777" w:rsidR="00680EA6" w:rsidRDefault="001057A4">
      <w:pPr>
        <w:ind w:firstLine="720"/>
      </w:pPr>
      <w:r>
        <w:t>22.1.2</w:t>
      </w:r>
      <w:r>
        <w:tab/>
        <w:t>other information reasonably requested by the Buyer</w:t>
      </w:r>
    </w:p>
    <w:p w14:paraId="73E197AF" w14:textId="77777777" w:rsidR="00680EA6" w:rsidRDefault="00680EA6">
      <w:pPr>
        <w:ind w:firstLine="720"/>
      </w:pPr>
    </w:p>
    <w:p w14:paraId="30851561" w14:textId="77777777" w:rsidR="00680EA6" w:rsidRDefault="001057A4">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C91E700" w14:textId="77777777" w:rsidR="00680EA6" w:rsidRDefault="00680EA6">
      <w:pPr>
        <w:ind w:left="720"/>
      </w:pPr>
    </w:p>
    <w:p w14:paraId="0457F71F" w14:textId="77777777" w:rsidR="00680EA6" w:rsidRDefault="001057A4">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DB00726" w14:textId="77777777" w:rsidR="00680EA6" w:rsidRDefault="00680EA6">
      <w:pPr>
        <w:ind w:left="720"/>
      </w:pPr>
    </w:p>
    <w:p w14:paraId="250F2110" w14:textId="77777777" w:rsidR="00680EA6" w:rsidRDefault="001057A4">
      <w:pPr>
        <w:pStyle w:val="Heading3"/>
        <w:rPr>
          <w:color w:val="auto"/>
        </w:rPr>
      </w:pPr>
      <w:r>
        <w:rPr>
          <w:color w:val="auto"/>
        </w:rPr>
        <w:t>23.</w:t>
      </w:r>
      <w:r>
        <w:rPr>
          <w:color w:val="auto"/>
        </w:rPr>
        <w:tab/>
        <w:t>Force majeure</w:t>
      </w:r>
    </w:p>
    <w:p w14:paraId="507417A3" w14:textId="77777777" w:rsidR="00680EA6" w:rsidRDefault="001057A4">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10BBA43B" w14:textId="77777777" w:rsidR="00680EA6" w:rsidRDefault="00680EA6">
      <w:pPr>
        <w:ind w:left="720" w:hanging="720"/>
      </w:pPr>
    </w:p>
    <w:p w14:paraId="09982103" w14:textId="77777777" w:rsidR="00680EA6" w:rsidRDefault="001057A4">
      <w:pPr>
        <w:pStyle w:val="Heading3"/>
        <w:rPr>
          <w:color w:val="auto"/>
        </w:rPr>
      </w:pPr>
      <w:r>
        <w:rPr>
          <w:color w:val="auto"/>
        </w:rPr>
        <w:t>24.</w:t>
      </w:r>
      <w:r>
        <w:rPr>
          <w:color w:val="auto"/>
        </w:rPr>
        <w:tab/>
        <w:t>Liability</w:t>
      </w:r>
    </w:p>
    <w:p w14:paraId="2C371EB2" w14:textId="77777777" w:rsidR="00680EA6" w:rsidRDefault="001057A4">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9A16BC1" w14:textId="77777777" w:rsidR="00680EA6" w:rsidRDefault="00680EA6">
      <w:pPr>
        <w:ind w:left="720"/>
      </w:pPr>
    </w:p>
    <w:p w14:paraId="20AFA3D5" w14:textId="77777777" w:rsidR="00680EA6" w:rsidRDefault="001057A4">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D2CD841" w14:textId="77777777" w:rsidR="00680EA6" w:rsidRDefault="00680EA6">
      <w:pPr>
        <w:ind w:left="1440"/>
      </w:pPr>
    </w:p>
    <w:p w14:paraId="0C710018" w14:textId="77777777" w:rsidR="00680EA6" w:rsidRDefault="001057A4">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661D6153" w14:textId="77777777" w:rsidR="00680EA6" w:rsidRDefault="00680EA6">
      <w:pPr>
        <w:ind w:left="1440"/>
      </w:pPr>
    </w:p>
    <w:p w14:paraId="102B875F" w14:textId="77777777" w:rsidR="00680EA6" w:rsidRDefault="001057A4">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70F4EF4C" w14:textId="77777777" w:rsidR="00680EA6" w:rsidRDefault="00680EA6">
      <w:pPr>
        <w:spacing w:before="240" w:after="240"/>
      </w:pPr>
    </w:p>
    <w:p w14:paraId="7F8D21C1" w14:textId="77777777" w:rsidR="00680EA6" w:rsidRDefault="001057A4">
      <w:pPr>
        <w:pStyle w:val="Heading3"/>
        <w:rPr>
          <w:color w:val="auto"/>
        </w:rPr>
      </w:pPr>
      <w:r>
        <w:rPr>
          <w:color w:val="auto"/>
        </w:rPr>
        <w:lastRenderedPageBreak/>
        <w:t>25.</w:t>
      </w:r>
      <w:r>
        <w:rPr>
          <w:color w:val="auto"/>
        </w:rPr>
        <w:tab/>
        <w:t>Premises</w:t>
      </w:r>
    </w:p>
    <w:p w14:paraId="6454DFB9" w14:textId="77777777" w:rsidR="00680EA6" w:rsidRDefault="001057A4">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2717AABA" w14:textId="77777777" w:rsidR="00680EA6" w:rsidRDefault="00680EA6">
      <w:pPr>
        <w:ind w:left="720"/>
      </w:pPr>
    </w:p>
    <w:p w14:paraId="51FD7856" w14:textId="77777777" w:rsidR="00680EA6" w:rsidRDefault="001057A4">
      <w:pPr>
        <w:ind w:left="720" w:hanging="720"/>
      </w:pPr>
      <w:r>
        <w:t>25.2</w:t>
      </w:r>
      <w:r>
        <w:tab/>
        <w:t>The Supplier will use the Buyer’s premises solely for the performance of its obligations under this Call-Off Contract.</w:t>
      </w:r>
    </w:p>
    <w:p w14:paraId="03FE621F" w14:textId="77777777" w:rsidR="00680EA6" w:rsidRDefault="00680EA6">
      <w:pPr>
        <w:ind w:firstLine="720"/>
      </w:pPr>
    </w:p>
    <w:p w14:paraId="510701CC" w14:textId="77777777" w:rsidR="00680EA6" w:rsidRDefault="001057A4">
      <w:r>
        <w:t>25.3</w:t>
      </w:r>
      <w:r>
        <w:tab/>
        <w:t>The Supplier will vacate the Buyer’s premises when the Call-Off Contract Ends or expires.</w:t>
      </w:r>
    </w:p>
    <w:p w14:paraId="14DCD457" w14:textId="77777777" w:rsidR="00680EA6" w:rsidRDefault="00680EA6">
      <w:pPr>
        <w:ind w:firstLine="720"/>
      </w:pPr>
    </w:p>
    <w:p w14:paraId="76CAD04A" w14:textId="77777777" w:rsidR="00680EA6" w:rsidRDefault="001057A4">
      <w:r>
        <w:t>25.4</w:t>
      </w:r>
      <w:r>
        <w:tab/>
        <w:t>This clause does not create a tenancy or exclusive right of occupation.</w:t>
      </w:r>
    </w:p>
    <w:p w14:paraId="5DA59A0C" w14:textId="77777777" w:rsidR="00680EA6" w:rsidRDefault="00680EA6"/>
    <w:p w14:paraId="35139F3E" w14:textId="77777777" w:rsidR="00680EA6" w:rsidRDefault="001057A4">
      <w:r>
        <w:t>25.5</w:t>
      </w:r>
      <w:r>
        <w:tab/>
        <w:t>While on the Buyer’s premises, the Supplier will:</w:t>
      </w:r>
    </w:p>
    <w:p w14:paraId="4CD0E20B" w14:textId="77777777" w:rsidR="00680EA6" w:rsidRDefault="00680EA6"/>
    <w:p w14:paraId="047C95A5" w14:textId="77777777" w:rsidR="00680EA6" w:rsidRDefault="001057A4">
      <w:pPr>
        <w:ind w:left="1440" w:hanging="720"/>
      </w:pPr>
      <w:r>
        <w:t>25.5.1</w:t>
      </w:r>
      <w:r>
        <w:tab/>
        <w:t>comply with any security requirements at the premises and not do anything to weaken the security of the premises</w:t>
      </w:r>
    </w:p>
    <w:p w14:paraId="3A857FA8" w14:textId="77777777" w:rsidR="00680EA6" w:rsidRDefault="00680EA6">
      <w:pPr>
        <w:ind w:left="720"/>
      </w:pPr>
    </w:p>
    <w:p w14:paraId="2E7F2A06" w14:textId="77777777" w:rsidR="00680EA6" w:rsidRDefault="001057A4">
      <w:pPr>
        <w:ind w:firstLine="720"/>
      </w:pPr>
      <w:r>
        <w:t>25.5.2</w:t>
      </w:r>
      <w:r>
        <w:tab/>
        <w:t>comply with Buyer requirements for the conduct of personnel</w:t>
      </w:r>
    </w:p>
    <w:p w14:paraId="5F7BE16C" w14:textId="77777777" w:rsidR="00680EA6" w:rsidRDefault="00680EA6">
      <w:pPr>
        <w:ind w:firstLine="720"/>
      </w:pPr>
    </w:p>
    <w:p w14:paraId="2E83E3BF" w14:textId="77777777" w:rsidR="00680EA6" w:rsidRDefault="001057A4">
      <w:pPr>
        <w:ind w:firstLine="720"/>
      </w:pPr>
      <w:r>
        <w:t>25.5.3</w:t>
      </w:r>
      <w:r>
        <w:tab/>
        <w:t>comply with any health and safety measures implemented by the Buyer</w:t>
      </w:r>
    </w:p>
    <w:p w14:paraId="14C4E55D" w14:textId="77777777" w:rsidR="00680EA6" w:rsidRDefault="00680EA6">
      <w:pPr>
        <w:ind w:firstLine="720"/>
      </w:pPr>
    </w:p>
    <w:p w14:paraId="609FE57E" w14:textId="77777777" w:rsidR="00680EA6" w:rsidRDefault="001057A4">
      <w:pPr>
        <w:ind w:left="1440" w:hanging="720"/>
      </w:pPr>
      <w:r>
        <w:t>25.5.4</w:t>
      </w:r>
      <w:r>
        <w:tab/>
        <w:t>immediately notify the Buyer of any incident on the premises that causes any damage to Property which could cause personal injury</w:t>
      </w:r>
    </w:p>
    <w:p w14:paraId="71340244" w14:textId="77777777" w:rsidR="00680EA6" w:rsidRDefault="00680EA6">
      <w:pPr>
        <w:ind w:left="720" w:firstLine="720"/>
      </w:pPr>
    </w:p>
    <w:p w14:paraId="7347CF54" w14:textId="77777777" w:rsidR="00680EA6" w:rsidRDefault="001057A4">
      <w:pPr>
        <w:ind w:left="720" w:hanging="720"/>
      </w:pPr>
      <w:r>
        <w:t>25.6</w:t>
      </w:r>
      <w:r>
        <w:tab/>
        <w:t>The Supplier will ensure that its health and safety policy statement (as required by the Health and Safety at Work etc Act 1974) is made available to the Buyer on request.</w:t>
      </w:r>
    </w:p>
    <w:p w14:paraId="24E9C79F" w14:textId="77777777" w:rsidR="00680EA6" w:rsidRDefault="00680EA6">
      <w:pPr>
        <w:ind w:left="720" w:hanging="720"/>
      </w:pPr>
    </w:p>
    <w:p w14:paraId="379BED36" w14:textId="77777777" w:rsidR="00680EA6" w:rsidRDefault="001057A4">
      <w:pPr>
        <w:pStyle w:val="Heading3"/>
        <w:rPr>
          <w:color w:val="auto"/>
        </w:rPr>
      </w:pPr>
      <w:r>
        <w:rPr>
          <w:color w:val="auto"/>
        </w:rPr>
        <w:t>26.</w:t>
      </w:r>
      <w:r>
        <w:rPr>
          <w:color w:val="auto"/>
        </w:rPr>
        <w:tab/>
        <w:t>Equipment</w:t>
      </w:r>
    </w:p>
    <w:p w14:paraId="73E81146" w14:textId="77777777" w:rsidR="00680EA6" w:rsidRDefault="001057A4">
      <w:pPr>
        <w:spacing w:before="240" w:after="240"/>
      </w:pPr>
      <w:r>
        <w:t>26.1</w:t>
      </w:r>
      <w:r>
        <w:tab/>
        <w:t>The Supplier is responsible for providing any Equipment which the Supplier requires to provide the Services.</w:t>
      </w:r>
    </w:p>
    <w:p w14:paraId="28EB9069" w14:textId="77777777" w:rsidR="00680EA6" w:rsidRDefault="00680EA6">
      <w:pPr>
        <w:ind w:firstLine="720"/>
      </w:pPr>
    </w:p>
    <w:p w14:paraId="700FC7DC" w14:textId="77777777" w:rsidR="00680EA6" w:rsidRDefault="001057A4">
      <w:pPr>
        <w:ind w:left="720" w:hanging="720"/>
      </w:pPr>
      <w:r>
        <w:t>26.2</w:t>
      </w:r>
      <w:r>
        <w:tab/>
        <w:t>Any Equipment brought onto the premises will be at the Supplier's own risk and the Buyer will have no liability for any loss of, or damage to, any Equipment.</w:t>
      </w:r>
    </w:p>
    <w:p w14:paraId="28733A36" w14:textId="77777777" w:rsidR="00680EA6" w:rsidRDefault="00680EA6">
      <w:pPr>
        <w:ind w:firstLine="720"/>
      </w:pPr>
    </w:p>
    <w:p w14:paraId="678CE3AF" w14:textId="77777777" w:rsidR="00680EA6" w:rsidRDefault="001057A4">
      <w:pPr>
        <w:ind w:left="720" w:hanging="720"/>
      </w:pPr>
      <w:r>
        <w:t>26.3</w:t>
      </w:r>
      <w:r>
        <w:tab/>
        <w:t>When the Call-Off Contract Ends or expires, the Supplier will remove the Equipment and any other materials leaving the premises in a safe and clean condition.</w:t>
      </w:r>
    </w:p>
    <w:p w14:paraId="2307A803" w14:textId="77777777" w:rsidR="00680EA6" w:rsidRDefault="00680EA6">
      <w:pPr>
        <w:ind w:left="720" w:hanging="720"/>
      </w:pPr>
    </w:p>
    <w:p w14:paraId="77C54318" w14:textId="77777777" w:rsidR="00680EA6" w:rsidRDefault="001057A4">
      <w:pPr>
        <w:pStyle w:val="Heading3"/>
        <w:rPr>
          <w:color w:val="auto"/>
        </w:rPr>
      </w:pPr>
      <w:r>
        <w:rPr>
          <w:color w:val="auto"/>
        </w:rPr>
        <w:t>27.</w:t>
      </w:r>
      <w:r>
        <w:rPr>
          <w:color w:val="auto"/>
        </w:rPr>
        <w:tab/>
        <w:t>The Contracts (Rights of Third Parties) Act 1999</w:t>
      </w:r>
    </w:p>
    <w:p w14:paraId="65ABDEE9" w14:textId="77777777" w:rsidR="00680EA6" w:rsidRDefault="00680EA6"/>
    <w:p w14:paraId="0D937FC4" w14:textId="77777777" w:rsidR="00680EA6" w:rsidRDefault="001057A4">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E9943FD" w14:textId="77777777" w:rsidR="00680EA6" w:rsidRDefault="00680EA6">
      <w:pPr>
        <w:ind w:left="720" w:hanging="720"/>
      </w:pPr>
    </w:p>
    <w:p w14:paraId="08D22D2F" w14:textId="77777777" w:rsidR="00680EA6" w:rsidRDefault="001057A4">
      <w:pPr>
        <w:pStyle w:val="Heading3"/>
        <w:rPr>
          <w:color w:val="auto"/>
        </w:rPr>
      </w:pPr>
      <w:r>
        <w:rPr>
          <w:color w:val="auto"/>
        </w:rPr>
        <w:lastRenderedPageBreak/>
        <w:t>28.</w:t>
      </w:r>
      <w:r>
        <w:rPr>
          <w:color w:val="auto"/>
        </w:rPr>
        <w:tab/>
        <w:t>Environmental requirements</w:t>
      </w:r>
    </w:p>
    <w:p w14:paraId="021C29B0" w14:textId="77777777" w:rsidR="00680EA6" w:rsidRDefault="001057A4">
      <w:pPr>
        <w:ind w:left="720" w:hanging="720"/>
      </w:pPr>
      <w:r>
        <w:t>28.1</w:t>
      </w:r>
      <w:r>
        <w:tab/>
        <w:t>The Buyer will provide a copy of its environmental policy to the Supplier on request, which the Supplier will comply with.</w:t>
      </w:r>
    </w:p>
    <w:p w14:paraId="0D77EE9A" w14:textId="77777777" w:rsidR="00680EA6" w:rsidRDefault="00680EA6">
      <w:pPr>
        <w:ind w:firstLine="720"/>
      </w:pPr>
    </w:p>
    <w:p w14:paraId="4D093D20" w14:textId="77777777" w:rsidR="00680EA6" w:rsidRDefault="001057A4">
      <w:pPr>
        <w:ind w:left="720" w:hanging="720"/>
      </w:pPr>
      <w:r>
        <w:t>28.2</w:t>
      </w:r>
      <w:r>
        <w:tab/>
        <w:t>The Supplier must provide reasonable support to enable Buyers to work in an environmentally friendly way, for example by helping them recycle or lower their carbon footprint.</w:t>
      </w:r>
    </w:p>
    <w:p w14:paraId="767AC16C" w14:textId="77777777" w:rsidR="00680EA6" w:rsidRDefault="00680EA6">
      <w:pPr>
        <w:ind w:left="720" w:hanging="720"/>
      </w:pPr>
    </w:p>
    <w:p w14:paraId="5E5B5367" w14:textId="77777777" w:rsidR="00680EA6" w:rsidRDefault="001057A4">
      <w:pPr>
        <w:pStyle w:val="Heading3"/>
        <w:rPr>
          <w:color w:val="auto"/>
        </w:rPr>
      </w:pPr>
      <w:r>
        <w:rPr>
          <w:color w:val="auto"/>
        </w:rPr>
        <w:t>29.</w:t>
      </w:r>
      <w:r>
        <w:rPr>
          <w:color w:val="auto"/>
        </w:rPr>
        <w:tab/>
        <w:t>The Employment Regulations (TUPE)</w:t>
      </w:r>
    </w:p>
    <w:p w14:paraId="709B8A54" w14:textId="77777777" w:rsidR="00680EA6" w:rsidRDefault="001057A4">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A16B8A5" w14:textId="77777777" w:rsidR="00680EA6" w:rsidRDefault="00680EA6">
      <w:pPr>
        <w:ind w:left="720"/>
      </w:pPr>
    </w:p>
    <w:p w14:paraId="74B65CCB" w14:textId="77777777" w:rsidR="00680EA6" w:rsidRDefault="001057A4">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312C332" w14:textId="77777777" w:rsidR="00680EA6" w:rsidRDefault="00680EA6">
      <w:pPr>
        <w:ind w:left="720"/>
      </w:pPr>
    </w:p>
    <w:p w14:paraId="51D71AEC" w14:textId="77777777" w:rsidR="00680EA6" w:rsidRDefault="001057A4">
      <w:pPr>
        <w:ind w:firstLine="720"/>
      </w:pPr>
      <w:r>
        <w:t>29.2.1</w:t>
      </w:r>
      <w:r>
        <w:tab/>
      </w:r>
      <w:r>
        <w:tab/>
        <w:t>the activities they perform</w:t>
      </w:r>
    </w:p>
    <w:p w14:paraId="4430ADB2" w14:textId="77777777" w:rsidR="00680EA6" w:rsidRDefault="001057A4">
      <w:pPr>
        <w:ind w:firstLine="720"/>
      </w:pPr>
      <w:r>
        <w:t>29.2.2</w:t>
      </w:r>
      <w:r>
        <w:tab/>
      </w:r>
      <w:r>
        <w:tab/>
        <w:t>age</w:t>
      </w:r>
    </w:p>
    <w:p w14:paraId="1A8456F7" w14:textId="77777777" w:rsidR="00680EA6" w:rsidRDefault="001057A4">
      <w:pPr>
        <w:ind w:firstLine="720"/>
      </w:pPr>
      <w:r>
        <w:t>29.2.3</w:t>
      </w:r>
      <w:r>
        <w:tab/>
      </w:r>
      <w:r>
        <w:tab/>
        <w:t>start date</w:t>
      </w:r>
    </w:p>
    <w:p w14:paraId="6208F847" w14:textId="77777777" w:rsidR="00680EA6" w:rsidRDefault="001057A4">
      <w:pPr>
        <w:ind w:firstLine="720"/>
      </w:pPr>
      <w:r>
        <w:t>29.2.4</w:t>
      </w:r>
      <w:r>
        <w:tab/>
      </w:r>
      <w:r>
        <w:tab/>
        <w:t>place of work</w:t>
      </w:r>
    </w:p>
    <w:p w14:paraId="0D299EA0" w14:textId="77777777" w:rsidR="00680EA6" w:rsidRDefault="001057A4">
      <w:pPr>
        <w:ind w:firstLine="720"/>
      </w:pPr>
      <w:r>
        <w:t>29.2.5</w:t>
      </w:r>
      <w:r>
        <w:tab/>
      </w:r>
      <w:r>
        <w:tab/>
        <w:t>notice period</w:t>
      </w:r>
    </w:p>
    <w:p w14:paraId="10B72A02" w14:textId="77777777" w:rsidR="00680EA6" w:rsidRDefault="001057A4">
      <w:pPr>
        <w:ind w:firstLine="720"/>
      </w:pPr>
      <w:r>
        <w:t>29.2.6</w:t>
      </w:r>
      <w:r>
        <w:tab/>
      </w:r>
      <w:r>
        <w:tab/>
        <w:t>redundancy payment entitlement</w:t>
      </w:r>
    </w:p>
    <w:p w14:paraId="5DD345F2" w14:textId="77777777" w:rsidR="00680EA6" w:rsidRDefault="001057A4">
      <w:pPr>
        <w:ind w:firstLine="720"/>
      </w:pPr>
      <w:r>
        <w:t>29.2.7</w:t>
      </w:r>
      <w:r>
        <w:tab/>
      </w:r>
      <w:r>
        <w:tab/>
        <w:t xml:space="preserve">salary, </w:t>
      </w:r>
      <w:proofErr w:type="gramStart"/>
      <w:r>
        <w:t>benefits</w:t>
      </w:r>
      <w:proofErr w:type="gramEnd"/>
      <w:r>
        <w:t xml:space="preserve"> and pension entitlements</w:t>
      </w:r>
    </w:p>
    <w:p w14:paraId="0D2F5019" w14:textId="77777777" w:rsidR="00680EA6" w:rsidRDefault="001057A4">
      <w:pPr>
        <w:ind w:firstLine="720"/>
      </w:pPr>
      <w:r>
        <w:t>29.2.8</w:t>
      </w:r>
      <w:r>
        <w:tab/>
      </w:r>
      <w:r>
        <w:tab/>
        <w:t>employment status</w:t>
      </w:r>
    </w:p>
    <w:p w14:paraId="6B209A3C" w14:textId="77777777" w:rsidR="00680EA6" w:rsidRDefault="001057A4">
      <w:pPr>
        <w:ind w:firstLine="720"/>
      </w:pPr>
      <w:r>
        <w:t>29.2.9</w:t>
      </w:r>
      <w:r>
        <w:tab/>
      </w:r>
      <w:r>
        <w:tab/>
        <w:t>identity of employer</w:t>
      </w:r>
    </w:p>
    <w:p w14:paraId="5CC9D0C1" w14:textId="77777777" w:rsidR="00680EA6" w:rsidRDefault="001057A4">
      <w:pPr>
        <w:ind w:firstLine="720"/>
      </w:pPr>
      <w:r>
        <w:t>29.2.10</w:t>
      </w:r>
      <w:r>
        <w:tab/>
        <w:t>working arrangements</w:t>
      </w:r>
    </w:p>
    <w:p w14:paraId="455A57C0" w14:textId="77777777" w:rsidR="00680EA6" w:rsidRDefault="001057A4">
      <w:pPr>
        <w:ind w:firstLine="720"/>
      </w:pPr>
      <w:r>
        <w:t>29.2.11</w:t>
      </w:r>
      <w:r>
        <w:tab/>
        <w:t>outstanding liabilities</w:t>
      </w:r>
    </w:p>
    <w:p w14:paraId="35E54036" w14:textId="77777777" w:rsidR="00680EA6" w:rsidRDefault="001057A4">
      <w:pPr>
        <w:ind w:firstLine="720"/>
      </w:pPr>
      <w:r>
        <w:t>29.2.12</w:t>
      </w:r>
      <w:r>
        <w:tab/>
        <w:t>sickness absence</w:t>
      </w:r>
    </w:p>
    <w:p w14:paraId="36DD1AD4" w14:textId="77777777" w:rsidR="00680EA6" w:rsidRDefault="001057A4">
      <w:pPr>
        <w:ind w:firstLine="720"/>
      </w:pPr>
      <w:r>
        <w:t>29.2.13</w:t>
      </w:r>
      <w:r>
        <w:tab/>
        <w:t>copies of all relevant employment contracts and related documents</w:t>
      </w:r>
    </w:p>
    <w:p w14:paraId="5B5B0E3B" w14:textId="77777777" w:rsidR="00680EA6" w:rsidRDefault="001057A4">
      <w:pPr>
        <w:ind w:firstLine="720"/>
      </w:pPr>
      <w:r>
        <w:t>29.2.14</w:t>
      </w:r>
      <w:r>
        <w:tab/>
        <w:t>all information required under regulation 11 of TUPE or as reasonably</w:t>
      </w:r>
    </w:p>
    <w:p w14:paraId="4F3DD7C2" w14:textId="77777777" w:rsidR="00680EA6" w:rsidRDefault="001057A4">
      <w:pPr>
        <w:ind w:left="1440" w:firstLine="720"/>
      </w:pPr>
      <w:r>
        <w:t>requested by the Buyer</w:t>
      </w:r>
    </w:p>
    <w:p w14:paraId="128AFDA7" w14:textId="77777777" w:rsidR="00680EA6" w:rsidRDefault="00680EA6">
      <w:pPr>
        <w:ind w:left="720" w:firstLine="720"/>
      </w:pPr>
    </w:p>
    <w:p w14:paraId="7931B0C7" w14:textId="77777777" w:rsidR="00680EA6" w:rsidRDefault="001057A4">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257BC94" w14:textId="77777777" w:rsidR="00680EA6" w:rsidRDefault="00680EA6">
      <w:pPr>
        <w:ind w:left="720"/>
      </w:pPr>
    </w:p>
    <w:p w14:paraId="7AEA3E06" w14:textId="77777777" w:rsidR="00680EA6" w:rsidRDefault="001057A4">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75A583B" w14:textId="77777777" w:rsidR="00680EA6" w:rsidRDefault="00680EA6">
      <w:pPr>
        <w:ind w:left="720"/>
      </w:pPr>
    </w:p>
    <w:p w14:paraId="2FF79724" w14:textId="77777777" w:rsidR="00680EA6" w:rsidRDefault="001057A4">
      <w:pPr>
        <w:ind w:left="720" w:hanging="720"/>
      </w:pPr>
      <w:r>
        <w:t>29.5</w:t>
      </w:r>
      <w:r>
        <w:tab/>
        <w:t>The Supplier will co-operate with the re-tendering of this Call-Off Contract by allowing the Replacement Supplier to communicate with and meet the affected employees or their representatives.</w:t>
      </w:r>
    </w:p>
    <w:p w14:paraId="486E1366" w14:textId="77777777" w:rsidR="00680EA6" w:rsidRDefault="00680EA6">
      <w:pPr>
        <w:ind w:left="720"/>
      </w:pPr>
    </w:p>
    <w:p w14:paraId="41EB094B" w14:textId="77777777" w:rsidR="00680EA6" w:rsidRDefault="001057A4">
      <w:pPr>
        <w:ind w:left="720" w:hanging="720"/>
      </w:pPr>
      <w:r>
        <w:t>29.6</w:t>
      </w:r>
      <w:r>
        <w:tab/>
        <w:t>The Supplier will indemnify the Buyer or any Replacement Supplier for all Loss arising from both:</w:t>
      </w:r>
    </w:p>
    <w:p w14:paraId="70D068E5" w14:textId="77777777" w:rsidR="00680EA6" w:rsidRDefault="00680EA6">
      <w:pPr>
        <w:ind w:firstLine="720"/>
      </w:pPr>
    </w:p>
    <w:p w14:paraId="0655138E" w14:textId="77777777" w:rsidR="00680EA6" w:rsidRDefault="001057A4">
      <w:pPr>
        <w:ind w:firstLine="720"/>
      </w:pPr>
      <w:r>
        <w:t>29.6.1</w:t>
      </w:r>
      <w:r>
        <w:tab/>
        <w:t>its failure to comply with the provisions of this clause</w:t>
      </w:r>
    </w:p>
    <w:p w14:paraId="08DBD387" w14:textId="77777777" w:rsidR="00680EA6" w:rsidRDefault="00680EA6">
      <w:pPr>
        <w:ind w:firstLine="720"/>
      </w:pPr>
    </w:p>
    <w:p w14:paraId="744EAA92" w14:textId="77777777" w:rsidR="00680EA6" w:rsidRDefault="001057A4">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08F29CA7" w14:textId="77777777" w:rsidR="00680EA6" w:rsidRDefault="00680EA6">
      <w:pPr>
        <w:ind w:left="1440"/>
      </w:pPr>
    </w:p>
    <w:p w14:paraId="5E705EA6" w14:textId="77777777" w:rsidR="00680EA6" w:rsidRDefault="001057A4">
      <w:pPr>
        <w:ind w:left="720" w:hanging="720"/>
      </w:pPr>
      <w:r>
        <w:t>29.7</w:t>
      </w:r>
      <w:r>
        <w:tab/>
        <w:t>The provisions of this clause apply during the Term of this Call-Off Contract and indefinitely after it Ends or expires.</w:t>
      </w:r>
    </w:p>
    <w:p w14:paraId="17EBF80C" w14:textId="77777777" w:rsidR="00680EA6" w:rsidRDefault="00680EA6">
      <w:pPr>
        <w:ind w:firstLine="720"/>
      </w:pPr>
    </w:p>
    <w:p w14:paraId="5297B3DC" w14:textId="77777777" w:rsidR="00680EA6" w:rsidRDefault="001057A4">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20DBCE0C" w14:textId="77777777" w:rsidR="00680EA6" w:rsidRDefault="00680EA6">
      <w:pPr>
        <w:ind w:left="720" w:hanging="720"/>
      </w:pPr>
    </w:p>
    <w:p w14:paraId="2B7C7502" w14:textId="77777777" w:rsidR="00680EA6" w:rsidRDefault="001057A4">
      <w:pPr>
        <w:pStyle w:val="Heading3"/>
        <w:rPr>
          <w:color w:val="auto"/>
        </w:rPr>
      </w:pPr>
      <w:r>
        <w:rPr>
          <w:color w:val="auto"/>
        </w:rPr>
        <w:t>30.</w:t>
      </w:r>
      <w:r>
        <w:rPr>
          <w:color w:val="auto"/>
        </w:rPr>
        <w:tab/>
        <w:t>Additional G-Cloud services</w:t>
      </w:r>
    </w:p>
    <w:p w14:paraId="60A18E9D" w14:textId="77777777" w:rsidR="00680EA6" w:rsidRDefault="001057A4">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30E9026A" w14:textId="77777777" w:rsidR="00680EA6" w:rsidRDefault="00680EA6">
      <w:pPr>
        <w:ind w:left="720"/>
      </w:pPr>
    </w:p>
    <w:p w14:paraId="760E6D21" w14:textId="77777777" w:rsidR="00680EA6" w:rsidRDefault="001057A4">
      <w:pPr>
        <w:ind w:left="720" w:hanging="720"/>
      </w:pPr>
      <w:r>
        <w:t>30.2</w:t>
      </w:r>
      <w:r>
        <w:tab/>
        <w:t>If reasonably requested to do so by the Buyer in the Order Form, the Supplier must provide and monitor performance of the Additional Services using an Implementation Plan.</w:t>
      </w:r>
    </w:p>
    <w:p w14:paraId="227D75EA" w14:textId="77777777" w:rsidR="00680EA6" w:rsidRDefault="00680EA6">
      <w:pPr>
        <w:ind w:left="720" w:hanging="720"/>
      </w:pPr>
    </w:p>
    <w:p w14:paraId="42214D47" w14:textId="77777777" w:rsidR="00680EA6" w:rsidRDefault="001057A4">
      <w:pPr>
        <w:pStyle w:val="Heading3"/>
        <w:rPr>
          <w:color w:val="auto"/>
        </w:rPr>
      </w:pPr>
      <w:r>
        <w:rPr>
          <w:color w:val="auto"/>
        </w:rPr>
        <w:t>31.</w:t>
      </w:r>
      <w:r>
        <w:rPr>
          <w:color w:val="auto"/>
        </w:rPr>
        <w:tab/>
        <w:t>Collaboration</w:t>
      </w:r>
    </w:p>
    <w:p w14:paraId="129E6A46" w14:textId="77777777" w:rsidR="00680EA6" w:rsidRDefault="001057A4">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625FABDC" w14:textId="77777777" w:rsidR="00680EA6" w:rsidRDefault="00680EA6">
      <w:pPr>
        <w:ind w:left="720"/>
      </w:pPr>
    </w:p>
    <w:p w14:paraId="0B510C1D" w14:textId="77777777" w:rsidR="00680EA6" w:rsidRDefault="001057A4">
      <w:r>
        <w:t>31.2</w:t>
      </w:r>
      <w:r>
        <w:tab/>
        <w:t>In addition to any obligations under the Collaboration Agreement, the Supplier must:</w:t>
      </w:r>
    </w:p>
    <w:p w14:paraId="3F4A6B4F" w14:textId="77777777" w:rsidR="00680EA6" w:rsidRDefault="00680EA6"/>
    <w:p w14:paraId="25038713" w14:textId="77777777" w:rsidR="00680EA6" w:rsidRDefault="001057A4">
      <w:pPr>
        <w:ind w:firstLine="720"/>
      </w:pPr>
      <w:r>
        <w:t>31.2.1</w:t>
      </w:r>
      <w:r>
        <w:tab/>
        <w:t>work proactively and in good faith with each of the Buyer’s contractors</w:t>
      </w:r>
    </w:p>
    <w:p w14:paraId="1361A16C" w14:textId="77777777" w:rsidR="00680EA6" w:rsidRDefault="00680EA6">
      <w:pPr>
        <w:ind w:firstLine="720"/>
      </w:pPr>
    </w:p>
    <w:p w14:paraId="237A6495" w14:textId="77777777" w:rsidR="00680EA6" w:rsidRDefault="001057A4">
      <w:pPr>
        <w:ind w:left="1440" w:hanging="720"/>
      </w:pPr>
      <w:r>
        <w:t>31.2.2</w:t>
      </w:r>
      <w:r>
        <w:tab/>
        <w:t>co-operate and share information with the Buyer’s contractors to enable the efficient operation of the Buyer’s ICT services and G-Cloud Services</w:t>
      </w:r>
    </w:p>
    <w:p w14:paraId="29717262" w14:textId="77777777" w:rsidR="00680EA6" w:rsidRDefault="00680EA6">
      <w:pPr>
        <w:ind w:left="1440" w:hanging="720"/>
      </w:pPr>
    </w:p>
    <w:p w14:paraId="003DF3AB" w14:textId="77777777" w:rsidR="00680EA6" w:rsidRDefault="001057A4">
      <w:pPr>
        <w:pStyle w:val="Heading3"/>
        <w:rPr>
          <w:color w:val="auto"/>
        </w:rPr>
      </w:pPr>
      <w:r>
        <w:rPr>
          <w:color w:val="auto"/>
        </w:rPr>
        <w:t>32.</w:t>
      </w:r>
      <w:r>
        <w:rPr>
          <w:color w:val="auto"/>
        </w:rPr>
        <w:tab/>
        <w:t>Variation process</w:t>
      </w:r>
    </w:p>
    <w:p w14:paraId="63B9A755" w14:textId="77777777" w:rsidR="00680EA6" w:rsidRDefault="001057A4">
      <w:pPr>
        <w:ind w:left="720" w:hanging="720"/>
      </w:pPr>
      <w:r>
        <w:t>32.1</w:t>
      </w:r>
      <w:r>
        <w:tab/>
        <w:t>The Buyer can request in writing a change to this Call-Off Contract if it isn’t a material change to the Framework Agreement/or this Call-Off Contract. Once implemented, it is called a Variation.</w:t>
      </w:r>
    </w:p>
    <w:p w14:paraId="64555B45" w14:textId="77777777" w:rsidR="00680EA6" w:rsidRDefault="00680EA6">
      <w:pPr>
        <w:ind w:left="720"/>
      </w:pPr>
    </w:p>
    <w:p w14:paraId="399B43CD" w14:textId="77777777" w:rsidR="00680EA6" w:rsidRDefault="001057A4">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484F23B" w14:textId="77777777" w:rsidR="00680EA6" w:rsidRDefault="00680EA6"/>
    <w:p w14:paraId="4B4D8458" w14:textId="77777777" w:rsidR="00680EA6" w:rsidRDefault="001057A4">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77DB05AC" w14:textId="77777777" w:rsidR="00680EA6" w:rsidRDefault="00680EA6">
      <w:pPr>
        <w:ind w:left="720" w:hanging="720"/>
      </w:pPr>
    </w:p>
    <w:p w14:paraId="2875924B" w14:textId="77777777" w:rsidR="00680EA6" w:rsidRDefault="001057A4">
      <w:pPr>
        <w:pStyle w:val="Heading3"/>
        <w:rPr>
          <w:color w:val="auto"/>
        </w:rPr>
      </w:pPr>
      <w:r>
        <w:rPr>
          <w:color w:val="auto"/>
        </w:rPr>
        <w:t>33.</w:t>
      </w:r>
      <w:r>
        <w:rPr>
          <w:color w:val="auto"/>
        </w:rPr>
        <w:tab/>
        <w:t>Data Protection Legislation (GDPR)</w:t>
      </w:r>
    </w:p>
    <w:p w14:paraId="417A15FF" w14:textId="77777777" w:rsidR="00680EA6" w:rsidRDefault="001057A4">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3AAADCF" w14:textId="77777777" w:rsidR="00680EA6" w:rsidRDefault="00680EA6"/>
    <w:p w14:paraId="45DA8D54" w14:textId="77777777" w:rsidR="00680EA6" w:rsidRDefault="00680EA6">
      <w:pPr>
        <w:pageBreakBefore/>
        <w:rPr>
          <w:b/>
        </w:rPr>
      </w:pPr>
    </w:p>
    <w:p w14:paraId="6C6CB305" w14:textId="77777777" w:rsidR="00680EA6" w:rsidRDefault="001057A4">
      <w:pPr>
        <w:pStyle w:val="Heading2"/>
      </w:pPr>
      <w:bookmarkStart w:id="11" w:name="_Toc33176236"/>
      <w:bookmarkStart w:id="12" w:name="_Toc90560919"/>
      <w:r>
        <w:t>Schedule 3: Collaboration agreement</w:t>
      </w:r>
      <w:bookmarkEnd w:id="11"/>
      <w:bookmarkEnd w:id="12"/>
    </w:p>
    <w:p w14:paraId="211CA90D" w14:textId="77777777" w:rsidR="00680EA6" w:rsidRDefault="001057A4">
      <w:r>
        <w:t>This agreement is made on [enter date]</w:t>
      </w:r>
    </w:p>
    <w:p w14:paraId="638E104B" w14:textId="77777777" w:rsidR="00680EA6" w:rsidRDefault="00680EA6"/>
    <w:p w14:paraId="5C13EC67" w14:textId="77777777" w:rsidR="00680EA6" w:rsidRDefault="001057A4">
      <w:r>
        <w:t>between:</w:t>
      </w:r>
    </w:p>
    <w:p w14:paraId="03611F7C" w14:textId="77777777" w:rsidR="00680EA6" w:rsidRDefault="00680EA6"/>
    <w:p w14:paraId="40019962" w14:textId="77777777" w:rsidR="00680EA6" w:rsidRDefault="001057A4">
      <w:r>
        <w:t>1)</w:t>
      </w:r>
      <w:r>
        <w:tab/>
        <w:t>[Buyer name] of [Buyer address] (the Buyer)</w:t>
      </w:r>
    </w:p>
    <w:p w14:paraId="18662D6E" w14:textId="77777777" w:rsidR="00680EA6" w:rsidRDefault="00680EA6"/>
    <w:p w14:paraId="22E98CDC" w14:textId="77777777" w:rsidR="00680EA6" w:rsidRDefault="001057A4">
      <w:pPr>
        <w:ind w:left="720" w:hanging="720"/>
      </w:pPr>
      <w:r>
        <w:t>2)</w:t>
      </w:r>
      <w:r>
        <w:tab/>
        <w:t>[Company name] a company incorporated in [company address] under [registration number], whose registered office is at [registered address]</w:t>
      </w:r>
    </w:p>
    <w:p w14:paraId="74CD9ABA" w14:textId="77777777" w:rsidR="00680EA6" w:rsidRDefault="00680EA6"/>
    <w:p w14:paraId="0EB5C45D" w14:textId="77777777" w:rsidR="00680EA6" w:rsidRDefault="001057A4">
      <w:pPr>
        <w:ind w:left="720" w:hanging="720"/>
      </w:pPr>
      <w:r>
        <w:t>3)</w:t>
      </w:r>
      <w:r>
        <w:tab/>
        <w:t>[Company name] a company incorporated in [company address] under [registration number], whose registered office is at [registered address]</w:t>
      </w:r>
    </w:p>
    <w:p w14:paraId="6E3AE1C0" w14:textId="77777777" w:rsidR="00680EA6" w:rsidRDefault="00680EA6"/>
    <w:p w14:paraId="63F364E7" w14:textId="77777777" w:rsidR="00680EA6" w:rsidRDefault="001057A4">
      <w:pPr>
        <w:ind w:left="720" w:hanging="720"/>
      </w:pPr>
      <w:r>
        <w:t>4)</w:t>
      </w:r>
      <w:r>
        <w:tab/>
        <w:t>[Company name] a company incorporated in [company address] under [registration number], whose registered office is at [registered address]</w:t>
      </w:r>
    </w:p>
    <w:p w14:paraId="0B72F053" w14:textId="77777777" w:rsidR="00680EA6" w:rsidRDefault="00680EA6"/>
    <w:p w14:paraId="537A6409" w14:textId="77777777" w:rsidR="00680EA6" w:rsidRDefault="001057A4">
      <w:pPr>
        <w:ind w:left="720" w:hanging="720"/>
      </w:pPr>
      <w:r>
        <w:t>5)</w:t>
      </w:r>
      <w:r>
        <w:tab/>
        <w:t>[Company name] a company incorporated in [company address] under [registration number], whose registered office is at [registered address]</w:t>
      </w:r>
    </w:p>
    <w:p w14:paraId="195C9CD7" w14:textId="77777777" w:rsidR="00680EA6" w:rsidRDefault="00680EA6">
      <w:pPr>
        <w:ind w:firstLine="720"/>
      </w:pPr>
    </w:p>
    <w:p w14:paraId="10F9A958" w14:textId="77777777" w:rsidR="00680EA6" w:rsidRDefault="001057A4">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54E24226" w14:textId="77777777" w:rsidR="00680EA6" w:rsidRDefault="00680EA6"/>
    <w:p w14:paraId="071099F4" w14:textId="77777777" w:rsidR="00680EA6" w:rsidRDefault="001057A4">
      <w:pPr>
        <w:spacing w:after="120"/>
      </w:pPr>
      <w:r>
        <w:t>Whereas the:</w:t>
      </w:r>
    </w:p>
    <w:p w14:paraId="22EED991" w14:textId="77777777" w:rsidR="00680EA6" w:rsidRDefault="001057A4">
      <w:pPr>
        <w:numPr>
          <w:ilvl w:val="0"/>
          <w:numId w:val="12"/>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401D64CB" w14:textId="77777777" w:rsidR="00680EA6" w:rsidRDefault="001057A4">
      <w:pPr>
        <w:numPr>
          <w:ilvl w:val="0"/>
          <w:numId w:val="12"/>
        </w:numPr>
      </w:pPr>
      <w:r>
        <w:t>Collaboration Suppliers now wish to provide for the ongoing cooperation of the Collaboration Suppliers in the provision of services under their respective Call-Off Contract to the Buyer</w:t>
      </w:r>
    </w:p>
    <w:p w14:paraId="42B0A6C6" w14:textId="77777777" w:rsidR="00680EA6" w:rsidRDefault="00680EA6">
      <w:pPr>
        <w:ind w:left="720"/>
      </w:pPr>
    </w:p>
    <w:p w14:paraId="0DFACA68" w14:textId="77777777" w:rsidR="00680EA6" w:rsidRDefault="001057A4">
      <w:r>
        <w:t>In consideration of the mutual covenants contained in the Call-Off Contracts and this Agreement and intending to be legally bound, the parties agree as follows:</w:t>
      </w:r>
    </w:p>
    <w:p w14:paraId="6933AE67" w14:textId="77777777" w:rsidR="00680EA6" w:rsidRDefault="001057A4">
      <w:pPr>
        <w:pStyle w:val="Heading3"/>
        <w:rPr>
          <w:color w:val="auto"/>
        </w:rPr>
      </w:pPr>
      <w:r>
        <w:rPr>
          <w:color w:val="auto"/>
        </w:rPr>
        <w:t>1.</w:t>
      </w:r>
      <w:r>
        <w:rPr>
          <w:color w:val="auto"/>
        </w:rPr>
        <w:tab/>
        <w:t>Definitions and interpretation</w:t>
      </w:r>
    </w:p>
    <w:p w14:paraId="7EB68F37" w14:textId="77777777" w:rsidR="00680EA6" w:rsidRDefault="001057A4">
      <w:pPr>
        <w:ind w:left="720" w:hanging="720"/>
      </w:pPr>
      <w:r>
        <w:t>1.1</w:t>
      </w:r>
      <w:r>
        <w:tab/>
        <w:t>As used in this Agreement, the capitalised expressions will have the following meanings unless the context requires otherwise:</w:t>
      </w:r>
    </w:p>
    <w:p w14:paraId="3CA11D1A" w14:textId="77777777" w:rsidR="00680EA6" w:rsidRDefault="00680EA6">
      <w:pPr>
        <w:ind w:firstLine="720"/>
      </w:pPr>
    </w:p>
    <w:p w14:paraId="0BE64C7C" w14:textId="77777777" w:rsidR="00680EA6" w:rsidRDefault="001057A4">
      <w:pPr>
        <w:ind w:left="1440" w:hanging="720"/>
      </w:pPr>
      <w:r>
        <w:t>1.1.1</w:t>
      </w:r>
      <w:r>
        <w:tab/>
        <w:t>“Agreement” means this collaboration agreement, containing the Clauses and Schedules</w:t>
      </w:r>
    </w:p>
    <w:p w14:paraId="1D10E2F4" w14:textId="77777777" w:rsidR="00680EA6" w:rsidRDefault="00680EA6">
      <w:pPr>
        <w:ind w:left="720" w:firstLine="720"/>
      </w:pPr>
    </w:p>
    <w:p w14:paraId="2BDF5D12" w14:textId="77777777" w:rsidR="00680EA6" w:rsidRDefault="001057A4">
      <w:pPr>
        <w:ind w:left="1440" w:hanging="720"/>
      </w:pPr>
      <w:r>
        <w:t>1.1.2</w:t>
      </w:r>
      <w:r>
        <w:tab/>
        <w:t>“Call-Off Contract” means each contract that is let by the Buyer to one of the Collaboration Suppliers</w:t>
      </w:r>
    </w:p>
    <w:p w14:paraId="33023862" w14:textId="77777777" w:rsidR="00680EA6" w:rsidRDefault="001057A4">
      <w:pPr>
        <w:ind w:left="1440" w:hanging="720"/>
      </w:pPr>
      <w:r>
        <w:t>1.1.3</w:t>
      </w:r>
      <w:r>
        <w:tab/>
        <w:t>“Contractor’s Confidential Information” has the meaning set out in the Call-Off Contracts</w:t>
      </w:r>
    </w:p>
    <w:p w14:paraId="7739CDF5" w14:textId="77777777" w:rsidR="00680EA6" w:rsidRDefault="00680EA6">
      <w:pPr>
        <w:ind w:left="720" w:firstLine="720"/>
      </w:pPr>
    </w:p>
    <w:p w14:paraId="7F9F1F58" w14:textId="77777777" w:rsidR="00680EA6" w:rsidRDefault="001057A4">
      <w:pPr>
        <w:ind w:left="1440" w:hanging="720"/>
      </w:pPr>
      <w:r>
        <w:lastRenderedPageBreak/>
        <w:t>1.1.4</w:t>
      </w:r>
      <w:r>
        <w:tab/>
        <w:t>“Confidential Information” means the Buyer Confidential Information or any Collaboration Supplier's Confidential Information</w:t>
      </w:r>
    </w:p>
    <w:p w14:paraId="1682702D" w14:textId="77777777" w:rsidR="00680EA6" w:rsidRDefault="00680EA6">
      <w:pPr>
        <w:ind w:left="720" w:firstLine="720"/>
      </w:pPr>
    </w:p>
    <w:p w14:paraId="251635E8" w14:textId="77777777" w:rsidR="00680EA6" w:rsidRDefault="001057A4">
      <w:pPr>
        <w:ind w:firstLine="720"/>
      </w:pPr>
      <w:r>
        <w:t>1.1.5</w:t>
      </w:r>
      <w:r>
        <w:tab/>
        <w:t>“Collaboration Activities” means the activities set out in this Agreement</w:t>
      </w:r>
    </w:p>
    <w:p w14:paraId="601ECAAA" w14:textId="77777777" w:rsidR="00680EA6" w:rsidRDefault="00680EA6">
      <w:pPr>
        <w:ind w:firstLine="720"/>
      </w:pPr>
    </w:p>
    <w:p w14:paraId="1851BD3E" w14:textId="77777777" w:rsidR="00680EA6" w:rsidRDefault="001057A4">
      <w:pPr>
        <w:ind w:firstLine="720"/>
      </w:pPr>
      <w:r>
        <w:t>1.1.6</w:t>
      </w:r>
      <w:r>
        <w:tab/>
        <w:t>“Buyer Confidential Information” has the meaning set out in the Call-Off Contract</w:t>
      </w:r>
    </w:p>
    <w:p w14:paraId="12D5B311" w14:textId="77777777" w:rsidR="00680EA6" w:rsidRDefault="00680EA6">
      <w:pPr>
        <w:ind w:left="720" w:firstLine="720"/>
      </w:pPr>
    </w:p>
    <w:p w14:paraId="2B4347DA" w14:textId="77777777" w:rsidR="00680EA6" w:rsidRDefault="001057A4">
      <w:pPr>
        <w:ind w:left="1440" w:hanging="720"/>
      </w:pPr>
      <w:r>
        <w:t>1.1.7</w:t>
      </w:r>
      <w:r>
        <w:tab/>
        <w:t xml:space="preserve">“Default” means any breach of the obligations of any Collaboration Supplier or any Default, act, omission, negligence or statement of any Collaboration Supplier, its employees, servants, </w:t>
      </w:r>
      <w:proofErr w:type="gramStart"/>
      <w:r>
        <w:t>agents</w:t>
      </w:r>
      <w:proofErr w:type="gramEnd"/>
      <w:r>
        <w:t xml:space="preserve"> or subcontractors in connection with or in relation to the subject matter of this Agreement and in respect of which such Collaboration Supplier is liable (by way of indemnity or otherwise) to the other parties</w:t>
      </w:r>
    </w:p>
    <w:p w14:paraId="4F284445" w14:textId="77777777" w:rsidR="00680EA6" w:rsidRDefault="00680EA6">
      <w:pPr>
        <w:ind w:left="1440"/>
      </w:pPr>
    </w:p>
    <w:p w14:paraId="56CFEF3F" w14:textId="77777777" w:rsidR="00680EA6" w:rsidRDefault="001057A4">
      <w:pPr>
        <w:ind w:firstLine="720"/>
      </w:pPr>
      <w:r>
        <w:t>1.1.8</w:t>
      </w:r>
      <w:r>
        <w:tab/>
        <w:t>“Detailed Collaboration Plan” has the meaning given in clause 3.2</w:t>
      </w:r>
    </w:p>
    <w:p w14:paraId="021A181C" w14:textId="77777777" w:rsidR="00680EA6" w:rsidRDefault="00680EA6">
      <w:pPr>
        <w:ind w:firstLine="720"/>
      </w:pPr>
    </w:p>
    <w:p w14:paraId="3E1BA3F1" w14:textId="77777777" w:rsidR="00680EA6" w:rsidRDefault="001057A4">
      <w:pPr>
        <w:ind w:firstLine="720"/>
      </w:pPr>
      <w:r>
        <w:t>1.1.9</w:t>
      </w:r>
      <w:r>
        <w:tab/>
        <w:t>“Dispute Resolution Process” means the process described in clause 9</w:t>
      </w:r>
    </w:p>
    <w:p w14:paraId="456D301E" w14:textId="77777777" w:rsidR="00680EA6" w:rsidRDefault="00680EA6">
      <w:pPr>
        <w:ind w:firstLine="720"/>
      </w:pPr>
    </w:p>
    <w:p w14:paraId="08DBB808" w14:textId="77777777" w:rsidR="00680EA6" w:rsidRDefault="001057A4">
      <w:pPr>
        <w:ind w:firstLine="720"/>
      </w:pPr>
      <w:r>
        <w:t>1.1.10</w:t>
      </w:r>
      <w:r>
        <w:tab/>
        <w:t>“Effective Date” means [insert date]</w:t>
      </w:r>
    </w:p>
    <w:p w14:paraId="702FC92B" w14:textId="77777777" w:rsidR="00680EA6" w:rsidRDefault="00680EA6">
      <w:pPr>
        <w:ind w:firstLine="720"/>
      </w:pPr>
    </w:p>
    <w:p w14:paraId="744574A6" w14:textId="77777777" w:rsidR="00680EA6" w:rsidRDefault="001057A4">
      <w:pPr>
        <w:ind w:firstLine="720"/>
      </w:pPr>
      <w:r>
        <w:t>1.1.11</w:t>
      </w:r>
      <w:r>
        <w:tab/>
        <w:t>“Force Majeure Event” has the meaning given in clause 11.1.1</w:t>
      </w:r>
    </w:p>
    <w:p w14:paraId="2798F23A" w14:textId="77777777" w:rsidR="00680EA6" w:rsidRDefault="00680EA6"/>
    <w:p w14:paraId="31916088" w14:textId="77777777" w:rsidR="00680EA6" w:rsidRDefault="001057A4">
      <w:pPr>
        <w:ind w:firstLine="720"/>
      </w:pPr>
      <w:r>
        <w:t>1.1.12</w:t>
      </w:r>
      <w:r>
        <w:tab/>
        <w:t>“Mediator” has the meaning given to it in clause 9.3.1</w:t>
      </w:r>
    </w:p>
    <w:p w14:paraId="3131037F" w14:textId="77777777" w:rsidR="00680EA6" w:rsidRDefault="00680EA6">
      <w:pPr>
        <w:ind w:firstLine="720"/>
      </w:pPr>
    </w:p>
    <w:p w14:paraId="405FDA8E" w14:textId="77777777" w:rsidR="00680EA6" w:rsidRDefault="001057A4">
      <w:pPr>
        <w:ind w:firstLine="720"/>
      </w:pPr>
      <w:r>
        <w:t>1.1.13</w:t>
      </w:r>
      <w:r>
        <w:tab/>
        <w:t>“Outline Collaboration Plan” has the meaning given to it in clause 3.1</w:t>
      </w:r>
    </w:p>
    <w:p w14:paraId="38505500" w14:textId="77777777" w:rsidR="00680EA6" w:rsidRDefault="00680EA6">
      <w:pPr>
        <w:ind w:firstLine="720"/>
      </w:pPr>
    </w:p>
    <w:p w14:paraId="7CD9AB8D" w14:textId="77777777" w:rsidR="00680EA6" w:rsidRDefault="001057A4">
      <w:pPr>
        <w:ind w:firstLine="720"/>
      </w:pPr>
      <w:r>
        <w:t>1.1.14</w:t>
      </w:r>
      <w:r>
        <w:tab/>
        <w:t>“Term” has the meaning given to it in clause 2.1</w:t>
      </w:r>
    </w:p>
    <w:p w14:paraId="45973629" w14:textId="77777777" w:rsidR="00680EA6" w:rsidRDefault="00680EA6">
      <w:pPr>
        <w:ind w:firstLine="720"/>
      </w:pPr>
    </w:p>
    <w:p w14:paraId="55059923" w14:textId="77777777" w:rsidR="00680EA6" w:rsidRDefault="001057A4">
      <w:pPr>
        <w:ind w:left="1440" w:hanging="720"/>
      </w:pPr>
      <w:r>
        <w:t>1.1.15</w:t>
      </w:r>
      <w:r>
        <w:tab/>
        <w:t>"Working Day" means any day other than a Saturday, Sunday or public holiday in England and Wales</w:t>
      </w:r>
    </w:p>
    <w:p w14:paraId="52D0B02D" w14:textId="77777777" w:rsidR="00680EA6" w:rsidRDefault="00680EA6">
      <w:pPr>
        <w:ind w:left="720" w:firstLine="720"/>
      </w:pPr>
    </w:p>
    <w:p w14:paraId="2B038DBC" w14:textId="77777777" w:rsidR="00680EA6" w:rsidRDefault="00680EA6"/>
    <w:p w14:paraId="4261218A" w14:textId="77777777" w:rsidR="00680EA6" w:rsidRDefault="001057A4">
      <w:pPr>
        <w:spacing w:after="120"/>
      </w:pPr>
      <w:r>
        <w:t>1.2</w:t>
      </w:r>
      <w:r>
        <w:tab/>
        <w:t>General</w:t>
      </w:r>
    </w:p>
    <w:p w14:paraId="23508679" w14:textId="77777777" w:rsidR="00680EA6" w:rsidRDefault="001057A4">
      <w:pPr>
        <w:ind w:firstLine="720"/>
      </w:pPr>
      <w:r>
        <w:t>1.2.1</w:t>
      </w:r>
      <w:r>
        <w:tab/>
        <w:t>As used in this Agreement the:</w:t>
      </w:r>
    </w:p>
    <w:p w14:paraId="6343938A" w14:textId="77777777" w:rsidR="00680EA6" w:rsidRDefault="00680EA6">
      <w:pPr>
        <w:ind w:firstLine="720"/>
      </w:pPr>
    </w:p>
    <w:p w14:paraId="32800F31" w14:textId="77777777" w:rsidR="00680EA6" w:rsidRDefault="001057A4">
      <w:pPr>
        <w:ind w:left="720" w:firstLine="720"/>
      </w:pPr>
      <w:r>
        <w:t>1.2.1.1</w:t>
      </w:r>
      <w:r>
        <w:tab/>
        <w:t>masculine includes the feminine and the neuter</w:t>
      </w:r>
    </w:p>
    <w:p w14:paraId="75D3A084" w14:textId="77777777" w:rsidR="00680EA6" w:rsidRDefault="00680EA6">
      <w:pPr>
        <w:ind w:left="720" w:firstLine="720"/>
      </w:pPr>
    </w:p>
    <w:p w14:paraId="52C1E05D" w14:textId="77777777" w:rsidR="00680EA6" w:rsidRDefault="001057A4">
      <w:pPr>
        <w:ind w:left="720" w:firstLine="720"/>
      </w:pPr>
      <w:r>
        <w:t>1.2.1.2</w:t>
      </w:r>
      <w:r>
        <w:tab/>
        <w:t>singular includes the plural and the other way round</w:t>
      </w:r>
    </w:p>
    <w:p w14:paraId="72C925BA" w14:textId="77777777" w:rsidR="00680EA6" w:rsidRDefault="00680EA6">
      <w:pPr>
        <w:ind w:firstLine="720"/>
      </w:pPr>
    </w:p>
    <w:p w14:paraId="29B93786" w14:textId="77777777" w:rsidR="00680EA6" w:rsidRDefault="001057A4">
      <w:pPr>
        <w:ind w:left="2160" w:hanging="720"/>
      </w:pPr>
      <w:r>
        <w:t>1.2.1.3</w:t>
      </w:r>
      <w:r>
        <w:tab/>
        <w:t xml:space="preserve">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re-enactment.</w:t>
      </w:r>
    </w:p>
    <w:p w14:paraId="4193D956" w14:textId="77777777" w:rsidR="00680EA6" w:rsidRDefault="00680EA6">
      <w:pPr>
        <w:ind w:left="2160"/>
      </w:pPr>
    </w:p>
    <w:p w14:paraId="600580EC" w14:textId="77777777" w:rsidR="00680EA6" w:rsidRDefault="001057A4">
      <w:pPr>
        <w:ind w:left="1440" w:hanging="720"/>
      </w:pPr>
      <w:r>
        <w:t>1.2.2</w:t>
      </w:r>
      <w:r>
        <w:tab/>
        <w:t>Headings are included in this Agreement for ease of reference only and will not affect the interpretation or construction of this Agreement.</w:t>
      </w:r>
    </w:p>
    <w:p w14:paraId="4E2FBEEA" w14:textId="77777777" w:rsidR="00680EA6" w:rsidRDefault="00680EA6">
      <w:pPr>
        <w:ind w:left="720" w:firstLine="720"/>
      </w:pPr>
    </w:p>
    <w:p w14:paraId="18BC0767" w14:textId="77777777" w:rsidR="00680EA6" w:rsidRDefault="001057A4">
      <w:pPr>
        <w:ind w:left="1440" w:hanging="720"/>
      </w:pPr>
      <w:r>
        <w:t>1.2.3</w:t>
      </w:r>
      <w:r>
        <w:tab/>
        <w:t>References to Clauses and Schedules are, unless otherwise provided, references to clauses of and schedules to this Agreement.</w:t>
      </w:r>
    </w:p>
    <w:p w14:paraId="0074BF95" w14:textId="77777777" w:rsidR="00680EA6" w:rsidRDefault="00680EA6">
      <w:pPr>
        <w:ind w:left="720" w:firstLine="720"/>
      </w:pPr>
    </w:p>
    <w:p w14:paraId="19E65D58" w14:textId="77777777" w:rsidR="00680EA6" w:rsidRDefault="001057A4">
      <w:pPr>
        <w:ind w:left="1440" w:hanging="720"/>
      </w:pPr>
      <w:r>
        <w:lastRenderedPageBreak/>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3597C4E0" w14:textId="77777777" w:rsidR="00680EA6" w:rsidRDefault="00680EA6">
      <w:pPr>
        <w:ind w:left="1440"/>
      </w:pPr>
    </w:p>
    <w:p w14:paraId="1A68846E" w14:textId="77777777" w:rsidR="00680EA6" w:rsidRDefault="001057A4">
      <w:pPr>
        <w:ind w:left="1440" w:hanging="720"/>
      </w:pPr>
      <w:r>
        <w:t>1.2.5</w:t>
      </w:r>
      <w:r>
        <w:tab/>
        <w:t>The party receiving the benefit of an indemnity under this Agreement will use its reasonable endeavours to mitigate its loss covered by the indemnity.</w:t>
      </w:r>
    </w:p>
    <w:p w14:paraId="36AD30DA" w14:textId="77777777" w:rsidR="00680EA6" w:rsidRDefault="00680EA6">
      <w:pPr>
        <w:ind w:left="1440" w:hanging="720"/>
      </w:pPr>
    </w:p>
    <w:p w14:paraId="2D37DA36" w14:textId="77777777" w:rsidR="00680EA6" w:rsidRDefault="001057A4">
      <w:pPr>
        <w:pStyle w:val="Heading3"/>
        <w:rPr>
          <w:color w:val="auto"/>
        </w:rPr>
      </w:pPr>
      <w:r>
        <w:rPr>
          <w:color w:val="auto"/>
        </w:rPr>
        <w:t>2.</w:t>
      </w:r>
      <w:r>
        <w:rPr>
          <w:color w:val="auto"/>
        </w:rPr>
        <w:tab/>
        <w:t>Term of the agreement</w:t>
      </w:r>
    </w:p>
    <w:p w14:paraId="52BB1A3D" w14:textId="77777777" w:rsidR="00680EA6" w:rsidRDefault="001057A4">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6EEA8115" w14:textId="77777777" w:rsidR="00680EA6" w:rsidRDefault="00680EA6">
      <w:pPr>
        <w:ind w:left="720"/>
      </w:pPr>
    </w:p>
    <w:p w14:paraId="3566E430" w14:textId="77777777" w:rsidR="00680EA6" w:rsidRDefault="001057A4">
      <w:pPr>
        <w:ind w:left="720" w:hanging="720"/>
      </w:pPr>
      <w:r>
        <w:t>2.2</w:t>
      </w:r>
      <w:r>
        <w:tab/>
        <w:t>A Collaboration Supplier’s duty to perform the Collaboration Activities will continue until the end of the exit period of its last relevant Call-Off Contract.</w:t>
      </w:r>
    </w:p>
    <w:p w14:paraId="474CCC18" w14:textId="77777777" w:rsidR="00680EA6" w:rsidRDefault="00680EA6">
      <w:pPr>
        <w:spacing w:after="200"/>
      </w:pPr>
    </w:p>
    <w:p w14:paraId="683E9992" w14:textId="77777777" w:rsidR="00680EA6" w:rsidRDefault="001057A4">
      <w:pPr>
        <w:pStyle w:val="Heading3"/>
        <w:rPr>
          <w:color w:val="auto"/>
        </w:rPr>
      </w:pPr>
      <w:r>
        <w:rPr>
          <w:color w:val="auto"/>
        </w:rPr>
        <w:t>3.</w:t>
      </w:r>
      <w:r>
        <w:rPr>
          <w:color w:val="auto"/>
        </w:rPr>
        <w:tab/>
        <w:t>Provision of the collaboration plan</w:t>
      </w:r>
    </w:p>
    <w:p w14:paraId="4496629C" w14:textId="77777777" w:rsidR="00680EA6" w:rsidRDefault="001057A4">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851DC14" w14:textId="77777777" w:rsidR="00680EA6" w:rsidRDefault="00680EA6">
      <w:pPr>
        <w:ind w:left="720"/>
      </w:pPr>
    </w:p>
    <w:p w14:paraId="5774CA33" w14:textId="77777777" w:rsidR="00680EA6" w:rsidRDefault="001057A4">
      <w:pPr>
        <w:ind w:left="720" w:hanging="720"/>
      </w:pPr>
      <w:r>
        <w:t>3.2</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67DE5B0" w14:textId="77777777" w:rsidR="00680EA6" w:rsidRDefault="00680EA6">
      <w:pPr>
        <w:ind w:left="720"/>
      </w:pPr>
    </w:p>
    <w:p w14:paraId="16E15EA4" w14:textId="77777777" w:rsidR="00680EA6" w:rsidRDefault="001057A4">
      <w:pPr>
        <w:ind w:left="720" w:hanging="720"/>
      </w:pPr>
      <w:r>
        <w:t>3.3</w:t>
      </w:r>
      <w:r>
        <w:tab/>
        <w:t>The Collaboration Suppliers will provide the help the Buyer needs to prepare the Detailed Collaboration Plan.</w:t>
      </w:r>
    </w:p>
    <w:p w14:paraId="5EF87AEA" w14:textId="77777777" w:rsidR="00680EA6" w:rsidRDefault="00680EA6">
      <w:pPr>
        <w:ind w:firstLine="720"/>
      </w:pPr>
    </w:p>
    <w:p w14:paraId="7D904BD4" w14:textId="77777777" w:rsidR="00680EA6" w:rsidRDefault="001057A4">
      <w:pPr>
        <w:ind w:left="720" w:hanging="720"/>
      </w:pPr>
      <w:r>
        <w:t>3.4</w:t>
      </w:r>
      <w:r>
        <w:tab/>
        <w:t>The Collaboration Suppliers will, within 10 Working Days of receipt of the Detailed Collaboration Plan, either:</w:t>
      </w:r>
    </w:p>
    <w:p w14:paraId="23BA08A4" w14:textId="77777777" w:rsidR="00680EA6" w:rsidRDefault="00680EA6">
      <w:pPr>
        <w:ind w:firstLine="720"/>
      </w:pPr>
    </w:p>
    <w:p w14:paraId="32EA4289" w14:textId="77777777" w:rsidR="00680EA6" w:rsidRDefault="001057A4">
      <w:pPr>
        <w:ind w:firstLine="720"/>
      </w:pPr>
      <w:r>
        <w:t>3.4.1</w:t>
      </w:r>
      <w:r>
        <w:tab/>
        <w:t>approve the Detailed Collaboration Plan</w:t>
      </w:r>
    </w:p>
    <w:p w14:paraId="60075C22" w14:textId="77777777" w:rsidR="00680EA6" w:rsidRDefault="001057A4">
      <w:pPr>
        <w:ind w:firstLine="720"/>
      </w:pPr>
      <w:r>
        <w:t>3.4.2</w:t>
      </w:r>
      <w:r>
        <w:tab/>
        <w:t>reject the Detailed Collaboration Plan, giving reasons for the rejection</w:t>
      </w:r>
    </w:p>
    <w:p w14:paraId="15666071" w14:textId="77777777" w:rsidR="00680EA6" w:rsidRDefault="00680EA6"/>
    <w:p w14:paraId="138E8B99" w14:textId="77777777" w:rsidR="00680EA6" w:rsidRDefault="001057A4">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5E8E1711" w14:textId="77777777" w:rsidR="00680EA6" w:rsidRDefault="00680EA6">
      <w:pPr>
        <w:ind w:left="720"/>
      </w:pPr>
    </w:p>
    <w:p w14:paraId="0C17C0A5" w14:textId="77777777" w:rsidR="00680EA6" w:rsidRDefault="001057A4">
      <w:pPr>
        <w:ind w:left="720" w:hanging="720"/>
      </w:pPr>
      <w:r>
        <w:t>3.6</w:t>
      </w:r>
      <w:r>
        <w:tab/>
        <w:t>If the parties fail to agree the Detailed Collaboration Plan under clause 3.4, the dispute will be resolved using the Dispute Resolution Process.</w:t>
      </w:r>
    </w:p>
    <w:p w14:paraId="064628C7" w14:textId="77777777" w:rsidR="00680EA6" w:rsidRDefault="00680EA6">
      <w:pPr>
        <w:ind w:firstLine="720"/>
      </w:pPr>
    </w:p>
    <w:p w14:paraId="4C96FB90" w14:textId="77777777" w:rsidR="00680EA6" w:rsidRDefault="001057A4">
      <w:pPr>
        <w:pStyle w:val="Heading3"/>
        <w:rPr>
          <w:color w:val="auto"/>
        </w:rPr>
      </w:pPr>
      <w:r>
        <w:rPr>
          <w:color w:val="auto"/>
        </w:rPr>
        <w:lastRenderedPageBreak/>
        <w:t>4.</w:t>
      </w:r>
      <w:r>
        <w:rPr>
          <w:color w:val="auto"/>
        </w:rPr>
        <w:tab/>
        <w:t>Collaboration activities</w:t>
      </w:r>
    </w:p>
    <w:p w14:paraId="573D8FAA" w14:textId="77777777" w:rsidR="00680EA6" w:rsidRDefault="001057A4">
      <w:pPr>
        <w:ind w:left="720" w:hanging="720"/>
      </w:pPr>
      <w:r>
        <w:t>4.1</w:t>
      </w:r>
      <w:r>
        <w:tab/>
        <w:t>The Collaboration Suppliers will perform the Collaboration Activities and all other obligations of this Agreement in accordance with the Detailed Collaboration Plan.</w:t>
      </w:r>
    </w:p>
    <w:p w14:paraId="6FBD4A1E" w14:textId="77777777" w:rsidR="00680EA6" w:rsidRDefault="00680EA6">
      <w:pPr>
        <w:ind w:firstLine="720"/>
      </w:pPr>
    </w:p>
    <w:p w14:paraId="4BD1472D" w14:textId="77777777" w:rsidR="00680EA6" w:rsidRDefault="001057A4">
      <w:pPr>
        <w:ind w:left="720" w:hanging="720"/>
      </w:pPr>
      <w:r>
        <w:t>4.2</w:t>
      </w:r>
      <w:r>
        <w:tab/>
        <w:t>The Collaboration Suppliers will provide all additional cooperation and assistance as is reasonably required by the Buyer to ensure the continuous delivery of the services under the Call-Off Contract.</w:t>
      </w:r>
    </w:p>
    <w:p w14:paraId="36A460F1" w14:textId="77777777" w:rsidR="00680EA6" w:rsidRDefault="00680EA6">
      <w:pPr>
        <w:ind w:left="720"/>
      </w:pPr>
    </w:p>
    <w:p w14:paraId="5B27BDFD" w14:textId="77777777" w:rsidR="00680EA6" w:rsidRDefault="001057A4">
      <w:pPr>
        <w:ind w:left="720" w:hanging="720"/>
      </w:pPr>
      <w:r>
        <w:t>4.3</w:t>
      </w:r>
      <w:r>
        <w:tab/>
        <w:t>The Collaboration Suppliers will ensure that their respective subcontractors provide all co-operation and assistance as set out in the Detailed Collaboration Plan.</w:t>
      </w:r>
    </w:p>
    <w:p w14:paraId="1EB074D8" w14:textId="77777777" w:rsidR="00680EA6" w:rsidRDefault="00680EA6">
      <w:pPr>
        <w:ind w:firstLine="720"/>
      </w:pPr>
    </w:p>
    <w:p w14:paraId="727F4574" w14:textId="77777777" w:rsidR="00680EA6" w:rsidRDefault="001057A4">
      <w:pPr>
        <w:pStyle w:val="Heading3"/>
        <w:rPr>
          <w:color w:val="auto"/>
        </w:rPr>
      </w:pPr>
      <w:r>
        <w:rPr>
          <w:color w:val="auto"/>
        </w:rPr>
        <w:t>5.</w:t>
      </w:r>
      <w:r>
        <w:rPr>
          <w:color w:val="auto"/>
        </w:rPr>
        <w:tab/>
        <w:t>Invoicing</w:t>
      </w:r>
    </w:p>
    <w:p w14:paraId="17985BD1" w14:textId="77777777" w:rsidR="00680EA6" w:rsidRDefault="001057A4">
      <w:pPr>
        <w:ind w:left="720" w:hanging="720"/>
      </w:pPr>
      <w:r>
        <w:t>5.1</w:t>
      </w:r>
      <w:r>
        <w:tab/>
        <w:t>If any sums are due under this Agreement, the Collaboration Supplier responsible for paying the sum will pay within 30 Working Days of receipt of a valid invoice.</w:t>
      </w:r>
    </w:p>
    <w:p w14:paraId="4B073153" w14:textId="77777777" w:rsidR="00680EA6" w:rsidRDefault="00680EA6">
      <w:pPr>
        <w:ind w:firstLine="720"/>
      </w:pPr>
    </w:p>
    <w:p w14:paraId="6DFC132B" w14:textId="77777777" w:rsidR="00680EA6" w:rsidRDefault="001057A4">
      <w:pPr>
        <w:ind w:left="720" w:hanging="720"/>
      </w:pPr>
      <w:r>
        <w:t>5.2</w:t>
      </w:r>
      <w:r>
        <w:tab/>
        <w:t>Interest will be payable on any late payments under this Agreement under the Late Payment of Commercial Debts (Interest) Act 1998, as amended.</w:t>
      </w:r>
    </w:p>
    <w:p w14:paraId="7A78468A" w14:textId="77777777" w:rsidR="00680EA6" w:rsidRDefault="00680EA6">
      <w:pPr>
        <w:ind w:firstLine="720"/>
      </w:pPr>
    </w:p>
    <w:p w14:paraId="733707F4" w14:textId="77777777" w:rsidR="00680EA6" w:rsidRDefault="001057A4">
      <w:pPr>
        <w:pStyle w:val="Heading3"/>
        <w:rPr>
          <w:color w:val="auto"/>
        </w:rPr>
      </w:pPr>
      <w:r>
        <w:rPr>
          <w:color w:val="auto"/>
        </w:rPr>
        <w:t>6.</w:t>
      </w:r>
      <w:r>
        <w:rPr>
          <w:color w:val="auto"/>
        </w:rPr>
        <w:tab/>
        <w:t>Confidentiality</w:t>
      </w:r>
    </w:p>
    <w:p w14:paraId="2139042B" w14:textId="77777777" w:rsidR="00680EA6" w:rsidRDefault="001057A4">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2361A816" w14:textId="77777777" w:rsidR="00680EA6" w:rsidRDefault="001057A4">
      <w:r>
        <w:t>6.2</w:t>
      </w:r>
      <w:r>
        <w:tab/>
        <w:t>Each Collaboration Supplier warrants that:</w:t>
      </w:r>
    </w:p>
    <w:p w14:paraId="747A0BE3" w14:textId="77777777" w:rsidR="00680EA6" w:rsidRDefault="00680EA6"/>
    <w:p w14:paraId="0926F0A4" w14:textId="77777777" w:rsidR="00680EA6" w:rsidRDefault="001057A4">
      <w:pPr>
        <w:ind w:left="1440" w:hanging="720"/>
      </w:pPr>
      <w:r>
        <w:t>6.2.1</w:t>
      </w:r>
      <w:r>
        <w:tab/>
        <w:t>any person employed or engaged by it (in connection with this Agreement in the course of such employment or engagement) will only use Confidential Information for the purposes of this Agreement</w:t>
      </w:r>
    </w:p>
    <w:p w14:paraId="35EA69B8" w14:textId="77777777" w:rsidR="00680EA6" w:rsidRDefault="00680EA6">
      <w:pPr>
        <w:ind w:left="1440"/>
      </w:pPr>
    </w:p>
    <w:p w14:paraId="7CE67CC6" w14:textId="77777777" w:rsidR="00680EA6" w:rsidRDefault="001057A4">
      <w:pPr>
        <w:ind w:left="1440" w:hanging="720"/>
      </w:pPr>
      <w:r>
        <w:t>6.2.2</w:t>
      </w:r>
      <w:r>
        <w:tab/>
        <w:t>any person employed or engaged by it (in connection with this Agreement) will not disclose any Confidential Information to any third party without the prior written consent of the other party</w:t>
      </w:r>
    </w:p>
    <w:p w14:paraId="314DBC54" w14:textId="77777777" w:rsidR="00680EA6" w:rsidRDefault="00680EA6">
      <w:pPr>
        <w:ind w:left="1440"/>
      </w:pPr>
    </w:p>
    <w:p w14:paraId="0E3EBADC" w14:textId="77777777" w:rsidR="00680EA6" w:rsidRDefault="001057A4">
      <w:pPr>
        <w:ind w:left="1440" w:hanging="720"/>
      </w:pPr>
      <w:r>
        <w:t>6.2.3</w:t>
      </w:r>
      <w:r>
        <w:tab/>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17934352" w14:textId="77777777" w:rsidR="00680EA6" w:rsidRDefault="00680EA6">
      <w:pPr>
        <w:ind w:left="720" w:firstLine="720"/>
      </w:pPr>
    </w:p>
    <w:p w14:paraId="078A5983" w14:textId="77777777" w:rsidR="00680EA6" w:rsidRDefault="001057A4">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6198BD52" w14:textId="77777777" w:rsidR="00680EA6" w:rsidRDefault="00680EA6">
      <w:pPr>
        <w:ind w:left="1440"/>
      </w:pPr>
    </w:p>
    <w:p w14:paraId="3BA3DE9D" w14:textId="77777777" w:rsidR="00680EA6" w:rsidRDefault="001057A4">
      <w:r>
        <w:t>6.3</w:t>
      </w:r>
      <w:r>
        <w:tab/>
        <w:t>The provisions of clauses 6.1 and 6.2 will not apply to any information which is:</w:t>
      </w:r>
    </w:p>
    <w:p w14:paraId="189FEF20" w14:textId="77777777" w:rsidR="00680EA6" w:rsidRDefault="00680EA6"/>
    <w:p w14:paraId="4AA55A0B" w14:textId="77777777" w:rsidR="00680EA6" w:rsidRDefault="001057A4">
      <w:pPr>
        <w:ind w:firstLine="720"/>
      </w:pPr>
      <w:r>
        <w:t>6.3.1</w:t>
      </w:r>
      <w:r>
        <w:tab/>
        <w:t>or becomes public knowledge other than by breach of this clause 6</w:t>
      </w:r>
    </w:p>
    <w:p w14:paraId="447C3369" w14:textId="77777777" w:rsidR="00680EA6" w:rsidRDefault="00680EA6"/>
    <w:p w14:paraId="6BCD0DB2" w14:textId="77777777" w:rsidR="00680EA6" w:rsidRDefault="001057A4">
      <w:pPr>
        <w:ind w:left="1440" w:hanging="720"/>
      </w:pPr>
      <w:r>
        <w:lastRenderedPageBreak/>
        <w:t>6.3.2</w:t>
      </w:r>
      <w:r>
        <w:tab/>
        <w:t>in the possession of the receiving party without restriction in relation to disclosure before the date of receipt from the disclosing party</w:t>
      </w:r>
    </w:p>
    <w:p w14:paraId="34935B9A" w14:textId="77777777" w:rsidR="00680EA6" w:rsidRDefault="00680EA6">
      <w:pPr>
        <w:ind w:left="720" w:firstLine="720"/>
      </w:pPr>
    </w:p>
    <w:p w14:paraId="142DF931" w14:textId="77777777" w:rsidR="00680EA6" w:rsidRDefault="001057A4">
      <w:pPr>
        <w:ind w:left="1440" w:hanging="720"/>
      </w:pPr>
      <w:r>
        <w:t>6.3.3</w:t>
      </w:r>
      <w:r>
        <w:tab/>
        <w:t>received from a third party who lawfully acquired it and who is under no obligation restricting its disclosure</w:t>
      </w:r>
    </w:p>
    <w:p w14:paraId="42BD82E6" w14:textId="77777777" w:rsidR="00680EA6" w:rsidRDefault="00680EA6">
      <w:pPr>
        <w:ind w:left="720" w:firstLine="720"/>
      </w:pPr>
    </w:p>
    <w:p w14:paraId="7B5390EF" w14:textId="77777777" w:rsidR="00680EA6" w:rsidRDefault="001057A4">
      <w:pPr>
        <w:ind w:firstLine="720"/>
      </w:pPr>
      <w:r>
        <w:t>6.3.4</w:t>
      </w:r>
      <w:r>
        <w:tab/>
        <w:t>independently developed without access to the Confidential Information</w:t>
      </w:r>
    </w:p>
    <w:p w14:paraId="4FEC29CB" w14:textId="77777777" w:rsidR="00680EA6" w:rsidRDefault="00680EA6">
      <w:pPr>
        <w:ind w:firstLine="720"/>
      </w:pPr>
    </w:p>
    <w:p w14:paraId="320C2C16" w14:textId="77777777" w:rsidR="00680EA6" w:rsidRDefault="001057A4">
      <w:pPr>
        <w:ind w:left="1440" w:hanging="720"/>
      </w:pPr>
      <w:r>
        <w:t>6.3.5</w:t>
      </w:r>
      <w:r>
        <w:tab/>
        <w:t xml:space="preserve">required to be disclosed by law or by any judicial, arbitral, </w:t>
      </w:r>
      <w:proofErr w:type="gramStart"/>
      <w:r>
        <w:t>regulatory</w:t>
      </w:r>
      <w:proofErr w:type="gramEnd"/>
      <w:r>
        <w:t xml:space="preserve"> or other authority of competent jurisdiction</w:t>
      </w:r>
    </w:p>
    <w:p w14:paraId="18040B95" w14:textId="77777777" w:rsidR="00680EA6" w:rsidRDefault="00680EA6">
      <w:pPr>
        <w:ind w:left="720" w:firstLine="720"/>
      </w:pPr>
    </w:p>
    <w:p w14:paraId="6E3D0075" w14:textId="77777777" w:rsidR="00680EA6" w:rsidRDefault="001057A4">
      <w:pPr>
        <w:ind w:left="720" w:hanging="720"/>
      </w:pPr>
      <w:r>
        <w:t>6.4</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35478496" w14:textId="77777777" w:rsidR="00680EA6" w:rsidRDefault="00680EA6">
      <w:pPr>
        <w:ind w:left="720" w:hanging="720"/>
      </w:pPr>
    </w:p>
    <w:p w14:paraId="13B6408B" w14:textId="77777777" w:rsidR="00680EA6" w:rsidRDefault="001057A4">
      <w:pPr>
        <w:pStyle w:val="Heading3"/>
        <w:rPr>
          <w:color w:val="auto"/>
        </w:rPr>
      </w:pPr>
      <w:r>
        <w:rPr>
          <w:color w:val="auto"/>
        </w:rPr>
        <w:t>7.</w:t>
      </w:r>
      <w:r>
        <w:rPr>
          <w:color w:val="auto"/>
        </w:rPr>
        <w:tab/>
        <w:t>Warranties</w:t>
      </w:r>
    </w:p>
    <w:p w14:paraId="51D6C400" w14:textId="77777777" w:rsidR="00680EA6" w:rsidRDefault="001057A4">
      <w:r>
        <w:t>7.1</w:t>
      </w:r>
      <w:r>
        <w:tab/>
        <w:t>Each Collaboration Supplier warrant and represent that:</w:t>
      </w:r>
    </w:p>
    <w:p w14:paraId="372A13FC" w14:textId="77777777" w:rsidR="00680EA6" w:rsidRDefault="001057A4">
      <w:pPr>
        <w:ind w:left="1440" w:hanging="720"/>
      </w:pPr>
      <w:r>
        <w:t>7.1.1</w:t>
      </w:r>
      <w:r>
        <w:tab/>
        <w:t xml:space="preserve">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w:t>
      </w:r>
    </w:p>
    <w:p w14:paraId="644D782C" w14:textId="77777777" w:rsidR="00680EA6" w:rsidRDefault="00680EA6"/>
    <w:p w14:paraId="0B0810B8" w14:textId="77777777" w:rsidR="00680EA6" w:rsidRDefault="001057A4">
      <w:pPr>
        <w:ind w:left="1440" w:hanging="720"/>
      </w:pPr>
      <w:r>
        <w:t>7.1.2</w:t>
      </w:r>
      <w:r>
        <w:tab/>
        <w:t xml:space="preserve">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w:t>
      </w:r>
    </w:p>
    <w:p w14:paraId="4F76296D" w14:textId="77777777" w:rsidR="00680EA6" w:rsidRDefault="00680EA6">
      <w:pPr>
        <w:ind w:left="1440"/>
      </w:pPr>
    </w:p>
    <w:p w14:paraId="0320187D" w14:textId="77777777" w:rsidR="00680EA6" w:rsidRDefault="001057A4">
      <w:pPr>
        <w:ind w:left="720" w:hanging="720"/>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01581761" w14:textId="77777777" w:rsidR="00680EA6" w:rsidRDefault="00680EA6">
      <w:pPr>
        <w:ind w:left="720" w:hanging="720"/>
      </w:pPr>
    </w:p>
    <w:p w14:paraId="2B859EE9" w14:textId="77777777" w:rsidR="00680EA6" w:rsidRDefault="001057A4">
      <w:pPr>
        <w:pStyle w:val="Heading3"/>
        <w:rPr>
          <w:color w:val="auto"/>
        </w:rPr>
      </w:pPr>
      <w:r>
        <w:rPr>
          <w:color w:val="auto"/>
        </w:rPr>
        <w:t>8.</w:t>
      </w:r>
      <w:r>
        <w:rPr>
          <w:color w:val="auto"/>
        </w:rPr>
        <w:tab/>
        <w:t>Limitation of liability</w:t>
      </w:r>
    </w:p>
    <w:p w14:paraId="402E23BC" w14:textId="77777777" w:rsidR="00680EA6" w:rsidRDefault="001057A4">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451DBADA" w14:textId="77777777" w:rsidR="00680EA6" w:rsidRDefault="00680EA6">
      <w:pPr>
        <w:ind w:left="720"/>
      </w:pPr>
    </w:p>
    <w:p w14:paraId="20960D5F" w14:textId="77777777" w:rsidR="00680EA6" w:rsidRDefault="001057A4">
      <w:pPr>
        <w:ind w:left="720" w:hanging="720"/>
      </w:pPr>
      <w:r>
        <w:t>8.2</w:t>
      </w:r>
      <w:r>
        <w:tab/>
        <w:t>Nothing in this Agreement will exclude or limit the liability of any party for fraud or fraudulent misrepresentation.</w:t>
      </w:r>
    </w:p>
    <w:p w14:paraId="378BB6A0" w14:textId="77777777" w:rsidR="00680EA6" w:rsidRDefault="00680EA6">
      <w:pPr>
        <w:ind w:firstLine="720"/>
      </w:pPr>
    </w:p>
    <w:p w14:paraId="05E9EC0C" w14:textId="77777777" w:rsidR="00680EA6" w:rsidRDefault="001057A4">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7A114C9E" w14:textId="77777777" w:rsidR="00680EA6" w:rsidRDefault="00680EA6">
      <w:pPr>
        <w:ind w:left="720"/>
      </w:pPr>
    </w:p>
    <w:p w14:paraId="04B53573" w14:textId="77777777" w:rsidR="00680EA6" w:rsidRDefault="001057A4">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36D02D8E" w14:textId="77777777" w:rsidR="00680EA6" w:rsidRDefault="00680EA6">
      <w:pPr>
        <w:ind w:left="720"/>
      </w:pPr>
    </w:p>
    <w:p w14:paraId="6B7083F0" w14:textId="77777777" w:rsidR="00680EA6" w:rsidRDefault="001057A4">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68288D8" w14:textId="77777777" w:rsidR="00680EA6" w:rsidRDefault="00680EA6">
      <w:pPr>
        <w:ind w:left="720"/>
      </w:pPr>
    </w:p>
    <w:p w14:paraId="68C8ADA5" w14:textId="77777777" w:rsidR="00680EA6" w:rsidRDefault="001057A4">
      <w:pPr>
        <w:ind w:firstLine="720"/>
      </w:pPr>
      <w:r>
        <w:t>8.5.1</w:t>
      </w:r>
      <w:r>
        <w:tab/>
        <w:t>indirect loss or damage</w:t>
      </w:r>
    </w:p>
    <w:p w14:paraId="75BA7159" w14:textId="77777777" w:rsidR="00680EA6" w:rsidRDefault="001057A4">
      <w:pPr>
        <w:ind w:firstLine="720"/>
      </w:pPr>
      <w:r>
        <w:t>8.5.2</w:t>
      </w:r>
      <w:r>
        <w:tab/>
        <w:t>special loss or damage</w:t>
      </w:r>
    </w:p>
    <w:p w14:paraId="0C9B5E71" w14:textId="77777777" w:rsidR="00680EA6" w:rsidRDefault="001057A4">
      <w:pPr>
        <w:ind w:firstLine="720"/>
      </w:pPr>
      <w:r>
        <w:t>8.5.3</w:t>
      </w:r>
      <w:r>
        <w:tab/>
        <w:t>consequential loss or damage</w:t>
      </w:r>
    </w:p>
    <w:p w14:paraId="3F82D950" w14:textId="77777777" w:rsidR="00680EA6" w:rsidRDefault="001057A4">
      <w:pPr>
        <w:ind w:firstLine="720"/>
      </w:pPr>
      <w:r>
        <w:t>8.5.4</w:t>
      </w:r>
      <w:r>
        <w:tab/>
        <w:t>loss of profits (whether direct or indirect)</w:t>
      </w:r>
    </w:p>
    <w:p w14:paraId="19D797C0" w14:textId="77777777" w:rsidR="00680EA6" w:rsidRDefault="001057A4">
      <w:pPr>
        <w:ind w:firstLine="720"/>
      </w:pPr>
      <w:r>
        <w:t>8.5.5</w:t>
      </w:r>
      <w:r>
        <w:tab/>
        <w:t>loss of turnover (whether direct or indirect)</w:t>
      </w:r>
    </w:p>
    <w:p w14:paraId="7EE55160" w14:textId="77777777" w:rsidR="00680EA6" w:rsidRDefault="001057A4">
      <w:pPr>
        <w:ind w:firstLine="720"/>
      </w:pPr>
      <w:r>
        <w:t>8.5.6</w:t>
      </w:r>
      <w:r>
        <w:tab/>
        <w:t>loss of business opportunities (whether direct or indirect)</w:t>
      </w:r>
    </w:p>
    <w:p w14:paraId="3E6FCBA8" w14:textId="77777777" w:rsidR="00680EA6" w:rsidRDefault="001057A4">
      <w:pPr>
        <w:ind w:firstLine="720"/>
      </w:pPr>
      <w:r>
        <w:t>8.5.7</w:t>
      </w:r>
      <w:r>
        <w:tab/>
        <w:t>damage to goodwill (whether direct or indirect)</w:t>
      </w:r>
    </w:p>
    <w:p w14:paraId="61E4C891" w14:textId="77777777" w:rsidR="00680EA6" w:rsidRDefault="00680EA6"/>
    <w:p w14:paraId="20EF4908" w14:textId="77777777" w:rsidR="00680EA6" w:rsidRDefault="001057A4">
      <w:pPr>
        <w:ind w:left="720" w:hanging="720"/>
      </w:pPr>
      <w:r>
        <w:t>8.6</w:t>
      </w:r>
      <w:r>
        <w:tab/>
        <w:t>Subject always to clauses 8.1 and 8.2, the provisions of clause 8.5 will not be taken as limiting the right of the Buyer to among other things, recover as a direct loss any:</w:t>
      </w:r>
    </w:p>
    <w:p w14:paraId="16D17008" w14:textId="77777777" w:rsidR="00680EA6" w:rsidRDefault="00680EA6"/>
    <w:p w14:paraId="7BC39840" w14:textId="77777777" w:rsidR="00680EA6" w:rsidRDefault="001057A4">
      <w:pPr>
        <w:ind w:left="1440" w:hanging="720"/>
      </w:pPr>
      <w:r>
        <w:t>8.6.1</w:t>
      </w:r>
      <w:r>
        <w:tab/>
        <w:t>additional operational or administrative costs and expenses arising from a Collaboration Supplier’s Default</w:t>
      </w:r>
    </w:p>
    <w:p w14:paraId="19B4DC0B" w14:textId="77777777" w:rsidR="00680EA6" w:rsidRDefault="00680EA6">
      <w:pPr>
        <w:ind w:left="720" w:firstLine="720"/>
      </w:pPr>
    </w:p>
    <w:p w14:paraId="4A6A5129" w14:textId="77777777" w:rsidR="00680EA6" w:rsidRDefault="001057A4">
      <w:pPr>
        <w:ind w:left="1440" w:hanging="720"/>
      </w:pPr>
      <w:r>
        <w:t>8.6.2</w:t>
      </w:r>
      <w:r>
        <w:tab/>
        <w:t>wasted expenditure or charges rendered unnecessary or incurred by the Buyer arising from a Collaboration Supplier's Default</w:t>
      </w:r>
    </w:p>
    <w:p w14:paraId="6BB87074" w14:textId="77777777" w:rsidR="00680EA6" w:rsidRDefault="00680EA6">
      <w:pPr>
        <w:ind w:left="1440" w:hanging="720"/>
      </w:pPr>
    </w:p>
    <w:p w14:paraId="1DBEF4D3" w14:textId="77777777" w:rsidR="00680EA6" w:rsidRDefault="001057A4">
      <w:pPr>
        <w:pStyle w:val="Heading3"/>
        <w:rPr>
          <w:color w:val="auto"/>
        </w:rPr>
      </w:pPr>
      <w:r>
        <w:rPr>
          <w:color w:val="auto"/>
        </w:rPr>
        <w:t>9.</w:t>
      </w:r>
      <w:r>
        <w:rPr>
          <w:color w:val="auto"/>
        </w:rPr>
        <w:tab/>
        <w:t>Dispute resolution process</w:t>
      </w:r>
    </w:p>
    <w:p w14:paraId="41C2FEAC" w14:textId="77777777" w:rsidR="00680EA6" w:rsidRDefault="001057A4">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70B0D2EA" w14:textId="77777777" w:rsidR="00680EA6" w:rsidRDefault="00680EA6">
      <w:pPr>
        <w:ind w:firstLine="720"/>
      </w:pPr>
    </w:p>
    <w:p w14:paraId="4A985152" w14:textId="77777777" w:rsidR="00680EA6" w:rsidRDefault="001057A4">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5074896F" w14:textId="77777777" w:rsidR="00680EA6" w:rsidRDefault="00680EA6">
      <w:pPr>
        <w:ind w:left="720"/>
      </w:pPr>
    </w:p>
    <w:p w14:paraId="21C94E94" w14:textId="77777777" w:rsidR="00680EA6" w:rsidRDefault="001057A4">
      <w:pPr>
        <w:spacing w:after="120"/>
      </w:pPr>
      <w:r>
        <w:t>9.3</w:t>
      </w:r>
      <w:r>
        <w:tab/>
        <w:t>The process for mediation and consequential provisions for mediation are:</w:t>
      </w:r>
    </w:p>
    <w:p w14:paraId="42D842C8" w14:textId="77777777" w:rsidR="00680EA6" w:rsidRDefault="001057A4">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D86C347" w14:textId="77777777" w:rsidR="00680EA6" w:rsidRDefault="00680EA6">
      <w:pPr>
        <w:ind w:left="1440"/>
      </w:pPr>
    </w:p>
    <w:p w14:paraId="35FE65B7" w14:textId="77777777" w:rsidR="00680EA6" w:rsidRDefault="001057A4">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7B90FF1C" w14:textId="77777777" w:rsidR="00680EA6" w:rsidRDefault="00680EA6"/>
    <w:p w14:paraId="0497C904" w14:textId="77777777" w:rsidR="00680EA6" w:rsidRDefault="001057A4">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4E074B09" w14:textId="77777777" w:rsidR="00680EA6" w:rsidRDefault="00680EA6"/>
    <w:p w14:paraId="08D67509" w14:textId="77777777" w:rsidR="00680EA6" w:rsidRDefault="001057A4">
      <w:pPr>
        <w:ind w:left="1440" w:hanging="720"/>
      </w:pPr>
      <w:r>
        <w:t>9.3.4</w:t>
      </w:r>
      <w:r>
        <w:tab/>
        <w:t>if the parties reach agreement on the resolution of the dispute, the agreement will be put in writing and will be binding on the parties once it is signed by their authorised representatives</w:t>
      </w:r>
    </w:p>
    <w:p w14:paraId="265488CD" w14:textId="77777777" w:rsidR="00680EA6" w:rsidRDefault="00680EA6"/>
    <w:p w14:paraId="1410F299" w14:textId="77777777" w:rsidR="00680EA6" w:rsidRDefault="001057A4">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69378E0D" w14:textId="77777777" w:rsidR="00680EA6" w:rsidRDefault="00680EA6">
      <w:pPr>
        <w:ind w:left="1440"/>
      </w:pPr>
    </w:p>
    <w:p w14:paraId="13518AF3" w14:textId="77777777" w:rsidR="00680EA6" w:rsidRDefault="001057A4">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3A4C5A47" w14:textId="77777777" w:rsidR="00680EA6" w:rsidRDefault="00680EA6"/>
    <w:p w14:paraId="1E303302" w14:textId="77777777" w:rsidR="00680EA6" w:rsidRDefault="001057A4">
      <w:pPr>
        <w:ind w:left="720" w:hanging="720"/>
      </w:pPr>
      <w:r>
        <w:t>9.4</w:t>
      </w:r>
      <w:r>
        <w:tab/>
        <w:t>The parties must continue to perform their respective obligations under this Agreement and under their respective Contracts pending the resolution of a dispute.</w:t>
      </w:r>
    </w:p>
    <w:p w14:paraId="3A2185B4" w14:textId="77777777" w:rsidR="00680EA6" w:rsidRDefault="00680EA6">
      <w:pPr>
        <w:ind w:left="720" w:hanging="720"/>
      </w:pPr>
    </w:p>
    <w:p w14:paraId="33132A26" w14:textId="77777777" w:rsidR="00680EA6" w:rsidRDefault="001057A4">
      <w:pPr>
        <w:pStyle w:val="Heading3"/>
        <w:rPr>
          <w:color w:val="auto"/>
        </w:rPr>
      </w:pPr>
      <w:r>
        <w:rPr>
          <w:color w:val="auto"/>
        </w:rPr>
        <w:t>10. Termination and consequences of termination</w:t>
      </w:r>
    </w:p>
    <w:p w14:paraId="0144D2E5" w14:textId="77777777" w:rsidR="00680EA6" w:rsidRDefault="001057A4">
      <w:pPr>
        <w:pStyle w:val="Heading4"/>
        <w:spacing w:before="0" w:after="120"/>
        <w:rPr>
          <w:color w:val="auto"/>
        </w:rPr>
      </w:pPr>
      <w:r>
        <w:rPr>
          <w:color w:val="auto"/>
        </w:rPr>
        <w:t>10.1</w:t>
      </w:r>
      <w:r>
        <w:rPr>
          <w:color w:val="auto"/>
        </w:rPr>
        <w:tab/>
        <w:t>Termination</w:t>
      </w:r>
    </w:p>
    <w:p w14:paraId="485B3B8F" w14:textId="77777777" w:rsidR="00680EA6" w:rsidRDefault="001057A4">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6F08C8C5" w14:textId="77777777" w:rsidR="00680EA6" w:rsidRDefault="00680EA6">
      <w:pPr>
        <w:ind w:left="1440"/>
      </w:pPr>
    </w:p>
    <w:p w14:paraId="3F0B217B" w14:textId="77777777" w:rsidR="00680EA6" w:rsidRDefault="001057A4">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29104586" w14:textId="77777777" w:rsidR="00680EA6" w:rsidRDefault="001057A4">
      <w:pPr>
        <w:pStyle w:val="Heading4"/>
        <w:spacing w:before="0" w:after="120"/>
        <w:rPr>
          <w:color w:val="auto"/>
        </w:rPr>
      </w:pPr>
      <w:r>
        <w:rPr>
          <w:color w:val="auto"/>
        </w:rPr>
        <w:t>10.2</w:t>
      </w:r>
      <w:r>
        <w:rPr>
          <w:color w:val="auto"/>
        </w:rPr>
        <w:tab/>
        <w:t>Consequences of termination</w:t>
      </w:r>
    </w:p>
    <w:p w14:paraId="7047F759" w14:textId="77777777" w:rsidR="00680EA6" w:rsidRDefault="001057A4">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13E91116" w14:textId="77777777" w:rsidR="00680EA6" w:rsidRDefault="00680EA6"/>
    <w:p w14:paraId="6F41474A" w14:textId="77777777" w:rsidR="00680EA6" w:rsidRDefault="001057A4">
      <w:pPr>
        <w:ind w:left="1440" w:hanging="720"/>
      </w:pPr>
      <w:r>
        <w:t>10.2.2</w:t>
      </w:r>
      <w:r>
        <w:tab/>
        <w:t>Except as expressly provided in this Agreement, termination of this Agreement will be without prejudice to any accrued rights and obligations under this Agreement.</w:t>
      </w:r>
    </w:p>
    <w:p w14:paraId="3658DAF8" w14:textId="77777777" w:rsidR="00680EA6" w:rsidRDefault="00680EA6"/>
    <w:p w14:paraId="09D523F4" w14:textId="77777777" w:rsidR="00680EA6" w:rsidRDefault="001057A4">
      <w:pPr>
        <w:pStyle w:val="Heading3"/>
        <w:rPr>
          <w:color w:val="auto"/>
        </w:rPr>
      </w:pPr>
      <w:r>
        <w:rPr>
          <w:color w:val="auto"/>
        </w:rPr>
        <w:lastRenderedPageBreak/>
        <w:t>11. General provisions</w:t>
      </w:r>
    </w:p>
    <w:p w14:paraId="50D10289" w14:textId="77777777" w:rsidR="00680EA6" w:rsidRDefault="001057A4">
      <w:pPr>
        <w:pStyle w:val="Heading4"/>
        <w:rPr>
          <w:color w:val="auto"/>
        </w:rPr>
      </w:pPr>
      <w:r>
        <w:rPr>
          <w:color w:val="auto"/>
        </w:rPr>
        <w:t>11.1</w:t>
      </w:r>
      <w:r>
        <w:rPr>
          <w:color w:val="auto"/>
        </w:rPr>
        <w:tab/>
        <w:t>Force majeure</w:t>
      </w:r>
    </w:p>
    <w:p w14:paraId="7D5B12C3" w14:textId="77777777" w:rsidR="00680EA6" w:rsidRDefault="001057A4">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29EBD09B" w14:textId="77777777" w:rsidR="00680EA6" w:rsidRDefault="00680EA6">
      <w:pPr>
        <w:ind w:left="1440"/>
      </w:pPr>
    </w:p>
    <w:p w14:paraId="56AE9742" w14:textId="77777777" w:rsidR="00680EA6" w:rsidRDefault="001057A4">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02EDADBA" w14:textId="77777777" w:rsidR="00680EA6" w:rsidRDefault="00680EA6">
      <w:pPr>
        <w:ind w:left="720" w:firstLine="720"/>
      </w:pPr>
    </w:p>
    <w:p w14:paraId="732E5783" w14:textId="77777777" w:rsidR="00680EA6" w:rsidRDefault="001057A4">
      <w:pPr>
        <w:ind w:left="1440" w:hanging="720"/>
      </w:pPr>
      <w:r>
        <w:t>11.1.3</w:t>
      </w:r>
      <w:r>
        <w:tab/>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53E03D78" w14:textId="77777777" w:rsidR="00680EA6" w:rsidRDefault="00680EA6">
      <w:pPr>
        <w:ind w:left="1440"/>
      </w:pPr>
    </w:p>
    <w:p w14:paraId="5CA2FF55" w14:textId="77777777" w:rsidR="00680EA6" w:rsidRDefault="001057A4">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742A3871" w14:textId="77777777" w:rsidR="00680EA6" w:rsidRDefault="00680EA6"/>
    <w:p w14:paraId="12C43BB8" w14:textId="77777777" w:rsidR="00680EA6" w:rsidRDefault="001057A4">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D33AE48" w14:textId="77777777" w:rsidR="00680EA6" w:rsidRDefault="00680EA6">
      <w:pPr>
        <w:ind w:left="720"/>
      </w:pPr>
    </w:p>
    <w:p w14:paraId="12B1A89F" w14:textId="77777777" w:rsidR="00680EA6" w:rsidRDefault="001057A4">
      <w:pPr>
        <w:pStyle w:val="Heading4"/>
        <w:rPr>
          <w:color w:val="auto"/>
        </w:rPr>
      </w:pPr>
      <w:r>
        <w:rPr>
          <w:color w:val="auto"/>
        </w:rPr>
        <w:t>11.2</w:t>
      </w:r>
      <w:r>
        <w:rPr>
          <w:color w:val="auto"/>
        </w:rPr>
        <w:tab/>
        <w:t>Assignment and subcontracting</w:t>
      </w:r>
    </w:p>
    <w:p w14:paraId="449E9289" w14:textId="77777777" w:rsidR="00680EA6" w:rsidRDefault="001057A4">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12686325" w14:textId="77777777" w:rsidR="00680EA6" w:rsidRDefault="00680EA6">
      <w:pPr>
        <w:ind w:left="720"/>
      </w:pPr>
    </w:p>
    <w:p w14:paraId="49B03FF5" w14:textId="77777777" w:rsidR="00680EA6" w:rsidRDefault="001057A4">
      <w:pPr>
        <w:ind w:left="1440" w:hanging="720"/>
      </w:pPr>
      <w:r>
        <w:t>11.2.2</w:t>
      </w:r>
      <w:r>
        <w:tab/>
        <w:t>Any subcontractors identified in the Detailed Collaboration Plan can perform those elements identified in the Detailed Collaboration Plan to be performed by the Subcontractors.</w:t>
      </w:r>
    </w:p>
    <w:p w14:paraId="099278B8" w14:textId="77777777" w:rsidR="00680EA6" w:rsidRDefault="00680EA6">
      <w:pPr>
        <w:ind w:left="720"/>
      </w:pPr>
    </w:p>
    <w:p w14:paraId="532DCEBC" w14:textId="77777777" w:rsidR="00680EA6" w:rsidRDefault="001057A4">
      <w:pPr>
        <w:pStyle w:val="Heading4"/>
        <w:rPr>
          <w:color w:val="auto"/>
        </w:rPr>
      </w:pPr>
      <w:r>
        <w:rPr>
          <w:color w:val="auto"/>
        </w:rPr>
        <w:t>11.3</w:t>
      </w:r>
      <w:r>
        <w:rPr>
          <w:color w:val="auto"/>
        </w:rPr>
        <w:tab/>
        <w:t>Notices</w:t>
      </w:r>
    </w:p>
    <w:p w14:paraId="1F60DC5D" w14:textId="77777777" w:rsidR="00680EA6" w:rsidRDefault="001057A4">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61F29BFF" w14:textId="77777777" w:rsidR="00680EA6" w:rsidRDefault="00680EA6"/>
    <w:p w14:paraId="33577907" w14:textId="77777777" w:rsidR="00680EA6" w:rsidRDefault="001057A4">
      <w:pPr>
        <w:ind w:left="1440" w:hanging="720"/>
      </w:pPr>
      <w:r>
        <w:lastRenderedPageBreak/>
        <w:t>11.3.2</w:t>
      </w:r>
      <w:r>
        <w:tab/>
        <w:t>For the purposes of clause 11.3.1, the address of each of the parties are those in the Detailed Collaboration Plan.</w:t>
      </w:r>
    </w:p>
    <w:p w14:paraId="3DCAD0E4" w14:textId="77777777" w:rsidR="00680EA6" w:rsidRDefault="00680EA6">
      <w:pPr>
        <w:ind w:left="720" w:firstLine="720"/>
      </w:pPr>
    </w:p>
    <w:p w14:paraId="28BCA261" w14:textId="77777777" w:rsidR="00680EA6" w:rsidRDefault="001057A4">
      <w:pPr>
        <w:pStyle w:val="Heading4"/>
        <w:rPr>
          <w:color w:val="auto"/>
        </w:rPr>
      </w:pPr>
      <w:r>
        <w:rPr>
          <w:color w:val="auto"/>
        </w:rPr>
        <w:t>11.4</w:t>
      </w:r>
      <w:r>
        <w:rPr>
          <w:color w:val="auto"/>
        </w:rPr>
        <w:tab/>
        <w:t>Entire agreement</w:t>
      </w:r>
    </w:p>
    <w:p w14:paraId="67AE3E20" w14:textId="77777777" w:rsidR="00680EA6" w:rsidRDefault="001057A4">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2923821" w14:textId="77777777" w:rsidR="00680EA6" w:rsidRDefault="00680EA6">
      <w:pPr>
        <w:ind w:firstLine="720"/>
      </w:pPr>
    </w:p>
    <w:p w14:paraId="5E80100B" w14:textId="77777777" w:rsidR="00680EA6" w:rsidRDefault="001057A4">
      <w:pPr>
        <w:ind w:left="1440" w:hanging="720"/>
      </w:pPr>
      <w:r>
        <w:t>11.4.2</w:t>
      </w:r>
      <w: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71F46FD4" w14:textId="77777777" w:rsidR="00680EA6" w:rsidRDefault="00680EA6">
      <w:pPr>
        <w:ind w:left="1440"/>
      </w:pPr>
    </w:p>
    <w:p w14:paraId="4972FF31" w14:textId="77777777" w:rsidR="00680EA6" w:rsidRDefault="001057A4">
      <w:pPr>
        <w:ind w:firstLine="720"/>
      </w:pPr>
      <w:r>
        <w:t>11.4.3 Nothing in this clause 11.4 will exclude any liability for fraud.</w:t>
      </w:r>
    </w:p>
    <w:p w14:paraId="5BB4D949" w14:textId="77777777" w:rsidR="00680EA6" w:rsidRDefault="00680EA6"/>
    <w:p w14:paraId="4400A13B" w14:textId="77777777" w:rsidR="00680EA6" w:rsidRDefault="001057A4">
      <w:pPr>
        <w:pStyle w:val="Heading4"/>
        <w:rPr>
          <w:color w:val="auto"/>
        </w:rPr>
      </w:pPr>
      <w:r>
        <w:rPr>
          <w:color w:val="auto"/>
        </w:rPr>
        <w:t>11.5</w:t>
      </w:r>
      <w:r>
        <w:rPr>
          <w:color w:val="auto"/>
        </w:rPr>
        <w:tab/>
        <w:t>Rights of third parties</w:t>
      </w:r>
    </w:p>
    <w:p w14:paraId="67363ADC" w14:textId="77777777" w:rsidR="00680EA6" w:rsidRDefault="001057A4">
      <w:pPr>
        <w:ind w:left="72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w:t>
      </w:r>
    </w:p>
    <w:p w14:paraId="267CEF60" w14:textId="77777777" w:rsidR="00680EA6" w:rsidRDefault="00680EA6">
      <w:pPr>
        <w:ind w:left="720"/>
      </w:pPr>
    </w:p>
    <w:p w14:paraId="21F80D78" w14:textId="77777777" w:rsidR="00680EA6" w:rsidRDefault="001057A4">
      <w:pPr>
        <w:pStyle w:val="Heading4"/>
        <w:rPr>
          <w:color w:val="auto"/>
        </w:rPr>
      </w:pPr>
      <w:r>
        <w:rPr>
          <w:color w:val="auto"/>
        </w:rPr>
        <w:t>11.6</w:t>
      </w:r>
      <w:r>
        <w:rPr>
          <w:color w:val="auto"/>
        </w:rPr>
        <w:tab/>
        <w:t>Severability</w:t>
      </w:r>
    </w:p>
    <w:p w14:paraId="44297508" w14:textId="77777777" w:rsidR="00680EA6" w:rsidRDefault="001057A4">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57B95D7" w14:textId="77777777" w:rsidR="00680EA6" w:rsidRDefault="00680EA6"/>
    <w:p w14:paraId="71301C17" w14:textId="77777777" w:rsidR="00680EA6" w:rsidRDefault="001057A4">
      <w:pPr>
        <w:pStyle w:val="Heading4"/>
        <w:rPr>
          <w:color w:val="auto"/>
        </w:rPr>
      </w:pPr>
      <w:r>
        <w:rPr>
          <w:color w:val="auto"/>
        </w:rPr>
        <w:t>11.7</w:t>
      </w:r>
      <w:r>
        <w:rPr>
          <w:color w:val="auto"/>
        </w:rPr>
        <w:tab/>
        <w:t>Variations</w:t>
      </w:r>
    </w:p>
    <w:p w14:paraId="5DB28707" w14:textId="77777777" w:rsidR="00680EA6" w:rsidRDefault="001057A4">
      <w:pPr>
        <w:ind w:left="720"/>
      </w:pPr>
      <w:r>
        <w:t>No purported amendment or variation of this Agreement or any provision of this Agreement will be effective unless it is made in writing by the parties.</w:t>
      </w:r>
    </w:p>
    <w:p w14:paraId="24F30E4E" w14:textId="77777777" w:rsidR="00680EA6" w:rsidRDefault="00680EA6"/>
    <w:p w14:paraId="1B789C5B" w14:textId="77777777" w:rsidR="00680EA6" w:rsidRDefault="001057A4">
      <w:pPr>
        <w:pStyle w:val="Heading4"/>
        <w:rPr>
          <w:color w:val="auto"/>
        </w:rPr>
      </w:pPr>
      <w:r>
        <w:rPr>
          <w:color w:val="auto"/>
        </w:rPr>
        <w:t>11.8</w:t>
      </w:r>
      <w:r>
        <w:rPr>
          <w:color w:val="auto"/>
        </w:rPr>
        <w:tab/>
        <w:t>No waiver</w:t>
      </w:r>
    </w:p>
    <w:p w14:paraId="7D13169D" w14:textId="77777777" w:rsidR="00680EA6" w:rsidRDefault="001057A4">
      <w:pPr>
        <w:ind w:left="72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605770C8" w14:textId="77777777" w:rsidR="00680EA6" w:rsidRDefault="00680EA6"/>
    <w:p w14:paraId="158E8A4A" w14:textId="77777777" w:rsidR="00680EA6" w:rsidRDefault="001057A4">
      <w:pPr>
        <w:pStyle w:val="Heading4"/>
        <w:rPr>
          <w:color w:val="auto"/>
        </w:rPr>
      </w:pPr>
      <w:r>
        <w:rPr>
          <w:color w:val="auto"/>
        </w:rPr>
        <w:lastRenderedPageBreak/>
        <w:t>11.9</w:t>
      </w:r>
      <w:r>
        <w:rPr>
          <w:color w:val="auto"/>
        </w:rPr>
        <w:tab/>
        <w:t>Governing law and jurisdiction</w:t>
      </w:r>
    </w:p>
    <w:p w14:paraId="185C065D" w14:textId="77777777" w:rsidR="00680EA6" w:rsidRDefault="001057A4">
      <w:pPr>
        <w:ind w:left="720"/>
      </w:pPr>
      <w:r>
        <w:t>This Agreement will be governed by and construed in accordance with English law and without prejudice to the Dispute Resolution Process, each party agrees to submit to the exclusive jurisdiction of the courts of England and Wales.</w:t>
      </w:r>
    </w:p>
    <w:p w14:paraId="1D6CCA38" w14:textId="77777777" w:rsidR="00680EA6" w:rsidRDefault="00680EA6"/>
    <w:p w14:paraId="7196952A" w14:textId="77777777" w:rsidR="00680EA6" w:rsidRDefault="001057A4">
      <w:pPr>
        <w:ind w:left="720"/>
      </w:pPr>
      <w:r>
        <w:t>Executed and delivered as an agreement by the parties or their duly authorised attorneys the day and year first above written.</w:t>
      </w:r>
    </w:p>
    <w:p w14:paraId="38E56FC2" w14:textId="77777777" w:rsidR="00680EA6" w:rsidRDefault="001057A4">
      <w:pPr>
        <w:spacing w:before="240" w:after="240"/>
      </w:pPr>
      <w:r>
        <w:rPr>
          <w:b/>
          <w:sz w:val="20"/>
          <w:szCs w:val="20"/>
        </w:rPr>
        <w:t xml:space="preserve"> </w:t>
      </w:r>
    </w:p>
    <w:p w14:paraId="54FD36EC" w14:textId="77777777" w:rsidR="00680EA6" w:rsidRDefault="001057A4">
      <w:pPr>
        <w:rPr>
          <w:b/>
        </w:rPr>
      </w:pPr>
      <w:r>
        <w:rPr>
          <w:b/>
        </w:rPr>
        <w:t>For and on behalf of the Buyer</w:t>
      </w:r>
    </w:p>
    <w:p w14:paraId="1130E696" w14:textId="77777777" w:rsidR="00680EA6" w:rsidRDefault="00680EA6">
      <w:pPr>
        <w:rPr>
          <w:b/>
        </w:rPr>
      </w:pPr>
    </w:p>
    <w:p w14:paraId="1C0ABCB8" w14:textId="77777777" w:rsidR="00680EA6" w:rsidRDefault="001057A4">
      <w:pPr>
        <w:spacing w:line="480" w:lineRule="auto"/>
      </w:pPr>
      <w:r>
        <w:t>Signed by:</w:t>
      </w:r>
    </w:p>
    <w:p w14:paraId="62F6A978" w14:textId="77777777" w:rsidR="00680EA6" w:rsidRDefault="001057A4">
      <w:r>
        <w:t>Full name (capitals):</w:t>
      </w:r>
    </w:p>
    <w:p w14:paraId="2BD05D80" w14:textId="77777777" w:rsidR="00680EA6" w:rsidRDefault="001057A4">
      <w:r>
        <w:t>Position:</w:t>
      </w:r>
    </w:p>
    <w:p w14:paraId="739FC978" w14:textId="77777777" w:rsidR="00680EA6" w:rsidRDefault="001057A4">
      <w:r>
        <w:t>Date:</w:t>
      </w:r>
    </w:p>
    <w:p w14:paraId="5400F5DB" w14:textId="77777777" w:rsidR="00680EA6" w:rsidRDefault="001057A4">
      <w:r>
        <w:t xml:space="preserve"> </w:t>
      </w:r>
    </w:p>
    <w:p w14:paraId="43E4B6BD" w14:textId="77777777" w:rsidR="00680EA6" w:rsidRDefault="001057A4">
      <w:pPr>
        <w:spacing w:line="480" w:lineRule="auto"/>
        <w:rPr>
          <w:b/>
        </w:rPr>
      </w:pPr>
      <w:r>
        <w:rPr>
          <w:b/>
        </w:rPr>
        <w:t>For and on behalf of the [Company name]</w:t>
      </w:r>
    </w:p>
    <w:p w14:paraId="384344E1" w14:textId="77777777" w:rsidR="00680EA6" w:rsidRDefault="001057A4">
      <w:pPr>
        <w:spacing w:line="480" w:lineRule="auto"/>
      </w:pPr>
      <w:r>
        <w:t>Signed by:</w:t>
      </w:r>
    </w:p>
    <w:p w14:paraId="07B64BE0" w14:textId="77777777" w:rsidR="00680EA6" w:rsidRDefault="001057A4">
      <w:r>
        <w:t>Full name (capitals):</w:t>
      </w:r>
    </w:p>
    <w:p w14:paraId="77898592" w14:textId="77777777" w:rsidR="00680EA6" w:rsidRDefault="001057A4">
      <w:r>
        <w:t>Position:</w:t>
      </w:r>
    </w:p>
    <w:p w14:paraId="71D630E4" w14:textId="77777777" w:rsidR="00680EA6" w:rsidRDefault="001057A4">
      <w:r>
        <w:t>Date:</w:t>
      </w:r>
    </w:p>
    <w:p w14:paraId="411E8899" w14:textId="77777777" w:rsidR="00680EA6" w:rsidRDefault="001057A4">
      <w:r>
        <w:t xml:space="preserve"> </w:t>
      </w:r>
    </w:p>
    <w:p w14:paraId="4B6B3378" w14:textId="77777777" w:rsidR="00680EA6" w:rsidRDefault="001057A4">
      <w:pPr>
        <w:spacing w:line="480" w:lineRule="auto"/>
        <w:rPr>
          <w:b/>
        </w:rPr>
      </w:pPr>
      <w:r>
        <w:rPr>
          <w:b/>
        </w:rPr>
        <w:t>For and on behalf of the [Company name]</w:t>
      </w:r>
    </w:p>
    <w:p w14:paraId="6AA24CEC" w14:textId="77777777" w:rsidR="00680EA6" w:rsidRDefault="001057A4">
      <w:pPr>
        <w:spacing w:line="480" w:lineRule="auto"/>
      </w:pPr>
      <w:r>
        <w:t>Signed by:</w:t>
      </w:r>
    </w:p>
    <w:p w14:paraId="6F6DDAC4" w14:textId="77777777" w:rsidR="00680EA6" w:rsidRDefault="001057A4">
      <w:r>
        <w:t>Full name (capitals):</w:t>
      </w:r>
    </w:p>
    <w:p w14:paraId="646E73A8" w14:textId="77777777" w:rsidR="00680EA6" w:rsidRDefault="001057A4">
      <w:r>
        <w:t>Position:</w:t>
      </w:r>
    </w:p>
    <w:p w14:paraId="7C57E7F1" w14:textId="77777777" w:rsidR="00680EA6" w:rsidRDefault="001057A4">
      <w:r>
        <w:t>Date:</w:t>
      </w:r>
    </w:p>
    <w:p w14:paraId="536A08AD" w14:textId="77777777" w:rsidR="00680EA6" w:rsidRDefault="001057A4">
      <w:r>
        <w:t xml:space="preserve"> </w:t>
      </w:r>
    </w:p>
    <w:p w14:paraId="25DBC611" w14:textId="77777777" w:rsidR="00680EA6" w:rsidRDefault="001057A4">
      <w:pPr>
        <w:spacing w:line="480" w:lineRule="auto"/>
        <w:rPr>
          <w:b/>
        </w:rPr>
      </w:pPr>
      <w:r>
        <w:rPr>
          <w:b/>
        </w:rPr>
        <w:t>For and on behalf of the [Company name]</w:t>
      </w:r>
    </w:p>
    <w:p w14:paraId="7B4A3F42" w14:textId="77777777" w:rsidR="00680EA6" w:rsidRDefault="001057A4">
      <w:pPr>
        <w:spacing w:line="480" w:lineRule="auto"/>
      </w:pPr>
      <w:r>
        <w:t>Signed by:</w:t>
      </w:r>
    </w:p>
    <w:p w14:paraId="6A69B2F2" w14:textId="77777777" w:rsidR="00680EA6" w:rsidRDefault="001057A4">
      <w:r>
        <w:t>Full name (capitals):</w:t>
      </w:r>
    </w:p>
    <w:p w14:paraId="7402E45F" w14:textId="77777777" w:rsidR="00680EA6" w:rsidRDefault="001057A4">
      <w:r>
        <w:t>Position:</w:t>
      </w:r>
    </w:p>
    <w:p w14:paraId="2E001762" w14:textId="77777777" w:rsidR="00680EA6" w:rsidRDefault="001057A4">
      <w:r>
        <w:t>Date:</w:t>
      </w:r>
    </w:p>
    <w:p w14:paraId="548DE2A4" w14:textId="77777777" w:rsidR="00680EA6" w:rsidRDefault="001057A4">
      <w:r>
        <w:t xml:space="preserve"> </w:t>
      </w:r>
    </w:p>
    <w:p w14:paraId="623C97D3" w14:textId="77777777" w:rsidR="00680EA6" w:rsidRDefault="00680EA6">
      <w:pPr>
        <w:spacing w:line="480" w:lineRule="auto"/>
        <w:rPr>
          <w:b/>
        </w:rPr>
      </w:pPr>
    </w:p>
    <w:p w14:paraId="49996938" w14:textId="77777777" w:rsidR="00680EA6" w:rsidRDefault="001057A4">
      <w:pPr>
        <w:spacing w:line="480" w:lineRule="auto"/>
        <w:rPr>
          <w:b/>
        </w:rPr>
      </w:pPr>
      <w:r>
        <w:rPr>
          <w:b/>
        </w:rPr>
        <w:t>For and on behalf of the [Company name]</w:t>
      </w:r>
    </w:p>
    <w:p w14:paraId="1D6674F1" w14:textId="77777777" w:rsidR="00680EA6" w:rsidRDefault="001057A4">
      <w:pPr>
        <w:spacing w:line="480" w:lineRule="auto"/>
      </w:pPr>
      <w:r>
        <w:t>Signed by:</w:t>
      </w:r>
    </w:p>
    <w:p w14:paraId="7EA11518" w14:textId="77777777" w:rsidR="00680EA6" w:rsidRDefault="001057A4">
      <w:r>
        <w:t>Full name (capitals):</w:t>
      </w:r>
    </w:p>
    <w:p w14:paraId="04B327DE" w14:textId="77777777" w:rsidR="00680EA6" w:rsidRDefault="001057A4">
      <w:r>
        <w:t>Position:</w:t>
      </w:r>
    </w:p>
    <w:p w14:paraId="680D23B9" w14:textId="77777777" w:rsidR="00680EA6" w:rsidRDefault="001057A4">
      <w:r>
        <w:t>Date:</w:t>
      </w:r>
    </w:p>
    <w:p w14:paraId="5B205343" w14:textId="77777777" w:rsidR="00680EA6" w:rsidRDefault="001057A4">
      <w:r>
        <w:t xml:space="preserve"> </w:t>
      </w:r>
    </w:p>
    <w:p w14:paraId="02271021" w14:textId="77777777" w:rsidR="00680EA6" w:rsidRDefault="001057A4">
      <w:pPr>
        <w:spacing w:line="480" w:lineRule="auto"/>
        <w:rPr>
          <w:b/>
        </w:rPr>
      </w:pPr>
      <w:r>
        <w:rPr>
          <w:b/>
        </w:rPr>
        <w:t>For and on behalf of the [Company name]</w:t>
      </w:r>
    </w:p>
    <w:p w14:paraId="2FA26CD9" w14:textId="77777777" w:rsidR="00680EA6" w:rsidRDefault="001057A4">
      <w:pPr>
        <w:spacing w:line="480" w:lineRule="auto"/>
      </w:pPr>
      <w:r>
        <w:lastRenderedPageBreak/>
        <w:t>Signed by:</w:t>
      </w:r>
    </w:p>
    <w:p w14:paraId="053696C8" w14:textId="77777777" w:rsidR="00680EA6" w:rsidRDefault="001057A4">
      <w:r>
        <w:t>Full name (capitals):</w:t>
      </w:r>
    </w:p>
    <w:p w14:paraId="1A4327E3" w14:textId="77777777" w:rsidR="00680EA6" w:rsidRDefault="001057A4">
      <w:r>
        <w:t>Position:</w:t>
      </w:r>
    </w:p>
    <w:p w14:paraId="1D5DEFE8" w14:textId="77777777" w:rsidR="00680EA6" w:rsidRDefault="001057A4">
      <w:r>
        <w:t>Date:</w:t>
      </w:r>
    </w:p>
    <w:p w14:paraId="37C952DA" w14:textId="77777777" w:rsidR="00680EA6" w:rsidRDefault="001057A4">
      <w:r>
        <w:t xml:space="preserve"> </w:t>
      </w:r>
    </w:p>
    <w:p w14:paraId="417C382E" w14:textId="77777777" w:rsidR="00680EA6" w:rsidRDefault="001057A4">
      <w:pPr>
        <w:spacing w:line="480" w:lineRule="auto"/>
        <w:rPr>
          <w:b/>
        </w:rPr>
      </w:pPr>
      <w:r>
        <w:rPr>
          <w:b/>
        </w:rPr>
        <w:t>For and on behalf of the [Company name]</w:t>
      </w:r>
    </w:p>
    <w:p w14:paraId="55842563" w14:textId="77777777" w:rsidR="00680EA6" w:rsidRDefault="001057A4">
      <w:pPr>
        <w:spacing w:line="480" w:lineRule="auto"/>
      </w:pPr>
      <w:r>
        <w:t>Signed by:</w:t>
      </w:r>
    </w:p>
    <w:p w14:paraId="499B174A" w14:textId="77777777" w:rsidR="00680EA6" w:rsidRDefault="001057A4">
      <w:r>
        <w:t>Full name (capitals):</w:t>
      </w:r>
    </w:p>
    <w:p w14:paraId="5DD940EE" w14:textId="77777777" w:rsidR="00680EA6" w:rsidRDefault="001057A4">
      <w:r>
        <w:t>Position:</w:t>
      </w:r>
    </w:p>
    <w:p w14:paraId="729CDC80" w14:textId="77777777" w:rsidR="00680EA6" w:rsidRDefault="001057A4">
      <w:r>
        <w:t>Date:</w:t>
      </w:r>
    </w:p>
    <w:p w14:paraId="06C405E0" w14:textId="77777777" w:rsidR="00680EA6" w:rsidRDefault="001057A4">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680EA6" w14:paraId="6E4EF745"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22117" w14:textId="77777777" w:rsidR="00680EA6" w:rsidRDefault="001057A4">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5C4A79" w14:textId="77777777" w:rsidR="00680EA6" w:rsidRDefault="001057A4">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A1B2A2" w14:textId="77777777" w:rsidR="00680EA6" w:rsidRDefault="001057A4">
            <w:pPr>
              <w:spacing w:before="240" w:after="240"/>
              <w:rPr>
                <w:b/>
                <w:sz w:val="20"/>
                <w:szCs w:val="20"/>
              </w:rPr>
            </w:pPr>
            <w:r>
              <w:rPr>
                <w:b/>
                <w:sz w:val="20"/>
                <w:szCs w:val="20"/>
              </w:rPr>
              <w:t>Effective date of contract</w:t>
            </w:r>
          </w:p>
        </w:tc>
      </w:tr>
      <w:tr w:rsidR="00680EA6" w14:paraId="05889B0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10D2C" w14:textId="77777777" w:rsidR="00680EA6" w:rsidRDefault="001057A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A133B9C" w14:textId="77777777" w:rsidR="00680EA6" w:rsidRDefault="001057A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EE2955A" w14:textId="77777777" w:rsidR="00680EA6" w:rsidRDefault="001057A4">
            <w:pPr>
              <w:spacing w:before="240" w:after="240"/>
              <w:rPr>
                <w:sz w:val="20"/>
                <w:szCs w:val="20"/>
              </w:rPr>
            </w:pPr>
            <w:r>
              <w:rPr>
                <w:sz w:val="20"/>
                <w:szCs w:val="20"/>
              </w:rPr>
              <w:t xml:space="preserve"> </w:t>
            </w:r>
          </w:p>
        </w:tc>
      </w:tr>
      <w:tr w:rsidR="00680EA6" w14:paraId="639119B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B11737" w14:textId="77777777" w:rsidR="00680EA6" w:rsidRDefault="001057A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8D47C7B" w14:textId="77777777" w:rsidR="00680EA6" w:rsidRDefault="001057A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AB88348" w14:textId="77777777" w:rsidR="00680EA6" w:rsidRDefault="001057A4">
            <w:pPr>
              <w:spacing w:before="240" w:after="240"/>
              <w:rPr>
                <w:sz w:val="20"/>
                <w:szCs w:val="20"/>
              </w:rPr>
            </w:pPr>
            <w:r>
              <w:rPr>
                <w:sz w:val="20"/>
                <w:szCs w:val="20"/>
              </w:rPr>
              <w:t xml:space="preserve"> </w:t>
            </w:r>
          </w:p>
        </w:tc>
      </w:tr>
      <w:tr w:rsidR="00680EA6" w14:paraId="210C8A0D"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94D3BB" w14:textId="77777777" w:rsidR="00680EA6" w:rsidRDefault="001057A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88B7AA2" w14:textId="77777777" w:rsidR="00680EA6" w:rsidRDefault="001057A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9EC808E" w14:textId="77777777" w:rsidR="00680EA6" w:rsidRDefault="001057A4">
            <w:pPr>
              <w:spacing w:before="240" w:after="240"/>
              <w:rPr>
                <w:sz w:val="20"/>
                <w:szCs w:val="20"/>
              </w:rPr>
            </w:pPr>
            <w:r>
              <w:rPr>
                <w:sz w:val="20"/>
                <w:szCs w:val="20"/>
              </w:rPr>
              <w:t xml:space="preserve"> </w:t>
            </w:r>
          </w:p>
        </w:tc>
      </w:tr>
      <w:tr w:rsidR="00680EA6" w14:paraId="38B3586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8CC9E" w14:textId="77777777" w:rsidR="00680EA6" w:rsidRDefault="001057A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76EB692" w14:textId="77777777" w:rsidR="00680EA6" w:rsidRDefault="001057A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D5ECB8A" w14:textId="77777777" w:rsidR="00680EA6" w:rsidRDefault="001057A4">
            <w:pPr>
              <w:spacing w:before="240" w:after="240"/>
              <w:rPr>
                <w:sz w:val="20"/>
                <w:szCs w:val="20"/>
              </w:rPr>
            </w:pPr>
            <w:r>
              <w:rPr>
                <w:sz w:val="20"/>
                <w:szCs w:val="20"/>
              </w:rPr>
              <w:t xml:space="preserve"> </w:t>
            </w:r>
          </w:p>
        </w:tc>
      </w:tr>
    </w:tbl>
    <w:p w14:paraId="535451FF" w14:textId="77777777" w:rsidR="00680EA6" w:rsidRDefault="001057A4">
      <w:pPr>
        <w:spacing w:before="240" w:after="240"/>
        <w:rPr>
          <w:sz w:val="20"/>
          <w:szCs w:val="20"/>
        </w:rPr>
      </w:pPr>
      <w:r>
        <w:rPr>
          <w:sz w:val="20"/>
          <w:szCs w:val="20"/>
        </w:rPr>
        <w:t xml:space="preserve"> </w:t>
      </w:r>
    </w:p>
    <w:p w14:paraId="64DA7BE6" w14:textId="77777777" w:rsidR="00680EA6" w:rsidRDefault="00680EA6">
      <w:pPr>
        <w:spacing w:before="240" w:after="240"/>
        <w:rPr>
          <w:sz w:val="20"/>
          <w:szCs w:val="20"/>
        </w:rPr>
      </w:pPr>
    </w:p>
    <w:p w14:paraId="2CD025B6" w14:textId="77777777" w:rsidR="00680EA6" w:rsidRDefault="00680EA6">
      <w:pPr>
        <w:spacing w:before="240" w:after="240"/>
        <w:rPr>
          <w:sz w:val="20"/>
          <w:szCs w:val="20"/>
        </w:rPr>
      </w:pPr>
    </w:p>
    <w:p w14:paraId="484373F5" w14:textId="77777777" w:rsidR="00680EA6" w:rsidRDefault="00680EA6">
      <w:pPr>
        <w:pageBreakBefore/>
      </w:pPr>
    </w:p>
    <w:p w14:paraId="5EC46AB9" w14:textId="77777777" w:rsidR="00680EA6" w:rsidRDefault="001057A4">
      <w:pPr>
        <w:pStyle w:val="Heading3"/>
      </w:pPr>
      <w:r>
        <w:rPr>
          <w:color w:val="auto"/>
        </w:rPr>
        <w:t>Collaboration Agreement Schedule 2 [</w:t>
      </w:r>
      <w:r>
        <w:rPr>
          <w:b/>
          <w:color w:val="auto"/>
        </w:rPr>
        <w:t>Insert Outline Collaboration Plan</w:t>
      </w:r>
      <w:r>
        <w:rPr>
          <w:color w:val="auto"/>
        </w:rPr>
        <w:t>]</w:t>
      </w:r>
    </w:p>
    <w:p w14:paraId="303F2A8D" w14:textId="77777777" w:rsidR="00680EA6" w:rsidRDefault="00680EA6">
      <w:pPr>
        <w:spacing w:before="240" w:after="240"/>
        <w:rPr>
          <w:b/>
        </w:rPr>
      </w:pPr>
    </w:p>
    <w:p w14:paraId="025039EB" w14:textId="77777777" w:rsidR="00680EA6" w:rsidRDefault="00680EA6">
      <w:pPr>
        <w:spacing w:before="240" w:after="240"/>
        <w:rPr>
          <w:b/>
        </w:rPr>
      </w:pPr>
    </w:p>
    <w:p w14:paraId="5ACAA5EA" w14:textId="77777777" w:rsidR="00680EA6" w:rsidRDefault="001057A4">
      <w:pPr>
        <w:spacing w:before="240" w:after="240"/>
      </w:pPr>
      <w:r>
        <w:t xml:space="preserve"> </w:t>
      </w:r>
    </w:p>
    <w:p w14:paraId="2B4BEF08" w14:textId="77777777" w:rsidR="00680EA6" w:rsidRDefault="00680EA6">
      <w:pPr>
        <w:pageBreakBefore/>
      </w:pPr>
    </w:p>
    <w:p w14:paraId="1B1DDB67" w14:textId="77777777" w:rsidR="00680EA6" w:rsidRDefault="001057A4">
      <w:pPr>
        <w:pStyle w:val="Heading2"/>
      </w:pPr>
      <w:bookmarkStart w:id="13" w:name="_Toc33176237"/>
      <w:bookmarkStart w:id="14" w:name="_Toc90560920"/>
      <w:r>
        <w:t>Schedule 4: Alternative clauses</w:t>
      </w:r>
      <w:bookmarkEnd w:id="13"/>
      <w:bookmarkEnd w:id="14"/>
    </w:p>
    <w:p w14:paraId="6376BB8F" w14:textId="77777777" w:rsidR="00680EA6" w:rsidRDefault="001057A4">
      <w:pPr>
        <w:pStyle w:val="Heading3"/>
        <w:rPr>
          <w:color w:val="auto"/>
        </w:rPr>
      </w:pPr>
      <w:r>
        <w:rPr>
          <w:color w:val="auto"/>
        </w:rPr>
        <w:t>1.</w:t>
      </w:r>
      <w:r>
        <w:rPr>
          <w:color w:val="auto"/>
        </w:rPr>
        <w:tab/>
        <w:t>Introduction</w:t>
      </w:r>
    </w:p>
    <w:p w14:paraId="5D063F2E" w14:textId="77777777" w:rsidR="00680EA6" w:rsidRDefault="001057A4">
      <w:pPr>
        <w:ind w:firstLine="720"/>
      </w:pPr>
      <w:r>
        <w:t>1.1</w:t>
      </w:r>
      <w:r>
        <w:tab/>
        <w:t>This Schedule specifies the alternative clauses that may be requested in the</w:t>
      </w:r>
    </w:p>
    <w:p w14:paraId="53B2A692" w14:textId="77777777" w:rsidR="00680EA6" w:rsidRDefault="001057A4">
      <w:pPr>
        <w:ind w:firstLine="720"/>
      </w:pPr>
      <w:r>
        <w:t>Order Form and, if requested in the Order Form, will apply to this Call-Off Contract.</w:t>
      </w:r>
    </w:p>
    <w:p w14:paraId="07AD073C" w14:textId="77777777" w:rsidR="00680EA6" w:rsidRDefault="00680EA6"/>
    <w:p w14:paraId="13FB3442" w14:textId="77777777" w:rsidR="00680EA6" w:rsidRDefault="001057A4">
      <w:pPr>
        <w:pStyle w:val="Heading3"/>
        <w:rPr>
          <w:color w:val="auto"/>
        </w:rPr>
      </w:pPr>
      <w:r>
        <w:rPr>
          <w:color w:val="auto"/>
        </w:rPr>
        <w:t>2.</w:t>
      </w:r>
      <w:r>
        <w:rPr>
          <w:color w:val="auto"/>
        </w:rPr>
        <w:tab/>
        <w:t>Clauses selected</w:t>
      </w:r>
    </w:p>
    <w:p w14:paraId="271088F1" w14:textId="77777777" w:rsidR="00680EA6" w:rsidRDefault="001057A4">
      <w:pPr>
        <w:ind w:firstLine="720"/>
      </w:pPr>
      <w:r>
        <w:t>2.1</w:t>
      </w:r>
      <w:r>
        <w:tab/>
        <w:t>The Customer may, in the Order Form, request the following alternative Clauses:</w:t>
      </w:r>
    </w:p>
    <w:p w14:paraId="40624B89" w14:textId="77777777" w:rsidR="00680EA6" w:rsidRDefault="00680EA6">
      <w:pPr>
        <w:ind w:left="720" w:firstLine="720"/>
      </w:pPr>
    </w:p>
    <w:p w14:paraId="15F89346" w14:textId="77777777" w:rsidR="00680EA6" w:rsidRDefault="001057A4">
      <w:pPr>
        <w:ind w:left="720" w:firstLine="720"/>
      </w:pPr>
      <w:r>
        <w:t>2.1.1</w:t>
      </w:r>
      <w:r>
        <w:tab/>
        <w:t>Scots Law and Jurisdiction</w:t>
      </w:r>
    </w:p>
    <w:p w14:paraId="7C36A95C" w14:textId="77777777" w:rsidR="00680EA6" w:rsidRDefault="00680EA6">
      <w:pPr>
        <w:ind w:firstLine="720"/>
      </w:pPr>
    </w:p>
    <w:p w14:paraId="580C32D2" w14:textId="77777777" w:rsidR="00680EA6" w:rsidRDefault="001057A4">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67067AA1" w14:textId="77777777" w:rsidR="00680EA6" w:rsidRDefault="00680EA6"/>
    <w:p w14:paraId="7E9B523E" w14:textId="77777777" w:rsidR="00680EA6" w:rsidRDefault="001057A4">
      <w:pPr>
        <w:ind w:left="2160" w:hanging="720"/>
      </w:pPr>
      <w:r>
        <w:t>2.1.3</w:t>
      </w:r>
      <w:r>
        <w:tab/>
        <w:t>Reference to England and Wales in Working Days definition within the Glossary and interpretations section will be replaced with Scotland.</w:t>
      </w:r>
    </w:p>
    <w:p w14:paraId="27AF19F9" w14:textId="77777777" w:rsidR="00680EA6" w:rsidRDefault="00680EA6"/>
    <w:p w14:paraId="03842C45" w14:textId="77777777" w:rsidR="00680EA6" w:rsidRDefault="001057A4">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00A2F922" w14:textId="77777777" w:rsidR="00680EA6" w:rsidRDefault="00680EA6"/>
    <w:p w14:paraId="073C4B52" w14:textId="77777777" w:rsidR="00680EA6" w:rsidRDefault="001057A4">
      <w:pPr>
        <w:ind w:left="2160" w:hanging="720"/>
      </w:pPr>
      <w:r>
        <w:t>2.1.5</w:t>
      </w:r>
      <w:r>
        <w:tab/>
        <w:t>Reference to the Supply of Goods and Services Act 1982 will be removed in incorporated Framework Agreement clause 4.2.</w:t>
      </w:r>
    </w:p>
    <w:p w14:paraId="2F224496" w14:textId="77777777" w:rsidR="00680EA6" w:rsidRDefault="00680EA6"/>
    <w:p w14:paraId="50ADEB85" w14:textId="77777777" w:rsidR="00680EA6" w:rsidRDefault="001057A4">
      <w:pPr>
        <w:ind w:left="720" w:firstLine="720"/>
      </w:pPr>
      <w:r>
        <w:t>2.1.6</w:t>
      </w:r>
      <w:r>
        <w:tab/>
        <w:t>References to “tort” will be replaced with “delict” throughout</w:t>
      </w:r>
    </w:p>
    <w:p w14:paraId="3B313847" w14:textId="77777777" w:rsidR="00680EA6" w:rsidRDefault="00680EA6"/>
    <w:p w14:paraId="6A48CD9D" w14:textId="77777777" w:rsidR="00680EA6" w:rsidRDefault="001057A4">
      <w:r>
        <w:t>2.2</w:t>
      </w:r>
      <w:r>
        <w:tab/>
        <w:t>The Customer may, in the Order Form, request the following Alternative Clauses:</w:t>
      </w:r>
    </w:p>
    <w:p w14:paraId="0604E75D" w14:textId="77777777" w:rsidR="00680EA6" w:rsidRDefault="00680EA6"/>
    <w:p w14:paraId="052CA0C6" w14:textId="77777777" w:rsidR="00680EA6" w:rsidRDefault="001057A4">
      <w:pPr>
        <w:ind w:left="1440"/>
      </w:pPr>
      <w:r>
        <w:t>2.2.1 Northern Ireland Law (see paragraph 2.3, 2.4, 2.5, 2.6 and 2.7 of this Schedule)</w:t>
      </w:r>
    </w:p>
    <w:p w14:paraId="1C207212" w14:textId="77777777" w:rsidR="00680EA6" w:rsidRDefault="00680EA6"/>
    <w:p w14:paraId="23C4E17A" w14:textId="77777777" w:rsidR="00680EA6" w:rsidRDefault="001057A4">
      <w:pPr>
        <w:pStyle w:val="Heading3"/>
        <w:rPr>
          <w:color w:val="auto"/>
        </w:rPr>
      </w:pPr>
      <w:r>
        <w:rPr>
          <w:color w:val="auto"/>
        </w:rPr>
        <w:t>2.3</w:t>
      </w:r>
      <w:r>
        <w:rPr>
          <w:color w:val="auto"/>
        </w:rPr>
        <w:tab/>
        <w:t>Discrimination</w:t>
      </w:r>
    </w:p>
    <w:p w14:paraId="530ABCFE" w14:textId="77777777" w:rsidR="00680EA6" w:rsidRDefault="001057A4">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5E01348A" w14:textId="77777777" w:rsidR="00680EA6" w:rsidRDefault="00680EA6">
      <w:pPr>
        <w:ind w:left="1440"/>
      </w:pPr>
    </w:p>
    <w:p w14:paraId="6F496AEC" w14:textId="77777777" w:rsidR="00680EA6" w:rsidRDefault="001057A4">
      <w:pPr>
        <w:pStyle w:val="ListParagraph"/>
        <w:numPr>
          <w:ilvl w:val="0"/>
          <w:numId w:val="13"/>
        </w:numPr>
      </w:pPr>
      <w:r>
        <w:t>Employment (Northern Ireland) Order 2002</w:t>
      </w:r>
    </w:p>
    <w:p w14:paraId="6E97C2F0" w14:textId="77777777" w:rsidR="00680EA6" w:rsidRDefault="001057A4">
      <w:pPr>
        <w:pStyle w:val="ListParagraph"/>
        <w:numPr>
          <w:ilvl w:val="0"/>
          <w:numId w:val="13"/>
        </w:numPr>
      </w:pPr>
      <w:r>
        <w:t>Fair Employment and Treatment (Northern Ireland) Order 1998</w:t>
      </w:r>
    </w:p>
    <w:p w14:paraId="4F1E5DE8" w14:textId="77777777" w:rsidR="00680EA6" w:rsidRDefault="001057A4">
      <w:pPr>
        <w:pStyle w:val="ListParagraph"/>
        <w:numPr>
          <w:ilvl w:val="0"/>
          <w:numId w:val="13"/>
        </w:numPr>
      </w:pPr>
      <w:r>
        <w:t>Sex Discrimination (Northern Ireland) Order 1976 and 1988</w:t>
      </w:r>
    </w:p>
    <w:p w14:paraId="5B057CB3" w14:textId="77777777" w:rsidR="00680EA6" w:rsidRDefault="001057A4">
      <w:pPr>
        <w:pStyle w:val="ListParagraph"/>
        <w:numPr>
          <w:ilvl w:val="0"/>
          <w:numId w:val="13"/>
        </w:numPr>
      </w:pPr>
      <w:r>
        <w:t>Employment Equality (Sexual   Orientation) Regulations (Northern Ireland) 2003</w:t>
      </w:r>
    </w:p>
    <w:p w14:paraId="7C8DBCAF" w14:textId="77777777" w:rsidR="00680EA6" w:rsidRDefault="001057A4">
      <w:pPr>
        <w:pStyle w:val="ListParagraph"/>
        <w:numPr>
          <w:ilvl w:val="0"/>
          <w:numId w:val="13"/>
        </w:numPr>
      </w:pPr>
      <w:r>
        <w:lastRenderedPageBreak/>
        <w:t>Equal Pay Act (Northern Ireland) 1970</w:t>
      </w:r>
    </w:p>
    <w:p w14:paraId="648C87B9" w14:textId="77777777" w:rsidR="00680EA6" w:rsidRDefault="001057A4">
      <w:pPr>
        <w:pStyle w:val="ListParagraph"/>
        <w:numPr>
          <w:ilvl w:val="0"/>
          <w:numId w:val="13"/>
        </w:numPr>
      </w:pPr>
      <w:r>
        <w:t>Disability Discrimination Act 1995</w:t>
      </w:r>
    </w:p>
    <w:p w14:paraId="7E3FB1AC" w14:textId="77777777" w:rsidR="00680EA6" w:rsidRDefault="001057A4">
      <w:pPr>
        <w:pStyle w:val="ListParagraph"/>
        <w:numPr>
          <w:ilvl w:val="0"/>
          <w:numId w:val="13"/>
        </w:numPr>
      </w:pPr>
      <w:r>
        <w:t>Race Relations (Northern Ireland) Order 1997</w:t>
      </w:r>
    </w:p>
    <w:p w14:paraId="6C902225" w14:textId="77777777" w:rsidR="00680EA6" w:rsidRDefault="001057A4">
      <w:pPr>
        <w:pStyle w:val="ListParagraph"/>
        <w:numPr>
          <w:ilvl w:val="0"/>
          <w:numId w:val="13"/>
        </w:numPr>
      </w:pPr>
      <w:r>
        <w:t>Employment Relations (Northern Ireland) Order 1999 and Employment Rights (Northern Ireland) Order 1996</w:t>
      </w:r>
    </w:p>
    <w:p w14:paraId="707ADFA6" w14:textId="77777777" w:rsidR="00680EA6" w:rsidRDefault="001057A4">
      <w:pPr>
        <w:pStyle w:val="ListParagraph"/>
        <w:numPr>
          <w:ilvl w:val="0"/>
          <w:numId w:val="13"/>
        </w:numPr>
      </w:pPr>
      <w:r>
        <w:t>Employment Equality (Age) Regulations (Northern Ireland) 2006</w:t>
      </w:r>
    </w:p>
    <w:p w14:paraId="34E2C709" w14:textId="77777777" w:rsidR="00680EA6" w:rsidRDefault="001057A4">
      <w:pPr>
        <w:pStyle w:val="ListParagraph"/>
        <w:numPr>
          <w:ilvl w:val="0"/>
          <w:numId w:val="13"/>
        </w:numPr>
      </w:pPr>
      <w:r>
        <w:t>Part-time Workers (Prevention of less Favourable Treatment) Regulation 2000</w:t>
      </w:r>
    </w:p>
    <w:p w14:paraId="7AFA751D" w14:textId="77777777" w:rsidR="00680EA6" w:rsidRDefault="001057A4">
      <w:pPr>
        <w:pStyle w:val="ListParagraph"/>
        <w:numPr>
          <w:ilvl w:val="0"/>
          <w:numId w:val="13"/>
        </w:numPr>
      </w:pPr>
      <w:r>
        <w:t>Fixed-term Employees (Prevention of Less Favourable Treatment) Regulations 2002</w:t>
      </w:r>
    </w:p>
    <w:p w14:paraId="756BD95C" w14:textId="77777777" w:rsidR="00680EA6" w:rsidRDefault="001057A4">
      <w:pPr>
        <w:pStyle w:val="ListParagraph"/>
        <w:numPr>
          <w:ilvl w:val="0"/>
          <w:numId w:val="13"/>
        </w:numPr>
      </w:pPr>
      <w:r>
        <w:t>The Disability Discrimination (Northern Ireland) Order 2006</w:t>
      </w:r>
    </w:p>
    <w:p w14:paraId="457E9A21" w14:textId="77777777" w:rsidR="00680EA6" w:rsidRDefault="001057A4">
      <w:pPr>
        <w:pStyle w:val="ListParagraph"/>
        <w:numPr>
          <w:ilvl w:val="0"/>
          <w:numId w:val="13"/>
        </w:numPr>
      </w:pPr>
      <w:r>
        <w:t>The Employment Relations (Northern Ireland) Order 2004</w:t>
      </w:r>
    </w:p>
    <w:p w14:paraId="24EBB9A2" w14:textId="77777777" w:rsidR="00680EA6" w:rsidRDefault="001057A4">
      <w:pPr>
        <w:pStyle w:val="ListParagraph"/>
        <w:numPr>
          <w:ilvl w:val="0"/>
          <w:numId w:val="13"/>
        </w:numPr>
      </w:pPr>
      <w:r>
        <w:t>Equality Act (Sexual Orientation) Regulations (Northern Ireland) 2006</w:t>
      </w:r>
    </w:p>
    <w:p w14:paraId="023D46EF" w14:textId="77777777" w:rsidR="00680EA6" w:rsidRDefault="001057A4">
      <w:pPr>
        <w:pStyle w:val="ListParagraph"/>
        <w:numPr>
          <w:ilvl w:val="0"/>
          <w:numId w:val="13"/>
        </w:numPr>
      </w:pPr>
      <w:r>
        <w:t>Employment Relations (Northern Ireland) Order 2004</w:t>
      </w:r>
    </w:p>
    <w:p w14:paraId="03D6F274" w14:textId="77777777" w:rsidR="00680EA6" w:rsidRDefault="001057A4">
      <w:pPr>
        <w:pStyle w:val="ListParagraph"/>
        <w:numPr>
          <w:ilvl w:val="0"/>
          <w:numId w:val="13"/>
        </w:numPr>
      </w:pPr>
      <w:r>
        <w:t>Work and Families (Northern Ireland) Order 2006</w:t>
      </w:r>
    </w:p>
    <w:p w14:paraId="68200563" w14:textId="77777777" w:rsidR="00680EA6" w:rsidRDefault="00680EA6">
      <w:pPr>
        <w:ind w:left="360"/>
      </w:pPr>
    </w:p>
    <w:p w14:paraId="2F7B8F1B" w14:textId="77777777" w:rsidR="00680EA6" w:rsidRDefault="001057A4">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322DDBCC" w14:textId="77777777" w:rsidR="00680EA6" w:rsidRDefault="00680EA6"/>
    <w:p w14:paraId="2455E48C" w14:textId="77777777" w:rsidR="00680EA6" w:rsidRDefault="001057A4">
      <w:pPr>
        <w:ind w:left="720" w:firstLine="720"/>
      </w:pPr>
      <w:r>
        <w:t>a.</w:t>
      </w:r>
      <w:r>
        <w:tab/>
        <w:t>persons of different religious beliefs or political opinions</w:t>
      </w:r>
    </w:p>
    <w:p w14:paraId="0E2D949F" w14:textId="77777777" w:rsidR="00680EA6" w:rsidRDefault="001057A4">
      <w:pPr>
        <w:ind w:left="720" w:firstLine="720"/>
      </w:pPr>
      <w:r>
        <w:t>b.</w:t>
      </w:r>
      <w:r>
        <w:tab/>
        <w:t>men and women or married and unmarried persons</w:t>
      </w:r>
    </w:p>
    <w:p w14:paraId="05AB4F5D" w14:textId="77777777" w:rsidR="00680EA6" w:rsidRDefault="001057A4">
      <w:pPr>
        <w:ind w:left="720" w:firstLine="720"/>
      </w:pPr>
      <w:r>
        <w:t>c.</w:t>
      </w:r>
      <w:r>
        <w:tab/>
        <w:t>persons with and without dependants (including women who are</w:t>
      </w:r>
    </w:p>
    <w:p w14:paraId="18104DB9" w14:textId="77777777" w:rsidR="00680EA6" w:rsidRDefault="001057A4">
      <w:pPr>
        <w:ind w:left="1440" w:firstLine="720"/>
      </w:pPr>
      <w:r>
        <w:t>pregnant or on maternity leave and men on paternity leave)</w:t>
      </w:r>
    </w:p>
    <w:p w14:paraId="448268C1" w14:textId="77777777" w:rsidR="00680EA6" w:rsidRDefault="001057A4">
      <w:pPr>
        <w:ind w:left="720" w:firstLine="720"/>
      </w:pPr>
      <w:r>
        <w:t>d.</w:t>
      </w:r>
      <w:r>
        <w:tab/>
        <w:t>persons of different racial groups (within the meaning of the Race</w:t>
      </w:r>
    </w:p>
    <w:p w14:paraId="59F996F1" w14:textId="77777777" w:rsidR="00680EA6" w:rsidRDefault="001057A4">
      <w:pPr>
        <w:ind w:left="1440" w:firstLine="720"/>
      </w:pPr>
      <w:r>
        <w:t>Relations (Northern Ireland) Order 1997)</w:t>
      </w:r>
    </w:p>
    <w:p w14:paraId="57208BCB" w14:textId="77777777" w:rsidR="00680EA6" w:rsidRDefault="001057A4">
      <w:pPr>
        <w:ind w:left="720" w:firstLine="720"/>
      </w:pPr>
      <w:r>
        <w:t>e.</w:t>
      </w:r>
      <w:r>
        <w:tab/>
        <w:t>persons with and without a disability (within the meaning of the</w:t>
      </w:r>
    </w:p>
    <w:p w14:paraId="169FC856" w14:textId="77777777" w:rsidR="00680EA6" w:rsidRDefault="001057A4">
      <w:pPr>
        <w:ind w:left="1440" w:firstLine="720"/>
      </w:pPr>
      <w:r>
        <w:t>Disability Discrimination Act 1995)</w:t>
      </w:r>
    </w:p>
    <w:p w14:paraId="0AD539B4" w14:textId="77777777" w:rsidR="00680EA6" w:rsidRDefault="001057A4">
      <w:pPr>
        <w:ind w:left="720" w:firstLine="720"/>
      </w:pPr>
      <w:r>
        <w:t>f.</w:t>
      </w:r>
      <w:r>
        <w:tab/>
        <w:t>persons of different ages</w:t>
      </w:r>
    </w:p>
    <w:p w14:paraId="3113532F" w14:textId="77777777" w:rsidR="00680EA6" w:rsidRDefault="001057A4">
      <w:pPr>
        <w:ind w:left="720" w:firstLine="720"/>
      </w:pPr>
      <w:r>
        <w:t>g.</w:t>
      </w:r>
      <w:r>
        <w:tab/>
        <w:t>persons of differing sexual orientation</w:t>
      </w:r>
    </w:p>
    <w:p w14:paraId="4D6AECAB" w14:textId="77777777" w:rsidR="00680EA6" w:rsidRDefault="001057A4">
      <w:r>
        <w:t xml:space="preserve"> </w:t>
      </w:r>
    </w:p>
    <w:p w14:paraId="1A06379C" w14:textId="77777777" w:rsidR="00680EA6" w:rsidRDefault="001057A4">
      <w:pPr>
        <w:ind w:firstLine="720"/>
      </w:pPr>
      <w:r>
        <w:t>2.3.2</w:t>
      </w:r>
      <w:r>
        <w:tab/>
        <w:t>The Supplier will take all reasonable steps to secure the observance of clause</w:t>
      </w:r>
    </w:p>
    <w:p w14:paraId="7B902D31" w14:textId="77777777" w:rsidR="00680EA6" w:rsidRDefault="001057A4">
      <w:pPr>
        <w:ind w:left="720" w:firstLine="720"/>
      </w:pPr>
      <w:r>
        <w:t>2.3.1 of this Schedule by all Supplier Staff.</w:t>
      </w:r>
    </w:p>
    <w:p w14:paraId="6522A29D" w14:textId="77777777" w:rsidR="00680EA6" w:rsidRDefault="001057A4">
      <w:pPr>
        <w:spacing w:before="240" w:after="240"/>
        <w:ind w:left="1440"/>
      </w:pPr>
      <w:r>
        <w:rPr>
          <w:sz w:val="20"/>
          <w:szCs w:val="20"/>
        </w:rPr>
        <w:t xml:space="preserve"> </w:t>
      </w:r>
    </w:p>
    <w:p w14:paraId="7CC55DF0" w14:textId="77777777" w:rsidR="00680EA6" w:rsidRDefault="001057A4">
      <w:pPr>
        <w:pStyle w:val="Heading3"/>
        <w:rPr>
          <w:color w:val="auto"/>
        </w:rPr>
      </w:pPr>
      <w:r>
        <w:rPr>
          <w:color w:val="auto"/>
        </w:rPr>
        <w:t>2.4</w:t>
      </w:r>
      <w:r>
        <w:rPr>
          <w:color w:val="auto"/>
        </w:rPr>
        <w:tab/>
        <w:t>Equality policies and practices</w:t>
      </w:r>
    </w:p>
    <w:p w14:paraId="3AB1B886" w14:textId="77777777" w:rsidR="00680EA6" w:rsidRDefault="001057A4">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4F00BBBA" w14:textId="77777777" w:rsidR="00680EA6" w:rsidRDefault="00680EA6">
      <w:pPr>
        <w:ind w:left="1440" w:hanging="720"/>
      </w:pPr>
    </w:p>
    <w:p w14:paraId="6A2EC09C" w14:textId="77777777" w:rsidR="00680EA6" w:rsidRDefault="001057A4">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1EA00C0C" w14:textId="77777777" w:rsidR="00680EA6" w:rsidRDefault="00680EA6">
      <w:pPr>
        <w:ind w:left="1440"/>
      </w:pPr>
    </w:p>
    <w:p w14:paraId="7CFAE6FF" w14:textId="77777777" w:rsidR="00680EA6" w:rsidRDefault="001057A4">
      <w:pPr>
        <w:ind w:left="720" w:firstLine="720"/>
      </w:pPr>
      <w:r>
        <w:t>a.</w:t>
      </w:r>
      <w:r>
        <w:tab/>
        <w:t>the issue of written instructions to staff and other relevant persons</w:t>
      </w:r>
    </w:p>
    <w:p w14:paraId="407CBF25" w14:textId="77777777" w:rsidR="00680EA6" w:rsidRDefault="001057A4">
      <w:pPr>
        <w:ind w:left="2160" w:hanging="720"/>
      </w:pPr>
      <w:r>
        <w:t>b.</w:t>
      </w:r>
      <w:r>
        <w:tab/>
        <w:t>the appointment or designation of a senior manager with responsibility for equal opportunities</w:t>
      </w:r>
    </w:p>
    <w:p w14:paraId="0CBDC7AF" w14:textId="77777777" w:rsidR="00680EA6" w:rsidRDefault="001057A4">
      <w:pPr>
        <w:ind w:left="2160" w:hanging="720"/>
      </w:pPr>
      <w:r>
        <w:lastRenderedPageBreak/>
        <w:t>c.</w:t>
      </w:r>
      <w:r>
        <w:tab/>
        <w:t>training of all staff and other relevant persons in equal opportunities and harassment matters</w:t>
      </w:r>
    </w:p>
    <w:p w14:paraId="67A244DC" w14:textId="77777777" w:rsidR="00680EA6" w:rsidRDefault="001057A4">
      <w:pPr>
        <w:ind w:left="2160" w:hanging="720"/>
      </w:pPr>
      <w:r>
        <w:t>d.</w:t>
      </w:r>
      <w:r>
        <w:tab/>
        <w:t xml:space="preserve">the inclusion of the topic of equality as an agenda item at team, </w:t>
      </w:r>
      <w:proofErr w:type="gramStart"/>
      <w:r>
        <w:t>management</w:t>
      </w:r>
      <w:proofErr w:type="gramEnd"/>
      <w:r>
        <w:t xml:space="preserve"> and staff meetings</w:t>
      </w:r>
    </w:p>
    <w:p w14:paraId="5738A647" w14:textId="77777777" w:rsidR="00680EA6" w:rsidRDefault="00680EA6"/>
    <w:p w14:paraId="334FE363" w14:textId="77777777" w:rsidR="00680EA6" w:rsidRDefault="001057A4">
      <w:pPr>
        <w:ind w:left="720"/>
      </w:pPr>
      <w:r>
        <w:t>The Supplier will procure that its Subcontractors do likewise with their equal opportunities policies.</w:t>
      </w:r>
    </w:p>
    <w:p w14:paraId="1AD30E88" w14:textId="77777777" w:rsidR="00680EA6" w:rsidRDefault="00680EA6">
      <w:pPr>
        <w:ind w:left="720"/>
      </w:pPr>
    </w:p>
    <w:p w14:paraId="2DE12869" w14:textId="77777777" w:rsidR="00680EA6" w:rsidRDefault="001057A4">
      <w:pPr>
        <w:ind w:firstLine="720"/>
      </w:pPr>
      <w:r>
        <w:t>2.4.3</w:t>
      </w:r>
      <w:r>
        <w:tab/>
        <w:t>The Supplier will inform the Customer as soon as possible in the event of:</w:t>
      </w:r>
    </w:p>
    <w:p w14:paraId="31D8160B" w14:textId="77777777" w:rsidR="00680EA6" w:rsidRDefault="00680EA6"/>
    <w:p w14:paraId="49D26BED" w14:textId="77777777" w:rsidR="00680EA6" w:rsidRDefault="001057A4">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8834B53" w14:textId="77777777" w:rsidR="00680EA6" w:rsidRDefault="001057A4">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4FED7C07" w14:textId="77777777" w:rsidR="00680EA6" w:rsidRDefault="00680EA6">
      <w:pPr>
        <w:ind w:left="2160"/>
      </w:pPr>
    </w:p>
    <w:p w14:paraId="64BC0051" w14:textId="77777777" w:rsidR="00680EA6" w:rsidRDefault="001057A4">
      <w:pPr>
        <w:ind w:left="72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1B651339" w14:textId="77777777" w:rsidR="00680EA6" w:rsidRDefault="00680EA6"/>
    <w:p w14:paraId="0F9F257C" w14:textId="77777777" w:rsidR="00680EA6" w:rsidRDefault="001057A4">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676DCD3A" w14:textId="77777777" w:rsidR="00680EA6" w:rsidRDefault="00680EA6">
      <w:pPr>
        <w:ind w:left="1440"/>
      </w:pPr>
    </w:p>
    <w:p w14:paraId="7A671956" w14:textId="77777777" w:rsidR="00680EA6" w:rsidRDefault="001057A4">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6043EE54" w14:textId="77777777" w:rsidR="00680EA6" w:rsidRDefault="00680EA6">
      <w:pPr>
        <w:ind w:left="1440" w:hanging="720"/>
      </w:pPr>
    </w:p>
    <w:p w14:paraId="291AF08C" w14:textId="77777777" w:rsidR="00680EA6" w:rsidRDefault="001057A4">
      <w:pPr>
        <w:pStyle w:val="Heading3"/>
        <w:rPr>
          <w:color w:val="auto"/>
        </w:rPr>
      </w:pPr>
      <w:r>
        <w:rPr>
          <w:color w:val="auto"/>
        </w:rPr>
        <w:t>2.5</w:t>
      </w:r>
      <w:r>
        <w:rPr>
          <w:color w:val="auto"/>
        </w:rPr>
        <w:tab/>
        <w:t>Equality</w:t>
      </w:r>
    </w:p>
    <w:p w14:paraId="098AF125" w14:textId="77777777" w:rsidR="00680EA6" w:rsidRDefault="001057A4">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251DA74" w14:textId="77777777" w:rsidR="00680EA6" w:rsidRDefault="00680EA6">
      <w:pPr>
        <w:ind w:left="1440"/>
      </w:pPr>
    </w:p>
    <w:p w14:paraId="09366EF5" w14:textId="77777777" w:rsidR="00680EA6" w:rsidRDefault="001057A4">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84B662E" w14:textId="77777777" w:rsidR="00680EA6" w:rsidRDefault="00680EA6"/>
    <w:p w14:paraId="4F9B9687" w14:textId="77777777" w:rsidR="00680EA6" w:rsidRDefault="001057A4">
      <w:pPr>
        <w:pStyle w:val="Heading3"/>
        <w:rPr>
          <w:color w:val="auto"/>
        </w:rPr>
      </w:pPr>
      <w:r>
        <w:rPr>
          <w:color w:val="auto"/>
        </w:rPr>
        <w:lastRenderedPageBreak/>
        <w:t>2.6</w:t>
      </w:r>
      <w:r>
        <w:rPr>
          <w:color w:val="auto"/>
        </w:rPr>
        <w:tab/>
        <w:t>Health and safety</w:t>
      </w:r>
    </w:p>
    <w:p w14:paraId="1EEA8C24" w14:textId="77777777" w:rsidR="00680EA6" w:rsidRDefault="001057A4">
      <w:pPr>
        <w:ind w:left="1440" w:hanging="720"/>
      </w:pPr>
      <w:r>
        <w:t>2.6.1</w:t>
      </w:r>
      <w:r>
        <w:tab/>
        <w:t xml:space="preserve">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270F056A" w14:textId="77777777" w:rsidR="00680EA6" w:rsidRDefault="00680EA6">
      <w:pPr>
        <w:ind w:left="1440"/>
      </w:pPr>
    </w:p>
    <w:p w14:paraId="064F802A" w14:textId="77777777" w:rsidR="00680EA6" w:rsidRDefault="001057A4">
      <w:pPr>
        <w:ind w:left="1440" w:hanging="720"/>
      </w:pPr>
      <w:r>
        <w:t>2.6.2</w:t>
      </w:r>
      <w:r>
        <w:tab/>
        <w:t>While on the Customer premises, the Supplier will comply with any health and safety measures implemented by the Customer in respect of Supplier Staff and other persons working there.</w:t>
      </w:r>
    </w:p>
    <w:p w14:paraId="32F477C4" w14:textId="77777777" w:rsidR="00680EA6" w:rsidRDefault="00680EA6"/>
    <w:p w14:paraId="67A36FFE" w14:textId="77777777" w:rsidR="00680EA6" w:rsidRDefault="001057A4">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40C62A8" w14:textId="77777777" w:rsidR="00680EA6" w:rsidRDefault="00680EA6"/>
    <w:p w14:paraId="6A31726A" w14:textId="77777777" w:rsidR="00680EA6" w:rsidRDefault="001057A4">
      <w:pPr>
        <w:ind w:left="1440" w:hanging="720"/>
      </w:pPr>
      <w:r>
        <w:t>2.6.4</w:t>
      </w:r>
      <w:r>
        <w:tab/>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05FF2CDF" w14:textId="77777777" w:rsidR="00680EA6" w:rsidRDefault="00680EA6"/>
    <w:p w14:paraId="29690AC1" w14:textId="77777777" w:rsidR="00680EA6" w:rsidRDefault="001057A4">
      <w:pPr>
        <w:ind w:left="1440" w:hanging="720"/>
      </w:pPr>
      <w:r>
        <w:t>2.6.5</w:t>
      </w:r>
      <w:r>
        <w:tab/>
        <w:t>The Supplier will ensure that its health and safety policy statement (as required by the Health and Safety at Work (Northern Ireland) Order 1978) is made available to the Customer on request.</w:t>
      </w:r>
    </w:p>
    <w:p w14:paraId="3DCE5A3E" w14:textId="77777777" w:rsidR="00680EA6" w:rsidRDefault="00680EA6"/>
    <w:p w14:paraId="3068C4FB" w14:textId="77777777" w:rsidR="00680EA6" w:rsidRDefault="001057A4">
      <w:pPr>
        <w:pStyle w:val="Heading3"/>
        <w:rPr>
          <w:color w:val="auto"/>
        </w:rPr>
      </w:pPr>
      <w:r>
        <w:rPr>
          <w:color w:val="auto"/>
        </w:rPr>
        <w:t>2.7</w:t>
      </w:r>
      <w:r>
        <w:rPr>
          <w:color w:val="auto"/>
        </w:rPr>
        <w:tab/>
        <w:t>Criminal damage</w:t>
      </w:r>
    </w:p>
    <w:p w14:paraId="3E599D76" w14:textId="77777777" w:rsidR="00680EA6" w:rsidRDefault="001057A4">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0EFA8E43" w14:textId="77777777" w:rsidR="00680EA6" w:rsidRDefault="00680EA6"/>
    <w:p w14:paraId="3D306460" w14:textId="77777777" w:rsidR="00680EA6" w:rsidRDefault="001057A4">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4878E05" w14:textId="77777777" w:rsidR="00680EA6" w:rsidRDefault="00680EA6"/>
    <w:p w14:paraId="5F6012CE" w14:textId="77777777" w:rsidR="00680EA6" w:rsidRDefault="001057A4">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03BE637F" w14:textId="77777777" w:rsidR="00680EA6" w:rsidRDefault="00680EA6"/>
    <w:p w14:paraId="39FBBFE0" w14:textId="77777777" w:rsidR="00680EA6" w:rsidRDefault="001057A4">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09FCCBD2" w14:textId="77777777" w:rsidR="00680EA6" w:rsidRDefault="00680EA6"/>
    <w:p w14:paraId="4223E9CA" w14:textId="77777777" w:rsidR="00680EA6" w:rsidRDefault="00680EA6">
      <w:pPr>
        <w:rPr>
          <w:b/>
        </w:rPr>
      </w:pPr>
    </w:p>
    <w:p w14:paraId="76CCD48E" w14:textId="77777777" w:rsidR="00680EA6" w:rsidRDefault="00680EA6">
      <w:bookmarkStart w:id="15" w:name="_Toc33176238"/>
    </w:p>
    <w:p w14:paraId="2B033430" w14:textId="77777777" w:rsidR="00680EA6" w:rsidRDefault="001057A4">
      <w:pPr>
        <w:pStyle w:val="Heading2"/>
        <w:pageBreakBefore/>
      </w:pPr>
      <w:bookmarkStart w:id="16" w:name="_Toc90560921"/>
      <w:r>
        <w:lastRenderedPageBreak/>
        <w:t>Schedule 5: Guarantee</w:t>
      </w:r>
      <w:bookmarkEnd w:id="15"/>
      <w:bookmarkEnd w:id="16"/>
    </w:p>
    <w:p w14:paraId="34F5DECB" w14:textId="77777777" w:rsidR="00680EA6" w:rsidRDefault="001057A4">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5770E4EA" w14:textId="77777777" w:rsidR="00680EA6" w:rsidRDefault="00680EA6"/>
    <w:p w14:paraId="210AD6AD" w14:textId="77777777" w:rsidR="00680EA6" w:rsidRDefault="001057A4">
      <w:r>
        <w:t>This deed of guarantee is made on [</w:t>
      </w:r>
      <w:r>
        <w:rPr>
          <w:b/>
        </w:rPr>
        <w:t>insert date, month, year]</w:t>
      </w:r>
      <w:r>
        <w:t xml:space="preserve"> between:</w:t>
      </w:r>
    </w:p>
    <w:p w14:paraId="37DA7361" w14:textId="77777777" w:rsidR="00680EA6" w:rsidRDefault="00680EA6"/>
    <w:p w14:paraId="5289237C" w14:textId="77777777" w:rsidR="00680EA6" w:rsidRDefault="001057A4">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72231E51" w14:textId="77777777" w:rsidR="00680EA6" w:rsidRDefault="001057A4">
      <w:r>
        <w:t>and</w:t>
      </w:r>
    </w:p>
    <w:p w14:paraId="484EF433" w14:textId="77777777" w:rsidR="00680EA6" w:rsidRDefault="00680EA6"/>
    <w:p w14:paraId="17FB1C3A" w14:textId="77777777" w:rsidR="00680EA6" w:rsidRDefault="001057A4">
      <w:pPr>
        <w:ind w:firstLine="720"/>
      </w:pPr>
      <w:r>
        <w:t xml:space="preserve"> (2)</w:t>
      </w:r>
      <w:r>
        <w:tab/>
        <w:t>The Buyer whose offices are [</w:t>
      </w:r>
      <w:r>
        <w:rPr>
          <w:b/>
        </w:rPr>
        <w:t>insert Buyer’s official address</w:t>
      </w:r>
      <w:r>
        <w:t>] (‘Beneficiary’)</w:t>
      </w:r>
    </w:p>
    <w:p w14:paraId="17768C6E" w14:textId="77777777" w:rsidR="00680EA6" w:rsidRDefault="001057A4">
      <w:pPr>
        <w:spacing w:before="240" w:after="240"/>
        <w:rPr>
          <w:b/>
          <w:sz w:val="20"/>
          <w:szCs w:val="20"/>
        </w:rPr>
      </w:pPr>
      <w:r>
        <w:rPr>
          <w:b/>
          <w:sz w:val="20"/>
          <w:szCs w:val="20"/>
        </w:rPr>
        <w:t>Whereas:</w:t>
      </w:r>
    </w:p>
    <w:p w14:paraId="39F603A5" w14:textId="77777777" w:rsidR="00680EA6" w:rsidRDefault="001057A4">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2DF6A6D0" w14:textId="77777777" w:rsidR="00680EA6" w:rsidRDefault="00680EA6">
      <w:pPr>
        <w:ind w:left="2160"/>
      </w:pPr>
    </w:p>
    <w:p w14:paraId="6A6A332E" w14:textId="77777777" w:rsidR="00680EA6" w:rsidRDefault="001057A4">
      <w:pPr>
        <w:ind w:left="2160" w:hanging="720"/>
      </w:pPr>
      <w:r>
        <w:t>(B)</w:t>
      </w:r>
      <w:r>
        <w:tab/>
        <w:t>It is the intention of the Parties that this document be executed and take effect as a deed.</w:t>
      </w:r>
    </w:p>
    <w:p w14:paraId="073A5FB4" w14:textId="77777777" w:rsidR="00680EA6" w:rsidRDefault="00680EA6"/>
    <w:p w14:paraId="657636C2" w14:textId="77777777" w:rsidR="00680EA6" w:rsidRDefault="001057A4">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031F9D6D" w14:textId="77777777" w:rsidR="00680EA6" w:rsidRDefault="00680EA6"/>
    <w:p w14:paraId="6EE7161E" w14:textId="77777777" w:rsidR="00680EA6" w:rsidRDefault="001057A4">
      <w:r>
        <w:t>Suggested headings are as follows:</w:t>
      </w:r>
    </w:p>
    <w:p w14:paraId="32486D98" w14:textId="77777777" w:rsidR="00680EA6" w:rsidRDefault="00680EA6"/>
    <w:p w14:paraId="1FA131F8" w14:textId="77777777" w:rsidR="00680EA6" w:rsidRDefault="001057A4">
      <w:pPr>
        <w:numPr>
          <w:ilvl w:val="0"/>
          <w:numId w:val="14"/>
        </w:numPr>
      </w:pPr>
      <w:r>
        <w:t>Demands and notices</w:t>
      </w:r>
    </w:p>
    <w:p w14:paraId="0606B118" w14:textId="77777777" w:rsidR="00680EA6" w:rsidRDefault="001057A4">
      <w:pPr>
        <w:numPr>
          <w:ilvl w:val="0"/>
          <w:numId w:val="14"/>
        </w:numPr>
      </w:pPr>
      <w:r>
        <w:t>Representations and Warranties</w:t>
      </w:r>
    </w:p>
    <w:p w14:paraId="49C48976" w14:textId="77777777" w:rsidR="00680EA6" w:rsidRDefault="001057A4">
      <w:pPr>
        <w:numPr>
          <w:ilvl w:val="0"/>
          <w:numId w:val="14"/>
        </w:numPr>
      </w:pPr>
      <w:r>
        <w:t xml:space="preserve">Obligation to </w:t>
      </w:r>
      <w:proofErr w:type="gramStart"/>
      <w:r>
        <w:t>enter into</w:t>
      </w:r>
      <w:proofErr w:type="gramEnd"/>
      <w:r>
        <w:t xml:space="preserve"> a new Contract</w:t>
      </w:r>
    </w:p>
    <w:p w14:paraId="13DA3FFF" w14:textId="77777777" w:rsidR="00680EA6" w:rsidRDefault="001057A4">
      <w:pPr>
        <w:numPr>
          <w:ilvl w:val="0"/>
          <w:numId w:val="14"/>
        </w:numPr>
      </w:pPr>
      <w:r>
        <w:t>Assignment</w:t>
      </w:r>
    </w:p>
    <w:p w14:paraId="36D5E218" w14:textId="77777777" w:rsidR="00680EA6" w:rsidRDefault="001057A4">
      <w:pPr>
        <w:numPr>
          <w:ilvl w:val="0"/>
          <w:numId w:val="14"/>
        </w:numPr>
      </w:pPr>
      <w:r>
        <w:t>Third Party Rights</w:t>
      </w:r>
    </w:p>
    <w:p w14:paraId="464F7EFF" w14:textId="77777777" w:rsidR="00680EA6" w:rsidRDefault="001057A4">
      <w:pPr>
        <w:numPr>
          <w:ilvl w:val="0"/>
          <w:numId w:val="14"/>
        </w:numPr>
      </w:pPr>
      <w:r>
        <w:t>Governing Law</w:t>
      </w:r>
    </w:p>
    <w:p w14:paraId="72C7D307" w14:textId="77777777" w:rsidR="00680EA6" w:rsidRDefault="001057A4">
      <w:pPr>
        <w:numPr>
          <w:ilvl w:val="0"/>
          <w:numId w:val="14"/>
        </w:numPr>
      </w:pPr>
      <w:r>
        <w:t>This Call-Off Contract is conditional upon the provision of a Guarantee to the Buyer from the guarantor in respect of the Supplier.]</w:t>
      </w:r>
    </w:p>
    <w:p w14:paraId="76F79DF0" w14:textId="77777777" w:rsidR="00680EA6" w:rsidRDefault="001057A4">
      <w:pPr>
        <w:spacing w:before="240" w:after="240"/>
        <w:rPr>
          <w:sz w:val="20"/>
          <w:szCs w:val="20"/>
        </w:rPr>
      </w:pPr>
      <w:r>
        <w:rPr>
          <w:sz w:val="20"/>
          <w:szCs w:val="20"/>
        </w:rPr>
        <w:t xml:space="preserve"> </w:t>
      </w:r>
    </w:p>
    <w:p w14:paraId="1472FDB2" w14:textId="77777777" w:rsidR="00680EA6" w:rsidRDefault="00680EA6">
      <w:pPr>
        <w:pageBreakBefore/>
        <w:rPr>
          <w:sz w:val="20"/>
          <w:szCs w:val="20"/>
        </w:rPr>
      </w:pPr>
    </w:p>
    <w:p w14:paraId="1A7B52BC" w14:textId="77777777" w:rsidR="00680EA6" w:rsidRDefault="00680EA6">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680EA6" w14:paraId="4A8DE342"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21AB33" w14:textId="77777777" w:rsidR="00680EA6" w:rsidRDefault="001057A4">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18026" w14:textId="77777777" w:rsidR="00680EA6" w:rsidRDefault="001057A4">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680EA6" w14:paraId="275E8089"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543052" w14:textId="77777777" w:rsidR="00680EA6" w:rsidRDefault="001057A4">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CE8F5B" w14:textId="77777777" w:rsidR="00680EA6" w:rsidRDefault="001057A4">
            <w:pPr>
              <w:spacing w:before="240" w:after="240"/>
            </w:pPr>
            <w:r>
              <w:rPr>
                <w:sz w:val="20"/>
                <w:szCs w:val="20"/>
              </w:rPr>
              <w:t>[</w:t>
            </w:r>
            <w:r>
              <w:rPr>
                <w:b/>
                <w:sz w:val="20"/>
                <w:szCs w:val="20"/>
              </w:rPr>
              <w:t>Enter Company address</w:t>
            </w:r>
            <w:r>
              <w:rPr>
                <w:sz w:val="20"/>
                <w:szCs w:val="20"/>
              </w:rPr>
              <w:t>]</w:t>
            </w:r>
          </w:p>
        </w:tc>
      </w:tr>
      <w:tr w:rsidR="00680EA6" w14:paraId="2F771200"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75BF97" w14:textId="77777777" w:rsidR="00680EA6" w:rsidRDefault="001057A4">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3EA10" w14:textId="77777777" w:rsidR="00680EA6" w:rsidRDefault="001057A4">
            <w:pPr>
              <w:spacing w:before="240" w:after="240"/>
            </w:pPr>
            <w:r>
              <w:rPr>
                <w:sz w:val="20"/>
                <w:szCs w:val="20"/>
              </w:rPr>
              <w:t>[</w:t>
            </w:r>
            <w:r>
              <w:rPr>
                <w:b/>
                <w:sz w:val="20"/>
                <w:szCs w:val="20"/>
              </w:rPr>
              <w:t>Enter Account Manager name]</w:t>
            </w:r>
          </w:p>
        </w:tc>
      </w:tr>
      <w:tr w:rsidR="00680EA6" w14:paraId="2DD9BAE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A4798" w14:textId="77777777" w:rsidR="00680EA6" w:rsidRDefault="00680EA6">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95188" w14:textId="77777777" w:rsidR="00680EA6" w:rsidRDefault="001057A4">
            <w:pPr>
              <w:spacing w:before="240" w:after="240"/>
            </w:pPr>
            <w:r>
              <w:rPr>
                <w:sz w:val="20"/>
                <w:szCs w:val="20"/>
              </w:rPr>
              <w:t>Address: [</w:t>
            </w:r>
            <w:r>
              <w:rPr>
                <w:b/>
                <w:sz w:val="20"/>
                <w:szCs w:val="20"/>
              </w:rPr>
              <w:t>Enter Account Manager address]</w:t>
            </w:r>
          </w:p>
        </w:tc>
      </w:tr>
      <w:tr w:rsidR="00680EA6" w14:paraId="1C05BF52"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40A5C" w14:textId="77777777" w:rsidR="00680EA6" w:rsidRDefault="00680EA6">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6E281E" w14:textId="77777777" w:rsidR="00680EA6" w:rsidRDefault="001057A4">
            <w:pPr>
              <w:spacing w:before="240" w:after="240"/>
            </w:pPr>
            <w:r>
              <w:rPr>
                <w:sz w:val="20"/>
                <w:szCs w:val="20"/>
              </w:rPr>
              <w:t>Phone: [</w:t>
            </w:r>
            <w:r>
              <w:rPr>
                <w:b/>
                <w:sz w:val="20"/>
                <w:szCs w:val="20"/>
              </w:rPr>
              <w:t>Enter Account Manager phone number]</w:t>
            </w:r>
          </w:p>
        </w:tc>
      </w:tr>
      <w:tr w:rsidR="00680EA6" w14:paraId="52B18CDB"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897E03" w14:textId="77777777" w:rsidR="00680EA6" w:rsidRDefault="00680EA6">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B40F08" w14:textId="77777777" w:rsidR="00680EA6" w:rsidRDefault="001057A4">
            <w:pPr>
              <w:spacing w:before="240" w:after="240"/>
            </w:pPr>
            <w:r>
              <w:rPr>
                <w:sz w:val="20"/>
                <w:szCs w:val="20"/>
              </w:rPr>
              <w:t>Email: [</w:t>
            </w:r>
            <w:r>
              <w:rPr>
                <w:b/>
                <w:sz w:val="20"/>
                <w:szCs w:val="20"/>
              </w:rPr>
              <w:t>Enter Account Manager email</w:t>
            </w:r>
            <w:r>
              <w:rPr>
                <w:sz w:val="20"/>
                <w:szCs w:val="20"/>
              </w:rPr>
              <w:t>]</w:t>
            </w:r>
          </w:p>
        </w:tc>
      </w:tr>
      <w:tr w:rsidR="00680EA6" w14:paraId="7B96999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59D95" w14:textId="77777777" w:rsidR="00680EA6" w:rsidRDefault="00680EA6">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2AFF72" w14:textId="77777777" w:rsidR="00680EA6" w:rsidRDefault="001057A4">
            <w:pPr>
              <w:spacing w:before="240" w:after="240"/>
            </w:pPr>
            <w:r>
              <w:rPr>
                <w:sz w:val="20"/>
                <w:szCs w:val="20"/>
              </w:rPr>
              <w:t>Fax: [</w:t>
            </w:r>
            <w:r>
              <w:rPr>
                <w:b/>
                <w:sz w:val="20"/>
                <w:szCs w:val="20"/>
              </w:rPr>
              <w:t xml:space="preserve">Enter Account Manager fax </w:t>
            </w:r>
            <w:r>
              <w:rPr>
                <w:sz w:val="20"/>
                <w:szCs w:val="20"/>
              </w:rPr>
              <w:t>if applicable]</w:t>
            </w:r>
          </w:p>
        </w:tc>
      </w:tr>
    </w:tbl>
    <w:p w14:paraId="5B8F5813" w14:textId="77777777" w:rsidR="00680EA6" w:rsidRDefault="001057A4">
      <w:pPr>
        <w:spacing w:before="60" w:after="240"/>
        <w:rPr>
          <w:sz w:val="20"/>
          <w:szCs w:val="20"/>
        </w:rPr>
      </w:pPr>
      <w:r>
        <w:rPr>
          <w:sz w:val="20"/>
          <w:szCs w:val="20"/>
        </w:rPr>
        <w:t xml:space="preserve"> </w:t>
      </w:r>
    </w:p>
    <w:p w14:paraId="2532B47C" w14:textId="77777777" w:rsidR="00680EA6" w:rsidRDefault="001057A4">
      <w:r>
        <w:t xml:space="preserve">In consideration of the Buyer </w:t>
      </w:r>
      <w:proofErr w:type="gramStart"/>
      <w:r>
        <w:t>entering into</w:t>
      </w:r>
      <w:proofErr w:type="gramEnd"/>
      <w:r>
        <w:t xml:space="preserve"> the Call-Off Contract, the Guarantor agrees with the Buyer as follows:</w:t>
      </w:r>
    </w:p>
    <w:p w14:paraId="2542BBE3" w14:textId="77777777" w:rsidR="00680EA6" w:rsidRDefault="00680EA6"/>
    <w:p w14:paraId="0C2EA7D8" w14:textId="77777777" w:rsidR="00680EA6" w:rsidRDefault="001057A4">
      <w:pPr>
        <w:pStyle w:val="Heading3"/>
        <w:rPr>
          <w:color w:val="auto"/>
        </w:rPr>
      </w:pPr>
      <w:r>
        <w:rPr>
          <w:color w:val="auto"/>
        </w:rPr>
        <w:t>Definitions and interpretation</w:t>
      </w:r>
    </w:p>
    <w:p w14:paraId="74E9BBAB" w14:textId="77777777" w:rsidR="00680EA6" w:rsidRDefault="001057A4">
      <w:r>
        <w:t>In this Deed of Guarantee, unless defined elsewhere in this Deed of Guarantee or the context requires otherwise, defined terms will have the same meaning as they have for the purposes of the Call-Off Contract.</w:t>
      </w:r>
    </w:p>
    <w:p w14:paraId="45D183C9" w14:textId="77777777" w:rsidR="00680EA6" w:rsidRDefault="00680EA6"/>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680EA6" w14:paraId="63050AE2"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988D2" w14:textId="77777777" w:rsidR="00680EA6" w:rsidRDefault="001057A4">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C288C1" w14:textId="77777777" w:rsidR="00680EA6" w:rsidRDefault="001057A4">
            <w:pPr>
              <w:spacing w:before="240" w:after="240"/>
              <w:jc w:val="center"/>
              <w:rPr>
                <w:b/>
                <w:sz w:val="20"/>
                <w:szCs w:val="20"/>
              </w:rPr>
            </w:pPr>
            <w:r>
              <w:rPr>
                <w:b/>
                <w:sz w:val="20"/>
                <w:szCs w:val="20"/>
              </w:rPr>
              <w:t>Meaning</w:t>
            </w:r>
          </w:p>
        </w:tc>
      </w:tr>
      <w:tr w:rsidR="00680EA6" w14:paraId="19C72279"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F77D6" w14:textId="77777777" w:rsidR="00680EA6" w:rsidRDefault="001057A4">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5C25309F" w14:textId="77777777" w:rsidR="00680EA6" w:rsidRDefault="001057A4">
            <w:pPr>
              <w:spacing w:before="240" w:after="240"/>
              <w:rPr>
                <w:sz w:val="20"/>
                <w:szCs w:val="20"/>
              </w:rPr>
            </w:pPr>
            <w:r>
              <w:rPr>
                <w:sz w:val="20"/>
                <w:szCs w:val="20"/>
              </w:rPr>
              <w:t>Means [the Guaranteed Agreement] made between the Buyer and the Supplier on [insert date].</w:t>
            </w:r>
          </w:p>
        </w:tc>
      </w:tr>
      <w:tr w:rsidR="00680EA6" w14:paraId="5A7F7CC9"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824637" w14:textId="77777777" w:rsidR="00680EA6" w:rsidRDefault="001057A4">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2BCC5FAF" w14:textId="77777777" w:rsidR="00680EA6" w:rsidRDefault="001057A4">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680EA6" w14:paraId="5198D653"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E31E68" w14:textId="77777777" w:rsidR="00680EA6" w:rsidRDefault="001057A4">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0F12717F" w14:textId="77777777" w:rsidR="00680EA6" w:rsidRDefault="001057A4">
            <w:pPr>
              <w:spacing w:before="240" w:after="240"/>
              <w:rPr>
                <w:sz w:val="20"/>
                <w:szCs w:val="20"/>
              </w:rPr>
            </w:pPr>
            <w:r>
              <w:rPr>
                <w:sz w:val="20"/>
                <w:szCs w:val="20"/>
              </w:rPr>
              <w:t>Means the deed of guarantee described in the Order Form (Parent Company Guarantee).</w:t>
            </w:r>
          </w:p>
        </w:tc>
      </w:tr>
    </w:tbl>
    <w:p w14:paraId="6F63090A" w14:textId="77777777" w:rsidR="00680EA6" w:rsidRDefault="001057A4">
      <w:pPr>
        <w:spacing w:before="240" w:after="240"/>
        <w:rPr>
          <w:sz w:val="20"/>
          <w:szCs w:val="20"/>
        </w:rPr>
      </w:pPr>
      <w:r>
        <w:rPr>
          <w:sz w:val="20"/>
          <w:szCs w:val="20"/>
        </w:rPr>
        <w:t xml:space="preserve"> </w:t>
      </w:r>
    </w:p>
    <w:p w14:paraId="455EAB22" w14:textId="77777777" w:rsidR="00680EA6" w:rsidRDefault="001057A4">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5BD823C5" w14:textId="77777777" w:rsidR="00680EA6" w:rsidRDefault="00680EA6"/>
    <w:p w14:paraId="0DE13667" w14:textId="77777777" w:rsidR="00680EA6" w:rsidRDefault="001057A4">
      <w:r>
        <w:t>Unless the context otherwise requires, words importing the singular are to include the plural and vice versa.</w:t>
      </w:r>
    </w:p>
    <w:p w14:paraId="13F0CE3C" w14:textId="77777777" w:rsidR="00680EA6" w:rsidRDefault="00680EA6"/>
    <w:p w14:paraId="18248BD9" w14:textId="77777777" w:rsidR="00680EA6" w:rsidRDefault="001057A4">
      <w:r>
        <w:t>References to a person are to be construed to include that person's assignees or transferees or successors in title, whether direct or indirect.</w:t>
      </w:r>
    </w:p>
    <w:p w14:paraId="4D15B236" w14:textId="77777777" w:rsidR="00680EA6" w:rsidRDefault="00680EA6"/>
    <w:p w14:paraId="5462AC2A" w14:textId="77777777" w:rsidR="00680EA6" w:rsidRDefault="001057A4">
      <w:r>
        <w:t>The words ‘other’ and ‘otherwise’ are not to be construed as confining the meaning of any following words to the class of thing previously stated if a wider construction is possible.</w:t>
      </w:r>
    </w:p>
    <w:p w14:paraId="6873AC55" w14:textId="77777777" w:rsidR="00680EA6" w:rsidRDefault="00680EA6"/>
    <w:p w14:paraId="38A73A5B" w14:textId="77777777" w:rsidR="00680EA6" w:rsidRDefault="001057A4">
      <w:r>
        <w:t>Unless the context otherwise requires:</w:t>
      </w:r>
    </w:p>
    <w:p w14:paraId="02768A1B" w14:textId="77777777" w:rsidR="00680EA6" w:rsidRDefault="00680EA6"/>
    <w:p w14:paraId="189CE782" w14:textId="77777777" w:rsidR="00680EA6" w:rsidRDefault="001057A4">
      <w:pPr>
        <w:numPr>
          <w:ilvl w:val="0"/>
          <w:numId w:val="15"/>
        </w:numPr>
      </w:pPr>
      <w:r>
        <w:t>reference to a gender includes the other gender and the neuter</w:t>
      </w:r>
    </w:p>
    <w:p w14:paraId="566A1475" w14:textId="77777777" w:rsidR="00680EA6" w:rsidRDefault="001057A4">
      <w:pPr>
        <w:numPr>
          <w:ilvl w:val="0"/>
          <w:numId w:val="15"/>
        </w:numPr>
      </w:pPr>
      <w:r>
        <w:t xml:space="preserve">references to an Act of Parliament, statutory provision or statutory instrument also apply if amended, </w:t>
      </w:r>
      <w:proofErr w:type="gramStart"/>
      <w:r>
        <w:t>extended</w:t>
      </w:r>
      <w:proofErr w:type="gramEnd"/>
      <w:r>
        <w:t xml:space="preserve"> or re-enacted from time to time</w:t>
      </w:r>
    </w:p>
    <w:p w14:paraId="3E9FC01E" w14:textId="77777777" w:rsidR="00680EA6" w:rsidRDefault="001057A4">
      <w:pPr>
        <w:numPr>
          <w:ilvl w:val="0"/>
          <w:numId w:val="15"/>
        </w:numPr>
      </w:pPr>
      <w:r>
        <w:t>any phrase introduced by the words ‘including’, ‘includes’, ‘in particular’, ‘for example’ or similar, will be construed as illustrative and without limitation to the generality of the related general words</w:t>
      </w:r>
    </w:p>
    <w:p w14:paraId="119A2328" w14:textId="77777777" w:rsidR="00680EA6" w:rsidRDefault="00680EA6">
      <w:pPr>
        <w:ind w:left="720"/>
      </w:pPr>
    </w:p>
    <w:p w14:paraId="61436A5B" w14:textId="77777777" w:rsidR="00680EA6" w:rsidRDefault="001057A4">
      <w:r>
        <w:t>References to Clauses and Schedules are, unless otherwise provided, references to Clauses of and Schedules to this Deed of Guarantee.</w:t>
      </w:r>
    </w:p>
    <w:p w14:paraId="72540111" w14:textId="77777777" w:rsidR="00680EA6" w:rsidRDefault="00680EA6"/>
    <w:p w14:paraId="1BB9EB7B" w14:textId="77777777" w:rsidR="00680EA6" w:rsidRDefault="001057A4">
      <w:r>
        <w:t xml:space="preserve">References to liability are to include any liability whether actual, contingent, </w:t>
      </w:r>
      <w:proofErr w:type="gramStart"/>
      <w:r>
        <w:t>present</w:t>
      </w:r>
      <w:proofErr w:type="gramEnd"/>
      <w:r>
        <w:t xml:space="preserve"> or future.</w:t>
      </w:r>
    </w:p>
    <w:p w14:paraId="468B7C5D" w14:textId="77777777" w:rsidR="00680EA6" w:rsidRDefault="00680EA6"/>
    <w:p w14:paraId="702EDBD7" w14:textId="77777777" w:rsidR="00680EA6" w:rsidRDefault="001057A4">
      <w:pPr>
        <w:pStyle w:val="Heading3"/>
        <w:rPr>
          <w:color w:val="auto"/>
        </w:rPr>
      </w:pPr>
      <w:r>
        <w:rPr>
          <w:color w:val="auto"/>
        </w:rPr>
        <w:lastRenderedPageBreak/>
        <w:t>Guarantee and indemnity</w:t>
      </w:r>
    </w:p>
    <w:p w14:paraId="50B4C210" w14:textId="77777777" w:rsidR="00680EA6" w:rsidRDefault="001057A4">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4185BC80" w14:textId="77777777" w:rsidR="00680EA6" w:rsidRDefault="00680EA6"/>
    <w:p w14:paraId="429D486D" w14:textId="77777777" w:rsidR="00680EA6" w:rsidRDefault="001057A4">
      <w:r>
        <w:t>If at any time the Supplier will fail to perform any of the guaranteed obligations, the Guarantor irrevocably and unconditionally undertakes to the Buyer it will, at the cost of the Guarantor:</w:t>
      </w:r>
    </w:p>
    <w:p w14:paraId="26F053D8" w14:textId="77777777" w:rsidR="00680EA6" w:rsidRDefault="00680EA6"/>
    <w:p w14:paraId="6CCD3B91" w14:textId="77777777" w:rsidR="00680EA6" w:rsidRDefault="001057A4">
      <w:pPr>
        <w:numPr>
          <w:ilvl w:val="0"/>
          <w:numId w:val="16"/>
        </w:numPr>
      </w:pPr>
      <w:r>
        <w:t>fully perform or buy performance of the guaranteed obligations to the Buyer</w:t>
      </w:r>
    </w:p>
    <w:p w14:paraId="18730910" w14:textId="77777777" w:rsidR="00680EA6" w:rsidRDefault="00680EA6">
      <w:pPr>
        <w:ind w:left="720"/>
      </w:pPr>
    </w:p>
    <w:p w14:paraId="102F6722" w14:textId="77777777" w:rsidR="00680EA6" w:rsidRDefault="001057A4">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05943F4C" w14:textId="77777777" w:rsidR="00680EA6" w:rsidRDefault="00680EA6"/>
    <w:p w14:paraId="234D0613" w14:textId="77777777" w:rsidR="00680EA6" w:rsidRDefault="001057A4">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5CEEDAF8" w14:textId="77777777" w:rsidR="00680EA6" w:rsidRDefault="00680EA6"/>
    <w:p w14:paraId="525354A7" w14:textId="77777777" w:rsidR="00680EA6" w:rsidRDefault="001057A4">
      <w:pPr>
        <w:pStyle w:val="Heading3"/>
        <w:rPr>
          <w:color w:val="auto"/>
        </w:rPr>
      </w:pPr>
      <w:r>
        <w:rPr>
          <w:color w:val="auto"/>
        </w:rPr>
        <w:t xml:space="preserve">Obligation to </w:t>
      </w:r>
      <w:proofErr w:type="gramStart"/>
      <w:r>
        <w:rPr>
          <w:color w:val="auto"/>
        </w:rPr>
        <w:t>enter into</w:t>
      </w:r>
      <w:proofErr w:type="gramEnd"/>
      <w:r>
        <w:rPr>
          <w:color w:val="auto"/>
        </w:rPr>
        <w:t xml:space="preserve"> a new contract</w:t>
      </w:r>
    </w:p>
    <w:p w14:paraId="61E36E79" w14:textId="77777777" w:rsidR="00680EA6" w:rsidRDefault="001057A4">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D11EFB2" w14:textId="77777777" w:rsidR="00680EA6" w:rsidRDefault="00680EA6"/>
    <w:p w14:paraId="64257467" w14:textId="77777777" w:rsidR="00680EA6" w:rsidRDefault="001057A4">
      <w:pPr>
        <w:pStyle w:val="Heading3"/>
        <w:rPr>
          <w:color w:val="auto"/>
        </w:rPr>
      </w:pPr>
      <w:r>
        <w:rPr>
          <w:color w:val="auto"/>
        </w:rPr>
        <w:t>Demands and notices</w:t>
      </w:r>
    </w:p>
    <w:p w14:paraId="0BEF6D43" w14:textId="77777777" w:rsidR="00680EA6" w:rsidRDefault="001057A4">
      <w:r>
        <w:t>Any demand or notice served by the Buyer on the Guarantor under this Deed of Guarantee will be in writing, addressed to:</w:t>
      </w:r>
    </w:p>
    <w:p w14:paraId="7B3F4EA5" w14:textId="77777777" w:rsidR="00680EA6" w:rsidRDefault="00680EA6"/>
    <w:p w14:paraId="46B90FB2" w14:textId="77777777" w:rsidR="00680EA6" w:rsidRDefault="001057A4">
      <w:r>
        <w:t>[</w:t>
      </w:r>
      <w:r>
        <w:rPr>
          <w:b/>
        </w:rPr>
        <w:t>Enter Address of the Guarantor in England and Wales</w:t>
      </w:r>
      <w:r>
        <w:t>]</w:t>
      </w:r>
    </w:p>
    <w:p w14:paraId="449BEDF7" w14:textId="77777777" w:rsidR="00680EA6" w:rsidRDefault="00680EA6"/>
    <w:p w14:paraId="2D04EF74" w14:textId="77777777" w:rsidR="00680EA6" w:rsidRDefault="001057A4">
      <w:r>
        <w:t>[</w:t>
      </w:r>
      <w:r>
        <w:rPr>
          <w:b/>
        </w:rPr>
        <w:t>Enter Email address of the Guarantor representative</w:t>
      </w:r>
      <w:r>
        <w:t>]</w:t>
      </w:r>
    </w:p>
    <w:p w14:paraId="3162FD00" w14:textId="77777777" w:rsidR="00680EA6" w:rsidRDefault="00680EA6"/>
    <w:p w14:paraId="3D90A3E5" w14:textId="77777777" w:rsidR="00680EA6" w:rsidRDefault="001057A4">
      <w:r>
        <w:t>For the Attention of [</w:t>
      </w:r>
      <w:r>
        <w:rPr>
          <w:b/>
        </w:rPr>
        <w:t>insert details</w:t>
      </w:r>
      <w:r>
        <w:t>]</w:t>
      </w:r>
    </w:p>
    <w:p w14:paraId="70EC5930" w14:textId="77777777" w:rsidR="00680EA6" w:rsidRDefault="00680EA6"/>
    <w:p w14:paraId="36266DD7" w14:textId="77777777" w:rsidR="00680EA6" w:rsidRDefault="001057A4">
      <w:r>
        <w:t>or such other address in England and Wales as the Guarantor has notified the Buyer in writing as being an address for the receipt of such demands or notices.</w:t>
      </w:r>
    </w:p>
    <w:p w14:paraId="7B509E0E" w14:textId="77777777" w:rsidR="00680EA6" w:rsidRDefault="00680EA6"/>
    <w:p w14:paraId="5ECC6DD4" w14:textId="77777777" w:rsidR="00680EA6" w:rsidRDefault="001057A4">
      <w:r>
        <w:t xml:space="preserve">Any notice or demand served on the </w:t>
      </w:r>
      <w:proofErr w:type="gramStart"/>
      <w:r>
        <w:t>Guarantor</w:t>
      </w:r>
      <w:proofErr w:type="gramEnd"/>
      <w:r>
        <w:t xml:space="preserve"> or the Buyer under this Deed of Guarantee will be deemed to have been served if:</w:t>
      </w:r>
    </w:p>
    <w:p w14:paraId="639E49D6" w14:textId="77777777" w:rsidR="00680EA6" w:rsidRDefault="00680EA6"/>
    <w:p w14:paraId="4A837F31" w14:textId="77777777" w:rsidR="00680EA6" w:rsidRDefault="00680EA6"/>
    <w:p w14:paraId="31B35C95" w14:textId="77777777" w:rsidR="00680EA6" w:rsidRDefault="001057A4">
      <w:pPr>
        <w:numPr>
          <w:ilvl w:val="0"/>
          <w:numId w:val="17"/>
        </w:numPr>
      </w:pPr>
      <w:r>
        <w:lastRenderedPageBreak/>
        <w:t>delivered by hand, at the time of delivery</w:t>
      </w:r>
    </w:p>
    <w:p w14:paraId="48F39B8B" w14:textId="77777777" w:rsidR="00680EA6" w:rsidRDefault="001057A4">
      <w:pPr>
        <w:numPr>
          <w:ilvl w:val="0"/>
          <w:numId w:val="17"/>
        </w:numPr>
      </w:pPr>
      <w:r>
        <w:t>posted, at 10am on the second Working Day after it was put into the post</w:t>
      </w:r>
    </w:p>
    <w:p w14:paraId="44A2EE0D" w14:textId="77777777" w:rsidR="00680EA6" w:rsidRDefault="001057A4">
      <w:pPr>
        <w:numPr>
          <w:ilvl w:val="0"/>
          <w:numId w:val="17"/>
        </w:numPr>
      </w:pPr>
      <w:r>
        <w:t>sent by email, at the time of despatch, if despatched before 5pm on any Working Day, and in any other case at 10am on the next Working Day</w:t>
      </w:r>
    </w:p>
    <w:p w14:paraId="3993384C" w14:textId="77777777" w:rsidR="00680EA6" w:rsidRDefault="00680EA6"/>
    <w:p w14:paraId="5FE391B3" w14:textId="77777777" w:rsidR="00680EA6" w:rsidRDefault="001057A4">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385974EB" w14:textId="77777777" w:rsidR="00680EA6" w:rsidRDefault="00680EA6"/>
    <w:p w14:paraId="5AE71CA2" w14:textId="77777777" w:rsidR="00680EA6" w:rsidRDefault="001057A4">
      <w:r>
        <w:t>Any notice purported to be served on the Buyer under this Deed of Guarantee will only be valid when received in writing by the Buyer.</w:t>
      </w:r>
    </w:p>
    <w:p w14:paraId="6F4254B5" w14:textId="77777777" w:rsidR="00680EA6" w:rsidRDefault="00680EA6"/>
    <w:p w14:paraId="5EB88622" w14:textId="77777777" w:rsidR="00680EA6" w:rsidRDefault="001057A4">
      <w:pPr>
        <w:spacing w:after="200"/>
      </w:pPr>
      <w:r>
        <w:t>Beneficiary’s protections</w:t>
      </w:r>
    </w:p>
    <w:p w14:paraId="67FEB338" w14:textId="77777777" w:rsidR="00680EA6" w:rsidRDefault="001057A4">
      <w:r>
        <w:t>The Guarantor will not be discharged or released from this Deed of Guarantee by:</w:t>
      </w:r>
    </w:p>
    <w:p w14:paraId="312E68A0" w14:textId="77777777" w:rsidR="00680EA6" w:rsidRDefault="00680EA6"/>
    <w:p w14:paraId="5C709093" w14:textId="77777777" w:rsidR="00680EA6" w:rsidRDefault="001057A4">
      <w:pPr>
        <w:numPr>
          <w:ilvl w:val="0"/>
          <w:numId w:val="18"/>
        </w:numPr>
      </w:pPr>
      <w:r>
        <w:t>any arrangement made between the Supplier and the Buyer (</w:t>
      </w:r>
      <w:proofErr w:type="gramStart"/>
      <w:r>
        <w:t>whether or not</w:t>
      </w:r>
      <w:proofErr w:type="gramEnd"/>
      <w:r>
        <w:t xml:space="preserve"> such arrangement is made with the assent of the Guarantor)</w:t>
      </w:r>
    </w:p>
    <w:p w14:paraId="6567380F" w14:textId="77777777" w:rsidR="00680EA6" w:rsidRDefault="001057A4">
      <w:pPr>
        <w:numPr>
          <w:ilvl w:val="0"/>
          <w:numId w:val="18"/>
        </w:numPr>
      </w:pPr>
      <w:r>
        <w:t>any amendment to or termination of the Call-Off Contract</w:t>
      </w:r>
    </w:p>
    <w:p w14:paraId="43DE7D6D" w14:textId="77777777" w:rsidR="00680EA6" w:rsidRDefault="001057A4">
      <w:pPr>
        <w:numPr>
          <w:ilvl w:val="0"/>
          <w:numId w:val="18"/>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497EA09B" w14:textId="77777777" w:rsidR="00680EA6" w:rsidRDefault="001057A4">
      <w:pPr>
        <w:numPr>
          <w:ilvl w:val="0"/>
          <w:numId w:val="18"/>
        </w:numPr>
      </w:pPr>
      <w:r>
        <w:t>the Buyer doing (or omitting to do) anything which, but for this provision, might exonerate the Guarantor</w:t>
      </w:r>
    </w:p>
    <w:p w14:paraId="19E42444" w14:textId="77777777" w:rsidR="00680EA6" w:rsidRDefault="00680EA6"/>
    <w:p w14:paraId="605002E4" w14:textId="77777777" w:rsidR="00680EA6" w:rsidRDefault="001057A4">
      <w:r>
        <w:t>This Deed of Guarantee will be a continuing security for the Guaranteed Obligations and accordingly:</w:t>
      </w:r>
    </w:p>
    <w:p w14:paraId="788BDBE3" w14:textId="77777777" w:rsidR="00680EA6" w:rsidRDefault="00680EA6"/>
    <w:p w14:paraId="287F855C" w14:textId="77777777" w:rsidR="00680EA6" w:rsidRDefault="001057A4">
      <w:pPr>
        <w:numPr>
          <w:ilvl w:val="0"/>
          <w:numId w:val="19"/>
        </w:numPr>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3F2BD17F" w14:textId="77777777" w:rsidR="00680EA6" w:rsidRDefault="001057A4">
      <w:pPr>
        <w:numPr>
          <w:ilvl w:val="0"/>
          <w:numId w:val="19"/>
        </w:numPr>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w:t>
      </w:r>
    </w:p>
    <w:p w14:paraId="0F10BC06" w14:textId="77777777" w:rsidR="00680EA6" w:rsidRDefault="001057A4">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1009DF37" w14:textId="77777777" w:rsidR="00680EA6" w:rsidRDefault="001057A4">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65C4FAD3" w14:textId="77777777" w:rsidR="00680EA6" w:rsidRDefault="00680EA6"/>
    <w:p w14:paraId="50D7532F" w14:textId="77777777" w:rsidR="00680EA6" w:rsidRDefault="001057A4">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w:t>
      </w:r>
    </w:p>
    <w:p w14:paraId="6F9F0671" w14:textId="77777777" w:rsidR="00680EA6" w:rsidRDefault="00680EA6"/>
    <w:p w14:paraId="42C70B1F" w14:textId="77777777" w:rsidR="00680EA6" w:rsidRDefault="001057A4">
      <w:r>
        <w:lastRenderedPageBreak/>
        <w:t>The Buyer will not be obliged before taking steps to enforce this Deed of Guarantee against the Guarantor to:</w:t>
      </w:r>
    </w:p>
    <w:p w14:paraId="690277A8" w14:textId="77777777" w:rsidR="00680EA6" w:rsidRDefault="00680EA6"/>
    <w:p w14:paraId="1EB5483E" w14:textId="77777777" w:rsidR="00680EA6" w:rsidRDefault="001057A4">
      <w:pPr>
        <w:numPr>
          <w:ilvl w:val="0"/>
          <w:numId w:val="20"/>
        </w:numPr>
      </w:pPr>
      <w:r>
        <w:t>obtain judgment against the Supplier or the Guarantor or any third party in any court</w:t>
      </w:r>
    </w:p>
    <w:p w14:paraId="2BA12EB1" w14:textId="77777777" w:rsidR="00680EA6" w:rsidRDefault="001057A4">
      <w:pPr>
        <w:numPr>
          <w:ilvl w:val="0"/>
          <w:numId w:val="20"/>
        </w:numPr>
      </w:pPr>
      <w:r>
        <w:t>make or file any claim in a bankruptcy or liquidation of the Supplier or any third party</w:t>
      </w:r>
    </w:p>
    <w:p w14:paraId="618910AB" w14:textId="77777777" w:rsidR="00680EA6" w:rsidRDefault="001057A4">
      <w:pPr>
        <w:numPr>
          <w:ilvl w:val="0"/>
          <w:numId w:val="20"/>
        </w:numPr>
      </w:pPr>
      <w:r>
        <w:t>take any action against the Supplier or the Guarantor or any third party</w:t>
      </w:r>
    </w:p>
    <w:p w14:paraId="62515E30" w14:textId="77777777" w:rsidR="00680EA6" w:rsidRDefault="001057A4">
      <w:pPr>
        <w:numPr>
          <w:ilvl w:val="0"/>
          <w:numId w:val="20"/>
        </w:numPr>
      </w:pPr>
      <w:r>
        <w:t>resort to any other security or guarantee or other means of payment</w:t>
      </w:r>
    </w:p>
    <w:p w14:paraId="6697511E" w14:textId="77777777" w:rsidR="00680EA6" w:rsidRDefault="00680EA6"/>
    <w:p w14:paraId="560FEB80" w14:textId="77777777" w:rsidR="00680EA6" w:rsidRDefault="001057A4">
      <w:r>
        <w:t>No action (or inaction) by the Buyer relating to any such security, guarantee or other means of payment will prejudice or affect the liability of the Guarantor.</w:t>
      </w:r>
    </w:p>
    <w:p w14:paraId="3BCA7427" w14:textId="77777777" w:rsidR="00680EA6" w:rsidRDefault="00680EA6"/>
    <w:p w14:paraId="60D6D029" w14:textId="77777777" w:rsidR="00680EA6" w:rsidRDefault="001057A4">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2BFCA67D" w14:textId="77777777" w:rsidR="00680EA6" w:rsidRDefault="00680EA6"/>
    <w:p w14:paraId="168BCAFA" w14:textId="77777777" w:rsidR="00680EA6" w:rsidRDefault="001057A4">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BF689D4" w14:textId="77777777" w:rsidR="00680EA6" w:rsidRDefault="00680EA6"/>
    <w:p w14:paraId="0C12358D" w14:textId="77777777" w:rsidR="00680EA6" w:rsidRDefault="001057A4">
      <w:pPr>
        <w:pStyle w:val="Heading3"/>
        <w:rPr>
          <w:color w:val="auto"/>
        </w:rPr>
      </w:pPr>
      <w:r>
        <w:rPr>
          <w:color w:val="auto"/>
        </w:rPr>
        <w:t>Representations and warranties</w:t>
      </w:r>
    </w:p>
    <w:p w14:paraId="319D2A28" w14:textId="77777777" w:rsidR="00680EA6" w:rsidRDefault="001057A4">
      <w:r>
        <w:t>The Guarantor hereby represents and warrants to the Buyer that:</w:t>
      </w:r>
    </w:p>
    <w:p w14:paraId="75670264" w14:textId="77777777" w:rsidR="00680EA6" w:rsidRDefault="00680EA6">
      <w:pPr>
        <w:ind w:left="720"/>
      </w:pPr>
    </w:p>
    <w:p w14:paraId="0BD3A992" w14:textId="77777777" w:rsidR="00680EA6" w:rsidRDefault="001057A4">
      <w:pPr>
        <w:numPr>
          <w:ilvl w:val="0"/>
          <w:numId w:val="21"/>
        </w:numPr>
      </w:pPr>
      <w:r>
        <w:t>the Guarantor is duly incorporated and is a validly existing company under the Laws of its place of incorporation</w:t>
      </w:r>
    </w:p>
    <w:p w14:paraId="521D079A" w14:textId="77777777" w:rsidR="00680EA6" w:rsidRDefault="001057A4">
      <w:pPr>
        <w:numPr>
          <w:ilvl w:val="0"/>
          <w:numId w:val="21"/>
        </w:numPr>
      </w:pPr>
      <w:r>
        <w:t>has the capacity to sue or be sued in its own name</w:t>
      </w:r>
    </w:p>
    <w:p w14:paraId="3EB97650" w14:textId="77777777" w:rsidR="00680EA6" w:rsidRDefault="001057A4">
      <w:pPr>
        <w:numPr>
          <w:ilvl w:val="0"/>
          <w:numId w:val="21"/>
        </w:numPr>
      </w:pPr>
      <w:r>
        <w:t xml:space="preserve">the Guarantor has power to carry on its business as now being conducted and to own its </w:t>
      </w:r>
      <w:proofErr w:type="gramStart"/>
      <w:r>
        <w:t>Property</w:t>
      </w:r>
      <w:proofErr w:type="gramEnd"/>
      <w:r>
        <w:t xml:space="preserve"> and other assets</w:t>
      </w:r>
    </w:p>
    <w:p w14:paraId="6BFCACF5" w14:textId="77777777" w:rsidR="00680EA6" w:rsidRDefault="001057A4">
      <w:pPr>
        <w:numPr>
          <w:ilvl w:val="0"/>
          <w:numId w:val="21"/>
        </w:numPr>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5784214C" w14:textId="77777777" w:rsidR="00680EA6" w:rsidRDefault="001057A4">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2FE48D7" w14:textId="77777777" w:rsidR="00680EA6" w:rsidRDefault="001057A4">
      <w:pPr>
        <w:numPr>
          <w:ilvl w:val="1"/>
          <w:numId w:val="21"/>
        </w:numPr>
      </w:pPr>
      <w:r>
        <w:t>the Guarantor's memorandum and articles of association or other equivalent constitutional documents, any existing Law, statute, rule or Regulation or any judgment, decree or permit to which the Guarantor is subject</w:t>
      </w:r>
    </w:p>
    <w:p w14:paraId="703D069E" w14:textId="77777777" w:rsidR="00680EA6" w:rsidRDefault="001057A4">
      <w:pPr>
        <w:numPr>
          <w:ilvl w:val="1"/>
          <w:numId w:val="21"/>
        </w:numPr>
      </w:pPr>
      <w:r>
        <w:t>the terms of any agreement or other document to which the Guarantor is a party or which is binding upon it or any of its assets</w:t>
      </w:r>
    </w:p>
    <w:p w14:paraId="7033C32D" w14:textId="77777777" w:rsidR="00680EA6" w:rsidRDefault="001057A4">
      <w:pPr>
        <w:numPr>
          <w:ilvl w:val="1"/>
          <w:numId w:val="21"/>
        </w:numPr>
      </w:pPr>
      <w:r>
        <w:t xml:space="preserve">all governmental and other authorisations, approvals, </w:t>
      </w:r>
      <w:proofErr w:type="gramStart"/>
      <w:r>
        <w:t>licences</w:t>
      </w:r>
      <w:proofErr w:type="gramEnd"/>
      <w:r>
        <w:t xml:space="preserve"> and consents, required or desirable</w:t>
      </w:r>
    </w:p>
    <w:p w14:paraId="0CD375C9" w14:textId="77777777" w:rsidR="00680EA6" w:rsidRDefault="00680EA6">
      <w:pPr>
        <w:ind w:left="1440"/>
      </w:pPr>
    </w:p>
    <w:p w14:paraId="275A4ACE" w14:textId="77777777" w:rsidR="00680EA6" w:rsidRDefault="001057A4">
      <w:r>
        <w:t>This Deed of Guarantee is the legal valid and binding obligation of the Guarantor and is enforceable against the Guarantor in accordance with its terms.</w:t>
      </w:r>
    </w:p>
    <w:p w14:paraId="4DF48FCF" w14:textId="77777777" w:rsidR="00680EA6" w:rsidRDefault="00680EA6">
      <w:pPr>
        <w:spacing w:after="200"/>
        <w:rPr>
          <w:b/>
        </w:rPr>
      </w:pPr>
    </w:p>
    <w:p w14:paraId="3A3DE346" w14:textId="77777777" w:rsidR="00680EA6" w:rsidRDefault="001057A4">
      <w:pPr>
        <w:pStyle w:val="Heading3"/>
        <w:rPr>
          <w:color w:val="auto"/>
        </w:rPr>
      </w:pPr>
      <w:r>
        <w:rPr>
          <w:color w:val="auto"/>
        </w:rPr>
        <w:t>Payments and set-off</w:t>
      </w:r>
    </w:p>
    <w:p w14:paraId="7344BD8F" w14:textId="77777777" w:rsidR="00680EA6" w:rsidRDefault="001057A4">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2F28FB94" w14:textId="77777777" w:rsidR="00680EA6" w:rsidRDefault="00680EA6"/>
    <w:p w14:paraId="52483482" w14:textId="77777777" w:rsidR="00680EA6" w:rsidRDefault="001057A4">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37132D9A" w14:textId="77777777" w:rsidR="00680EA6" w:rsidRDefault="00680EA6"/>
    <w:p w14:paraId="75C946A2" w14:textId="77777777" w:rsidR="00680EA6" w:rsidRDefault="001057A4">
      <w:r>
        <w:t>The Guarantor will reimburse the Buyer for all legal and other costs (including VAT) incurred by the Buyer in connection with the enforcement of this Deed of Guarantee.</w:t>
      </w:r>
    </w:p>
    <w:p w14:paraId="45A79EF3" w14:textId="77777777" w:rsidR="00680EA6" w:rsidRDefault="00680EA6"/>
    <w:p w14:paraId="4A89B1E9" w14:textId="77777777" w:rsidR="00680EA6" w:rsidRDefault="001057A4">
      <w:pPr>
        <w:pStyle w:val="Heading3"/>
        <w:rPr>
          <w:color w:val="auto"/>
        </w:rPr>
      </w:pPr>
      <w:r>
        <w:rPr>
          <w:color w:val="auto"/>
        </w:rPr>
        <w:t>Guarantor’s acknowledgement</w:t>
      </w:r>
    </w:p>
    <w:p w14:paraId="1F7B051F" w14:textId="77777777" w:rsidR="00680EA6" w:rsidRDefault="001057A4">
      <w:r>
        <w:t xml:space="preserve">The Guarantor warrants, acknowledges and confirms to the Buyer that it has not </w:t>
      </w:r>
      <w:proofErr w:type="gramStart"/>
      <w:r>
        <w:t>entered into</w:t>
      </w:r>
      <w:proofErr w:type="gramEnd"/>
      <w:r>
        <w:t xml:space="preserve">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4D80490F" w14:textId="77777777" w:rsidR="00680EA6" w:rsidRDefault="00680EA6"/>
    <w:p w14:paraId="4D7F9346" w14:textId="77777777" w:rsidR="00680EA6" w:rsidRDefault="001057A4">
      <w:pPr>
        <w:pStyle w:val="Heading3"/>
        <w:rPr>
          <w:color w:val="auto"/>
        </w:rPr>
      </w:pPr>
      <w:r>
        <w:rPr>
          <w:color w:val="auto"/>
        </w:rPr>
        <w:t>Assignment</w:t>
      </w:r>
    </w:p>
    <w:p w14:paraId="3241C191" w14:textId="77777777" w:rsidR="00680EA6" w:rsidRDefault="001057A4">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FABA90D" w14:textId="77777777" w:rsidR="00680EA6" w:rsidRDefault="00680EA6"/>
    <w:p w14:paraId="1781153E" w14:textId="77777777" w:rsidR="00680EA6" w:rsidRDefault="001057A4">
      <w:r>
        <w:t>The Guarantor may not assign or transfer any of its rights or obligations under this Deed of Guarantee.</w:t>
      </w:r>
    </w:p>
    <w:p w14:paraId="4E18A3DE" w14:textId="77777777" w:rsidR="00680EA6" w:rsidRDefault="00680EA6">
      <w:pPr>
        <w:spacing w:after="200"/>
      </w:pPr>
    </w:p>
    <w:p w14:paraId="22536C45" w14:textId="77777777" w:rsidR="00680EA6" w:rsidRDefault="001057A4">
      <w:pPr>
        <w:pStyle w:val="Heading3"/>
        <w:rPr>
          <w:color w:val="auto"/>
        </w:rPr>
      </w:pPr>
      <w:r>
        <w:rPr>
          <w:color w:val="auto"/>
        </w:rPr>
        <w:t>Severance</w:t>
      </w:r>
    </w:p>
    <w:p w14:paraId="756D46C4" w14:textId="77777777" w:rsidR="00680EA6" w:rsidRDefault="001057A4">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7C40B3C7" w14:textId="77777777" w:rsidR="00680EA6" w:rsidRDefault="00680EA6">
      <w:pPr>
        <w:spacing w:after="200"/>
      </w:pPr>
    </w:p>
    <w:p w14:paraId="593DCCC2" w14:textId="77777777" w:rsidR="00680EA6" w:rsidRDefault="001057A4">
      <w:pPr>
        <w:pStyle w:val="Heading3"/>
        <w:rPr>
          <w:color w:val="auto"/>
        </w:rPr>
      </w:pPr>
      <w:r>
        <w:rPr>
          <w:color w:val="auto"/>
        </w:rPr>
        <w:t>Third-party rights</w:t>
      </w:r>
    </w:p>
    <w:p w14:paraId="32E504DF" w14:textId="77777777" w:rsidR="00680EA6" w:rsidRDefault="001057A4">
      <w:r>
        <w:t xml:space="preserve">A person who is not a Party to this Deed of Guarantee will have no right under the Contracts (Rights of Third Parties) Act 1999 to enforce any term of this Deed of Guarantee. This Clause does </w:t>
      </w:r>
      <w:r>
        <w:lastRenderedPageBreak/>
        <w:t>not affect any right or remedy of any person which exists or is available otherwise than following that Act.</w:t>
      </w:r>
    </w:p>
    <w:p w14:paraId="16F8A30D" w14:textId="77777777" w:rsidR="00680EA6" w:rsidRDefault="00680EA6"/>
    <w:p w14:paraId="5B93DA80" w14:textId="77777777" w:rsidR="00680EA6" w:rsidRDefault="001057A4">
      <w:pPr>
        <w:pStyle w:val="Heading3"/>
        <w:rPr>
          <w:color w:val="auto"/>
        </w:rPr>
      </w:pPr>
      <w:r>
        <w:rPr>
          <w:color w:val="auto"/>
        </w:rPr>
        <w:t>Governing law</w:t>
      </w:r>
    </w:p>
    <w:p w14:paraId="523243DB" w14:textId="77777777" w:rsidR="00680EA6" w:rsidRDefault="001057A4">
      <w:r>
        <w:t>This Deed of Guarantee, and any non-Contractual obligations arising out of or in connection with it, will be governed by and construed in accordance with English Law.</w:t>
      </w:r>
    </w:p>
    <w:p w14:paraId="6D61FCDA" w14:textId="77777777" w:rsidR="00680EA6" w:rsidRDefault="00680EA6"/>
    <w:p w14:paraId="632E1E4B" w14:textId="77777777" w:rsidR="00680EA6" w:rsidRDefault="001057A4">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w:t>
      </w:r>
    </w:p>
    <w:p w14:paraId="7B4D210C" w14:textId="77777777" w:rsidR="00680EA6" w:rsidRDefault="00680EA6"/>
    <w:p w14:paraId="58F9C896" w14:textId="77777777" w:rsidR="00680EA6" w:rsidRDefault="001057A4">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01910CD2" w14:textId="77777777" w:rsidR="00680EA6" w:rsidRDefault="00680EA6"/>
    <w:p w14:paraId="34A57E1A" w14:textId="77777777" w:rsidR="00680EA6" w:rsidRDefault="001057A4">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BE36C8F" w14:textId="77777777" w:rsidR="00680EA6" w:rsidRDefault="00680EA6"/>
    <w:p w14:paraId="6EC8895E" w14:textId="77777777" w:rsidR="00680EA6" w:rsidRDefault="001057A4">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1E4AD463" w14:textId="77777777" w:rsidR="00680EA6" w:rsidRDefault="00680EA6"/>
    <w:p w14:paraId="37C2898C" w14:textId="77777777" w:rsidR="00680EA6" w:rsidRDefault="001057A4">
      <w:r>
        <w:t>IN WITNESS whereof the Guarantor has caused this instrument to be executed and delivered as a Deed the day and year first before written.</w:t>
      </w:r>
    </w:p>
    <w:p w14:paraId="3D238073" w14:textId="77777777" w:rsidR="00680EA6" w:rsidRDefault="00680EA6"/>
    <w:p w14:paraId="16038549" w14:textId="77777777" w:rsidR="00680EA6" w:rsidRDefault="001057A4">
      <w:r>
        <w:t>EXECUTED as a DEED by</w:t>
      </w:r>
    </w:p>
    <w:p w14:paraId="201CFC44" w14:textId="77777777" w:rsidR="00680EA6" w:rsidRDefault="00680EA6"/>
    <w:p w14:paraId="13067FC4" w14:textId="77777777" w:rsidR="00680EA6" w:rsidRDefault="00680EA6"/>
    <w:p w14:paraId="7B604B7B" w14:textId="77777777" w:rsidR="00680EA6" w:rsidRDefault="001057A4">
      <w:pPr>
        <w:spacing w:line="480" w:lineRule="auto"/>
      </w:pPr>
      <w:r>
        <w:t>[</w:t>
      </w:r>
      <w:r>
        <w:rPr>
          <w:b/>
        </w:rPr>
        <w:t>Insert name of the Guarantor</w:t>
      </w:r>
      <w:r>
        <w:t>] acting by [</w:t>
      </w:r>
      <w:r>
        <w:rPr>
          <w:b/>
        </w:rPr>
        <w:t>Insert names</w:t>
      </w:r>
      <w:r>
        <w:t>]</w:t>
      </w:r>
    </w:p>
    <w:p w14:paraId="383CA040" w14:textId="77777777" w:rsidR="00680EA6" w:rsidRDefault="001057A4">
      <w:r>
        <w:t>Director</w:t>
      </w:r>
    </w:p>
    <w:p w14:paraId="08DC86C1" w14:textId="77777777" w:rsidR="00680EA6" w:rsidRDefault="00680EA6"/>
    <w:p w14:paraId="0F2A42E1" w14:textId="77777777" w:rsidR="00680EA6" w:rsidRDefault="001057A4">
      <w:r>
        <w:t>Director/Secretary</w:t>
      </w:r>
    </w:p>
    <w:p w14:paraId="63545E05" w14:textId="77777777" w:rsidR="00680EA6" w:rsidRDefault="00680EA6">
      <w:pPr>
        <w:pageBreakBefore/>
        <w:rPr>
          <w:b/>
        </w:rPr>
      </w:pPr>
    </w:p>
    <w:p w14:paraId="36A7CD12" w14:textId="77777777" w:rsidR="00680EA6" w:rsidRDefault="001057A4">
      <w:pPr>
        <w:pStyle w:val="Heading2"/>
      </w:pPr>
      <w:bookmarkStart w:id="17" w:name="_Toc33176239"/>
      <w:bookmarkStart w:id="18" w:name="_Toc90560922"/>
      <w:r>
        <w:t>Schedule 6: Glossary and interpretations</w:t>
      </w:r>
      <w:bookmarkEnd w:id="17"/>
      <w:bookmarkEnd w:id="18"/>
    </w:p>
    <w:p w14:paraId="5E72EA8D" w14:textId="77777777" w:rsidR="00680EA6" w:rsidRDefault="001057A4">
      <w:r>
        <w:t>In this Call-Off Contract the following expressions mean:</w:t>
      </w:r>
    </w:p>
    <w:p w14:paraId="799D1A35" w14:textId="77777777" w:rsidR="00680EA6" w:rsidRDefault="00680EA6"/>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680EA6" w14:paraId="331B6BA9"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34E2E" w14:textId="77777777" w:rsidR="00680EA6" w:rsidRDefault="001057A4">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AF5FA" w14:textId="77777777" w:rsidR="00680EA6" w:rsidRDefault="001057A4">
            <w:pPr>
              <w:spacing w:before="240"/>
              <w:rPr>
                <w:sz w:val="20"/>
                <w:szCs w:val="20"/>
              </w:rPr>
            </w:pPr>
            <w:r>
              <w:rPr>
                <w:sz w:val="20"/>
                <w:szCs w:val="20"/>
              </w:rPr>
              <w:t>Meaning</w:t>
            </w:r>
          </w:p>
        </w:tc>
      </w:tr>
      <w:tr w:rsidR="00680EA6" w14:paraId="603D924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FE0531" w14:textId="77777777" w:rsidR="00680EA6" w:rsidRDefault="001057A4">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9F7A0" w14:textId="77777777" w:rsidR="00680EA6" w:rsidRDefault="001057A4">
            <w:pPr>
              <w:spacing w:before="240"/>
              <w:rPr>
                <w:sz w:val="20"/>
                <w:szCs w:val="20"/>
              </w:rPr>
            </w:pPr>
            <w:r>
              <w:rPr>
                <w:sz w:val="20"/>
                <w:szCs w:val="20"/>
              </w:rPr>
              <w:t>Any services ancillary to the G-Cloud Services that are in the scope of Framework Agreement Section 2 (Services Offered) which a Buyer may request.</w:t>
            </w:r>
          </w:p>
        </w:tc>
      </w:tr>
      <w:tr w:rsidR="00680EA6" w14:paraId="49C4C75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0E5B7" w14:textId="77777777" w:rsidR="00680EA6" w:rsidRDefault="001057A4">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95AFF" w14:textId="77777777" w:rsidR="00680EA6" w:rsidRDefault="001057A4">
            <w:pPr>
              <w:spacing w:before="240"/>
              <w:rPr>
                <w:sz w:val="20"/>
                <w:szCs w:val="20"/>
              </w:rPr>
            </w:pPr>
            <w:r>
              <w:rPr>
                <w:sz w:val="20"/>
                <w:szCs w:val="20"/>
              </w:rPr>
              <w:t>The agreement to be entered into to enable the Supplier to participate in the relevant Civil Service pension scheme(s).</w:t>
            </w:r>
          </w:p>
        </w:tc>
      </w:tr>
      <w:tr w:rsidR="00680EA6" w14:paraId="57E2B52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206B97" w14:textId="77777777" w:rsidR="00680EA6" w:rsidRDefault="001057A4">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CC338D" w14:textId="77777777" w:rsidR="00680EA6" w:rsidRDefault="001057A4">
            <w:pPr>
              <w:spacing w:before="240"/>
              <w:rPr>
                <w:sz w:val="20"/>
                <w:szCs w:val="20"/>
              </w:rPr>
            </w:pPr>
            <w:r>
              <w:rPr>
                <w:sz w:val="20"/>
                <w:szCs w:val="20"/>
              </w:rPr>
              <w:t>The response submitted by the Supplier to the Invitation to Tender (known as the Invitation to Apply on the Digital Marketplace).</w:t>
            </w:r>
          </w:p>
        </w:tc>
      </w:tr>
      <w:tr w:rsidR="00680EA6" w14:paraId="2DFA5A1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CD95C" w14:textId="77777777" w:rsidR="00680EA6" w:rsidRDefault="001057A4">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3B74BE" w14:textId="77777777" w:rsidR="00680EA6" w:rsidRDefault="001057A4">
            <w:pPr>
              <w:spacing w:before="240"/>
              <w:rPr>
                <w:sz w:val="20"/>
                <w:szCs w:val="20"/>
              </w:rPr>
            </w:pPr>
            <w:r>
              <w:rPr>
                <w:sz w:val="20"/>
                <w:szCs w:val="20"/>
              </w:rPr>
              <w:t>An audit carried out under the incorporated Framework Agreement clauses specified by the Buyer in the Order (if any).</w:t>
            </w:r>
          </w:p>
        </w:tc>
      </w:tr>
      <w:tr w:rsidR="00680EA6" w14:paraId="591FB29C"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EFF9D" w14:textId="77777777" w:rsidR="00680EA6" w:rsidRDefault="001057A4">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13360" w14:textId="77777777" w:rsidR="00680EA6" w:rsidRDefault="001057A4">
            <w:pPr>
              <w:spacing w:before="240"/>
              <w:rPr>
                <w:sz w:val="20"/>
                <w:szCs w:val="20"/>
              </w:rPr>
            </w:pPr>
            <w:r>
              <w:rPr>
                <w:sz w:val="20"/>
                <w:szCs w:val="20"/>
              </w:rPr>
              <w:t>For each Party, IPRs:</w:t>
            </w:r>
          </w:p>
          <w:p w14:paraId="4A9CE821" w14:textId="77777777" w:rsidR="00680EA6" w:rsidRDefault="001057A4">
            <w:pPr>
              <w:pStyle w:val="ListParagraph"/>
              <w:numPr>
                <w:ilvl w:val="0"/>
                <w:numId w:val="22"/>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00821661" w14:textId="77777777" w:rsidR="00680EA6" w:rsidRDefault="001057A4">
            <w:pPr>
              <w:pStyle w:val="ListParagraph"/>
              <w:numPr>
                <w:ilvl w:val="0"/>
                <w:numId w:val="22"/>
              </w:numPr>
              <w:rPr>
                <w:sz w:val="20"/>
                <w:szCs w:val="20"/>
              </w:rPr>
            </w:pPr>
            <w:r>
              <w:rPr>
                <w:sz w:val="20"/>
                <w:szCs w:val="20"/>
              </w:rPr>
              <w:t>created by the Party independently of this Call-Off Contract, or</w:t>
            </w:r>
          </w:p>
          <w:p w14:paraId="19A1394B" w14:textId="77777777" w:rsidR="00680EA6" w:rsidRDefault="001057A4">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680EA6" w14:paraId="673BF15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3F123" w14:textId="77777777" w:rsidR="00680EA6" w:rsidRDefault="001057A4">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16A170" w14:textId="77777777" w:rsidR="00680EA6" w:rsidRDefault="001057A4">
            <w:pPr>
              <w:spacing w:before="240"/>
              <w:rPr>
                <w:sz w:val="20"/>
                <w:szCs w:val="20"/>
              </w:rPr>
            </w:pPr>
            <w:r>
              <w:rPr>
                <w:sz w:val="20"/>
                <w:szCs w:val="20"/>
              </w:rPr>
              <w:t>The contracting authority ordering services as set out in the Order Form.</w:t>
            </w:r>
          </w:p>
        </w:tc>
      </w:tr>
      <w:tr w:rsidR="00680EA6" w14:paraId="339F545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A79F62" w14:textId="77777777" w:rsidR="00680EA6" w:rsidRDefault="001057A4">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9A2C39" w14:textId="77777777" w:rsidR="00680EA6" w:rsidRDefault="001057A4">
            <w:pPr>
              <w:spacing w:before="240"/>
              <w:rPr>
                <w:sz w:val="20"/>
                <w:szCs w:val="20"/>
              </w:rPr>
            </w:pPr>
            <w:r>
              <w:rPr>
                <w:sz w:val="20"/>
                <w:szCs w:val="20"/>
              </w:rPr>
              <w:t>All data supplied by the Buyer to the Supplier including Personal Data and Service Data that is owned and managed by the Buyer.</w:t>
            </w:r>
          </w:p>
        </w:tc>
      </w:tr>
      <w:tr w:rsidR="00680EA6" w14:paraId="04BCEB8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732D1E" w14:textId="77777777" w:rsidR="00680EA6" w:rsidRDefault="001057A4">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686C5" w14:textId="77777777" w:rsidR="00680EA6" w:rsidRDefault="001057A4">
            <w:pPr>
              <w:spacing w:before="240"/>
              <w:rPr>
                <w:sz w:val="20"/>
                <w:szCs w:val="20"/>
              </w:rPr>
            </w:pPr>
            <w:r>
              <w:rPr>
                <w:sz w:val="20"/>
                <w:szCs w:val="20"/>
              </w:rPr>
              <w:t>The Personal Data supplied by the Buyer to the Supplier for purposes of, or in connection with, this Call-Off Contract.</w:t>
            </w:r>
          </w:p>
        </w:tc>
      </w:tr>
      <w:tr w:rsidR="00680EA6" w14:paraId="371CF74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A381F9" w14:textId="77777777" w:rsidR="00680EA6" w:rsidRDefault="001057A4">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E284D" w14:textId="77777777" w:rsidR="00680EA6" w:rsidRDefault="001057A4">
            <w:pPr>
              <w:spacing w:before="240"/>
              <w:rPr>
                <w:sz w:val="20"/>
                <w:szCs w:val="20"/>
              </w:rPr>
            </w:pPr>
            <w:r>
              <w:rPr>
                <w:sz w:val="20"/>
                <w:szCs w:val="20"/>
              </w:rPr>
              <w:t>The representative appointed by the Buyer under this Call-Off Contract.</w:t>
            </w:r>
          </w:p>
        </w:tc>
      </w:tr>
      <w:tr w:rsidR="00680EA6" w14:paraId="170445D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472872" w14:textId="77777777" w:rsidR="00680EA6" w:rsidRDefault="001057A4">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78C75" w14:textId="77777777" w:rsidR="00680EA6" w:rsidRDefault="001057A4">
            <w:pPr>
              <w:spacing w:before="240"/>
              <w:rPr>
                <w:sz w:val="20"/>
                <w:szCs w:val="20"/>
              </w:rPr>
            </w:pPr>
            <w:r>
              <w:rPr>
                <w:sz w:val="20"/>
                <w:szCs w:val="20"/>
              </w:rPr>
              <w:t>Software owned by or licensed to the Buyer (other than under this Agreement), which is or will be used by the Supplier to provide the Services.</w:t>
            </w:r>
          </w:p>
        </w:tc>
      </w:tr>
      <w:tr w:rsidR="00680EA6" w14:paraId="664E879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F7FAB6" w14:textId="77777777" w:rsidR="00680EA6" w:rsidRDefault="001057A4">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59D508" w14:textId="77777777" w:rsidR="00680EA6" w:rsidRDefault="001057A4">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680EA6" w14:paraId="75B7AE6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4BD70" w14:textId="77777777" w:rsidR="00680EA6" w:rsidRDefault="001057A4">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D46F1E" w14:textId="77777777" w:rsidR="00680EA6" w:rsidRDefault="001057A4">
            <w:pPr>
              <w:spacing w:before="240"/>
              <w:rPr>
                <w:sz w:val="20"/>
                <w:szCs w:val="20"/>
              </w:rPr>
            </w:pPr>
            <w:r>
              <w:rPr>
                <w:sz w:val="20"/>
                <w:szCs w:val="20"/>
              </w:rPr>
              <w:t>The prices (excluding any applicable VAT), payable to the Supplier by the Buyer under this Call-Off Contract.</w:t>
            </w:r>
          </w:p>
        </w:tc>
      </w:tr>
      <w:tr w:rsidR="00680EA6" w14:paraId="0077455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BBEAE" w14:textId="77777777" w:rsidR="00680EA6" w:rsidRDefault="001057A4">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BED17C" w14:textId="77777777" w:rsidR="00680EA6" w:rsidRDefault="001057A4">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680EA6" w14:paraId="17AA1D8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BAC0F" w14:textId="77777777" w:rsidR="00680EA6" w:rsidRDefault="001057A4">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F4C805" w14:textId="77777777" w:rsidR="00680EA6" w:rsidRDefault="001057A4">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680EA6" w14:paraId="341E8E86"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C1A09" w14:textId="77777777" w:rsidR="00680EA6" w:rsidRDefault="001057A4">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FC27B" w14:textId="77777777" w:rsidR="00680EA6" w:rsidRDefault="001057A4">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1794C23A" w14:textId="77777777" w:rsidR="00680EA6" w:rsidRDefault="001057A4">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40EBE0DE" w14:textId="77777777" w:rsidR="00680EA6" w:rsidRDefault="001057A4">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680EA6" w14:paraId="42B1E6B7"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E7769" w14:textId="77777777" w:rsidR="00680EA6" w:rsidRDefault="001057A4">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47AA9F" w14:textId="77777777" w:rsidR="00680EA6" w:rsidRDefault="001057A4">
            <w:pPr>
              <w:spacing w:before="240"/>
              <w:rPr>
                <w:sz w:val="20"/>
                <w:szCs w:val="20"/>
              </w:rPr>
            </w:pPr>
            <w:r>
              <w:rPr>
                <w:sz w:val="20"/>
                <w:szCs w:val="20"/>
              </w:rPr>
              <w:t>‘Control’ as defined in section 1124 and 450 of the Corporation Tax</w:t>
            </w:r>
          </w:p>
          <w:p w14:paraId="0C696770" w14:textId="77777777" w:rsidR="00680EA6" w:rsidRDefault="001057A4">
            <w:pPr>
              <w:spacing w:before="240"/>
              <w:rPr>
                <w:sz w:val="20"/>
                <w:szCs w:val="20"/>
              </w:rPr>
            </w:pPr>
            <w:r>
              <w:rPr>
                <w:sz w:val="20"/>
                <w:szCs w:val="20"/>
              </w:rPr>
              <w:t>Act 2010. 'Controls' and 'Controlled' will be interpreted accordingly.</w:t>
            </w:r>
          </w:p>
        </w:tc>
      </w:tr>
      <w:tr w:rsidR="00680EA6" w14:paraId="0C13AE3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CC8B5" w14:textId="77777777" w:rsidR="00680EA6" w:rsidRDefault="001057A4">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DC9382" w14:textId="77777777" w:rsidR="00680EA6" w:rsidRDefault="001057A4">
            <w:pPr>
              <w:spacing w:before="240"/>
              <w:rPr>
                <w:sz w:val="20"/>
                <w:szCs w:val="20"/>
              </w:rPr>
            </w:pPr>
            <w:r>
              <w:rPr>
                <w:sz w:val="20"/>
                <w:szCs w:val="20"/>
              </w:rPr>
              <w:t>Takes the meaning given in the GDPR.</w:t>
            </w:r>
          </w:p>
        </w:tc>
      </w:tr>
      <w:tr w:rsidR="00680EA6" w14:paraId="45800C5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EE1C5" w14:textId="77777777" w:rsidR="00680EA6" w:rsidRDefault="001057A4">
            <w:pPr>
              <w:spacing w:before="240"/>
              <w:rPr>
                <w:b/>
                <w:sz w:val="20"/>
                <w:szCs w:val="20"/>
              </w:rPr>
            </w:pPr>
            <w:r>
              <w:rPr>
                <w:b/>
                <w:sz w:val="20"/>
                <w:szCs w:val="20"/>
              </w:rPr>
              <w:t>Crown</w:t>
            </w:r>
          </w:p>
          <w:p w14:paraId="57F83D73" w14:textId="77777777" w:rsidR="00680EA6" w:rsidRDefault="001057A4">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A3A6B" w14:textId="77777777" w:rsidR="00680EA6" w:rsidRDefault="001057A4">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680EA6" w14:paraId="71C3E30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5330D" w14:textId="77777777" w:rsidR="00680EA6" w:rsidRDefault="001057A4">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645955" w14:textId="77777777" w:rsidR="00680EA6" w:rsidRDefault="001057A4">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680EA6" w14:paraId="0941FE6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95285" w14:textId="77777777" w:rsidR="00680EA6" w:rsidRDefault="001057A4">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0F7D2D" w14:textId="77777777" w:rsidR="00680EA6" w:rsidRDefault="001057A4">
            <w:pPr>
              <w:spacing w:before="240"/>
              <w:rPr>
                <w:sz w:val="20"/>
                <w:szCs w:val="20"/>
              </w:rPr>
            </w:pPr>
            <w:r>
              <w:rPr>
                <w:sz w:val="20"/>
                <w:szCs w:val="20"/>
              </w:rPr>
              <w:t>An assessment by the Controller of the impact of the envisaged Processing on the protection of Personal Data.</w:t>
            </w:r>
          </w:p>
        </w:tc>
      </w:tr>
      <w:tr w:rsidR="00680EA6" w14:paraId="1ACE9C80"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CA1BE6" w14:textId="77777777" w:rsidR="00680EA6" w:rsidRDefault="001057A4">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9D15E8" w14:textId="77777777" w:rsidR="00680EA6" w:rsidRDefault="001057A4">
            <w:pPr>
              <w:spacing w:before="240"/>
              <w:rPr>
                <w:sz w:val="20"/>
                <w:szCs w:val="20"/>
              </w:rPr>
            </w:pPr>
            <w:r>
              <w:rPr>
                <w:sz w:val="20"/>
                <w:szCs w:val="20"/>
              </w:rPr>
              <w:t>Data Protection Legislation means:</w:t>
            </w:r>
          </w:p>
          <w:p w14:paraId="145E2679" w14:textId="77777777" w:rsidR="00680EA6" w:rsidRDefault="001057A4">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7AF6A47A" w14:textId="77777777" w:rsidR="00680EA6" w:rsidRDefault="001057A4">
            <w:pPr>
              <w:ind w:left="720" w:hanging="720"/>
              <w:rPr>
                <w:sz w:val="20"/>
                <w:szCs w:val="20"/>
              </w:rPr>
            </w:pPr>
            <w:r>
              <w:rPr>
                <w:sz w:val="20"/>
                <w:szCs w:val="20"/>
              </w:rPr>
              <w:t>(ii) the DPA 2018 to the extent that it relates to Processing of Personal Data and privacy</w:t>
            </w:r>
          </w:p>
          <w:p w14:paraId="6310E92F" w14:textId="77777777" w:rsidR="00680EA6" w:rsidRDefault="001057A4">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680EA6" w14:paraId="0DC06F7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56879C" w14:textId="77777777" w:rsidR="00680EA6" w:rsidRDefault="001057A4">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9D2C7D" w14:textId="77777777" w:rsidR="00680EA6" w:rsidRDefault="001057A4">
            <w:pPr>
              <w:spacing w:before="240"/>
              <w:rPr>
                <w:sz w:val="20"/>
                <w:szCs w:val="20"/>
              </w:rPr>
            </w:pPr>
            <w:r>
              <w:rPr>
                <w:sz w:val="20"/>
                <w:szCs w:val="20"/>
              </w:rPr>
              <w:t>Takes the meaning given in the GDPR</w:t>
            </w:r>
          </w:p>
        </w:tc>
      </w:tr>
      <w:tr w:rsidR="00680EA6" w14:paraId="1A56B1EA"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0B040" w14:textId="77777777" w:rsidR="00680EA6" w:rsidRDefault="001057A4">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F64B70" w14:textId="77777777" w:rsidR="00680EA6" w:rsidRDefault="001057A4">
            <w:pPr>
              <w:spacing w:before="240"/>
              <w:rPr>
                <w:sz w:val="20"/>
                <w:szCs w:val="20"/>
              </w:rPr>
            </w:pPr>
            <w:r>
              <w:rPr>
                <w:sz w:val="20"/>
                <w:szCs w:val="20"/>
              </w:rPr>
              <w:t>Default is any:</w:t>
            </w:r>
          </w:p>
          <w:p w14:paraId="74B8C666" w14:textId="77777777" w:rsidR="00680EA6" w:rsidRDefault="001057A4">
            <w:pPr>
              <w:pStyle w:val="ListParagraph"/>
              <w:numPr>
                <w:ilvl w:val="0"/>
                <w:numId w:val="24"/>
              </w:numPr>
              <w:rPr>
                <w:sz w:val="20"/>
                <w:szCs w:val="20"/>
              </w:rPr>
            </w:pPr>
            <w:r>
              <w:rPr>
                <w:sz w:val="20"/>
                <w:szCs w:val="20"/>
              </w:rPr>
              <w:t>breach of the obligations of the Supplier (including any fundamental breach or breach of a fundamental term)</w:t>
            </w:r>
          </w:p>
          <w:p w14:paraId="6FA03887" w14:textId="77777777" w:rsidR="00680EA6" w:rsidRDefault="001057A4">
            <w:pPr>
              <w:pStyle w:val="ListParagraph"/>
              <w:numPr>
                <w:ilvl w:val="0"/>
                <w:numId w:val="24"/>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70A58E72" w14:textId="77777777" w:rsidR="00680EA6" w:rsidRDefault="001057A4">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680EA6" w14:paraId="6E7CC09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41349" w14:textId="77777777" w:rsidR="00680EA6" w:rsidRDefault="001057A4">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94909D" w14:textId="77777777" w:rsidR="00680EA6" w:rsidRDefault="001057A4">
            <w:pPr>
              <w:spacing w:before="240"/>
              <w:rPr>
                <w:sz w:val="20"/>
                <w:szCs w:val="20"/>
              </w:rPr>
            </w:pPr>
            <w:r>
              <w:rPr>
                <w:sz w:val="20"/>
                <w:szCs w:val="20"/>
              </w:rPr>
              <w:t>The G-Cloud Services the Buyer contracts the Supplier to provide under this Call-Off Contract.</w:t>
            </w:r>
          </w:p>
        </w:tc>
      </w:tr>
      <w:tr w:rsidR="00680EA6" w14:paraId="66057A8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5F7E3" w14:textId="77777777" w:rsidR="00680EA6" w:rsidRDefault="001057A4">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3A9C9" w14:textId="77777777" w:rsidR="00680EA6" w:rsidRDefault="001057A4">
            <w:pPr>
              <w:spacing w:before="240"/>
            </w:pPr>
            <w:r>
              <w:rPr>
                <w:sz w:val="20"/>
                <w:szCs w:val="20"/>
              </w:rPr>
              <w:t>The government marketplace where Services are available for Buyers to buy. (</w:t>
            </w:r>
            <w:hyperlink r:id="rId26" w:history="1">
              <w:r>
                <w:rPr>
                  <w:sz w:val="20"/>
                  <w:szCs w:val="20"/>
                  <w:u w:val="single"/>
                </w:rPr>
                <w:t>https://www.digitalmarketplace.service.gov.uk</w:t>
              </w:r>
            </w:hyperlink>
            <w:r>
              <w:rPr>
                <w:sz w:val="20"/>
                <w:szCs w:val="20"/>
              </w:rPr>
              <w:t>/)</w:t>
            </w:r>
          </w:p>
        </w:tc>
      </w:tr>
      <w:tr w:rsidR="00680EA6" w14:paraId="7DA8C27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B8135" w14:textId="77777777" w:rsidR="00680EA6" w:rsidRDefault="001057A4">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D8D679" w14:textId="77777777" w:rsidR="00680EA6" w:rsidRDefault="001057A4">
            <w:pPr>
              <w:spacing w:before="240"/>
              <w:rPr>
                <w:sz w:val="20"/>
                <w:szCs w:val="20"/>
              </w:rPr>
            </w:pPr>
            <w:r>
              <w:rPr>
                <w:sz w:val="20"/>
                <w:szCs w:val="20"/>
              </w:rPr>
              <w:t>Data Protection Act 2018.</w:t>
            </w:r>
          </w:p>
        </w:tc>
      </w:tr>
      <w:tr w:rsidR="00680EA6" w14:paraId="4D5E53D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3A09C7" w14:textId="77777777" w:rsidR="00680EA6" w:rsidRDefault="001057A4">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60584" w14:textId="77777777" w:rsidR="00680EA6" w:rsidRDefault="001057A4">
            <w:pPr>
              <w:spacing w:before="240"/>
              <w:rPr>
                <w:sz w:val="20"/>
                <w:szCs w:val="20"/>
              </w:rPr>
            </w:pPr>
            <w:r>
              <w:rPr>
                <w:sz w:val="20"/>
                <w:szCs w:val="20"/>
              </w:rPr>
              <w:t>The Transfer of Undertakings (Protection of Employment) Regulations 2006 (SI 2006/246) (‘TUPE’) which implements the Acquired Rights Directive.</w:t>
            </w:r>
          </w:p>
        </w:tc>
      </w:tr>
      <w:tr w:rsidR="00680EA6" w14:paraId="71E7ADD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C37CD5" w14:textId="77777777" w:rsidR="00680EA6" w:rsidRDefault="001057A4">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8B86C" w14:textId="77777777" w:rsidR="00680EA6" w:rsidRDefault="001057A4">
            <w:pPr>
              <w:spacing w:before="240"/>
              <w:rPr>
                <w:sz w:val="20"/>
                <w:szCs w:val="20"/>
              </w:rPr>
            </w:pPr>
            <w:r>
              <w:rPr>
                <w:sz w:val="20"/>
                <w:szCs w:val="20"/>
              </w:rPr>
              <w:t>Means to terminate; and Ended and Ending are construed accordingly.</w:t>
            </w:r>
          </w:p>
        </w:tc>
      </w:tr>
      <w:tr w:rsidR="00680EA6" w14:paraId="4E53EE0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44008" w14:textId="77777777" w:rsidR="00680EA6" w:rsidRDefault="001057A4">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95EBB" w14:textId="77777777" w:rsidR="00680EA6" w:rsidRDefault="001057A4">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680EA6" w14:paraId="7706B83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DF179A" w14:textId="77777777" w:rsidR="00680EA6" w:rsidRDefault="001057A4">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9923FE" w14:textId="77777777" w:rsidR="00680EA6" w:rsidRDefault="001057A4">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680EA6" w14:paraId="642DD16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D4FF73" w14:textId="77777777" w:rsidR="00680EA6" w:rsidRDefault="001057A4">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8BBEA" w14:textId="77777777" w:rsidR="00680EA6" w:rsidRDefault="001057A4">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680EA6" w14:paraId="6F0A673C"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C65A1E" w14:textId="77777777" w:rsidR="00680EA6" w:rsidRDefault="001057A4">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C0F9B" w14:textId="77777777" w:rsidR="00680EA6" w:rsidRDefault="001057A4">
            <w:pPr>
              <w:spacing w:before="240"/>
              <w:rPr>
                <w:sz w:val="20"/>
                <w:szCs w:val="20"/>
              </w:rPr>
            </w:pPr>
            <w:r>
              <w:rPr>
                <w:sz w:val="20"/>
                <w:szCs w:val="20"/>
              </w:rPr>
              <w:t>The HMRC Employment Status Indicator test tool. The most up-to-date version must be used. At the time of drafting the tool may be found here:</w:t>
            </w:r>
          </w:p>
          <w:p w14:paraId="626F9DED" w14:textId="77777777" w:rsidR="00680EA6" w:rsidRDefault="009E1CD5">
            <w:hyperlink r:id="rId27" w:history="1">
              <w:r w:rsidR="001057A4">
                <w:rPr>
                  <w:rStyle w:val="Hyperlink"/>
                  <w:color w:val="auto"/>
                </w:rPr>
                <w:t>https://www.gov.uk/guidance/check-employment-status-for-tax</w:t>
              </w:r>
            </w:hyperlink>
          </w:p>
        </w:tc>
      </w:tr>
      <w:tr w:rsidR="00680EA6" w14:paraId="46D3BEE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275657" w14:textId="77777777" w:rsidR="00680EA6" w:rsidRDefault="001057A4">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283706" w14:textId="77777777" w:rsidR="00680EA6" w:rsidRDefault="001057A4">
            <w:pPr>
              <w:spacing w:before="240"/>
              <w:rPr>
                <w:sz w:val="20"/>
                <w:szCs w:val="20"/>
              </w:rPr>
            </w:pPr>
            <w:r>
              <w:rPr>
                <w:sz w:val="20"/>
                <w:szCs w:val="20"/>
              </w:rPr>
              <w:t>The expiry date of this Call-Off Contract in the Order Form.</w:t>
            </w:r>
          </w:p>
        </w:tc>
      </w:tr>
      <w:tr w:rsidR="00680EA6" w14:paraId="4AED68DB"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4FF9C3" w14:textId="77777777" w:rsidR="00680EA6" w:rsidRDefault="001057A4">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D971D" w14:textId="77777777" w:rsidR="00680EA6" w:rsidRDefault="001057A4">
            <w:pPr>
              <w:spacing w:before="240"/>
              <w:rPr>
                <w:sz w:val="20"/>
                <w:szCs w:val="20"/>
              </w:rPr>
            </w:pPr>
            <w:r>
              <w:rPr>
                <w:sz w:val="20"/>
                <w:szCs w:val="20"/>
              </w:rPr>
              <w:t>A force Majeure event means anything affecting either Party's performance of their obligations arising from any:</w:t>
            </w:r>
          </w:p>
          <w:p w14:paraId="2F0B153E" w14:textId="77777777" w:rsidR="00680EA6" w:rsidRDefault="001057A4">
            <w:pPr>
              <w:pStyle w:val="ListParagraph"/>
              <w:numPr>
                <w:ilvl w:val="0"/>
                <w:numId w:val="25"/>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573ABFF7" w14:textId="77777777" w:rsidR="00680EA6" w:rsidRDefault="001057A4">
            <w:pPr>
              <w:pStyle w:val="ListParagraph"/>
              <w:numPr>
                <w:ilvl w:val="0"/>
                <w:numId w:val="26"/>
              </w:numPr>
              <w:rPr>
                <w:sz w:val="20"/>
                <w:szCs w:val="20"/>
              </w:rPr>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p>
          <w:p w14:paraId="03E35BC6" w14:textId="77777777" w:rsidR="00680EA6" w:rsidRDefault="001057A4">
            <w:pPr>
              <w:pStyle w:val="ListParagraph"/>
              <w:numPr>
                <w:ilvl w:val="0"/>
                <w:numId w:val="27"/>
              </w:numPr>
            </w:pPr>
            <w:r>
              <w:t xml:space="preserve">acts of government, local </w:t>
            </w:r>
            <w:proofErr w:type="gramStart"/>
            <w:r>
              <w:t>government</w:t>
            </w:r>
            <w:proofErr w:type="gramEnd"/>
            <w:r>
              <w:t xml:space="preserve"> or Regulatory </w:t>
            </w:r>
            <w:r>
              <w:rPr>
                <w:sz w:val="20"/>
                <w:szCs w:val="20"/>
              </w:rPr>
              <w:t>Bodies</w:t>
            </w:r>
          </w:p>
          <w:p w14:paraId="444463C4" w14:textId="77777777" w:rsidR="00680EA6" w:rsidRDefault="001057A4">
            <w:pPr>
              <w:pStyle w:val="ListParagraph"/>
              <w:numPr>
                <w:ilvl w:val="0"/>
                <w:numId w:val="28"/>
              </w:numPr>
            </w:pPr>
            <w:r>
              <w:rPr>
                <w:sz w:val="14"/>
                <w:szCs w:val="14"/>
              </w:rPr>
              <w:t xml:space="preserve"> </w:t>
            </w:r>
            <w:r>
              <w:rPr>
                <w:sz w:val="20"/>
                <w:szCs w:val="20"/>
              </w:rPr>
              <w:t>fire, flood or disaster and any failure or shortage of power or fuel</w:t>
            </w:r>
          </w:p>
          <w:p w14:paraId="0EB42FD2" w14:textId="77777777" w:rsidR="00680EA6" w:rsidRDefault="001057A4">
            <w:pPr>
              <w:pStyle w:val="ListParagraph"/>
              <w:numPr>
                <w:ilvl w:val="0"/>
                <w:numId w:val="29"/>
              </w:numPr>
              <w:rPr>
                <w:sz w:val="20"/>
                <w:szCs w:val="20"/>
              </w:rPr>
            </w:pPr>
            <w:r>
              <w:rPr>
                <w:sz w:val="20"/>
                <w:szCs w:val="20"/>
              </w:rPr>
              <w:t>industrial dispute affecting a third party for which a substitute third party isn’t reasonably available</w:t>
            </w:r>
          </w:p>
          <w:p w14:paraId="319B480F" w14:textId="77777777" w:rsidR="00680EA6" w:rsidRDefault="001057A4">
            <w:pPr>
              <w:spacing w:before="240"/>
              <w:rPr>
                <w:sz w:val="20"/>
                <w:szCs w:val="20"/>
              </w:rPr>
            </w:pPr>
            <w:r>
              <w:rPr>
                <w:sz w:val="20"/>
                <w:szCs w:val="20"/>
              </w:rPr>
              <w:t>The following do not constitute a Force Majeure event:</w:t>
            </w:r>
          </w:p>
          <w:p w14:paraId="2D2826D7" w14:textId="77777777" w:rsidR="00680EA6" w:rsidRDefault="001057A4">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7866D334" w14:textId="77777777" w:rsidR="00680EA6" w:rsidRDefault="001057A4">
            <w:pPr>
              <w:pStyle w:val="ListParagraph"/>
              <w:numPr>
                <w:ilvl w:val="0"/>
                <w:numId w:val="30"/>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1BC16E93" w14:textId="77777777" w:rsidR="00680EA6" w:rsidRDefault="001057A4">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66BBBA78" w14:textId="77777777" w:rsidR="00680EA6" w:rsidRDefault="001057A4">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680EA6" w14:paraId="78C5EC9E"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DC7C8B" w14:textId="77777777" w:rsidR="00680EA6" w:rsidRDefault="001057A4">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A291F2" w14:textId="77777777" w:rsidR="00680EA6" w:rsidRDefault="001057A4">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w:t>
            </w:r>
            <w:r>
              <w:rPr>
                <w:sz w:val="20"/>
                <w:szCs w:val="20"/>
              </w:rPr>
              <w:lastRenderedPageBreak/>
              <w:t>includes any Subcontractor or the Supplier (or any subcontractor of the Subcontractor).</w:t>
            </w:r>
          </w:p>
        </w:tc>
      </w:tr>
      <w:tr w:rsidR="00680EA6" w14:paraId="228ADEC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36567" w14:textId="77777777" w:rsidR="00680EA6" w:rsidRDefault="001057A4">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611EF" w14:textId="77777777" w:rsidR="00680EA6" w:rsidRDefault="001057A4">
            <w:pPr>
              <w:spacing w:before="240"/>
              <w:rPr>
                <w:sz w:val="20"/>
                <w:szCs w:val="20"/>
              </w:rPr>
            </w:pPr>
            <w:r>
              <w:rPr>
                <w:sz w:val="20"/>
                <w:szCs w:val="20"/>
              </w:rPr>
              <w:t>The clauses of framework agreement RM1557.12 together with the Framework Schedules.</w:t>
            </w:r>
          </w:p>
        </w:tc>
      </w:tr>
      <w:tr w:rsidR="00680EA6" w14:paraId="4A5CD8F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917A4B" w14:textId="77777777" w:rsidR="00680EA6" w:rsidRDefault="001057A4">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0D6EB5" w14:textId="77777777" w:rsidR="00680EA6" w:rsidRDefault="001057A4">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680EA6" w14:paraId="1B6E0C5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FC52F2" w14:textId="77777777" w:rsidR="00680EA6" w:rsidRDefault="001057A4">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06F83C" w14:textId="77777777" w:rsidR="00680EA6" w:rsidRDefault="001057A4">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680EA6" w14:paraId="359C133A"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DC0081" w14:textId="77777777" w:rsidR="00680EA6" w:rsidRDefault="001057A4">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0C36B7" w14:textId="77777777" w:rsidR="00680EA6" w:rsidRDefault="001057A4">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680EA6" w14:paraId="33114A0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9A5E94" w14:textId="77777777" w:rsidR="00680EA6" w:rsidRDefault="001057A4">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2B2AAF" w14:textId="77777777" w:rsidR="00680EA6" w:rsidRDefault="001057A4">
            <w:pPr>
              <w:spacing w:before="240"/>
              <w:rPr>
                <w:sz w:val="20"/>
                <w:szCs w:val="20"/>
              </w:rPr>
            </w:pPr>
            <w:r>
              <w:rPr>
                <w:sz w:val="20"/>
                <w:szCs w:val="20"/>
              </w:rPr>
              <w:t>General Data Protection Regulation (Regulation (EU) 2016/679)</w:t>
            </w:r>
          </w:p>
        </w:tc>
      </w:tr>
      <w:tr w:rsidR="00680EA6" w14:paraId="494D17D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51A8D7" w14:textId="77777777" w:rsidR="00680EA6" w:rsidRDefault="001057A4">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6FFB9" w14:textId="77777777" w:rsidR="00680EA6" w:rsidRDefault="001057A4">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680EA6" w14:paraId="01AA682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8D027" w14:textId="77777777" w:rsidR="00680EA6" w:rsidRDefault="001057A4">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76265B" w14:textId="77777777" w:rsidR="00680EA6" w:rsidRDefault="001057A4">
            <w:pPr>
              <w:spacing w:before="240"/>
              <w:rPr>
                <w:sz w:val="20"/>
                <w:szCs w:val="20"/>
              </w:rPr>
            </w:pPr>
            <w:r>
              <w:rPr>
                <w:sz w:val="20"/>
                <w:szCs w:val="20"/>
              </w:rPr>
              <w:t>The government’s preferred method of purchasing and payment for low value goods or services.</w:t>
            </w:r>
          </w:p>
        </w:tc>
      </w:tr>
      <w:tr w:rsidR="00680EA6" w14:paraId="72D8A82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6938CB" w14:textId="77777777" w:rsidR="00680EA6" w:rsidRDefault="001057A4">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47AD2" w14:textId="77777777" w:rsidR="00680EA6" w:rsidRDefault="001057A4">
            <w:pPr>
              <w:spacing w:before="240"/>
              <w:rPr>
                <w:sz w:val="20"/>
                <w:szCs w:val="20"/>
              </w:rPr>
            </w:pPr>
            <w:r>
              <w:rPr>
                <w:sz w:val="20"/>
                <w:szCs w:val="20"/>
              </w:rPr>
              <w:t>The guarantee described in Schedule 5.</w:t>
            </w:r>
          </w:p>
        </w:tc>
      </w:tr>
      <w:tr w:rsidR="00680EA6" w14:paraId="74F9C10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85734" w14:textId="77777777" w:rsidR="00680EA6" w:rsidRDefault="001057A4">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F66126" w14:textId="77777777" w:rsidR="00680EA6" w:rsidRDefault="001057A4">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680EA6" w14:paraId="0F661A2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6E00CE" w14:textId="77777777" w:rsidR="00680EA6" w:rsidRDefault="001057A4">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21B694" w14:textId="77777777" w:rsidR="00680EA6" w:rsidRDefault="001057A4">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680EA6" w14:paraId="3AB2209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5B0C4" w14:textId="77777777" w:rsidR="00680EA6" w:rsidRDefault="001057A4">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5B394E" w14:textId="77777777" w:rsidR="00680EA6" w:rsidRDefault="001057A4">
            <w:pPr>
              <w:spacing w:before="240"/>
              <w:rPr>
                <w:sz w:val="20"/>
                <w:szCs w:val="20"/>
              </w:rPr>
            </w:pPr>
            <w:r>
              <w:rPr>
                <w:sz w:val="20"/>
                <w:szCs w:val="20"/>
              </w:rPr>
              <w:t>ESI tool completed by contractors on their own behalf at the request of CCS or the Buyer (as applicable) under clause 4.6.</w:t>
            </w:r>
          </w:p>
        </w:tc>
      </w:tr>
      <w:tr w:rsidR="00680EA6" w14:paraId="297ACCC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9A7C8" w14:textId="77777777" w:rsidR="00680EA6" w:rsidRDefault="001057A4">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69CD1" w14:textId="77777777" w:rsidR="00680EA6" w:rsidRDefault="001057A4">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680EA6" w14:paraId="3FDE849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DBEE2" w14:textId="77777777" w:rsidR="00680EA6" w:rsidRDefault="001057A4">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0DBD7" w14:textId="77777777" w:rsidR="00680EA6" w:rsidRDefault="001057A4">
            <w:pPr>
              <w:spacing w:before="240"/>
              <w:rPr>
                <w:sz w:val="20"/>
                <w:szCs w:val="20"/>
              </w:rPr>
            </w:pPr>
            <w:r>
              <w:rPr>
                <w:sz w:val="20"/>
                <w:szCs w:val="20"/>
              </w:rPr>
              <w:t>The information security management system and process developed by the Supplier in accordance with clause 16.1.</w:t>
            </w:r>
          </w:p>
        </w:tc>
      </w:tr>
      <w:tr w:rsidR="00680EA6" w14:paraId="240B03A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2A678" w14:textId="77777777" w:rsidR="00680EA6" w:rsidRDefault="001057A4">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093A36" w14:textId="77777777" w:rsidR="00680EA6" w:rsidRDefault="001057A4">
            <w:pPr>
              <w:spacing w:before="240"/>
              <w:rPr>
                <w:sz w:val="20"/>
                <w:szCs w:val="20"/>
              </w:rPr>
            </w:pPr>
            <w:r>
              <w:rPr>
                <w:sz w:val="20"/>
                <w:szCs w:val="20"/>
              </w:rPr>
              <w:t>Contractual engagements which would be determined to be within the scope of the IR35 Intermediaries legislation if assessed using the ESI tool.</w:t>
            </w:r>
          </w:p>
        </w:tc>
      </w:tr>
      <w:tr w:rsidR="00680EA6" w14:paraId="124731C6"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910C9" w14:textId="77777777" w:rsidR="00680EA6" w:rsidRDefault="001057A4">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25E268" w14:textId="77777777" w:rsidR="00680EA6" w:rsidRDefault="001057A4">
            <w:pPr>
              <w:spacing w:before="240"/>
              <w:rPr>
                <w:sz w:val="20"/>
                <w:szCs w:val="20"/>
              </w:rPr>
            </w:pPr>
            <w:r>
              <w:rPr>
                <w:sz w:val="20"/>
                <w:szCs w:val="20"/>
              </w:rPr>
              <w:t>Can be:</w:t>
            </w:r>
          </w:p>
          <w:p w14:paraId="046BA57F" w14:textId="77777777" w:rsidR="00680EA6" w:rsidRDefault="001057A4">
            <w:pPr>
              <w:pStyle w:val="ListParagraph"/>
              <w:numPr>
                <w:ilvl w:val="0"/>
                <w:numId w:val="31"/>
              </w:numPr>
            </w:pPr>
            <w:r>
              <w:rPr>
                <w:sz w:val="14"/>
                <w:szCs w:val="14"/>
              </w:rPr>
              <w:t xml:space="preserve"> </w:t>
            </w:r>
            <w:r>
              <w:rPr>
                <w:sz w:val="20"/>
                <w:szCs w:val="20"/>
              </w:rPr>
              <w:t>a voluntary arrangement</w:t>
            </w:r>
          </w:p>
          <w:p w14:paraId="30B8BA67" w14:textId="77777777" w:rsidR="00680EA6" w:rsidRDefault="001057A4">
            <w:pPr>
              <w:pStyle w:val="ListParagraph"/>
              <w:numPr>
                <w:ilvl w:val="0"/>
                <w:numId w:val="31"/>
              </w:numPr>
              <w:rPr>
                <w:sz w:val="20"/>
                <w:szCs w:val="20"/>
              </w:rPr>
            </w:pPr>
            <w:r>
              <w:rPr>
                <w:sz w:val="20"/>
                <w:szCs w:val="20"/>
              </w:rPr>
              <w:t>a winding-up petition</w:t>
            </w:r>
          </w:p>
          <w:p w14:paraId="39D3BCE9" w14:textId="77777777" w:rsidR="00680EA6" w:rsidRDefault="001057A4">
            <w:pPr>
              <w:pStyle w:val="ListParagraph"/>
              <w:numPr>
                <w:ilvl w:val="0"/>
                <w:numId w:val="31"/>
              </w:numPr>
              <w:rPr>
                <w:sz w:val="20"/>
                <w:szCs w:val="20"/>
              </w:rPr>
            </w:pPr>
            <w:r>
              <w:rPr>
                <w:sz w:val="20"/>
                <w:szCs w:val="20"/>
              </w:rPr>
              <w:t>the appointment of a receiver or administrator</w:t>
            </w:r>
          </w:p>
          <w:p w14:paraId="0B031907" w14:textId="77777777" w:rsidR="00680EA6" w:rsidRDefault="001057A4">
            <w:pPr>
              <w:pStyle w:val="ListParagraph"/>
              <w:numPr>
                <w:ilvl w:val="0"/>
                <w:numId w:val="31"/>
              </w:numPr>
              <w:rPr>
                <w:sz w:val="20"/>
                <w:szCs w:val="20"/>
              </w:rPr>
            </w:pPr>
            <w:r>
              <w:rPr>
                <w:sz w:val="20"/>
                <w:szCs w:val="20"/>
              </w:rPr>
              <w:t>an unresolved statutory demand</w:t>
            </w:r>
          </w:p>
          <w:p w14:paraId="10E3E7FB" w14:textId="77777777" w:rsidR="00680EA6" w:rsidRDefault="001057A4">
            <w:pPr>
              <w:pStyle w:val="ListParagraph"/>
              <w:numPr>
                <w:ilvl w:val="0"/>
                <w:numId w:val="31"/>
              </w:numPr>
            </w:pPr>
            <w:r>
              <w:t>a S</w:t>
            </w:r>
            <w:r>
              <w:rPr>
                <w:sz w:val="20"/>
                <w:szCs w:val="20"/>
              </w:rPr>
              <w:t>chedule A1 moratorium</w:t>
            </w:r>
          </w:p>
        </w:tc>
      </w:tr>
      <w:tr w:rsidR="00680EA6" w14:paraId="095B1784"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4D2523" w14:textId="77777777" w:rsidR="00680EA6" w:rsidRDefault="001057A4">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69000" w14:textId="77777777" w:rsidR="00680EA6" w:rsidRDefault="001057A4">
            <w:pPr>
              <w:spacing w:before="240"/>
              <w:rPr>
                <w:sz w:val="20"/>
                <w:szCs w:val="20"/>
              </w:rPr>
            </w:pPr>
            <w:r>
              <w:rPr>
                <w:sz w:val="20"/>
                <w:szCs w:val="20"/>
              </w:rPr>
              <w:t>Intellectual Property Rights are:</w:t>
            </w:r>
          </w:p>
          <w:p w14:paraId="3D1F1323" w14:textId="77777777" w:rsidR="00680EA6" w:rsidRDefault="001057A4">
            <w:pPr>
              <w:pStyle w:val="ListParagraph"/>
              <w:numPr>
                <w:ilvl w:val="0"/>
                <w:numId w:val="32"/>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6C2DF5F6" w14:textId="77777777" w:rsidR="00680EA6" w:rsidRDefault="001057A4">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3A41CCD0" w14:textId="77777777" w:rsidR="00680EA6" w:rsidRDefault="001057A4">
            <w:pPr>
              <w:pStyle w:val="ListParagraph"/>
              <w:numPr>
                <w:ilvl w:val="0"/>
                <w:numId w:val="32"/>
              </w:numPr>
              <w:rPr>
                <w:sz w:val="20"/>
                <w:szCs w:val="20"/>
              </w:rPr>
            </w:pPr>
            <w:r>
              <w:rPr>
                <w:sz w:val="20"/>
                <w:szCs w:val="20"/>
              </w:rPr>
              <w:t>all other rights having equivalent or similar effect in any country or jurisdiction</w:t>
            </w:r>
          </w:p>
        </w:tc>
      </w:tr>
      <w:tr w:rsidR="00680EA6" w14:paraId="3C238A15"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A1CF2A" w14:textId="77777777" w:rsidR="00680EA6" w:rsidRDefault="001057A4">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5382E" w14:textId="77777777" w:rsidR="00680EA6" w:rsidRDefault="001057A4">
            <w:pPr>
              <w:spacing w:before="240"/>
              <w:rPr>
                <w:sz w:val="20"/>
                <w:szCs w:val="20"/>
              </w:rPr>
            </w:pPr>
            <w:r>
              <w:rPr>
                <w:sz w:val="20"/>
                <w:szCs w:val="20"/>
              </w:rPr>
              <w:t>For the purposes of the IR35 rules an intermediary can be:</w:t>
            </w:r>
          </w:p>
          <w:p w14:paraId="5F98FFD8" w14:textId="77777777" w:rsidR="00680EA6" w:rsidRDefault="001057A4">
            <w:pPr>
              <w:pStyle w:val="ListParagraph"/>
              <w:numPr>
                <w:ilvl w:val="0"/>
                <w:numId w:val="33"/>
              </w:numPr>
              <w:rPr>
                <w:sz w:val="20"/>
                <w:szCs w:val="20"/>
              </w:rPr>
            </w:pPr>
            <w:r>
              <w:rPr>
                <w:sz w:val="20"/>
                <w:szCs w:val="20"/>
              </w:rPr>
              <w:t>the supplier's own limited company</w:t>
            </w:r>
          </w:p>
          <w:p w14:paraId="0B9BF815" w14:textId="77777777" w:rsidR="00680EA6" w:rsidRDefault="001057A4">
            <w:pPr>
              <w:pStyle w:val="ListParagraph"/>
              <w:numPr>
                <w:ilvl w:val="0"/>
                <w:numId w:val="33"/>
              </w:numPr>
              <w:rPr>
                <w:sz w:val="20"/>
                <w:szCs w:val="20"/>
              </w:rPr>
            </w:pPr>
            <w:r>
              <w:rPr>
                <w:sz w:val="20"/>
                <w:szCs w:val="20"/>
              </w:rPr>
              <w:t>a service or a personal service company</w:t>
            </w:r>
          </w:p>
          <w:p w14:paraId="798905B5" w14:textId="77777777" w:rsidR="00680EA6" w:rsidRDefault="001057A4">
            <w:pPr>
              <w:pStyle w:val="ListParagraph"/>
              <w:numPr>
                <w:ilvl w:val="0"/>
                <w:numId w:val="33"/>
              </w:numPr>
              <w:rPr>
                <w:sz w:val="20"/>
                <w:szCs w:val="20"/>
              </w:rPr>
            </w:pPr>
            <w:r>
              <w:rPr>
                <w:sz w:val="20"/>
                <w:szCs w:val="20"/>
              </w:rPr>
              <w:t>a partnership</w:t>
            </w:r>
          </w:p>
          <w:p w14:paraId="18ACE6EB" w14:textId="77777777" w:rsidR="00680EA6" w:rsidRDefault="001057A4">
            <w:pPr>
              <w:spacing w:before="240"/>
              <w:rPr>
                <w:sz w:val="20"/>
                <w:szCs w:val="20"/>
              </w:rPr>
            </w:pPr>
            <w:r>
              <w:rPr>
                <w:sz w:val="20"/>
                <w:szCs w:val="20"/>
              </w:rPr>
              <w:t>It does not apply if you work for a client through a Managed Service Company (MSC) or agency (for example, an employment agency).</w:t>
            </w:r>
          </w:p>
        </w:tc>
      </w:tr>
      <w:tr w:rsidR="00680EA6" w14:paraId="76B32E7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7510C2" w14:textId="77777777" w:rsidR="00680EA6" w:rsidRDefault="001057A4">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10C71B" w14:textId="77777777" w:rsidR="00680EA6" w:rsidRDefault="001057A4">
            <w:pPr>
              <w:spacing w:before="240"/>
              <w:rPr>
                <w:sz w:val="20"/>
                <w:szCs w:val="20"/>
              </w:rPr>
            </w:pPr>
            <w:r>
              <w:rPr>
                <w:sz w:val="20"/>
                <w:szCs w:val="20"/>
              </w:rPr>
              <w:t>As set out in clause 11.5.</w:t>
            </w:r>
          </w:p>
        </w:tc>
      </w:tr>
      <w:tr w:rsidR="00680EA6" w14:paraId="26DEA8D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0AC5BA" w14:textId="77777777" w:rsidR="00680EA6" w:rsidRDefault="001057A4">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04E74" w14:textId="77777777" w:rsidR="00680EA6" w:rsidRDefault="001057A4">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680EA6" w14:paraId="7E5EBB5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FFD469" w14:textId="77777777" w:rsidR="00680EA6" w:rsidRDefault="001057A4">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4A299" w14:textId="77777777" w:rsidR="00680EA6" w:rsidRDefault="001057A4">
            <w:pPr>
              <w:spacing w:before="240"/>
              <w:rPr>
                <w:sz w:val="20"/>
                <w:szCs w:val="20"/>
              </w:rPr>
            </w:pPr>
            <w:r>
              <w:rPr>
                <w:sz w:val="20"/>
                <w:szCs w:val="20"/>
              </w:rPr>
              <w:t>Assessment of employment status using the ESI tool to determine if engagement is Inside or Outside IR35.</w:t>
            </w:r>
          </w:p>
        </w:tc>
      </w:tr>
      <w:tr w:rsidR="00680EA6" w14:paraId="4D4B28D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6112A" w14:textId="77777777" w:rsidR="00680EA6" w:rsidRDefault="001057A4">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D24D8" w14:textId="77777777" w:rsidR="00680EA6" w:rsidRDefault="001057A4">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680EA6" w14:paraId="30D2B988"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BA18B" w14:textId="77777777" w:rsidR="00680EA6" w:rsidRDefault="001057A4">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213A9F" w14:textId="77777777" w:rsidR="00680EA6" w:rsidRDefault="001057A4">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680EA6" w14:paraId="08C3E93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47318" w14:textId="77777777" w:rsidR="00680EA6" w:rsidRDefault="001057A4">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602DA5" w14:textId="77777777" w:rsidR="00680EA6" w:rsidRDefault="001057A4">
            <w:pPr>
              <w:spacing w:before="240"/>
              <w:rPr>
                <w:sz w:val="20"/>
                <w:szCs w:val="20"/>
              </w:rPr>
            </w:pPr>
            <w:r>
              <w:rPr>
                <w:sz w:val="20"/>
                <w:szCs w:val="20"/>
              </w:rPr>
              <w:t>Law Enforcement Directive (EU) 2016/680.</w:t>
            </w:r>
          </w:p>
        </w:tc>
      </w:tr>
      <w:tr w:rsidR="00680EA6" w14:paraId="7D8611C5"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58C89" w14:textId="77777777" w:rsidR="00680EA6" w:rsidRDefault="001057A4">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7D4327" w14:textId="77777777" w:rsidR="00680EA6" w:rsidRDefault="001057A4">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680EA6" w14:paraId="075E803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4B445" w14:textId="77777777" w:rsidR="00680EA6" w:rsidRDefault="001057A4">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647EBB" w14:textId="77777777" w:rsidR="00680EA6" w:rsidRDefault="001057A4">
            <w:pPr>
              <w:spacing w:before="240"/>
              <w:rPr>
                <w:sz w:val="20"/>
                <w:szCs w:val="20"/>
              </w:rPr>
            </w:pPr>
            <w:r>
              <w:rPr>
                <w:sz w:val="20"/>
                <w:szCs w:val="20"/>
              </w:rPr>
              <w:t xml:space="preserve">Any of the 3 Lots specified in the </w:t>
            </w:r>
            <w:proofErr w:type="gramStart"/>
            <w:r>
              <w:rPr>
                <w:sz w:val="20"/>
                <w:szCs w:val="20"/>
              </w:rPr>
              <w:t>ITT</w:t>
            </w:r>
            <w:proofErr w:type="gramEnd"/>
            <w:r>
              <w:rPr>
                <w:sz w:val="20"/>
                <w:szCs w:val="20"/>
              </w:rPr>
              <w:t xml:space="preserve"> and Lots will be construed accordingly.</w:t>
            </w:r>
          </w:p>
        </w:tc>
      </w:tr>
      <w:tr w:rsidR="00680EA6" w14:paraId="641B6EFE"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6A4F65" w14:textId="77777777" w:rsidR="00680EA6" w:rsidRDefault="001057A4">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74B39D" w14:textId="77777777" w:rsidR="00680EA6" w:rsidRDefault="001057A4">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680EA6" w14:paraId="0ACF063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7DE1C4" w14:textId="77777777" w:rsidR="00680EA6" w:rsidRDefault="001057A4">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AC75C" w14:textId="77777777" w:rsidR="00680EA6" w:rsidRDefault="001057A4">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680EA6" w14:paraId="493FE5A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F28B4" w14:textId="77777777" w:rsidR="00680EA6" w:rsidRDefault="001057A4">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39535E" w14:textId="77777777" w:rsidR="00680EA6" w:rsidRDefault="001057A4">
            <w:pPr>
              <w:spacing w:before="240"/>
              <w:rPr>
                <w:sz w:val="20"/>
                <w:szCs w:val="20"/>
              </w:rPr>
            </w:pPr>
            <w:r>
              <w:rPr>
                <w:sz w:val="20"/>
                <w:szCs w:val="20"/>
              </w:rPr>
              <w:t>The management information specified in Framework Agreement section 6 (What you report to CCS).</w:t>
            </w:r>
          </w:p>
        </w:tc>
      </w:tr>
      <w:tr w:rsidR="00680EA6" w14:paraId="2E36A96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5B4EAF" w14:textId="77777777" w:rsidR="00680EA6" w:rsidRDefault="001057A4">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64D77" w14:textId="77777777" w:rsidR="00680EA6" w:rsidRDefault="001057A4">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680EA6" w14:paraId="0AC0379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E49E3" w14:textId="77777777" w:rsidR="00680EA6" w:rsidRDefault="001057A4">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53F09" w14:textId="77777777" w:rsidR="00680EA6" w:rsidRDefault="001057A4">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680EA6" w14:paraId="153EFB1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21FF1E" w14:textId="77777777" w:rsidR="00680EA6" w:rsidRDefault="001057A4">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4D227" w14:textId="77777777" w:rsidR="00680EA6" w:rsidRDefault="001057A4">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680EA6" w14:paraId="1B5BF53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342BF4" w14:textId="77777777" w:rsidR="00680EA6" w:rsidRDefault="001057A4">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86EDC1" w14:textId="77777777" w:rsidR="00680EA6" w:rsidRDefault="001057A4">
            <w:pPr>
              <w:spacing w:before="240"/>
              <w:rPr>
                <w:sz w:val="20"/>
                <w:szCs w:val="20"/>
              </w:rPr>
            </w:pPr>
            <w:r>
              <w:rPr>
                <w:sz w:val="20"/>
                <w:szCs w:val="20"/>
              </w:rPr>
              <w:t>An order for G-Cloud Services placed by a contracting body with the Supplier in accordance with the ordering processes.</w:t>
            </w:r>
          </w:p>
        </w:tc>
      </w:tr>
      <w:tr w:rsidR="00680EA6" w14:paraId="2BCC429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AC1E7" w14:textId="77777777" w:rsidR="00680EA6" w:rsidRDefault="001057A4">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D97FB" w14:textId="77777777" w:rsidR="00680EA6" w:rsidRDefault="001057A4">
            <w:pPr>
              <w:spacing w:before="240"/>
              <w:rPr>
                <w:sz w:val="20"/>
                <w:szCs w:val="20"/>
              </w:rPr>
            </w:pPr>
            <w:r>
              <w:rPr>
                <w:sz w:val="20"/>
                <w:szCs w:val="20"/>
              </w:rPr>
              <w:t>The order form set out in Part A of the Call-Off Contract to be used by a Buyer to order G-Cloud Services.</w:t>
            </w:r>
          </w:p>
        </w:tc>
      </w:tr>
      <w:tr w:rsidR="00680EA6" w14:paraId="0CC8FBF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235C7E" w14:textId="77777777" w:rsidR="00680EA6" w:rsidRDefault="001057A4">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02C1C" w14:textId="77777777" w:rsidR="00680EA6" w:rsidRDefault="001057A4">
            <w:pPr>
              <w:spacing w:before="240"/>
              <w:rPr>
                <w:sz w:val="20"/>
                <w:szCs w:val="20"/>
              </w:rPr>
            </w:pPr>
            <w:r>
              <w:rPr>
                <w:sz w:val="20"/>
                <w:szCs w:val="20"/>
              </w:rPr>
              <w:t>G-Cloud Services which are the subject of an order by the Buyer.</w:t>
            </w:r>
          </w:p>
        </w:tc>
      </w:tr>
      <w:tr w:rsidR="00680EA6" w14:paraId="4FD74B0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66196" w14:textId="77777777" w:rsidR="00680EA6" w:rsidRDefault="001057A4">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A75D4" w14:textId="77777777" w:rsidR="00680EA6" w:rsidRDefault="001057A4">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680EA6" w14:paraId="55BFD19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59BD1" w14:textId="77777777" w:rsidR="00680EA6" w:rsidRDefault="001057A4">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75FB8" w14:textId="77777777" w:rsidR="00680EA6" w:rsidRDefault="001057A4">
            <w:pPr>
              <w:spacing w:before="240"/>
              <w:rPr>
                <w:sz w:val="20"/>
                <w:szCs w:val="20"/>
              </w:rPr>
            </w:pPr>
            <w:r>
              <w:rPr>
                <w:sz w:val="20"/>
                <w:szCs w:val="20"/>
              </w:rPr>
              <w:t>The Buyer or the Supplier and ‘Parties’ will be interpreted accordingly.</w:t>
            </w:r>
          </w:p>
        </w:tc>
      </w:tr>
      <w:tr w:rsidR="00680EA6" w14:paraId="0D0728C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D7523D" w14:textId="77777777" w:rsidR="00680EA6" w:rsidRDefault="001057A4">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ABF3B" w14:textId="77777777" w:rsidR="00680EA6" w:rsidRDefault="001057A4">
            <w:pPr>
              <w:spacing w:before="240"/>
              <w:rPr>
                <w:sz w:val="20"/>
                <w:szCs w:val="20"/>
              </w:rPr>
            </w:pPr>
            <w:r>
              <w:rPr>
                <w:sz w:val="20"/>
                <w:szCs w:val="20"/>
              </w:rPr>
              <w:t>Takes the meaning given in the GDPR.</w:t>
            </w:r>
          </w:p>
        </w:tc>
      </w:tr>
      <w:tr w:rsidR="00680EA6" w14:paraId="12CD926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B52FBD" w14:textId="77777777" w:rsidR="00680EA6" w:rsidRDefault="001057A4">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F55BBF" w14:textId="77777777" w:rsidR="00680EA6" w:rsidRDefault="001057A4">
            <w:pPr>
              <w:spacing w:before="240"/>
              <w:rPr>
                <w:sz w:val="20"/>
                <w:szCs w:val="20"/>
              </w:rPr>
            </w:pPr>
            <w:r>
              <w:rPr>
                <w:sz w:val="20"/>
                <w:szCs w:val="20"/>
              </w:rPr>
              <w:t>Takes the meaning given in the GDPR.</w:t>
            </w:r>
          </w:p>
        </w:tc>
      </w:tr>
      <w:tr w:rsidR="00680EA6" w14:paraId="06F6D06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76D927" w14:textId="77777777" w:rsidR="00680EA6" w:rsidRDefault="001057A4">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75958B" w14:textId="77777777" w:rsidR="00680EA6" w:rsidRDefault="001057A4">
            <w:pPr>
              <w:spacing w:before="240"/>
              <w:rPr>
                <w:sz w:val="20"/>
                <w:szCs w:val="20"/>
              </w:rPr>
            </w:pPr>
            <w:r>
              <w:rPr>
                <w:sz w:val="20"/>
                <w:szCs w:val="20"/>
              </w:rPr>
              <w:t>Takes the meaning given in the GDPR.</w:t>
            </w:r>
          </w:p>
        </w:tc>
      </w:tr>
      <w:tr w:rsidR="00680EA6" w14:paraId="6508DB1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5261A" w14:textId="77777777" w:rsidR="00680EA6" w:rsidRDefault="001057A4">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39FDD" w14:textId="77777777" w:rsidR="00680EA6" w:rsidRDefault="001057A4">
            <w:pPr>
              <w:spacing w:before="240"/>
              <w:rPr>
                <w:sz w:val="20"/>
                <w:szCs w:val="20"/>
              </w:rPr>
            </w:pPr>
            <w:r>
              <w:rPr>
                <w:sz w:val="20"/>
                <w:szCs w:val="20"/>
              </w:rPr>
              <w:t>Takes the meaning given in the GDPR.</w:t>
            </w:r>
          </w:p>
        </w:tc>
      </w:tr>
      <w:tr w:rsidR="00680EA6" w14:paraId="42CD1A04"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AF53A" w14:textId="77777777" w:rsidR="00680EA6" w:rsidRDefault="001057A4">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E780E" w14:textId="77777777" w:rsidR="00680EA6" w:rsidRDefault="001057A4">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39C07D97" w14:textId="77777777" w:rsidR="00680EA6" w:rsidRDefault="001057A4">
            <w:pPr>
              <w:pStyle w:val="ListParagraph"/>
              <w:numPr>
                <w:ilvl w:val="0"/>
                <w:numId w:val="34"/>
              </w:numPr>
              <w:rPr>
                <w:sz w:val="20"/>
                <w:szCs w:val="20"/>
              </w:rPr>
            </w:pPr>
            <w:r>
              <w:rPr>
                <w:sz w:val="20"/>
                <w:szCs w:val="20"/>
              </w:rPr>
              <w:t>induce that person to perform improperly a relevant function or activity</w:t>
            </w:r>
          </w:p>
          <w:p w14:paraId="289ECECB" w14:textId="77777777" w:rsidR="00680EA6" w:rsidRDefault="001057A4">
            <w:pPr>
              <w:pStyle w:val="ListParagraph"/>
              <w:numPr>
                <w:ilvl w:val="0"/>
                <w:numId w:val="34"/>
              </w:numPr>
              <w:rPr>
                <w:sz w:val="20"/>
                <w:szCs w:val="20"/>
              </w:rPr>
            </w:pPr>
            <w:r>
              <w:rPr>
                <w:sz w:val="20"/>
                <w:szCs w:val="20"/>
              </w:rPr>
              <w:t>reward that person for improper performance of a relevant function or activity</w:t>
            </w:r>
          </w:p>
          <w:p w14:paraId="6F6FF96A" w14:textId="77777777" w:rsidR="00680EA6" w:rsidRDefault="001057A4">
            <w:pPr>
              <w:pStyle w:val="ListParagraph"/>
              <w:numPr>
                <w:ilvl w:val="0"/>
                <w:numId w:val="34"/>
              </w:numPr>
              <w:rPr>
                <w:sz w:val="20"/>
                <w:szCs w:val="20"/>
              </w:rPr>
            </w:pPr>
            <w:r>
              <w:rPr>
                <w:sz w:val="20"/>
                <w:szCs w:val="20"/>
              </w:rPr>
              <w:t>commit any offence:</w:t>
            </w:r>
          </w:p>
          <w:p w14:paraId="35C05623" w14:textId="77777777" w:rsidR="00680EA6" w:rsidRDefault="001057A4">
            <w:pPr>
              <w:pStyle w:val="ListParagraph"/>
              <w:numPr>
                <w:ilvl w:val="1"/>
                <w:numId w:val="34"/>
              </w:numPr>
              <w:rPr>
                <w:sz w:val="20"/>
                <w:szCs w:val="20"/>
              </w:rPr>
            </w:pPr>
            <w:r>
              <w:rPr>
                <w:sz w:val="20"/>
                <w:szCs w:val="20"/>
              </w:rPr>
              <w:t>under the Bribery Act 2010</w:t>
            </w:r>
          </w:p>
          <w:p w14:paraId="2EB555A8" w14:textId="77777777" w:rsidR="00680EA6" w:rsidRDefault="001057A4">
            <w:pPr>
              <w:pStyle w:val="ListParagraph"/>
              <w:numPr>
                <w:ilvl w:val="1"/>
                <w:numId w:val="34"/>
              </w:numPr>
              <w:rPr>
                <w:sz w:val="20"/>
                <w:szCs w:val="20"/>
              </w:rPr>
            </w:pPr>
            <w:r>
              <w:rPr>
                <w:sz w:val="20"/>
                <w:szCs w:val="20"/>
              </w:rPr>
              <w:t>under legislation creating offences concerning Fraud</w:t>
            </w:r>
          </w:p>
          <w:p w14:paraId="7DA3D8CE" w14:textId="77777777" w:rsidR="00680EA6" w:rsidRDefault="001057A4">
            <w:pPr>
              <w:pStyle w:val="ListParagraph"/>
              <w:numPr>
                <w:ilvl w:val="1"/>
                <w:numId w:val="34"/>
              </w:numPr>
            </w:pPr>
            <w:r>
              <w:t>at common Law concerning Fraud</w:t>
            </w:r>
          </w:p>
          <w:p w14:paraId="11C161AE" w14:textId="77777777" w:rsidR="00680EA6" w:rsidRDefault="001057A4">
            <w:pPr>
              <w:pStyle w:val="ListParagraph"/>
              <w:numPr>
                <w:ilvl w:val="1"/>
                <w:numId w:val="34"/>
              </w:numPr>
              <w:rPr>
                <w:sz w:val="20"/>
                <w:szCs w:val="20"/>
              </w:rPr>
            </w:pPr>
            <w:r>
              <w:rPr>
                <w:sz w:val="20"/>
                <w:szCs w:val="20"/>
              </w:rPr>
              <w:t>committing or attempting or conspiring to commit Fraud</w:t>
            </w:r>
          </w:p>
        </w:tc>
      </w:tr>
      <w:tr w:rsidR="00680EA6" w14:paraId="6FF52A76"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6BE212" w14:textId="77777777" w:rsidR="00680EA6" w:rsidRDefault="001057A4">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CA57B" w14:textId="77777777" w:rsidR="00680EA6" w:rsidRDefault="001057A4">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p>
        </w:tc>
      </w:tr>
      <w:tr w:rsidR="00680EA6" w14:paraId="3571F25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6AD559" w14:textId="77777777" w:rsidR="00680EA6" w:rsidRDefault="001057A4">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78123" w14:textId="77777777" w:rsidR="00680EA6" w:rsidRDefault="001057A4">
            <w:pPr>
              <w:spacing w:before="240"/>
              <w:rPr>
                <w:sz w:val="20"/>
                <w:szCs w:val="20"/>
              </w:rPr>
            </w:pPr>
            <w:r>
              <w:rPr>
                <w:sz w:val="20"/>
                <w:szCs w:val="20"/>
              </w:rPr>
              <w:t>Assets and property including technical infrastructure, IPRs and equipment.</w:t>
            </w:r>
          </w:p>
        </w:tc>
      </w:tr>
      <w:tr w:rsidR="00680EA6" w14:paraId="67767ECD"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A7FD1" w14:textId="77777777" w:rsidR="00680EA6" w:rsidRDefault="001057A4">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B66611" w14:textId="77777777" w:rsidR="00680EA6" w:rsidRDefault="001057A4">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80EA6" w14:paraId="1059BCE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B7C80" w14:textId="77777777" w:rsidR="00680EA6" w:rsidRDefault="001057A4">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42845" w14:textId="77777777" w:rsidR="00680EA6" w:rsidRDefault="001057A4">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680EA6" w14:paraId="3667B2E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FC719" w14:textId="77777777" w:rsidR="00680EA6" w:rsidRDefault="001057A4">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5EF3C" w14:textId="77777777" w:rsidR="00680EA6" w:rsidRDefault="001057A4">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680EA6" w14:paraId="16A65F1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632A9" w14:textId="77777777" w:rsidR="00680EA6" w:rsidRDefault="001057A4">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125DD3" w14:textId="77777777" w:rsidR="00680EA6" w:rsidRDefault="001057A4">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680EA6" w14:paraId="00BD86F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ABD84" w14:textId="77777777" w:rsidR="00680EA6" w:rsidRDefault="001057A4">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5215B" w14:textId="77777777" w:rsidR="00680EA6" w:rsidRDefault="001057A4">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680EA6" w14:paraId="5F8CDBD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E67BA" w14:textId="77777777" w:rsidR="00680EA6" w:rsidRDefault="001057A4">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E0970" w14:textId="77777777" w:rsidR="00680EA6" w:rsidRDefault="001057A4">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680EA6" w14:paraId="71C7155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DBE4D3" w14:textId="77777777" w:rsidR="00680EA6" w:rsidRDefault="001057A4">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6368A" w14:textId="77777777" w:rsidR="00680EA6" w:rsidRDefault="001057A4">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680EA6" w14:paraId="40C8F48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A6FD6" w14:textId="77777777" w:rsidR="00680EA6" w:rsidRDefault="001057A4">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15EA7" w14:textId="77777777" w:rsidR="00680EA6" w:rsidRDefault="001057A4">
            <w:pPr>
              <w:spacing w:before="240"/>
              <w:rPr>
                <w:sz w:val="20"/>
                <w:szCs w:val="20"/>
              </w:rPr>
            </w:pPr>
            <w:r>
              <w:rPr>
                <w:sz w:val="20"/>
                <w:szCs w:val="20"/>
              </w:rPr>
              <w:t>The Supplier's security management plan developed by the Supplier in accordance with clause 16.1.</w:t>
            </w:r>
          </w:p>
        </w:tc>
      </w:tr>
      <w:tr w:rsidR="00680EA6" w14:paraId="04CABB8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999EF" w14:textId="77777777" w:rsidR="00680EA6" w:rsidRDefault="001057A4">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35D30" w14:textId="77777777" w:rsidR="00680EA6" w:rsidRDefault="001057A4">
            <w:pPr>
              <w:spacing w:before="240"/>
              <w:rPr>
                <w:sz w:val="20"/>
                <w:szCs w:val="20"/>
              </w:rPr>
            </w:pPr>
            <w:r>
              <w:rPr>
                <w:sz w:val="20"/>
                <w:szCs w:val="20"/>
              </w:rPr>
              <w:t>The services ordered by the Buyer as set out in the Order Form.</w:t>
            </w:r>
          </w:p>
        </w:tc>
      </w:tr>
      <w:tr w:rsidR="00680EA6" w14:paraId="6E20762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9E424" w14:textId="77777777" w:rsidR="00680EA6" w:rsidRDefault="001057A4">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223B3" w14:textId="77777777" w:rsidR="00680EA6" w:rsidRDefault="001057A4">
            <w:pPr>
              <w:spacing w:before="240"/>
              <w:rPr>
                <w:sz w:val="20"/>
                <w:szCs w:val="20"/>
              </w:rPr>
            </w:pPr>
            <w:r>
              <w:rPr>
                <w:sz w:val="20"/>
                <w:szCs w:val="20"/>
              </w:rPr>
              <w:t>Data that is owned or managed by the Buyer and used for the G-Cloud Services, including backup data.</w:t>
            </w:r>
          </w:p>
        </w:tc>
      </w:tr>
      <w:tr w:rsidR="00680EA6" w14:paraId="15D45A4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616DD6" w14:textId="77777777" w:rsidR="00680EA6" w:rsidRDefault="001057A4">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FA973" w14:textId="77777777" w:rsidR="00680EA6" w:rsidRDefault="001057A4">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680EA6" w14:paraId="2A91B91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9708F1" w14:textId="77777777" w:rsidR="00680EA6" w:rsidRDefault="001057A4">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EC829" w14:textId="77777777" w:rsidR="00680EA6" w:rsidRDefault="001057A4">
            <w:pPr>
              <w:spacing w:before="240"/>
              <w:rPr>
                <w:sz w:val="20"/>
                <w:szCs w:val="20"/>
              </w:rPr>
            </w:pPr>
            <w:r>
              <w:rPr>
                <w:sz w:val="20"/>
                <w:szCs w:val="20"/>
              </w:rPr>
              <w:t>The description of the Supplier service offering as published on the Digital Marketplace.</w:t>
            </w:r>
          </w:p>
        </w:tc>
      </w:tr>
      <w:tr w:rsidR="00680EA6" w14:paraId="5A451EF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68C49" w14:textId="77777777" w:rsidR="00680EA6" w:rsidRDefault="001057A4">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099B2" w14:textId="77777777" w:rsidR="00680EA6" w:rsidRDefault="001057A4">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680EA6" w14:paraId="660CF67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C12F96" w14:textId="77777777" w:rsidR="00680EA6" w:rsidRDefault="001057A4">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B6922" w14:textId="77777777" w:rsidR="00680EA6" w:rsidRDefault="001057A4">
            <w:pPr>
              <w:spacing w:before="240"/>
            </w:pPr>
            <w:r>
              <w:rPr>
                <w:sz w:val="20"/>
                <w:szCs w:val="20"/>
              </w:rPr>
              <w:t>The approval process used by a central government Buyer if it needs to spend money on certain digital or technology services, see</w:t>
            </w:r>
            <w:hyperlink r:id="rId28" w:history="1">
              <w:r>
                <w:t xml:space="preserve"> </w:t>
              </w:r>
            </w:hyperlink>
            <w:hyperlink r:id="rId29" w:history="1">
              <w:r>
                <w:rPr>
                  <w:sz w:val="20"/>
                  <w:szCs w:val="20"/>
                  <w:u w:val="single"/>
                </w:rPr>
                <w:t>https://www.gov.uk/service-manual/agile-delivery/spend-controls-check-if-you-need-approval-to-spend-money-on-a-service</w:t>
              </w:r>
            </w:hyperlink>
          </w:p>
        </w:tc>
      </w:tr>
      <w:tr w:rsidR="00680EA6" w14:paraId="56AB0EF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575CFE" w14:textId="77777777" w:rsidR="00680EA6" w:rsidRDefault="001057A4">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72D21" w14:textId="77777777" w:rsidR="00680EA6" w:rsidRDefault="001057A4">
            <w:pPr>
              <w:spacing w:before="240"/>
              <w:rPr>
                <w:sz w:val="20"/>
                <w:szCs w:val="20"/>
              </w:rPr>
            </w:pPr>
            <w:r>
              <w:rPr>
                <w:sz w:val="20"/>
                <w:szCs w:val="20"/>
              </w:rPr>
              <w:t>The Start date of this Call-Off Contract as set out in the Order Form.</w:t>
            </w:r>
          </w:p>
        </w:tc>
      </w:tr>
      <w:tr w:rsidR="00680EA6" w14:paraId="43FB189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695073" w14:textId="77777777" w:rsidR="00680EA6" w:rsidRDefault="001057A4">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403342" w14:textId="77777777" w:rsidR="00680EA6" w:rsidRDefault="001057A4">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680EA6" w14:paraId="623B040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EBE3E7" w14:textId="77777777" w:rsidR="00680EA6" w:rsidRDefault="001057A4">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92D67A" w14:textId="77777777" w:rsidR="00680EA6" w:rsidRDefault="001057A4">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680EA6" w14:paraId="7695894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1738C6" w14:textId="77777777" w:rsidR="00680EA6" w:rsidRDefault="001057A4">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9B36F" w14:textId="77777777" w:rsidR="00680EA6" w:rsidRDefault="001057A4">
            <w:pPr>
              <w:spacing w:before="240"/>
              <w:rPr>
                <w:sz w:val="20"/>
                <w:szCs w:val="20"/>
              </w:rPr>
            </w:pPr>
            <w:r>
              <w:rPr>
                <w:sz w:val="20"/>
                <w:szCs w:val="20"/>
              </w:rPr>
              <w:t>Any third party appointed to process Personal Data on behalf of the Supplier under this Call-Off Contract.</w:t>
            </w:r>
          </w:p>
        </w:tc>
      </w:tr>
      <w:tr w:rsidR="00680EA6" w14:paraId="17A14C0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C16953" w14:textId="77777777" w:rsidR="00680EA6" w:rsidRDefault="001057A4">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F275E2" w14:textId="77777777" w:rsidR="00680EA6" w:rsidRDefault="001057A4">
            <w:pPr>
              <w:spacing w:before="240"/>
              <w:rPr>
                <w:sz w:val="20"/>
                <w:szCs w:val="20"/>
              </w:rPr>
            </w:pPr>
            <w:r>
              <w:rPr>
                <w:sz w:val="20"/>
                <w:szCs w:val="20"/>
              </w:rPr>
              <w:t>The person, firm or company identified in the Order Form.</w:t>
            </w:r>
          </w:p>
        </w:tc>
      </w:tr>
      <w:tr w:rsidR="00680EA6" w14:paraId="447684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EF463F" w14:textId="77777777" w:rsidR="00680EA6" w:rsidRDefault="001057A4">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66A936" w14:textId="77777777" w:rsidR="00680EA6" w:rsidRDefault="001057A4">
            <w:pPr>
              <w:spacing w:before="240"/>
              <w:rPr>
                <w:sz w:val="20"/>
                <w:szCs w:val="20"/>
              </w:rPr>
            </w:pPr>
            <w:r>
              <w:rPr>
                <w:sz w:val="20"/>
                <w:szCs w:val="20"/>
              </w:rPr>
              <w:t>The representative appointed by the Supplier from time to time in relation to the Call-Off Contract.</w:t>
            </w:r>
          </w:p>
        </w:tc>
      </w:tr>
      <w:tr w:rsidR="00680EA6" w14:paraId="21FC390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349A0" w14:textId="77777777" w:rsidR="00680EA6" w:rsidRDefault="001057A4">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C2D22" w14:textId="77777777" w:rsidR="00680EA6" w:rsidRDefault="001057A4">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680EA6" w14:paraId="42182A7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25C7C5" w14:textId="77777777" w:rsidR="00680EA6" w:rsidRDefault="001057A4">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6DA9CF" w14:textId="77777777" w:rsidR="00680EA6" w:rsidRDefault="001057A4">
            <w:pPr>
              <w:spacing w:before="240"/>
              <w:rPr>
                <w:sz w:val="20"/>
                <w:szCs w:val="20"/>
              </w:rPr>
            </w:pPr>
            <w:r>
              <w:rPr>
                <w:sz w:val="20"/>
                <w:szCs w:val="20"/>
              </w:rPr>
              <w:t>The relevant G-Cloud Service terms and conditions as set out in the Terms and Conditions document supplied as part of the Supplier’s Application.</w:t>
            </w:r>
          </w:p>
        </w:tc>
      </w:tr>
      <w:tr w:rsidR="00680EA6" w14:paraId="3D658AA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2D168" w14:textId="77777777" w:rsidR="00680EA6" w:rsidRDefault="001057A4">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C84E03" w14:textId="77777777" w:rsidR="00680EA6" w:rsidRDefault="001057A4">
            <w:pPr>
              <w:spacing w:before="240"/>
              <w:rPr>
                <w:sz w:val="20"/>
                <w:szCs w:val="20"/>
              </w:rPr>
            </w:pPr>
            <w:r>
              <w:rPr>
                <w:sz w:val="20"/>
                <w:szCs w:val="20"/>
              </w:rPr>
              <w:t>The term of this Call-Off Contract as set out in the Order Form.</w:t>
            </w:r>
          </w:p>
        </w:tc>
      </w:tr>
      <w:tr w:rsidR="00680EA6" w14:paraId="3607D8A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850008" w14:textId="77777777" w:rsidR="00680EA6" w:rsidRDefault="001057A4">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F2B2B" w14:textId="77777777" w:rsidR="00680EA6" w:rsidRDefault="001057A4">
            <w:pPr>
              <w:spacing w:before="240"/>
              <w:rPr>
                <w:sz w:val="20"/>
                <w:szCs w:val="20"/>
              </w:rPr>
            </w:pPr>
            <w:r>
              <w:rPr>
                <w:sz w:val="20"/>
                <w:szCs w:val="20"/>
              </w:rPr>
              <w:t>This has the meaning given to it in clause 32 (Variation process).</w:t>
            </w:r>
          </w:p>
        </w:tc>
      </w:tr>
      <w:tr w:rsidR="00680EA6" w14:paraId="49D06F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E6151" w14:textId="77777777" w:rsidR="00680EA6" w:rsidRDefault="001057A4">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B84F8B" w14:textId="77777777" w:rsidR="00680EA6" w:rsidRDefault="001057A4">
            <w:pPr>
              <w:spacing w:before="240"/>
              <w:rPr>
                <w:sz w:val="20"/>
                <w:szCs w:val="20"/>
              </w:rPr>
            </w:pPr>
            <w:r>
              <w:rPr>
                <w:sz w:val="20"/>
                <w:szCs w:val="20"/>
              </w:rPr>
              <w:t>Any day other than a Saturday, Sunday or public holiday in England and Wales.</w:t>
            </w:r>
          </w:p>
        </w:tc>
      </w:tr>
      <w:tr w:rsidR="00680EA6" w14:paraId="4B1C290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57F936" w14:textId="77777777" w:rsidR="00680EA6" w:rsidRDefault="001057A4">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07884" w14:textId="77777777" w:rsidR="00680EA6" w:rsidRDefault="001057A4">
            <w:pPr>
              <w:spacing w:before="240"/>
              <w:rPr>
                <w:sz w:val="20"/>
                <w:szCs w:val="20"/>
              </w:rPr>
            </w:pPr>
            <w:r>
              <w:rPr>
                <w:sz w:val="20"/>
                <w:szCs w:val="20"/>
              </w:rPr>
              <w:t>A contract year.</w:t>
            </w:r>
          </w:p>
        </w:tc>
      </w:tr>
    </w:tbl>
    <w:p w14:paraId="125E0F64" w14:textId="77777777" w:rsidR="00680EA6" w:rsidRDefault="001057A4">
      <w:pPr>
        <w:spacing w:before="240" w:after="240"/>
      </w:pPr>
      <w:r>
        <w:t xml:space="preserve"> </w:t>
      </w:r>
    </w:p>
    <w:p w14:paraId="3D8124C1" w14:textId="77777777" w:rsidR="00680EA6" w:rsidRDefault="00680EA6">
      <w:pPr>
        <w:pageBreakBefore/>
      </w:pPr>
    </w:p>
    <w:p w14:paraId="1E6BC726" w14:textId="77777777" w:rsidR="00680EA6" w:rsidRDefault="001057A4">
      <w:pPr>
        <w:pStyle w:val="Heading2"/>
      </w:pPr>
      <w:bookmarkStart w:id="19" w:name="_Toc33176240"/>
      <w:bookmarkStart w:id="20" w:name="_Toc90560923"/>
      <w:r>
        <w:t>Schedule 7: GDPR Information</w:t>
      </w:r>
      <w:bookmarkEnd w:id="19"/>
      <w:bookmarkEnd w:id="20"/>
    </w:p>
    <w:p w14:paraId="27C3B7C6" w14:textId="77777777" w:rsidR="00680EA6" w:rsidRDefault="001057A4">
      <w:r>
        <w:t>This schedule reproduces the annexes to the GDPR schedule contained within the Framework Agreement and incorporated into this Call-off Contract.</w:t>
      </w:r>
    </w:p>
    <w:p w14:paraId="1A6DFEE6" w14:textId="77777777" w:rsidR="00680EA6" w:rsidRDefault="001057A4">
      <w:pPr>
        <w:pStyle w:val="Heading3"/>
        <w:rPr>
          <w:color w:val="auto"/>
        </w:rPr>
      </w:pPr>
      <w:r>
        <w:rPr>
          <w:color w:val="auto"/>
        </w:rPr>
        <w:t>Annex 1: Processing Personal Data</w:t>
      </w:r>
    </w:p>
    <w:p w14:paraId="08D87A7A" w14:textId="77777777" w:rsidR="00680EA6" w:rsidRDefault="001057A4">
      <w:pPr>
        <w:spacing w:after="120"/>
      </w:pPr>
      <w:r>
        <w:t>This Annex shall be completed by the Controller, who may take account of the view of the Processors, however the final decision as to the content of this Annex shall be with the Buyer at its absolute discretion.</w:t>
      </w:r>
    </w:p>
    <w:p w14:paraId="73DF4148" w14:textId="6D405D1D" w:rsidR="00680EA6" w:rsidRDefault="001057A4" w:rsidP="007651B5">
      <w:pPr>
        <w:ind w:left="567" w:hanging="567"/>
      </w:pPr>
      <w:r>
        <w:t>1.1</w:t>
      </w:r>
      <w:r>
        <w:tab/>
        <w:t>The contact details of the Buyer’s Data Protection Officer are:</w:t>
      </w:r>
      <w:r w:rsidR="0056525D">
        <w:t xml:space="preserve"> </w:t>
      </w:r>
      <w:r w:rsidR="0056525D">
        <w:t>[Redacted]</w:t>
      </w:r>
    </w:p>
    <w:p w14:paraId="1C822640" w14:textId="0F6C27A3" w:rsidR="007B5317" w:rsidRDefault="001057A4" w:rsidP="007651B5">
      <w:pPr>
        <w:ind w:left="567" w:hanging="567"/>
      </w:pPr>
      <w:r>
        <w:t>1.2</w:t>
      </w:r>
      <w:r>
        <w:tab/>
        <w:t>The contact details of the Supplier’s Data Protection Officer are:</w:t>
      </w:r>
      <w:r w:rsidR="0056525D" w:rsidRPr="0056525D">
        <w:t xml:space="preserve"> </w:t>
      </w:r>
      <w:r w:rsidR="0056525D">
        <w:t>[Redacted]</w:t>
      </w:r>
    </w:p>
    <w:p w14:paraId="43DD2A61" w14:textId="48021428" w:rsidR="00680EA6" w:rsidRDefault="001057A4" w:rsidP="007651B5">
      <w:pPr>
        <w:ind w:left="567" w:hanging="567"/>
      </w:pPr>
      <w:r>
        <w:t>1.3</w:t>
      </w:r>
      <w:r>
        <w:tab/>
        <w:t>The Processor shall comply with any further written instructions with respect to Processing by the Controller.</w:t>
      </w:r>
    </w:p>
    <w:p w14:paraId="16AFAE99" w14:textId="77777777" w:rsidR="00680EA6" w:rsidRDefault="001057A4" w:rsidP="007651B5">
      <w:pPr>
        <w:ind w:left="567" w:hanging="567"/>
      </w:pPr>
      <w:r>
        <w:t>1.4</w:t>
      </w:r>
      <w:r>
        <w:tab/>
        <w:t>Any such further instructions shall be incorporated into this Annex.</w:t>
      </w:r>
    </w:p>
    <w:p w14:paraId="6CC9D183" w14:textId="77777777" w:rsidR="00680EA6" w:rsidRDefault="00680EA6"/>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680EA6" w14:paraId="276FF7E4" w14:textId="77777777" w:rsidTr="71177187">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7775B2" w14:textId="77777777" w:rsidR="00680EA6" w:rsidRDefault="001057A4">
            <w:pPr>
              <w:spacing w:before="240" w:after="240" w:line="240" w:lineRule="auto"/>
              <w:jc w:val="center"/>
            </w:pPr>
            <w:r>
              <w:rPr>
                <w:b/>
              </w:rPr>
              <w:t>Descriptions</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EADEBF" w14:textId="77777777" w:rsidR="00680EA6" w:rsidRDefault="001057A4">
            <w:pPr>
              <w:spacing w:before="240" w:after="240"/>
              <w:jc w:val="center"/>
            </w:pPr>
            <w:r>
              <w:rPr>
                <w:b/>
              </w:rPr>
              <w:t>Details</w:t>
            </w:r>
          </w:p>
        </w:tc>
      </w:tr>
      <w:tr w:rsidR="00680EA6" w14:paraId="250D523A" w14:textId="77777777" w:rsidTr="71177187">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85A9A4" w14:textId="77777777" w:rsidR="00680EA6" w:rsidRDefault="001057A4">
            <w:pPr>
              <w:spacing w:line="240" w:lineRule="auto"/>
            </w:pPr>
            <w:r>
              <w:t>Identity of Controller for each Category of Personal Data</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9C0AFA" w14:textId="77777777" w:rsidR="00E03C2E" w:rsidRDefault="00E03C2E" w:rsidP="00E03C2E">
            <w:pPr>
              <w:spacing w:line="240" w:lineRule="auto"/>
              <w:rPr>
                <w:b/>
              </w:rPr>
            </w:pPr>
            <w:r>
              <w:rPr>
                <w:b/>
              </w:rPr>
              <w:t xml:space="preserve">The Buyer is </w:t>
            </w:r>
            <w:proofErr w:type="gramStart"/>
            <w:r>
              <w:rPr>
                <w:b/>
              </w:rPr>
              <w:t>Controller</w:t>
            </w:r>
            <w:proofErr w:type="gramEnd"/>
            <w:r>
              <w:rPr>
                <w:b/>
              </w:rPr>
              <w:t xml:space="preserve"> and the Supplier is Processor</w:t>
            </w:r>
          </w:p>
          <w:p w14:paraId="0C5E0685" w14:textId="77777777" w:rsidR="00E03C2E" w:rsidRDefault="00E03C2E" w:rsidP="00E03C2E">
            <w:pPr>
              <w:spacing w:line="240" w:lineRule="auto"/>
              <w:rPr>
                <w:b/>
              </w:rPr>
            </w:pPr>
          </w:p>
          <w:p w14:paraId="0E2CCCCC" w14:textId="01663989" w:rsidR="00E03C2E" w:rsidRDefault="00E03C2E" w:rsidP="00E03C2E">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w:t>
            </w:r>
            <w:r w:rsidR="00622A8C">
              <w:t xml:space="preserve">some </w:t>
            </w:r>
            <w:r>
              <w:t>Personal Data</w:t>
            </w:r>
            <w:r w:rsidR="00622A8C">
              <w:t xml:space="preserve"> as detailed in this Schedule.</w:t>
            </w:r>
          </w:p>
          <w:p w14:paraId="67B97597" w14:textId="77777777" w:rsidR="00E03C2E" w:rsidRDefault="00E03C2E" w:rsidP="00E03C2E">
            <w:pPr>
              <w:spacing w:line="240" w:lineRule="auto"/>
            </w:pPr>
          </w:p>
          <w:p w14:paraId="63C85A74" w14:textId="00A5AC45" w:rsidR="00E03C2E" w:rsidRDefault="00E03C2E" w:rsidP="00E03C2E">
            <w:pPr>
              <w:spacing w:line="240" w:lineRule="auto"/>
            </w:pPr>
          </w:p>
          <w:p w14:paraId="08B86528" w14:textId="4E7E3AA1" w:rsidR="00680EA6" w:rsidRDefault="00680EA6">
            <w:pPr>
              <w:spacing w:line="240" w:lineRule="auto"/>
            </w:pPr>
          </w:p>
        </w:tc>
      </w:tr>
      <w:tr w:rsidR="00680EA6" w14:paraId="54A98D38" w14:textId="77777777" w:rsidTr="71177187">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18325F" w14:textId="77777777" w:rsidR="00680EA6" w:rsidRDefault="001057A4">
            <w:pPr>
              <w:spacing w:line="240" w:lineRule="auto"/>
            </w:pPr>
            <w:r>
              <w:t>Duration of the Processing</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511BF0" w14:textId="1337B5D4" w:rsidR="00680EA6" w:rsidRDefault="001E59CA">
            <w:pPr>
              <w:spacing w:line="240" w:lineRule="auto"/>
            </w:pPr>
            <w:r>
              <w:t>For the duration of this contract</w:t>
            </w:r>
          </w:p>
        </w:tc>
      </w:tr>
      <w:tr w:rsidR="007C0C51" w14:paraId="3AFA678E" w14:textId="77777777" w:rsidTr="71177187">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79B7EAE" w14:textId="77777777" w:rsidR="007C0C51" w:rsidRDefault="007C0C51" w:rsidP="007C0C51">
            <w:pPr>
              <w:spacing w:line="240" w:lineRule="auto"/>
            </w:pPr>
            <w:r>
              <w:t>Nature and purposes of the Processing</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B3EAD9" w14:textId="3F23389D" w:rsidR="00622A8C" w:rsidRDefault="007C0C51" w:rsidP="00602EC6">
            <w:pPr>
              <w:spacing w:line="240" w:lineRule="auto"/>
            </w:pPr>
            <w:r>
              <w:t>The platform processes data that is used for statistical output required by Statu</w:t>
            </w:r>
            <w:r w:rsidR="00622A8C">
              <w:t>t</w:t>
            </w:r>
            <w:r>
              <w:t xml:space="preserve">e or for analysis in policy making. </w:t>
            </w:r>
            <w:r w:rsidR="00622A8C">
              <w:t xml:space="preserve">The Supplier may process Personal Data as part of its obligations under this Contract </w:t>
            </w:r>
            <w:proofErr w:type="gramStart"/>
            <w:r w:rsidR="00622A8C">
              <w:t>in the course of</w:t>
            </w:r>
            <w:proofErr w:type="gramEnd"/>
            <w:r w:rsidR="00622A8C">
              <w:t xml:space="preserve"> assisting users of CBAS.</w:t>
            </w:r>
          </w:p>
          <w:p w14:paraId="5F6B85D7" w14:textId="548F9E08" w:rsidR="007C0C51" w:rsidRDefault="007C0C51" w:rsidP="007C0C51">
            <w:pPr>
              <w:spacing w:line="240" w:lineRule="auto"/>
            </w:pPr>
          </w:p>
        </w:tc>
      </w:tr>
      <w:tr w:rsidR="007C0C51" w14:paraId="41CCB3BE" w14:textId="77777777" w:rsidTr="71177187">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6377AC" w14:textId="77777777" w:rsidR="007C0C51" w:rsidRDefault="007C0C51" w:rsidP="007C0C51">
            <w:pPr>
              <w:spacing w:line="240" w:lineRule="auto"/>
            </w:pPr>
            <w:r>
              <w:t>Type of Personal Data</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250F35" w14:textId="0CDA19DE" w:rsidR="00622A8C" w:rsidRDefault="00622A8C" w:rsidP="00622A8C">
            <w:pPr>
              <w:spacing w:line="240" w:lineRule="auto"/>
            </w:pPr>
            <w:r>
              <w:t>Names</w:t>
            </w:r>
          </w:p>
          <w:p w14:paraId="08657B92" w14:textId="6493E3A6" w:rsidR="00622A8C" w:rsidRDefault="00622A8C" w:rsidP="0056525D">
            <w:pPr>
              <w:spacing w:line="240" w:lineRule="auto"/>
              <w:jc w:val="both"/>
            </w:pPr>
            <w:r>
              <w:t>Email addresses</w:t>
            </w:r>
          </w:p>
          <w:p w14:paraId="552DA6AC" w14:textId="2CFDEB89" w:rsidR="00622A8C" w:rsidRDefault="00622A8C" w:rsidP="00602EC6">
            <w:pPr>
              <w:spacing w:line="240" w:lineRule="auto"/>
              <w:jc w:val="both"/>
            </w:pPr>
            <w:r>
              <w:t>Phone numbers</w:t>
            </w:r>
          </w:p>
          <w:p w14:paraId="2441A4D0" w14:textId="7AABAD44" w:rsidR="00A76D75" w:rsidRDefault="00A76D75" w:rsidP="0056525D">
            <w:pPr>
              <w:spacing w:line="240" w:lineRule="auto"/>
              <w:jc w:val="both"/>
            </w:pPr>
            <w:r>
              <w:t>Energy usage (electricity, gas another other sources)</w:t>
            </w:r>
          </w:p>
          <w:p w14:paraId="0B16D492" w14:textId="77777777" w:rsidR="00622A8C" w:rsidRDefault="00622A8C" w:rsidP="00602EC6">
            <w:pPr>
              <w:jc w:val="both"/>
            </w:pPr>
          </w:p>
          <w:p w14:paraId="09F2C719" w14:textId="56015DB3" w:rsidR="007C0C51" w:rsidRDefault="007C0C51" w:rsidP="00622A8C">
            <w:pPr>
              <w:spacing w:line="240" w:lineRule="auto"/>
            </w:pPr>
          </w:p>
        </w:tc>
      </w:tr>
      <w:tr w:rsidR="00680EA6" w14:paraId="54149CD4" w14:textId="77777777" w:rsidTr="71177187">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185990" w14:textId="77777777" w:rsidR="00680EA6" w:rsidRDefault="001057A4">
            <w:pPr>
              <w:spacing w:line="240" w:lineRule="auto"/>
            </w:pPr>
            <w:r>
              <w:lastRenderedPageBreak/>
              <w:t>Categories of Data Subject</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30C579" w14:textId="5A60B18D" w:rsidR="00680EA6" w:rsidRDefault="00622A8C">
            <w:pPr>
              <w:spacing w:line="240" w:lineRule="auto"/>
            </w:pPr>
            <w:r>
              <w:t xml:space="preserve">BEIS employees, </w:t>
            </w:r>
            <w:r w:rsidR="00F50B0F">
              <w:t>Supplier employees</w:t>
            </w:r>
          </w:p>
        </w:tc>
      </w:tr>
      <w:tr w:rsidR="00680EA6" w14:paraId="54C8D0DE" w14:textId="77777777" w:rsidTr="71177187">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D1642E" w14:textId="77777777" w:rsidR="00680EA6" w:rsidRDefault="001057A4">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FD1985" w14:textId="6C872C71" w:rsidR="00680EA6" w:rsidRDefault="00622A8C">
            <w:pPr>
              <w:spacing w:line="240" w:lineRule="auto"/>
            </w:pPr>
            <w:r>
              <w:t xml:space="preserve">Any Personal Data in the possession of the Supplier at the expiry of the Contract which has arisen </w:t>
            </w:r>
            <w:proofErr w:type="gramStart"/>
            <w:r>
              <w:t>as a result of</w:t>
            </w:r>
            <w:proofErr w:type="gramEnd"/>
            <w:r>
              <w:t xml:space="preserve"> delivering the Services shall be destroyed (a copy of which may be required by the Buyer prior to destruction, as per the exit plan to be agreed) as soon as reasonably practicable following the end of the Contract Term.</w:t>
            </w:r>
          </w:p>
        </w:tc>
      </w:tr>
    </w:tbl>
    <w:p w14:paraId="3701AE6A" w14:textId="77777777" w:rsidR="00680EA6" w:rsidRDefault="00680EA6">
      <w:pPr>
        <w:spacing w:before="240" w:after="240"/>
        <w:rPr>
          <w:b/>
        </w:rPr>
      </w:pPr>
    </w:p>
    <w:p w14:paraId="40D9CBDA" w14:textId="7A00F915" w:rsidR="00680EA6" w:rsidRPr="007C0C51" w:rsidRDefault="00680EA6" w:rsidP="000F4BBF">
      <w:pPr>
        <w:rPr>
          <w:strike/>
        </w:rPr>
      </w:pPr>
    </w:p>
    <w:sectPr w:rsidR="00680EA6" w:rsidRPr="007C0C51">
      <w:headerReference w:type="even" r:id="rId30"/>
      <w:headerReference w:type="default" r:id="rId31"/>
      <w:footerReference w:type="even" r:id="rId32"/>
      <w:footerReference w:type="default" r:id="rId33"/>
      <w:headerReference w:type="first" r:id="rId34"/>
      <w:footerReference w:type="first" r:id="rId35"/>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DE6D" w14:textId="77777777" w:rsidR="00ED5A94" w:rsidRDefault="00ED5A94">
      <w:pPr>
        <w:spacing w:line="240" w:lineRule="auto"/>
      </w:pPr>
      <w:r>
        <w:separator/>
      </w:r>
    </w:p>
  </w:endnote>
  <w:endnote w:type="continuationSeparator" w:id="0">
    <w:p w14:paraId="5974C775" w14:textId="77777777" w:rsidR="00ED5A94" w:rsidRDefault="00ED5A94">
      <w:pPr>
        <w:spacing w:line="240" w:lineRule="auto"/>
      </w:pPr>
      <w:r>
        <w:continuationSeparator/>
      </w:r>
    </w:p>
  </w:endnote>
  <w:endnote w:type="continuationNotice" w:id="1">
    <w:p w14:paraId="67DA11A4" w14:textId="77777777" w:rsidR="00ED5A94" w:rsidRDefault="00ED5A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9041185"/>
      <w:docPartObj>
        <w:docPartGallery w:val="Page Numbers (Bottom of Page)"/>
        <w:docPartUnique/>
      </w:docPartObj>
    </w:sdtPr>
    <w:sdtEndPr>
      <w:rPr>
        <w:rStyle w:val="PageNumber"/>
      </w:rPr>
    </w:sdtEndPr>
    <w:sdtContent>
      <w:p w14:paraId="6327B6E7" w14:textId="0094B780" w:rsidR="004A0F6D" w:rsidRDefault="004A0F6D" w:rsidP="00B266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237CB" w14:textId="77777777" w:rsidR="00B824AA" w:rsidRDefault="00B824AA" w:rsidP="004A0F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67DB" w14:textId="77C68B6A" w:rsidR="004A0F6D" w:rsidRDefault="009E1CD5" w:rsidP="00B266F7">
    <w:pPr>
      <w:pStyle w:val="Footer"/>
      <w:framePr w:wrap="none" w:vAnchor="text" w:hAnchor="margin" w:xAlign="right" w:y="1"/>
      <w:rPr>
        <w:rStyle w:val="PageNumber"/>
      </w:rPr>
    </w:pPr>
    <w:sdt>
      <w:sdtPr>
        <w:rPr>
          <w:rStyle w:val="PageNumber"/>
        </w:rPr>
        <w:id w:val="-298372891"/>
        <w:docPartObj>
          <w:docPartGallery w:val="Page Numbers (Bottom of Page)"/>
          <w:docPartUnique/>
        </w:docPartObj>
      </w:sdtPr>
      <w:sdtEndPr>
        <w:rPr>
          <w:rStyle w:val="PageNumber"/>
        </w:rPr>
      </w:sdtEndPr>
      <w:sdtContent>
        <w:r w:rsidR="004A0F6D">
          <w:rPr>
            <w:rStyle w:val="PageNumber"/>
          </w:rPr>
          <w:fldChar w:fldCharType="begin"/>
        </w:r>
        <w:r w:rsidR="004A0F6D">
          <w:rPr>
            <w:rStyle w:val="PageNumber"/>
          </w:rPr>
          <w:instrText xml:space="preserve"> PAGE </w:instrText>
        </w:r>
        <w:r w:rsidR="004A0F6D">
          <w:rPr>
            <w:rStyle w:val="PageNumber"/>
          </w:rPr>
          <w:fldChar w:fldCharType="separate"/>
        </w:r>
        <w:r w:rsidR="004A0F6D">
          <w:rPr>
            <w:rStyle w:val="PageNumber"/>
            <w:noProof/>
          </w:rPr>
          <w:t>1</w:t>
        </w:r>
        <w:r w:rsidR="004A0F6D">
          <w:rPr>
            <w:rStyle w:val="PageNumber"/>
          </w:rPr>
          <w:fldChar w:fldCharType="end"/>
        </w:r>
      </w:sdtContent>
    </w:sdt>
  </w:p>
  <w:p w14:paraId="598C984E" w14:textId="7946B59F" w:rsidR="00E5389E" w:rsidRDefault="009E1CD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144E" w14:textId="77777777" w:rsidR="00967464" w:rsidRDefault="00967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56F75" w14:textId="77777777" w:rsidR="00ED5A94" w:rsidRDefault="00ED5A94">
      <w:pPr>
        <w:spacing w:line="240" w:lineRule="auto"/>
      </w:pPr>
      <w:r>
        <w:rPr>
          <w:color w:val="000000"/>
        </w:rPr>
        <w:separator/>
      </w:r>
    </w:p>
  </w:footnote>
  <w:footnote w:type="continuationSeparator" w:id="0">
    <w:p w14:paraId="2DDB59DD" w14:textId="77777777" w:rsidR="00ED5A94" w:rsidRDefault="00ED5A94">
      <w:pPr>
        <w:spacing w:line="240" w:lineRule="auto"/>
      </w:pPr>
      <w:r>
        <w:continuationSeparator/>
      </w:r>
    </w:p>
  </w:footnote>
  <w:footnote w:type="continuationNotice" w:id="1">
    <w:p w14:paraId="25B0BFBD" w14:textId="77777777" w:rsidR="00ED5A94" w:rsidRDefault="00ED5A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0ED1" w14:textId="77777777" w:rsidR="00967464" w:rsidRDefault="00967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491B" w14:textId="77777777" w:rsidR="00967464" w:rsidRDefault="00967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278F" w14:textId="77777777" w:rsidR="00967464" w:rsidRDefault="00967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3F0"/>
    <w:multiLevelType w:val="multilevel"/>
    <w:tmpl w:val="1B62D3D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36F78C0"/>
    <w:multiLevelType w:val="multilevel"/>
    <w:tmpl w:val="40CEA0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63463E"/>
    <w:multiLevelType w:val="multilevel"/>
    <w:tmpl w:val="FAE242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E12136"/>
    <w:multiLevelType w:val="multilevel"/>
    <w:tmpl w:val="7DFA65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7F0E3E"/>
    <w:multiLevelType w:val="multilevel"/>
    <w:tmpl w:val="0BA866C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9534D07"/>
    <w:multiLevelType w:val="multilevel"/>
    <w:tmpl w:val="A296074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9B91569"/>
    <w:multiLevelType w:val="multilevel"/>
    <w:tmpl w:val="FE70A4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16846C6"/>
    <w:multiLevelType w:val="multilevel"/>
    <w:tmpl w:val="B6E62D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229452A1"/>
    <w:multiLevelType w:val="multilevel"/>
    <w:tmpl w:val="43B275B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393096F"/>
    <w:multiLevelType w:val="multilevel"/>
    <w:tmpl w:val="35FC690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246D12D9"/>
    <w:multiLevelType w:val="multilevel"/>
    <w:tmpl w:val="8B42E58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C3828EE"/>
    <w:multiLevelType w:val="multilevel"/>
    <w:tmpl w:val="C338E6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2227D5D"/>
    <w:multiLevelType w:val="multilevel"/>
    <w:tmpl w:val="6AB86D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3D1D4FA2"/>
    <w:multiLevelType w:val="multilevel"/>
    <w:tmpl w:val="781C63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D3718A4"/>
    <w:multiLevelType w:val="multilevel"/>
    <w:tmpl w:val="EA76486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3FA25A6D"/>
    <w:multiLevelType w:val="multilevel"/>
    <w:tmpl w:val="AEFCA2C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40D20AD6"/>
    <w:multiLevelType w:val="multilevel"/>
    <w:tmpl w:val="E9F05CB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424F17AA"/>
    <w:multiLevelType w:val="multilevel"/>
    <w:tmpl w:val="151E87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3263F42"/>
    <w:multiLevelType w:val="multilevel"/>
    <w:tmpl w:val="F5BA6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87A31DC"/>
    <w:multiLevelType w:val="hybridMultilevel"/>
    <w:tmpl w:val="010E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D71E9"/>
    <w:multiLevelType w:val="multilevel"/>
    <w:tmpl w:val="73727F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4E0F4A1E"/>
    <w:multiLevelType w:val="multilevel"/>
    <w:tmpl w:val="4DF644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05F0534"/>
    <w:multiLevelType w:val="multilevel"/>
    <w:tmpl w:val="8D742B6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57BC0BE5"/>
    <w:multiLevelType w:val="multilevel"/>
    <w:tmpl w:val="2836EF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8A85BD7"/>
    <w:multiLevelType w:val="multilevel"/>
    <w:tmpl w:val="0EA88D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95A29C6"/>
    <w:multiLevelType w:val="multilevel"/>
    <w:tmpl w:val="98DCD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59D03A83"/>
    <w:multiLevelType w:val="multilevel"/>
    <w:tmpl w:val="D878EF6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5AF830E6"/>
    <w:multiLevelType w:val="multilevel"/>
    <w:tmpl w:val="4202B8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E7B5991"/>
    <w:multiLevelType w:val="multilevel"/>
    <w:tmpl w:val="B27A5EF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60590DBC"/>
    <w:multiLevelType w:val="multilevel"/>
    <w:tmpl w:val="1EDC2B8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61FA09F5"/>
    <w:multiLevelType w:val="multilevel"/>
    <w:tmpl w:val="4E207D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69D55D6"/>
    <w:multiLevelType w:val="multilevel"/>
    <w:tmpl w:val="553415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A852F9B"/>
    <w:multiLevelType w:val="multilevel"/>
    <w:tmpl w:val="101EA2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C8215DE"/>
    <w:multiLevelType w:val="multilevel"/>
    <w:tmpl w:val="2D06AD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E5E48CA"/>
    <w:multiLevelType w:val="multilevel"/>
    <w:tmpl w:val="432C56C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6EA210A6"/>
    <w:multiLevelType w:val="multilevel"/>
    <w:tmpl w:val="BC0830D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6FA1559A"/>
    <w:multiLevelType w:val="hybridMultilevel"/>
    <w:tmpl w:val="7BD06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AF5A6E"/>
    <w:multiLevelType w:val="multilevel"/>
    <w:tmpl w:val="E8D8454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70AC48E4"/>
    <w:multiLevelType w:val="multilevel"/>
    <w:tmpl w:val="11C4ED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73474552"/>
    <w:multiLevelType w:val="hybridMultilevel"/>
    <w:tmpl w:val="48C8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415FF6"/>
    <w:multiLevelType w:val="multilevel"/>
    <w:tmpl w:val="5482840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7A4A37FD"/>
    <w:multiLevelType w:val="multilevel"/>
    <w:tmpl w:val="3FC6E6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4"/>
  </w:num>
  <w:num w:numId="2">
    <w:abstractNumId w:val="11"/>
  </w:num>
  <w:num w:numId="3">
    <w:abstractNumId w:val="34"/>
  </w:num>
  <w:num w:numId="4">
    <w:abstractNumId w:val="17"/>
  </w:num>
  <w:num w:numId="5">
    <w:abstractNumId w:val="31"/>
  </w:num>
  <w:num w:numId="6">
    <w:abstractNumId w:val="28"/>
  </w:num>
  <w:num w:numId="7">
    <w:abstractNumId w:val="27"/>
  </w:num>
  <w:num w:numId="8">
    <w:abstractNumId w:val="3"/>
  </w:num>
  <w:num w:numId="9">
    <w:abstractNumId w:val="18"/>
  </w:num>
  <w:num w:numId="10">
    <w:abstractNumId w:val="8"/>
  </w:num>
  <w:num w:numId="11">
    <w:abstractNumId w:val="16"/>
  </w:num>
  <w:num w:numId="12">
    <w:abstractNumId w:val="10"/>
  </w:num>
  <w:num w:numId="13">
    <w:abstractNumId w:val="29"/>
  </w:num>
  <w:num w:numId="14">
    <w:abstractNumId w:val="0"/>
  </w:num>
  <w:num w:numId="15">
    <w:abstractNumId w:val="35"/>
  </w:num>
  <w:num w:numId="16">
    <w:abstractNumId w:val="12"/>
  </w:num>
  <w:num w:numId="17">
    <w:abstractNumId w:val="26"/>
  </w:num>
  <w:num w:numId="18">
    <w:abstractNumId w:val="40"/>
  </w:num>
  <w:num w:numId="19">
    <w:abstractNumId w:val="7"/>
  </w:num>
  <w:num w:numId="20">
    <w:abstractNumId w:val="14"/>
  </w:num>
  <w:num w:numId="21">
    <w:abstractNumId w:val="25"/>
  </w:num>
  <w:num w:numId="22">
    <w:abstractNumId w:val="2"/>
  </w:num>
  <w:num w:numId="23">
    <w:abstractNumId w:val="41"/>
  </w:num>
  <w:num w:numId="24">
    <w:abstractNumId w:val="32"/>
  </w:num>
  <w:num w:numId="25">
    <w:abstractNumId w:val="13"/>
  </w:num>
  <w:num w:numId="26">
    <w:abstractNumId w:val="23"/>
  </w:num>
  <w:num w:numId="27">
    <w:abstractNumId w:val="20"/>
  </w:num>
  <w:num w:numId="28">
    <w:abstractNumId w:val="4"/>
  </w:num>
  <w:num w:numId="29">
    <w:abstractNumId w:val="38"/>
  </w:num>
  <w:num w:numId="30">
    <w:abstractNumId w:val="33"/>
  </w:num>
  <w:num w:numId="31">
    <w:abstractNumId w:val="6"/>
  </w:num>
  <w:num w:numId="32">
    <w:abstractNumId w:val="21"/>
  </w:num>
  <w:num w:numId="33">
    <w:abstractNumId w:val="1"/>
  </w:num>
  <w:num w:numId="34">
    <w:abstractNumId w:val="30"/>
  </w:num>
  <w:num w:numId="35">
    <w:abstractNumId w:val="15"/>
  </w:num>
  <w:num w:numId="36">
    <w:abstractNumId w:val="5"/>
  </w:num>
  <w:num w:numId="37">
    <w:abstractNumId w:val="9"/>
  </w:num>
  <w:num w:numId="38">
    <w:abstractNumId w:val="22"/>
  </w:num>
  <w:num w:numId="39">
    <w:abstractNumId w:val="37"/>
  </w:num>
  <w:num w:numId="40">
    <w:abstractNumId w:val="19"/>
  </w:num>
  <w:num w:numId="41">
    <w:abstractNumId w:val="39"/>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EA6"/>
    <w:rsid w:val="00010ECA"/>
    <w:rsid w:val="00033AE0"/>
    <w:rsid w:val="00035F1A"/>
    <w:rsid w:val="0005406A"/>
    <w:rsid w:val="000A090F"/>
    <w:rsid w:val="000B3167"/>
    <w:rsid w:val="000B412E"/>
    <w:rsid w:val="000D0E9D"/>
    <w:rsid w:val="000E45B4"/>
    <w:rsid w:val="000F31CD"/>
    <w:rsid w:val="000F4BBF"/>
    <w:rsid w:val="00103BDF"/>
    <w:rsid w:val="001057A4"/>
    <w:rsid w:val="001346BC"/>
    <w:rsid w:val="001801AD"/>
    <w:rsid w:val="00182658"/>
    <w:rsid w:val="001B133B"/>
    <w:rsid w:val="001B1477"/>
    <w:rsid w:val="001E0CE9"/>
    <w:rsid w:val="001E59CA"/>
    <w:rsid w:val="00210575"/>
    <w:rsid w:val="0021269B"/>
    <w:rsid w:val="002447E9"/>
    <w:rsid w:val="0024500F"/>
    <w:rsid w:val="002515B7"/>
    <w:rsid w:val="00251F81"/>
    <w:rsid w:val="002C73D7"/>
    <w:rsid w:val="002D2970"/>
    <w:rsid w:val="002F26B9"/>
    <w:rsid w:val="002F2B8C"/>
    <w:rsid w:val="002F6032"/>
    <w:rsid w:val="003112E5"/>
    <w:rsid w:val="003234E2"/>
    <w:rsid w:val="00334A82"/>
    <w:rsid w:val="00352E57"/>
    <w:rsid w:val="00364C6C"/>
    <w:rsid w:val="00384CDE"/>
    <w:rsid w:val="003878D0"/>
    <w:rsid w:val="00390700"/>
    <w:rsid w:val="00392B64"/>
    <w:rsid w:val="00392F96"/>
    <w:rsid w:val="00396BF0"/>
    <w:rsid w:val="003D3C7C"/>
    <w:rsid w:val="003F2193"/>
    <w:rsid w:val="003F67AF"/>
    <w:rsid w:val="003F6D77"/>
    <w:rsid w:val="00420F2F"/>
    <w:rsid w:val="0042382F"/>
    <w:rsid w:val="00437062"/>
    <w:rsid w:val="004A0F6D"/>
    <w:rsid w:val="004B1138"/>
    <w:rsid w:val="004B3F32"/>
    <w:rsid w:val="004B561C"/>
    <w:rsid w:val="004D06C5"/>
    <w:rsid w:val="004F4C58"/>
    <w:rsid w:val="005012BF"/>
    <w:rsid w:val="005054AC"/>
    <w:rsid w:val="00511559"/>
    <w:rsid w:val="00520801"/>
    <w:rsid w:val="005544B4"/>
    <w:rsid w:val="00557E89"/>
    <w:rsid w:val="0056525D"/>
    <w:rsid w:val="005A68D7"/>
    <w:rsid w:val="005B7B69"/>
    <w:rsid w:val="005F73A6"/>
    <w:rsid w:val="00602D94"/>
    <w:rsid w:val="00602EC6"/>
    <w:rsid w:val="00607D47"/>
    <w:rsid w:val="0061229D"/>
    <w:rsid w:val="00622A8C"/>
    <w:rsid w:val="006410EE"/>
    <w:rsid w:val="006470B6"/>
    <w:rsid w:val="00655353"/>
    <w:rsid w:val="00680EA6"/>
    <w:rsid w:val="00681A30"/>
    <w:rsid w:val="006A7BEA"/>
    <w:rsid w:val="006B0555"/>
    <w:rsid w:val="006C3AF8"/>
    <w:rsid w:val="006D3F08"/>
    <w:rsid w:val="006D57C9"/>
    <w:rsid w:val="006E2482"/>
    <w:rsid w:val="00706F3D"/>
    <w:rsid w:val="00732584"/>
    <w:rsid w:val="007651B5"/>
    <w:rsid w:val="00777CC0"/>
    <w:rsid w:val="007A3523"/>
    <w:rsid w:val="007B0083"/>
    <w:rsid w:val="007B14EF"/>
    <w:rsid w:val="007B5317"/>
    <w:rsid w:val="007C0C51"/>
    <w:rsid w:val="007E13C9"/>
    <w:rsid w:val="007E5780"/>
    <w:rsid w:val="007F0345"/>
    <w:rsid w:val="0080316B"/>
    <w:rsid w:val="00811020"/>
    <w:rsid w:val="0081310F"/>
    <w:rsid w:val="00814055"/>
    <w:rsid w:val="00823239"/>
    <w:rsid w:val="008301FB"/>
    <w:rsid w:val="00871087"/>
    <w:rsid w:val="008735A5"/>
    <w:rsid w:val="008848A0"/>
    <w:rsid w:val="0089062D"/>
    <w:rsid w:val="00890EAB"/>
    <w:rsid w:val="0089561D"/>
    <w:rsid w:val="008960CE"/>
    <w:rsid w:val="008B4098"/>
    <w:rsid w:val="008D03C1"/>
    <w:rsid w:val="008E11C3"/>
    <w:rsid w:val="008F4400"/>
    <w:rsid w:val="00913BA6"/>
    <w:rsid w:val="009400A9"/>
    <w:rsid w:val="00944B20"/>
    <w:rsid w:val="00956682"/>
    <w:rsid w:val="00960B15"/>
    <w:rsid w:val="00965E0E"/>
    <w:rsid w:val="00965F76"/>
    <w:rsid w:val="00967464"/>
    <w:rsid w:val="009C0BF1"/>
    <w:rsid w:val="009E1CD5"/>
    <w:rsid w:val="009E45C7"/>
    <w:rsid w:val="009F7388"/>
    <w:rsid w:val="00A304BF"/>
    <w:rsid w:val="00A31843"/>
    <w:rsid w:val="00A33ABB"/>
    <w:rsid w:val="00A53976"/>
    <w:rsid w:val="00A5418A"/>
    <w:rsid w:val="00A76B35"/>
    <w:rsid w:val="00A76D75"/>
    <w:rsid w:val="00AA6177"/>
    <w:rsid w:val="00AB1792"/>
    <w:rsid w:val="00AB2730"/>
    <w:rsid w:val="00AB4D46"/>
    <w:rsid w:val="00AD1DC0"/>
    <w:rsid w:val="00B7165B"/>
    <w:rsid w:val="00B73D7B"/>
    <w:rsid w:val="00B824AA"/>
    <w:rsid w:val="00BA3CDE"/>
    <w:rsid w:val="00BC216D"/>
    <w:rsid w:val="00BE1CC0"/>
    <w:rsid w:val="00BF2C75"/>
    <w:rsid w:val="00BF31E9"/>
    <w:rsid w:val="00BF5306"/>
    <w:rsid w:val="00C108D5"/>
    <w:rsid w:val="00C14B55"/>
    <w:rsid w:val="00C17BFC"/>
    <w:rsid w:val="00C500FE"/>
    <w:rsid w:val="00C60A3B"/>
    <w:rsid w:val="00C60A95"/>
    <w:rsid w:val="00C66C39"/>
    <w:rsid w:val="00C8018F"/>
    <w:rsid w:val="00CA339E"/>
    <w:rsid w:val="00CB5B32"/>
    <w:rsid w:val="00D013E8"/>
    <w:rsid w:val="00D21241"/>
    <w:rsid w:val="00D2300E"/>
    <w:rsid w:val="00D2583D"/>
    <w:rsid w:val="00D364F3"/>
    <w:rsid w:val="00D80051"/>
    <w:rsid w:val="00D8443B"/>
    <w:rsid w:val="00DC690B"/>
    <w:rsid w:val="00DD736E"/>
    <w:rsid w:val="00E03C2E"/>
    <w:rsid w:val="00E165A1"/>
    <w:rsid w:val="00E20FE2"/>
    <w:rsid w:val="00E74358"/>
    <w:rsid w:val="00EC1662"/>
    <w:rsid w:val="00ED2440"/>
    <w:rsid w:val="00ED5A94"/>
    <w:rsid w:val="00EF153C"/>
    <w:rsid w:val="00F07649"/>
    <w:rsid w:val="00F35A3B"/>
    <w:rsid w:val="00F45B61"/>
    <w:rsid w:val="00F50B0F"/>
    <w:rsid w:val="00F5467B"/>
    <w:rsid w:val="00F66B12"/>
    <w:rsid w:val="00F70CD8"/>
    <w:rsid w:val="00F8085C"/>
    <w:rsid w:val="00F91E14"/>
    <w:rsid w:val="00F9715D"/>
    <w:rsid w:val="00FA2722"/>
    <w:rsid w:val="00FB0617"/>
    <w:rsid w:val="00FC36D3"/>
    <w:rsid w:val="00FE48C9"/>
    <w:rsid w:val="027B2D62"/>
    <w:rsid w:val="02A68D09"/>
    <w:rsid w:val="046F1BFC"/>
    <w:rsid w:val="04B72E6D"/>
    <w:rsid w:val="06E1FCE9"/>
    <w:rsid w:val="085E29F4"/>
    <w:rsid w:val="09276C60"/>
    <w:rsid w:val="0C5E647B"/>
    <w:rsid w:val="0CC2C5B4"/>
    <w:rsid w:val="11EBE3DD"/>
    <w:rsid w:val="143AD8BE"/>
    <w:rsid w:val="192467CD"/>
    <w:rsid w:val="1A0957C4"/>
    <w:rsid w:val="1FFCCF30"/>
    <w:rsid w:val="206FEE28"/>
    <w:rsid w:val="21038331"/>
    <w:rsid w:val="2274ACE0"/>
    <w:rsid w:val="244151C5"/>
    <w:rsid w:val="262D6B5C"/>
    <w:rsid w:val="281C59BC"/>
    <w:rsid w:val="2828ED7B"/>
    <w:rsid w:val="290FB865"/>
    <w:rsid w:val="2A09BDCD"/>
    <w:rsid w:val="2B1CC84B"/>
    <w:rsid w:val="2C38DF64"/>
    <w:rsid w:val="2DEE483C"/>
    <w:rsid w:val="2E7B0B8E"/>
    <w:rsid w:val="2FAAA8FA"/>
    <w:rsid w:val="308467B1"/>
    <w:rsid w:val="313462A5"/>
    <w:rsid w:val="33BC0873"/>
    <w:rsid w:val="341D2CF9"/>
    <w:rsid w:val="34230A04"/>
    <w:rsid w:val="378A5CB1"/>
    <w:rsid w:val="396D1E9D"/>
    <w:rsid w:val="39837AE3"/>
    <w:rsid w:val="3CBADD4B"/>
    <w:rsid w:val="3F62A4B8"/>
    <w:rsid w:val="3FE7D288"/>
    <w:rsid w:val="446A722B"/>
    <w:rsid w:val="44B9F8D1"/>
    <w:rsid w:val="4AD22B72"/>
    <w:rsid w:val="4DF34019"/>
    <w:rsid w:val="4E645F09"/>
    <w:rsid w:val="4E973FD4"/>
    <w:rsid w:val="4FC6DBFB"/>
    <w:rsid w:val="50E31D52"/>
    <w:rsid w:val="527F0CCE"/>
    <w:rsid w:val="52E7F6E6"/>
    <w:rsid w:val="53D22F93"/>
    <w:rsid w:val="550954E3"/>
    <w:rsid w:val="5840F5A5"/>
    <w:rsid w:val="5F432A3D"/>
    <w:rsid w:val="6157E9FE"/>
    <w:rsid w:val="65BEA0F4"/>
    <w:rsid w:val="6E0FAD4E"/>
    <w:rsid w:val="6ECE4879"/>
    <w:rsid w:val="71177187"/>
    <w:rsid w:val="72D36387"/>
    <w:rsid w:val="733CF8B5"/>
    <w:rsid w:val="7DC38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89300"/>
  <w15:docId w15:val="{DD4CE026-77FD-4B63-9682-22A1E8BD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styleId="Mention">
    <w:name w:val="Mention"/>
    <w:basedOn w:val="DefaultParagraphFont"/>
    <w:uiPriority w:val="99"/>
    <w:unhideWhenUsed/>
    <w:rsid w:val="000A090F"/>
    <w:rPr>
      <w:color w:val="2B579A"/>
      <w:shd w:val="clear" w:color="auto" w:fill="E1DFDD"/>
    </w:rPr>
  </w:style>
  <w:style w:type="paragraph" w:customStyle="1" w:styleId="Default">
    <w:name w:val="Default"/>
    <w:rsid w:val="00B73D7B"/>
    <w:pPr>
      <w:autoSpaceDE w:val="0"/>
      <w:adjustRightInd w:val="0"/>
      <w:spacing w:line="240" w:lineRule="auto"/>
      <w:textAlignment w:val="auto"/>
    </w:pPr>
    <w:rPr>
      <w:rFonts w:ascii="Sylfaen" w:hAnsi="Sylfaen" w:cs="Sylfaen"/>
      <w:color w:val="000000"/>
      <w:sz w:val="24"/>
      <w:szCs w:val="24"/>
      <w:lang w:eastAsia="en-US"/>
    </w:rPr>
  </w:style>
  <w:style w:type="character" w:styleId="UnresolvedMention">
    <w:name w:val="Unresolved Mention"/>
    <w:basedOn w:val="DefaultParagraphFont"/>
    <w:uiPriority w:val="99"/>
    <w:unhideWhenUsed/>
    <w:rsid w:val="005A6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digitalmarketplace.service.gov.uk/"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guidance/10-steps-cyber-security"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2022-02-04T09:27:21+00:00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LegacyCaseReferenceNumber xmlns="236339c9-72aa-4b4d-b629-41cb8f8725a3"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IconOverlay xmlns="http://schemas.microsoft.com/sharepoint/v4"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236339c9-72aa-4b4d-b629-41cb8f8725a3"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222</Value>
    </TaxCatchAll>
    <LegacyNumericClass xmlns="b67a7830-db79-4a49-bf27-2aff92a2201a" xsi:nil="true"/>
    <LegacyCurrentLocation xmlns="b67a7830-db79-4a49-bf27-2aff92a2201a" xsi:nil="true"/>
    <Folder xmlns="236339c9-72aa-4b4d-b629-41cb8f8725a3" xsi:nil="true"/>
    <_dlc_DocId xmlns="0063f72e-ace3-48fb-9c1f-5b513408b31f">2QFN7KK647Q6-1508220509-66121</_dlc_DocId>
    <_dlc_DocIdUrl xmlns="0063f72e-ace3-48fb-9c1f-5b513408b31f">
      <Url>https://beisgov.sharepoint.com/sites/beis/205/_layouts/15/DocIdRedir.aspx?ID=2QFN7KK647Q6-1508220509-66121</Url>
      <Description>2QFN7KK647Q6-1508220509-66121</Description>
    </_dlc_DocIdUrl>
    <SharedWithUsers xmlns="0063f72e-ace3-48fb-9c1f-5b513408b31f">
      <UserInfo>
        <DisplayName>Elahi, Atha (Analysis Directorate)</DisplayName>
        <AccountId>13983</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7B6D0DFEE2B924BB3DA44ADB5FFCB77" ma:contentTypeVersion="18089" ma:contentTypeDescription="Create a new document." ma:contentTypeScope="" ma:versionID="4b9830985b6a21ce036f4d1788c58e3b">
  <xsd:schema xmlns:xsd="http://www.w3.org/2001/XMLSchema" xmlns:xs="http://www.w3.org/2001/XMLSchema" xmlns:p="http://schemas.microsoft.com/office/2006/metadata/properties" xmlns:ns1="http://schemas.microsoft.com/sharepoint/v3" xmlns:ns2="b67a7830-db79-4a49-bf27-2aff92a2201a" xmlns:ns3="b413c3fd-5a3b-4239-b985-69032e371c04" xmlns:ns4="0063f72e-ace3-48fb-9c1f-5b513408b31f" xmlns:ns5="a8f60570-4bd3-4f2b-950b-a996de8ab151" xmlns:ns6="a172083e-e40c-4314-b43a-827352a1ed2c" xmlns:ns7="c963a4c1-1bb4-49f2-a011-9c776a7eed2a" xmlns:ns8="236339c9-72aa-4b4d-b629-41cb8f8725a3" xmlns:ns9="http://schemas.microsoft.com/sharepoint/v4" targetNamespace="http://schemas.microsoft.com/office/2006/metadata/properties" ma:root="true" ma:fieldsID="cf05c3877e02e1d612d113e719a36f21" ns1:_="" ns2:_="" ns3:_="" ns4:_="" ns5:_="" ns6:_="" ns7:_="" ns8:_="" ns9:_="">
    <xsd:import namespace="http://schemas.microsoft.com/sharepoint/v3"/>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236339c9-72aa-4b4d-b629-41cb8f8725a3"/>
    <xsd:import namespace="http://schemas.microsoft.com/sharepoint/v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4:SharedWithUsers" minOccurs="0"/>
                <xsd:element ref="ns4:SharedWithDetails"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AutoTags" minOccurs="0"/>
                <xsd:element ref="ns8:MediaServiceOCR" minOccurs="0"/>
                <xsd:element ref="ns8:CIRRUSPreviousRetentionPolicy" minOccurs="0"/>
                <xsd:element ref="ns8:LegacyCaseReferenceNumber" minOccurs="0"/>
                <xsd:element ref="ns8:MediaServiceEventHashCode" minOccurs="0"/>
                <xsd:element ref="ns8:MediaServiceGenerationTime" minOccurs="0"/>
                <xsd:element ref="ns9:IconOverlay" minOccurs="0"/>
                <xsd:element ref="ns1:_vti_ItemDeclaredRecord" minOccurs="0"/>
                <xsd:element ref="ns1:_vti_ItemHoldRecordStatus" minOccurs="0"/>
                <xsd:element ref="ns8:MediaServiceDateTaken" minOccurs="0"/>
                <xsd:element ref="ns8:Folder" minOccurs="0"/>
                <xsd:element ref="ns8:MediaServiceAutoKeyPoints" minOccurs="0"/>
                <xsd:element ref="ns8:MediaServiceKeyPoints"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76" nillable="true" ma:displayName="Declared Record" ma:hidden="true" ma:internalName="_vti_ItemDeclaredRecord" ma:readOnly="true">
      <xsd:simpleType>
        <xsd:restriction base="dms:DateTime"/>
      </xsd:simpleType>
    </xsd:element>
    <xsd:element name="_vti_ItemHoldRecordStatus" ma:index="7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6339c9-72aa-4b4d-b629-41cb8f8725a3" elementFormDefault="qualified">
    <xsd:import namespace="http://schemas.microsoft.com/office/2006/documentManagement/types"/>
    <xsd:import namespace="http://schemas.microsoft.com/office/infopath/2007/PartnerControls"/>
    <xsd:element name="MediaServiceMetadata" ma:index="66" nillable="true" ma:displayName="MediaServiceMetadata" ma:hidden="true" ma:internalName="MediaServiceMetadata" ma:readOnly="true">
      <xsd:simpleType>
        <xsd:restriction base="dms:Note"/>
      </xsd:simpleType>
    </xsd:element>
    <xsd:element name="MediaServiceFastMetadata" ma:index="67" nillable="true" ma:displayName="MediaServiceFastMetadata" ma:hidden="true" ma:internalName="MediaServiceFastMetadata" ma:readOnly="true">
      <xsd:simpleType>
        <xsd:restriction base="dms:Note"/>
      </xsd:simpleType>
    </xsd:element>
    <xsd:element name="MediaServiceAutoTags" ma:index="68" nillable="true" ma:displayName="MediaServiceAutoTags" ma:internalName="MediaServiceAutoTags"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CIRRUSPreviousRetentionPolicy" ma:index="71" nillable="true" ma:displayName="Previous Retention Policy" ma:internalName="CIRRUSPreviousRetentionPolicy">
      <xsd:simpleType>
        <xsd:restriction base="dms:Note">
          <xsd:maxLength value="255"/>
        </xsd:restriction>
      </xsd:simpleType>
    </xsd:element>
    <xsd:element name="LegacyCaseReferenceNumber" ma:index="72" nillable="true" ma:displayName="Legacy Case Reference Number" ma:internalName="LegacyCaseReferenceNumber">
      <xsd:simpleType>
        <xsd:restriction base="dms:Note">
          <xsd:maxLength value="255"/>
        </xsd:restriction>
      </xsd:simpleType>
    </xsd:element>
    <xsd:element name="MediaServiceEventHashCode" ma:index="73" nillable="true" ma:displayName="MediaServiceEventHashCode" ma:hidden="true" ma:internalName="MediaServiceEventHashCode" ma:readOnly="true">
      <xsd:simpleType>
        <xsd:restriction base="dms:Text"/>
      </xsd:simpleType>
    </xsd:element>
    <xsd:element name="MediaServiceGenerationTime" ma:index="74" nillable="true" ma:displayName="MediaServiceGenerationTime" ma:hidden="true" ma:internalName="MediaServiceGenerationTime" ma:readOnly="true">
      <xsd:simpleType>
        <xsd:restriction base="dms:Text"/>
      </xsd:simpleType>
    </xsd:element>
    <xsd:element name="MediaServiceDateTaken" ma:index="78" nillable="true" ma:displayName="MediaServiceDateTaken" ma:hidden="true" ma:internalName="MediaServiceDateTaken" ma:readOnly="true">
      <xsd:simpleType>
        <xsd:restriction base="dms:Text"/>
      </xsd:simpleType>
    </xsd:element>
    <xsd:element name="Folder" ma:index="79" nillable="true" ma:displayName="Folder" ma:list="{236339c9-72aa-4b4d-b629-41cb8f8725a3}" ma:internalName="Folder" ma:showField="LegacyFolder">
      <xsd:simpleType>
        <xsd:restriction base="dms:Lookup"/>
      </xsd:simpleType>
    </xsd:element>
    <xsd:element name="MediaServiceAutoKeyPoints" ma:index="80" nillable="true" ma:displayName="MediaServiceAutoKeyPoints" ma:hidden="true" ma:internalName="MediaServiceAutoKeyPoints" ma:readOnly="true">
      <xsd:simpleType>
        <xsd:restriction base="dms:Note"/>
      </xsd:simpleType>
    </xsd:element>
    <xsd:element name="MediaServiceKeyPoints" ma:index="81" nillable="true" ma:displayName="KeyPoints" ma:internalName="MediaServiceKeyPoints" ma:readOnly="true">
      <xsd:simpleType>
        <xsd:restriction base="dms:Note">
          <xsd:maxLength value="255"/>
        </xsd:restriction>
      </xsd:simpleType>
    </xsd:element>
    <xsd:element name="MediaLengthInSeconds" ma:index="8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8FD14-EDD7-4715-90EB-ECB6F3BAF6A4}">
  <ds:schemaRefs>
    <ds:schemaRef ds:uri="http://schemas.openxmlformats.org/officeDocument/2006/bibliography"/>
  </ds:schemaRefs>
</ds:datastoreItem>
</file>

<file path=customXml/itemProps2.xml><?xml version="1.0" encoding="utf-8"?>
<ds:datastoreItem xmlns:ds="http://schemas.openxmlformats.org/officeDocument/2006/customXml" ds:itemID="{C9451F72-ECC8-49DB-8107-CA569CB25979}">
  <ds:schemaRefs>
    <ds:schemaRef ds:uri="http://schemas.microsoft.com/sharepoint/v3/contenttype/forms"/>
  </ds:schemaRefs>
</ds:datastoreItem>
</file>

<file path=customXml/itemProps3.xml><?xml version="1.0" encoding="utf-8"?>
<ds:datastoreItem xmlns:ds="http://schemas.openxmlformats.org/officeDocument/2006/customXml" ds:itemID="{4E43BE1E-E02A-4314-8B64-8CFDC9E4D1A2}">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236339c9-72aa-4b4d-b629-41cb8f8725a3"/>
    <ds:schemaRef ds:uri="http://schemas.microsoft.com/sharepoint/v4"/>
    <ds:schemaRef ds:uri="c963a4c1-1bb4-49f2-a011-9c776a7eed2a"/>
    <ds:schemaRef ds:uri="a8f60570-4bd3-4f2b-950b-a996de8ab151"/>
  </ds:schemaRefs>
</ds:datastoreItem>
</file>

<file path=customXml/itemProps4.xml><?xml version="1.0" encoding="utf-8"?>
<ds:datastoreItem xmlns:ds="http://schemas.openxmlformats.org/officeDocument/2006/customXml" ds:itemID="{3A20EFB7-D5AA-48C8-AA39-1D1BB15BCC4A}">
  <ds:schemaRefs>
    <ds:schemaRef ds:uri="http://schemas.microsoft.com/sharepoint/events"/>
  </ds:schemaRefs>
</ds:datastoreItem>
</file>

<file path=customXml/itemProps5.xml><?xml version="1.0" encoding="utf-8"?>
<ds:datastoreItem xmlns:ds="http://schemas.openxmlformats.org/officeDocument/2006/customXml" ds:itemID="{215F1FB9-4900-4824-AEEE-A28D2F22B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236339c9-72aa-4b4d-b629-41cb8f8725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19204</Words>
  <Characters>109469</Characters>
  <Application>Microsoft Office Word</Application>
  <DocSecurity>4</DocSecurity>
  <Lines>912</Lines>
  <Paragraphs>256</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Bassaragh, Isis (BEIS)</cp:lastModifiedBy>
  <cp:revision>2</cp:revision>
  <cp:lastPrinted>2020-06-10T10:41:00Z</cp:lastPrinted>
  <dcterms:created xsi:type="dcterms:W3CDTF">2022-02-15T16:47:00Z</dcterms:created>
  <dcterms:modified xsi:type="dcterms:W3CDTF">2022-02-15T16:47:00Z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8ce22b-8372-44c1-817e-473080101635_Enabled">
    <vt:lpwstr>True</vt:lpwstr>
  </property>
  <property fmtid="{D5CDD505-2E9C-101B-9397-08002B2CF9AE}" pid="3" name="MSIP_Label_388ce22b-8372-44c1-817e-473080101635_SiteId">
    <vt:lpwstr>51b068a6-bb83-4406-936e-78c9698a0abe</vt:lpwstr>
  </property>
  <property fmtid="{D5CDD505-2E9C-101B-9397-08002B2CF9AE}" pid="4" name="MSIP_Label_388ce22b-8372-44c1-817e-473080101635_Owner">
    <vt:lpwstr>eamon.oconnor@coreazure.com</vt:lpwstr>
  </property>
  <property fmtid="{D5CDD505-2E9C-101B-9397-08002B2CF9AE}" pid="5" name="MSIP_Label_388ce22b-8372-44c1-817e-473080101635_SetDate">
    <vt:lpwstr>2021-12-15T10:50:32.3100266Z</vt:lpwstr>
  </property>
  <property fmtid="{D5CDD505-2E9C-101B-9397-08002B2CF9AE}" pid="6" name="MSIP_Label_388ce22b-8372-44c1-817e-473080101635_Name">
    <vt:lpwstr>External</vt:lpwstr>
  </property>
  <property fmtid="{D5CDD505-2E9C-101B-9397-08002B2CF9AE}" pid="7" name="MSIP_Label_388ce22b-8372-44c1-817e-473080101635_Application">
    <vt:lpwstr>Microsoft Azure Information Protection</vt:lpwstr>
  </property>
  <property fmtid="{D5CDD505-2E9C-101B-9397-08002B2CF9AE}" pid="8" name="MSIP_Label_388ce22b-8372-44c1-817e-473080101635_ActionId">
    <vt:lpwstr>9de05b11-845d-4d6c-903b-74a1f4cf353b</vt:lpwstr>
  </property>
  <property fmtid="{D5CDD505-2E9C-101B-9397-08002B2CF9AE}" pid="9" name="MSIP_Label_388ce22b-8372-44c1-817e-473080101635_Extended_MSFT_Method">
    <vt:lpwstr>Automatic</vt:lpwstr>
  </property>
  <property fmtid="{D5CDD505-2E9C-101B-9397-08002B2CF9AE}" pid="10" name="MSIP_Label_525bbca8-35cf-4ecd-9966-0c1cc137349b_Enabled">
    <vt:lpwstr>True</vt:lpwstr>
  </property>
  <property fmtid="{D5CDD505-2E9C-101B-9397-08002B2CF9AE}" pid="11" name="MSIP_Label_525bbca8-35cf-4ecd-9966-0c1cc137349b_SiteId">
    <vt:lpwstr>51b068a6-bb83-4406-936e-78c9698a0abe</vt:lpwstr>
  </property>
  <property fmtid="{D5CDD505-2E9C-101B-9397-08002B2CF9AE}" pid="12" name="MSIP_Label_525bbca8-35cf-4ecd-9966-0c1cc137349b_Owner">
    <vt:lpwstr>eamon.oconnor@coreazure.com</vt:lpwstr>
  </property>
  <property fmtid="{D5CDD505-2E9C-101B-9397-08002B2CF9AE}" pid="13" name="MSIP_Label_525bbca8-35cf-4ecd-9966-0c1cc137349b_SetDate">
    <vt:lpwstr>2021-12-15T10:50:32.3100266Z</vt:lpwstr>
  </property>
  <property fmtid="{D5CDD505-2E9C-101B-9397-08002B2CF9AE}" pid="14" name="MSIP_Label_525bbca8-35cf-4ecd-9966-0c1cc137349b_Name">
    <vt:lpwstr>External -Unprotected</vt:lpwstr>
  </property>
  <property fmtid="{D5CDD505-2E9C-101B-9397-08002B2CF9AE}" pid="15" name="MSIP_Label_525bbca8-35cf-4ecd-9966-0c1cc137349b_Application">
    <vt:lpwstr>Microsoft Azure Information Protection</vt:lpwstr>
  </property>
  <property fmtid="{D5CDD505-2E9C-101B-9397-08002B2CF9AE}" pid="16" name="MSIP_Label_525bbca8-35cf-4ecd-9966-0c1cc137349b_ActionId">
    <vt:lpwstr>9de05b11-845d-4d6c-903b-74a1f4cf353b</vt:lpwstr>
  </property>
  <property fmtid="{D5CDD505-2E9C-101B-9397-08002B2CF9AE}" pid="17" name="MSIP_Label_525bbca8-35cf-4ecd-9966-0c1cc137349b_Parent">
    <vt:lpwstr>388ce22b-8372-44c1-817e-473080101635</vt:lpwstr>
  </property>
  <property fmtid="{D5CDD505-2E9C-101B-9397-08002B2CF9AE}" pid="18" name="MSIP_Label_525bbca8-35cf-4ecd-9966-0c1cc137349b_Extended_MSFT_Method">
    <vt:lpwstr>Automatic</vt:lpwstr>
  </property>
  <property fmtid="{D5CDD505-2E9C-101B-9397-08002B2CF9AE}" pid="19" name="MSIP_Label_ba62f585-b40f-4ab9-bafe-39150f03d124_Enabled">
    <vt:lpwstr>True</vt:lpwstr>
  </property>
  <property fmtid="{D5CDD505-2E9C-101B-9397-08002B2CF9AE}" pid="20" name="MSIP_Label_ba62f585-b40f-4ab9-bafe-39150f03d124_SiteId">
    <vt:lpwstr>cbac7005-02c1-43eb-b497-e6492d1b2dd8</vt:lpwstr>
  </property>
  <property fmtid="{D5CDD505-2E9C-101B-9397-08002B2CF9AE}" pid="21" name="MSIP_Label_ba62f585-b40f-4ab9-bafe-39150f03d124_SetDate">
    <vt:lpwstr>2021-12-01T12:58:07Z</vt:lpwstr>
  </property>
  <property fmtid="{D5CDD505-2E9C-101B-9397-08002B2CF9AE}" pid="22" name="MSIP_Label_ba62f585-b40f-4ab9-bafe-39150f03d124_Name">
    <vt:lpwstr>OFFICIAL</vt:lpwstr>
  </property>
  <property fmtid="{D5CDD505-2E9C-101B-9397-08002B2CF9AE}" pid="23" name="MSIP_Label_ba62f585-b40f-4ab9-bafe-39150f03d124_ActionId">
    <vt:lpwstr>8bc68172-5c47-4252-96b2-08da6e5fbc46</vt:lpwstr>
  </property>
  <property fmtid="{D5CDD505-2E9C-101B-9397-08002B2CF9AE}" pid="24" name="MSIP_Label_ba62f585-b40f-4ab9-bafe-39150f03d124_Extended_MSFT_Method">
    <vt:lpwstr>Automatic</vt:lpwstr>
  </property>
  <property fmtid="{D5CDD505-2E9C-101B-9397-08002B2CF9AE}" pid="25" name="Sensitivity">
    <vt:lpwstr>External External -Unprotected OFFICIAL</vt:lpwstr>
  </property>
  <property fmtid="{D5CDD505-2E9C-101B-9397-08002B2CF9AE}" pid="26" name="ContentTypeId">
    <vt:lpwstr>0x01010027B6D0DFEE2B924BB3DA44ADB5FFCB77</vt:lpwstr>
  </property>
  <property fmtid="{D5CDD505-2E9C-101B-9397-08002B2CF9AE}" pid="27" name="_dlc_DocIdItemGuid">
    <vt:lpwstr>a8b5d7a7-976e-402f-b30a-d4203ba6f067</vt:lpwstr>
  </property>
  <property fmtid="{D5CDD505-2E9C-101B-9397-08002B2CF9AE}" pid="28" name="Business Unit">
    <vt:lpwstr>222;#Commercial Directors Office|238fa97d-f15c-4150-b026-dc0dcc757911</vt:lpwstr>
  </property>
</Properties>
</file>