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D39A" w14:textId="77777777" w:rsidR="006F27B9" w:rsidRDefault="002C4405">
      <w:pPr>
        <w:spacing w:after="240" w:line="240" w:lineRule="auto"/>
        <w:jc w:val="both"/>
        <w:rPr>
          <w:rFonts w:ascii="Arial" w:eastAsia="Arial" w:hAnsi="Arial" w:cs="Arial"/>
          <w:sz w:val="40"/>
          <w:szCs w:val="40"/>
        </w:rPr>
      </w:pPr>
      <w:bookmarkStart w:id="0" w:name="_heading=h.3dy6vkm" w:colFirst="0" w:colLast="0"/>
      <w:bookmarkEnd w:id="0"/>
      <w:r>
        <w:rPr>
          <w:rFonts w:ascii="Arial" w:eastAsia="Arial" w:hAnsi="Arial" w:cs="Arial"/>
          <w:sz w:val="40"/>
          <w:szCs w:val="40"/>
        </w:rPr>
        <w:t xml:space="preserve">Bid pack attachment 5: Order Form </w:t>
      </w:r>
    </w:p>
    <w:p w14:paraId="41CCAB43" w14:textId="77777777" w:rsidR="006F27B9" w:rsidRDefault="006F27B9">
      <w:pPr>
        <w:spacing w:after="240" w:line="240" w:lineRule="auto"/>
        <w:jc w:val="both"/>
        <w:rPr>
          <w:rFonts w:ascii="Arial" w:eastAsia="Arial" w:hAnsi="Arial" w:cs="Arial"/>
          <w:sz w:val="40"/>
          <w:szCs w:val="40"/>
        </w:rPr>
      </w:pPr>
      <w:bookmarkStart w:id="1" w:name="_heading=h.u7z4qjce3q4f" w:colFirst="0" w:colLast="0"/>
      <w:bookmarkEnd w:id="1"/>
    </w:p>
    <w:p w14:paraId="63D30DE4" w14:textId="77777777" w:rsidR="006F27B9" w:rsidRDefault="006F27B9">
      <w:pPr>
        <w:spacing w:after="240" w:line="240" w:lineRule="auto"/>
        <w:jc w:val="both"/>
        <w:rPr>
          <w:rFonts w:ascii="Arial" w:eastAsia="Arial" w:hAnsi="Arial" w:cs="Arial"/>
          <w:sz w:val="40"/>
          <w:szCs w:val="40"/>
        </w:rPr>
      </w:pPr>
      <w:bookmarkStart w:id="2" w:name="_heading=h.c17qnbc4iq9x" w:colFirst="0" w:colLast="0"/>
      <w:bookmarkEnd w:id="2"/>
    </w:p>
    <w:p w14:paraId="32C8DAE4" w14:textId="77777777" w:rsidR="006F27B9" w:rsidRDefault="002C4405">
      <w:pPr>
        <w:spacing w:after="240" w:line="240" w:lineRule="auto"/>
        <w:jc w:val="both"/>
        <w:rPr>
          <w:rFonts w:ascii="Arial" w:eastAsia="Arial" w:hAnsi="Arial" w:cs="Arial"/>
          <w:sz w:val="27"/>
          <w:szCs w:val="27"/>
        </w:rPr>
      </w:pPr>
      <w:bookmarkStart w:id="3" w:name="_heading=h.k76h0bagl0fw" w:colFirst="0" w:colLast="0"/>
      <w:bookmarkEnd w:id="3"/>
      <w:r>
        <w:rPr>
          <w:rFonts w:ascii="Arial" w:eastAsia="Arial" w:hAnsi="Arial" w:cs="Arial"/>
          <w:sz w:val="40"/>
          <w:szCs w:val="40"/>
        </w:rPr>
        <w:t>Further competition under Lot 1b of Facilities Management &amp; Workplace Services RM6232</w:t>
      </w:r>
    </w:p>
    <w:p w14:paraId="5E82285B" w14:textId="77777777" w:rsidR="006F27B9" w:rsidRDefault="006F27B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4" w:name="_heading=h.m9vtm2ftyuf7" w:colFirst="0" w:colLast="0"/>
      <w:bookmarkEnd w:id="4"/>
    </w:p>
    <w:p w14:paraId="4253087F" w14:textId="77777777" w:rsidR="006F27B9" w:rsidRDefault="002C4405">
      <w:pPr>
        <w:spacing w:after="160" w:line="259" w:lineRule="auto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Contract reference: ONS CS-25-055 Total FM Procurement 2025. </w:t>
      </w:r>
    </w:p>
    <w:p w14:paraId="0679B706" w14:textId="77777777" w:rsidR="006F27B9" w:rsidRDefault="002C440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5" w:name="_heading=h.il0ltn16o2us" w:colFirst="0" w:colLast="0"/>
      <w:bookmarkEnd w:id="5"/>
      <w:r>
        <w:rPr>
          <w:rFonts w:ascii="Arial" w:eastAsia="Arial" w:hAnsi="Arial" w:cs="Arial"/>
          <w:sz w:val="27"/>
          <w:szCs w:val="27"/>
        </w:rPr>
        <w:t>CCS Ref: CCZI24A09</w:t>
      </w:r>
    </w:p>
    <w:p w14:paraId="066F0E37" w14:textId="77777777" w:rsidR="006F27B9" w:rsidRDefault="002C440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6" w:name="_heading=h.u2z0fd92aomh" w:colFirst="0" w:colLast="0"/>
      <w:bookmarkEnd w:id="6"/>
      <w:r>
        <w:br w:type="page"/>
      </w:r>
    </w:p>
    <w:p w14:paraId="6D810DD3" w14:textId="77777777" w:rsidR="006F27B9" w:rsidRDefault="002C440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7" w:name="_heading=h.kfqyxtdr0ta1" w:colFirst="0" w:colLast="0"/>
      <w:bookmarkEnd w:id="7"/>
      <w:r>
        <w:rPr>
          <w:rFonts w:ascii="Arial" w:eastAsia="Arial" w:hAnsi="Arial" w:cs="Arial"/>
          <w:b/>
          <w:sz w:val="36"/>
          <w:szCs w:val="36"/>
        </w:rPr>
        <w:lastRenderedPageBreak/>
        <w:t>Attachment 5 - Order Form</w:t>
      </w:r>
    </w:p>
    <w:p w14:paraId="0AFC3A30" w14:textId="77777777" w:rsidR="006F27B9" w:rsidRDefault="006F27B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50F186" w14:textId="77777777" w:rsidR="006F27B9" w:rsidRDefault="002C4405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Order Form </w:t>
      </w:r>
    </w:p>
    <w:p w14:paraId="014E49FF" w14:textId="77777777" w:rsidR="006F27B9" w:rsidRDefault="006F27B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3796479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REFERENCE: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ONS CS-25-055</w:t>
      </w:r>
    </w:p>
    <w:p w14:paraId="53104F92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3C982AC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BUYER: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Office for National Statistics</w:t>
      </w:r>
    </w:p>
    <w:p w14:paraId="54A6CE8F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EF0B4D9" w14:textId="66A8B5F6" w:rsidR="00081D05" w:rsidRDefault="00081D05" w:rsidP="00081D05">
      <w:pPr>
        <w:spacing w:after="0" w:line="240" w:lineRule="auto"/>
        <w:ind w:left="2880" w:hanging="28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BUYER ADDRESS            </w:t>
      </w:r>
      <w:r>
        <w:rPr>
          <w:rFonts w:ascii="Arial" w:hAnsi="Arial" w:cs="Arial"/>
          <w:color w:val="FF0000"/>
          <w:spacing w:val="2"/>
          <w:shd w:val="clear" w:color="auto" w:fill="FFFFFF"/>
        </w:rPr>
        <w:t xml:space="preserve">REDACTED TEXT under FOIA Section 40, </w:t>
      </w:r>
      <w:proofErr w:type="gramStart"/>
      <w:r>
        <w:rPr>
          <w:rFonts w:ascii="Arial" w:hAnsi="Arial" w:cs="Arial"/>
          <w:color w:val="FF0000"/>
          <w:spacing w:val="2"/>
          <w:shd w:val="clear" w:color="auto" w:fill="FFFFFF"/>
        </w:rPr>
        <w:t>Personal  Information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E4F2821" w14:textId="4A3B0836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C34E35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9C2763" w14:textId="4A1D413D" w:rsidR="006F27B9" w:rsidRDefault="002C440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SUPPLIER: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5062E7">
        <w:rPr>
          <w:rFonts w:ascii="Arial" w:eastAsia="Arial" w:hAnsi="Arial" w:cs="Arial"/>
          <w:b/>
          <w:color w:val="000000"/>
          <w:sz w:val="24"/>
          <w:szCs w:val="24"/>
        </w:rPr>
        <w:t xml:space="preserve">CBRE Managed Service Limited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099FDC88" w14:textId="6D2B960D" w:rsidR="002C4405" w:rsidRDefault="002C4405" w:rsidP="00081D05">
      <w:pPr>
        <w:spacing w:line="240" w:lineRule="auto"/>
        <w:ind w:left="2880" w:hanging="28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SUPPLIER ADDRESS:</w:t>
      </w:r>
      <w:r w:rsidR="00081D0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081D05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    Information</w:t>
      </w:r>
    </w:p>
    <w:p w14:paraId="54DBFF88" w14:textId="6DAEBC3E" w:rsidR="006F27B9" w:rsidRDefault="002C4405" w:rsidP="00081D05">
      <w:pPr>
        <w:spacing w:line="240" w:lineRule="auto"/>
        <w:ind w:left="2880" w:hanging="288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REGISTRATION NUMBER:</w:t>
      </w:r>
      <w:r w:rsidR="00081D0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      Information</w:t>
      </w:r>
    </w:p>
    <w:p w14:paraId="4BBE18BD" w14:textId="5305CA75" w:rsidR="00081D05" w:rsidRDefault="00081D05" w:rsidP="00081D05">
      <w:pPr>
        <w:spacing w:line="240" w:lineRule="auto"/>
        <w:ind w:left="2880" w:hanging="288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DUNS NUMBER:      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    Information</w:t>
      </w:r>
    </w:p>
    <w:p w14:paraId="099693A9" w14:textId="189FC560" w:rsidR="00081D05" w:rsidRDefault="002C4405" w:rsidP="00081D0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SID4GOV ID: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    </w:t>
      </w:r>
      <w:r w:rsidR="00081D05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081D05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     Information</w:t>
      </w:r>
    </w:p>
    <w:p w14:paraId="34E2A64A" w14:textId="5DB7D498" w:rsidR="006F27B9" w:rsidRDefault="002C440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           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 </w:t>
      </w:r>
    </w:p>
    <w:p w14:paraId="76122C5D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23CD091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APPLICABLE FRAMEWORK CONTRACT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621A09FD" w14:textId="2416E181" w:rsidR="006F27B9" w:rsidRDefault="002C440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is for the provision of the Call-Off Deliverables and dated </w:t>
      </w:r>
      <w:r w:rsidR="00437810">
        <w:rPr>
          <w:rFonts w:ascii="Arial" w:eastAsia="Arial" w:hAnsi="Arial" w:cs="Arial"/>
          <w:color w:val="000000"/>
          <w:sz w:val="24"/>
          <w:szCs w:val="24"/>
        </w:rPr>
        <w:t>20</w:t>
      </w:r>
      <w:r w:rsidR="00437810" w:rsidRPr="00437810">
        <w:rPr>
          <w:rFonts w:ascii="Arial" w:eastAsia="Arial" w:hAnsi="Arial" w:cs="Arial"/>
          <w:color w:val="000000"/>
          <w:sz w:val="24"/>
          <w:szCs w:val="24"/>
          <w:vertAlign w:val="superscript"/>
        </w:rPr>
        <w:t>th</w:t>
      </w:r>
      <w:r w:rsidR="00437810">
        <w:rPr>
          <w:rFonts w:ascii="Arial" w:eastAsia="Arial" w:hAnsi="Arial" w:cs="Arial"/>
          <w:color w:val="000000"/>
          <w:sz w:val="24"/>
          <w:szCs w:val="24"/>
        </w:rPr>
        <w:t xml:space="preserve"> June 2025. </w:t>
      </w:r>
    </w:p>
    <w:p w14:paraId="1BFE1B69" w14:textId="77777777" w:rsidR="002C4405" w:rsidRDefault="002C440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E6E3F37" w14:textId="77777777" w:rsidR="002C4405" w:rsidRDefault="002C440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67C2A66" w14:textId="77777777" w:rsidR="002C4405" w:rsidRDefault="002C440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47369FD" w14:textId="77777777" w:rsidR="006F27B9" w:rsidRDefault="002C44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It’s issued under the Framework Contract with the reference number RM6232 Facilities Management and Workplace Services for the provision of </w:t>
      </w:r>
      <w:r>
        <w:rPr>
          <w:rFonts w:ascii="Arial" w:eastAsia="Arial" w:hAnsi="Arial" w:cs="Arial"/>
          <w:b/>
          <w:color w:val="000000"/>
          <w:sz w:val="24"/>
          <w:szCs w:val="24"/>
        </w:rPr>
        <w:t>Total Facilities Management Services</w:t>
      </w:r>
      <w:r>
        <w:rPr>
          <w:rFonts w:ascii="Arial" w:eastAsia="Arial" w:hAnsi="Arial" w:cs="Arial"/>
          <w:color w:val="000000"/>
          <w:sz w:val="24"/>
          <w:szCs w:val="24"/>
        </w:rPr>
        <w:t>.   </w:t>
      </w:r>
    </w:p>
    <w:p w14:paraId="1AB5EE12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7AF63D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LOT(S):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 </w:t>
      </w:r>
    </w:p>
    <w:p w14:paraId="184569DD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9FB05BF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Call-Off Contract is in relation to the following Lot (please select)</w:t>
      </w:r>
    </w:p>
    <w:p w14:paraId="6E184EA5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fff5"/>
        <w:tblW w:w="8242" w:type="dxa"/>
        <w:tblLayout w:type="fixed"/>
        <w:tblLook w:val="0400" w:firstRow="0" w:lastRow="0" w:firstColumn="0" w:lastColumn="0" w:noHBand="0" w:noVBand="1"/>
      </w:tblPr>
      <w:tblGrid>
        <w:gridCol w:w="404"/>
        <w:gridCol w:w="2231"/>
        <w:gridCol w:w="5607"/>
      </w:tblGrid>
      <w:tr w:rsidR="006F27B9" w14:paraId="119E4AB7" w14:textId="77777777">
        <w:tc>
          <w:tcPr>
            <w:tcW w:w="40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358DFD1D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Lot</w:t>
            </w:r>
          </w:p>
        </w:tc>
        <w:tc>
          <w:tcPr>
            <w:tcW w:w="223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3340E0A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Tick as appropriate</w:t>
            </w:r>
          </w:p>
        </w:tc>
        <w:tc>
          <w:tcPr>
            <w:tcW w:w="56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1F0B5A92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Supplier accreditations required for the Lot</w:t>
            </w:r>
          </w:p>
        </w:tc>
      </w:tr>
      <w:tr w:rsidR="006F27B9" w14:paraId="169A2498" w14:textId="77777777">
        <w:tc>
          <w:tcPr>
            <w:tcW w:w="40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00A50063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23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50C8864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5CD94788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ISO 9001, ISO 14001, Cyber Essentials</w:t>
            </w:r>
          </w:p>
        </w:tc>
      </w:tr>
      <w:tr w:rsidR="006F27B9" w14:paraId="586B7993" w14:textId="77777777">
        <w:tc>
          <w:tcPr>
            <w:tcW w:w="40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327A9C2F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1b</w:t>
            </w:r>
          </w:p>
        </w:tc>
        <w:tc>
          <w:tcPr>
            <w:tcW w:w="223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4C67D0F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Yes </w:t>
            </w:r>
          </w:p>
        </w:tc>
        <w:tc>
          <w:tcPr>
            <w:tcW w:w="56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6DB874F3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ISO 9001, ISO 14001 , Cyber Essentials</w:t>
            </w:r>
          </w:p>
        </w:tc>
      </w:tr>
      <w:tr w:rsidR="006F27B9" w14:paraId="720C662A" w14:textId="77777777">
        <w:tc>
          <w:tcPr>
            <w:tcW w:w="40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2E23DA70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1c</w:t>
            </w:r>
          </w:p>
        </w:tc>
        <w:tc>
          <w:tcPr>
            <w:tcW w:w="223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07FD2F4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32CCB36F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ISO 9001, ISO 14001, ISO 27001, Cyber Essentials </w:t>
            </w:r>
          </w:p>
        </w:tc>
      </w:tr>
      <w:tr w:rsidR="006F27B9" w14:paraId="18B22014" w14:textId="77777777">
        <w:tc>
          <w:tcPr>
            <w:tcW w:w="40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60B845FA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23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861773E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6E283CD1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ISO 9001, ISO 14001, Cyber Essentials</w:t>
            </w:r>
          </w:p>
        </w:tc>
      </w:tr>
      <w:tr w:rsidR="006F27B9" w14:paraId="10205E70" w14:textId="77777777">
        <w:tc>
          <w:tcPr>
            <w:tcW w:w="40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04856660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2b</w:t>
            </w:r>
          </w:p>
        </w:tc>
        <w:tc>
          <w:tcPr>
            <w:tcW w:w="223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CB532D1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1E6B2969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ISO 9001, ISO 14001, Cyber Essentials</w:t>
            </w:r>
          </w:p>
        </w:tc>
      </w:tr>
      <w:tr w:rsidR="006F27B9" w14:paraId="7C7392D7" w14:textId="77777777">
        <w:tc>
          <w:tcPr>
            <w:tcW w:w="40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44D3B87E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2c</w:t>
            </w:r>
          </w:p>
        </w:tc>
        <w:tc>
          <w:tcPr>
            <w:tcW w:w="223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9599065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4C052545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ISO 9001, ISO 14001, ISO 27001, Cyber Essentials</w:t>
            </w:r>
          </w:p>
        </w:tc>
      </w:tr>
      <w:tr w:rsidR="006F27B9" w14:paraId="6BE005B2" w14:textId="77777777">
        <w:tc>
          <w:tcPr>
            <w:tcW w:w="40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78D54CF2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3a</w:t>
            </w:r>
          </w:p>
        </w:tc>
        <w:tc>
          <w:tcPr>
            <w:tcW w:w="223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9F5D015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563C8C52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ISO 9001, ISO 14001, Cyber Essentials</w:t>
            </w:r>
          </w:p>
        </w:tc>
      </w:tr>
      <w:tr w:rsidR="006F27B9" w14:paraId="35D856EB" w14:textId="77777777">
        <w:tc>
          <w:tcPr>
            <w:tcW w:w="40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0C476AB0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3b</w:t>
            </w:r>
          </w:p>
        </w:tc>
        <w:tc>
          <w:tcPr>
            <w:tcW w:w="223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AD4A081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3A1E420A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ISO 9001, ISO 14001, Cyber Essentials</w:t>
            </w:r>
          </w:p>
        </w:tc>
      </w:tr>
      <w:tr w:rsidR="006F27B9" w14:paraId="540CD675" w14:textId="77777777">
        <w:tc>
          <w:tcPr>
            <w:tcW w:w="404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478B54AE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3c</w:t>
            </w:r>
          </w:p>
        </w:tc>
        <w:tc>
          <w:tcPr>
            <w:tcW w:w="223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73C72D9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750ECE4A" w14:textId="77777777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ISO 9001, ISO 14001, ISO 27001, Cyber Essentials</w:t>
            </w:r>
          </w:p>
        </w:tc>
      </w:tr>
    </w:tbl>
    <w:p w14:paraId="0B8C1DCD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195FE60A" w14:textId="77777777" w:rsidR="006F27B9" w:rsidRDefault="002C4405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br/>
      </w:r>
      <w:r>
        <w:br/>
      </w:r>
      <w:r>
        <w:tab/>
      </w:r>
      <w:r>
        <w:tab/>
      </w:r>
      <w: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CALL-OFF INCORPORATED TERMS</w:t>
      </w:r>
    </w:p>
    <w:p w14:paraId="0F08D9B0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193F66C" w14:textId="77777777" w:rsidR="006F27B9" w:rsidRDefault="002C44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terms shall apply to the Call-Off Contract:</w:t>
      </w:r>
    </w:p>
    <w:p w14:paraId="04618400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fff6"/>
        <w:tblW w:w="9016" w:type="dxa"/>
        <w:tblLayout w:type="fixed"/>
        <w:tblLook w:val="0400" w:firstRow="0" w:lastRow="0" w:firstColumn="0" w:lastColumn="0" w:noHBand="0" w:noVBand="1"/>
      </w:tblPr>
      <w:tblGrid>
        <w:gridCol w:w="6095"/>
        <w:gridCol w:w="2921"/>
      </w:tblGrid>
      <w:tr w:rsidR="006F27B9" w14:paraId="5655053D" w14:textId="77777777">
        <w:tc>
          <w:tcPr>
            <w:tcW w:w="609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2C11A3A8" w14:textId="77777777" w:rsidR="006F27B9" w:rsidRDefault="002C4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 Type</w:t>
            </w:r>
          </w:p>
        </w:tc>
        <w:tc>
          <w:tcPr>
            <w:tcW w:w="29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3BC02B97" w14:textId="77777777" w:rsidR="006F27B9" w:rsidRDefault="002C4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Tick to apply applicable terms:</w:t>
            </w:r>
          </w:p>
        </w:tc>
      </w:tr>
      <w:tr w:rsidR="006F27B9" w14:paraId="033E44BA" w14:textId="77777777">
        <w:tc>
          <w:tcPr>
            <w:tcW w:w="609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16B6D6A5" w14:textId="77777777" w:rsidR="006F27B9" w:rsidRDefault="002C4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Annex A – CCS Public Sector Contract (PSC) Core Terms and Schedules</w:t>
            </w:r>
          </w:p>
        </w:tc>
        <w:tc>
          <w:tcPr>
            <w:tcW w:w="29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7F55377A" w14:textId="77777777" w:rsidR="006F27B9" w:rsidRDefault="002C440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  <w:t>X</w:t>
            </w:r>
          </w:p>
        </w:tc>
      </w:tr>
      <w:tr w:rsidR="006F27B9" w14:paraId="1DA2C159" w14:textId="77777777">
        <w:tc>
          <w:tcPr>
            <w:tcW w:w="609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06DF3B5C" w14:textId="77777777" w:rsidR="006F27B9" w:rsidRDefault="002C4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Annex B – NEC3 Terms</w:t>
            </w:r>
          </w:p>
        </w:tc>
        <w:tc>
          <w:tcPr>
            <w:tcW w:w="29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3CF4FD35" w14:textId="77777777" w:rsidR="006F27B9" w:rsidRDefault="00FA1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0"/>
                <w:id w:val="714075464"/>
              </w:sdtPr>
              <w:sdtEndPr/>
              <w:sdtContent>
                <w:r w:rsidR="002C4405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F27B9" w14:paraId="64D50239" w14:textId="77777777">
        <w:tc>
          <w:tcPr>
            <w:tcW w:w="609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07E03B7E" w14:textId="77777777" w:rsidR="006F27B9" w:rsidRDefault="002C4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Annex C – NEC4 Terms</w:t>
            </w:r>
          </w:p>
        </w:tc>
        <w:tc>
          <w:tcPr>
            <w:tcW w:w="29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4057012D" w14:textId="77777777" w:rsidR="006F27B9" w:rsidRDefault="00FA1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1"/>
                <w:id w:val="1262482864"/>
              </w:sdtPr>
              <w:sdtEndPr/>
              <w:sdtContent>
                <w:r w:rsidR="002C4405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AC32D9B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CB9788A" w14:textId="77777777" w:rsidR="006F27B9" w:rsidRDefault="002C4405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Where a box is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not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ticked above, that annex (and the terms specified therein) shall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apply to the Call-Off Contract unless otherwise specified in the Annex.</w:t>
      </w:r>
    </w:p>
    <w:p w14:paraId="425208D2" w14:textId="3B68F6DE" w:rsidR="006F27B9" w:rsidRDefault="002C4405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</w:rPr>
        <w:t>ANNEX A</w:t>
      </w:r>
    </w:p>
    <w:p w14:paraId="60292D17" w14:textId="77777777" w:rsidR="006F27B9" w:rsidRDefault="002C4405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Public Sector Contract</w:t>
      </w:r>
    </w:p>
    <w:p w14:paraId="26B3AC2A" w14:textId="77777777" w:rsidR="006F27B9" w:rsidRDefault="002C440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following documents are incorporated into this Call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Off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Contract. Where numbers are missing, we are not using those schedules. In the event of any inconsistencies or if the documents conflict, the following order of precedence applies:</w:t>
      </w:r>
    </w:p>
    <w:p w14:paraId="55E094CF" w14:textId="77777777" w:rsidR="006F27B9" w:rsidRDefault="002C4405" w:rsidP="000E16AA">
      <w:pPr>
        <w:numPr>
          <w:ilvl w:val="0"/>
          <w:numId w:val="6"/>
        </w:numPr>
        <w:spacing w:after="0" w:line="240" w:lineRule="auto"/>
        <w:ind w:left="78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Order Form including the relevant Call-Off Special Terms, but excluding Annexes B and C of the Order Form;</w:t>
      </w:r>
    </w:p>
    <w:p w14:paraId="23B9A2F7" w14:textId="77777777" w:rsidR="006F27B9" w:rsidRDefault="002C4405" w:rsidP="000E16AA">
      <w:pPr>
        <w:numPr>
          <w:ilvl w:val="0"/>
          <w:numId w:val="6"/>
        </w:numPr>
        <w:spacing w:after="0" w:line="240" w:lineRule="auto"/>
        <w:ind w:left="78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 (Definitions and Interpretation) RM6232 </w:t>
      </w:r>
    </w:p>
    <w:p w14:paraId="23ADA870" w14:textId="77777777" w:rsidR="006F27B9" w:rsidRDefault="002C4405" w:rsidP="000E16AA">
      <w:pPr>
        <w:numPr>
          <w:ilvl w:val="0"/>
          <w:numId w:val="6"/>
        </w:numPr>
        <w:spacing w:after="0" w:line="240" w:lineRule="auto"/>
        <w:ind w:left="78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582387D5" w14:textId="77777777" w:rsidR="006F27B9" w:rsidRDefault="002C4405" w:rsidP="000E16AA">
      <w:pPr>
        <w:numPr>
          <w:ilvl w:val="0"/>
          <w:numId w:val="6"/>
        </w:numPr>
        <w:spacing w:line="240" w:lineRule="auto"/>
        <w:ind w:left="78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661EEA97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1A987E" w14:textId="77777777" w:rsidR="006F27B9" w:rsidRDefault="006F27B9">
      <w:pPr>
        <w:spacing w:after="0" w:line="240" w:lineRule="auto"/>
      </w:pPr>
    </w:p>
    <w:p w14:paraId="5658FA5B" w14:textId="77777777" w:rsidR="006F27B9" w:rsidRDefault="002C4405" w:rsidP="000E16AA">
      <w:pPr>
        <w:numPr>
          <w:ilvl w:val="0"/>
          <w:numId w:val="7"/>
        </w:numP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     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RM6232</w:t>
      </w:r>
    </w:p>
    <w:p w14:paraId="2E895412" w14:textId="77777777" w:rsidR="006F27B9" w:rsidRDefault="002C4405" w:rsidP="000E16AA">
      <w:pPr>
        <w:numPr>
          <w:ilvl w:val="1"/>
          <w:numId w:val="8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14:paraId="656AF64D" w14:textId="77777777" w:rsidR="006F27B9" w:rsidRDefault="002C4405" w:rsidP="000E16AA">
      <w:pPr>
        <w:numPr>
          <w:ilvl w:val="1"/>
          <w:numId w:val="8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377D7EA" w14:textId="77777777" w:rsidR="006F27B9" w:rsidRDefault="002C4405" w:rsidP="000E16AA">
      <w:pPr>
        <w:numPr>
          <w:ilvl w:val="1"/>
          <w:numId w:val="8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37A31416" w14:textId="77777777" w:rsidR="006F27B9" w:rsidRDefault="002C4405" w:rsidP="000E16AA">
      <w:pPr>
        <w:numPr>
          <w:ilvl w:val="1"/>
          <w:numId w:val="8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06464EF0" w14:textId="77777777" w:rsidR="006F27B9" w:rsidRDefault="002C4405" w:rsidP="000E16AA">
      <w:pPr>
        <w:numPr>
          <w:ilvl w:val="1"/>
          <w:numId w:val="8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7 (Financial Difficulties)</w:t>
      </w:r>
      <w:r>
        <w:rPr>
          <w:rFonts w:ascii="Arial" w:eastAsia="Arial" w:hAnsi="Arial" w:cs="Arial"/>
          <w:sz w:val="20"/>
          <w:szCs w:val="20"/>
        </w:rPr>
        <w:t>·</w:t>
      </w:r>
      <w:r>
        <w:rPr>
          <w:rFonts w:ascii="Times New Roman" w:eastAsia="Times New Roman" w:hAnsi="Times New Roman"/>
          <w:sz w:val="14"/>
          <w:szCs w:val="14"/>
        </w:rPr>
        <w:t xml:space="preserve">   </w:t>
      </w:r>
      <w:r>
        <w:rPr>
          <w:rFonts w:ascii="Arial" w:eastAsia="Arial" w:hAnsi="Arial" w:cs="Arial"/>
          <w:sz w:val="24"/>
          <w:szCs w:val="24"/>
        </w:rPr>
        <w:t xml:space="preserve">            </w:t>
      </w:r>
      <w:r>
        <w:rPr>
          <w:rFonts w:ascii="Arial" w:eastAsia="Arial" w:hAnsi="Arial" w:cs="Arial"/>
          <w:sz w:val="24"/>
          <w:szCs w:val="24"/>
        </w:rPr>
        <w:tab/>
        <w:t xml:space="preserve">           </w:t>
      </w:r>
      <w:r>
        <w:rPr>
          <w:rFonts w:ascii="Arial" w:eastAsia="Arial" w:hAnsi="Arial" w:cs="Arial"/>
          <w:sz w:val="24"/>
          <w:szCs w:val="24"/>
        </w:rPr>
        <w:tab/>
      </w:r>
    </w:p>
    <w:p w14:paraId="524EF07A" w14:textId="77777777" w:rsidR="006F27B9" w:rsidRDefault="002C4405" w:rsidP="000E16AA">
      <w:pPr>
        <w:numPr>
          <w:ilvl w:val="1"/>
          <w:numId w:val="8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Joint Schedule 9 (Minimum Standards of Reliability)      </w:t>
      </w:r>
      <w:r>
        <w:rPr>
          <w:rFonts w:ascii="Arial" w:eastAsia="Arial" w:hAnsi="Arial" w:cs="Arial"/>
          <w:sz w:val="24"/>
          <w:szCs w:val="24"/>
        </w:rPr>
        <w:tab/>
      </w:r>
    </w:p>
    <w:p w14:paraId="396C675D" w14:textId="77777777" w:rsidR="006F27B9" w:rsidRDefault="002C4405" w:rsidP="000E16AA">
      <w:pPr>
        <w:numPr>
          <w:ilvl w:val="1"/>
          <w:numId w:val="8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EC63BF8" w14:textId="77777777" w:rsidR="006F27B9" w:rsidRDefault="002C4405" w:rsidP="000E16AA">
      <w:pPr>
        <w:numPr>
          <w:ilvl w:val="1"/>
          <w:numId w:val="8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</w:p>
    <w:p w14:paraId="65F7631F" w14:textId="77777777" w:rsidR="006F27B9" w:rsidRDefault="002C4405" w:rsidP="000E16AA">
      <w:pPr>
        <w:numPr>
          <w:ilvl w:val="1"/>
          <w:numId w:val="8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5EA287C8" w14:textId="77777777" w:rsidR="006F27B9" w:rsidRDefault="002C4405">
      <w:pPr>
        <w:spacing w:after="0" w:line="240" w:lineRule="auto"/>
        <w:ind w:left="180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     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C3FF699" w14:textId="77777777" w:rsidR="006F27B9" w:rsidRDefault="002C4405" w:rsidP="000E16AA">
      <w:pPr>
        <w:numPr>
          <w:ilvl w:val="0"/>
          <w:numId w:val="9"/>
        </w:numP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RM6232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E4177C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3565C9F6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1D01BB03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667010FE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>                      </w:t>
      </w:r>
    </w:p>
    <w:p w14:paraId="7448D53C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 </w:t>
      </w:r>
    </w:p>
    <w:p w14:paraId="29294D65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</w:p>
    <w:p w14:paraId="308AD311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58CFEF91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C2676F3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AE29FC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11 (Installation Works)</w:t>
      </w:r>
    </w:p>
    <w:p w14:paraId="768D7CFD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13 (Mobilisation Plan and Testing)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D00EAF3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14 (Key Performance Indicators)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7423BA1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15 (Call-Off Contract Management)</w:t>
      </w:r>
    </w:p>
    <w:p w14:paraId="62F650AD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16 (Benchmarking)</w:t>
      </w:r>
    </w:p>
    <w:p w14:paraId="1E81D7BD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18 (Background Checks)</w:t>
      </w:r>
    </w:p>
    <w:p w14:paraId="763E2DCC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>·</w:t>
      </w:r>
      <w:r>
        <w:rPr>
          <w:rFonts w:ascii="Times New Roman" w:eastAsia="Times New Roman" w:hAnsi="Times New Roman"/>
          <w:sz w:val="14"/>
          <w:szCs w:val="1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 xml:space="preserve">[Call-Off Schedule 22 (Lease Terms)       </w:t>
      </w:r>
      <w:r>
        <w:rPr>
          <w:rFonts w:ascii="Arial" w:eastAsia="Arial" w:hAnsi="Arial" w:cs="Arial"/>
          <w:sz w:val="24"/>
          <w:szCs w:val="24"/>
        </w:rPr>
        <w:tab/>
        <w:t xml:space="preserve">                     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4A6FD788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24 (Supplier Furnished Terms)</w:t>
      </w:r>
    </w:p>
    <w:p w14:paraId="3FAC4FF4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 25 (Billable Works and Projects)   </w:t>
      </w:r>
    </w:p>
    <w:p w14:paraId="50840B6C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 26 (Buyer Remedies for Default and Step in Rights)    </w:t>
      </w:r>
    </w:p>
    <w:p w14:paraId="74B70885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all-Off Schedule 27 (Accessed Contracts and Construction Contracts)    </w:t>
      </w:r>
    </w:p>
    <w:p w14:paraId="2CCED1CD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28 (TUPE Surcharge)     </w:t>
      </w:r>
    </w:p>
    <w:p w14:paraId="15536624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29 (Redundancy Surcharge)    </w:t>
      </w:r>
    </w:p>
    <w:p w14:paraId="3B821D30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31 (Collateral Warranty Agreements)</w:t>
      </w:r>
    </w:p>
    <w:p w14:paraId="09A6976D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33 (Consortium Bids)</w:t>
      </w:r>
    </w:p>
    <w:p w14:paraId="570BF408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PSC Core Terms (Version 3.0.11)</w:t>
      </w:r>
    </w:p>
    <w:p w14:paraId="009DC308" w14:textId="77777777" w:rsidR="006F27B9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     </w:t>
      </w:r>
    </w:p>
    <w:p w14:paraId="7FC7BC6C" w14:textId="77777777" w:rsidR="00FE1450" w:rsidRDefault="002C4405" w:rsidP="000E16AA">
      <w:pPr>
        <w:numPr>
          <w:ilvl w:val="1"/>
          <w:numId w:val="10"/>
        </w:num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4 (Call-Off Tender) ,</w:t>
      </w:r>
    </w:p>
    <w:p w14:paraId="0B49692D" w14:textId="77777777" w:rsidR="00FE1450" w:rsidRDefault="00FE1450" w:rsidP="00FE1450">
      <w:pPr>
        <w:spacing w:after="0" w:line="240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51806445" w14:textId="002FBB54" w:rsidR="006F27B9" w:rsidRPr="00FE1450" w:rsidRDefault="002C4405" w:rsidP="00FE1450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FE1450">
        <w:rPr>
          <w:rFonts w:ascii="Arial" w:eastAsia="Arial" w:hAnsi="Arial" w:cs="Arial"/>
          <w:color w:val="000000"/>
          <w:sz w:val="24"/>
          <w:szCs w:val="24"/>
        </w:rPr>
        <w:t>No other Supplier terms are part of the Call-Off Contract. That includes any terms written on the back of, added to this Order Form, or presented at the time of delivery. </w:t>
      </w:r>
    </w:p>
    <w:p w14:paraId="459385F4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86C824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CALL-OFF SPECIAL TERMS</w:t>
      </w:r>
    </w:p>
    <w:p w14:paraId="18B8F981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Special Terms are incorpora</w:t>
      </w:r>
      <w:r w:rsidR="004B7AEE">
        <w:rPr>
          <w:rFonts w:ascii="Arial" w:eastAsia="Arial" w:hAnsi="Arial" w:cs="Arial"/>
          <w:color w:val="000000"/>
          <w:sz w:val="24"/>
          <w:szCs w:val="24"/>
        </w:rPr>
        <w:t>ted into this Call-Off Contract and schedules.</w:t>
      </w:r>
    </w:p>
    <w:p w14:paraId="0B4876F9" w14:textId="45617EB6" w:rsidR="006F27B9" w:rsidRDefault="006F27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46F458" w14:textId="77777777" w:rsidR="00FE562A" w:rsidRDefault="00FE562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608EF44" w14:textId="77777777" w:rsidR="006F27B9" w:rsidRDefault="006F27B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FD0087A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3F406B" w14:textId="77777777" w:rsidR="00FE562A" w:rsidRDefault="00FE562A" w:rsidP="00FE562A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>EFFECTIVE DATE: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14</w:t>
      </w:r>
      <w:r w:rsidRPr="00D07159"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July 2025</w:t>
      </w:r>
      <w:r w:rsidRPr="002C440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7974E77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2AA2657" w14:textId="77777777" w:rsidR="00FE562A" w:rsidRPr="00CB6E87" w:rsidRDefault="00FE562A" w:rsidP="00FE56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 xml:space="preserve">DATE THE CONTRACT PERIOD </w:t>
      </w:r>
      <w:r w:rsidRPr="00D07159">
        <w:rPr>
          <w:rFonts w:ascii="Arial" w:eastAsia="Arial" w:hAnsi="Arial" w:cs="Arial"/>
          <w:color w:val="000000"/>
          <w:sz w:val="24"/>
          <w:szCs w:val="24"/>
        </w:rPr>
        <w:t>COMMENCES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Pr="00D07159">
        <w:rPr>
          <w:rFonts w:ascii="Arial" w:eastAsia="Arial" w:hAnsi="Arial" w:cs="Arial"/>
          <w:color w:val="000000"/>
          <w:sz w:val="24"/>
          <w:szCs w:val="24"/>
        </w:rPr>
        <w:t>10th November 2025</w:t>
      </w:r>
    </w:p>
    <w:p w14:paraId="448D9BCA" w14:textId="77777777" w:rsidR="00FE562A" w:rsidRPr="00CB6E87" w:rsidRDefault="00FE562A" w:rsidP="00FE56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B6E87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79E7977" w14:textId="77777777" w:rsidR="00FE562A" w:rsidRPr="00CB6E87" w:rsidRDefault="00FE562A" w:rsidP="00FE56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B6E87">
        <w:rPr>
          <w:rFonts w:ascii="Arial" w:eastAsia="Arial" w:hAnsi="Arial" w:cs="Arial"/>
          <w:color w:val="000000"/>
          <w:sz w:val="24"/>
          <w:szCs w:val="24"/>
        </w:rPr>
        <w:t>MOBILISATION PERIOD: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D07159">
        <w:rPr>
          <w:rFonts w:ascii="Arial" w:eastAsia="Arial" w:hAnsi="Arial" w:cs="Arial"/>
          <w:color w:val="000000"/>
          <w:sz w:val="24"/>
          <w:szCs w:val="24"/>
        </w:rPr>
        <w:t>14th July 2025 to 9th November 2025</w:t>
      </w:r>
    </w:p>
    <w:p w14:paraId="65A67EFA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62383A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lastRenderedPageBreak/>
        <w:t>START DATE / DATE THE CALL-OFF INITIAL PERIOD COMMENCES / DATE CONTRACT YEAR 1 COMMENCES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Pr="00D07159">
        <w:rPr>
          <w:rFonts w:ascii="Arial" w:eastAsia="Arial" w:hAnsi="Arial" w:cs="Arial"/>
          <w:color w:val="000000"/>
          <w:sz w:val="24"/>
          <w:szCs w:val="24"/>
        </w:rPr>
        <w:t>10th November 2025</w:t>
      </w:r>
    </w:p>
    <w:p w14:paraId="3613E921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4E36B95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>CALL-OFF EXPIRY DATE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Pr="00D07159">
        <w:rPr>
          <w:rFonts w:ascii="Arial" w:eastAsia="Arial" w:hAnsi="Arial" w:cs="Arial"/>
          <w:color w:val="000000"/>
          <w:sz w:val="24"/>
          <w:szCs w:val="24"/>
        </w:rPr>
        <w:t>9th November 2030</w:t>
      </w:r>
    </w:p>
    <w:p w14:paraId="13A30FBE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19FB2FA" w14:textId="77777777" w:rsidR="00FE562A" w:rsidRDefault="00FE562A" w:rsidP="00FE56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>CALL OFF OPTIONAL EXTENSION PERIOD 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(start and end dates): </w:t>
      </w:r>
    </w:p>
    <w:p w14:paraId="16A2218D" w14:textId="77777777" w:rsidR="00FE562A" w:rsidRPr="00CB6E87" w:rsidRDefault="00FE562A" w:rsidP="00FE56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D07159">
        <w:rPr>
          <w:rFonts w:ascii="Arial" w:eastAsia="Arial" w:hAnsi="Arial" w:cs="Arial"/>
          <w:color w:val="000000"/>
          <w:sz w:val="24"/>
          <w:szCs w:val="24"/>
        </w:rPr>
        <w:t>10th November 2030 to 9th November 2031</w:t>
      </w:r>
    </w:p>
    <w:p w14:paraId="64EDD418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EE8D90" w14:textId="77777777" w:rsidR="00FE562A" w:rsidRPr="00D07159" w:rsidRDefault="00FE562A" w:rsidP="00FE56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>CALL-OFF OPTIONAL EXTENSION PERIOD 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(start and end dates</w:t>
      </w:r>
      <w:r w:rsidRPr="00D07159">
        <w:rPr>
          <w:rFonts w:ascii="Arial" w:eastAsia="Arial" w:hAnsi="Arial" w:cs="Arial"/>
          <w:color w:val="000000"/>
          <w:sz w:val="24"/>
          <w:szCs w:val="24"/>
        </w:rPr>
        <w:t xml:space="preserve">): </w:t>
      </w:r>
    </w:p>
    <w:p w14:paraId="64B995EB" w14:textId="77777777" w:rsidR="00FE562A" w:rsidRPr="00DF250E" w:rsidRDefault="00FE562A" w:rsidP="00FE56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D07159">
        <w:rPr>
          <w:rFonts w:ascii="Arial" w:eastAsia="Arial" w:hAnsi="Arial" w:cs="Arial"/>
          <w:color w:val="000000"/>
          <w:sz w:val="24"/>
          <w:szCs w:val="24"/>
        </w:rPr>
        <w:t>10th November 2031 to 9th November 2032</w:t>
      </w:r>
    </w:p>
    <w:p w14:paraId="3EB93296" w14:textId="77777777" w:rsidR="00FE562A" w:rsidRDefault="00FE562A" w:rsidP="00FE56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1D672A4" w14:textId="77777777" w:rsidR="00FE562A" w:rsidRPr="00D07159" w:rsidRDefault="00FE562A" w:rsidP="00FE56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>TOTAL MAXIMUM CONTRACT PERIOD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D07159">
        <w:rPr>
          <w:rFonts w:ascii="Arial" w:eastAsia="Arial" w:hAnsi="Arial" w:cs="Arial"/>
          <w:color w:val="000000"/>
          <w:sz w:val="24"/>
          <w:szCs w:val="24"/>
        </w:rPr>
        <w:t>14th July 2025 to 9th November 2032</w:t>
      </w:r>
    </w:p>
    <w:p w14:paraId="7AF8E8B9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04F7AB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DELIVERABLES </w:t>
      </w:r>
    </w:p>
    <w:p w14:paraId="6B9E3BB4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See details in Call-Off Schedule 20 (Specification)</w:t>
      </w:r>
    </w:p>
    <w:p w14:paraId="30654767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870FA2F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MAXIMUM LIABILITY </w:t>
      </w:r>
    </w:p>
    <w:p w14:paraId="613AA6A7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limitation of liability for this Call-Off Contract is stated in Clause 11.2 of the Core Terms.</w:t>
      </w:r>
    </w:p>
    <w:p w14:paraId="22183CBF" w14:textId="77777777" w:rsidR="00FE562A" w:rsidRDefault="00FE562A" w:rsidP="00FE562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DF2A54" w14:textId="77777777" w:rsidR="00FE562A" w:rsidRDefault="00FE562A" w:rsidP="00FE562A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 </w:t>
      </w:r>
      <w:r w:rsidRPr="00D07159">
        <w:rPr>
          <w:rFonts w:ascii="Arial" w:eastAsia="Arial" w:hAnsi="Arial" w:cs="Arial"/>
          <w:color w:val="000000"/>
          <w:sz w:val="24"/>
          <w:szCs w:val="24"/>
        </w:rPr>
        <w:t>£4m.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18776DC0" w14:textId="77777777" w:rsidR="006F27B9" w:rsidRDefault="006F27B9">
      <w:pPr>
        <w:spacing w:after="0" w:line="240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8BA130D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DRAWN DOWN DELIVERABLES: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N/A</w:t>
      </w:r>
    </w:p>
    <w:p w14:paraId="5579AB52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AE3B36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22258F7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CHARGES</w:t>
      </w:r>
    </w:p>
    <w:p w14:paraId="6ABBC71B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Call-Off Charges shall be calculated in accordance with Call-Off Schedule 5 (Pricing Details) on the basis of [fixed prices][target costs] and shall be calculated by reference to the [fixed price pricing matrix][target cost pricing matrix] set out below: [insert the winning suppliers pricing matrix for reference]. The Charges shall not be impacted by any change to the Framework Prices and can only be changed by agreement in writing between the Buyer and the Supplier as a result of: </w:t>
      </w:r>
    </w:p>
    <w:p w14:paraId="40D24CAC" w14:textId="77777777" w:rsidR="006F27B9" w:rsidRDefault="002C4405" w:rsidP="000E16AA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Indexation;</w:t>
      </w:r>
    </w:p>
    <w:p w14:paraId="5ED4319B" w14:textId="77777777" w:rsidR="006F27B9" w:rsidRDefault="002C4405" w:rsidP="000E16AA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Specific Change in Law;</w:t>
      </w:r>
    </w:p>
    <w:p w14:paraId="0D800052" w14:textId="77777777" w:rsidR="006F27B9" w:rsidRDefault="002C4405" w:rsidP="000E16AA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Benchmarking undertaken in accordance with Call-Off Schedule 16 (benchmarking)</w:t>
      </w:r>
    </w:p>
    <w:p w14:paraId="02990AAE" w14:textId="77777777" w:rsidR="006F27B9" w:rsidRDefault="002C4405" w:rsidP="000E16AA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Variation (agreed in writing and signed by both Parties in accordance with clause 24 of Core Terms)</w:t>
      </w:r>
      <w:r>
        <w:rPr>
          <w:rFonts w:ascii="Arial" w:eastAsia="Arial" w:hAnsi="Arial" w:cs="Arial"/>
          <w:color w:val="000000"/>
        </w:rPr>
        <w:t>     </w:t>
      </w:r>
    </w:p>
    <w:p w14:paraId="443B743A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E6A5B2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6F793A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PAYMENT METHOD</w:t>
      </w:r>
    </w:p>
    <w:p w14:paraId="47F14CBC" w14:textId="3704AE4C" w:rsidR="00081D05" w:rsidRDefault="00081D05" w:rsidP="00081D05">
      <w:pPr>
        <w:spacing w:line="240" w:lineRule="auto"/>
        <w:ind w:left="2880" w:hanging="288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652621A4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E58DCA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BUYER’S INVOICE ADDRESS: </w:t>
      </w:r>
    </w:p>
    <w:p w14:paraId="3B7D1F80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Accounts Payable</w:t>
      </w:r>
    </w:p>
    <w:p w14:paraId="4A2E5648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Office for National Statistics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D96D52D" w14:textId="56C33C03" w:rsidR="00081D05" w:rsidRDefault="00081D05" w:rsidP="00081D05">
      <w:pPr>
        <w:spacing w:line="240" w:lineRule="auto"/>
        <w:ind w:left="2880" w:hanging="288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1250CB85" w14:textId="77777777" w:rsidR="006F27B9" w:rsidRDefault="006F27B9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9C667D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149397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INDEXATION</w:t>
      </w:r>
    </w:p>
    <w:p w14:paraId="6D363A66" w14:textId="77777777" w:rsidR="00FE1450" w:rsidRDefault="00FE1450" w:rsidP="00FE1450">
      <w:pPr>
        <w:spacing w:before="5" w:line="235" w:lineRule="auto"/>
        <w:ind w:left="165" w:right="1513"/>
        <w:rPr>
          <w:sz w:val="24"/>
        </w:rPr>
      </w:pPr>
      <w:r>
        <w:rPr>
          <w:sz w:val="24"/>
        </w:rPr>
        <w:t>The Payment Index that shall be applied in relation to indexation shall be the Consumer</w:t>
      </w:r>
      <w:r>
        <w:rPr>
          <w:spacing w:val="-3"/>
          <w:sz w:val="24"/>
        </w:rPr>
        <w:t xml:space="preserve"> </w:t>
      </w:r>
      <w:r>
        <w:rPr>
          <w:sz w:val="24"/>
        </w:rPr>
        <w:t>Price</w:t>
      </w:r>
      <w:r>
        <w:rPr>
          <w:spacing w:val="-3"/>
          <w:sz w:val="24"/>
        </w:rPr>
        <w:t xml:space="preserve"> </w:t>
      </w:r>
      <w:r>
        <w:rPr>
          <w:sz w:val="24"/>
        </w:rPr>
        <w:t>Index.</w:t>
      </w:r>
      <w:r>
        <w:rPr>
          <w:spacing w:val="-5"/>
          <w:sz w:val="24"/>
        </w:rPr>
        <w:t xml:space="preserve"> </w:t>
      </w:r>
      <w:r>
        <w:rPr>
          <w:sz w:val="24"/>
        </w:rPr>
        <w:t>Indexation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9"/>
          <w:position w:val="8"/>
          <w:sz w:val="16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z w:val="24"/>
        </w:rPr>
        <w:t>and shall be applied on every yearly anniversary of 10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38"/>
          <w:position w:val="8"/>
          <w:sz w:val="16"/>
        </w:rPr>
        <w:t xml:space="preserve"> </w:t>
      </w:r>
      <w:r>
        <w:rPr>
          <w:sz w:val="24"/>
        </w:rPr>
        <w:t>October.</w:t>
      </w:r>
    </w:p>
    <w:p w14:paraId="0AD286FB" w14:textId="77777777" w:rsidR="006F27B9" w:rsidRDefault="006F27B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990F179" w14:textId="77777777" w:rsidR="006F27B9" w:rsidRDefault="002C4405">
      <w:pP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Indexation shall be applied to the Baseline Monthly Payment, Rate Card and Major Billable Works.</w:t>
      </w:r>
    </w:p>
    <w:p w14:paraId="588C81D4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5D77D0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PASS THROUGH COSTS</w:t>
      </w:r>
    </w:p>
    <w:p w14:paraId="19CA1937" w14:textId="77777777" w:rsidR="006F27B9" w:rsidRDefault="002C4405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Supplier shall be entitled to recover the following types of Pass-Through Costs in accordance with Call-Off Schedule 5 (Call-Off Prices).</w:t>
      </w:r>
    </w:p>
    <w:p w14:paraId="793624B9" w14:textId="77777777" w:rsidR="006F27B9" w:rsidRDefault="002C440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MORE FAVOURABLE COMMERCIAL TERMS</w:t>
      </w:r>
    </w:p>
    <w:p w14:paraId="2D2BD3EE" w14:textId="77777777" w:rsidR="006F27B9" w:rsidRDefault="002C440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For this framework these will only apply to Pass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Through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Costs.</w:t>
      </w:r>
    </w:p>
    <w:p w14:paraId="056E1BB8" w14:textId="77777777" w:rsidR="006F27B9" w:rsidRDefault="002C440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TUPE OPTION</w:t>
      </w:r>
    </w:p>
    <w:p w14:paraId="6C2A158B" w14:textId="77777777" w:rsidR="006F27B9" w:rsidRDefault="002C440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Competition TUPE Risk Premium</w:t>
      </w:r>
    </w:p>
    <w:p w14:paraId="25895C13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9E1201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INCLUSIVE REPAIR THRESHOLD</w:t>
      </w:r>
    </w:p>
    <w:p w14:paraId="482586AE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Inclusive Repair Thresholds shall be: £500 (excluding VAT).</w:t>
      </w:r>
    </w:p>
    <w:p w14:paraId="62ACA4A4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3502D8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BILLABLE WORKS</w:t>
      </w:r>
    </w:p>
    <w:p w14:paraId="50BAD516" w14:textId="77777777" w:rsidR="006F27B9" w:rsidRDefault="002C4405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estimated total value range for Billable Works shall be as set out below:  </w:t>
      </w:r>
    </w:p>
    <w:tbl>
      <w:tblPr>
        <w:tblStyle w:val="affff7"/>
        <w:tblW w:w="6009" w:type="dxa"/>
        <w:tblLayout w:type="fixed"/>
        <w:tblLook w:val="0400" w:firstRow="0" w:lastRow="0" w:firstColumn="0" w:lastColumn="0" w:noHBand="0" w:noVBand="1"/>
      </w:tblPr>
      <w:tblGrid>
        <w:gridCol w:w="2791"/>
        <w:gridCol w:w="3218"/>
      </w:tblGrid>
      <w:tr w:rsidR="006F27B9" w14:paraId="5BFC8010" w14:textId="77777777">
        <w:tc>
          <w:tcPr>
            <w:tcW w:w="2791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2A8D84CF" w14:textId="77777777" w:rsidR="006F27B9" w:rsidRDefault="002C440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Tier</w:t>
            </w:r>
          </w:p>
        </w:tc>
        <w:tc>
          <w:tcPr>
            <w:tcW w:w="32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122CCE8C" w14:textId="77777777" w:rsidR="006F27B9" w:rsidRDefault="002C440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Estimated total value range </w:t>
            </w:r>
          </w:p>
        </w:tc>
      </w:tr>
      <w:tr w:rsidR="006F27B9" w14:paraId="486325B9" w14:textId="77777777">
        <w:tc>
          <w:tcPr>
            <w:tcW w:w="2791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00C9D04A" w14:textId="77777777" w:rsidR="006F27B9" w:rsidRDefault="002C440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Tier One Billable Works </w:t>
            </w:r>
          </w:p>
        </w:tc>
        <w:tc>
          <w:tcPr>
            <w:tcW w:w="32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59485EA1" w14:textId="77777777" w:rsidR="006F27B9" w:rsidRDefault="002C440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£500 - £5000</w:t>
            </w:r>
          </w:p>
        </w:tc>
      </w:tr>
      <w:tr w:rsidR="006F27B9" w14:paraId="1C26551D" w14:textId="77777777">
        <w:tc>
          <w:tcPr>
            <w:tcW w:w="2791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1EAB0A58" w14:textId="77777777" w:rsidR="006F27B9" w:rsidRDefault="002C440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Tier Two Billable Works </w:t>
            </w:r>
          </w:p>
        </w:tc>
        <w:tc>
          <w:tcPr>
            <w:tcW w:w="32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22B8872C" w14:textId="77777777" w:rsidR="006F27B9" w:rsidRDefault="002C440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£5001 - £10,000</w:t>
            </w:r>
          </w:p>
        </w:tc>
      </w:tr>
      <w:tr w:rsidR="006F27B9" w14:paraId="665D7841" w14:textId="77777777">
        <w:tc>
          <w:tcPr>
            <w:tcW w:w="2791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059C00DF" w14:textId="77777777" w:rsidR="006F27B9" w:rsidRDefault="002C440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Tier Three Billable Works </w:t>
            </w:r>
          </w:p>
        </w:tc>
        <w:tc>
          <w:tcPr>
            <w:tcW w:w="32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4CDA1B7D" w14:textId="77777777" w:rsidR="006F27B9" w:rsidRDefault="002C440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£10,001 - £25,000</w:t>
            </w:r>
          </w:p>
        </w:tc>
      </w:tr>
      <w:tr w:rsidR="006F27B9" w14:paraId="5DA9D6FD" w14:textId="77777777">
        <w:tc>
          <w:tcPr>
            <w:tcW w:w="2791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2ADB3A65" w14:textId="77777777" w:rsidR="006F27B9" w:rsidRDefault="002C440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Tier Four Major Billable Works </w:t>
            </w: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(Not RIBA)</w:t>
            </w:r>
          </w:p>
        </w:tc>
        <w:tc>
          <w:tcPr>
            <w:tcW w:w="32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375BF3EF" w14:textId="77777777" w:rsidR="006F27B9" w:rsidRDefault="002C4405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Above £25,000</w:t>
            </w:r>
          </w:p>
        </w:tc>
      </w:tr>
    </w:tbl>
    <w:p w14:paraId="57A98678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988C47" w14:textId="77777777" w:rsidR="006F27B9" w:rsidRDefault="002C4405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BILLABLE WORKS NOT REQUIRING APPROVAL</w:t>
      </w:r>
    </w:p>
    <w:p w14:paraId="004A3BBD" w14:textId="77777777" w:rsidR="006F27B9" w:rsidRDefault="002C4405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value of Billable Works not requiring approval is: £0</w:t>
      </w:r>
    </w:p>
    <w:p w14:paraId="3AE28120" w14:textId="77777777" w:rsidR="006F27B9" w:rsidRDefault="002C4405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BUSINESS CRITICAL EVENTS:</w:t>
      </w:r>
    </w:p>
    <w:p w14:paraId="1E807CB3" w14:textId="77777777" w:rsidR="006F27B9" w:rsidRDefault="002C4405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Business Critical Events are as follows, but not limited to:  Loss of Power to Whole Sites, Flooding, Fire, Loss of Hot Water, Loss of Heating,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Loss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of control of Security systems.</w:t>
      </w:r>
    </w:p>
    <w:p w14:paraId="423C993F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CFE4E6" w14:textId="77777777" w:rsidR="006F27B9" w:rsidRDefault="002C4405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WARRANTY:</w:t>
      </w:r>
    </w:p>
    <w:p w14:paraId="0FE5883A" w14:textId="77777777" w:rsidR="006F27B9" w:rsidRDefault="002C4405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Supplier must provide Deliverables with a warranty of at least 365 days from Delivery against all obvious defects. </w:t>
      </w:r>
    </w:p>
    <w:p w14:paraId="73A7D802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916B4BF" w14:textId="77777777" w:rsidR="006F27B9" w:rsidRDefault="002C4405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CYBER ESSENTIALS:</w:t>
      </w:r>
    </w:p>
    <w:p w14:paraId="4720CC24" w14:textId="77777777" w:rsidR="006F27B9" w:rsidRDefault="002C4405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Cyber Essential </w:t>
      </w:r>
      <w:r>
        <w:rPr>
          <w:rFonts w:ascii="Arial" w:eastAsia="Arial" w:hAnsi="Arial" w:cs="Arial"/>
          <w:color w:val="000000"/>
          <w:sz w:val="24"/>
          <w:szCs w:val="24"/>
        </w:rPr>
        <w:t>Plus is required</w:t>
      </w:r>
    </w:p>
    <w:p w14:paraId="5044693A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85C257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BUYER’S AUTHORISED REPRESENTATIVE:</w:t>
      </w:r>
    </w:p>
    <w:p w14:paraId="18304A52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0F9FE004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0361C416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58AC302B" w14:textId="3C1B6ECD" w:rsid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03769368" w14:textId="5BB921E8" w:rsidR="00FE562A" w:rsidRDefault="00FE562A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</w:p>
    <w:p w14:paraId="0FD59CB7" w14:textId="77777777" w:rsidR="00FE562A" w:rsidRPr="00D07159" w:rsidRDefault="00FE562A" w:rsidP="00FE562A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D07159">
        <w:rPr>
          <w:rFonts w:ascii="Arial" w:eastAsia="Arial" w:hAnsi="Arial" w:cs="Arial"/>
          <w:b/>
          <w:color w:val="000000"/>
          <w:sz w:val="24"/>
          <w:szCs w:val="24"/>
        </w:rPr>
        <w:t>BUYER’S AUTHORISED COMMERCIAL REPRESENTATIVE:</w:t>
      </w:r>
    </w:p>
    <w:p w14:paraId="4C195FF4" w14:textId="77777777" w:rsidR="00FE562A" w:rsidRPr="00081D05" w:rsidRDefault="00FE562A" w:rsidP="00FE562A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0482ED2F" w14:textId="77777777" w:rsidR="00FE562A" w:rsidRPr="00081D05" w:rsidRDefault="00FE562A" w:rsidP="00FE562A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2DD1D9E0" w14:textId="77777777" w:rsidR="00FE562A" w:rsidRPr="00081D05" w:rsidRDefault="00FE562A" w:rsidP="00FE562A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66A029E2" w14:textId="77777777" w:rsidR="00FE562A" w:rsidRDefault="00FE562A" w:rsidP="00FE562A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382B70EB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97C507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BUYER NOTICES:</w:t>
      </w:r>
    </w:p>
    <w:p w14:paraId="5A6E9FB1" w14:textId="77777777" w:rsidR="006F27B9" w:rsidRDefault="002C440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 per Authorised Representative</w:t>
      </w:r>
    </w:p>
    <w:p w14:paraId="60F136C5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CF0BDE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BUYER SECURITY REPRESENTATIVE:</w:t>
      </w:r>
    </w:p>
    <w:p w14:paraId="029F8255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3C57A782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09C1FBA7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518866D2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DD5F3A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BUYER’S ENVIRONMENTAL POLICY: </w:t>
      </w:r>
    </w:p>
    <w:p w14:paraId="5F9B2536" w14:textId="35C43B69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</w:rPr>
        <w:t xml:space="preserve">Attachment 3 - Annex I – Buyers UKSA Sustainable </w:t>
      </w:r>
      <w:r w:rsidR="004D645B">
        <w:rPr>
          <w:rFonts w:ascii="Arial" w:eastAsia="Arial" w:hAnsi="Arial" w:cs="Arial"/>
        </w:rPr>
        <w:t>Development</w:t>
      </w:r>
      <w:r>
        <w:rPr>
          <w:rFonts w:ascii="Arial" w:eastAsia="Arial" w:hAnsi="Arial" w:cs="Arial"/>
        </w:rPr>
        <w:t xml:space="preserve"> </w:t>
      </w:r>
    </w:p>
    <w:p w14:paraId="5DEF6D3F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3EE18E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BUYER’S SECURITY POLICY:</w:t>
      </w:r>
    </w:p>
    <w:p w14:paraId="185FCBFF" w14:textId="77777777" w:rsidR="006F27B9" w:rsidRDefault="002C4405">
      <w:pPr>
        <w:tabs>
          <w:tab w:val="left" w:pos="851"/>
          <w:tab w:val="left" w:pos="1948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Attachment 3 - Annex J – Buyers Physical Security Policy</w:t>
      </w:r>
    </w:p>
    <w:p w14:paraId="2E21AD16" w14:textId="77777777" w:rsidR="006F27B9" w:rsidRDefault="002C4405">
      <w:pPr>
        <w:tabs>
          <w:tab w:val="left" w:pos="851"/>
          <w:tab w:val="left" w:pos="194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</w:rPr>
        <w:t>Attachment 3 - Annex N – Buyer Security Clearance Policy</w:t>
      </w:r>
    </w:p>
    <w:p w14:paraId="5CF9E85A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A53A9D8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A7CBE9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SUPPLIER’S AUTHORISED REPRESENTATIVE:</w:t>
      </w:r>
    </w:p>
    <w:p w14:paraId="2F8BADE1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1C9A627D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69C10F67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2E78D2E3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169B8AD8" w14:textId="77777777" w:rsidR="002C4405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82A2E06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SUPPLIER’S CONTRACT MANAGER</w:t>
      </w:r>
    </w:p>
    <w:p w14:paraId="3797892B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4B75F676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077CDD6B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5C470F76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3B245285" w14:textId="77777777" w:rsidR="002C4405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7E8F4E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PROGRESS REPORT FREQUENCY:</w:t>
      </w:r>
    </w:p>
    <w:p w14:paraId="414C9F1E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On the first Working Day of each calendar month</w:t>
      </w:r>
    </w:p>
    <w:p w14:paraId="33811E70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796EAC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PROGRESS MEETING FREQUENCY:</w:t>
      </w:r>
    </w:p>
    <w:p w14:paraId="7C97C154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Quarterly on the first Working Day of each quarter</w:t>
      </w:r>
    </w:p>
    <w:p w14:paraId="64E0B5AA" w14:textId="77777777" w:rsidR="006F27B9" w:rsidRDefault="006F27B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BA6283B" w14:textId="77777777" w:rsidR="006F27B9" w:rsidRDefault="002C4405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Location of Meetings:</w:t>
      </w:r>
    </w:p>
    <w:p w14:paraId="5062215F" w14:textId="77777777" w:rsidR="006F27B9" w:rsidRDefault="002C440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Preferably at the Newport office but will be Online also.</w:t>
      </w:r>
    </w:p>
    <w:p w14:paraId="5FA70D5B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B83FB7" w14:textId="438E2449" w:rsidR="006F27B9" w:rsidRDefault="002C4405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SUPPLIER KEY ROLES/STAFF:</w:t>
      </w:r>
    </w:p>
    <w:p w14:paraId="3ABCC297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7681F97D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734D1A0E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6FED8FC8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10E24AE2" w14:textId="77777777" w:rsidR="00CD379C" w:rsidRPr="008966C8" w:rsidRDefault="00CD379C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E628BA0" w14:textId="75D1FEBA" w:rsidR="008966C8" w:rsidRDefault="008966C8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966C8">
        <w:rPr>
          <w:rFonts w:ascii="Arial" w:eastAsia="Arial" w:hAnsi="Arial" w:cs="Arial"/>
          <w:color w:val="000000"/>
          <w:sz w:val="24"/>
          <w:szCs w:val="24"/>
        </w:rPr>
        <w:t xml:space="preserve">Site Facilities Manager - Subject to TUPE </w:t>
      </w:r>
    </w:p>
    <w:p w14:paraId="14262C4B" w14:textId="77777777" w:rsidR="00CD379C" w:rsidRPr="008966C8" w:rsidRDefault="00CD379C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0B6F56D" w14:textId="64629677" w:rsidR="00CD379C" w:rsidRDefault="008966C8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966C8">
        <w:rPr>
          <w:rFonts w:ascii="Arial" w:eastAsia="Arial" w:hAnsi="Arial" w:cs="Arial"/>
          <w:color w:val="000000"/>
          <w:sz w:val="24"/>
          <w:szCs w:val="24"/>
        </w:rPr>
        <w:t xml:space="preserve">Commercial Manager </w:t>
      </w:r>
      <w:r w:rsidR="00CD379C">
        <w:rPr>
          <w:rFonts w:ascii="Arial" w:eastAsia="Arial" w:hAnsi="Arial" w:cs="Arial"/>
          <w:color w:val="000000"/>
          <w:sz w:val="24"/>
          <w:szCs w:val="24"/>
        </w:rPr>
        <w:t>–</w:t>
      </w:r>
      <w:r w:rsidRPr="008966C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E58CFA4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3022CA4E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41B7D266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440F7882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69782202" w14:textId="77777777" w:rsidR="00CD379C" w:rsidRPr="008966C8" w:rsidRDefault="00CD379C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F80E3CC" w14:textId="70E57406" w:rsidR="008966C8" w:rsidRDefault="008966C8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966C8">
        <w:rPr>
          <w:rFonts w:ascii="Arial" w:eastAsia="Arial" w:hAnsi="Arial" w:cs="Arial"/>
          <w:color w:val="000000"/>
          <w:sz w:val="24"/>
          <w:szCs w:val="24"/>
        </w:rPr>
        <w:t>Maintenance Manager - Subject to TUPE</w:t>
      </w:r>
    </w:p>
    <w:p w14:paraId="2DA1024B" w14:textId="77777777" w:rsidR="00CD379C" w:rsidRPr="008966C8" w:rsidRDefault="00CD379C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E058739" w14:textId="45DA2BA0" w:rsidR="00CD379C" w:rsidRDefault="008966C8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966C8">
        <w:rPr>
          <w:rFonts w:ascii="Arial" w:eastAsia="Arial" w:hAnsi="Arial" w:cs="Arial"/>
          <w:color w:val="000000"/>
          <w:sz w:val="24"/>
          <w:szCs w:val="24"/>
        </w:rPr>
        <w:t xml:space="preserve">Security Manager </w:t>
      </w:r>
      <w:r w:rsidR="00CD379C">
        <w:rPr>
          <w:rFonts w:ascii="Arial" w:eastAsia="Arial" w:hAnsi="Arial" w:cs="Arial"/>
          <w:color w:val="000000"/>
          <w:sz w:val="24"/>
          <w:szCs w:val="24"/>
        </w:rPr>
        <w:t>–</w:t>
      </w:r>
      <w:r w:rsidRPr="008966C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0C144B0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4F41892C" w14:textId="77777777" w:rsidR="00081D05" w:rsidRDefault="00081D05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0D9E2B9" w14:textId="77777777" w:rsidR="00CD379C" w:rsidRDefault="008966C8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966C8">
        <w:rPr>
          <w:rFonts w:ascii="Arial" w:eastAsia="Arial" w:hAnsi="Arial" w:cs="Arial"/>
          <w:color w:val="000000"/>
          <w:sz w:val="24"/>
          <w:szCs w:val="24"/>
        </w:rPr>
        <w:t xml:space="preserve">Regional Manager, </w:t>
      </w:r>
    </w:p>
    <w:p w14:paraId="7C984B5C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79900879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25A1F422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6E7A1E16" w14:textId="77777777" w:rsidR="00CD379C" w:rsidRPr="008966C8" w:rsidRDefault="00CD379C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2FB21E4" w14:textId="5EC3483E" w:rsidR="00CD379C" w:rsidRDefault="008966C8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966C8">
        <w:rPr>
          <w:rFonts w:ascii="Arial" w:eastAsia="Arial" w:hAnsi="Arial" w:cs="Arial"/>
          <w:color w:val="000000"/>
          <w:sz w:val="24"/>
          <w:szCs w:val="24"/>
        </w:rPr>
        <w:t xml:space="preserve">Catering Manager </w:t>
      </w:r>
      <w:r w:rsidR="00CD379C">
        <w:rPr>
          <w:rFonts w:ascii="Arial" w:eastAsia="Arial" w:hAnsi="Arial" w:cs="Arial"/>
          <w:color w:val="000000"/>
          <w:sz w:val="24"/>
          <w:szCs w:val="24"/>
        </w:rPr>
        <w:t>–</w:t>
      </w:r>
      <w:r w:rsidRPr="008966C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A43A9C8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4F4240DC" w14:textId="77777777" w:rsidR="00081D05" w:rsidRDefault="00081D05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0A54B86" w14:textId="2EB0CA00" w:rsidR="00CD379C" w:rsidRDefault="008966C8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966C8">
        <w:rPr>
          <w:rFonts w:ascii="Arial" w:eastAsia="Arial" w:hAnsi="Arial" w:cs="Arial"/>
          <w:color w:val="000000"/>
          <w:sz w:val="24"/>
          <w:szCs w:val="24"/>
        </w:rPr>
        <w:t xml:space="preserve">Regional Manager, </w:t>
      </w:r>
    </w:p>
    <w:p w14:paraId="0CD5A829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7BA0DAF9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64FD777E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40EDA68E" w14:textId="77777777" w:rsidR="00CD379C" w:rsidRPr="008966C8" w:rsidRDefault="00CD379C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C1D8CC9" w14:textId="035A763F" w:rsidR="00CD379C" w:rsidRDefault="008966C8" w:rsidP="008966C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966C8">
        <w:rPr>
          <w:rFonts w:ascii="Arial" w:eastAsia="Arial" w:hAnsi="Arial" w:cs="Arial"/>
          <w:color w:val="000000"/>
          <w:sz w:val="24"/>
          <w:szCs w:val="24"/>
        </w:rPr>
        <w:t xml:space="preserve">Projects Delivery Manager </w:t>
      </w:r>
      <w:r w:rsidR="00CD379C">
        <w:rPr>
          <w:rFonts w:ascii="Arial" w:eastAsia="Arial" w:hAnsi="Arial" w:cs="Arial"/>
          <w:color w:val="000000"/>
          <w:sz w:val="24"/>
          <w:szCs w:val="24"/>
        </w:rPr>
        <w:t>–</w:t>
      </w:r>
      <w:r w:rsidRPr="008966C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A2337B6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341D4BE3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62F50639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6CFCB2D6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0D001AF2" w14:textId="77777777" w:rsidR="00CD379C" w:rsidRDefault="00CD379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6392876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9D21B59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KEY SUBCONTRACTORS:</w:t>
      </w:r>
    </w:p>
    <w:p w14:paraId="785C9B36" w14:textId="70AB1E2F" w:rsidR="00CD379C" w:rsidRDefault="00CD379C" w:rsidP="00CD379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CD379C">
        <w:rPr>
          <w:rFonts w:ascii="Arial" w:eastAsia="Arial" w:hAnsi="Arial" w:cs="Arial"/>
          <w:color w:val="000000"/>
          <w:sz w:val="24"/>
          <w:szCs w:val="24"/>
        </w:rPr>
        <w:t>Eurest</w:t>
      </w:r>
      <w:proofErr w:type="spellEnd"/>
      <w:r w:rsidRPr="00CD379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 w:rsidRPr="00CD379C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1372850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4C125D8D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779BD7EA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lastRenderedPageBreak/>
        <w:t>REDACTED TEXT under FOIA Section 40, Personal Information</w:t>
      </w:r>
    </w:p>
    <w:p w14:paraId="2CF13960" w14:textId="3DD5CD77" w:rsidR="00CD379C" w:rsidRDefault="00CD379C" w:rsidP="00CD379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D379C">
        <w:rPr>
          <w:rFonts w:ascii="Arial" w:eastAsia="Arial" w:hAnsi="Arial" w:cs="Arial"/>
          <w:color w:val="000000"/>
          <w:sz w:val="24"/>
          <w:szCs w:val="24"/>
        </w:rPr>
        <w:t>Catering</w:t>
      </w:r>
    </w:p>
    <w:p w14:paraId="4E381C88" w14:textId="77777777" w:rsidR="00CD379C" w:rsidRPr="00CD379C" w:rsidRDefault="00CD379C" w:rsidP="00CD379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75B1EA5" w14:textId="4CE99F93" w:rsidR="00CD379C" w:rsidRDefault="00CD379C" w:rsidP="00CD379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CD379C">
        <w:rPr>
          <w:rFonts w:ascii="Arial" w:eastAsia="Arial" w:hAnsi="Arial" w:cs="Arial"/>
          <w:color w:val="000000"/>
          <w:sz w:val="24"/>
          <w:szCs w:val="24"/>
        </w:rPr>
        <w:t>Samsic</w:t>
      </w:r>
      <w:proofErr w:type="spellEnd"/>
      <w:r w:rsidRPr="00CD379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 w:rsidRPr="00CD379C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F9FB9EE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3DACD09A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29CB886D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003D8755" w14:textId="77777777" w:rsidR="00081D05" w:rsidRPr="00081D05" w:rsidRDefault="00081D05" w:rsidP="00081D05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3D32DA43" w14:textId="12EA5EF6" w:rsidR="00CD379C" w:rsidRPr="00CD379C" w:rsidRDefault="00CD379C" w:rsidP="00CD379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D379C">
        <w:rPr>
          <w:rFonts w:ascii="Arial" w:eastAsia="Arial" w:hAnsi="Arial" w:cs="Arial"/>
          <w:color w:val="000000"/>
          <w:sz w:val="24"/>
          <w:szCs w:val="24"/>
        </w:rPr>
        <w:t xml:space="preserve">Security </w:t>
      </w:r>
    </w:p>
    <w:p w14:paraId="62EC13A1" w14:textId="77777777" w:rsidR="00CD379C" w:rsidRPr="00CD379C" w:rsidRDefault="00CD379C" w:rsidP="00CD379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D330876" w14:textId="6C6BD1CF" w:rsidR="002C4405" w:rsidRPr="00CD379C" w:rsidRDefault="00CD379C" w:rsidP="00CD379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D379C">
        <w:rPr>
          <w:rFonts w:ascii="Arial" w:eastAsia="Arial" w:hAnsi="Arial" w:cs="Arial"/>
          <w:color w:val="000000"/>
          <w:sz w:val="24"/>
          <w:szCs w:val="24"/>
        </w:rPr>
        <w:t>Third party sub-</w:t>
      </w:r>
      <w:r>
        <w:rPr>
          <w:rFonts w:ascii="Arial" w:eastAsia="Arial" w:hAnsi="Arial" w:cs="Arial"/>
          <w:color w:val="000000"/>
          <w:sz w:val="24"/>
          <w:szCs w:val="24"/>
        </w:rPr>
        <w:t>contractors:</w:t>
      </w:r>
    </w:p>
    <w:p w14:paraId="03888E78" w14:textId="77777777" w:rsidR="00CD379C" w:rsidRDefault="00CD379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9D873EF" w14:textId="01E684FD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E-AUCTIONS:</w:t>
      </w:r>
    </w:p>
    <w:p w14:paraId="5C182FE1" w14:textId="77777777" w:rsidR="009A7ACE" w:rsidRDefault="009A7ACE" w:rsidP="009A7A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01D9754A" w14:textId="77777777" w:rsidR="006F27B9" w:rsidRDefault="006F27B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E754FDC" w14:textId="2A1C6326" w:rsidR="006F27B9" w:rsidRDefault="002C4405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COMMERCIALLY SENSITIVE INFORMATION:</w:t>
      </w:r>
    </w:p>
    <w:p w14:paraId="1E146A12" w14:textId="663BEB5D" w:rsidR="009A7ACE" w:rsidRPr="009A7ACE" w:rsidRDefault="009A7ACE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9A7ACE">
        <w:rPr>
          <w:rFonts w:ascii="Arial" w:eastAsia="Arial" w:hAnsi="Arial" w:cs="Arial"/>
          <w:color w:val="000000"/>
          <w:sz w:val="24"/>
          <w:szCs w:val="24"/>
        </w:rPr>
        <w:t>Please refer to Joint Schedule 4 (Commercially Sensitive Information)</w:t>
      </w:r>
    </w:p>
    <w:p w14:paraId="314B91A4" w14:textId="42601757" w:rsidR="00FD6246" w:rsidRDefault="00E33FC0" w:rsidP="00CD379C">
      <w:pPr>
        <w:spacing w:after="0" w:line="240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7B6C4662" w14:textId="64442BA1" w:rsidR="00E33FC0" w:rsidRDefault="00E33FC0" w:rsidP="00CD379C">
      <w:pPr>
        <w:spacing w:after="0" w:line="240" w:lineRule="auto"/>
        <w:rPr>
          <w:rFonts w:ascii="Arial" w:hAnsi="Arial" w:cs="Arial"/>
          <w:color w:val="FF0000"/>
          <w:spacing w:val="2"/>
          <w:shd w:val="clear" w:color="auto" w:fill="FFFFFF"/>
        </w:rPr>
      </w:pPr>
    </w:p>
    <w:p w14:paraId="264AAFBC" w14:textId="77777777" w:rsidR="00E33FC0" w:rsidRDefault="00E33FC0" w:rsidP="00CD379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780D8DB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ADDITIONAL INSURANCES:</w:t>
      </w:r>
    </w:p>
    <w:p w14:paraId="06679365" w14:textId="77777777" w:rsidR="009A7ACE" w:rsidRDefault="009A7ACE" w:rsidP="009A7A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644E25F6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133386" w14:textId="77777777" w:rsidR="006F27B9" w:rsidRDefault="002C44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GUARANTEE</w:t>
      </w:r>
    </w:p>
    <w:p w14:paraId="6CAC5765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2AA1B4FB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A8BB41" w14:textId="77777777" w:rsidR="006F27B9" w:rsidRPr="009A7ACE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A7ACE">
        <w:rPr>
          <w:rFonts w:ascii="Arial" w:eastAsia="Arial" w:hAnsi="Arial" w:cs="Arial"/>
          <w:b/>
          <w:color w:val="000000"/>
          <w:sz w:val="24"/>
          <w:szCs w:val="24"/>
        </w:rPr>
        <w:t>SERVICE PERIOD:</w:t>
      </w:r>
    </w:p>
    <w:p w14:paraId="1C247DB0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Service Period for the purposes of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Call-Off </w:t>
      </w:r>
      <w:r>
        <w:rPr>
          <w:rFonts w:ascii="Arial" w:eastAsia="Arial" w:hAnsi="Arial" w:cs="Arial"/>
          <w:color w:val="000000"/>
          <w:sz w:val="24"/>
          <w:szCs w:val="24"/>
        </w:rPr>
        <w:t>Schedule 14 (Key Performance Indicators) shall be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One Month.</w:t>
      </w:r>
    </w:p>
    <w:p w14:paraId="3EF690F2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235CBF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KPI CREDITS, AT RISK % AND EARN BACK%:</w:t>
      </w:r>
    </w:p>
    <w:p w14:paraId="2BA9D425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3C513B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KPI Credits accrue in accordance with Call-Off Schedule 14 (Key Performance Indicators).</w:t>
      </w:r>
    </w:p>
    <w:p w14:paraId="7E050A57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26A9781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For the purposes of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Call-Off Schedule 14 </w:t>
      </w:r>
      <w:r>
        <w:rPr>
          <w:rFonts w:ascii="Arial" w:eastAsia="Arial" w:hAnsi="Arial" w:cs="Arial"/>
          <w:color w:val="000000"/>
          <w:sz w:val="24"/>
          <w:szCs w:val="24"/>
        </w:rPr>
        <w:t>(Key Performance Indicators): </w:t>
      </w:r>
    </w:p>
    <w:p w14:paraId="6E42F8EA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A542D09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At Risk % shall be: </w:t>
      </w:r>
      <w:r>
        <w:rPr>
          <w:rFonts w:ascii="Arial" w:eastAsia="Arial" w:hAnsi="Arial" w:cs="Arial"/>
          <w:b/>
          <w:color w:val="000000"/>
          <w:sz w:val="24"/>
          <w:szCs w:val="24"/>
        </w:rPr>
        <w:t> 6</w:t>
      </w:r>
      <w:r>
        <w:rPr>
          <w:rFonts w:ascii="Arial" w:eastAsia="Arial" w:hAnsi="Arial" w:cs="Arial"/>
          <w:color w:val="000000"/>
          <w:sz w:val="24"/>
          <w:szCs w:val="24"/>
        </w:rPr>
        <w:t>% ; and</w:t>
      </w:r>
    </w:p>
    <w:p w14:paraId="2A5067D8" w14:textId="77777777" w:rsidR="006F27B9" w:rsidRDefault="002C440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(ii)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Earn Back % shall be: </w:t>
      </w:r>
      <w:r>
        <w:rPr>
          <w:rFonts w:ascii="Arial" w:eastAsia="Arial" w:hAnsi="Arial" w:cs="Arial"/>
          <w:b/>
          <w:color w:val="000000"/>
          <w:sz w:val="24"/>
          <w:szCs w:val="24"/>
        </w:rPr>
        <w:t>0%</w:t>
      </w:r>
    </w:p>
    <w:p w14:paraId="69AC9E6F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4707C8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CONCESSION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7EB9F769" w14:textId="77777777" w:rsidR="009A7ACE" w:rsidRDefault="009A7ACE" w:rsidP="009A7A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2683BC36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D82C39" w14:textId="77777777" w:rsidR="006F27B9" w:rsidRDefault="002C4405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COLLATERAL WARRANTIES</w:t>
      </w:r>
    </w:p>
    <w:p w14:paraId="4E2560EC" w14:textId="77777777" w:rsidR="006F27B9" w:rsidRDefault="002C440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0B040BE3" w14:textId="4D118771" w:rsidR="006F27B9" w:rsidRPr="009A7ACE" w:rsidRDefault="006F27B9" w:rsidP="009A7ACE">
      <w:pPr>
        <w:tabs>
          <w:tab w:val="left" w:pos="2041"/>
        </w:tabs>
        <w:spacing w:after="0" w:line="240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548C840" w14:textId="77777777" w:rsidR="006F27B9" w:rsidRDefault="002C4405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PERFORMANCE BOND</w:t>
      </w:r>
    </w:p>
    <w:p w14:paraId="44370F59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Applicable</w:t>
      </w:r>
    </w:p>
    <w:p w14:paraId="0F54A9D8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047526" w14:textId="77777777" w:rsidR="006F27B9" w:rsidRDefault="002C44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SOCIAL VALUE COMMITMENT</w:t>
      </w:r>
    </w:p>
    <w:p w14:paraId="4C0EF6B0" w14:textId="77777777" w:rsidR="006F27B9" w:rsidRDefault="002C440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Supplier agrees, in providing the Deliverables and performing its obligations under the Call-Off Contract, it will comply with the following social value commitments as were provided for in its Tender:</w:t>
      </w:r>
    </w:p>
    <w:p w14:paraId="751AAD81" w14:textId="77777777" w:rsidR="006F27B9" w:rsidRDefault="006F27B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fff8"/>
        <w:tblW w:w="4120" w:type="dxa"/>
        <w:tblLayout w:type="fixed"/>
        <w:tblLook w:val="0400" w:firstRow="0" w:lastRow="0" w:firstColumn="0" w:lastColumn="0" w:noHBand="0" w:noVBand="1"/>
      </w:tblPr>
      <w:tblGrid>
        <w:gridCol w:w="4120"/>
      </w:tblGrid>
      <w:tr w:rsidR="006F27B9" w14:paraId="76009769" w14:textId="77777777">
        <w:trPr>
          <w:trHeight w:val="303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1B7F1976" w14:textId="77777777" w:rsidR="006F27B9" w:rsidRDefault="002C44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The Supplier will ensure the creation, availability and management of an [agreed/appropriate] number of apprenticeship opportunities.</w:t>
            </w:r>
          </w:p>
        </w:tc>
      </w:tr>
      <w:tr w:rsidR="006F27B9" w14:paraId="74AF4252" w14:textId="77777777">
        <w:trPr>
          <w:trHeight w:val="35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0FBD854B" w14:textId="77777777" w:rsidR="006F27B9" w:rsidRDefault="002C44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Drive continuous reduction of carbon emissions to meet the government targets for Carbon Net Zero within the agreed timescales. Suppliers must ensure/encourage innovative ways to reduce their estates' carbon footprint e.g. introduction and management of an environmental plan/roadmap to reduce carbon emissions and drive efficiencies.</w:t>
            </w:r>
          </w:p>
        </w:tc>
      </w:tr>
      <w:tr w:rsidR="006F27B9" w14:paraId="6F2F0B66" w14:textId="77777777">
        <w:trPr>
          <w:trHeight w:val="238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029026D9" w14:textId="77777777" w:rsidR="006F27B9" w:rsidRDefault="002C44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The Supplier will ensure that they report on opportunities awarded to SMEs/VCSEs within their supply chain. The proportion of overall framework expenditure that has passed to local SMEs and Social Enterprises.</w:t>
            </w:r>
          </w:p>
        </w:tc>
      </w:tr>
      <w:tr w:rsidR="006F27B9" w14:paraId="640E0B8B" w14:textId="77777777">
        <w:trPr>
          <w:trHeight w:val="208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7AD54D93" w14:textId="77777777" w:rsidR="006F27B9" w:rsidRDefault="002C440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The Supplier will ensure that effective measures are in place to support and respect the mental health and wellbeing of the Framework workforce.</w:t>
            </w:r>
          </w:p>
        </w:tc>
      </w:tr>
    </w:tbl>
    <w:p w14:paraId="09DDB92D" w14:textId="77777777" w:rsidR="006F27B9" w:rsidRDefault="006F27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5B97C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797E1F" w14:textId="77777777" w:rsidR="006F27B9" w:rsidRDefault="002C4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222222"/>
          <w:sz w:val="24"/>
          <w:szCs w:val="24"/>
        </w:rPr>
        <w:t>COUNTERPARTS</w:t>
      </w:r>
    </w:p>
    <w:p w14:paraId="25E84E52" w14:textId="77777777" w:rsidR="006F27B9" w:rsidRDefault="006F27B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C115835" w14:textId="77777777" w:rsidR="006F27B9" w:rsidRDefault="002C440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Call-Off Contract may be executed in any number of counterparts, each of which when executed shall constitute a duplicate original, but all the counterparts shall together constitute the one agreement.</w:t>
      </w:r>
    </w:p>
    <w:p w14:paraId="2071E0D7" w14:textId="77777777" w:rsidR="006F27B9" w:rsidRDefault="006F27B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CB6E0C" w14:textId="77777777" w:rsidR="006F27B9" w:rsidRDefault="002C4405">
      <w:pPr>
        <w:shd w:val="clear" w:color="auto" w:fill="FFFFFF"/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Transmission of an executed counterpart of this Call-Off Contract (but for the avoidance of doubt not just a signature page) by email (in PDF, JPEG or other agreed format) shall take effect as delivery of an executed counterpart of this Call-Off Contract. If either method of delivery is adopted, without prejudice to the validity of the Call-Off Contract thus made, each Party shall provide the others with the original of such counterpart as soon as reasonably possible thereafter</w:t>
      </w:r>
      <w:r>
        <w:br/>
      </w:r>
    </w:p>
    <w:tbl>
      <w:tblPr>
        <w:tblStyle w:val="affff9"/>
        <w:tblW w:w="7872" w:type="dxa"/>
        <w:tblLayout w:type="fixed"/>
        <w:tblLook w:val="0400" w:firstRow="0" w:lastRow="0" w:firstColumn="0" w:lastColumn="0" w:noHBand="0" w:noVBand="1"/>
      </w:tblPr>
      <w:tblGrid>
        <w:gridCol w:w="3750"/>
        <w:gridCol w:w="120"/>
        <w:gridCol w:w="3492"/>
        <w:gridCol w:w="510"/>
      </w:tblGrid>
      <w:tr w:rsidR="006F27B9" w14:paraId="59213AC8" w14:textId="77777777">
        <w:trPr>
          <w:trHeight w:val="635"/>
        </w:trPr>
        <w:tc>
          <w:tcPr>
            <w:tcW w:w="3870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649A94F" w14:textId="77777777" w:rsidR="006F27B9" w:rsidRDefault="002C4405">
            <w:pPr>
              <w:spacing w:before="24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00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2F12B91" w14:textId="77777777" w:rsidR="006F27B9" w:rsidRDefault="002C4405">
            <w:pPr>
              <w:spacing w:before="24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6F27B9" w14:paraId="15F1C3EB" w14:textId="77777777">
        <w:trPr>
          <w:trHeight w:val="635"/>
        </w:trPr>
        <w:tc>
          <w:tcPr>
            <w:tcW w:w="3750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AD8F414" w14:textId="7FF66EC5" w:rsidR="006F27B9" w:rsidRDefault="002C4405" w:rsidP="00FE1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  <w:r w:rsidR="00FE1450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 xml:space="preserve"> REDACTED TEXT under FOIA Section 40, Personal Information</w:t>
            </w:r>
          </w:p>
        </w:tc>
        <w:tc>
          <w:tcPr>
            <w:tcW w:w="1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01892E9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69C8C0FF" w14:textId="4B26927C" w:rsidR="006F27B9" w:rsidRDefault="002C4405" w:rsidP="00FE1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  <w:r w:rsidR="00FE1450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 xml:space="preserve"> REDACTED TEXT under FOIA Section 40, Personal Information</w:t>
            </w:r>
          </w:p>
        </w:tc>
        <w:tc>
          <w:tcPr>
            <w:tcW w:w="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55A0D3FF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F27B9" w14:paraId="4062354F" w14:textId="77777777">
        <w:trPr>
          <w:trHeight w:val="635"/>
        </w:trPr>
        <w:tc>
          <w:tcPr>
            <w:tcW w:w="3750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6F5BF85" w14:textId="547D8C7B" w:rsidR="006F27B9" w:rsidRDefault="002C4405" w:rsidP="00FE1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  <w:r w:rsidR="00FE1450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 xml:space="preserve"> REDACTED TEXT under FOIA Section 40, Personal Information</w:t>
            </w:r>
          </w:p>
        </w:tc>
        <w:tc>
          <w:tcPr>
            <w:tcW w:w="1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CC15783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04722B8" w14:textId="58F80E2A" w:rsidR="006F27B9" w:rsidRDefault="002C4405" w:rsidP="00FE1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  <w:r w:rsidR="00FE1450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 xml:space="preserve"> REDACTED TEXT under FOIA Section 40, Personal Information</w:t>
            </w:r>
          </w:p>
        </w:tc>
        <w:tc>
          <w:tcPr>
            <w:tcW w:w="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</w:tcPr>
          <w:p w14:paraId="340BB66D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F27B9" w14:paraId="2ABBBDD2" w14:textId="77777777">
        <w:trPr>
          <w:trHeight w:val="635"/>
        </w:trPr>
        <w:tc>
          <w:tcPr>
            <w:tcW w:w="3750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2A3FD01" w14:textId="6B80B247" w:rsidR="006F27B9" w:rsidRDefault="002C4405" w:rsidP="00FE1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  <w:r w:rsidR="00FE1450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 xml:space="preserve"> REDACTED TEXT under FOIA Section 40, Personal Information</w:t>
            </w:r>
          </w:p>
        </w:tc>
        <w:tc>
          <w:tcPr>
            <w:tcW w:w="1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82DD905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1EB5D7F" w14:textId="32FBF703" w:rsidR="006F27B9" w:rsidRDefault="002C4405" w:rsidP="00FE1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  <w:r w:rsidR="00FE1450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 xml:space="preserve"> REDACTED TEXT under FOIA Section 40, Personal Information</w:t>
            </w:r>
          </w:p>
        </w:tc>
        <w:tc>
          <w:tcPr>
            <w:tcW w:w="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4D6EB251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F27B9" w14:paraId="2CED3D94" w14:textId="77777777">
        <w:trPr>
          <w:trHeight w:val="863"/>
        </w:trPr>
        <w:tc>
          <w:tcPr>
            <w:tcW w:w="3750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7F6DE672" w14:textId="3ABF3479" w:rsidR="006F27B9" w:rsidRDefault="002C4405" w:rsidP="001E1815">
            <w:pPr>
              <w:tabs>
                <w:tab w:val="left" w:pos="1190"/>
              </w:tabs>
              <w:spacing w:before="24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  <w:r w:rsidR="001E1815"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 xml:space="preserve"> 25/7/2025</w:t>
            </w:r>
          </w:p>
        </w:tc>
        <w:tc>
          <w:tcPr>
            <w:tcW w:w="1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62E965B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344AED1D" w14:textId="34549C0B" w:rsidR="006F27B9" w:rsidRDefault="002C4405">
            <w:pPr>
              <w:spacing w:before="240" w:after="12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  <w:r w:rsidR="001E181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07/08/2025</w:t>
            </w:r>
            <w:bookmarkStart w:id="8" w:name="_GoBack"/>
            <w:bookmarkEnd w:id="8"/>
          </w:p>
        </w:tc>
        <w:tc>
          <w:tcPr>
            <w:tcW w:w="5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</w:tcPr>
          <w:p w14:paraId="39773306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4602CC9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A2E294" w14:textId="77777777" w:rsidR="006F27B9" w:rsidRDefault="006F27B9">
      <w:pPr>
        <w:spacing w:line="240" w:lineRule="auto"/>
        <w:ind w:left="2880" w:firstLine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BDB0D26" w14:textId="3C203FF2" w:rsidR="006F27B9" w:rsidRDefault="006F27B9">
      <w:pPr>
        <w:spacing w:line="240" w:lineRule="auto"/>
        <w:ind w:left="2880" w:firstLine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420865" w14:textId="2B2CB80C" w:rsidR="00CA5964" w:rsidRDefault="00CA5964">
      <w:pPr>
        <w:spacing w:line="240" w:lineRule="auto"/>
        <w:ind w:left="2880" w:firstLine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9D6BC3" w14:textId="13572C38" w:rsidR="00CA5964" w:rsidRDefault="00CA5964">
      <w:pPr>
        <w:spacing w:line="240" w:lineRule="auto"/>
        <w:ind w:left="2880" w:firstLine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481685" w14:textId="5D1A7749" w:rsidR="00CA5964" w:rsidRDefault="00CA5964">
      <w:pPr>
        <w:spacing w:line="240" w:lineRule="auto"/>
        <w:ind w:left="2880" w:firstLine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5F128B" w14:textId="69BA5905" w:rsidR="00CA5964" w:rsidRDefault="00CA5964">
      <w:pPr>
        <w:spacing w:line="240" w:lineRule="auto"/>
        <w:ind w:left="2880" w:firstLine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F5F21B" w14:textId="26B5153F" w:rsidR="00CA5964" w:rsidRDefault="00CA5964">
      <w:pPr>
        <w:spacing w:line="240" w:lineRule="auto"/>
        <w:ind w:left="2880" w:firstLine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BFCC644" w14:textId="77777777" w:rsidR="00CA5964" w:rsidRDefault="00CA5964">
      <w:pPr>
        <w:spacing w:line="240" w:lineRule="auto"/>
        <w:ind w:left="2880" w:firstLine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D944C49" w14:textId="77777777" w:rsidR="006F27B9" w:rsidRDefault="002C4405">
      <w:pPr>
        <w:spacing w:line="240" w:lineRule="auto"/>
        <w:ind w:left="288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APPENDIX 1 – </w:t>
      </w:r>
    </w:p>
    <w:p w14:paraId="1D3F726D" w14:textId="77777777" w:rsidR="006F27B9" w:rsidRDefault="002C4405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Request to Draw Down Deliverables</w:t>
      </w:r>
    </w:p>
    <w:p w14:paraId="26157446" w14:textId="77777777" w:rsidR="006F27B9" w:rsidRDefault="002C4405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C4405">
        <w:rPr>
          <w:rFonts w:ascii="Arial" w:eastAsia="Arial" w:hAnsi="Arial" w:cs="Arial"/>
          <w:b/>
          <w:color w:val="000000"/>
          <w:sz w:val="24"/>
          <w:szCs w:val="24"/>
        </w:rPr>
        <w:t>TBC at Contract Award Stage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  </w:t>
      </w:r>
    </w:p>
    <w:p w14:paraId="201A6F82" w14:textId="77777777" w:rsidR="006F27B9" w:rsidRDefault="002C440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PARTIES</w:t>
      </w:r>
    </w:p>
    <w:p w14:paraId="31348C0B" w14:textId="77777777" w:rsidR="006F27B9" w:rsidRDefault="002C4405" w:rsidP="000E16AA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From [[</w:t>
      </w:r>
      <w:r w:rsidRPr="002C4405">
        <w:rPr>
          <w:rFonts w:ascii="Arial" w:eastAsia="Arial" w:hAnsi="Arial" w:cs="Arial"/>
          <w:b/>
          <w:color w:val="000000"/>
          <w:sz w:val="24"/>
          <w:szCs w:val="24"/>
        </w:rPr>
        <w:t>insert name</w:t>
      </w:r>
      <w:r>
        <w:rPr>
          <w:rFonts w:ascii="Arial" w:eastAsia="Arial" w:hAnsi="Arial" w:cs="Arial"/>
          <w:b/>
          <w:color w:val="000000"/>
          <w:sz w:val="24"/>
          <w:szCs w:val="24"/>
        </w:rPr>
        <w:t>] (“Buyer”)</w:t>
      </w:r>
    </w:p>
    <w:p w14:paraId="47ED5637" w14:textId="77777777" w:rsidR="006F27B9" w:rsidRPr="002C4405" w:rsidRDefault="002C4405">
      <w:pP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Name: [</w:t>
      </w:r>
      <w:r w:rsidRPr="002C4405">
        <w:rPr>
          <w:rFonts w:ascii="Arial" w:eastAsia="Arial" w:hAnsi="Arial" w:cs="Arial"/>
          <w:b/>
          <w:color w:val="000000"/>
          <w:sz w:val="24"/>
          <w:szCs w:val="24"/>
        </w:rPr>
        <w:t>insert name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14:paraId="77115C1C" w14:textId="77777777" w:rsidR="006F27B9" w:rsidRPr="002C4405" w:rsidRDefault="002C4405">
      <w:pP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Registered Address: [</w:t>
      </w:r>
      <w:r w:rsidRPr="002C4405">
        <w:rPr>
          <w:rFonts w:ascii="Arial" w:eastAsia="Arial" w:hAnsi="Arial" w:cs="Arial"/>
          <w:b/>
          <w:color w:val="000000"/>
          <w:sz w:val="24"/>
          <w:szCs w:val="24"/>
        </w:rPr>
        <w:t>insert address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14:paraId="7007A018" w14:textId="77777777" w:rsidR="006F27B9" w:rsidRPr="002C4405" w:rsidRDefault="002C4405">
      <w:pP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Region: </w:t>
      </w:r>
    </w:p>
    <w:p w14:paraId="6F95B7B8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5DB6098D" w14:textId="77777777" w:rsidR="006F27B9" w:rsidRDefault="002C4405" w:rsidP="000E16AA">
      <w:pPr>
        <w:numPr>
          <w:ilvl w:val="0"/>
          <w:numId w:val="5"/>
        </w:numPr>
        <w:spacing w:after="0" w:line="240" w:lineRule="auto"/>
        <w:ind w:left="36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To (“Supplier)</w:t>
      </w:r>
    </w:p>
    <w:p w14:paraId="2B993BDE" w14:textId="77777777" w:rsidR="006F27B9" w:rsidRDefault="002C4405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Name: </w:t>
      </w:r>
    </w:p>
    <w:p w14:paraId="309A7EBA" w14:textId="77777777" w:rsidR="006F27B9" w:rsidRDefault="002C4405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Registered Address:</w:t>
      </w:r>
    </w:p>
    <w:p w14:paraId="31FC7F8F" w14:textId="77777777" w:rsidR="006F27B9" w:rsidRDefault="002C4405">
      <w:pPr>
        <w:spacing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Registered Number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3EB6708F" w14:textId="77777777" w:rsidR="006F27B9" w:rsidRDefault="002C44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 [</w:t>
      </w:r>
      <w:r w:rsidRPr="002C4405">
        <w:rPr>
          <w:rFonts w:ascii="Arial" w:eastAsia="Arial" w:hAnsi="Arial" w:cs="Arial"/>
          <w:b/>
          <w:color w:val="000000"/>
          <w:sz w:val="24"/>
          <w:szCs w:val="24"/>
        </w:rPr>
        <w:t>Day/Month/Year]</w:t>
      </w:r>
    </w:p>
    <w:p w14:paraId="7808EF18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9C9610F" w14:textId="77777777" w:rsidR="006F27B9" w:rsidRDefault="002C440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Request for </w:t>
      </w:r>
      <w:r>
        <w:rPr>
          <w:rFonts w:ascii="Arial" w:eastAsia="Arial" w:hAnsi="Arial" w:cs="Arial"/>
          <w:color w:val="000000"/>
          <w:sz w:val="24"/>
          <w:szCs w:val="24"/>
          <w:highlight w:val="green"/>
        </w:rPr>
        <w:t>[insert Deliverables required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] form, when signed by both Parties, forms the agreement of the SUPPLIER to support the Buyer in providing Services for </w:t>
      </w:r>
      <w:r>
        <w:rPr>
          <w:rFonts w:ascii="Arial" w:eastAsia="Arial" w:hAnsi="Arial" w:cs="Arial"/>
          <w:color w:val="000000"/>
          <w:sz w:val="24"/>
          <w:szCs w:val="24"/>
          <w:highlight w:val="green"/>
        </w:rPr>
        <w:t>[insert Contract name]</w:t>
      </w:r>
    </w:p>
    <w:p w14:paraId="0D9D4150" w14:textId="77777777" w:rsidR="006F27B9" w:rsidRDefault="002C440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Buyer requires the following Services as specified in the Specification and associated Annexes, and as per the prices provided by the Supplier in the Price Matrix of the </w:t>
      </w:r>
      <w:r>
        <w:rPr>
          <w:rFonts w:ascii="Arial" w:eastAsia="Arial" w:hAnsi="Arial" w:cs="Arial"/>
          <w:color w:val="000000"/>
          <w:sz w:val="24"/>
          <w:szCs w:val="24"/>
          <w:highlight w:val="green"/>
        </w:rPr>
        <w:t>[insert Contract name]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The Services are being drawn down as per the Drawn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Down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Deliverables process detailed in the Order Form.</w:t>
      </w:r>
    </w:p>
    <w:p w14:paraId="64DF4AC4" w14:textId="77777777" w:rsidR="006F27B9" w:rsidRDefault="002C440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Services are required at the following locations:-</w:t>
      </w:r>
    </w:p>
    <w:p w14:paraId="65441D96" w14:textId="77777777" w:rsidR="006F27B9" w:rsidRDefault="002C440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green"/>
        </w:rPr>
        <w:t>[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green"/>
        </w:rPr>
        <w:t>insert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highlight w:val="green"/>
        </w:rPr>
        <w:t xml:space="preserve"> locations]</w:t>
      </w:r>
    </w:p>
    <w:p w14:paraId="01300246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D3F7CB" w14:textId="77777777" w:rsidR="006F27B9" w:rsidRDefault="002C440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Any additional Services required by the Buyer outside of the Services listed below shall be agreed as per the variation process as stated within the Core Terms.  </w:t>
      </w:r>
    </w:p>
    <w:p w14:paraId="43D601B6" w14:textId="77777777" w:rsidR="006F27B9" w:rsidRDefault="002C4405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green"/>
        </w:rPr>
        <w:t> [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green"/>
        </w:rPr>
        <w:t>insert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highlight w:val="green"/>
        </w:rPr>
        <w:t xml:space="preserve"> any other relevant details of drawn down deliverables]</w:t>
      </w:r>
    </w:p>
    <w:p w14:paraId="6D0D3131" w14:textId="2C178B7C" w:rsidR="006F27B9" w:rsidRDefault="002C4405" w:rsidP="004A6C4D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Signed by:</w:t>
      </w:r>
    </w:p>
    <w:p w14:paraId="2E250FBA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D90DD6" w14:textId="77777777" w:rsidR="006F27B9" w:rsidRDefault="002C4405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</w:t>
      </w:r>
    </w:p>
    <w:tbl>
      <w:tblPr>
        <w:tblStyle w:val="affffa"/>
        <w:tblW w:w="5949" w:type="dxa"/>
        <w:tblLayout w:type="fixed"/>
        <w:tblLook w:val="0400" w:firstRow="0" w:lastRow="0" w:firstColumn="0" w:lastColumn="0" w:noHBand="0" w:noVBand="1"/>
      </w:tblPr>
      <w:tblGrid>
        <w:gridCol w:w="1577"/>
        <w:gridCol w:w="4372"/>
      </w:tblGrid>
      <w:tr w:rsidR="006F27B9" w14:paraId="20084EED" w14:textId="77777777">
        <w:tc>
          <w:tcPr>
            <w:tcW w:w="1577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BE95" w14:textId="77777777" w:rsidR="006F27B9" w:rsidRDefault="002C4405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43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EF48" w14:textId="77777777" w:rsidR="00CA5964" w:rsidRPr="00081D05" w:rsidRDefault="002C4405" w:rsidP="00CA5964">
            <w:pPr>
              <w:tabs>
                <w:tab w:val="left" w:pos="2257"/>
              </w:tabs>
              <w:spacing w:after="0" w:line="249" w:lineRule="auto"/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  <w:r w:rsidR="00CA5964" w:rsidRPr="00081D05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</w:t>
            </w:r>
          </w:p>
          <w:p w14:paraId="13402CED" w14:textId="7858EF3D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     </w:t>
            </w:r>
          </w:p>
        </w:tc>
      </w:tr>
      <w:tr w:rsidR="006F27B9" w14:paraId="78986FA1" w14:textId="77777777">
        <w:tc>
          <w:tcPr>
            <w:tcW w:w="1577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90DE" w14:textId="77777777" w:rsidR="006F27B9" w:rsidRDefault="002C4405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Print Name</w:t>
            </w:r>
          </w:p>
        </w:tc>
        <w:tc>
          <w:tcPr>
            <w:tcW w:w="43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8C63" w14:textId="17E9EE8B" w:rsidR="006F27B9" w:rsidRDefault="00CA5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05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</w:t>
            </w:r>
          </w:p>
        </w:tc>
      </w:tr>
      <w:tr w:rsidR="006F27B9" w14:paraId="691ADA1F" w14:textId="77777777">
        <w:tc>
          <w:tcPr>
            <w:tcW w:w="1577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6023" w14:textId="77777777" w:rsidR="006F27B9" w:rsidRDefault="002C4405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43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E0E1" w14:textId="581EA2BC" w:rsidR="006F27B9" w:rsidRDefault="00CA5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05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</w:t>
            </w:r>
          </w:p>
        </w:tc>
      </w:tr>
      <w:tr w:rsidR="006F27B9" w14:paraId="788FFC52" w14:textId="77777777">
        <w:tc>
          <w:tcPr>
            <w:tcW w:w="1577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D4EB" w14:textId="77777777" w:rsidR="006F27B9" w:rsidRDefault="002C4405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Organisation</w:t>
            </w:r>
          </w:p>
        </w:tc>
        <w:tc>
          <w:tcPr>
            <w:tcW w:w="43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1D4E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F27B9" w14:paraId="3C271582" w14:textId="77777777">
        <w:tc>
          <w:tcPr>
            <w:tcW w:w="1577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BE77" w14:textId="77777777" w:rsidR="006F27B9" w:rsidRDefault="002C4405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3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ABA1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270E3C9" w14:textId="77777777" w:rsidR="006F27B9" w:rsidRDefault="006F27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FDF5B66" w14:textId="77777777" w:rsidR="006F27B9" w:rsidRDefault="002C4405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Supplier</w:t>
      </w:r>
    </w:p>
    <w:tbl>
      <w:tblPr>
        <w:tblStyle w:val="affffb"/>
        <w:tblW w:w="5949" w:type="dxa"/>
        <w:tblLayout w:type="fixed"/>
        <w:tblLook w:val="0400" w:firstRow="0" w:lastRow="0" w:firstColumn="0" w:lastColumn="0" w:noHBand="0" w:noVBand="1"/>
      </w:tblPr>
      <w:tblGrid>
        <w:gridCol w:w="1577"/>
        <w:gridCol w:w="4372"/>
      </w:tblGrid>
      <w:tr w:rsidR="006F27B9" w14:paraId="62E3A369" w14:textId="77777777">
        <w:trPr>
          <w:trHeight w:val="295"/>
        </w:trPr>
        <w:tc>
          <w:tcPr>
            <w:tcW w:w="1577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5FE7" w14:textId="77777777" w:rsidR="006F27B9" w:rsidRDefault="002C4405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Signed</w:t>
            </w:r>
          </w:p>
        </w:tc>
        <w:tc>
          <w:tcPr>
            <w:tcW w:w="43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E088" w14:textId="348FF2AC" w:rsidR="006F27B9" w:rsidRDefault="002C4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CA5964" w:rsidRPr="00081D05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6F27B9" w14:paraId="6653A1EE" w14:textId="77777777">
        <w:trPr>
          <w:trHeight w:val="288"/>
        </w:trPr>
        <w:tc>
          <w:tcPr>
            <w:tcW w:w="1577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E376" w14:textId="77777777" w:rsidR="006F27B9" w:rsidRDefault="002C4405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Print Name</w:t>
            </w:r>
          </w:p>
        </w:tc>
        <w:tc>
          <w:tcPr>
            <w:tcW w:w="43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0A6D" w14:textId="5AEF273A" w:rsidR="006F27B9" w:rsidRDefault="00CA5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05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</w:t>
            </w:r>
          </w:p>
        </w:tc>
      </w:tr>
      <w:tr w:rsidR="006F27B9" w14:paraId="05C1323D" w14:textId="77777777">
        <w:trPr>
          <w:trHeight w:val="295"/>
        </w:trPr>
        <w:tc>
          <w:tcPr>
            <w:tcW w:w="1577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195A" w14:textId="77777777" w:rsidR="006F27B9" w:rsidRDefault="002C4405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43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6F21" w14:textId="08255C09" w:rsidR="006F27B9" w:rsidRDefault="00CA5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D05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</w:t>
            </w:r>
          </w:p>
        </w:tc>
      </w:tr>
      <w:tr w:rsidR="006F27B9" w14:paraId="01F99A43" w14:textId="77777777">
        <w:trPr>
          <w:trHeight w:val="288"/>
        </w:trPr>
        <w:tc>
          <w:tcPr>
            <w:tcW w:w="1577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FB31" w14:textId="77777777" w:rsidR="006F27B9" w:rsidRDefault="002C4405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Organisation</w:t>
            </w:r>
          </w:p>
        </w:tc>
        <w:tc>
          <w:tcPr>
            <w:tcW w:w="43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6703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F27B9" w14:paraId="1EDDC9F5" w14:textId="77777777">
        <w:trPr>
          <w:trHeight w:val="295"/>
        </w:trPr>
        <w:tc>
          <w:tcPr>
            <w:tcW w:w="1577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AA58" w14:textId="77777777" w:rsidR="006F27B9" w:rsidRDefault="002C4405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37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E00B" w14:textId="77777777" w:rsidR="006F27B9" w:rsidRDefault="006F27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1FADE09" w14:textId="77777777" w:rsidR="004A6C4D" w:rsidRDefault="002C4405" w:rsidP="009A7AC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</w:p>
    <w:p w14:paraId="3CE072DA" w14:textId="77777777" w:rsidR="004A6C4D" w:rsidRDefault="004A6C4D" w:rsidP="009A7AC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38EDF0" w14:textId="77777777" w:rsidR="004A6C4D" w:rsidRDefault="004A6C4D" w:rsidP="009A7AC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2026F4" w14:textId="1B2AC0F3" w:rsidR="006F27B9" w:rsidRDefault="002C4405" w:rsidP="009A7AC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</w:rPr>
        <w:t>Appendix 2</w:t>
      </w:r>
    </w:p>
    <w:p w14:paraId="2C832CDE" w14:textId="77777777" w:rsidR="006F27B9" w:rsidRDefault="002C4405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CONTRACT DATA</w:t>
      </w:r>
    </w:p>
    <w:p w14:paraId="4E77198E" w14:textId="220A7272" w:rsidR="00CA5964" w:rsidRDefault="00CA5964" w:rsidP="00CA5964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 w:rsidRPr="00081D05"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p w14:paraId="05D53F7B" w14:textId="532F6A5D" w:rsidR="007F2128" w:rsidRDefault="007F2128" w:rsidP="00CA5964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</w:p>
    <w:p w14:paraId="5D105A75" w14:textId="3BC9810E" w:rsidR="007F2128" w:rsidRDefault="007F2128" w:rsidP="00CA5964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</w:p>
    <w:p w14:paraId="0B0519F6" w14:textId="455D97BD" w:rsidR="007F2128" w:rsidRDefault="007F2128" w:rsidP="00CA5964">
      <w:pPr>
        <w:tabs>
          <w:tab w:val="left" w:pos="2257"/>
        </w:tabs>
        <w:spacing w:after="0" w:line="249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Appendix 2</w:t>
      </w:r>
    </w:p>
    <w:p w14:paraId="32931463" w14:textId="66B0DA69" w:rsidR="007F2128" w:rsidRDefault="007F2128" w:rsidP="00CA5964">
      <w:pPr>
        <w:tabs>
          <w:tab w:val="left" w:pos="2257"/>
        </w:tabs>
        <w:spacing w:after="0" w:line="249" w:lineRule="auto"/>
        <w:rPr>
          <w:rFonts w:ascii="Arial" w:eastAsia="Arial" w:hAnsi="Arial" w:cs="Arial"/>
          <w:b/>
          <w:color w:val="000000"/>
        </w:rPr>
      </w:pPr>
    </w:p>
    <w:p w14:paraId="29B7DE50" w14:textId="5CCEEA09" w:rsidR="007F2128" w:rsidRDefault="007F2128" w:rsidP="00CA5964">
      <w:pPr>
        <w:tabs>
          <w:tab w:val="left" w:pos="2257"/>
        </w:tabs>
        <w:spacing w:after="0" w:line="249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Clarification logs</w:t>
      </w:r>
    </w:p>
    <w:p w14:paraId="28BF1B98" w14:textId="77777777" w:rsidR="007F2128" w:rsidRDefault="007F2128" w:rsidP="00CA5964">
      <w:pPr>
        <w:tabs>
          <w:tab w:val="left" w:pos="2257"/>
        </w:tabs>
        <w:spacing w:after="0" w:line="249" w:lineRule="auto"/>
        <w:rPr>
          <w:rFonts w:ascii="Arial" w:eastAsia="Arial" w:hAnsi="Arial" w:cs="Arial"/>
          <w:b/>
          <w:color w:val="000000"/>
        </w:rPr>
      </w:pPr>
    </w:p>
    <w:p w14:paraId="214B8A20" w14:textId="0CABB82F" w:rsidR="007F2128" w:rsidRPr="00081D05" w:rsidRDefault="007F2128" w:rsidP="00CA5964">
      <w:pPr>
        <w:tabs>
          <w:tab w:val="left" w:pos="2257"/>
        </w:tabs>
        <w:spacing w:after="0" w:line="249" w:lineRule="auto"/>
        <w:rPr>
          <w:rFonts w:ascii="Arial" w:hAnsi="Arial" w:cs="Arial"/>
          <w:color w:val="FF0000"/>
          <w:spacing w:val="2"/>
          <w:shd w:val="clear" w:color="auto" w:fill="FFFFFF"/>
        </w:rPr>
      </w:pPr>
      <w:r>
        <w:rPr>
          <w:rFonts w:ascii="Arial" w:hAnsi="Arial" w:cs="Arial"/>
          <w:color w:val="FF0000"/>
          <w:spacing w:val="2"/>
          <w:shd w:val="clear" w:color="auto" w:fill="FFFFFF"/>
        </w:rPr>
        <w:t>REDACTED TEXT under FOIA Section 40, Personal Information</w:t>
      </w:r>
    </w:p>
    <w:sectPr w:rsidR="007F2128" w:rsidRPr="00081D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50DF6" w14:textId="77777777" w:rsidR="00FA1B10" w:rsidRDefault="00FA1B10">
      <w:pPr>
        <w:spacing w:after="0" w:line="240" w:lineRule="auto"/>
      </w:pPr>
      <w:r>
        <w:separator/>
      </w:r>
    </w:p>
  </w:endnote>
  <w:endnote w:type="continuationSeparator" w:id="0">
    <w:p w14:paraId="6DCCF7A3" w14:textId="77777777" w:rsidR="00FA1B10" w:rsidRDefault="00FA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74D3" w14:textId="77777777" w:rsidR="00081D05" w:rsidRDefault="00081D0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RM6232                                           </w:t>
    </w:r>
  </w:p>
  <w:p w14:paraId="6E2EBD15" w14:textId="484B228E" w:rsidR="00081D05" w:rsidRDefault="00081D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Version: v</w:t>
    </w:r>
    <w:r>
      <w:rPr>
        <w:rFonts w:ascii="Arial" w:eastAsia="Arial" w:hAnsi="Arial" w:cs="Arial"/>
        <w:sz w:val="20"/>
        <w:szCs w:val="20"/>
      </w:rPr>
      <w:t>4</w:t>
    </w:r>
    <w:r>
      <w:rPr>
        <w:rFonts w:ascii="Arial" w:eastAsia="Arial" w:hAnsi="Arial" w:cs="Arial"/>
        <w:color w:val="000000"/>
        <w:sz w:val="20"/>
        <w:szCs w:val="20"/>
      </w:rPr>
      <w:t>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E1815">
      <w:rPr>
        <w:rFonts w:ascii="Arial" w:eastAsia="Arial" w:hAnsi="Arial" w:cs="Arial"/>
        <w:noProof/>
        <w:color w:val="000000"/>
        <w:sz w:val="20"/>
        <w:szCs w:val="20"/>
      </w:rPr>
      <w:t>12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218C757" w14:textId="77777777" w:rsidR="00081D05" w:rsidRDefault="00081D05">
    <w:pPr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bookmarkStart w:id="9" w:name="bookmark=id.3znysh7" w:colFirst="0" w:colLast="0"/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0CE6" w14:textId="77777777" w:rsidR="00081D05" w:rsidRDefault="00081D05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EAC90EC" w14:textId="77777777" w:rsidR="00081D05" w:rsidRDefault="00081D0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D407E81" w14:textId="77777777" w:rsidR="00081D05" w:rsidRDefault="00081D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E4213B9" w14:textId="77777777" w:rsidR="00081D05" w:rsidRDefault="00081D05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E1DD9" w14:textId="77777777" w:rsidR="00FA1B10" w:rsidRDefault="00FA1B10">
      <w:pPr>
        <w:spacing w:after="0" w:line="240" w:lineRule="auto"/>
      </w:pPr>
      <w:r>
        <w:separator/>
      </w:r>
    </w:p>
  </w:footnote>
  <w:footnote w:type="continuationSeparator" w:id="0">
    <w:p w14:paraId="7DB9A891" w14:textId="77777777" w:rsidR="00FA1B10" w:rsidRDefault="00FA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F7D9C" w14:textId="77777777" w:rsidR="00081D05" w:rsidRDefault="00081D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Attachment </w:t>
    </w:r>
    <w:proofErr w:type="gramStart"/>
    <w:r>
      <w:rPr>
        <w:rFonts w:ascii="Arial" w:eastAsia="Arial" w:hAnsi="Arial" w:cs="Arial"/>
        <w:b/>
        <w:sz w:val="20"/>
        <w:szCs w:val="20"/>
      </w:rPr>
      <w:t xml:space="preserve">5 </w:t>
    </w:r>
    <w:r>
      <w:rPr>
        <w:rFonts w:ascii="Arial" w:eastAsia="Arial" w:hAnsi="Arial" w:cs="Arial"/>
        <w:b/>
        <w:color w:val="000000"/>
        <w:sz w:val="20"/>
        <w:szCs w:val="20"/>
      </w:rPr>
      <w:t xml:space="preserve"> </w:t>
    </w:r>
    <w:r>
      <w:rPr>
        <w:rFonts w:ascii="Arial" w:eastAsia="Arial" w:hAnsi="Arial" w:cs="Arial"/>
        <w:b/>
        <w:sz w:val="20"/>
        <w:szCs w:val="20"/>
      </w:rPr>
      <w:t>-</w:t>
    </w:r>
    <w:proofErr w:type="gramEnd"/>
    <w:r>
      <w:rPr>
        <w:rFonts w:ascii="Arial" w:eastAsia="Arial" w:hAnsi="Arial" w:cs="Arial"/>
        <w:b/>
        <w:sz w:val="20"/>
        <w:szCs w:val="20"/>
      </w:rPr>
      <w:t xml:space="preserve"> </w:t>
    </w:r>
    <w:r>
      <w:rPr>
        <w:rFonts w:ascii="Arial" w:eastAsia="Arial" w:hAnsi="Arial" w:cs="Arial"/>
        <w:b/>
        <w:color w:val="000000"/>
        <w:sz w:val="20"/>
        <w:szCs w:val="20"/>
      </w:rPr>
      <w:t>Order Form</w:t>
    </w:r>
  </w:p>
  <w:p w14:paraId="1ED2AC5B" w14:textId="77777777" w:rsidR="00081D05" w:rsidRDefault="00081D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</w:t>
    </w:r>
    <w:r>
      <w:rPr>
        <w:rFonts w:ascii="Arial" w:eastAsia="Arial" w:hAnsi="Arial" w:cs="Arial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EB5EB" w14:textId="77777777" w:rsidR="00081D05" w:rsidRDefault="00081D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102B"/>
    <w:multiLevelType w:val="hybridMultilevel"/>
    <w:tmpl w:val="E8F22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E6B8D"/>
    <w:multiLevelType w:val="multilevel"/>
    <w:tmpl w:val="8482F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A737CDB"/>
    <w:multiLevelType w:val="multilevel"/>
    <w:tmpl w:val="31CE3B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9B7B04"/>
    <w:multiLevelType w:val="hybridMultilevel"/>
    <w:tmpl w:val="6234D4E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C5148"/>
    <w:multiLevelType w:val="hybridMultilevel"/>
    <w:tmpl w:val="1654E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F49F9"/>
    <w:multiLevelType w:val="hybridMultilevel"/>
    <w:tmpl w:val="E62A7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0665B"/>
    <w:multiLevelType w:val="hybridMultilevel"/>
    <w:tmpl w:val="10481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1471C1"/>
    <w:multiLevelType w:val="hybridMultilevel"/>
    <w:tmpl w:val="E0362D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291C54"/>
    <w:multiLevelType w:val="multilevel"/>
    <w:tmpl w:val="23B641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59B0A78"/>
    <w:multiLevelType w:val="hybridMultilevel"/>
    <w:tmpl w:val="87F2A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4A60D8"/>
    <w:multiLevelType w:val="hybridMultilevel"/>
    <w:tmpl w:val="FFA4D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023599"/>
    <w:multiLevelType w:val="multilevel"/>
    <w:tmpl w:val="D1369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D6A3184"/>
    <w:multiLevelType w:val="hybridMultilevel"/>
    <w:tmpl w:val="C470A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FF79BD"/>
    <w:multiLevelType w:val="hybridMultilevel"/>
    <w:tmpl w:val="2876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3D1164"/>
    <w:multiLevelType w:val="multilevel"/>
    <w:tmpl w:val="31CE3B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AA6486"/>
    <w:multiLevelType w:val="multilevel"/>
    <w:tmpl w:val="8054851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  <w:sz w:val="20"/>
      </w:rPr>
    </w:lvl>
    <w:lvl w:ilvl="1">
      <w:numFmt w:val="bullet"/>
      <w:lvlText w:val="‒"/>
      <w:lvlJc w:val="left"/>
      <w:pPr>
        <w:ind w:left="568" w:hanging="284"/>
      </w:pPr>
      <w:rPr>
        <w:rFonts w:ascii="Arial" w:hAnsi="Arial"/>
        <w:color w:val="4472C4"/>
        <w:sz w:val="20"/>
      </w:rPr>
    </w:lvl>
    <w:lvl w:ilvl="2">
      <w:numFmt w:val="bullet"/>
      <w:lvlText w:val="●"/>
      <w:lvlJc w:val="left"/>
      <w:pPr>
        <w:ind w:left="852" w:hanging="284"/>
      </w:pPr>
      <w:rPr>
        <w:rFonts w:ascii="Arial" w:hAnsi="Arial"/>
        <w:color w:val="808080"/>
        <w:sz w:val="20"/>
      </w:rPr>
    </w:lvl>
    <w:lvl w:ilvl="3">
      <w:numFmt w:val="bullet"/>
      <w:lvlText w:val="‒"/>
      <w:lvlJc w:val="left"/>
      <w:pPr>
        <w:ind w:left="1136" w:hanging="284"/>
      </w:pPr>
      <w:rPr>
        <w:rFonts w:ascii="Arial" w:hAnsi="Arial"/>
        <w:color w:val="808080"/>
        <w:sz w:val="20"/>
      </w:rPr>
    </w:lvl>
    <w:lvl w:ilvl="4">
      <w:numFmt w:val="bullet"/>
      <w:lvlText w:val="●"/>
      <w:lvlJc w:val="left"/>
      <w:pPr>
        <w:ind w:left="1420" w:hanging="284"/>
      </w:pPr>
      <w:rPr>
        <w:rFonts w:ascii="Arial" w:hAnsi="Arial"/>
        <w:color w:val="808080"/>
        <w:sz w:val="20"/>
      </w:rPr>
    </w:lvl>
    <w:lvl w:ilvl="5">
      <w:numFmt w:val="bullet"/>
      <w:lvlText w:val="‒"/>
      <w:lvlJc w:val="left"/>
      <w:pPr>
        <w:ind w:left="1704" w:hanging="284"/>
      </w:pPr>
      <w:rPr>
        <w:rFonts w:ascii="Arial" w:hAnsi="Arial"/>
        <w:color w:val="808080"/>
        <w:sz w:val="20"/>
      </w:rPr>
    </w:lvl>
    <w:lvl w:ilvl="6">
      <w:numFmt w:val="bullet"/>
      <w:lvlText w:val="●"/>
      <w:lvlJc w:val="left"/>
      <w:pPr>
        <w:ind w:left="1988" w:hanging="284"/>
      </w:pPr>
      <w:rPr>
        <w:rFonts w:ascii="Arial" w:hAnsi="Arial"/>
        <w:color w:val="808080"/>
        <w:sz w:val="20"/>
      </w:rPr>
    </w:lvl>
    <w:lvl w:ilvl="7">
      <w:numFmt w:val="bullet"/>
      <w:lvlText w:val="‒"/>
      <w:lvlJc w:val="left"/>
      <w:pPr>
        <w:ind w:left="2272" w:hanging="284"/>
      </w:pPr>
      <w:rPr>
        <w:rFonts w:ascii="Arial" w:hAnsi="Arial"/>
        <w:color w:val="808080"/>
        <w:sz w:val="20"/>
      </w:rPr>
    </w:lvl>
    <w:lvl w:ilvl="8">
      <w:numFmt w:val="bullet"/>
      <w:lvlText w:val="●"/>
      <w:lvlJc w:val="left"/>
      <w:pPr>
        <w:ind w:left="2556" w:hanging="284"/>
      </w:pPr>
      <w:rPr>
        <w:rFonts w:ascii="Arial" w:hAnsi="Arial"/>
        <w:color w:val="808080"/>
        <w:sz w:val="20"/>
      </w:rPr>
    </w:lvl>
  </w:abstractNum>
  <w:abstractNum w:abstractNumId="16" w15:restartNumberingAfterBreak="0">
    <w:nsid w:val="225135EA"/>
    <w:multiLevelType w:val="hybridMultilevel"/>
    <w:tmpl w:val="26D06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8E483A"/>
    <w:multiLevelType w:val="multilevel"/>
    <w:tmpl w:val="23B641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2BD618F"/>
    <w:multiLevelType w:val="hybridMultilevel"/>
    <w:tmpl w:val="ED86C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4330384"/>
    <w:multiLevelType w:val="multilevel"/>
    <w:tmpl w:val="2E3C41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2D1685"/>
    <w:multiLevelType w:val="multilevel"/>
    <w:tmpl w:val="45AC4F8A"/>
    <w:lvl w:ilvl="0"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29BA042F"/>
    <w:multiLevelType w:val="hybridMultilevel"/>
    <w:tmpl w:val="6EF2D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0A0378"/>
    <w:multiLevelType w:val="hybridMultilevel"/>
    <w:tmpl w:val="B5D094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B4455"/>
    <w:multiLevelType w:val="multilevel"/>
    <w:tmpl w:val="6114BD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2C514B99"/>
    <w:multiLevelType w:val="multilevel"/>
    <w:tmpl w:val="23B641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2DF95F39"/>
    <w:multiLevelType w:val="multilevel"/>
    <w:tmpl w:val="23B641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2F481BBE"/>
    <w:multiLevelType w:val="hybridMultilevel"/>
    <w:tmpl w:val="C7BE6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D2575F"/>
    <w:multiLevelType w:val="multilevel"/>
    <w:tmpl w:val="31CE3B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4432306"/>
    <w:multiLevelType w:val="multilevel"/>
    <w:tmpl w:val="39002A04"/>
    <w:lvl w:ilvl="0">
      <w:start w:val="1"/>
      <w:numFmt w:val="decimal"/>
      <w:pStyle w:val="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heading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BD6625"/>
    <w:multiLevelType w:val="hybridMultilevel"/>
    <w:tmpl w:val="0630C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1C1035"/>
    <w:multiLevelType w:val="multilevel"/>
    <w:tmpl w:val="F5EAA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3CF835FE"/>
    <w:multiLevelType w:val="hybridMultilevel"/>
    <w:tmpl w:val="04D00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5B19FB"/>
    <w:multiLevelType w:val="multilevel"/>
    <w:tmpl w:val="C1FC9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41080141"/>
    <w:multiLevelType w:val="hybridMultilevel"/>
    <w:tmpl w:val="7DB049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3B40DFC"/>
    <w:multiLevelType w:val="hybridMultilevel"/>
    <w:tmpl w:val="13E6C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51729E"/>
    <w:multiLevelType w:val="hybridMultilevel"/>
    <w:tmpl w:val="FBA81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5F93362"/>
    <w:multiLevelType w:val="hybridMultilevel"/>
    <w:tmpl w:val="1B448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7067025"/>
    <w:multiLevelType w:val="hybridMultilevel"/>
    <w:tmpl w:val="084ED45C"/>
    <w:lvl w:ilvl="0" w:tplc="B57029A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95C0975"/>
    <w:multiLevelType w:val="multilevel"/>
    <w:tmpl w:val="EF5AD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9" w15:restartNumberingAfterBreak="0">
    <w:nsid w:val="49F21372"/>
    <w:multiLevelType w:val="multilevel"/>
    <w:tmpl w:val="1996149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20"/>
      </w:rPr>
    </w:lvl>
    <w:lvl w:ilvl="1">
      <w:numFmt w:val="bullet"/>
      <w:lvlText w:val="‒"/>
      <w:lvlJc w:val="left"/>
      <w:pPr>
        <w:ind w:left="568" w:hanging="284"/>
      </w:pPr>
      <w:rPr>
        <w:rFonts w:ascii="Arial" w:hAnsi="Arial"/>
        <w:color w:val="4472C4"/>
        <w:sz w:val="20"/>
      </w:rPr>
    </w:lvl>
    <w:lvl w:ilvl="2">
      <w:numFmt w:val="bullet"/>
      <w:lvlText w:val="●"/>
      <w:lvlJc w:val="left"/>
      <w:pPr>
        <w:ind w:left="852" w:hanging="284"/>
      </w:pPr>
      <w:rPr>
        <w:rFonts w:ascii="Arial" w:hAnsi="Arial"/>
        <w:color w:val="808080"/>
        <w:sz w:val="20"/>
      </w:rPr>
    </w:lvl>
    <w:lvl w:ilvl="3">
      <w:numFmt w:val="bullet"/>
      <w:lvlText w:val="‒"/>
      <w:lvlJc w:val="left"/>
      <w:pPr>
        <w:ind w:left="1136" w:hanging="284"/>
      </w:pPr>
      <w:rPr>
        <w:rFonts w:ascii="Arial" w:hAnsi="Arial"/>
        <w:color w:val="808080"/>
        <w:sz w:val="20"/>
      </w:rPr>
    </w:lvl>
    <w:lvl w:ilvl="4">
      <w:numFmt w:val="bullet"/>
      <w:lvlText w:val="●"/>
      <w:lvlJc w:val="left"/>
      <w:pPr>
        <w:ind w:left="1420" w:hanging="284"/>
      </w:pPr>
      <w:rPr>
        <w:rFonts w:ascii="Arial" w:hAnsi="Arial"/>
        <w:color w:val="808080"/>
        <w:sz w:val="20"/>
      </w:rPr>
    </w:lvl>
    <w:lvl w:ilvl="5">
      <w:numFmt w:val="bullet"/>
      <w:lvlText w:val="‒"/>
      <w:lvlJc w:val="left"/>
      <w:pPr>
        <w:ind w:left="1704" w:hanging="284"/>
      </w:pPr>
      <w:rPr>
        <w:rFonts w:ascii="Arial" w:hAnsi="Arial"/>
        <w:color w:val="808080"/>
        <w:sz w:val="20"/>
      </w:rPr>
    </w:lvl>
    <w:lvl w:ilvl="6">
      <w:numFmt w:val="bullet"/>
      <w:lvlText w:val="●"/>
      <w:lvlJc w:val="left"/>
      <w:pPr>
        <w:ind w:left="1988" w:hanging="284"/>
      </w:pPr>
      <w:rPr>
        <w:rFonts w:ascii="Arial" w:hAnsi="Arial"/>
        <w:color w:val="808080"/>
        <w:sz w:val="20"/>
      </w:rPr>
    </w:lvl>
    <w:lvl w:ilvl="7">
      <w:numFmt w:val="bullet"/>
      <w:lvlText w:val="‒"/>
      <w:lvlJc w:val="left"/>
      <w:pPr>
        <w:ind w:left="2272" w:hanging="284"/>
      </w:pPr>
      <w:rPr>
        <w:rFonts w:ascii="Arial" w:hAnsi="Arial"/>
        <w:color w:val="808080"/>
        <w:sz w:val="20"/>
      </w:rPr>
    </w:lvl>
    <w:lvl w:ilvl="8">
      <w:numFmt w:val="bullet"/>
      <w:lvlText w:val="●"/>
      <w:lvlJc w:val="left"/>
      <w:pPr>
        <w:ind w:left="2556" w:hanging="284"/>
      </w:pPr>
      <w:rPr>
        <w:rFonts w:ascii="Arial" w:hAnsi="Arial"/>
        <w:color w:val="808080"/>
        <w:sz w:val="20"/>
      </w:rPr>
    </w:lvl>
  </w:abstractNum>
  <w:abstractNum w:abstractNumId="40" w15:restartNumberingAfterBreak="0">
    <w:nsid w:val="4A9B5675"/>
    <w:multiLevelType w:val="multilevel"/>
    <w:tmpl w:val="23B641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4BCE7078"/>
    <w:multiLevelType w:val="multilevel"/>
    <w:tmpl w:val="23B641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4CB9161D"/>
    <w:multiLevelType w:val="hybridMultilevel"/>
    <w:tmpl w:val="12523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ED21CD"/>
    <w:multiLevelType w:val="hybridMultilevel"/>
    <w:tmpl w:val="A14440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F4A0C3C"/>
    <w:multiLevelType w:val="hybridMultilevel"/>
    <w:tmpl w:val="2A102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1225423"/>
    <w:multiLevelType w:val="multilevel"/>
    <w:tmpl w:val="31CE3B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1D649F1"/>
    <w:multiLevelType w:val="hybridMultilevel"/>
    <w:tmpl w:val="C0448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F73DE4"/>
    <w:multiLevelType w:val="hybridMultilevel"/>
    <w:tmpl w:val="573E5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7DC65B1"/>
    <w:multiLevelType w:val="hybridMultilevel"/>
    <w:tmpl w:val="2C225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8E7649F"/>
    <w:multiLevelType w:val="multilevel"/>
    <w:tmpl w:val="DE6A33F0"/>
    <w:lvl w:ilvl="0">
      <w:start w:val="2"/>
      <w:numFmt w:val="lowerRoman"/>
      <w:pStyle w:val="GPSL1SCHEDULEHeading"/>
      <w:lvlText w:val="%1."/>
      <w:lvlJc w:val="right"/>
      <w:pPr>
        <w:ind w:left="720" w:hanging="360"/>
      </w:pPr>
    </w:lvl>
    <w:lvl w:ilvl="1">
      <w:start w:val="1"/>
      <w:numFmt w:val="decimal"/>
      <w:pStyle w:val="11table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5A2B7BF7"/>
    <w:multiLevelType w:val="multilevel"/>
    <w:tmpl w:val="23B641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5ABA50E8"/>
    <w:multiLevelType w:val="hybridMultilevel"/>
    <w:tmpl w:val="5336A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BDD64FB"/>
    <w:multiLevelType w:val="multilevel"/>
    <w:tmpl w:val="23B641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5EBB71D7"/>
    <w:multiLevelType w:val="hybridMultilevel"/>
    <w:tmpl w:val="FCB8E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4D56F2"/>
    <w:multiLevelType w:val="hybridMultilevel"/>
    <w:tmpl w:val="B75613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0D62E3B"/>
    <w:multiLevelType w:val="hybridMultilevel"/>
    <w:tmpl w:val="DD06E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1605FB5"/>
    <w:multiLevelType w:val="hybridMultilevel"/>
    <w:tmpl w:val="13E6D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1CC2629"/>
    <w:multiLevelType w:val="multilevel"/>
    <w:tmpl w:val="7500F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 w15:restartNumberingAfterBreak="0">
    <w:nsid w:val="63766D2F"/>
    <w:multiLevelType w:val="hybridMultilevel"/>
    <w:tmpl w:val="E7703C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EF46C5"/>
    <w:multiLevelType w:val="multilevel"/>
    <w:tmpl w:val="5416285A"/>
    <w:lvl w:ilvl="0">
      <w:start w:val="7"/>
      <w:numFmt w:val="lowerRoman"/>
      <w:pStyle w:val="GPSL1CLAUSEHEADING"/>
      <w:lvlText w:val="%1."/>
      <w:lvlJc w:val="right"/>
      <w:pPr>
        <w:ind w:left="720" w:hanging="360"/>
      </w:pPr>
    </w:lvl>
    <w:lvl w:ilvl="1">
      <w:start w:val="1"/>
      <w:numFmt w:val="decimal"/>
      <w:pStyle w:val="GPSL2numberedclause"/>
      <w:lvlText w:val="%2."/>
      <w:lvlJc w:val="left"/>
      <w:pPr>
        <w:ind w:left="1440" w:hanging="360"/>
      </w:pPr>
    </w:lvl>
    <w:lvl w:ilvl="2">
      <w:start w:val="1"/>
      <w:numFmt w:val="decimal"/>
      <w:pStyle w:val="GPSL3numberedclause"/>
      <w:lvlText w:val="%3."/>
      <w:lvlJc w:val="left"/>
      <w:pPr>
        <w:ind w:left="2160" w:hanging="360"/>
      </w:pPr>
    </w:lvl>
    <w:lvl w:ilvl="3">
      <w:start w:val="1"/>
      <w:numFmt w:val="decimal"/>
      <w:pStyle w:val="GPSL4numberedclause"/>
      <w:lvlText w:val="%4."/>
      <w:lvlJc w:val="left"/>
      <w:pPr>
        <w:ind w:left="2880" w:hanging="360"/>
      </w:pPr>
    </w:lvl>
    <w:lvl w:ilvl="4">
      <w:start w:val="1"/>
      <w:numFmt w:val="decimal"/>
      <w:pStyle w:val="GPSL5numberedclause"/>
      <w:lvlText w:val="%5."/>
      <w:lvlJc w:val="left"/>
      <w:pPr>
        <w:ind w:left="3600" w:hanging="360"/>
      </w:pPr>
    </w:lvl>
    <w:lvl w:ilvl="5">
      <w:start w:val="1"/>
      <w:numFmt w:val="decimal"/>
      <w:pStyle w:val="GPSL6numbered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0" w15:restartNumberingAfterBreak="0">
    <w:nsid w:val="6DA47FCA"/>
    <w:multiLevelType w:val="hybridMultilevel"/>
    <w:tmpl w:val="05B2E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F8B66B3"/>
    <w:multiLevelType w:val="hybridMultilevel"/>
    <w:tmpl w:val="70D88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17C7B8C"/>
    <w:multiLevelType w:val="hybridMultilevel"/>
    <w:tmpl w:val="E91EA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34272AB"/>
    <w:multiLevelType w:val="multilevel"/>
    <w:tmpl w:val="31CE3B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48B4E70"/>
    <w:multiLevelType w:val="hybridMultilevel"/>
    <w:tmpl w:val="E28A5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776352A"/>
    <w:multiLevelType w:val="hybridMultilevel"/>
    <w:tmpl w:val="84262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622703"/>
    <w:multiLevelType w:val="hybridMultilevel"/>
    <w:tmpl w:val="B8C03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B9B47C0"/>
    <w:multiLevelType w:val="hybridMultilevel"/>
    <w:tmpl w:val="8DBA9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C702CE2"/>
    <w:multiLevelType w:val="hybridMultilevel"/>
    <w:tmpl w:val="2310A4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F000123"/>
    <w:multiLevelType w:val="hybridMultilevel"/>
    <w:tmpl w:val="9DC29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59"/>
  </w:num>
  <w:num w:numId="3">
    <w:abstractNumId w:val="20"/>
  </w:num>
  <w:num w:numId="4">
    <w:abstractNumId w:val="11"/>
  </w:num>
  <w:num w:numId="5">
    <w:abstractNumId w:val="32"/>
  </w:num>
  <w:num w:numId="6">
    <w:abstractNumId w:val="1"/>
  </w:num>
  <w:num w:numId="7">
    <w:abstractNumId w:val="30"/>
  </w:num>
  <w:num w:numId="8">
    <w:abstractNumId w:val="57"/>
  </w:num>
  <w:num w:numId="9">
    <w:abstractNumId w:val="38"/>
  </w:num>
  <w:num w:numId="10">
    <w:abstractNumId w:val="23"/>
  </w:num>
  <w:num w:numId="11">
    <w:abstractNumId w:val="28"/>
  </w:num>
  <w:num w:numId="12">
    <w:abstractNumId w:val="68"/>
  </w:num>
  <w:num w:numId="13">
    <w:abstractNumId w:val="4"/>
  </w:num>
  <w:num w:numId="14">
    <w:abstractNumId w:val="61"/>
  </w:num>
  <w:num w:numId="15">
    <w:abstractNumId w:val="51"/>
  </w:num>
  <w:num w:numId="16">
    <w:abstractNumId w:val="6"/>
  </w:num>
  <w:num w:numId="17">
    <w:abstractNumId w:val="28"/>
    <w:lvlOverride w:ilvl="0">
      <w:startOverride w:val="2"/>
    </w:lvlOverride>
  </w:num>
  <w:num w:numId="18">
    <w:abstractNumId w:val="15"/>
  </w:num>
  <w:num w:numId="19">
    <w:abstractNumId w:val="39"/>
  </w:num>
  <w:num w:numId="20">
    <w:abstractNumId w:val="26"/>
  </w:num>
  <w:num w:numId="21">
    <w:abstractNumId w:val="36"/>
  </w:num>
  <w:num w:numId="22">
    <w:abstractNumId w:val="31"/>
  </w:num>
  <w:num w:numId="23">
    <w:abstractNumId w:val="56"/>
  </w:num>
  <w:num w:numId="24">
    <w:abstractNumId w:val="21"/>
  </w:num>
  <w:num w:numId="25">
    <w:abstractNumId w:val="53"/>
  </w:num>
  <w:num w:numId="26">
    <w:abstractNumId w:val="5"/>
  </w:num>
  <w:num w:numId="27">
    <w:abstractNumId w:val="25"/>
  </w:num>
  <w:num w:numId="28">
    <w:abstractNumId w:val="58"/>
  </w:num>
  <w:num w:numId="29">
    <w:abstractNumId w:val="43"/>
  </w:num>
  <w:num w:numId="30">
    <w:abstractNumId w:val="33"/>
  </w:num>
  <w:num w:numId="31">
    <w:abstractNumId w:val="54"/>
  </w:num>
  <w:num w:numId="32">
    <w:abstractNumId w:val="7"/>
  </w:num>
  <w:num w:numId="33">
    <w:abstractNumId w:val="18"/>
  </w:num>
  <w:num w:numId="34">
    <w:abstractNumId w:val="17"/>
  </w:num>
  <w:num w:numId="35">
    <w:abstractNumId w:val="40"/>
  </w:num>
  <w:num w:numId="36">
    <w:abstractNumId w:val="41"/>
  </w:num>
  <w:num w:numId="37">
    <w:abstractNumId w:val="52"/>
  </w:num>
  <w:num w:numId="38">
    <w:abstractNumId w:val="8"/>
  </w:num>
  <w:num w:numId="39">
    <w:abstractNumId w:val="50"/>
  </w:num>
  <w:num w:numId="40">
    <w:abstractNumId w:val="24"/>
  </w:num>
  <w:num w:numId="41">
    <w:abstractNumId w:val="9"/>
  </w:num>
  <w:num w:numId="42">
    <w:abstractNumId w:val="10"/>
  </w:num>
  <w:num w:numId="43">
    <w:abstractNumId w:val="45"/>
  </w:num>
  <w:num w:numId="44">
    <w:abstractNumId w:val="14"/>
  </w:num>
  <w:num w:numId="45">
    <w:abstractNumId w:val="27"/>
  </w:num>
  <w:num w:numId="46">
    <w:abstractNumId w:val="63"/>
  </w:num>
  <w:num w:numId="47">
    <w:abstractNumId w:val="2"/>
  </w:num>
  <w:num w:numId="48">
    <w:abstractNumId w:val="12"/>
  </w:num>
  <w:num w:numId="49">
    <w:abstractNumId w:val="55"/>
  </w:num>
  <w:num w:numId="50">
    <w:abstractNumId w:val="64"/>
  </w:num>
  <w:num w:numId="51">
    <w:abstractNumId w:val="35"/>
  </w:num>
  <w:num w:numId="52">
    <w:abstractNumId w:val="28"/>
    <w:lvlOverride w:ilvl="0">
      <w:startOverride w:val="4"/>
    </w:lvlOverride>
  </w:num>
  <w:num w:numId="53">
    <w:abstractNumId w:val="22"/>
  </w:num>
  <w:num w:numId="54">
    <w:abstractNumId w:val="62"/>
  </w:num>
  <w:num w:numId="55">
    <w:abstractNumId w:val="47"/>
  </w:num>
  <w:num w:numId="56">
    <w:abstractNumId w:val="48"/>
  </w:num>
  <w:num w:numId="57">
    <w:abstractNumId w:val="16"/>
  </w:num>
  <w:num w:numId="58">
    <w:abstractNumId w:val="44"/>
  </w:num>
  <w:num w:numId="59">
    <w:abstractNumId w:val="37"/>
  </w:num>
  <w:num w:numId="60">
    <w:abstractNumId w:val="34"/>
  </w:num>
  <w:num w:numId="61">
    <w:abstractNumId w:val="66"/>
  </w:num>
  <w:num w:numId="62">
    <w:abstractNumId w:val="0"/>
  </w:num>
  <w:num w:numId="63">
    <w:abstractNumId w:val="46"/>
  </w:num>
  <w:num w:numId="64">
    <w:abstractNumId w:val="42"/>
  </w:num>
  <w:num w:numId="65">
    <w:abstractNumId w:val="19"/>
  </w:num>
  <w:num w:numId="66">
    <w:abstractNumId w:val="29"/>
  </w:num>
  <w:num w:numId="67">
    <w:abstractNumId w:val="67"/>
  </w:num>
  <w:num w:numId="68">
    <w:abstractNumId w:val="3"/>
  </w:num>
  <w:num w:numId="69">
    <w:abstractNumId w:val="60"/>
  </w:num>
  <w:num w:numId="70">
    <w:abstractNumId w:val="65"/>
  </w:num>
  <w:num w:numId="71">
    <w:abstractNumId w:val="13"/>
  </w:num>
  <w:num w:numId="72">
    <w:abstractNumId w:val="6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B9"/>
    <w:rsid w:val="00080231"/>
    <w:rsid w:val="00081D05"/>
    <w:rsid w:val="000B7479"/>
    <w:rsid w:val="000E16AA"/>
    <w:rsid w:val="001200D7"/>
    <w:rsid w:val="00120A51"/>
    <w:rsid w:val="001B221E"/>
    <w:rsid w:val="001E1815"/>
    <w:rsid w:val="002C4405"/>
    <w:rsid w:val="00437810"/>
    <w:rsid w:val="004A6C4D"/>
    <w:rsid w:val="004B7AEE"/>
    <w:rsid w:val="004D645B"/>
    <w:rsid w:val="005062E7"/>
    <w:rsid w:val="006F27B9"/>
    <w:rsid w:val="00724BAA"/>
    <w:rsid w:val="0077775D"/>
    <w:rsid w:val="007F2128"/>
    <w:rsid w:val="008966C8"/>
    <w:rsid w:val="00935940"/>
    <w:rsid w:val="00973C6F"/>
    <w:rsid w:val="00975217"/>
    <w:rsid w:val="009A7ACE"/>
    <w:rsid w:val="009E3961"/>
    <w:rsid w:val="00A837D6"/>
    <w:rsid w:val="00B8693F"/>
    <w:rsid w:val="00CA5964"/>
    <w:rsid w:val="00CB6E87"/>
    <w:rsid w:val="00CD379C"/>
    <w:rsid w:val="00DD246E"/>
    <w:rsid w:val="00E33FC0"/>
    <w:rsid w:val="00FA1B10"/>
    <w:rsid w:val="00FD6246"/>
    <w:rsid w:val="00FE1450"/>
    <w:rsid w:val="00F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1C9D"/>
  <w15:docId w15:val="{9D57EC06-C5E7-4CDC-8A39-53A0A957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450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BRE bullet point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eastAsia="STZhongsong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aliases w:val="Dot pt,F5 List Paragraph,Bullet Points,No Spacing1,List Paragraph Char Char Char,Indicator Text,Numbered Para 1,Bullet 1,Colorful List - Accent 11,List Paragraph11,MAIN CONTENT,List Paragraph12,List Paragraph2,OBC Bullet,List Paragraph1,L"/>
    <w:basedOn w:val="Normal"/>
    <w:link w:val="ListParagraphChar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2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2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eastAsia="Times New Roman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eastAsia="STZhongsong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3">
    <w:name w:val="2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2">
    <w:name w:val="2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1">
    <w:name w:val="2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7">
    <w:name w:val="1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6">
    <w:name w:val="1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2">
    <w:name w:val="1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C471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7">
    <w:name w:val="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385E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EA5"/>
    <w:rPr>
      <w:color w:val="605E5C"/>
      <w:shd w:val="clear" w:color="auto" w:fill="E1DFDD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f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msonormal0">
    <w:name w:val="msonormal"/>
    <w:basedOn w:val="Normal"/>
    <w:rsid w:val="000A3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A3AD2"/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Strong">
    <w:name w:val="Strong"/>
    <w:basedOn w:val="DefaultParagraphFont"/>
    <w:uiPriority w:val="22"/>
    <w:qFormat/>
    <w:rsid w:val="008966C8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4A6C4D"/>
    <w:pPr>
      <w:spacing w:after="100" w:line="360" w:lineRule="auto"/>
    </w:pPr>
    <w:rPr>
      <w:rFonts w:ascii="Arial" w:eastAsia="Arial" w:hAnsi="Arial" w:cs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A6C4D"/>
    <w:pPr>
      <w:spacing w:after="100" w:line="360" w:lineRule="auto"/>
      <w:ind w:left="240"/>
    </w:pPr>
    <w:rPr>
      <w:rFonts w:ascii="Arial" w:eastAsia="Arial" w:hAnsi="Arial" w:cs="Arial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A6C4D"/>
    <w:pPr>
      <w:spacing w:after="100" w:line="360" w:lineRule="auto"/>
      <w:ind w:left="480"/>
    </w:pPr>
    <w:rPr>
      <w:rFonts w:ascii="Arial" w:eastAsia="Arial" w:hAnsi="Arial" w:cs="Arial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4A6C4D"/>
    <w:pPr>
      <w:spacing w:after="100" w:line="360" w:lineRule="auto"/>
      <w:ind w:left="720"/>
    </w:pPr>
    <w:rPr>
      <w:rFonts w:ascii="Arial" w:eastAsia="Arial" w:hAnsi="Arial" w:cs="Arial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A6C4D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4A6C4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4A6C4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4A6C4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4A6C4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4A6C4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customStyle="1" w:styleId="gmaildefault">
    <w:name w:val="gmail_default"/>
    <w:basedOn w:val="DefaultParagraphFont"/>
    <w:rsid w:val="004A6C4D"/>
  </w:style>
  <w:style w:type="character" w:customStyle="1" w:styleId="ListParagraphChar">
    <w:name w:val="List Paragraph Char"/>
    <w:aliases w:val="Dot pt Char,F5 List Paragraph Char,Bullet Points Char,No Spacing1 Char,List Paragraph Char Char Char Char,Indicator Text Char,Numbered Para 1 Char,Bullet 1 Char,Colorful List - Accent 11 Char,List Paragraph11 Char,MAIN CONTENT Char"/>
    <w:basedOn w:val="DefaultParagraphFont"/>
    <w:link w:val="ListParagraph"/>
    <w:uiPriority w:val="34"/>
    <w:qFormat/>
    <w:rsid w:val="004A6C4D"/>
    <w:rPr>
      <w:rFonts w:cs="Times New Roman"/>
    </w:rPr>
  </w:style>
  <w:style w:type="character" w:customStyle="1" w:styleId="normaltextrun">
    <w:name w:val="normaltextrun"/>
    <w:basedOn w:val="DefaultParagraphFont"/>
    <w:rsid w:val="004A6C4D"/>
  </w:style>
  <w:style w:type="character" w:customStyle="1" w:styleId="eop">
    <w:name w:val="eop"/>
    <w:basedOn w:val="DefaultParagraphFont"/>
    <w:rsid w:val="004A6C4D"/>
  </w:style>
  <w:style w:type="character" w:customStyle="1" w:styleId="TitleChar">
    <w:name w:val="Title Char"/>
    <w:aliases w:val="CBRE bullet point Char"/>
    <w:link w:val="Title"/>
    <w:uiPriority w:val="10"/>
    <w:rsid w:val="00724BAA"/>
    <w:rPr>
      <w:rFonts w:cs="Times New Roman"/>
      <w:b/>
      <w:sz w:val="72"/>
      <w:szCs w:val="72"/>
    </w:rPr>
  </w:style>
  <w:style w:type="paragraph" w:customStyle="1" w:styleId="Heading">
    <w:name w:val="Heading"/>
    <w:basedOn w:val="ListParagraph"/>
    <w:link w:val="HeadingChar"/>
    <w:qFormat/>
    <w:rsid w:val="00724BAA"/>
    <w:pPr>
      <w:numPr>
        <w:numId w:val="11"/>
      </w:numPr>
      <w:spacing w:after="160" w:line="259" w:lineRule="auto"/>
    </w:pPr>
    <w:rPr>
      <w:rFonts w:ascii="Arial" w:eastAsia="Aptos" w:hAnsi="Arial"/>
      <w:b/>
      <w:color w:val="003F2D"/>
      <w:kern w:val="2"/>
      <w:lang w:eastAsia="en-US"/>
    </w:rPr>
  </w:style>
  <w:style w:type="character" w:customStyle="1" w:styleId="HeadingChar">
    <w:name w:val="Heading Char"/>
    <w:link w:val="Heading"/>
    <w:rsid w:val="00724BAA"/>
    <w:rPr>
      <w:rFonts w:ascii="Arial" w:eastAsia="Aptos" w:hAnsi="Arial" w:cs="Times New Roman"/>
      <w:b/>
      <w:color w:val="003F2D"/>
      <w:kern w:val="2"/>
      <w:lang w:eastAsia="en-US"/>
    </w:rPr>
  </w:style>
  <w:style w:type="paragraph" w:customStyle="1" w:styleId="Subheading">
    <w:name w:val="Subheading"/>
    <w:basedOn w:val="ListParagraph"/>
    <w:link w:val="SubheadingChar"/>
    <w:qFormat/>
    <w:rsid w:val="00724BAA"/>
    <w:pPr>
      <w:numPr>
        <w:ilvl w:val="1"/>
        <w:numId w:val="11"/>
      </w:numPr>
      <w:spacing w:after="160" w:line="259" w:lineRule="auto"/>
    </w:pPr>
    <w:rPr>
      <w:rFonts w:ascii="Arial" w:eastAsia="Aptos" w:hAnsi="Arial"/>
      <w:b/>
      <w:color w:val="17E88F"/>
      <w:kern w:val="2"/>
      <w:lang w:eastAsia="en-US"/>
    </w:rPr>
  </w:style>
  <w:style w:type="paragraph" w:customStyle="1" w:styleId="paragraph">
    <w:name w:val="paragraph"/>
    <w:basedOn w:val="Normal"/>
    <w:rsid w:val="00724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customStyle="1" w:styleId="SodexoBodyText">
    <w:name w:val="Sodexo_Body Text"/>
    <w:qFormat/>
    <w:rsid w:val="00724BAA"/>
    <w:pPr>
      <w:spacing w:before="80" w:after="120" w:line="240" w:lineRule="auto"/>
    </w:pPr>
    <w:rPr>
      <w:rFonts w:ascii="Arial" w:eastAsiaTheme="minorHAnsi" w:hAnsi="Arial" w:cstheme="minorBidi"/>
      <w:color w:val="292A5D"/>
      <w:kern w:val="2"/>
      <w:sz w:val="24"/>
      <w:lang w:eastAsia="en-US"/>
      <w14:ligatures w14:val="standardContextual"/>
    </w:rPr>
  </w:style>
  <w:style w:type="paragraph" w:customStyle="1" w:styleId="Default">
    <w:name w:val="Default"/>
    <w:rsid w:val="00724BA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paragraph" w:customStyle="1" w:styleId="p1">
    <w:name w:val="p1"/>
    <w:basedOn w:val="Normal"/>
    <w:rsid w:val="00724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1">
    <w:name w:val="s1"/>
    <w:basedOn w:val="DefaultParagraphFont"/>
    <w:rsid w:val="00724BAA"/>
  </w:style>
  <w:style w:type="paragraph" w:customStyle="1" w:styleId="p3">
    <w:name w:val="p3"/>
    <w:basedOn w:val="Normal"/>
    <w:rsid w:val="00724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4">
    <w:name w:val="p4"/>
    <w:basedOn w:val="Normal"/>
    <w:rsid w:val="00724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ubheadingChar">
    <w:name w:val="Subheading Char"/>
    <w:link w:val="Subheading"/>
    <w:rsid w:val="00724BAA"/>
    <w:rPr>
      <w:rFonts w:ascii="Arial" w:eastAsia="Aptos" w:hAnsi="Arial" w:cs="Times New Roman"/>
      <w:b/>
      <w:color w:val="17E88F"/>
      <w:kern w:val="2"/>
      <w:lang w:eastAsia="en-US"/>
    </w:rPr>
  </w:style>
  <w:style w:type="character" w:customStyle="1" w:styleId="cf01">
    <w:name w:val="cf01"/>
    <w:basedOn w:val="DefaultParagraphFont"/>
    <w:rsid w:val="00724BAA"/>
    <w:rPr>
      <w:rFonts w:ascii="Segoe UI" w:hAnsi="Segoe UI" w:cs="Segoe UI" w:hint="default"/>
      <w:sz w:val="18"/>
      <w:szCs w:val="18"/>
    </w:rPr>
  </w:style>
  <w:style w:type="paragraph" w:customStyle="1" w:styleId="CBREBody">
    <w:name w:val="CBRE Body"/>
    <w:link w:val="CBREBodyChar"/>
    <w:qFormat/>
    <w:rsid w:val="00724BAA"/>
    <w:pPr>
      <w:spacing w:before="120" w:after="120" w:line="259" w:lineRule="auto"/>
    </w:pPr>
    <w:rPr>
      <w:rFonts w:ascii="Arial" w:eastAsia="Arial Unicode MS" w:hAnsi="Arial" w:cs="Tahoma"/>
      <w:color w:val="000000" w:themeColor="text1"/>
      <w:szCs w:val="20"/>
      <w:lang w:eastAsia="zh-CN"/>
    </w:rPr>
  </w:style>
  <w:style w:type="character" w:customStyle="1" w:styleId="CBREBodyChar">
    <w:name w:val="CBRE Body Char"/>
    <w:basedOn w:val="DefaultParagraphFont"/>
    <w:link w:val="CBREBody"/>
    <w:rsid w:val="00724BAA"/>
    <w:rPr>
      <w:rFonts w:ascii="Arial" w:eastAsia="Arial Unicode MS" w:hAnsi="Arial" w:cs="Tahoma"/>
      <w:color w:val="000000" w:themeColor="text1"/>
      <w:szCs w:val="20"/>
      <w:lang w:eastAsia="zh-CN"/>
    </w:rPr>
  </w:style>
  <w:style w:type="character" w:customStyle="1" w:styleId="normaltextrun1">
    <w:name w:val="normaltextrun1"/>
    <w:basedOn w:val="DefaultParagraphFont"/>
    <w:rsid w:val="00724BAA"/>
  </w:style>
  <w:style w:type="paragraph" w:customStyle="1" w:styleId="my-1em">
    <w:name w:val="my-[1em]"/>
    <w:basedOn w:val="Normal"/>
    <w:rsid w:val="00724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2">
    <w:name w:val="p2"/>
    <w:basedOn w:val="Normal"/>
    <w:rsid w:val="00724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5">
    <w:name w:val="p5"/>
    <w:basedOn w:val="Normal"/>
    <w:rsid w:val="00724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2">
    <w:name w:val="s2"/>
    <w:basedOn w:val="DefaultParagraphFont"/>
    <w:rsid w:val="00724BAA"/>
  </w:style>
  <w:style w:type="character" w:customStyle="1" w:styleId="findhit">
    <w:name w:val="findhit"/>
    <w:basedOn w:val="DefaultParagraphFont"/>
    <w:rsid w:val="0072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vIUn54U+k2yNW3XTZjUidIIjw==">CgMxLjAaMAoBMBIrCikIB0IlChFRdWF0dHJvY2VudG8gU2FucxIQQXJpYWwgVW5pY29kZSBNUxowCgExEisKKQgHQiUKEVF1YXR0cm9jZW50byBTYW5zEhBBcmlhbCBVbmljb2RlIE1TMgloLjNkeTZ2a20yDmgudTd6NHFqY2UzcTRmMg5oLmMxN3FuYmM0aXE5eDIOaC5rNzZoMGJhZ2wwZncyDmgubTl2dG0yZnR5dWY3Mg5oLmlsMGx0bjE2bzJ1czIOaC51MnowZmQ5MmFvbWgyDmgua2ZxeXh0ZHIwdGExMgppZC4zem55c2g3OAByITFVVjNPTkc1aF80YmFYZWc2OGhTOWd3ck9FRkRsdTUz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Waters</dc:creator>
  <cp:lastModifiedBy>Gail Thomas</cp:lastModifiedBy>
  <cp:revision>14</cp:revision>
  <dcterms:created xsi:type="dcterms:W3CDTF">2025-01-30T10:42:00Z</dcterms:created>
  <dcterms:modified xsi:type="dcterms:W3CDTF">2025-08-11T07:18:00Z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0x010100900617AF86045B4E8C283B184D5B81F9</vt:lpwstr>
  </property>
  <property fmtid="{D5CDD505-2E9C-101B-9397-08002B2CF9AE}" pid="4" name="MediaServiceImageTags">
    <vt:lpwstr/>
  </property>
</Properties>
</file>