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72AB600C" w:rsidR="00A57128" w:rsidRPr="007E0083" w:rsidRDefault="00A57128" w:rsidP="00EE71A2">
      <w:pPr>
        <w:pStyle w:val="Heading1"/>
      </w:pPr>
      <w:r w:rsidRPr="007E0083">
        <w:t>Title:</w:t>
      </w:r>
      <w:r w:rsidR="002A30F3">
        <w:tab/>
      </w:r>
      <w:r w:rsidR="00057EAB">
        <w:t>T</w:t>
      </w:r>
      <w:r w:rsidR="002A30F3">
        <w:t>eacher mobility in challenging areas.</w:t>
      </w:r>
    </w:p>
    <w:p w14:paraId="2B434E3D" w14:textId="52499E74" w:rsidR="00A57128" w:rsidRPr="007E0083" w:rsidRDefault="00A57128" w:rsidP="00A57128">
      <w:pPr>
        <w:rPr>
          <w:b/>
        </w:rPr>
      </w:pPr>
      <w:r w:rsidRPr="007E0083">
        <w:rPr>
          <w:b/>
        </w:rPr>
        <w:t xml:space="preserve">Project reference: </w:t>
      </w:r>
      <w:r w:rsidR="00E7713D">
        <w:rPr>
          <w:rFonts w:cs="Arial"/>
          <w:b/>
          <w:bCs/>
        </w:rPr>
        <w:t>EOR/SBU/2018/015</w:t>
      </w:r>
    </w:p>
    <w:p w14:paraId="501D40E4" w14:textId="4F995710" w:rsidR="00A57128" w:rsidRPr="007E0083" w:rsidRDefault="00A57128" w:rsidP="00A57128">
      <w:pPr>
        <w:rPr>
          <w:b/>
        </w:rPr>
      </w:pPr>
      <w:r w:rsidRPr="007E0083">
        <w:rPr>
          <w:b/>
        </w:rPr>
        <w:t>Deadline for expressions of interest:</w:t>
      </w:r>
      <w:r w:rsidR="002A30F3">
        <w:rPr>
          <w:b/>
        </w:rPr>
        <w:tab/>
      </w:r>
      <w:r w:rsidR="00E7713D">
        <w:rPr>
          <w:b/>
        </w:rPr>
        <w:t xml:space="preserve">5pm </w:t>
      </w:r>
      <w:r w:rsidR="00576CED">
        <w:rPr>
          <w:b/>
        </w:rPr>
        <w:t>2</w:t>
      </w:r>
      <w:r w:rsidR="00E7713D">
        <w:rPr>
          <w:b/>
        </w:rPr>
        <w:t>6</w:t>
      </w:r>
      <w:bookmarkStart w:id="0" w:name="_GoBack"/>
      <w:bookmarkEnd w:id="0"/>
      <w:r w:rsidR="00576CED">
        <w:rPr>
          <w:b/>
          <w:vertAlign w:val="superscript"/>
        </w:rPr>
        <w:t xml:space="preserve">th </w:t>
      </w:r>
      <w:proofErr w:type="gramStart"/>
      <w:r w:rsidR="00DD5E12">
        <w:rPr>
          <w:b/>
        </w:rPr>
        <w:t>March,</w:t>
      </w:r>
      <w:proofErr w:type="gramEnd"/>
      <w:r w:rsidR="00DD5E12">
        <w:rPr>
          <w:b/>
        </w:rPr>
        <w:t xml:space="preserve"> 2018.</w:t>
      </w:r>
    </w:p>
    <w:p w14:paraId="0CFBF484" w14:textId="184FA1CF" w:rsidR="00A57128" w:rsidRPr="001F2CE2" w:rsidRDefault="00A57128" w:rsidP="001F2CE2">
      <w:pPr>
        <w:pStyle w:val="Heading2"/>
      </w:pPr>
      <w:r w:rsidRPr="001F2CE2">
        <w:t>Summary</w:t>
      </w:r>
    </w:p>
    <w:p w14:paraId="734A8EC7" w14:textId="2BA547D7" w:rsidR="002A30F3" w:rsidRDefault="00A57128" w:rsidP="002A30F3">
      <w:pPr>
        <w:spacing w:after="0"/>
        <w:rPr>
          <w:rFonts w:cs="Arial"/>
          <w:szCs w:val="22"/>
        </w:rPr>
      </w:pPr>
      <w:r w:rsidRPr="003E05F9">
        <w:rPr>
          <w:szCs w:val="22"/>
        </w:rPr>
        <w:t xml:space="preserve">Expressions of interest </w:t>
      </w:r>
      <w:proofErr w:type="gramStart"/>
      <w:r w:rsidRPr="003E05F9">
        <w:rPr>
          <w:szCs w:val="22"/>
        </w:rPr>
        <w:t>are sought</w:t>
      </w:r>
      <w:proofErr w:type="gramEnd"/>
      <w:r>
        <w:rPr>
          <w:szCs w:val="22"/>
        </w:rPr>
        <w:t xml:space="preserve"> to</w:t>
      </w:r>
      <w:r w:rsidR="002A30F3">
        <w:rPr>
          <w:szCs w:val="22"/>
        </w:rPr>
        <w:t xml:space="preserve"> provide evidence on the kind of strategies that would be effective in encouraging teachers to move into challenging schools</w:t>
      </w:r>
      <w:r w:rsidR="00576CED">
        <w:rPr>
          <w:szCs w:val="22"/>
        </w:rPr>
        <w:t xml:space="preserve"> within the vicinity of their current location</w:t>
      </w:r>
      <w:r w:rsidR="002A30F3">
        <w:rPr>
          <w:szCs w:val="22"/>
        </w:rPr>
        <w:t xml:space="preserve">.  It </w:t>
      </w:r>
      <w:proofErr w:type="gramStart"/>
      <w:r w:rsidR="002A30F3">
        <w:rPr>
          <w:szCs w:val="22"/>
        </w:rPr>
        <w:t>is anticipated</w:t>
      </w:r>
      <w:proofErr w:type="gramEnd"/>
      <w:r w:rsidR="002A30F3">
        <w:rPr>
          <w:szCs w:val="22"/>
        </w:rPr>
        <w:t xml:space="preserve"> that this will adopt a </w:t>
      </w:r>
      <w:r w:rsidR="002A30F3">
        <w:rPr>
          <w:rFonts w:cs="Arial"/>
          <w:szCs w:val="22"/>
        </w:rPr>
        <w:t xml:space="preserve">two-phase approach in which the first phase obtains general qualitative evidence from the schools workforce </w:t>
      </w:r>
      <w:r w:rsidR="00576CED">
        <w:rPr>
          <w:rFonts w:cs="Arial"/>
          <w:szCs w:val="22"/>
        </w:rPr>
        <w:t xml:space="preserve">(NQTs, established teachers and </w:t>
      </w:r>
      <w:r w:rsidR="00604131">
        <w:rPr>
          <w:rFonts w:cs="Arial"/>
          <w:szCs w:val="22"/>
        </w:rPr>
        <w:t>head teachers</w:t>
      </w:r>
      <w:r w:rsidR="00576CED">
        <w:rPr>
          <w:rFonts w:cs="Arial"/>
          <w:szCs w:val="22"/>
        </w:rPr>
        <w:t xml:space="preserve">) </w:t>
      </w:r>
      <w:r w:rsidR="002A30F3">
        <w:rPr>
          <w:rFonts w:cs="Arial"/>
          <w:szCs w:val="22"/>
        </w:rPr>
        <w:t>regarding different kinds of mobility strategies</w:t>
      </w:r>
      <w:r w:rsidR="00576CED">
        <w:rPr>
          <w:rFonts w:cs="Arial"/>
          <w:szCs w:val="22"/>
        </w:rPr>
        <w:t xml:space="preserve"> and incentives,</w:t>
      </w:r>
      <w:r w:rsidR="002A30F3">
        <w:rPr>
          <w:rFonts w:cs="Arial"/>
          <w:szCs w:val="22"/>
        </w:rPr>
        <w:t xml:space="preserve"> and the second phase uses this information to identify different types of respon</w:t>
      </w:r>
      <w:r w:rsidR="009878DD">
        <w:rPr>
          <w:rFonts w:cs="Arial"/>
          <w:szCs w:val="22"/>
        </w:rPr>
        <w:t>dents</w:t>
      </w:r>
      <w:r w:rsidR="002A30F3">
        <w:rPr>
          <w:rFonts w:cs="Arial"/>
          <w:szCs w:val="22"/>
        </w:rPr>
        <w:t xml:space="preserve"> </w:t>
      </w:r>
      <w:r w:rsidR="009878DD">
        <w:rPr>
          <w:rFonts w:cs="Arial"/>
          <w:szCs w:val="22"/>
        </w:rPr>
        <w:t>to participate</w:t>
      </w:r>
      <w:r w:rsidR="002A30F3">
        <w:rPr>
          <w:rFonts w:cs="Arial"/>
          <w:szCs w:val="22"/>
        </w:rPr>
        <w:t xml:space="preserve"> </w:t>
      </w:r>
      <w:r w:rsidR="009878DD">
        <w:rPr>
          <w:rFonts w:cs="Arial"/>
          <w:szCs w:val="22"/>
        </w:rPr>
        <w:t xml:space="preserve">in </w:t>
      </w:r>
      <w:r w:rsidR="002A30F3">
        <w:rPr>
          <w:rFonts w:cs="Arial"/>
          <w:szCs w:val="22"/>
        </w:rPr>
        <w:t>in</w:t>
      </w:r>
      <w:r w:rsidR="009878DD">
        <w:rPr>
          <w:rFonts w:cs="Arial"/>
          <w:szCs w:val="22"/>
        </w:rPr>
        <w:t>-</w:t>
      </w:r>
      <w:r w:rsidR="002A30F3">
        <w:rPr>
          <w:rFonts w:cs="Arial"/>
          <w:szCs w:val="22"/>
        </w:rPr>
        <w:t xml:space="preserve">depth qualitative </w:t>
      </w:r>
      <w:r w:rsidR="009878DD">
        <w:rPr>
          <w:rFonts w:cs="Arial"/>
          <w:szCs w:val="22"/>
        </w:rPr>
        <w:t xml:space="preserve">interviews about their responses.  A crucial aspect of this research will be obtaining relevant evidence from both class teachers and </w:t>
      </w:r>
      <w:r w:rsidR="00604131">
        <w:rPr>
          <w:rFonts w:cs="Arial"/>
          <w:szCs w:val="22"/>
        </w:rPr>
        <w:t>head teachers</w:t>
      </w:r>
      <w:r w:rsidR="009878DD">
        <w:rPr>
          <w:rFonts w:cs="Arial"/>
          <w:szCs w:val="22"/>
        </w:rPr>
        <w:t xml:space="preserve"> regarding their </w:t>
      </w:r>
      <w:r w:rsidR="00604131">
        <w:rPr>
          <w:rFonts w:cs="Arial"/>
          <w:szCs w:val="22"/>
        </w:rPr>
        <w:t>opinions, attitudes</w:t>
      </w:r>
      <w:r w:rsidR="009878DD">
        <w:rPr>
          <w:rFonts w:cs="Arial"/>
          <w:szCs w:val="22"/>
        </w:rPr>
        <w:t xml:space="preserve"> and motivations related to the interventions.</w:t>
      </w:r>
    </w:p>
    <w:p w14:paraId="0BF9ADD3" w14:textId="1A5D6761" w:rsidR="00A57128" w:rsidRDefault="00A57128" w:rsidP="001F2CE2">
      <w:pPr>
        <w:pStyle w:val="Heading2"/>
      </w:pPr>
      <w:r>
        <w:t>Background</w:t>
      </w:r>
    </w:p>
    <w:p w14:paraId="47B39C73" w14:textId="780799F6" w:rsidR="00057EAB" w:rsidRPr="00057EAB" w:rsidRDefault="00057EAB" w:rsidP="00057EAB">
      <w:pPr>
        <w:rPr>
          <w:szCs w:val="22"/>
        </w:rPr>
      </w:pPr>
      <w:r w:rsidRPr="00057EAB">
        <w:rPr>
          <w:szCs w:val="22"/>
        </w:rPr>
        <w:t xml:space="preserve">The Department for Education wants to improve social mobility for children, especially those in schools where there are supply issues or other challenging characteristics.  Such schools are often in challenging areas and a key strategy in this approach would be the incentivising of teachers with excellent </w:t>
      </w:r>
      <w:proofErr w:type="gramStart"/>
      <w:r w:rsidRPr="00057EAB">
        <w:rPr>
          <w:szCs w:val="22"/>
        </w:rPr>
        <w:t>track records</w:t>
      </w:r>
      <w:proofErr w:type="gramEnd"/>
      <w:r w:rsidRPr="00057EAB">
        <w:rPr>
          <w:szCs w:val="22"/>
        </w:rPr>
        <w:t xml:space="preserve"> to move to such schools, whether the challenges are for reasons of supply difficulties per se or whether there are associated geographical and demographic factors.  An associated issue would be the </w:t>
      </w:r>
      <w:proofErr w:type="spellStart"/>
      <w:r w:rsidRPr="00057EAB">
        <w:rPr>
          <w:szCs w:val="22"/>
        </w:rPr>
        <w:t>incentivisation</w:t>
      </w:r>
      <w:proofErr w:type="spellEnd"/>
      <w:r w:rsidRPr="00057EAB">
        <w:rPr>
          <w:szCs w:val="22"/>
        </w:rPr>
        <w:t xml:space="preserve"> of head teachers of successful schools to allow their ‘best staff’ to leave in order that they could take up posts in the target areas.  </w:t>
      </w:r>
      <w:r w:rsidR="00576CED">
        <w:rPr>
          <w:szCs w:val="22"/>
        </w:rPr>
        <w:t xml:space="preserve">A final issue would be encouraging NQTs to apply to these areas for their first teaching post.  </w:t>
      </w:r>
      <w:r w:rsidRPr="00057EAB">
        <w:rPr>
          <w:szCs w:val="22"/>
        </w:rPr>
        <w:t xml:space="preserve">In order to achieve </w:t>
      </w:r>
      <w:r w:rsidR="00576CED" w:rsidRPr="00057EAB">
        <w:rPr>
          <w:szCs w:val="22"/>
        </w:rPr>
        <w:t>th</w:t>
      </w:r>
      <w:r w:rsidR="00576CED">
        <w:rPr>
          <w:szCs w:val="22"/>
        </w:rPr>
        <w:t>e</w:t>
      </w:r>
      <w:r w:rsidR="00576CED" w:rsidRPr="00057EAB">
        <w:rPr>
          <w:szCs w:val="22"/>
        </w:rPr>
        <w:t>s</w:t>
      </w:r>
      <w:r w:rsidR="00576CED">
        <w:rPr>
          <w:szCs w:val="22"/>
        </w:rPr>
        <w:t>e aims</w:t>
      </w:r>
      <w:r w:rsidRPr="00057EAB">
        <w:rPr>
          <w:szCs w:val="22"/>
        </w:rPr>
        <w:t xml:space="preserve">, there is a need to obtain information on the factors that would encourage </w:t>
      </w:r>
      <w:r w:rsidR="00576CED">
        <w:rPr>
          <w:szCs w:val="22"/>
        </w:rPr>
        <w:t xml:space="preserve">NQTs and </w:t>
      </w:r>
      <w:r w:rsidRPr="00057EAB">
        <w:rPr>
          <w:szCs w:val="22"/>
        </w:rPr>
        <w:t>good teachers to move to ‘challenging’ schools and</w:t>
      </w:r>
      <w:r w:rsidR="00576CED">
        <w:rPr>
          <w:szCs w:val="22"/>
        </w:rPr>
        <w:t>, in the second case,</w:t>
      </w:r>
      <w:r w:rsidRPr="00057EAB">
        <w:rPr>
          <w:szCs w:val="22"/>
        </w:rPr>
        <w:t xml:space="preserve"> encourage head teachers to support this strategy.  This research will provide the evidence to allow development of strategies that will have the best likelihood of being effective in that it will provide insight into the types of intervention favoured by the workforce </w:t>
      </w:r>
      <w:r w:rsidR="00604131" w:rsidRPr="00057EAB">
        <w:rPr>
          <w:szCs w:val="22"/>
        </w:rPr>
        <w:t>and</w:t>
      </w:r>
      <w:r w:rsidRPr="00057EAB">
        <w:rPr>
          <w:szCs w:val="22"/>
        </w:rPr>
        <w:t xml:space="preserve"> the perceived effectiveness of methods/incentives.  Currently, there is a lack of appropriate evidence to support the development of such strategies.</w:t>
      </w:r>
    </w:p>
    <w:p w14:paraId="1AE8E9C8" w14:textId="033DF028" w:rsidR="00A57128" w:rsidRDefault="00A57128" w:rsidP="004A600B"/>
    <w:p w14:paraId="2DA3BB87" w14:textId="08E7A3EF" w:rsidR="00A57128" w:rsidRDefault="00A57128" w:rsidP="001F2CE2">
      <w:pPr>
        <w:pStyle w:val="Heading2"/>
      </w:pPr>
      <w:r w:rsidRPr="003E05F9">
        <w:lastRenderedPageBreak/>
        <w:t>Evaluation aims</w:t>
      </w:r>
    </w:p>
    <w:p w14:paraId="6AF05760" w14:textId="1FA7E5C4" w:rsidR="00057EAB" w:rsidRDefault="00057EAB" w:rsidP="00057EAB">
      <w:pPr>
        <w:spacing w:after="0"/>
        <w:rPr>
          <w:szCs w:val="22"/>
        </w:rPr>
      </w:pPr>
      <w:r w:rsidRPr="00057EAB">
        <w:rPr>
          <w:szCs w:val="22"/>
        </w:rPr>
        <w:t xml:space="preserve">There is a requirement for research into the effectiveness of incentives to encourage </w:t>
      </w:r>
      <w:r w:rsidR="00576CED">
        <w:rPr>
          <w:szCs w:val="22"/>
        </w:rPr>
        <w:t xml:space="preserve">NQTs, </w:t>
      </w:r>
      <w:r w:rsidRPr="00057EAB">
        <w:rPr>
          <w:szCs w:val="22"/>
        </w:rPr>
        <w:t xml:space="preserve">high-quality teachers (and their </w:t>
      </w:r>
      <w:r w:rsidR="00604131" w:rsidRPr="00057EAB">
        <w:rPr>
          <w:szCs w:val="22"/>
        </w:rPr>
        <w:t>head teachers</w:t>
      </w:r>
      <w:r w:rsidRPr="00057EAB">
        <w:rPr>
          <w:szCs w:val="22"/>
        </w:rPr>
        <w:t xml:space="preserve">) to take part in such initiatives.  The perception of </w:t>
      </w:r>
      <w:r w:rsidR="00576CED">
        <w:rPr>
          <w:szCs w:val="22"/>
        </w:rPr>
        <w:t xml:space="preserve">NQTS, </w:t>
      </w:r>
      <w:r w:rsidRPr="00057EAB">
        <w:rPr>
          <w:szCs w:val="22"/>
        </w:rPr>
        <w:t xml:space="preserve">teachers and </w:t>
      </w:r>
      <w:r w:rsidR="00604131" w:rsidRPr="00057EAB">
        <w:rPr>
          <w:szCs w:val="22"/>
        </w:rPr>
        <w:t>head teachers</w:t>
      </w:r>
      <w:r w:rsidRPr="00057EAB">
        <w:rPr>
          <w:szCs w:val="22"/>
        </w:rPr>
        <w:t xml:space="preserve"> – their opinions, attitudes and motivations toward different incentives – will provide the Department for Education with vital information to drive policy development in this area.  The purpose of this research project, therefore, is to produce an evidence base from which the Department for Education can develop effective strategies </w:t>
      </w:r>
      <w:r w:rsidR="00576CED">
        <w:rPr>
          <w:szCs w:val="22"/>
        </w:rPr>
        <w:t xml:space="preserve">in collaboration with the sector </w:t>
      </w:r>
      <w:r w:rsidRPr="00057EAB">
        <w:rPr>
          <w:szCs w:val="22"/>
        </w:rPr>
        <w:t>to attract high-qua</w:t>
      </w:r>
      <w:r w:rsidR="00604131">
        <w:rPr>
          <w:szCs w:val="22"/>
        </w:rPr>
        <w:t>l</w:t>
      </w:r>
      <w:r w:rsidRPr="00057EAB">
        <w:rPr>
          <w:szCs w:val="22"/>
        </w:rPr>
        <w:t>ity teachers to schools in challenging areas.</w:t>
      </w:r>
    </w:p>
    <w:p w14:paraId="33A4F913" w14:textId="77777777" w:rsidR="00057EAB" w:rsidRPr="00057EAB" w:rsidRDefault="00057EAB" w:rsidP="00057EAB">
      <w:pPr>
        <w:spacing w:after="0"/>
        <w:rPr>
          <w:szCs w:val="22"/>
        </w:rPr>
      </w:pPr>
    </w:p>
    <w:p w14:paraId="2154DBEA" w14:textId="6A9A54AB" w:rsidR="00057EAB" w:rsidRDefault="00057EAB" w:rsidP="00057EAB">
      <w:pPr>
        <w:spacing w:after="0"/>
        <w:rPr>
          <w:szCs w:val="22"/>
        </w:rPr>
      </w:pPr>
      <w:r w:rsidRPr="00057EAB">
        <w:rPr>
          <w:szCs w:val="22"/>
        </w:rPr>
        <w:t xml:space="preserve">The overarching aim of this proposed research is therefore to provide information on what interventions might be best able to attract excellent teachers to work in schools located in challenging areas.  There are </w:t>
      </w:r>
      <w:r w:rsidR="00576CED">
        <w:rPr>
          <w:szCs w:val="22"/>
        </w:rPr>
        <w:t>three</w:t>
      </w:r>
      <w:r w:rsidR="00576CED" w:rsidRPr="00057EAB">
        <w:rPr>
          <w:szCs w:val="22"/>
        </w:rPr>
        <w:t xml:space="preserve"> </w:t>
      </w:r>
      <w:r w:rsidRPr="00057EAB">
        <w:rPr>
          <w:szCs w:val="22"/>
        </w:rPr>
        <w:t>key objectives:</w:t>
      </w:r>
    </w:p>
    <w:p w14:paraId="3DAF2320" w14:textId="77777777" w:rsidR="00A739F5" w:rsidRDefault="00A739F5" w:rsidP="00057EAB">
      <w:pPr>
        <w:spacing w:after="0"/>
        <w:rPr>
          <w:szCs w:val="22"/>
        </w:rPr>
      </w:pPr>
    </w:p>
    <w:p w14:paraId="617A173D" w14:textId="77777777" w:rsidR="00A739F5" w:rsidRPr="00A739F5" w:rsidRDefault="00A739F5" w:rsidP="00A739F5">
      <w:pPr>
        <w:pStyle w:val="DeptBullets"/>
        <w:numPr>
          <w:ilvl w:val="0"/>
          <w:numId w:val="0"/>
        </w:numPr>
        <w:ind w:left="720"/>
        <w:rPr>
          <w:sz w:val="22"/>
          <w:szCs w:val="22"/>
        </w:rPr>
      </w:pPr>
      <w:r w:rsidRPr="00A739F5">
        <w:rPr>
          <w:sz w:val="22"/>
          <w:szCs w:val="22"/>
        </w:rPr>
        <w:t>(</w:t>
      </w:r>
      <w:proofErr w:type="spellStart"/>
      <w:r w:rsidRPr="00A739F5">
        <w:rPr>
          <w:sz w:val="22"/>
          <w:szCs w:val="22"/>
        </w:rPr>
        <w:t>i</w:t>
      </w:r>
      <w:proofErr w:type="spellEnd"/>
      <w:r w:rsidRPr="00A739F5">
        <w:rPr>
          <w:sz w:val="22"/>
          <w:szCs w:val="22"/>
        </w:rPr>
        <w:t>)</w:t>
      </w:r>
      <w:r w:rsidRPr="00A739F5">
        <w:rPr>
          <w:sz w:val="22"/>
          <w:szCs w:val="22"/>
        </w:rPr>
        <w:tab/>
        <w:t>Provide robust qualitative evidence concerning the attitudes of teachers and head teachers to relocating staff to challenging schools: Why would teachers move, why would head teachers let them, and what barriers might there be to the initiative?</w:t>
      </w:r>
    </w:p>
    <w:p w14:paraId="23DA5C4C" w14:textId="77777777" w:rsidR="00A739F5" w:rsidRPr="00A739F5" w:rsidRDefault="00A739F5" w:rsidP="00A739F5">
      <w:pPr>
        <w:pStyle w:val="DeptBullets"/>
        <w:numPr>
          <w:ilvl w:val="0"/>
          <w:numId w:val="0"/>
        </w:numPr>
        <w:ind w:left="720"/>
        <w:rPr>
          <w:sz w:val="22"/>
          <w:szCs w:val="22"/>
        </w:rPr>
      </w:pPr>
      <w:r w:rsidRPr="00A739F5">
        <w:rPr>
          <w:sz w:val="22"/>
          <w:szCs w:val="22"/>
        </w:rPr>
        <w:t>(ii)</w:t>
      </w:r>
      <w:r w:rsidRPr="00A739F5">
        <w:rPr>
          <w:sz w:val="22"/>
          <w:szCs w:val="22"/>
        </w:rPr>
        <w:tab/>
        <w:t>Provide robust qualitative evidence concerning the attitudes of teachers and head teachers to specific interventions.  This would provide the department with information as to which strategies were most likely to work.</w:t>
      </w:r>
    </w:p>
    <w:p w14:paraId="0B13A0FC" w14:textId="77777777" w:rsidR="00A739F5" w:rsidRPr="00A739F5" w:rsidRDefault="00A739F5" w:rsidP="00A739F5">
      <w:pPr>
        <w:pStyle w:val="DeptBullets"/>
        <w:numPr>
          <w:ilvl w:val="0"/>
          <w:numId w:val="0"/>
        </w:numPr>
        <w:ind w:left="720"/>
        <w:rPr>
          <w:sz w:val="22"/>
          <w:szCs w:val="22"/>
        </w:rPr>
      </w:pPr>
      <w:r w:rsidRPr="00A739F5">
        <w:rPr>
          <w:sz w:val="22"/>
          <w:szCs w:val="22"/>
        </w:rPr>
        <w:t>(iii)</w:t>
      </w:r>
      <w:r w:rsidRPr="00A739F5">
        <w:rPr>
          <w:sz w:val="22"/>
          <w:szCs w:val="22"/>
        </w:rPr>
        <w:tab/>
        <w:t>Provide robust qualitative evidence concerning the attitudes of ITT graduates to applying as NQTs to challenging schools: Why would they apply and what barriers might prevent their applications?</w:t>
      </w:r>
    </w:p>
    <w:p w14:paraId="0E6B3F4B" w14:textId="4F41D6FA" w:rsidR="004A600B" w:rsidRDefault="004A600B" w:rsidP="001F2CE2">
      <w:pPr>
        <w:pStyle w:val="Heading2"/>
      </w:pPr>
      <w:r>
        <w:t>Methodology</w:t>
      </w:r>
    </w:p>
    <w:p w14:paraId="2BE101B3" w14:textId="5536F867" w:rsidR="00E16C01" w:rsidRPr="00E16C01" w:rsidRDefault="00E16C01" w:rsidP="00E16C01">
      <w:r>
        <w:rPr>
          <w:szCs w:val="22"/>
        </w:rPr>
        <w:t xml:space="preserve">More details </w:t>
      </w:r>
      <w:proofErr w:type="gramStart"/>
      <w:r>
        <w:rPr>
          <w:szCs w:val="22"/>
        </w:rPr>
        <w:t>will be provided</w:t>
      </w:r>
      <w:proofErr w:type="gramEnd"/>
      <w:r>
        <w:rPr>
          <w:szCs w:val="22"/>
        </w:rPr>
        <w:t xml:space="preserve"> on the Invitation to Tender, but the Department for Education envisages a two-phase project similar to the outline below</w:t>
      </w:r>
      <w:r w:rsidR="006F75CC">
        <w:rPr>
          <w:szCs w:val="22"/>
        </w:rPr>
        <w:t xml:space="preserve"> involving user-centred design</w:t>
      </w:r>
      <w:r>
        <w:rPr>
          <w:szCs w:val="22"/>
        </w:rPr>
        <w:t>.</w:t>
      </w:r>
    </w:p>
    <w:p w14:paraId="26491F4B" w14:textId="77777777" w:rsidR="009878DD" w:rsidRPr="002B6D93" w:rsidRDefault="009878DD" w:rsidP="009878DD">
      <w:pPr>
        <w:pStyle w:val="Heading3"/>
      </w:pPr>
      <w:r>
        <w:t>Phase 1:</w:t>
      </w:r>
    </w:p>
    <w:p w14:paraId="1E8ABFFA" w14:textId="52306590" w:rsidR="00057EAB" w:rsidRDefault="00057EAB" w:rsidP="00057EAB">
      <w:pPr>
        <w:spacing w:after="0"/>
        <w:rPr>
          <w:rFonts w:cs="Arial"/>
          <w:szCs w:val="22"/>
        </w:rPr>
      </w:pPr>
      <w:r w:rsidRPr="00057EAB">
        <w:rPr>
          <w:szCs w:val="22"/>
        </w:rPr>
        <w:t xml:space="preserve">This phase would explore and develop options from </w:t>
      </w:r>
      <w:r w:rsidR="0016185D">
        <w:rPr>
          <w:szCs w:val="22"/>
        </w:rPr>
        <w:t xml:space="preserve">ITT </w:t>
      </w:r>
      <w:proofErr w:type="gramStart"/>
      <w:r w:rsidR="0016185D">
        <w:rPr>
          <w:szCs w:val="22"/>
        </w:rPr>
        <w:t>graduates/NQTs,</w:t>
      </w:r>
      <w:proofErr w:type="gramEnd"/>
      <w:r w:rsidR="0016185D">
        <w:rPr>
          <w:szCs w:val="22"/>
        </w:rPr>
        <w:t xml:space="preserve"> and </w:t>
      </w:r>
      <w:r w:rsidRPr="00057EAB">
        <w:rPr>
          <w:szCs w:val="22"/>
        </w:rPr>
        <w:t>both teachers and head teachers on their willingness to participate in a number of different types of intervention packages.  The purpose will be to test initial viability of outline options for incentives and initiatives to encourage teachers to move.  This phase should generate evidence to inform the detailed development of interventions and understand whether there are certain groups more likely to be interested in particular interventions or incentives, perhaps by using a focus group methodology</w:t>
      </w:r>
      <w:r>
        <w:rPr>
          <w:rFonts w:cs="Arial"/>
          <w:szCs w:val="22"/>
        </w:rPr>
        <w:t>.</w:t>
      </w:r>
    </w:p>
    <w:p w14:paraId="3FE4FC6D" w14:textId="26B77E2C" w:rsidR="009878DD" w:rsidRPr="002B6D93" w:rsidRDefault="009878DD" w:rsidP="009878DD">
      <w:pPr>
        <w:pStyle w:val="Heading3"/>
      </w:pPr>
      <w:r>
        <w:t>Phase 2:</w:t>
      </w:r>
    </w:p>
    <w:p w14:paraId="12841E56" w14:textId="50905029" w:rsidR="00057EAB" w:rsidRDefault="00057EAB" w:rsidP="00057EAB">
      <w:pPr>
        <w:spacing w:after="0"/>
        <w:rPr>
          <w:rFonts w:cs="Arial"/>
          <w:szCs w:val="22"/>
        </w:rPr>
      </w:pPr>
      <w:r w:rsidRPr="00057EAB">
        <w:rPr>
          <w:szCs w:val="22"/>
        </w:rPr>
        <w:t xml:space="preserve">This phase would then test the proposals developed in phase one; it should ensure a mix of respondents in terms of likely interest in initiatives that encouraged teachers to move.  This may require a screener survey or sampling based on characteristics associated with this likelihood, identified through the focus groups.  It is anticipated that a purposive sample of respondents from each relevant category should be followed up with qualitative telephone interviews in which they would be asked to explain and elaborate on their answers in phase </w:t>
      </w:r>
      <w:r w:rsidR="0016185D">
        <w:rPr>
          <w:szCs w:val="22"/>
        </w:rPr>
        <w:t>one</w:t>
      </w:r>
      <w:r w:rsidRPr="00057EAB">
        <w:rPr>
          <w:szCs w:val="22"/>
        </w:rPr>
        <w:t>.</w:t>
      </w:r>
    </w:p>
    <w:p w14:paraId="502BE6FA" w14:textId="3DFF7B54" w:rsidR="004A600B" w:rsidRDefault="004A600B" w:rsidP="001F2CE2">
      <w:pPr>
        <w:pStyle w:val="Heading2"/>
      </w:pPr>
      <w:r>
        <w:t>Timing</w:t>
      </w:r>
    </w:p>
    <w:p w14:paraId="6DB3DA3D" w14:textId="7C554394" w:rsidR="007E0083" w:rsidRPr="007E0083" w:rsidRDefault="007E0083" w:rsidP="007E0083">
      <w:pPr>
        <w:pStyle w:val="ListParagraph"/>
        <w:numPr>
          <w:ilvl w:val="0"/>
          <w:numId w:val="18"/>
        </w:numPr>
      </w:pPr>
      <w:r w:rsidRPr="007E0083">
        <w:t>Deadline for EOIs – 5pm</w:t>
      </w:r>
      <w:r w:rsidR="00DD5E12">
        <w:t xml:space="preserve"> Monday </w:t>
      </w:r>
      <w:r w:rsidR="00820E48">
        <w:t>26</w:t>
      </w:r>
      <w:r w:rsidR="00820E48">
        <w:rPr>
          <w:vertAlign w:val="superscript"/>
        </w:rPr>
        <w:t xml:space="preserve">th </w:t>
      </w:r>
      <w:proofErr w:type="gramStart"/>
      <w:r w:rsidR="00DD5E12" w:rsidRPr="00DD5E12">
        <w:t>March,</w:t>
      </w:r>
      <w:proofErr w:type="gramEnd"/>
      <w:r w:rsidR="00DD5E12" w:rsidRPr="00DD5E12">
        <w:t xml:space="preserve"> 2018</w:t>
      </w:r>
      <w:r w:rsidR="00DD5E12">
        <w:t>.</w:t>
      </w:r>
    </w:p>
    <w:p w14:paraId="0D2B2C65" w14:textId="41DF3DE1" w:rsidR="004A600B" w:rsidRPr="004A600B" w:rsidRDefault="004A600B" w:rsidP="007E0083">
      <w:pPr>
        <w:pStyle w:val="Heading2"/>
      </w:pPr>
      <w:r w:rsidRPr="004A600B">
        <w:t>Assessment criteria</w:t>
      </w:r>
    </w:p>
    <w:p w14:paraId="53AE8E73" w14:textId="4E3148D5" w:rsidR="00057EAB" w:rsidRDefault="00057EAB" w:rsidP="00057EAB">
      <w:pPr>
        <w:pStyle w:val="Default"/>
        <w:rPr>
          <w:sz w:val="22"/>
          <w:szCs w:val="22"/>
        </w:rPr>
      </w:pPr>
      <w:r>
        <w:rPr>
          <w:sz w:val="22"/>
          <w:szCs w:val="22"/>
        </w:rPr>
        <w:t xml:space="preserve">Expressions of interest </w:t>
      </w:r>
      <w:proofErr w:type="gramStart"/>
      <w:r>
        <w:rPr>
          <w:sz w:val="22"/>
          <w:szCs w:val="22"/>
        </w:rPr>
        <w:t>will be assessed</w:t>
      </w:r>
      <w:proofErr w:type="gramEnd"/>
      <w:r>
        <w:rPr>
          <w:sz w:val="22"/>
          <w:szCs w:val="22"/>
        </w:rPr>
        <w:t xml:space="preserve"> </w:t>
      </w:r>
      <w:r w:rsidR="006F75CC">
        <w:rPr>
          <w:sz w:val="22"/>
          <w:szCs w:val="22"/>
        </w:rPr>
        <w:t>against the following criteria:</w:t>
      </w:r>
    </w:p>
    <w:p w14:paraId="6A9BBA3A" w14:textId="77777777" w:rsidR="00057EAB" w:rsidRDefault="00057EAB" w:rsidP="00057EAB">
      <w:pPr>
        <w:pStyle w:val="Default"/>
        <w:rPr>
          <w:sz w:val="22"/>
          <w:szCs w:val="22"/>
        </w:rPr>
      </w:pPr>
    </w:p>
    <w:p w14:paraId="3D86C913" w14:textId="29DBE12B" w:rsidR="006F75CC" w:rsidRDefault="006F75CC" w:rsidP="006F75CC">
      <w:pPr>
        <w:pStyle w:val="ListParagraph"/>
      </w:pPr>
      <w:r w:rsidRPr="006F75CC">
        <w:t>Evidence of experience and technical ability of designing, conducting, analysing and reporting educational research.</w:t>
      </w:r>
    </w:p>
    <w:p w14:paraId="7359F7F9" w14:textId="6B36C4FD" w:rsidR="006F75CC" w:rsidRPr="006F75CC" w:rsidRDefault="006F75CC" w:rsidP="006F75CC">
      <w:pPr>
        <w:pStyle w:val="ListParagraph"/>
      </w:pPr>
      <w:r w:rsidRPr="006F75CC">
        <w:t xml:space="preserve">Evidence of experience and technical ability of designing, conducting, analysing and reporting </w:t>
      </w:r>
      <w:r w:rsidR="00604131">
        <w:t>qualitative</w:t>
      </w:r>
      <w:r>
        <w:t xml:space="preserve"> research, </w:t>
      </w:r>
      <w:r w:rsidR="00604131">
        <w:t>especially</w:t>
      </w:r>
      <w:r>
        <w:t xml:space="preserve"> focus groups</w:t>
      </w:r>
      <w:r w:rsidRPr="006F75CC">
        <w:t>.</w:t>
      </w:r>
    </w:p>
    <w:p w14:paraId="6397211D" w14:textId="5A4F7688" w:rsidR="006F75CC" w:rsidRDefault="006F75CC" w:rsidP="006F75CC">
      <w:pPr>
        <w:pStyle w:val="ListParagraph"/>
        <w:numPr>
          <w:ilvl w:val="0"/>
          <w:numId w:val="21"/>
        </w:numPr>
        <w:rPr>
          <w:szCs w:val="22"/>
        </w:rPr>
      </w:pPr>
      <w:r w:rsidRPr="006F75CC">
        <w:t>Evidence of organisational capacity and project management skills to deliver the project in the specified timescales</w:t>
      </w:r>
      <w:r>
        <w:t>.</w:t>
      </w:r>
    </w:p>
    <w:p w14:paraId="67A61D39" w14:textId="77777777" w:rsidR="00057EAB" w:rsidRDefault="00057EAB" w:rsidP="00057EAB">
      <w:pPr>
        <w:pStyle w:val="ListParagraph"/>
        <w:numPr>
          <w:ilvl w:val="0"/>
          <w:numId w:val="21"/>
        </w:numPr>
        <w:rPr>
          <w:szCs w:val="22"/>
        </w:rPr>
      </w:pPr>
      <w:r>
        <w:t>Evidence of success in engaging multiple stakeholders in research, including teachers and head teachers and in achieving high response rates.</w:t>
      </w:r>
    </w:p>
    <w:p w14:paraId="6ABC09A4" w14:textId="0DAA8175" w:rsidR="00057EAB" w:rsidRDefault="00057EAB" w:rsidP="00057EAB">
      <w:pPr>
        <w:pStyle w:val="ListParagraph"/>
        <w:numPr>
          <w:ilvl w:val="0"/>
          <w:numId w:val="21"/>
        </w:numPr>
      </w:pPr>
      <w:r>
        <w:t>Knowledge of teacher supply and teacher mobility issues.</w:t>
      </w:r>
    </w:p>
    <w:p w14:paraId="4ACAD509" w14:textId="77777777" w:rsidR="00057EAB" w:rsidRDefault="00057EAB" w:rsidP="00057EAB">
      <w:pPr>
        <w:pStyle w:val="Default"/>
        <w:rPr>
          <w:sz w:val="22"/>
          <w:szCs w:val="22"/>
        </w:rPr>
      </w:pPr>
    </w:p>
    <w:p w14:paraId="625B88CB" w14:textId="77777777" w:rsidR="00057EAB" w:rsidRDefault="00057EAB" w:rsidP="00057EAB">
      <w:pPr>
        <w:pStyle w:val="Default"/>
        <w:rPr>
          <w:sz w:val="22"/>
          <w:szCs w:val="22"/>
        </w:rPr>
      </w:pPr>
      <w:r>
        <w:rPr>
          <w:sz w:val="22"/>
          <w:szCs w:val="22"/>
        </w:rPr>
        <w:t>Scoring</w:t>
      </w:r>
    </w:p>
    <w:p w14:paraId="6C9BBB5F" w14:textId="77777777" w:rsidR="00057EAB" w:rsidRDefault="00057EAB" w:rsidP="00057EAB">
      <w:pPr>
        <w:pStyle w:val="Default"/>
        <w:rPr>
          <w:sz w:val="22"/>
          <w:szCs w:val="22"/>
        </w:rPr>
      </w:pPr>
    </w:p>
    <w:p w14:paraId="2D700D5F" w14:textId="77777777" w:rsidR="00057EAB" w:rsidRDefault="00057EAB" w:rsidP="00057EAB">
      <w:pPr>
        <w:pStyle w:val="Default"/>
        <w:numPr>
          <w:ilvl w:val="0"/>
          <w:numId w:val="22"/>
        </w:numPr>
        <w:adjustRightInd/>
        <w:rPr>
          <w:sz w:val="22"/>
          <w:szCs w:val="22"/>
        </w:rPr>
      </w:pPr>
      <w:r>
        <w:rPr>
          <w:sz w:val="22"/>
          <w:szCs w:val="22"/>
        </w:rPr>
        <w:t>No evidence/very poor</w:t>
      </w:r>
    </w:p>
    <w:p w14:paraId="3EBDB1AE" w14:textId="77777777" w:rsidR="00057EAB" w:rsidRDefault="00057EAB" w:rsidP="00057EAB">
      <w:pPr>
        <w:pStyle w:val="Default"/>
        <w:numPr>
          <w:ilvl w:val="0"/>
          <w:numId w:val="22"/>
        </w:numPr>
        <w:adjustRightInd/>
        <w:rPr>
          <w:sz w:val="22"/>
          <w:szCs w:val="22"/>
        </w:rPr>
      </w:pPr>
      <w:r>
        <w:rPr>
          <w:sz w:val="22"/>
          <w:szCs w:val="22"/>
        </w:rPr>
        <w:t>Poor evidence</w:t>
      </w:r>
    </w:p>
    <w:p w14:paraId="0E563495" w14:textId="77777777" w:rsidR="00057EAB" w:rsidRDefault="00057EAB" w:rsidP="00057EAB">
      <w:pPr>
        <w:pStyle w:val="Default"/>
        <w:numPr>
          <w:ilvl w:val="0"/>
          <w:numId w:val="22"/>
        </w:numPr>
        <w:adjustRightInd/>
        <w:rPr>
          <w:sz w:val="22"/>
          <w:szCs w:val="22"/>
        </w:rPr>
      </w:pPr>
      <w:r>
        <w:rPr>
          <w:sz w:val="22"/>
          <w:szCs w:val="22"/>
        </w:rPr>
        <w:t>Some evidence</w:t>
      </w:r>
    </w:p>
    <w:p w14:paraId="1C2BFFD6" w14:textId="77777777" w:rsidR="00057EAB" w:rsidRDefault="00057EAB" w:rsidP="00057EAB">
      <w:pPr>
        <w:pStyle w:val="Default"/>
        <w:numPr>
          <w:ilvl w:val="0"/>
          <w:numId w:val="22"/>
        </w:numPr>
        <w:adjustRightInd/>
        <w:rPr>
          <w:sz w:val="22"/>
          <w:szCs w:val="22"/>
        </w:rPr>
      </w:pPr>
      <w:r>
        <w:rPr>
          <w:sz w:val="22"/>
          <w:szCs w:val="22"/>
        </w:rPr>
        <w:t>Good evidence</w:t>
      </w:r>
    </w:p>
    <w:p w14:paraId="5F028810" w14:textId="77777777" w:rsidR="00057EAB" w:rsidRDefault="00057EAB" w:rsidP="00057EAB">
      <w:pPr>
        <w:pStyle w:val="Default"/>
        <w:numPr>
          <w:ilvl w:val="0"/>
          <w:numId w:val="22"/>
        </w:numPr>
        <w:adjustRightInd/>
        <w:rPr>
          <w:sz w:val="22"/>
          <w:szCs w:val="22"/>
        </w:rPr>
      </w:pPr>
      <w:r>
        <w:rPr>
          <w:sz w:val="22"/>
          <w:szCs w:val="22"/>
        </w:rPr>
        <w:t>Excellent evidence</w:t>
      </w:r>
    </w:p>
    <w:p w14:paraId="7F2AA70C" w14:textId="77777777" w:rsidR="00057EAB" w:rsidRDefault="00057EAB" w:rsidP="00057EAB">
      <w:pPr>
        <w:rPr>
          <w:szCs w:val="22"/>
        </w:rPr>
      </w:pPr>
    </w:p>
    <w:p w14:paraId="22578460" w14:textId="2DD210FC" w:rsidR="00057EAB" w:rsidRDefault="00057EAB" w:rsidP="00057EAB">
      <w:pPr>
        <w:pStyle w:val="Default"/>
        <w:spacing w:before="240" w:after="100" w:afterAutospacing="1" w:line="288" w:lineRule="auto"/>
        <w:rPr>
          <w:sz w:val="22"/>
          <w:szCs w:val="22"/>
        </w:rPr>
      </w:pPr>
      <w:r>
        <w:rPr>
          <w:b/>
          <w:bCs/>
          <w:sz w:val="22"/>
          <w:szCs w:val="22"/>
        </w:rPr>
        <w:t>Each one of these criteria has equal weighting.</w:t>
      </w:r>
    </w:p>
    <w:p w14:paraId="127E2B06" w14:textId="77777777" w:rsidR="00057EAB" w:rsidRDefault="00057EAB" w:rsidP="00057EAB">
      <w:pPr>
        <w:pStyle w:val="Default"/>
        <w:spacing w:before="240" w:after="100" w:afterAutospacing="1" w:line="288" w:lineRule="auto"/>
      </w:pPr>
      <w:r>
        <w:rPr>
          <w:sz w:val="22"/>
          <w:szCs w:val="22"/>
        </w:rPr>
        <w:t xml:space="preserve">Expressions of interests submitted must be no more than 1,000 words excluding references – anything longer </w:t>
      </w:r>
      <w:proofErr w:type="gramStart"/>
      <w:r>
        <w:rPr>
          <w:sz w:val="22"/>
          <w:szCs w:val="22"/>
        </w:rPr>
        <w:t>will be disregarded</w:t>
      </w:r>
      <w:proofErr w:type="gramEnd"/>
      <w:r>
        <w:rPr>
          <w:sz w:val="22"/>
          <w:szCs w:val="22"/>
        </w:rPr>
        <w: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564C785" w:rsidR="00915C18" w:rsidRDefault="00915C18" w:rsidP="00915C18">
            <w:pPr>
              <w:spacing w:before="160"/>
              <w:rPr>
                <w:b/>
                <w:bCs/>
                <w:sz w:val="28"/>
                <w:szCs w:val="20"/>
              </w:rPr>
            </w:pPr>
            <w:r w:rsidRPr="00915C18">
              <w:rPr>
                <w:b/>
                <w:bCs/>
                <w:sz w:val="28"/>
                <w:szCs w:val="20"/>
              </w:rPr>
              <w:t>Closing date for EOIs:</w:t>
            </w:r>
            <w:r w:rsidR="00DD5E12">
              <w:rPr>
                <w:b/>
                <w:bCs/>
                <w:sz w:val="28"/>
                <w:szCs w:val="20"/>
              </w:rPr>
              <w:t xml:space="preserve"> </w:t>
            </w:r>
            <w:r w:rsidR="00820E48">
              <w:rPr>
                <w:b/>
                <w:bCs/>
                <w:sz w:val="28"/>
                <w:szCs w:val="20"/>
              </w:rPr>
              <w:t>26</w:t>
            </w:r>
            <w:r w:rsidR="00820E48">
              <w:rPr>
                <w:b/>
                <w:bCs/>
                <w:sz w:val="28"/>
                <w:szCs w:val="20"/>
                <w:vertAlign w:val="superscript"/>
              </w:rPr>
              <w:t>th</w:t>
            </w:r>
            <w:r w:rsidR="00820E48">
              <w:rPr>
                <w:b/>
                <w:bCs/>
                <w:sz w:val="28"/>
                <w:szCs w:val="20"/>
              </w:rPr>
              <w:t xml:space="preserve"> </w:t>
            </w:r>
            <w:proofErr w:type="gramStart"/>
            <w:r w:rsidR="00DD5E12">
              <w:rPr>
                <w:b/>
                <w:bCs/>
                <w:sz w:val="28"/>
                <w:szCs w:val="20"/>
              </w:rPr>
              <w:t>March,</w:t>
            </w:r>
            <w:proofErr w:type="gramEnd"/>
            <w:r w:rsidR="00DD5E12">
              <w:rPr>
                <w:b/>
                <w:bCs/>
                <w:sz w:val="28"/>
                <w:szCs w:val="20"/>
              </w:rPr>
              <w:t xml:space="preserve"> 2018.</w:t>
            </w:r>
          </w:p>
          <w:p w14:paraId="5E717B1B" w14:textId="77777777" w:rsidR="007C4B5A" w:rsidRDefault="00915C18" w:rsidP="006F75CC">
            <w:pPr>
              <w:rPr>
                <w:b/>
                <w:bCs/>
                <w:sz w:val="28"/>
                <w:szCs w:val="20"/>
              </w:rPr>
            </w:pPr>
            <w:r w:rsidRPr="00915C18">
              <w:rPr>
                <w:b/>
                <w:bCs/>
                <w:sz w:val="28"/>
                <w:szCs w:val="20"/>
              </w:rPr>
              <w:t>Send your EOI form to:</w:t>
            </w:r>
          </w:p>
          <w:p w14:paraId="6726E69B" w14:textId="77777777" w:rsidR="007C4B5A" w:rsidRDefault="00E7713D" w:rsidP="006F75CC">
            <w:pPr>
              <w:rPr>
                <w:b/>
                <w:bCs/>
                <w:sz w:val="28"/>
                <w:szCs w:val="20"/>
              </w:rPr>
            </w:pPr>
            <w:hyperlink r:id="rId14" w:history="1">
              <w:r w:rsidR="007C4B5A" w:rsidRPr="00DB09F2">
                <w:rPr>
                  <w:rStyle w:val="Hyperlink"/>
                  <w:b/>
                  <w:bCs/>
                  <w:sz w:val="28"/>
                  <w:szCs w:val="20"/>
                </w:rPr>
                <w:t>Michele.weatherburn@education.gov.uk</w:t>
              </w:r>
            </w:hyperlink>
          </w:p>
          <w:p w14:paraId="03BFD5F5" w14:textId="22B07937" w:rsidR="00A85EBD" w:rsidRDefault="007C4B5A" w:rsidP="006F75CC">
            <w:pPr>
              <w:rPr>
                <w:b/>
                <w:bCs/>
                <w:sz w:val="28"/>
                <w:szCs w:val="20"/>
              </w:rPr>
            </w:pPr>
            <w:r>
              <w:rPr>
                <w:b/>
                <w:bCs/>
                <w:sz w:val="28"/>
                <w:szCs w:val="20"/>
              </w:rPr>
              <w:t xml:space="preserve">cc </w:t>
            </w:r>
            <w:hyperlink r:id="rId15" w:history="1">
              <w:r w:rsidRPr="00DB09F2">
                <w:rPr>
                  <w:rStyle w:val="Hyperlink"/>
                  <w:b/>
                  <w:bCs/>
                  <w:sz w:val="28"/>
                  <w:szCs w:val="20"/>
                </w:rPr>
                <w:t>mark.craigie@education.gov.uk</w:t>
              </w:r>
            </w:hyperlink>
            <w:r>
              <w:rPr>
                <w:b/>
                <w:bCs/>
                <w:sz w:val="28"/>
                <w:szCs w:val="20"/>
              </w:rPr>
              <w:t xml:space="preserve"> </w:t>
            </w:r>
          </w:p>
          <w:p w14:paraId="5178F3E6" w14:textId="19EF1330" w:rsidR="006F75CC" w:rsidRDefault="006F75CC" w:rsidP="006F75CC">
            <w:pPr>
              <w:rPr>
                <w:rFonts w:ascii="Calibri" w:hAnsi="Calibri"/>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75A87E3A" w:rsidR="00814CCF" w:rsidRDefault="00814CCF" w:rsidP="00814CCF">
      <w:r>
        <w:t xml:space="preserve">You must submit an expression of interest (EOI) in order to </w:t>
      </w:r>
      <w:proofErr w:type="gramStart"/>
      <w:r>
        <w:t>be considered to be invited</w:t>
      </w:r>
      <w:proofErr w:type="gramEnd"/>
      <w:r>
        <w:t xml:space="preserve"> to tender. To do so, please complete the </w:t>
      </w:r>
      <w:r w:rsidR="00A0541C">
        <w:t xml:space="preserve">NEW EOI </w:t>
      </w:r>
      <w:proofErr w:type="gramStart"/>
      <w:r w:rsidR="00A0541C">
        <w:t>Form which</w:t>
      </w:r>
      <w:proofErr w:type="gramEnd"/>
      <w:r w:rsidR="00A0541C">
        <w:t xml:space="preserve"> can be found under attachments</w:t>
      </w:r>
      <w:r>
        <w:t xml:space="preserve">.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w:t>
      </w:r>
      <w:r w:rsidR="006F75CC">
        <w:t>s however available on request.</w:t>
      </w:r>
    </w:p>
    <w:p w14:paraId="78F73462" w14:textId="6E60D760" w:rsidR="00915C18" w:rsidRDefault="00814CCF" w:rsidP="00814CCF">
      <w:r>
        <w:t xml:space="preserve">All contracts are let </w:t>
      </w:r>
      <w:proofErr w:type="gramStart"/>
      <w:r>
        <w:t>on the basis of</w:t>
      </w:r>
      <w:proofErr w:type="gramEnd"/>
      <w:r>
        <w:t xml:space="preserve">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B4C1275" w:rsidR="005D3B59" w:rsidRPr="00531385" w:rsidRDefault="00C2496D" w:rsidP="005D3B59">
      <w:r w:rsidRPr="00995398">
        <w:t>©</w:t>
      </w:r>
      <w:r w:rsidR="005D3B59" w:rsidRPr="005D3B59">
        <w:t xml:space="preserve"> </w:t>
      </w:r>
      <w:r w:rsidR="00EE71A2">
        <w:t xml:space="preserve">Crown copyright </w:t>
      </w:r>
      <w:r w:rsidR="002A30F3">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558C699"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7713D">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F50C091" w:rsidR="00DA0AD5" w:rsidRPr="006E6ADB" w:rsidRDefault="00DA0AD5" w:rsidP="004A3626">
    <w:pPr>
      <w:tabs>
        <w:tab w:val="left" w:pos="7088"/>
      </w:tabs>
      <w:spacing w:before="240"/>
      <w:rPr>
        <w:szCs w:val="20"/>
      </w:rPr>
    </w:pPr>
    <w:r w:rsidRPr="006E6ADB">
      <w:rPr>
        <w:szCs w:val="20"/>
      </w:rPr>
      <w:tab/>
      <w:t xml:space="preserve">Published: </w:t>
    </w:r>
    <w:r w:rsidR="00DD5E12">
      <w:rPr>
        <w:szCs w:val="20"/>
      </w:rPr>
      <w:t>March</w:t>
    </w:r>
    <w:r w:rsidR="00F85AA7">
      <w:rPr>
        <w:szCs w:val="20"/>
      </w:rPr>
      <w:t xml:space="preserve"> </w:t>
    </w:r>
    <w:r w:rsidR="00DD5E12">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73082A"/>
    <w:multiLevelType w:val="hybridMultilevel"/>
    <w:tmpl w:val="961AD0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3E5501"/>
    <w:multiLevelType w:val="hybridMultilevel"/>
    <w:tmpl w:val="96D85B88"/>
    <w:lvl w:ilvl="0" w:tplc="1C3ED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7"/>
  </w:num>
  <w:num w:numId="6">
    <w:abstractNumId w:val="13"/>
  </w:num>
  <w:num w:numId="7">
    <w:abstractNumId w:val="3"/>
  </w:num>
  <w:num w:numId="8">
    <w:abstractNumId w:val="1"/>
  </w:num>
  <w:num w:numId="9">
    <w:abstractNumId w:val="0"/>
  </w:num>
  <w:num w:numId="10">
    <w:abstractNumId w:val="15"/>
  </w:num>
  <w:num w:numId="11">
    <w:abstractNumId w:val="13"/>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4"/>
  </w:num>
  <w:num w:numId="20">
    <w:abstractNumId w:val="11"/>
  </w:num>
  <w:num w:numId="21">
    <w:abstractNumId w:va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276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45F16"/>
    <w:rsid w:val="00057100"/>
    <w:rsid w:val="00057EAB"/>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6185D"/>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4F15"/>
    <w:rsid w:val="002575C5"/>
    <w:rsid w:val="002639B5"/>
    <w:rsid w:val="0027231C"/>
    <w:rsid w:val="0027252F"/>
    <w:rsid w:val="002839B5"/>
    <w:rsid w:val="00287788"/>
    <w:rsid w:val="002A28F7"/>
    <w:rsid w:val="002A30F3"/>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09ED"/>
    <w:rsid w:val="005360B7"/>
    <w:rsid w:val="00536E0B"/>
    <w:rsid w:val="005535E5"/>
    <w:rsid w:val="00560451"/>
    <w:rsid w:val="0057250B"/>
    <w:rsid w:val="00574294"/>
    <w:rsid w:val="005749C5"/>
    <w:rsid w:val="0057670A"/>
    <w:rsid w:val="00576CED"/>
    <w:rsid w:val="00581D79"/>
    <w:rsid w:val="005901B3"/>
    <w:rsid w:val="005905B1"/>
    <w:rsid w:val="005914F1"/>
    <w:rsid w:val="005946C7"/>
    <w:rsid w:val="005A016F"/>
    <w:rsid w:val="005A07FF"/>
    <w:rsid w:val="005A0891"/>
    <w:rsid w:val="005A7132"/>
    <w:rsid w:val="005C0B41"/>
    <w:rsid w:val="005C1770"/>
    <w:rsid w:val="005C2D94"/>
    <w:rsid w:val="005C657D"/>
    <w:rsid w:val="005D3B59"/>
    <w:rsid w:val="005E3024"/>
    <w:rsid w:val="005F107C"/>
    <w:rsid w:val="00604131"/>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75CC"/>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4B5A"/>
    <w:rsid w:val="007C58BE"/>
    <w:rsid w:val="007D080B"/>
    <w:rsid w:val="007E0083"/>
    <w:rsid w:val="00814CCF"/>
    <w:rsid w:val="00816E77"/>
    <w:rsid w:val="00820E48"/>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C6928"/>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878DD"/>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9F5"/>
    <w:rsid w:val="00A73FB8"/>
    <w:rsid w:val="00A75086"/>
    <w:rsid w:val="00A763CB"/>
    <w:rsid w:val="00A801D1"/>
    <w:rsid w:val="00A81F69"/>
    <w:rsid w:val="00A85EBD"/>
    <w:rsid w:val="00AA3484"/>
    <w:rsid w:val="00AA7928"/>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47030"/>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5E12"/>
    <w:rsid w:val="00DD788A"/>
    <w:rsid w:val="00DE2205"/>
    <w:rsid w:val="00DE6998"/>
    <w:rsid w:val="00DF0054"/>
    <w:rsid w:val="00DF3309"/>
    <w:rsid w:val="00DF5124"/>
    <w:rsid w:val="00DF7F39"/>
    <w:rsid w:val="00E16C01"/>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7713D"/>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9878DD"/>
    <w:pPr>
      <w:widowControl w:val="0"/>
      <w:overflowPunct w:val="0"/>
      <w:autoSpaceDE w:val="0"/>
      <w:autoSpaceDN w:val="0"/>
      <w:adjustRightInd w:val="0"/>
      <w:spacing w:after="240" w:line="240" w:lineRule="auto"/>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4301678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k.craigie@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chele.weatherbur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2DC2F8E9-5D56-4D38-B083-A0127C4B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6264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7315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2018-03-19T12:26:00Z</dcterms:created>
  <dcterms:modified xsi:type="dcterms:W3CDTF">2018-03-19T12:26:00Z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