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08B0" w14:textId="77777777" w:rsidR="00D3263C" w:rsidRPr="00A8526E" w:rsidRDefault="00D3263C" w:rsidP="0093247A">
      <w:pPr>
        <w:pStyle w:val="StyleJustifiedLeft127cm"/>
        <w:spacing w:before="0" w:after="120"/>
        <w:ind w:left="0"/>
        <w:jc w:val="center"/>
        <w:rPr>
          <w:rFonts w:cs="Arial"/>
          <w:b/>
          <w:sz w:val="28"/>
          <w:szCs w:val="28"/>
        </w:rPr>
      </w:pPr>
    </w:p>
    <w:p w14:paraId="6BBFF498" w14:textId="77777777" w:rsidR="00D3263C" w:rsidRPr="00A8526E" w:rsidRDefault="00D3263C" w:rsidP="0093247A">
      <w:pPr>
        <w:pStyle w:val="StyleJustifiedLeft127cm"/>
        <w:spacing w:before="0" w:after="120"/>
        <w:ind w:left="0"/>
        <w:jc w:val="center"/>
        <w:rPr>
          <w:rFonts w:cs="Arial"/>
          <w:b/>
          <w:sz w:val="28"/>
          <w:szCs w:val="28"/>
        </w:rPr>
      </w:pPr>
    </w:p>
    <w:p w14:paraId="3E174EF3" w14:textId="77777777" w:rsidR="0093247A" w:rsidRPr="00A8526E" w:rsidRDefault="0093247A" w:rsidP="0093247A">
      <w:pPr>
        <w:pStyle w:val="StyleJustifiedLeft127cm"/>
        <w:spacing w:before="0" w:after="120"/>
        <w:ind w:left="0"/>
        <w:jc w:val="center"/>
        <w:rPr>
          <w:rFonts w:cs="Arial"/>
          <w:b/>
          <w:sz w:val="28"/>
          <w:szCs w:val="28"/>
        </w:rPr>
      </w:pPr>
      <w:r w:rsidRPr="00A8526E">
        <w:rPr>
          <w:rFonts w:cs="Arial"/>
          <w:b/>
          <w:sz w:val="28"/>
          <w:szCs w:val="28"/>
        </w:rPr>
        <w:t xml:space="preserve">NHS </w:t>
      </w:r>
      <w:proofErr w:type="spellStart"/>
      <w:r w:rsidRPr="00A8526E">
        <w:rPr>
          <w:rFonts w:cs="Arial"/>
          <w:b/>
          <w:sz w:val="28"/>
          <w:szCs w:val="28"/>
        </w:rPr>
        <w:t>South,</w:t>
      </w:r>
      <w:proofErr w:type="spellEnd"/>
      <w:r w:rsidRPr="00A8526E">
        <w:rPr>
          <w:rFonts w:cs="Arial"/>
          <w:b/>
          <w:sz w:val="28"/>
          <w:szCs w:val="28"/>
        </w:rPr>
        <w:t xml:space="preserve"> Central &amp; West Commissioning Support Unit</w:t>
      </w:r>
    </w:p>
    <w:p w14:paraId="4CA8A350" w14:textId="77777777" w:rsidR="00301A09" w:rsidRDefault="00301A09" w:rsidP="0093247A">
      <w:pPr>
        <w:pStyle w:val="StyleJustifiedLeft127cm"/>
        <w:spacing w:before="0" w:after="120"/>
        <w:ind w:left="0"/>
        <w:jc w:val="center"/>
        <w:rPr>
          <w:rFonts w:cs="Arial"/>
          <w:b/>
          <w:sz w:val="28"/>
          <w:szCs w:val="28"/>
        </w:rPr>
      </w:pPr>
      <w:r w:rsidRPr="00301A09">
        <w:rPr>
          <w:rFonts w:cs="Arial"/>
          <w:b/>
          <w:sz w:val="28"/>
          <w:szCs w:val="28"/>
        </w:rPr>
        <w:t xml:space="preserve">NHS England South East - Integrated Health and Emotional Wellbeing Services for Oasis Restore Secure School </w:t>
      </w:r>
    </w:p>
    <w:p w14:paraId="71985216" w14:textId="5EF9C19F" w:rsidR="0093247A" w:rsidRPr="00A8526E" w:rsidRDefault="00C33734" w:rsidP="0093247A">
      <w:pPr>
        <w:pStyle w:val="StyleJustifiedLeft127cm"/>
        <w:spacing w:before="0" w:after="120"/>
        <w:ind w:left="0"/>
        <w:jc w:val="center"/>
        <w:rPr>
          <w:rFonts w:cs="Arial"/>
          <w:b/>
          <w:sz w:val="28"/>
          <w:szCs w:val="28"/>
        </w:rPr>
      </w:pPr>
      <w:r w:rsidRPr="00A8526E">
        <w:rPr>
          <w:rFonts w:cs="Arial"/>
          <w:b/>
          <w:sz w:val="28"/>
          <w:szCs w:val="28"/>
        </w:rPr>
        <w:t>Contracts Finder –</w:t>
      </w:r>
      <w:r w:rsidR="000D4105">
        <w:rPr>
          <w:rFonts w:cs="Arial"/>
          <w:b/>
          <w:sz w:val="28"/>
          <w:szCs w:val="28"/>
        </w:rPr>
        <w:t xml:space="preserve"> </w:t>
      </w:r>
      <w:r w:rsidR="000B29EB">
        <w:rPr>
          <w:rFonts w:cs="Arial"/>
          <w:b/>
          <w:sz w:val="28"/>
          <w:szCs w:val="28"/>
        </w:rPr>
        <w:t>Additional</w:t>
      </w:r>
      <w:r w:rsidR="00BC3185">
        <w:rPr>
          <w:rFonts w:cs="Arial"/>
          <w:b/>
          <w:sz w:val="28"/>
          <w:szCs w:val="28"/>
        </w:rPr>
        <w:t xml:space="preserve"> Information</w:t>
      </w:r>
      <w:r w:rsidRPr="00A8526E">
        <w:rPr>
          <w:rFonts w:cs="Arial"/>
          <w:b/>
          <w:sz w:val="28"/>
          <w:szCs w:val="28"/>
        </w:rPr>
        <w:t xml:space="preserve"> </w:t>
      </w:r>
    </w:p>
    <w:p w14:paraId="1FAE26BB" w14:textId="77777777" w:rsidR="005E4A49" w:rsidRPr="003F32A0" w:rsidRDefault="005E4A49" w:rsidP="00955E0A">
      <w:pPr>
        <w:rPr>
          <w:rFonts w:cs="Arial"/>
          <w:b/>
        </w:rPr>
      </w:pPr>
    </w:p>
    <w:p w14:paraId="77109887" w14:textId="3276E4D4" w:rsidR="004C2677" w:rsidRPr="003F32A0" w:rsidRDefault="005E4A49" w:rsidP="004C2677">
      <w:pPr>
        <w:rPr>
          <w:rFonts w:cs="Arial"/>
        </w:rPr>
      </w:pPr>
      <w:r w:rsidRPr="003F32A0">
        <w:rPr>
          <w:rFonts w:cs="Arial"/>
          <w:b/>
        </w:rPr>
        <w:t xml:space="preserve">Additional text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C2677" w:rsidRPr="00A8526E" w14:paraId="15CA7440" w14:textId="77777777" w:rsidTr="008F24DD">
        <w:trPr>
          <w:trHeight w:val="375"/>
        </w:trPr>
        <w:tc>
          <w:tcPr>
            <w:tcW w:w="9072" w:type="dxa"/>
            <w:shd w:val="clear" w:color="auto" w:fill="auto"/>
          </w:tcPr>
          <w:p w14:paraId="48235BB0" w14:textId="77777777" w:rsidR="00301A09" w:rsidRDefault="00301A09" w:rsidP="00301A09">
            <w:pPr>
              <w:rPr>
                <w:rFonts w:cs="Arial"/>
                <w:sz w:val="22"/>
                <w:szCs w:val="22"/>
              </w:rPr>
            </w:pPr>
            <w:bookmarkStart w:id="0" w:name="_Hlk102987713"/>
            <w:r>
              <w:rPr>
                <w:rFonts w:cs="Arial"/>
                <w:sz w:val="22"/>
                <w:szCs w:val="22"/>
              </w:rPr>
              <w:t>Bidders’ attention is drawn to the fact there are site visits available on either 11</w:t>
            </w:r>
            <w:r w:rsidRPr="00DC0F0A">
              <w:rPr>
                <w:rFonts w:cs="Arial"/>
                <w:sz w:val="22"/>
                <w:szCs w:val="22"/>
                <w:vertAlign w:val="superscript"/>
              </w:rPr>
              <w:t>th</w:t>
            </w:r>
            <w:r>
              <w:rPr>
                <w:rFonts w:cs="Arial"/>
                <w:sz w:val="22"/>
                <w:szCs w:val="22"/>
              </w:rPr>
              <w:t xml:space="preserve"> or 13</w:t>
            </w:r>
            <w:r w:rsidRPr="00DC0F0A">
              <w:rPr>
                <w:rFonts w:cs="Arial"/>
                <w:sz w:val="22"/>
                <w:szCs w:val="22"/>
                <w:vertAlign w:val="superscript"/>
              </w:rPr>
              <w:t>th</w:t>
            </w:r>
            <w:r>
              <w:rPr>
                <w:rFonts w:cs="Arial"/>
                <w:sz w:val="22"/>
                <w:szCs w:val="22"/>
              </w:rPr>
              <w:t xml:space="preserve"> April 2023. </w:t>
            </w:r>
            <w:r w:rsidRPr="00491A05">
              <w:rPr>
                <w:sz w:val="22"/>
                <w:szCs w:val="22"/>
              </w:rPr>
              <w:t xml:space="preserve">For </w:t>
            </w:r>
            <w:r>
              <w:rPr>
                <w:sz w:val="22"/>
                <w:szCs w:val="22"/>
              </w:rPr>
              <w:t xml:space="preserve">further </w:t>
            </w:r>
            <w:r w:rsidRPr="00491A05">
              <w:rPr>
                <w:sz w:val="22"/>
                <w:szCs w:val="22"/>
              </w:rPr>
              <w:t>details</w:t>
            </w:r>
            <w:r>
              <w:rPr>
                <w:sz w:val="22"/>
                <w:szCs w:val="22"/>
              </w:rPr>
              <w:t xml:space="preserve"> and instructions on how to register to attend one of the Oasis Restore site visits</w:t>
            </w:r>
            <w:r w:rsidRPr="00491A05">
              <w:rPr>
                <w:sz w:val="22"/>
                <w:szCs w:val="22"/>
              </w:rPr>
              <w:t>, please see section A.10 ‘Site Visits’, of the I</w:t>
            </w:r>
            <w:r>
              <w:rPr>
                <w:sz w:val="22"/>
                <w:szCs w:val="22"/>
              </w:rPr>
              <w:t>nvitation to Tender do</w:t>
            </w:r>
            <w:r w:rsidRPr="00491A05">
              <w:rPr>
                <w:sz w:val="22"/>
                <w:szCs w:val="22"/>
              </w:rPr>
              <w:t>cument</w:t>
            </w:r>
            <w:r>
              <w:rPr>
                <w:sz w:val="22"/>
                <w:szCs w:val="22"/>
              </w:rPr>
              <w:t xml:space="preserve">. </w:t>
            </w:r>
          </w:p>
          <w:p w14:paraId="0F815717" w14:textId="77777777" w:rsidR="00301A09" w:rsidRPr="00AD4E9E" w:rsidRDefault="00301A09" w:rsidP="00301A09">
            <w:pPr>
              <w:rPr>
                <w:rFonts w:cs="Arial"/>
                <w:sz w:val="22"/>
                <w:szCs w:val="22"/>
              </w:rPr>
            </w:pPr>
          </w:p>
          <w:p w14:paraId="6FF6D343" w14:textId="77777777" w:rsidR="00301A09" w:rsidRDefault="00301A09" w:rsidP="00301A09">
            <w:pPr>
              <w:rPr>
                <w:rFonts w:cs="Arial"/>
                <w:sz w:val="22"/>
                <w:szCs w:val="22"/>
              </w:rPr>
            </w:pPr>
            <w:r w:rsidRPr="00AD4E9E">
              <w:rPr>
                <w:rFonts w:cs="Arial"/>
                <w:sz w:val="22"/>
                <w:szCs w:val="22"/>
              </w:rPr>
              <w:t>This pro</w:t>
            </w:r>
            <w:r>
              <w:rPr>
                <w:rFonts w:cs="Arial"/>
                <w:sz w:val="22"/>
                <w:szCs w:val="22"/>
              </w:rPr>
              <w:t xml:space="preserve">curement </w:t>
            </w:r>
            <w:r w:rsidRPr="00AD4E9E">
              <w:rPr>
                <w:rFonts w:cs="Arial"/>
                <w:sz w:val="22"/>
                <w:szCs w:val="22"/>
              </w:rPr>
              <w:t xml:space="preserve">is being managed by NHS </w:t>
            </w:r>
            <w:proofErr w:type="spellStart"/>
            <w:r w:rsidRPr="00AD4E9E">
              <w:rPr>
                <w:rFonts w:cs="Arial"/>
                <w:sz w:val="22"/>
                <w:szCs w:val="22"/>
              </w:rPr>
              <w:t>South,</w:t>
            </w:r>
            <w:proofErr w:type="spellEnd"/>
            <w:r w:rsidRPr="00AD4E9E">
              <w:rPr>
                <w:rFonts w:cs="Arial"/>
                <w:sz w:val="22"/>
                <w:szCs w:val="22"/>
              </w:rPr>
              <w:t xml:space="preserve"> Central and West Commissioning Support Unit (SCW) on behalf of the Commissioners.</w:t>
            </w:r>
          </w:p>
          <w:p w14:paraId="6B139D3C" w14:textId="77777777" w:rsidR="00301A09" w:rsidRDefault="00301A09" w:rsidP="00301A09">
            <w:pPr>
              <w:rPr>
                <w:rFonts w:cs="Arial"/>
                <w:sz w:val="22"/>
                <w:szCs w:val="22"/>
              </w:rPr>
            </w:pPr>
          </w:p>
          <w:p w14:paraId="6A83F637" w14:textId="77777777" w:rsidR="00301A09" w:rsidRPr="00AD4E9E" w:rsidRDefault="00301A09" w:rsidP="00301A09">
            <w:pPr>
              <w:rPr>
                <w:rFonts w:cs="Arial"/>
                <w:sz w:val="22"/>
                <w:szCs w:val="22"/>
              </w:rPr>
            </w:pPr>
            <w:r w:rsidRPr="00AD4E9E">
              <w:rPr>
                <w:rFonts w:cs="Arial"/>
                <w:sz w:val="22"/>
                <w:szCs w:val="22"/>
              </w:rPr>
              <w:t xml:space="preserve">Interested providers will be able to view </w:t>
            </w:r>
            <w:r>
              <w:rPr>
                <w:rFonts w:cs="Arial"/>
                <w:sz w:val="22"/>
                <w:szCs w:val="22"/>
              </w:rPr>
              <w:t>the opportunity</w:t>
            </w:r>
            <w:r w:rsidRPr="00AD4E9E">
              <w:rPr>
                <w:rFonts w:cs="Arial"/>
                <w:sz w:val="22"/>
                <w:szCs w:val="22"/>
              </w:rPr>
              <w:t xml:space="preserve"> </w:t>
            </w:r>
            <w:r>
              <w:rPr>
                <w:rFonts w:cs="Arial"/>
                <w:sz w:val="22"/>
                <w:szCs w:val="22"/>
              </w:rPr>
              <w:t xml:space="preserve">and access the tender documentation </w:t>
            </w:r>
            <w:r w:rsidRPr="00AD4E9E">
              <w:rPr>
                <w:rFonts w:cs="Arial"/>
                <w:sz w:val="22"/>
                <w:szCs w:val="22"/>
              </w:rPr>
              <w:t>via the ‘Live Opportunities’ list</w:t>
            </w:r>
            <w:r w:rsidRPr="00AD4E9E">
              <w:rPr>
                <w:rFonts w:cs="Arial"/>
                <w:b/>
                <w:bCs/>
                <w:sz w:val="22"/>
                <w:szCs w:val="22"/>
              </w:rPr>
              <w:t xml:space="preserve"> </w:t>
            </w:r>
            <w:r w:rsidRPr="00AD4E9E">
              <w:rPr>
                <w:rFonts w:cs="Arial"/>
                <w:sz w:val="22"/>
                <w:szCs w:val="22"/>
              </w:rPr>
              <w:t>on the e-procurement system, Atamis, available on the following link:</w:t>
            </w:r>
          </w:p>
          <w:p w14:paraId="638979B7" w14:textId="77777777" w:rsidR="00301A09" w:rsidRDefault="000B29EB" w:rsidP="00301A09">
            <w:pPr>
              <w:rPr>
                <w:rFonts w:cs="Arial"/>
                <w:sz w:val="22"/>
                <w:szCs w:val="22"/>
              </w:rPr>
            </w:pPr>
            <w:hyperlink r:id="rId11" w:history="1">
              <w:r w:rsidR="00301A09" w:rsidRPr="00887943">
                <w:rPr>
                  <w:rStyle w:val="Hyperlink"/>
                  <w:rFonts w:cs="Arial"/>
                  <w:sz w:val="22"/>
                  <w:szCs w:val="22"/>
                </w:rPr>
                <w:t>https://health-family.force.com/s/Welcome</w:t>
              </w:r>
            </w:hyperlink>
            <w:r w:rsidR="00301A09">
              <w:rPr>
                <w:rFonts w:cs="Arial"/>
                <w:sz w:val="22"/>
                <w:szCs w:val="22"/>
              </w:rPr>
              <w:t xml:space="preserve"> </w:t>
            </w:r>
          </w:p>
          <w:p w14:paraId="2C0F443D" w14:textId="77777777" w:rsidR="00301A09" w:rsidRPr="00AD4E9E" w:rsidRDefault="00301A09" w:rsidP="00301A09">
            <w:pPr>
              <w:rPr>
                <w:rFonts w:cs="Arial"/>
                <w:sz w:val="22"/>
                <w:szCs w:val="22"/>
              </w:rPr>
            </w:pPr>
            <w:r>
              <w:rPr>
                <w:rStyle w:val="Hyperlink"/>
                <w:rFonts w:cs="Arial"/>
                <w:color w:val="auto"/>
                <w:sz w:val="22"/>
                <w:szCs w:val="22"/>
              </w:rPr>
              <w:t xml:space="preserve"> </w:t>
            </w:r>
            <w:r w:rsidRPr="00AD4E9E">
              <w:rPr>
                <w:rFonts w:cs="Arial"/>
                <w:sz w:val="22"/>
                <w:szCs w:val="22"/>
              </w:rPr>
              <w:t xml:space="preserve"> </w:t>
            </w:r>
          </w:p>
          <w:p w14:paraId="60B99B12" w14:textId="77777777" w:rsidR="00301A09" w:rsidRDefault="00301A09" w:rsidP="00301A09">
            <w:pPr>
              <w:rPr>
                <w:rFonts w:cs="Arial"/>
                <w:sz w:val="22"/>
                <w:szCs w:val="22"/>
              </w:rPr>
            </w:pPr>
            <w:r w:rsidRPr="00AD4E9E">
              <w:rPr>
                <w:rFonts w:cs="Arial"/>
                <w:sz w:val="22"/>
                <w:szCs w:val="22"/>
              </w:rPr>
              <w:t xml:space="preserve">Please search for the project </w:t>
            </w:r>
            <w:r w:rsidRPr="00E8355B">
              <w:rPr>
                <w:rFonts w:cs="Arial"/>
                <w:sz w:val="22"/>
                <w:szCs w:val="22"/>
              </w:rPr>
              <w:t>‘</w:t>
            </w:r>
            <w:r>
              <w:rPr>
                <w:rFonts w:cs="Arial"/>
                <w:sz w:val="22"/>
                <w:szCs w:val="22"/>
              </w:rPr>
              <w:t xml:space="preserve">Integrated Health and Wellbeing </w:t>
            </w:r>
            <w:r w:rsidRPr="00E8355B">
              <w:rPr>
                <w:rFonts w:cs="Arial"/>
                <w:sz w:val="22"/>
                <w:szCs w:val="22"/>
              </w:rPr>
              <w:t xml:space="preserve">Services </w:t>
            </w:r>
            <w:r>
              <w:rPr>
                <w:rFonts w:cs="Arial"/>
                <w:sz w:val="22"/>
                <w:szCs w:val="22"/>
              </w:rPr>
              <w:t xml:space="preserve">for </w:t>
            </w:r>
            <w:r w:rsidRPr="00E8355B">
              <w:rPr>
                <w:rFonts w:cs="Arial"/>
                <w:sz w:val="22"/>
                <w:szCs w:val="22"/>
              </w:rPr>
              <w:t>Oasis Restore Secure School’.</w:t>
            </w:r>
          </w:p>
          <w:p w14:paraId="4B7EE33F" w14:textId="77777777" w:rsidR="00301A09" w:rsidRDefault="00301A09" w:rsidP="00301A09">
            <w:pPr>
              <w:rPr>
                <w:rFonts w:cs="Arial"/>
                <w:sz w:val="22"/>
                <w:szCs w:val="22"/>
              </w:rPr>
            </w:pPr>
          </w:p>
          <w:p w14:paraId="5DE0BC54" w14:textId="77777777" w:rsidR="00301A09" w:rsidRPr="00AD4E9E" w:rsidRDefault="00301A09" w:rsidP="00301A09">
            <w:pPr>
              <w:rPr>
                <w:rFonts w:cs="Arial"/>
                <w:sz w:val="22"/>
                <w:szCs w:val="22"/>
              </w:rPr>
            </w:pPr>
            <w:r w:rsidRPr="004819FD">
              <w:rPr>
                <w:rFonts w:cs="Arial"/>
                <w:sz w:val="22"/>
                <w:szCs w:val="22"/>
              </w:rPr>
              <w:t xml:space="preserve">In the interest of encouraging collaborative working, organisations that do not wish to bid for the entire contract but would like their details shared with potential bidders as subcontractors or potential consortium partners should send their contact details to the SCW procurement team using the </w:t>
            </w:r>
            <w:r>
              <w:rPr>
                <w:rFonts w:cs="Arial"/>
                <w:sz w:val="22"/>
                <w:szCs w:val="22"/>
              </w:rPr>
              <w:t xml:space="preserve">messaging </w:t>
            </w:r>
            <w:r w:rsidRPr="004819FD">
              <w:rPr>
                <w:rFonts w:cs="Arial"/>
                <w:sz w:val="22"/>
                <w:szCs w:val="22"/>
              </w:rPr>
              <w:t xml:space="preserve">function of the </w:t>
            </w:r>
            <w:r>
              <w:rPr>
                <w:rFonts w:cs="Arial"/>
                <w:sz w:val="22"/>
                <w:szCs w:val="22"/>
              </w:rPr>
              <w:t xml:space="preserve">Atamis </w:t>
            </w:r>
            <w:r w:rsidRPr="004819FD">
              <w:rPr>
                <w:rFonts w:cs="Arial"/>
                <w:sz w:val="22"/>
                <w:szCs w:val="22"/>
              </w:rPr>
              <w:t>system.</w:t>
            </w:r>
          </w:p>
          <w:p w14:paraId="11A5D78F" w14:textId="77777777" w:rsidR="00301A09" w:rsidRPr="001B563D" w:rsidRDefault="00301A09" w:rsidP="00301A09">
            <w:pPr>
              <w:rPr>
                <w:b/>
                <w:bCs/>
                <w:sz w:val="22"/>
                <w:szCs w:val="22"/>
              </w:rPr>
            </w:pPr>
          </w:p>
          <w:p w14:paraId="224B31CA" w14:textId="77777777" w:rsidR="00301A09" w:rsidRPr="00AB7E58" w:rsidRDefault="00301A09" w:rsidP="00301A09">
            <w:pPr>
              <w:tabs>
                <w:tab w:val="left" w:pos="2975"/>
              </w:tabs>
              <w:rPr>
                <w:rFonts w:cs="Arial"/>
                <w:sz w:val="22"/>
                <w:szCs w:val="22"/>
              </w:rPr>
            </w:pPr>
            <w:r w:rsidRPr="00AB7E58">
              <w:rPr>
                <w:rFonts w:cs="Arial"/>
                <w:sz w:val="22"/>
                <w:szCs w:val="22"/>
              </w:rPr>
              <w:t xml:space="preserve">The services are healthcare services falling within Schedule 3 to the Public Contracts Regulations 2015 ("the Regulations”) which are not subject to the full regime of the Regulations, but </w:t>
            </w:r>
            <w:r>
              <w:rPr>
                <w:rFonts w:cs="Arial"/>
                <w:sz w:val="22"/>
                <w:szCs w:val="22"/>
              </w:rPr>
              <w:t>are</w:t>
            </w:r>
            <w:r w:rsidRPr="00AB7E58">
              <w:rPr>
                <w:rFonts w:cs="Arial"/>
                <w:sz w:val="22"/>
                <w:szCs w:val="22"/>
              </w:rPr>
              <w:t xml:space="preserve"> instead governed by the "Light Touch Regime" contained within Chapter 3, Section 7 of the Regulations (Regulations 74 to 77).</w:t>
            </w:r>
          </w:p>
          <w:p w14:paraId="39C1C5A2" w14:textId="77777777" w:rsidR="00301A09" w:rsidRPr="00AB7E58" w:rsidRDefault="00301A09" w:rsidP="00301A09">
            <w:pPr>
              <w:rPr>
                <w:rFonts w:cs="Arial"/>
                <w:sz w:val="22"/>
                <w:szCs w:val="22"/>
              </w:rPr>
            </w:pPr>
          </w:p>
          <w:p w14:paraId="59C7BAFB" w14:textId="77777777" w:rsidR="00301A09" w:rsidRPr="00AB7E58" w:rsidRDefault="00301A09" w:rsidP="00301A09">
            <w:pPr>
              <w:rPr>
                <w:rFonts w:cs="Arial"/>
                <w:sz w:val="22"/>
                <w:szCs w:val="22"/>
              </w:rPr>
            </w:pPr>
            <w:r w:rsidRPr="00AB7E58">
              <w:rPr>
                <w:rFonts w:cs="Arial"/>
                <w:sz w:val="22"/>
                <w:szCs w:val="22"/>
              </w:rPr>
              <w:t xml:space="preserve">The tendering process will be conducted in accordance with the requirements and flexibilities provided by Articles 74 to 76 of the Directive, and Regulations 74 to 76 of the Regulations. The Authority will run a transparent tender process, treating all Bidders equally. For the avoidance of doubt, the Authority will not be bound by the Regulations or the Treaty on the Functioning of the European Union or any other regulations or legislation except for the specific parts or circumstances that apply to the procurement of these Services. </w:t>
            </w:r>
          </w:p>
          <w:p w14:paraId="5E5D14EF" w14:textId="77777777" w:rsidR="00301A09" w:rsidRPr="00AB7E58" w:rsidRDefault="00301A09" w:rsidP="00301A09">
            <w:pPr>
              <w:rPr>
                <w:rFonts w:cs="Arial"/>
                <w:sz w:val="22"/>
                <w:szCs w:val="22"/>
              </w:rPr>
            </w:pPr>
            <w:r w:rsidRPr="00AB7E58">
              <w:rPr>
                <w:rFonts w:cs="Arial"/>
                <w:sz w:val="22"/>
                <w:szCs w:val="22"/>
              </w:rPr>
              <w:t xml:space="preserve">  </w:t>
            </w:r>
          </w:p>
          <w:p w14:paraId="33F9084A" w14:textId="77777777" w:rsidR="00301A09" w:rsidRPr="00AB7E58" w:rsidRDefault="00301A09" w:rsidP="00301A09">
            <w:pPr>
              <w:tabs>
                <w:tab w:val="left" w:pos="2975"/>
              </w:tabs>
              <w:rPr>
                <w:rFonts w:cs="Arial"/>
                <w:sz w:val="22"/>
                <w:szCs w:val="22"/>
              </w:rPr>
            </w:pPr>
            <w:r w:rsidRPr="00AB7E58">
              <w:rPr>
                <w:rFonts w:cs="Arial"/>
                <w:sz w:val="22"/>
                <w:szCs w:val="22"/>
              </w:rPr>
              <w:t xml:space="preserve">Neither the inclusion of a Bidder selection stage, nor the use of any language or terms found in the Directive or Regulations, nor the description of the procedure voluntarily adopted by the Authority ("Open", "Restricted", "Competitive Procedure with Negotiation", "Competitive Dialogue" or any other description), nor any other indication, shall be taken to mean that the Authority intends to hold itself bound by the Directive or Regulations, save by the provisions applicable to services coming within the scope of Annex XIV of the Directive / Schedule 3 of the Regulations. </w:t>
            </w:r>
          </w:p>
          <w:p w14:paraId="73BFD533" w14:textId="77777777" w:rsidR="00301A09" w:rsidRPr="00AB7E58" w:rsidRDefault="00301A09" w:rsidP="00301A09">
            <w:pPr>
              <w:tabs>
                <w:tab w:val="left" w:pos="2975"/>
              </w:tabs>
              <w:rPr>
                <w:rFonts w:cs="Arial"/>
                <w:sz w:val="22"/>
                <w:szCs w:val="22"/>
              </w:rPr>
            </w:pPr>
          </w:p>
          <w:p w14:paraId="2162E8F6" w14:textId="77777777" w:rsidR="00301A09" w:rsidRDefault="00301A09" w:rsidP="00301A09">
            <w:pPr>
              <w:rPr>
                <w:rFonts w:cs="Arial"/>
                <w:sz w:val="22"/>
                <w:szCs w:val="22"/>
              </w:rPr>
            </w:pPr>
            <w:r w:rsidRPr="00AB7E58">
              <w:rPr>
                <w:rFonts w:cs="Arial"/>
                <w:sz w:val="22"/>
                <w:szCs w:val="22"/>
              </w:rPr>
              <w:lastRenderedPageBreak/>
              <w:t>The Contracting Authority intends to voluntarily observe the award decision notices provisions and 10 day standstill period described in Regulation 86 of the Regulations.</w:t>
            </w:r>
            <w:r>
              <w:rPr>
                <w:rFonts w:cs="Arial"/>
                <w:sz w:val="22"/>
                <w:szCs w:val="22"/>
              </w:rPr>
              <w:t xml:space="preserve"> </w:t>
            </w:r>
          </w:p>
          <w:p w14:paraId="5BEC5D77" w14:textId="77777777" w:rsidR="006D2A64" w:rsidRPr="003F32A0" w:rsidRDefault="006D2A64" w:rsidP="00301A09"/>
        </w:tc>
      </w:tr>
      <w:bookmarkEnd w:id="0"/>
    </w:tbl>
    <w:p w14:paraId="12DA82CF" w14:textId="77777777" w:rsidR="00C02865" w:rsidRPr="00A8526E" w:rsidRDefault="00C02865" w:rsidP="00955E0A">
      <w:pPr>
        <w:spacing w:after="200" w:line="276" w:lineRule="auto"/>
        <w:rPr>
          <w:rFonts w:cs="Arial"/>
        </w:rPr>
      </w:pPr>
    </w:p>
    <w:p w14:paraId="63D90495" w14:textId="060BD246" w:rsidR="005E4A49" w:rsidRPr="00A8526E" w:rsidRDefault="005E4A49">
      <w:pPr>
        <w:spacing w:after="200" w:line="276" w:lineRule="auto"/>
        <w:rPr>
          <w:rFonts w:cs="Arial"/>
        </w:rPr>
      </w:pPr>
    </w:p>
    <w:sectPr w:rsidR="005E4A49" w:rsidRPr="00A8526E" w:rsidSect="00D3263C">
      <w:footerReference w:type="default" r:id="rId12"/>
      <w:headerReference w:type="first" r:id="rId13"/>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5AF3" w14:textId="77777777" w:rsidR="00EC1539" w:rsidRDefault="00EC1539" w:rsidP="0093247A">
      <w:r>
        <w:separator/>
      </w:r>
    </w:p>
  </w:endnote>
  <w:endnote w:type="continuationSeparator" w:id="0">
    <w:p w14:paraId="04396704" w14:textId="77777777" w:rsidR="00EC1539" w:rsidRDefault="00EC1539" w:rsidP="0093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4684"/>
      <w:docPartObj>
        <w:docPartGallery w:val="Page Numbers (Bottom of Page)"/>
        <w:docPartUnique/>
      </w:docPartObj>
    </w:sdtPr>
    <w:sdtEndPr/>
    <w:sdtContent>
      <w:sdt>
        <w:sdtPr>
          <w:id w:val="-1669238322"/>
          <w:docPartObj>
            <w:docPartGallery w:val="Page Numbers (Top of Page)"/>
            <w:docPartUnique/>
          </w:docPartObj>
        </w:sdtPr>
        <w:sdtEndPr/>
        <w:sdtContent>
          <w:p w14:paraId="4FC2187D" w14:textId="77777777" w:rsidR="00C33734" w:rsidRDefault="00C3373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4186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41869">
              <w:rPr>
                <w:b/>
                <w:bCs/>
                <w:noProof/>
              </w:rPr>
              <w:t>7</w:t>
            </w:r>
            <w:r>
              <w:rPr>
                <w:b/>
                <w:bCs/>
                <w:szCs w:val="24"/>
              </w:rPr>
              <w:fldChar w:fldCharType="end"/>
            </w:r>
          </w:p>
        </w:sdtContent>
      </w:sdt>
    </w:sdtContent>
  </w:sdt>
  <w:p w14:paraId="64324681" w14:textId="77777777" w:rsidR="00C33734" w:rsidRDefault="00C3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919D" w14:textId="77777777" w:rsidR="00EC1539" w:rsidRDefault="00EC1539" w:rsidP="0093247A">
      <w:r>
        <w:separator/>
      </w:r>
    </w:p>
  </w:footnote>
  <w:footnote w:type="continuationSeparator" w:id="0">
    <w:p w14:paraId="44242147" w14:textId="77777777" w:rsidR="00EC1539" w:rsidRDefault="00EC1539" w:rsidP="0093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39F7" w14:textId="77777777" w:rsidR="00C33734" w:rsidRDefault="00C33734">
    <w:pPr>
      <w:pStyle w:val="Header"/>
    </w:pPr>
    <w:r>
      <w:rPr>
        <w:noProof/>
        <w:lang w:eastAsia="en-GB"/>
      </w:rPr>
      <w:drawing>
        <wp:anchor distT="0" distB="0" distL="114300" distR="114300" simplePos="0" relativeHeight="251659264" behindDoc="1" locked="0" layoutInCell="1" allowOverlap="1" wp14:anchorId="1B054FF3" wp14:editId="35D8D2C7">
          <wp:simplePos x="0" y="0"/>
          <wp:positionH relativeFrom="column">
            <wp:posOffset>-898410</wp:posOffset>
          </wp:positionH>
          <wp:positionV relativeFrom="paragraph">
            <wp:posOffset>-446405</wp:posOffset>
          </wp:positionV>
          <wp:extent cx="7560606" cy="1323833"/>
          <wp:effectExtent l="0" t="0" r="254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extLst>
                      <a:ext uri="{28A0092B-C50C-407E-A947-70E740481C1C}">
                        <a14:useLocalDpi xmlns:a14="http://schemas.microsoft.com/office/drawing/2010/main" val="0"/>
                      </a:ext>
                    </a:extLst>
                  </a:blip>
                  <a:srcRect b="87548"/>
                  <a:stretch/>
                </pic:blipFill>
                <pic:spPr bwMode="auto">
                  <a:xfrm>
                    <a:off x="0" y="0"/>
                    <a:ext cx="7560606" cy="1323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4A8A"/>
    <w:multiLevelType w:val="hybridMultilevel"/>
    <w:tmpl w:val="83BC3A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A8C79A9"/>
    <w:multiLevelType w:val="hybridMultilevel"/>
    <w:tmpl w:val="343E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4614C"/>
    <w:multiLevelType w:val="hybridMultilevel"/>
    <w:tmpl w:val="DDD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F73EF"/>
    <w:multiLevelType w:val="hybridMultilevel"/>
    <w:tmpl w:val="9E2A25D4"/>
    <w:lvl w:ilvl="0" w:tplc="9AA64284">
      <w:numFmt w:val="bullet"/>
      <w:lvlText w:val=""/>
      <w:lvlJc w:val="left"/>
      <w:pPr>
        <w:ind w:left="940" w:hanging="360"/>
      </w:pPr>
      <w:rPr>
        <w:rFonts w:ascii="Symbol" w:eastAsia="Symbol" w:hAnsi="Symbol" w:cs="Symbol" w:hint="default"/>
        <w:color w:val="auto"/>
        <w:w w:val="100"/>
        <w:sz w:val="22"/>
        <w:szCs w:val="22"/>
        <w:lang w:val="en-GB" w:eastAsia="en-GB" w:bidi="en-GB"/>
      </w:rPr>
    </w:lvl>
    <w:lvl w:ilvl="1" w:tplc="BC30F332">
      <w:numFmt w:val="bullet"/>
      <w:lvlText w:val="•"/>
      <w:lvlJc w:val="left"/>
      <w:pPr>
        <w:ind w:left="1792" w:hanging="360"/>
      </w:pPr>
      <w:rPr>
        <w:rFonts w:hint="default"/>
        <w:lang w:val="en-GB" w:eastAsia="en-GB" w:bidi="en-GB"/>
      </w:rPr>
    </w:lvl>
    <w:lvl w:ilvl="2" w:tplc="70CCD30A">
      <w:numFmt w:val="bullet"/>
      <w:lvlText w:val="•"/>
      <w:lvlJc w:val="left"/>
      <w:pPr>
        <w:ind w:left="2645" w:hanging="360"/>
      </w:pPr>
      <w:rPr>
        <w:rFonts w:hint="default"/>
        <w:lang w:val="en-GB" w:eastAsia="en-GB" w:bidi="en-GB"/>
      </w:rPr>
    </w:lvl>
    <w:lvl w:ilvl="3" w:tplc="CBB09D8E">
      <w:numFmt w:val="bullet"/>
      <w:lvlText w:val="•"/>
      <w:lvlJc w:val="left"/>
      <w:pPr>
        <w:ind w:left="3497" w:hanging="360"/>
      </w:pPr>
      <w:rPr>
        <w:rFonts w:hint="default"/>
        <w:lang w:val="en-GB" w:eastAsia="en-GB" w:bidi="en-GB"/>
      </w:rPr>
    </w:lvl>
    <w:lvl w:ilvl="4" w:tplc="E8303454">
      <w:numFmt w:val="bullet"/>
      <w:lvlText w:val="•"/>
      <w:lvlJc w:val="left"/>
      <w:pPr>
        <w:ind w:left="4350" w:hanging="360"/>
      </w:pPr>
      <w:rPr>
        <w:rFonts w:hint="default"/>
        <w:lang w:val="en-GB" w:eastAsia="en-GB" w:bidi="en-GB"/>
      </w:rPr>
    </w:lvl>
    <w:lvl w:ilvl="5" w:tplc="F03825BC">
      <w:numFmt w:val="bullet"/>
      <w:lvlText w:val="•"/>
      <w:lvlJc w:val="left"/>
      <w:pPr>
        <w:ind w:left="5203" w:hanging="360"/>
      </w:pPr>
      <w:rPr>
        <w:rFonts w:hint="default"/>
        <w:lang w:val="en-GB" w:eastAsia="en-GB" w:bidi="en-GB"/>
      </w:rPr>
    </w:lvl>
    <w:lvl w:ilvl="6" w:tplc="F8520372">
      <w:numFmt w:val="bullet"/>
      <w:lvlText w:val="•"/>
      <w:lvlJc w:val="left"/>
      <w:pPr>
        <w:ind w:left="6055" w:hanging="360"/>
      </w:pPr>
      <w:rPr>
        <w:rFonts w:hint="default"/>
        <w:lang w:val="en-GB" w:eastAsia="en-GB" w:bidi="en-GB"/>
      </w:rPr>
    </w:lvl>
    <w:lvl w:ilvl="7" w:tplc="6D364454">
      <w:numFmt w:val="bullet"/>
      <w:lvlText w:val="•"/>
      <w:lvlJc w:val="left"/>
      <w:pPr>
        <w:ind w:left="6908" w:hanging="360"/>
      </w:pPr>
      <w:rPr>
        <w:rFonts w:hint="default"/>
        <w:lang w:val="en-GB" w:eastAsia="en-GB" w:bidi="en-GB"/>
      </w:rPr>
    </w:lvl>
    <w:lvl w:ilvl="8" w:tplc="D67E2420">
      <w:numFmt w:val="bullet"/>
      <w:lvlText w:val="•"/>
      <w:lvlJc w:val="left"/>
      <w:pPr>
        <w:ind w:left="7761" w:hanging="360"/>
      </w:pPr>
      <w:rPr>
        <w:rFonts w:hint="default"/>
        <w:lang w:val="en-GB" w:eastAsia="en-GB" w:bidi="en-GB"/>
      </w:rPr>
    </w:lvl>
  </w:abstractNum>
  <w:abstractNum w:abstractNumId="4" w15:restartNumberingAfterBreak="0">
    <w:nsid w:val="3A271E3E"/>
    <w:multiLevelType w:val="hybridMultilevel"/>
    <w:tmpl w:val="E8D0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235C4"/>
    <w:multiLevelType w:val="hybridMultilevel"/>
    <w:tmpl w:val="C920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C1EA6"/>
    <w:multiLevelType w:val="hybridMultilevel"/>
    <w:tmpl w:val="13E0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C045D"/>
    <w:multiLevelType w:val="hybridMultilevel"/>
    <w:tmpl w:val="00E23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DF5454E"/>
    <w:multiLevelType w:val="hybridMultilevel"/>
    <w:tmpl w:val="24CC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872CF1"/>
    <w:multiLevelType w:val="hybridMultilevel"/>
    <w:tmpl w:val="F81C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410BF"/>
    <w:multiLevelType w:val="hybridMultilevel"/>
    <w:tmpl w:val="F0209DA0"/>
    <w:lvl w:ilvl="0" w:tplc="2BE8C7BC">
      <w:start w:val="3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8603AD"/>
    <w:multiLevelType w:val="hybridMultilevel"/>
    <w:tmpl w:val="5CF8F69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74552347"/>
    <w:multiLevelType w:val="hybridMultilevel"/>
    <w:tmpl w:val="7BEA3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5230F24"/>
    <w:multiLevelType w:val="hybridMultilevel"/>
    <w:tmpl w:val="2CCC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5A33CB"/>
    <w:multiLevelType w:val="hybridMultilevel"/>
    <w:tmpl w:val="3F7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39342">
    <w:abstractNumId w:val="14"/>
  </w:num>
  <w:num w:numId="2" w16cid:durableId="799760470">
    <w:abstractNumId w:val="12"/>
  </w:num>
  <w:num w:numId="3" w16cid:durableId="31541337">
    <w:abstractNumId w:val="11"/>
  </w:num>
  <w:num w:numId="4" w16cid:durableId="1627351578">
    <w:abstractNumId w:val="2"/>
  </w:num>
  <w:num w:numId="5" w16cid:durableId="1153640304">
    <w:abstractNumId w:val="6"/>
  </w:num>
  <w:num w:numId="6" w16cid:durableId="1664502846">
    <w:abstractNumId w:val="0"/>
  </w:num>
  <w:num w:numId="7" w16cid:durableId="1175919712">
    <w:abstractNumId w:val="10"/>
  </w:num>
  <w:num w:numId="8" w16cid:durableId="1845702129">
    <w:abstractNumId w:val="5"/>
  </w:num>
  <w:num w:numId="9" w16cid:durableId="204760503">
    <w:abstractNumId w:val="8"/>
  </w:num>
  <w:num w:numId="10" w16cid:durableId="771242200">
    <w:abstractNumId w:val="1"/>
  </w:num>
  <w:num w:numId="11" w16cid:durableId="1258176573">
    <w:abstractNumId w:val="4"/>
  </w:num>
  <w:num w:numId="12" w16cid:durableId="1121999986">
    <w:abstractNumId w:val="3"/>
  </w:num>
  <w:num w:numId="13" w16cid:durableId="2042851499">
    <w:abstractNumId w:val="9"/>
  </w:num>
  <w:num w:numId="14" w16cid:durableId="1698921712">
    <w:abstractNumId w:val="7"/>
  </w:num>
  <w:num w:numId="15" w16cid:durableId="823619440">
    <w:abstractNumId w:val="3"/>
  </w:num>
  <w:num w:numId="16" w16cid:durableId="6859789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BC"/>
    <w:rsid w:val="0000752E"/>
    <w:rsid w:val="00021874"/>
    <w:rsid w:val="000230E1"/>
    <w:rsid w:val="00032DDA"/>
    <w:rsid w:val="00044265"/>
    <w:rsid w:val="00057235"/>
    <w:rsid w:val="00087597"/>
    <w:rsid w:val="0009192D"/>
    <w:rsid w:val="00096DD1"/>
    <w:rsid w:val="000B29EB"/>
    <w:rsid w:val="000C3B8D"/>
    <w:rsid w:val="000D4105"/>
    <w:rsid w:val="000E5719"/>
    <w:rsid w:val="000F5F77"/>
    <w:rsid w:val="00100145"/>
    <w:rsid w:val="00130487"/>
    <w:rsid w:val="00131C35"/>
    <w:rsid w:val="00140D0F"/>
    <w:rsid w:val="00141AB5"/>
    <w:rsid w:val="00156C2E"/>
    <w:rsid w:val="001629B2"/>
    <w:rsid w:val="00163D8D"/>
    <w:rsid w:val="00167CB2"/>
    <w:rsid w:val="001903DC"/>
    <w:rsid w:val="00196D62"/>
    <w:rsid w:val="00197F29"/>
    <w:rsid w:val="001A6F0C"/>
    <w:rsid w:val="001B2160"/>
    <w:rsid w:val="001B4E69"/>
    <w:rsid w:val="001D4A2B"/>
    <w:rsid w:val="001E5FC6"/>
    <w:rsid w:val="001F173C"/>
    <w:rsid w:val="00236D87"/>
    <w:rsid w:val="002728C7"/>
    <w:rsid w:val="00273776"/>
    <w:rsid w:val="002A5F66"/>
    <w:rsid w:val="002B541B"/>
    <w:rsid w:val="002C1871"/>
    <w:rsid w:val="002D2961"/>
    <w:rsid w:val="002D2A34"/>
    <w:rsid w:val="002E0561"/>
    <w:rsid w:val="002E1FE6"/>
    <w:rsid w:val="002E27FE"/>
    <w:rsid w:val="002F3342"/>
    <w:rsid w:val="00301A09"/>
    <w:rsid w:val="00305EF4"/>
    <w:rsid w:val="00314D64"/>
    <w:rsid w:val="003367BF"/>
    <w:rsid w:val="00353247"/>
    <w:rsid w:val="00363374"/>
    <w:rsid w:val="00364014"/>
    <w:rsid w:val="0036493F"/>
    <w:rsid w:val="00366360"/>
    <w:rsid w:val="003734C8"/>
    <w:rsid w:val="003A5E26"/>
    <w:rsid w:val="003B68F4"/>
    <w:rsid w:val="003C0A45"/>
    <w:rsid w:val="003D047A"/>
    <w:rsid w:val="003F32A0"/>
    <w:rsid w:val="003F411C"/>
    <w:rsid w:val="0040212F"/>
    <w:rsid w:val="00412A4F"/>
    <w:rsid w:val="004648A9"/>
    <w:rsid w:val="0047153A"/>
    <w:rsid w:val="004819FD"/>
    <w:rsid w:val="004824E1"/>
    <w:rsid w:val="004B611B"/>
    <w:rsid w:val="004C2677"/>
    <w:rsid w:val="004C4016"/>
    <w:rsid w:val="004D1FBB"/>
    <w:rsid w:val="004E65C0"/>
    <w:rsid w:val="00505B2E"/>
    <w:rsid w:val="0051449A"/>
    <w:rsid w:val="00545EA0"/>
    <w:rsid w:val="00546800"/>
    <w:rsid w:val="00586F17"/>
    <w:rsid w:val="005A48C4"/>
    <w:rsid w:val="005B4757"/>
    <w:rsid w:val="005B76F3"/>
    <w:rsid w:val="005C3255"/>
    <w:rsid w:val="005D1C2C"/>
    <w:rsid w:val="005E4A49"/>
    <w:rsid w:val="005F4E85"/>
    <w:rsid w:val="0061213C"/>
    <w:rsid w:val="00627655"/>
    <w:rsid w:val="00633B82"/>
    <w:rsid w:val="00641838"/>
    <w:rsid w:val="0064573F"/>
    <w:rsid w:val="006512C2"/>
    <w:rsid w:val="006552BC"/>
    <w:rsid w:val="00664151"/>
    <w:rsid w:val="00683F83"/>
    <w:rsid w:val="00687D8B"/>
    <w:rsid w:val="006902F4"/>
    <w:rsid w:val="006946BC"/>
    <w:rsid w:val="006D2A64"/>
    <w:rsid w:val="006D4FD9"/>
    <w:rsid w:val="007078CA"/>
    <w:rsid w:val="00717A1B"/>
    <w:rsid w:val="00721419"/>
    <w:rsid w:val="007216FA"/>
    <w:rsid w:val="007402A0"/>
    <w:rsid w:val="007438DC"/>
    <w:rsid w:val="00744E11"/>
    <w:rsid w:val="007712B5"/>
    <w:rsid w:val="00771443"/>
    <w:rsid w:val="007C205E"/>
    <w:rsid w:val="007C400B"/>
    <w:rsid w:val="007C46EE"/>
    <w:rsid w:val="007E43DB"/>
    <w:rsid w:val="00835961"/>
    <w:rsid w:val="00843D33"/>
    <w:rsid w:val="00855788"/>
    <w:rsid w:val="00857AB3"/>
    <w:rsid w:val="00863C0C"/>
    <w:rsid w:val="00863F25"/>
    <w:rsid w:val="008A1487"/>
    <w:rsid w:val="008A1549"/>
    <w:rsid w:val="008A7150"/>
    <w:rsid w:val="009204AA"/>
    <w:rsid w:val="0093247A"/>
    <w:rsid w:val="00933724"/>
    <w:rsid w:val="00934BE7"/>
    <w:rsid w:val="009360AD"/>
    <w:rsid w:val="00937037"/>
    <w:rsid w:val="00943E2B"/>
    <w:rsid w:val="009544D0"/>
    <w:rsid w:val="00955E0A"/>
    <w:rsid w:val="00960F7E"/>
    <w:rsid w:val="00966892"/>
    <w:rsid w:val="00967C7F"/>
    <w:rsid w:val="009A7D7B"/>
    <w:rsid w:val="009D4B32"/>
    <w:rsid w:val="009E30F9"/>
    <w:rsid w:val="00A008D9"/>
    <w:rsid w:val="00A3426A"/>
    <w:rsid w:val="00A34E38"/>
    <w:rsid w:val="00A360C2"/>
    <w:rsid w:val="00A41869"/>
    <w:rsid w:val="00A42635"/>
    <w:rsid w:val="00A539E7"/>
    <w:rsid w:val="00A56480"/>
    <w:rsid w:val="00A613FA"/>
    <w:rsid w:val="00A67C33"/>
    <w:rsid w:val="00A76CC6"/>
    <w:rsid w:val="00A771E9"/>
    <w:rsid w:val="00A8526E"/>
    <w:rsid w:val="00AD5512"/>
    <w:rsid w:val="00B02517"/>
    <w:rsid w:val="00B13C67"/>
    <w:rsid w:val="00B32A39"/>
    <w:rsid w:val="00B43064"/>
    <w:rsid w:val="00B5221E"/>
    <w:rsid w:val="00B5640E"/>
    <w:rsid w:val="00B5772E"/>
    <w:rsid w:val="00B856AD"/>
    <w:rsid w:val="00B875E8"/>
    <w:rsid w:val="00BB5137"/>
    <w:rsid w:val="00BB6A1C"/>
    <w:rsid w:val="00BC2545"/>
    <w:rsid w:val="00BC3185"/>
    <w:rsid w:val="00BC64ED"/>
    <w:rsid w:val="00BD16BA"/>
    <w:rsid w:val="00C02865"/>
    <w:rsid w:val="00C1614D"/>
    <w:rsid w:val="00C24160"/>
    <w:rsid w:val="00C26EBA"/>
    <w:rsid w:val="00C33734"/>
    <w:rsid w:val="00C379DD"/>
    <w:rsid w:val="00C40936"/>
    <w:rsid w:val="00C41DB9"/>
    <w:rsid w:val="00C4200B"/>
    <w:rsid w:val="00C46A8D"/>
    <w:rsid w:val="00C62D2D"/>
    <w:rsid w:val="00C74DD3"/>
    <w:rsid w:val="00CC4DF0"/>
    <w:rsid w:val="00CC571F"/>
    <w:rsid w:val="00CD1995"/>
    <w:rsid w:val="00D067E8"/>
    <w:rsid w:val="00D0703F"/>
    <w:rsid w:val="00D238C2"/>
    <w:rsid w:val="00D3263C"/>
    <w:rsid w:val="00D42E50"/>
    <w:rsid w:val="00D51D7B"/>
    <w:rsid w:val="00D60C9D"/>
    <w:rsid w:val="00D64E48"/>
    <w:rsid w:val="00D96FE4"/>
    <w:rsid w:val="00DA21E1"/>
    <w:rsid w:val="00DA6AE2"/>
    <w:rsid w:val="00DC48C2"/>
    <w:rsid w:val="00DD3CD0"/>
    <w:rsid w:val="00E14B27"/>
    <w:rsid w:val="00E30E4B"/>
    <w:rsid w:val="00E517E2"/>
    <w:rsid w:val="00E7770F"/>
    <w:rsid w:val="00E85412"/>
    <w:rsid w:val="00EA0E4A"/>
    <w:rsid w:val="00EC1539"/>
    <w:rsid w:val="00EC7660"/>
    <w:rsid w:val="00ED33A0"/>
    <w:rsid w:val="00EE4698"/>
    <w:rsid w:val="00EE4CCB"/>
    <w:rsid w:val="00F11FEC"/>
    <w:rsid w:val="00F152B6"/>
    <w:rsid w:val="00F20D27"/>
    <w:rsid w:val="00F2473A"/>
    <w:rsid w:val="00F3251D"/>
    <w:rsid w:val="00F4074F"/>
    <w:rsid w:val="00F91780"/>
    <w:rsid w:val="00FA46BF"/>
    <w:rsid w:val="00FB5FD4"/>
    <w:rsid w:val="00FC50C7"/>
    <w:rsid w:val="00FC51BC"/>
    <w:rsid w:val="00FC760B"/>
    <w:rsid w:val="00FD2402"/>
    <w:rsid w:val="00FE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1929"/>
  <w15:docId w15:val="{86426D93-D972-4F65-AB40-554D390A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8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32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7A"/>
    <w:pPr>
      <w:tabs>
        <w:tab w:val="center" w:pos="4513"/>
        <w:tab w:val="right" w:pos="9026"/>
      </w:tabs>
    </w:pPr>
  </w:style>
  <w:style w:type="character" w:customStyle="1" w:styleId="HeaderChar">
    <w:name w:val="Header Char"/>
    <w:basedOn w:val="DefaultParagraphFont"/>
    <w:link w:val="Header"/>
    <w:uiPriority w:val="99"/>
    <w:rsid w:val="0093247A"/>
  </w:style>
  <w:style w:type="paragraph" w:styleId="Footer">
    <w:name w:val="footer"/>
    <w:basedOn w:val="Normal"/>
    <w:link w:val="FooterChar"/>
    <w:uiPriority w:val="99"/>
    <w:unhideWhenUsed/>
    <w:rsid w:val="0093247A"/>
    <w:pPr>
      <w:tabs>
        <w:tab w:val="center" w:pos="4513"/>
        <w:tab w:val="right" w:pos="9026"/>
      </w:tabs>
    </w:pPr>
  </w:style>
  <w:style w:type="character" w:customStyle="1" w:styleId="FooterChar">
    <w:name w:val="Footer Char"/>
    <w:basedOn w:val="DefaultParagraphFont"/>
    <w:link w:val="Footer"/>
    <w:uiPriority w:val="99"/>
    <w:rsid w:val="0093247A"/>
  </w:style>
  <w:style w:type="paragraph" w:customStyle="1" w:styleId="StyleJustifiedLeft127cm">
    <w:name w:val="Style Justified Left:  1.27 cm"/>
    <w:basedOn w:val="Normal"/>
    <w:rsid w:val="0093247A"/>
    <w:pPr>
      <w:spacing w:before="60" w:after="60"/>
      <w:ind w:left="567"/>
      <w:jc w:val="both"/>
    </w:pPr>
    <w:rPr>
      <w:sz w:val="22"/>
      <w:lang w:eastAsia="en-GB"/>
    </w:rPr>
  </w:style>
  <w:style w:type="table" w:styleId="TableGrid">
    <w:name w:val="Table Grid"/>
    <w:basedOn w:val="TableNormal"/>
    <w:uiPriority w:val="59"/>
    <w:rsid w:val="0093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47A"/>
    <w:rPr>
      <w:rFonts w:ascii="Tahoma" w:hAnsi="Tahoma" w:cs="Tahoma"/>
      <w:sz w:val="16"/>
      <w:szCs w:val="16"/>
    </w:rPr>
  </w:style>
  <w:style w:type="character" w:customStyle="1" w:styleId="BalloonTextChar">
    <w:name w:val="Balloon Text Char"/>
    <w:basedOn w:val="DefaultParagraphFont"/>
    <w:link w:val="BalloonText"/>
    <w:uiPriority w:val="99"/>
    <w:semiHidden/>
    <w:rsid w:val="0093247A"/>
    <w:rPr>
      <w:rFonts w:ascii="Tahoma" w:eastAsia="Times New Roman" w:hAnsi="Tahoma" w:cs="Tahoma"/>
      <w:sz w:val="16"/>
      <w:szCs w:val="16"/>
    </w:rPr>
  </w:style>
  <w:style w:type="character" w:customStyle="1" w:styleId="Heading1Char">
    <w:name w:val="Heading 1 Char"/>
    <w:basedOn w:val="DefaultParagraphFont"/>
    <w:link w:val="Heading1"/>
    <w:uiPriority w:val="9"/>
    <w:rsid w:val="0093247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D3263C"/>
    <w:rPr>
      <w:color w:val="0000FF"/>
      <w:u w:val="single"/>
    </w:rPr>
  </w:style>
  <w:style w:type="character" w:styleId="FollowedHyperlink">
    <w:name w:val="FollowedHyperlink"/>
    <w:basedOn w:val="DefaultParagraphFont"/>
    <w:uiPriority w:val="99"/>
    <w:semiHidden/>
    <w:unhideWhenUsed/>
    <w:rsid w:val="005C3255"/>
    <w:rPr>
      <w:color w:val="800080" w:themeColor="followedHyperlink"/>
      <w:u w:val="single"/>
    </w:rPr>
  </w:style>
  <w:style w:type="paragraph" w:styleId="ListParagraph">
    <w:name w:val="List Paragraph"/>
    <w:basedOn w:val="Normal"/>
    <w:uiPriority w:val="34"/>
    <w:qFormat/>
    <w:rsid w:val="00960F7E"/>
    <w:pPr>
      <w:ind w:left="720"/>
      <w:contextualSpacing/>
    </w:pPr>
  </w:style>
  <w:style w:type="character" w:customStyle="1" w:styleId="xforms-deselected">
    <w:name w:val="xforms-deselected"/>
    <w:basedOn w:val="DefaultParagraphFont"/>
    <w:rsid w:val="005B4757"/>
  </w:style>
  <w:style w:type="character" w:styleId="CommentReference">
    <w:name w:val="annotation reference"/>
    <w:basedOn w:val="DefaultParagraphFont"/>
    <w:uiPriority w:val="99"/>
    <w:semiHidden/>
    <w:unhideWhenUsed/>
    <w:rsid w:val="00C40936"/>
    <w:rPr>
      <w:sz w:val="16"/>
      <w:szCs w:val="16"/>
    </w:rPr>
  </w:style>
  <w:style w:type="paragraph" w:styleId="CommentText">
    <w:name w:val="annotation text"/>
    <w:basedOn w:val="Normal"/>
    <w:link w:val="CommentTextChar"/>
    <w:uiPriority w:val="99"/>
    <w:semiHidden/>
    <w:unhideWhenUsed/>
    <w:rsid w:val="00C40936"/>
    <w:rPr>
      <w:sz w:val="20"/>
    </w:rPr>
  </w:style>
  <w:style w:type="character" w:customStyle="1" w:styleId="CommentTextChar">
    <w:name w:val="Comment Text Char"/>
    <w:basedOn w:val="DefaultParagraphFont"/>
    <w:link w:val="CommentText"/>
    <w:uiPriority w:val="99"/>
    <w:semiHidden/>
    <w:rsid w:val="00C409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40936"/>
    <w:rPr>
      <w:b/>
      <w:bCs/>
    </w:rPr>
  </w:style>
  <w:style w:type="character" w:customStyle="1" w:styleId="CommentSubjectChar">
    <w:name w:val="Comment Subject Char"/>
    <w:basedOn w:val="CommentTextChar"/>
    <w:link w:val="CommentSubject"/>
    <w:uiPriority w:val="99"/>
    <w:semiHidden/>
    <w:rsid w:val="00C40936"/>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545EA0"/>
    <w:rPr>
      <w:color w:val="605E5C"/>
      <w:shd w:val="clear" w:color="auto" w:fill="E1DFDD"/>
    </w:rPr>
  </w:style>
  <w:style w:type="paragraph" w:styleId="BodyText">
    <w:name w:val="Body Text"/>
    <w:basedOn w:val="Normal"/>
    <w:link w:val="BodyTextChar"/>
    <w:uiPriority w:val="1"/>
    <w:qFormat/>
    <w:rsid w:val="00A539E7"/>
    <w:pPr>
      <w:widowControl w:val="0"/>
      <w:autoSpaceDE w:val="0"/>
      <w:autoSpaceDN w:val="0"/>
      <w:ind w:left="220"/>
    </w:pPr>
    <w:rPr>
      <w:rFonts w:eastAsia="Arial" w:cs="Arial"/>
      <w:sz w:val="22"/>
      <w:szCs w:val="22"/>
      <w:lang w:eastAsia="en-GB" w:bidi="en-GB"/>
    </w:rPr>
  </w:style>
  <w:style w:type="character" w:customStyle="1" w:styleId="BodyTextChar">
    <w:name w:val="Body Text Char"/>
    <w:basedOn w:val="DefaultParagraphFont"/>
    <w:link w:val="BodyText"/>
    <w:uiPriority w:val="1"/>
    <w:rsid w:val="00A539E7"/>
    <w:rPr>
      <w:rFonts w:ascii="Arial" w:eastAsia="Arial" w:hAnsi="Arial" w:cs="Arial"/>
      <w:lang w:eastAsia="en-GB" w:bidi="en-GB"/>
    </w:rPr>
  </w:style>
  <w:style w:type="paragraph" w:styleId="Revision">
    <w:name w:val="Revision"/>
    <w:hidden/>
    <w:uiPriority w:val="99"/>
    <w:semiHidden/>
    <w:rsid w:val="00100145"/>
    <w:pPr>
      <w:spacing w:after="0" w:line="240" w:lineRule="auto"/>
    </w:pPr>
    <w:rPr>
      <w:rFonts w:ascii="Arial" w:eastAsia="Times New Roman" w:hAnsi="Arial" w:cs="Times New Roman"/>
      <w:sz w:val="24"/>
      <w:szCs w:val="20"/>
    </w:rPr>
  </w:style>
  <w:style w:type="paragraph" w:customStyle="1" w:styleId="paragraph">
    <w:name w:val="paragraph"/>
    <w:basedOn w:val="Normal"/>
    <w:rsid w:val="00E14B27"/>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E14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866">
      <w:bodyDiv w:val="1"/>
      <w:marLeft w:val="0"/>
      <w:marRight w:val="0"/>
      <w:marTop w:val="0"/>
      <w:marBottom w:val="0"/>
      <w:divBdr>
        <w:top w:val="none" w:sz="0" w:space="0" w:color="auto"/>
        <w:left w:val="none" w:sz="0" w:space="0" w:color="auto"/>
        <w:bottom w:val="none" w:sz="0" w:space="0" w:color="auto"/>
        <w:right w:val="none" w:sz="0" w:space="0" w:color="auto"/>
      </w:divBdr>
    </w:div>
    <w:div w:id="24017371">
      <w:bodyDiv w:val="1"/>
      <w:marLeft w:val="0"/>
      <w:marRight w:val="0"/>
      <w:marTop w:val="0"/>
      <w:marBottom w:val="0"/>
      <w:divBdr>
        <w:top w:val="none" w:sz="0" w:space="0" w:color="auto"/>
        <w:left w:val="none" w:sz="0" w:space="0" w:color="auto"/>
        <w:bottom w:val="none" w:sz="0" w:space="0" w:color="auto"/>
        <w:right w:val="none" w:sz="0" w:space="0" w:color="auto"/>
      </w:divBdr>
    </w:div>
    <w:div w:id="35397838">
      <w:bodyDiv w:val="1"/>
      <w:marLeft w:val="0"/>
      <w:marRight w:val="0"/>
      <w:marTop w:val="0"/>
      <w:marBottom w:val="0"/>
      <w:divBdr>
        <w:top w:val="none" w:sz="0" w:space="0" w:color="auto"/>
        <w:left w:val="none" w:sz="0" w:space="0" w:color="auto"/>
        <w:bottom w:val="none" w:sz="0" w:space="0" w:color="auto"/>
        <w:right w:val="none" w:sz="0" w:space="0" w:color="auto"/>
      </w:divBdr>
      <w:divsChild>
        <w:div w:id="1549535786">
          <w:marLeft w:val="30"/>
          <w:marRight w:val="30"/>
          <w:marTop w:val="30"/>
          <w:marBottom w:val="30"/>
          <w:divBdr>
            <w:top w:val="none" w:sz="0" w:space="0" w:color="auto"/>
            <w:left w:val="none" w:sz="0" w:space="0" w:color="auto"/>
            <w:bottom w:val="none" w:sz="0" w:space="0" w:color="auto"/>
            <w:right w:val="none" w:sz="0" w:space="0" w:color="auto"/>
          </w:divBdr>
          <w:divsChild>
            <w:div w:id="1499269872">
              <w:marLeft w:val="75"/>
              <w:marRight w:val="0"/>
              <w:marTop w:val="675"/>
              <w:marBottom w:val="0"/>
              <w:divBdr>
                <w:top w:val="none" w:sz="0" w:space="0" w:color="auto"/>
                <w:left w:val="none" w:sz="0" w:space="0" w:color="auto"/>
                <w:bottom w:val="none" w:sz="0" w:space="0" w:color="auto"/>
                <w:right w:val="none" w:sz="0" w:space="0" w:color="auto"/>
              </w:divBdr>
              <w:divsChild>
                <w:div w:id="2049865592">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 w:id="354693870">
                  <w:marLeft w:val="0"/>
                  <w:marRight w:val="0"/>
                  <w:marTop w:val="0"/>
                  <w:marBottom w:val="0"/>
                  <w:divBdr>
                    <w:top w:val="none" w:sz="0" w:space="0" w:color="auto"/>
                    <w:left w:val="none" w:sz="0" w:space="0" w:color="auto"/>
                    <w:bottom w:val="none" w:sz="0" w:space="0" w:color="auto"/>
                    <w:right w:val="none" w:sz="0" w:space="0" w:color="auto"/>
                  </w:divBdr>
                </w:div>
              </w:divsChild>
            </w:div>
            <w:div w:id="1003050803">
              <w:marLeft w:val="2850"/>
              <w:marRight w:val="0"/>
              <w:marTop w:val="675"/>
              <w:marBottom w:val="0"/>
              <w:divBdr>
                <w:top w:val="none" w:sz="0" w:space="0" w:color="auto"/>
                <w:left w:val="none" w:sz="0" w:space="0" w:color="auto"/>
                <w:bottom w:val="none" w:sz="0" w:space="0" w:color="auto"/>
                <w:right w:val="none" w:sz="0" w:space="0" w:color="auto"/>
              </w:divBdr>
              <w:divsChild>
                <w:div w:id="1193419572">
                  <w:marLeft w:val="0"/>
                  <w:marRight w:val="0"/>
                  <w:marTop w:val="0"/>
                  <w:marBottom w:val="0"/>
                  <w:divBdr>
                    <w:top w:val="none" w:sz="0" w:space="0" w:color="auto"/>
                    <w:left w:val="none" w:sz="0" w:space="0" w:color="auto"/>
                    <w:bottom w:val="none" w:sz="0" w:space="0" w:color="auto"/>
                    <w:right w:val="none" w:sz="0" w:space="0" w:color="auto"/>
                  </w:divBdr>
                  <w:divsChild>
                    <w:div w:id="1355577848">
                      <w:marLeft w:val="0"/>
                      <w:marRight w:val="0"/>
                      <w:marTop w:val="0"/>
                      <w:marBottom w:val="0"/>
                      <w:divBdr>
                        <w:top w:val="none" w:sz="0" w:space="0" w:color="auto"/>
                        <w:left w:val="none" w:sz="0" w:space="0" w:color="auto"/>
                        <w:bottom w:val="none" w:sz="0" w:space="0" w:color="auto"/>
                        <w:right w:val="none" w:sz="0" w:space="0" w:color="auto"/>
                      </w:divBdr>
                      <w:divsChild>
                        <w:div w:id="919631718">
                          <w:marLeft w:val="0"/>
                          <w:marRight w:val="0"/>
                          <w:marTop w:val="0"/>
                          <w:marBottom w:val="0"/>
                          <w:divBdr>
                            <w:top w:val="none" w:sz="0" w:space="0" w:color="auto"/>
                            <w:left w:val="none" w:sz="0" w:space="0" w:color="auto"/>
                            <w:bottom w:val="none" w:sz="0" w:space="0" w:color="auto"/>
                            <w:right w:val="none" w:sz="0" w:space="0" w:color="auto"/>
                          </w:divBdr>
                        </w:div>
                        <w:div w:id="577710996">
                          <w:marLeft w:val="0"/>
                          <w:marRight w:val="0"/>
                          <w:marTop w:val="0"/>
                          <w:marBottom w:val="0"/>
                          <w:divBdr>
                            <w:top w:val="none" w:sz="0" w:space="0" w:color="auto"/>
                            <w:left w:val="none" w:sz="0" w:space="0" w:color="auto"/>
                            <w:bottom w:val="none" w:sz="0" w:space="0" w:color="auto"/>
                            <w:right w:val="none" w:sz="0" w:space="0" w:color="auto"/>
                          </w:divBdr>
                        </w:div>
                        <w:div w:id="15204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023">
                  <w:marLeft w:val="0"/>
                  <w:marRight w:val="0"/>
                  <w:marTop w:val="0"/>
                  <w:marBottom w:val="0"/>
                  <w:divBdr>
                    <w:top w:val="none" w:sz="0" w:space="0" w:color="auto"/>
                    <w:left w:val="none" w:sz="0" w:space="0" w:color="auto"/>
                    <w:bottom w:val="none" w:sz="0" w:space="0" w:color="auto"/>
                    <w:right w:val="none" w:sz="0" w:space="0" w:color="auto"/>
                  </w:divBdr>
                  <w:divsChild>
                    <w:div w:id="58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7702">
      <w:bodyDiv w:val="1"/>
      <w:marLeft w:val="0"/>
      <w:marRight w:val="0"/>
      <w:marTop w:val="0"/>
      <w:marBottom w:val="0"/>
      <w:divBdr>
        <w:top w:val="none" w:sz="0" w:space="0" w:color="auto"/>
        <w:left w:val="none" w:sz="0" w:space="0" w:color="auto"/>
        <w:bottom w:val="none" w:sz="0" w:space="0" w:color="auto"/>
        <w:right w:val="none" w:sz="0" w:space="0" w:color="auto"/>
      </w:divBdr>
      <w:divsChild>
        <w:div w:id="460196498">
          <w:marLeft w:val="30"/>
          <w:marRight w:val="30"/>
          <w:marTop w:val="30"/>
          <w:marBottom w:val="30"/>
          <w:divBdr>
            <w:top w:val="none" w:sz="0" w:space="0" w:color="auto"/>
            <w:left w:val="none" w:sz="0" w:space="0" w:color="auto"/>
            <w:bottom w:val="none" w:sz="0" w:space="0" w:color="auto"/>
            <w:right w:val="none" w:sz="0" w:space="0" w:color="auto"/>
          </w:divBdr>
          <w:divsChild>
            <w:div w:id="713697123">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470098576">
      <w:bodyDiv w:val="1"/>
      <w:marLeft w:val="0"/>
      <w:marRight w:val="0"/>
      <w:marTop w:val="0"/>
      <w:marBottom w:val="0"/>
      <w:divBdr>
        <w:top w:val="none" w:sz="0" w:space="0" w:color="auto"/>
        <w:left w:val="none" w:sz="0" w:space="0" w:color="auto"/>
        <w:bottom w:val="none" w:sz="0" w:space="0" w:color="auto"/>
        <w:right w:val="none" w:sz="0" w:space="0" w:color="auto"/>
      </w:divBdr>
      <w:divsChild>
        <w:div w:id="1982348460">
          <w:marLeft w:val="30"/>
          <w:marRight w:val="30"/>
          <w:marTop w:val="30"/>
          <w:marBottom w:val="30"/>
          <w:divBdr>
            <w:top w:val="none" w:sz="0" w:space="0" w:color="auto"/>
            <w:left w:val="none" w:sz="0" w:space="0" w:color="auto"/>
            <w:bottom w:val="none" w:sz="0" w:space="0" w:color="auto"/>
            <w:right w:val="none" w:sz="0" w:space="0" w:color="auto"/>
          </w:divBdr>
          <w:divsChild>
            <w:div w:id="465972831">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651522555">
      <w:bodyDiv w:val="1"/>
      <w:marLeft w:val="0"/>
      <w:marRight w:val="0"/>
      <w:marTop w:val="0"/>
      <w:marBottom w:val="0"/>
      <w:divBdr>
        <w:top w:val="none" w:sz="0" w:space="0" w:color="auto"/>
        <w:left w:val="none" w:sz="0" w:space="0" w:color="auto"/>
        <w:bottom w:val="none" w:sz="0" w:space="0" w:color="auto"/>
        <w:right w:val="none" w:sz="0" w:space="0" w:color="auto"/>
      </w:divBdr>
    </w:div>
    <w:div w:id="1178883760">
      <w:bodyDiv w:val="1"/>
      <w:marLeft w:val="0"/>
      <w:marRight w:val="0"/>
      <w:marTop w:val="0"/>
      <w:marBottom w:val="0"/>
      <w:divBdr>
        <w:top w:val="none" w:sz="0" w:space="0" w:color="auto"/>
        <w:left w:val="none" w:sz="0" w:space="0" w:color="auto"/>
        <w:bottom w:val="none" w:sz="0" w:space="0" w:color="auto"/>
        <w:right w:val="none" w:sz="0" w:space="0" w:color="auto"/>
      </w:divBdr>
      <w:divsChild>
        <w:div w:id="771364079">
          <w:marLeft w:val="0"/>
          <w:marRight w:val="0"/>
          <w:marTop w:val="0"/>
          <w:marBottom w:val="0"/>
          <w:divBdr>
            <w:top w:val="none" w:sz="0" w:space="0" w:color="auto"/>
            <w:left w:val="none" w:sz="0" w:space="0" w:color="auto"/>
            <w:bottom w:val="none" w:sz="0" w:space="0" w:color="auto"/>
            <w:right w:val="none" w:sz="0" w:space="0" w:color="auto"/>
          </w:divBdr>
        </w:div>
        <w:div w:id="963578385">
          <w:marLeft w:val="0"/>
          <w:marRight w:val="0"/>
          <w:marTop w:val="0"/>
          <w:marBottom w:val="0"/>
          <w:divBdr>
            <w:top w:val="none" w:sz="0" w:space="0" w:color="auto"/>
            <w:left w:val="none" w:sz="0" w:space="0" w:color="auto"/>
            <w:bottom w:val="none" w:sz="0" w:space="0" w:color="auto"/>
            <w:right w:val="none" w:sz="0" w:space="0" w:color="auto"/>
          </w:divBdr>
        </w:div>
      </w:divsChild>
    </w:div>
    <w:div w:id="1259288206">
      <w:bodyDiv w:val="1"/>
      <w:marLeft w:val="0"/>
      <w:marRight w:val="0"/>
      <w:marTop w:val="0"/>
      <w:marBottom w:val="0"/>
      <w:divBdr>
        <w:top w:val="none" w:sz="0" w:space="0" w:color="auto"/>
        <w:left w:val="none" w:sz="0" w:space="0" w:color="auto"/>
        <w:bottom w:val="none" w:sz="0" w:space="0" w:color="auto"/>
        <w:right w:val="none" w:sz="0" w:space="0" w:color="auto"/>
      </w:divBdr>
    </w:div>
    <w:div w:id="1361473598">
      <w:bodyDiv w:val="1"/>
      <w:marLeft w:val="0"/>
      <w:marRight w:val="0"/>
      <w:marTop w:val="0"/>
      <w:marBottom w:val="0"/>
      <w:divBdr>
        <w:top w:val="none" w:sz="0" w:space="0" w:color="auto"/>
        <w:left w:val="none" w:sz="0" w:space="0" w:color="auto"/>
        <w:bottom w:val="none" w:sz="0" w:space="0" w:color="auto"/>
        <w:right w:val="none" w:sz="0" w:space="0" w:color="auto"/>
      </w:divBdr>
    </w:div>
    <w:div w:id="1396391517">
      <w:bodyDiv w:val="1"/>
      <w:marLeft w:val="0"/>
      <w:marRight w:val="0"/>
      <w:marTop w:val="0"/>
      <w:marBottom w:val="0"/>
      <w:divBdr>
        <w:top w:val="none" w:sz="0" w:space="0" w:color="auto"/>
        <w:left w:val="none" w:sz="0" w:space="0" w:color="auto"/>
        <w:bottom w:val="none" w:sz="0" w:space="0" w:color="auto"/>
        <w:right w:val="none" w:sz="0" w:space="0" w:color="auto"/>
      </w:divBdr>
      <w:divsChild>
        <w:div w:id="106900255">
          <w:marLeft w:val="30"/>
          <w:marRight w:val="30"/>
          <w:marTop w:val="30"/>
          <w:marBottom w:val="30"/>
          <w:divBdr>
            <w:top w:val="none" w:sz="0" w:space="0" w:color="auto"/>
            <w:left w:val="none" w:sz="0" w:space="0" w:color="auto"/>
            <w:bottom w:val="none" w:sz="0" w:space="0" w:color="auto"/>
            <w:right w:val="none" w:sz="0" w:space="0" w:color="auto"/>
          </w:divBdr>
          <w:divsChild>
            <w:div w:id="634993925">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1666401083">
      <w:bodyDiv w:val="1"/>
      <w:marLeft w:val="0"/>
      <w:marRight w:val="0"/>
      <w:marTop w:val="0"/>
      <w:marBottom w:val="0"/>
      <w:divBdr>
        <w:top w:val="none" w:sz="0" w:space="0" w:color="auto"/>
        <w:left w:val="none" w:sz="0" w:space="0" w:color="auto"/>
        <w:bottom w:val="none" w:sz="0" w:space="0" w:color="auto"/>
        <w:right w:val="none" w:sz="0" w:space="0" w:color="auto"/>
      </w:divBdr>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sChild>
        <w:div w:id="878974287">
          <w:marLeft w:val="30"/>
          <w:marRight w:val="30"/>
          <w:marTop w:val="30"/>
          <w:marBottom w:val="30"/>
          <w:divBdr>
            <w:top w:val="none" w:sz="0" w:space="0" w:color="auto"/>
            <w:left w:val="none" w:sz="0" w:space="0" w:color="auto"/>
            <w:bottom w:val="none" w:sz="0" w:space="0" w:color="auto"/>
            <w:right w:val="none" w:sz="0" w:space="0" w:color="auto"/>
          </w:divBdr>
          <w:divsChild>
            <w:div w:id="1836341379">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family.force.com/s/Welco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lcf76f155ced4ddcb4097134ff3c332f xmlns="759a7e0b-9261-457a-9c56-2c68f0ee3d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DF07BBA4C32747A15C94A1B6B20E61" ma:contentTypeVersion="17" ma:contentTypeDescription="Create a new document." ma:contentTypeScope="" ma:versionID="067e90d6dec8daa995545611b09ef784">
  <xsd:schema xmlns:xsd="http://www.w3.org/2001/XMLSchema" xmlns:xs="http://www.w3.org/2001/XMLSchema" xmlns:p="http://schemas.microsoft.com/office/2006/metadata/properties" xmlns:ns1="http://schemas.microsoft.com/sharepoint/v3" xmlns:ns2="759a7e0b-9261-457a-9c56-2c68f0ee3d52" xmlns:ns3="87944eae-7365-4af5-9066-e309bbb6050e" xmlns:ns4="cccaf3ac-2de9-44d4-aa31-54302fceb5f7" targetNamespace="http://schemas.microsoft.com/office/2006/metadata/properties" ma:root="true" ma:fieldsID="a0d07dd18113253b1896ed0f17c94e7d" ns1:_="" ns2:_="" ns3:_="" ns4:_="">
    <xsd:import namespace="http://schemas.microsoft.com/sharepoint/v3"/>
    <xsd:import namespace="759a7e0b-9261-457a-9c56-2c68f0ee3d52"/>
    <xsd:import namespace="87944eae-7365-4af5-9066-e309bbb6050e"/>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a7e0b-9261-457a-9c56-2c68f0ee3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944eae-7365-4af5-9066-e309bbb605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5dc3e0-006b-4a14-8025-d1713a9ddaf9}" ma:internalName="TaxCatchAll" ma:showField="CatchAllData" ma:web="87944eae-7365-4af5-9066-e309bbb60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03380-CA50-46ED-9347-C11DAEE71047}">
  <ds:schemaRefs>
    <ds:schemaRef ds:uri="http://schemas.microsoft.com/sharepoint/v3/contenttype/forms"/>
  </ds:schemaRefs>
</ds:datastoreItem>
</file>

<file path=customXml/itemProps2.xml><?xml version="1.0" encoding="utf-8"?>
<ds:datastoreItem xmlns:ds="http://schemas.openxmlformats.org/officeDocument/2006/customXml" ds:itemID="{1F22C64E-0158-41CA-A17A-9FAFD1540421}">
  <ds:schemaRefs>
    <ds:schemaRef ds:uri="http://schemas.microsoft.com/office/2006/metadata/properties"/>
    <ds:schemaRef ds:uri="http://schemas.microsoft.com/office/infopath/2007/PartnerControls"/>
    <ds:schemaRef ds:uri="http://schemas.microsoft.com/sharepoint/v3"/>
    <ds:schemaRef ds:uri="cccaf3ac-2de9-44d4-aa31-54302fceb5f7"/>
    <ds:schemaRef ds:uri="759a7e0b-9261-457a-9c56-2c68f0ee3d52"/>
  </ds:schemaRefs>
</ds:datastoreItem>
</file>

<file path=customXml/itemProps3.xml><?xml version="1.0" encoding="utf-8"?>
<ds:datastoreItem xmlns:ds="http://schemas.openxmlformats.org/officeDocument/2006/customXml" ds:itemID="{70134015-8769-4FEC-8B60-1C68FB883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a7e0b-9261-457a-9c56-2c68f0ee3d52"/>
    <ds:schemaRef ds:uri="87944eae-7365-4af5-9066-e309bbb6050e"/>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247F26-977A-440C-80A4-D091DB8A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CF Future Opportunity Notice</vt:lpstr>
    </vt:vector>
  </TitlesOfParts>
  <Company>NHS South West Commissioning Support</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 Future Opportunity Notice</dc:title>
  <dc:creator>Morley Hannah (NHS SCWCSU)</dc:creator>
  <dc:description>Template approved JG 13102020</dc:description>
  <cp:lastModifiedBy>ROGERS, Rebecca (NHS SOUTH, CENTRAL AND WEST COMMISSIONING SUPPORT UNIT)</cp:lastModifiedBy>
  <cp:revision>3</cp:revision>
  <cp:lastPrinted>2019-07-15T11:24:00Z</cp:lastPrinted>
  <dcterms:created xsi:type="dcterms:W3CDTF">2023-03-23T11:43:00Z</dcterms:created>
  <dcterms:modified xsi:type="dcterms:W3CDTF">2023-03-23T11:43:00Z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0x01010090DF07BBA4C32747A15C94A1B6B20E61</vt:lpwstr>
  </property>
  <property fmtid="{D5CDD505-2E9C-101B-9397-08002B2CF9AE}" pid="3" name="MediaServiceImageTags">
    <vt:lpwstr/>
  </property>
</Properties>
</file>