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0C2AE" w14:textId="77777777" w:rsidR="000C593C" w:rsidRPr="007B57BB" w:rsidRDefault="00B07816" w:rsidP="000C593C">
      <w:pPr>
        <w:tabs>
          <w:tab w:val="right" w:pos="9214"/>
        </w:tabs>
        <w:ind w:right="-902"/>
      </w:pPr>
      <w:r>
        <w:rPr>
          <w:noProof/>
        </w:rPr>
        <w:drawing>
          <wp:anchor distT="0" distB="0" distL="114300" distR="114300" simplePos="0" relativeHeight="251659264" behindDoc="1" locked="0" layoutInCell="1" allowOverlap="1" wp14:anchorId="4ECFD7C3" wp14:editId="16953746">
            <wp:simplePos x="0" y="0"/>
            <wp:positionH relativeFrom="column">
              <wp:posOffset>0</wp:posOffset>
            </wp:positionH>
            <wp:positionV relativeFrom="paragraph">
              <wp:posOffset>0</wp:posOffset>
            </wp:positionV>
            <wp:extent cx="1910443" cy="664501"/>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0443" cy="664501"/>
                    </a:xfrm>
                    <a:prstGeom prst="rect">
                      <a:avLst/>
                    </a:prstGeom>
                    <a:noFill/>
                    <a:ln>
                      <a:noFill/>
                    </a:ln>
                  </pic:spPr>
                </pic:pic>
              </a:graphicData>
            </a:graphic>
          </wp:anchor>
        </w:drawing>
      </w:r>
    </w:p>
    <w:p w14:paraId="5FA97882" w14:textId="77777777" w:rsidR="000C593C" w:rsidRPr="007B57BB" w:rsidRDefault="000C593C" w:rsidP="000C593C"/>
    <w:p w14:paraId="0380F144" w14:textId="77777777" w:rsidR="000C593C" w:rsidRPr="002565B8" w:rsidRDefault="000C593C" w:rsidP="000C593C">
      <w:pPr>
        <w:widowControl/>
        <w:tabs>
          <w:tab w:val="left" w:pos="1870"/>
        </w:tabs>
        <w:spacing w:before="120" w:after="120" w:line="264" w:lineRule="auto"/>
        <w:ind w:left="1440"/>
        <w:rPr>
          <w:b/>
          <w:bCs/>
          <w:snapToGrid/>
          <w:sz w:val="24"/>
          <w:szCs w:val="22"/>
          <w:lang w:val="x-none"/>
        </w:rPr>
      </w:pPr>
      <w:r w:rsidRPr="002565B8">
        <w:rPr>
          <w:b/>
          <w:bCs/>
          <w:snapToGrid/>
          <w:sz w:val="24"/>
          <w:szCs w:val="22"/>
          <w:lang w:val="x-none"/>
        </w:rPr>
        <w:tab/>
      </w:r>
    </w:p>
    <w:p w14:paraId="04B46F9C" w14:textId="77777777" w:rsidR="000C593C" w:rsidRDefault="000C593C" w:rsidP="000C593C">
      <w:pPr>
        <w:widowControl/>
        <w:spacing w:before="120" w:after="120" w:line="264" w:lineRule="auto"/>
        <w:rPr>
          <w:rFonts w:cs="Arial"/>
          <w:snapToGrid/>
          <w:szCs w:val="22"/>
        </w:rPr>
      </w:pPr>
    </w:p>
    <w:p w14:paraId="192A661A" w14:textId="77777777" w:rsidR="00F05928" w:rsidRPr="002565B8" w:rsidRDefault="00F05928" w:rsidP="000C593C">
      <w:pPr>
        <w:widowControl/>
        <w:spacing w:before="120" w:after="120" w:line="264" w:lineRule="auto"/>
        <w:rPr>
          <w:rFonts w:cs="Arial"/>
          <w:snapToGrid/>
          <w:szCs w:val="22"/>
        </w:rPr>
      </w:pPr>
    </w:p>
    <w:p w14:paraId="0A9BB04A" w14:textId="77777777" w:rsidR="000C593C" w:rsidRPr="002565B8" w:rsidRDefault="000C593C" w:rsidP="000C593C">
      <w:pPr>
        <w:widowControl/>
        <w:spacing w:before="120" w:after="120" w:line="264" w:lineRule="auto"/>
        <w:rPr>
          <w:rFonts w:cs="Arial"/>
          <w:snapToGrid/>
          <w:szCs w:val="22"/>
        </w:rPr>
      </w:pPr>
    </w:p>
    <w:p w14:paraId="11C6CD3E" w14:textId="77777777" w:rsidR="000C593C" w:rsidRPr="002565B8" w:rsidRDefault="000C593C" w:rsidP="000C593C">
      <w:pPr>
        <w:widowControl/>
        <w:spacing w:before="120" w:after="120" w:line="264" w:lineRule="auto"/>
        <w:rPr>
          <w:rFonts w:cs="Arial"/>
          <w:snapToGrid/>
          <w:sz w:val="36"/>
          <w:szCs w:val="36"/>
        </w:rPr>
      </w:pPr>
    </w:p>
    <w:p w14:paraId="12BC8C82" w14:textId="77777777" w:rsidR="00F05928" w:rsidRDefault="00F05928" w:rsidP="00CE62FE">
      <w:pPr>
        <w:widowControl/>
        <w:spacing w:before="120" w:after="120" w:line="264" w:lineRule="auto"/>
        <w:jc w:val="center"/>
        <w:rPr>
          <w:rFonts w:cs="Arial"/>
          <w:b/>
          <w:bCs/>
          <w:snapToGrid/>
          <w:sz w:val="44"/>
          <w:szCs w:val="44"/>
        </w:rPr>
      </w:pPr>
    </w:p>
    <w:p w14:paraId="6667078E" w14:textId="77777777" w:rsidR="00554C04" w:rsidRPr="00064744" w:rsidRDefault="00B07816" w:rsidP="00554C04">
      <w:pPr>
        <w:jc w:val="center"/>
        <w:rPr>
          <w:rFonts w:cs="Arial"/>
          <w:b/>
          <w:bCs/>
          <w:sz w:val="44"/>
        </w:rPr>
      </w:pPr>
      <w:r>
        <w:rPr>
          <w:rFonts w:cs="Arial"/>
          <w:b/>
          <w:bCs/>
          <w:sz w:val="44"/>
        </w:rPr>
        <w:t xml:space="preserve">National </w:t>
      </w:r>
      <w:r w:rsidR="00554C04" w:rsidRPr="00064744">
        <w:rPr>
          <w:rFonts w:cs="Arial"/>
          <w:b/>
          <w:bCs/>
          <w:sz w:val="44"/>
        </w:rPr>
        <w:t>Highways</w:t>
      </w:r>
    </w:p>
    <w:p w14:paraId="1999B27F" w14:textId="77777777" w:rsidR="00554C04" w:rsidRPr="00064744" w:rsidRDefault="00554C04" w:rsidP="00554C04">
      <w:pPr>
        <w:jc w:val="center"/>
        <w:rPr>
          <w:rFonts w:cs="Arial"/>
          <w:b/>
          <w:bCs/>
          <w:sz w:val="44"/>
        </w:rPr>
      </w:pPr>
    </w:p>
    <w:p w14:paraId="386178CB" w14:textId="77777777" w:rsidR="00554C04" w:rsidRDefault="00554C04" w:rsidP="00554C04">
      <w:pPr>
        <w:spacing w:after="200"/>
        <w:jc w:val="center"/>
        <w:rPr>
          <w:rFonts w:cs="Arial"/>
          <w:b/>
          <w:bCs/>
          <w:sz w:val="44"/>
        </w:rPr>
      </w:pPr>
      <w:r>
        <w:rPr>
          <w:rFonts w:cs="Arial"/>
          <w:b/>
          <w:bCs/>
          <w:sz w:val="44"/>
        </w:rPr>
        <w:t>Technical Surveys and Testing</w:t>
      </w:r>
    </w:p>
    <w:p w14:paraId="0E63E89A" w14:textId="3FA80042" w:rsidR="00554C04" w:rsidRDefault="00554C04" w:rsidP="00554C04">
      <w:pPr>
        <w:jc w:val="center"/>
        <w:rPr>
          <w:rFonts w:cs="Arial"/>
          <w:b/>
          <w:bCs/>
          <w:sz w:val="44"/>
        </w:rPr>
      </w:pPr>
      <w:r>
        <w:rPr>
          <w:rFonts w:cs="Arial"/>
          <w:b/>
          <w:bCs/>
          <w:sz w:val="44"/>
        </w:rPr>
        <w:t>Professional Services Short Contract</w:t>
      </w:r>
      <w:r w:rsidRPr="008E18AD">
        <w:rPr>
          <w:rFonts w:cs="Arial"/>
          <w:b/>
          <w:bCs/>
          <w:sz w:val="44"/>
        </w:rPr>
        <w:t xml:space="preserve"> for </w:t>
      </w:r>
    </w:p>
    <w:p w14:paraId="2B1EC1B7" w14:textId="77777777" w:rsidR="00C85CA4" w:rsidRDefault="00C85CA4" w:rsidP="00554C04">
      <w:pPr>
        <w:jc w:val="center"/>
        <w:rPr>
          <w:rFonts w:cs="Arial"/>
          <w:b/>
          <w:bCs/>
          <w:sz w:val="44"/>
        </w:rPr>
      </w:pPr>
    </w:p>
    <w:p w14:paraId="6325DC95" w14:textId="77777777" w:rsidR="00C85CA4" w:rsidRDefault="00C85CA4" w:rsidP="00C85CA4">
      <w:pPr>
        <w:jc w:val="center"/>
        <w:rPr>
          <w:b/>
          <w:bCs/>
          <w:highlight w:val="lightGray"/>
        </w:rPr>
      </w:pPr>
      <w:r>
        <w:rPr>
          <w:b/>
          <w:bCs/>
          <w:sz w:val="44"/>
          <w:szCs w:val="44"/>
        </w:rPr>
        <w:t xml:space="preserve">611530 - </w:t>
      </w:r>
      <w:r w:rsidRPr="00273B9B">
        <w:rPr>
          <w:b/>
          <w:bCs/>
          <w:sz w:val="44"/>
          <w:szCs w:val="44"/>
        </w:rPr>
        <w:t>EM Detailed Arboricultural Inspections 2023-24</w:t>
      </w:r>
    </w:p>
    <w:p w14:paraId="29DF2228" w14:textId="0B11A9B3" w:rsidR="00554C04" w:rsidRPr="008E18AD" w:rsidRDefault="00554C04" w:rsidP="00554C04">
      <w:pPr>
        <w:jc w:val="center"/>
        <w:rPr>
          <w:rFonts w:cs="Arial"/>
          <w:b/>
          <w:bCs/>
          <w:color w:val="FF0000"/>
          <w:sz w:val="44"/>
        </w:rPr>
      </w:pPr>
    </w:p>
    <w:p w14:paraId="702E1392" w14:textId="77777777" w:rsidR="00CE62FE" w:rsidRPr="00CE62FE" w:rsidRDefault="00CE62FE" w:rsidP="00CE62FE">
      <w:pPr>
        <w:jc w:val="center"/>
        <w:rPr>
          <w:rFonts w:cs="Traditional Arabic"/>
          <w:b/>
          <w:bCs/>
          <w:snapToGrid/>
          <w:sz w:val="44"/>
          <w:szCs w:val="44"/>
        </w:rPr>
      </w:pPr>
    </w:p>
    <w:p w14:paraId="32B1CD56" w14:textId="77777777" w:rsidR="00CE62FE" w:rsidRPr="00CE62FE" w:rsidRDefault="00CE62FE" w:rsidP="00CE62FE">
      <w:pPr>
        <w:jc w:val="center"/>
        <w:rPr>
          <w:rFonts w:cs="Traditional Arabic"/>
          <w:b/>
          <w:bCs/>
          <w:snapToGrid/>
          <w:sz w:val="44"/>
          <w:szCs w:val="44"/>
        </w:rPr>
      </w:pPr>
    </w:p>
    <w:p w14:paraId="6A1F3B79" w14:textId="77777777" w:rsidR="00CE62FE" w:rsidRDefault="00CE62FE" w:rsidP="00CE62FE">
      <w:pPr>
        <w:jc w:val="center"/>
        <w:rPr>
          <w:rFonts w:cs="Traditional Arabic"/>
          <w:b/>
          <w:bCs/>
          <w:snapToGrid/>
          <w:sz w:val="44"/>
          <w:szCs w:val="44"/>
        </w:rPr>
      </w:pPr>
      <w:r w:rsidRPr="00CE62FE">
        <w:rPr>
          <w:rFonts w:cs="Traditional Arabic"/>
          <w:b/>
          <w:bCs/>
          <w:snapToGrid/>
          <w:sz w:val="44"/>
          <w:szCs w:val="44"/>
        </w:rPr>
        <w:t>Contract Documents</w:t>
      </w:r>
    </w:p>
    <w:p w14:paraId="4B398BFD" w14:textId="77777777" w:rsidR="000C593C" w:rsidRDefault="000C593C" w:rsidP="000C593C">
      <w:pPr>
        <w:rPr>
          <w:rFonts w:cs="Arial"/>
          <w:b/>
          <w:snapToGrid/>
          <w:spacing w:val="-3"/>
          <w:sz w:val="44"/>
          <w:szCs w:val="44"/>
          <w:lang w:eastAsia="en-GB"/>
        </w:rPr>
      </w:pPr>
    </w:p>
    <w:p w14:paraId="79BC4C7D" w14:textId="77777777" w:rsidR="00CE62FE" w:rsidRDefault="00CE62FE" w:rsidP="000C593C">
      <w:pPr>
        <w:rPr>
          <w:rFonts w:cs="Arial"/>
          <w:b/>
          <w:snapToGrid/>
          <w:spacing w:val="-3"/>
          <w:sz w:val="44"/>
          <w:szCs w:val="44"/>
          <w:lang w:eastAsia="en-GB"/>
        </w:rPr>
      </w:pPr>
    </w:p>
    <w:p w14:paraId="47CF409C" w14:textId="77777777" w:rsidR="00CE62FE" w:rsidRDefault="00CE62FE" w:rsidP="000C593C">
      <w:pPr>
        <w:rPr>
          <w:rFonts w:cs="Arial"/>
          <w:b/>
          <w:snapToGrid/>
          <w:spacing w:val="-3"/>
          <w:sz w:val="44"/>
          <w:szCs w:val="44"/>
          <w:lang w:eastAsia="en-GB"/>
        </w:rPr>
      </w:pPr>
    </w:p>
    <w:p w14:paraId="74EE7B68" w14:textId="77777777" w:rsidR="00CE62FE" w:rsidRDefault="00CE62FE" w:rsidP="000C593C">
      <w:pPr>
        <w:rPr>
          <w:rFonts w:cs="Arial"/>
          <w:b/>
          <w:snapToGrid/>
          <w:spacing w:val="-3"/>
          <w:sz w:val="44"/>
          <w:szCs w:val="44"/>
          <w:lang w:eastAsia="en-GB"/>
        </w:rPr>
      </w:pPr>
    </w:p>
    <w:p w14:paraId="7C0143B5" w14:textId="77777777" w:rsidR="00CE62FE" w:rsidRDefault="00CE62FE" w:rsidP="000C593C">
      <w:pPr>
        <w:rPr>
          <w:rFonts w:cs="Arial"/>
          <w:b/>
          <w:snapToGrid/>
          <w:spacing w:val="-3"/>
          <w:sz w:val="44"/>
          <w:szCs w:val="44"/>
          <w:lang w:eastAsia="en-GB"/>
        </w:rPr>
      </w:pPr>
    </w:p>
    <w:p w14:paraId="578F6B91" w14:textId="77777777" w:rsidR="00CE62FE" w:rsidRDefault="00CE62FE" w:rsidP="000C593C">
      <w:pPr>
        <w:rPr>
          <w:rFonts w:cs="Arial"/>
          <w:b/>
          <w:snapToGrid/>
          <w:spacing w:val="-3"/>
          <w:sz w:val="44"/>
          <w:szCs w:val="44"/>
          <w:lang w:eastAsia="en-GB"/>
        </w:rPr>
      </w:pPr>
    </w:p>
    <w:p w14:paraId="341E7A69" w14:textId="77777777" w:rsidR="00CE62FE" w:rsidRDefault="00CE62FE" w:rsidP="000C593C">
      <w:pPr>
        <w:rPr>
          <w:rFonts w:cs="Arial"/>
          <w:b/>
          <w:snapToGrid/>
          <w:spacing w:val="-3"/>
          <w:sz w:val="44"/>
          <w:szCs w:val="44"/>
          <w:lang w:eastAsia="en-GB"/>
        </w:rPr>
      </w:pPr>
    </w:p>
    <w:p w14:paraId="65B78828" w14:textId="77777777" w:rsidR="00CE62FE" w:rsidRDefault="00CE62FE" w:rsidP="000C593C">
      <w:pPr>
        <w:rPr>
          <w:rFonts w:cs="Arial"/>
          <w:b/>
          <w:snapToGrid/>
          <w:spacing w:val="-3"/>
          <w:sz w:val="44"/>
          <w:szCs w:val="44"/>
          <w:lang w:eastAsia="en-GB"/>
        </w:rPr>
        <w:sectPr w:rsidR="00CE62FE" w:rsidSect="00022A01">
          <w:headerReference w:type="default" r:id="rId8"/>
          <w:footerReference w:type="default" r:id="rId9"/>
          <w:pgSz w:w="11906" w:h="16838"/>
          <w:pgMar w:top="1440" w:right="1797" w:bottom="1440" w:left="1797" w:header="709" w:footer="709" w:gutter="0"/>
          <w:pgNumType w:start="1"/>
          <w:cols w:space="708"/>
          <w:docGrid w:linePitch="360"/>
        </w:sectPr>
      </w:pPr>
    </w:p>
    <w:p w14:paraId="4CEF5FD7" w14:textId="77777777" w:rsidR="000C593C" w:rsidRDefault="000C593C" w:rsidP="000C593C"/>
    <w:p w14:paraId="163C97DF" w14:textId="77777777" w:rsidR="00F05928" w:rsidRPr="002D4062" w:rsidRDefault="00F05928" w:rsidP="00F05928">
      <w:pPr>
        <w:jc w:val="center"/>
        <w:rPr>
          <w:b/>
          <w:sz w:val="44"/>
          <w:szCs w:val="44"/>
        </w:rPr>
      </w:pPr>
      <w:r w:rsidRPr="002D4062">
        <w:rPr>
          <w:b/>
        </w:rPr>
        <w:t>TECHNICAL SURVEYS AND TESTING CONTRACT</w:t>
      </w:r>
    </w:p>
    <w:p w14:paraId="2D9AF48B" w14:textId="77777777" w:rsidR="00F05928" w:rsidRPr="00E94DF1" w:rsidRDefault="00F05928" w:rsidP="00F05928">
      <w:pPr>
        <w:jc w:val="center"/>
        <w:rPr>
          <w:b/>
        </w:rPr>
      </w:pPr>
      <w:r w:rsidRPr="00E94DF1">
        <w:rPr>
          <w:b/>
        </w:rPr>
        <w:t>CONTENTS AMENDMENT SHEET</w:t>
      </w:r>
    </w:p>
    <w:p w14:paraId="2CA44A9E" w14:textId="77777777" w:rsidR="000C593C" w:rsidRPr="0058032D" w:rsidRDefault="000C593C" w:rsidP="00F05928">
      <w:pPr>
        <w:jc w:val="center"/>
        <w:rPr>
          <w:b/>
          <w:sz w:val="28"/>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80"/>
        <w:gridCol w:w="1620"/>
        <w:gridCol w:w="3537"/>
        <w:gridCol w:w="963"/>
        <w:gridCol w:w="1080"/>
      </w:tblGrid>
      <w:tr w:rsidR="00F05928" w14:paraId="42600CA0" w14:textId="77777777" w:rsidTr="004964BD">
        <w:trPr>
          <w:trHeight w:val="718"/>
          <w:jc w:val="center"/>
        </w:trPr>
        <w:tc>
          <w:tcPr>
            <w:tcW w:w="1080" w:type="dxa"/>
            <w:tcBorders>
              <w:top w:val="double" w:sz="4" w:space="0" w:color="auto"/>
              <w:bottom w:val="double" w:sz="4" w:space="0" w:color="auto"/>
            </w:tcBorders>
            <w:vAlign w:val="center"/>
          </w:tcPr>
          <w:p w14:paraId="35CF6C3C" w14:textId="77777777" w:rsidR="00F05928" w:rsidRDefault="00F05928" w:rsidP="004964BD">
            <w:pPr>
              <w:jc w:val="center"/>
            </w:pPr>
            <w:r>
              <w:t>Amend. No.</w:t>
            </w:r>
          </w:p>
        </w:tc>
        <w:tc>
          <w:tcPr>
            <w:tcW w:w="1620" w:type="dxa"/>
            <w:tcBorders>
              <w:top w:val="double" w:sz="4" w:space="0" w:color="auto"/>
              <w:bottom w:val="double" w:sz="4" w:space="0" w:color="auto"/>
            </w:tcBorders>
            <w:vAlign w:val="center"/>
          </w:tcPr>
          <w:p w14:paraId="717815A8" w14:textId="77777777" w:rsidR="00F05928" w:rsidRDefault="00F05928" w:rsidP="004964BD">
            <w:pPr>
              <w:jc w:val="center"/>
            </w:pPr>
            <w:r>
              <w:t>Issue Date</w:t>
            </w:r>
          </w:p>
        </w:tc>
        <w:tc>
          <w:tcPr>
            <w:tcW w:w="3537" w:type="dxa"/>
            <w:tcBorders>
              <w:top w:val="double" w:sz="4" w:space="0" w:color="auto"/>
              <w:bottom w:val="double" w:sz="4" w:space="0" w:color="auto"/>
            </w:tcBorders>
            <w:vAlign w:val="center"/>
          </w:tcPr>
          <w:p w14:paraId="26E3C266" w14:textId="77777777" w:rsidR="00F05928" w:rsidRDefault="00F05928" w:rsidP="004964BD">
            <w:pPr>
              <w:jc w:val="center"/>
            </w:pPr>
            <w:r>
              <w:t>Amendments</w:t>
            </w:r>
          </w:p>
        </w:tc>
        <w:tc>
          <w:tcPr>
            <w:tcW w:w="963" w:type="dxa"/>
            <w:tcBorders>
              <w:top w:val="double" w:sz="4" w:space="0" w:color="auto"/>
              <w:bottom w:val="double" w:sz="4" w:space="0" w:color="auto"/>
            </w:tcBorders>
            <w:vAlign w:val="center"/>
          </w:tcPr>
          <w:p w14:paraId="0AA579FB" w14:textId="77777777" w:rsidR="00F05928" w:rsidRDefault="00F05928" w:rsidP="004964BD">
            <w:pPr>
              <w:jc w:val="center"/>
            </w:pPr>
            <w:r>
              <w:t>Initials</w:t>
            </w:r>
          </w:p>
        </w:tc>
        <w:tc>
          <w:tcPr>
            <w:tcW w:w="1080" w:type="dxa"/>
            <w:tcBorders>
              <w:top w:val="double" w:sz="4" w:space="0" w:color="auto"/>
              <w:bottom w:val="double" w:sz="4" w:space="0" w:color="auto"/>
            </w:tcBorders>
            <w:vAlign w:val="center"/>
          </w:tcPr>
          <w:p w14:paraId="09454B22" w14:textId="77777777" w:rsidR="00F05928" w:rsidRDefault="00F05928" w:rsidP="004964BD">
            <w:pPr>
              <w:jc w:val="center"/>
            </w:pPr>
            <w:r>
              <w:t>Date</w:t>
            </w:r>
          </w:p>
        </w:tc>
      </w:tr>
      <w:tr w:rsidR="00F05928" w14:paraId="4D62AADC" w14:textId="77777777" w:rsidTr="004964BD">
        <w:trPr>
          <w:trHeight w:val="397"/>
          <w:jc w:val="center"/>
        </w:trPr>
        <w:tc>
          <w:tcPr>
            <w:tcW w:w="1080" w:type="dxa"/>
            <w:vAlign w:val="center"/>
          </w:tcPr>
          <w:p w14:paraId="79D13595" w14:textId="77777777" w:rsidR="00F05928" w:rsidRDefault="00F05928" w:rsidP="004964BD">
            <w:pPr>
              <w:jc w:val="center"/>
            </w:pPr>
            <w:r>
              <w:t>0</w:t>
            </w:r>
          </w:p>
        </w:tc>
        <w:tc>
          <w:tcPr>
            <w:tcW w:w="1620" w:type="dxa"/>
            <w:vAlign w:val="center"/>
          </w:tcPr>
          <w:p w14:paraId="6A017EB3" w14:textId="77777777" w:rsidR="00F05928" w:rsidRDefault="00F05928" w:rsidP="004964BD">
            <w:pPr>
              <w:jc w:val="center"/>
            </w:pPr>
            <w:r>
              <w:t>With tender</w:t>
            </w:r>
          </w:p>
        </w:tc>
        <w:tc>
          <w:tcPr>
            <w:tcW w:w="3537" w:type="dxa"/>
            <w:vAlign w:val="center"/>
          </w:tcPr>
          <w:p w14:paraId="566696AE" w14:textId="77777777" w:rsidR="00F05928" w:rsidRDefault="00F05928" w:rsidP="004964BD">
            <w:pPr>
              <w:jc w:val="center"/>
            </w:pPr>
            <w:r>
              <w:t>N/A</w:t>
            </w:r>
          </w:p>
        </w:tc>
        <w:tc>
          <w:tcPr>
            <w:tcW w:w="963" w:type="dxa"/>
            <w:vAlign w:val="center"/>
          </w:tcPr>
          <w:p w14:paraId="38AF8281" w14:textId="35E9E668" w:rsidR="00F05928" w:rsidRPr="00C85CA4" w:rsidRDefault="00C85CA4" w:rsidP="004964BD">
            <w:pPr>
              <w:jc w:val="center"/>
            </w:pPr>
            <w:r w:rsidRPr="00C85CA4">
              <w:t>LY</w:t>
            </w:r>
          </w:p>
        </w:tc>
        <w:tc>
          <w:tcPr>
            <w:tcW w:w="1080" w:type="dxa"/>
            <w:vAlign w:val="center"/>
          </w:tcPr>
          <w:p w14:paraId="402E5AEA" w14:textId="15BF573F" w:rsidR="00F05928" w:rsidRPr="00C85CA4" w:rsidRDefault="00C85CA4" w:rsidP="004964BD">
            <w:pPr>
              <w:jc w:val="center"/>
            </w:pPr>
            <w:r w:rsidRPr="00C85CA4">
              <w:t>06/04</w:t>
            </w:r>
          </w:p>
        </w:tc>
      </w:tr>
      <w:tr w:rsidR="00F05928" w14:paraId="2ACA0652" w14:textId="77777777" w:rsidTr="004964BD">
        <w:trPr>
          <w:trHeight w:val="397"/>
          <w:jc w:val="center"/>
        </w:trPr>
        <w:tc>
          <w:tcPr>
            <w:tcW w:w="1080" w:type="dxa"/>
            <w:vAlign w:val="center"/>
          </w:tcPr>
          <w:p w14:paraId="5D418A52" w14:textId="77777777" w:rsidR="00F05928" w:rsidRDefault="00F05928" w:rsidP="004964BD"/>
        </w:tc>
        <w:tc>
          <w:tcPr>
            <w:tcW w:w="1620" w:type="dxa"/>
            <w:vAlign w:val="center"/>
          </w:tcPr>
          <w:p w14:paraId="366441CF" w14:textId="77777777" w:rsidR="00F05928" w:rsidRDefault="00F05928" w:rsidP="004964BD"/>
        </w:tc>
        <w:tc>
          <w:tcPr>
            <w:tcW w:w="3537" w:type="dxa"/>
            <w:vAlign w:val="center"/>
          </w:tcPr>
          <w:p w14:paraId="3F3D69C2" w14:textId="77777777" w:rsidR="00F05928" w:rsidRDefault="00F05928" w:rsidP="004964BD"/>
        </w:tc>
        <w:tc>
          <w:tcPr>
            <w:tcW w:w="963" w:type="dxa"/>
            <w:vAlign w:val="center"/>
          </w:tcPr>
          <w:p w14:paraId="320EFCDD" w14:textId="77777777" w:rsidR="00F05928" w:rsidRDefault="00F05928" w:rsidP="004964BD"/>
        </w:tc>
        <w:tc>
          <w:tcPr>
            <w:tcW w:w="1080" w:type="dxa"/>
            <w:vAlign w:val="center"/>
          </w:tcPr>
          <w:p w14:paraId="04076568" w14:textId="77777777" w:rsidR="00F05928" w:rsidRDefault="00F05928" w:rsidP="004964BD"/>
        </w:tc>
      </w:tr>
      <w:tr w:rsidR="00F05928" w14:paraId="7938F18E" w14:textId="77777777" w:rsidTr="004964BD">
        <w:trPr>
          <w:trHeight w:val="397"/>
          <w:jc w:val="center"/>
        </w:trPr>
        <w:tc>
          <w:tcPr>
            <w:tcW w:w="1080" w:type="dxa"/>
            <w:vAlign w:val="center"/>
          </w:tcPr>
          <w:p w14:paraId="236152D4" w14:textId="77777777" w:rsidR="00F05928" w:rsidRDefault="00F05928" w:rsidP="004964BD"/>
        </w:tc>
        <w:tc>
          <w:tcPr>
            <w:tcW w:w="1620" w:type="dxa"/>
            <w:vAlign w:val="center"/>
          </w:tcPr>
          <w:p w14:paraId="67B35D17" w14:textId="77777777" w:rsidR="00F05928" w:rsidRDefault="00F05928" w:rsidP="004964BD"/>
        </w:tc>
        <w:tc>
          <w:tcPr>
            <w:tcW w:w="3537" w:type="dxa"/>
            <w:vAlign w:val="center"/>
          </w:tcPr>
          <w:p w14:paraId="67071F88" w14:textId="77777777" w:rsidR="00F05928" w:rsidRDefault="00F05928" w:rsidP="004964BD"/>
        </w:tc>
        <w:tc>
          <w:tcPr>
            <w:tcW w:w="963" w:type="dxa"/>
            <w:vAlign w:val="center"/>
          </w:tcPr>
          <w:p w14:paraId="17519EFE" w14:textId="77777777" w:rsidR="00F05928" w:rsidRDefault="00F05928" w:rsidP="004964BD"/>
        </w:tc>
        <w:tc>
          <w:tcPr>
            <w:tcW w:w="1080" w:type="dxa"/>
            <w:vAlign w:val="center"/>
          </w:tcPr>
          <w:p w14:paraId="314D300B" w14:textId="77777777" w:rsidR="00F05928" w:rsidRDefault="00F05928" w:rsidP="004964BD"/>
        </w:tc>
      </w:tr>
      <w:tr w:rsidR="00F05928" w14:paraId="7CEC6F36" w14:textId="77777777" w:rsidTr="004964BD">
        <w:trPr>
          <w:trHeight w:val="397"/>
          <w:jc w:val="center"/>
        </w:trPr>
        <w:tc>
          <w:tcPr>
            <w:tcW w:w="1080" w:type="dxa"/>
            <w:vAlign w:val="center"/>
          </w:tcPr>
          <w:p w14:paraId="1897D371" w14:textId="77777777" w:rsidR="00F05928" w:rsidRDefault="00F05928" w:rsidP="004964BD"/>
        </w:tc>
        <w:tc>
          <w:tcPr>
            <w:tcW w:w="1620" w:type="dxa"/>
          </w:tcPr>
          <w:p w14:paraId="13975D76" w14:textId="77777777" w:rsidR="00F05928" w:rsidRDefault="00F05928" w:rsidP="004964BD"/>
        </w:tc>
        <w:tc>
          <w:tcPr>
            <w:tcW w:w="3537" w:type="dxa"/>
            <w:vAlign w:val="center"/>
          </w:tcPr>
          <w:p w14:paraId="30E92F51" w14:textId="77777777" w:rsidR="00F05928" w:rsidRDefault="00F05928" w:rsidP="004964BD"/>
        </w:tc>
        <w:tc>
          <w:tcPr>
            <w:tcW w:w="963" w:type="dxa"/>
            <w:vAlign w:val="center"/>
          </w:tcPr>
          <w:p w14:paraId="7CC8F9C8" w14:textId="77777777" w:rsidR="00F05928" w:rsidRDefault="00F05928" w:rsidP="004964BD"/>
        </w:tc>
        <w:tc>
          <w:tcPr>
            <w:tcW w:w="1080" w:type="dxa"/>
          </w:tcPr>
          <w:p w14:paraId="4523792C" w14:textId="77777777" w:rsidR="00F05928" w:rsidRDefault="00F05928" w:rsidP="004964BD"/>
        </w:tc>
      </w:tr>
      <w:tr w:rsidR="00F05928" w14:paraId="686942E3" w14:textId="77777777" w:rsidTr="004964BD">
        <w:trPr>
          <w:trHeight w:val="397"/>
          <w:jc w:val="center"/>
        </w:trPr>
        <w:tc>
          <w:tcPr>
            <w:tcW w:w="1080" w:type="dxa"/>
            <w:vAlign w:val="center"/>
          </w:tcPr>
          <w:p w14:paraId="15736FD8" w14:textId="77777777" w:rsidR="00F05928" w:rsidRDefault="00F05928" w:rsidP="004964BD"/>
        </w:tc>
        <w:tc>
          <w:tcPr>
            <w:tcW w:w="1620" w:type="dxa"/>
          </w:tcPr>
          <w:p w14:paraId="08966373" w14:textId="77777777" w:rsidR="00F05928" w:rsidRDefault="00F05928" w:rsidP="004964BD"/>
        </w:tc>
        <w:tc>
          <w:tcPr>
            <w:tcW w:w="3537" w:type="dxa"/>
            <w:vAlign w:val="center"/>
          </w:tcPr>
          <w:p w14:paraId="0C71EC2D" w14:textId="77777777" w:rsidR="00F05928" w:rsidRDefault="00F05928" w:rsidP="004964BD"/>
        </w:tc>
        <w:tc>
          <w:tcPr>
            <w:tcW w:w="963" w:type="dxa"/>
            <w:vAlign w:val="center"/>
          </w:tcPr>
          <w:p w14:paraId="097E3312" w14:textId="77777777" w:rsidR="00F05928" w:rsidRDefault="00F05928" w:rsidP="004964BD"/>
        </w:tc>
        <w:tc>
          <w:tcPr>
            <w:tcW w:w="1080" w:type="dxa"/>
          </w:tcPr>
          <w:p w14:paraId="497A0045" w14:textId="77777777" w:rsidR="00F05928" w:rsidRDefault="00F05928" w:rsidP="004964BD"/>
        </w:tc>
      </w:tr>
      <w:tr w:rsidR="00F05928" w14:paraId="01D173FA" w14:textId="77777777" w:rsidTr="004964BD">
        <w:trPr>
          <w:trHeight w:val="397"/>
          <w:jc w:val="center"/>
        </w:trPr>
        <w:tc>
          <w:tcPr>
            <w:tcW w:w="1080" w:type="dxa"/>
            <w:vAlign w:val="center"/>
          </w:tcPr>
          <w:p w14:paraId="2937E6EB" w14:textId="77777777" w:rsidR="00F05928" w:rsidRDefault="00F05928" w:rsidP="004964BD"/>
        </w:tc>
        <w:tc>
          <w:tcPr>
            <w:tcW w:w="1620" w:type="dxa"/>
          </w:tcPr>
          <w:p w14:paraId="60A280CA" w14:textId="77777777" w:rsidR="00F05928" w:rsidRDefault="00F05928" w:rsidP="004964BD"/>
        </w:tc>
        <w:tc>
          <w:tcPr>
            <w:tcW w:w="3537" w:type="dxa"/>
            <w:vAlign w:val="center"/>
          </w:tcPr>
          <w:p w14:paraId="5533A0CB" w14:textId="77777777" w:rsidR="00F05928" w:rsidRDefault="00F05928" w:rsidP="004964BD"/>
        </w:tc>
        <w:tc>
          <w:tcPr>
            <w:tcW w:w="963" w:type="dxa"/>
            <w:vAlign w:val="center"/>
          </w:tcPr>
          <w:p w14:paraId="38AC7CAA" w14:textId="77777777" w:rsidR="00F05928" w:rsidRDefault="00F05928" w:rsidP="004964BD"/>
        </w:tc>
        <w:tc>
          <w:tcPr>
            <w:tcW w:w="1080" w:type="dxa"/>
          </w:tcPr>
          <w:p w14:paraId="4C375555" w14:textId="77777777" w:rsidR="00F05928" w:rsidRDefault="00F05928" w:rsidP="004964BD"/>
        </w:tc>
      </w:tr>
      <w:tr w:rsidR="00F05928" w14:paraId="479BDFBE" w14:textId="77777777" w:rsidTr="004964BD">
        <w:trPr>
          <w:trHeight w:val="397"/>
          <w:jc w:val="center"/>
        </w:trPr>
        <w:tc>
          <w:tcPr>
            <w:tcW w:w="1080" w:type="dxa"/>
            <w:vAlign w:val="center"/>
          </w:tcPr>
          <w:p w14:paraId="5B5AE5FB" w14:textId="77777777" w:rsidR="00F05928" w:rsidRDefault="00F05928" w:rsidP="004964BD"/>
        </w:tc>
        <w:tc>
          <w:tcPr>
            <w:tcW w:w="1620" w:type="dxa"/>
          </w:tcPr>
          <w:p w14:paraId="4935B5D0" w14:textId="77777777" w:rsidR="00F05928" w:rsidRDefault="00F05928" w:rsidP="004964BD"/>
        </w:tc>
        <w:tc>
          <w:tcPr>
            <w:tcW w:w="3537" w:type="dxa"/>
            <w:vAlign w:val="center"/>
          </w:tcPr>
          <w:p w14:paraId="2C8CBF0F" w14:textId="77777777" w:rsidR="00F05928" w:rsidRDefault="00F05928" w:rsidP="004964BD"/>
        </w:tc>
        <w:tc>
          <w:tcPr>
            <w:tcW w:w="963" w:type="dxa"/>
            <w:vAlign w:val="center"/>
          </w:tcPr>
          <w:p w14:paraId="2E8A7BC4" w14:textId="77777777" w:rsidR="00F05928" w:rsidRDefault="00F05928" w:rsidP="004964BD"/>
        </w:tc>
        <w:tc>
          <w:tcPr>
            <w:tcW w:w="1080" w:type="dxa"/>
          </w:tcPr>
          <w:p w14:paraId="11BAD577" w14:textId="77777777" w:rsidR="00F05928" w:rsidRDefault="00F05928" w:rsidP="004964BD"/>
        </w:tc>
      </w:tr>
      <w:tr w:rsidR="00F05928" w14:paraId="0D36D620" w14:textId="77777777" w:rsidTr="004964BD">
        <w:trPr>
          <w:trHeight w:val="397"/>
          <w:jc w:val="center"/>
        </w:trPr>
        <w:tc>
          <w:tcPr>
            <w:tcW w:w="1080" w:type="dxa"/>
            <w:vAlign w:val="center"/>
          </w:tcPr>
          <w:p w14:paraId="41E347A0" w14:textId="77777777" w:rsidR="00F05928" w:rsidRDefault="00F05928" w:rsidP="004964BD"/>
        </w:tc>
        <w:tc>
          <w:tcPr>
            <w:tcW w:w="1620" w:type="dxa"/>
          </w:tcPr>
          <w:p w14:paraId="473FA987" w14:textId="77777777" w:rsidR="00F05928" w:rsidRDefault="00F05928" w:rsidP="004964BD"/>
        </w:tc>
        <w:tc>
          <w:tcPr>
            <w:tcW w:w="3537" w:type="dxa"/>
            <w:vAlign w:val="center"/>
          </w:tcPr>
          <w:p w14:paraId="7057892A" w14:textId="77777777" w:rsidR="00F05928" w:rsidRDefault="00F05928" w:rsidP="004964BD"/>
        </w:tc>
        <w:tc>
          <w:tcPr>
            <w:tcW w:w="963" w:type="dxa"/>
            <w:vAlign w:val="center"/>
          </w:tcPr>
          <w:p w14:paraId="69360A64" w14:textId="77777777" w:rsidR="00F05928" w:rsidRDefault="00F05928" w:rsidP="004964BD"/>
        </w:tc>
        <w:tc>
          <w:tcPr>
            <w:tcW w:w="1080" w:type="dxa"/>
          </w:tcPr>
          <w:p w14:paraId="59397B2A" w14:textId="77777777" w:rsidR="00F05928" w:rsidRDefault="00F05928" w:rsidP="004964BD"/>
        </w:tc>
      </w:tr>
      <w:tr w:rsidR="00F05928" w14:paraId="1AAF52DC" w14:textId="77777777" w:rsidTr="004964BD">
        <w:trPr>
          <w:trHeight w:val="397"/>
          <w:jc w:val="center"/>
        </w:trPr>
        <w:tc>
          <w:tcPr>
            <w:tcW w:w="1080" w:type="dxa"/>
            <w:vAlign w:val="center"/>
          </w:tcPr>
          <w:p w14:paraId="0BC13144" w14:textId="77777777" w:rsidR="00F05928" w:rsidRDefault="00F05928" w:rsidP="004964BD"/>
        </w:tc>
        <w:tc>
          <w:tcPr>
            <w:tcW w:w="1620" w:type="dxa"/>
          </w:tcPr>
          <w:p w14:paraId="0D8BB48E" w14:textId="77777777" w:rsidR="00F05928" w:rsidRDefault="00F05928" w:rsidP="004964BD"/>
        </w:tc>
        <w:tc>
          <w:tcPr>
            <w:tcW w:w="3537" w:type="dxa"/>
            <w:vAlign w:val="center"/>
          </w:tcPr>
          <w:p w14:paraId="439A5D90" w14:textId="77777777" w:rsidR="00F05928" w:rsidRDefault="00F05928" w:rsidP="004964BD"/>
        </w:tc>
        <w:tc>
          <w:tcPr>
            <w:tcW w:w="963" w:type="dxa"/>
            <w:vAlign w:val="center"/>
          </w:tcPr>
          <w:p w14:paraId="14043D13" w14:textId="77777777" w:rsidR="00F05928" w:rsidRDefault="00F05928" w:rsidP="004964BD"/>
        </w:tc>
        <w:tc>
          <w:tcPr>
            <w:tcW w:w="1080" w:type="dxa"/>
          </w:tcPr>
          <w:p w14:paraId="01A7BAA1" w14:textId="77777777" w:rsidR="00F05928" w:rsidRDefault="00F05928" w:rsidP="004964BD"/>
        </w:tc>
      </w:tr>
      <w:tr w:rsidR="00F05928" w14:paraId="353F4105" w14:textId="77777777" w:rsidTr="004964BD">
        <w:trPr>
          <w:trHeight w:val="397"/>
          <w:jc w:val="center"/>
        </w:trPr>
        <w:tc>
          <w:tcPr>
            <w:tcW w:w="1080" w:type="dxa"/>
            <w:vAlign w:val="center"/>
          </w:tcPr>
          <w:p w14:paraId="530A8761" w14:textId="77777777" w:rsidR="00F05928" w:rsidRDefault="00F05928" w:rsidP="004964BD"/>
        </w:tc>
        <w:tc>
          <w:tcPr>
            <w:tcW w:w="1620" w:type="dxa"/>
          </w:tcPr>
          <w:p w14:paraId="55F88830" w14:textId="77777777" w:rsidR="00F05928" w:rsidRDefault="00F05928" w:rsidP="004964BD"/>
        </w:tc>
        <w:tc>
          <w:tcPr>
            <w:tcW w:w="3537" w:type="dxa"/>
            <w:vAlign w:val="center"/>
          </w:tcPr>
          <w:p w14:paraId="3A8D89D5" w14:textId="77777777" w:rsidR="00F05928" w:rsidRDefault="00F05928" w:rsidP="004964BD"/>
        </w:tc>
        <w:tc>
          <w:tcPr>
            <w:tcW w:w="963" w:type="dxa"/>
            <w:vAlign w:val="center"/>
          </w:tcPr>
          <w:p w14:paraId="62ED7589" w14:textId="77777777" w:rsidR="00F05928" w:rsidRDefault="00F05928" w:rsidP="004964BD"/>
        </w:tc>
        <w:tc>
          <w:tcPr>
            <w:tcW w:w="1080" w:type="dxa"/>
          </w:tcPr>
          <w:p w14:paraId="4AC2FBB6" w14:textId="77777777" w:rsidR="00F05928" w:rsidRDefault="00F05928" w:rsidP="004964BD"/>
        </w:tc>
      </w:tr>
      <w:tr w:rsidR="00F05928" w14:paraId="7FEB10B9" w14:textId="77777777" w:rsidTr="004964BD">
        <w:trPr>
          <w:trHeight w:val="397"/>
          <w:jc w:val="center"/>
        </w:trPr>
        <w:tc>
          <w:tcPr>
            <w:tcW w:w="1080" w:type="dxa"/>
            <w:vAlign w:val="center"/>
          </w:tcPr>
          <w:p w14:paraId="56AE36BB" w14:textId="77777777" w:rsidR="00F05928" w:rsidRDefault="00F05928" w:rsidP="004964BD"/>
        </w:tc>
        <w:tc>
          <w:tcPr>
            <w:tcW w:w="1620" w:type="dxa"/>
          </w:tcPr>
          <w:p w14:paraId="74767C92" w14:textId="77777777" w:rsidR="00F05928" w:rsidRDefault="00F05928" w:rsidP="004964BD"/>
        </w:tc>
        <w:tc>
          <w:tcPr>
            <w:tcW w:w="3537" w:type="dxa"/>
            <w:vAlign w:val="center"/>
          </w:tcPr>
          <w:p w14:paraId="0095E8AD" w14:textId="77777777" w:rsidR="00F05928" w:rsidRDefault="00F05928" w:rsidP="004964BD"/>
        </w:tc>
        <w:tc>
          <w:tcPr>
            <w:tcW w:w="963" w:type="dxa"/>
            <w:vAlign w:val="center"/>
          </w:tcPr>
          <w:p w14:paraId="120BDD3D" w14:textId="77777777" w:rsidR="00F05928" w:rsidRDefault="00F05928" w:rsidP="004964BD"/>
        </w:tc>
        <w:tc>
          <w:tcPr>
            <w:tcW w:w="1080" w:type="dxa"/>
          </w:tcPr>
          <w:p w14:paraId="6C331CF7" w14:textId="77777777" w:rsidR="00F05928" w:rsidRDefault="00F05928" w:rsidP="004964BD"/>
        </w:tc>
      </w:tr>
      <w:tr w:rsidR="00F05928" w14:paraId="41723C14" w14:textId="77777777" w:rsidTr="004964BD">
        <w:trPr>
          <w:trHeight w:val="397"/>
          <w:jc w:val="center"/>
        </w:trPr>
        <w:tc>
          <w:tcPr>
            <w:tcW w:w="1080" w:type="dxa"/>
            <w:vAlign w:val="center"/>
          </w:tcPr>
          <w:p w14:paraId="77ED7B78" w14:textId="77777777" w:rsidR="00F05928" w:rsidRDefault="00F05928" w:rsidP="004964BD"/>
        </w:tc>
        <w:tc>
          <w:tcPr>
            <w:tcW w:w="1620" w:type="dxa"/>
          </w:tcPr>
          <w:p w14:paraId="6CA6AAF2" w14:textId="77777777" w:rsidR="00F05928" w:rsidRDefault="00F05928" w:rsidP="004964BD"/>
        </w:tc>
        <w:tc>
          <w:tcPr>
            <w:tcW w:w="3537" w:type="dxa"/>
            <w:vAlign w:val="center"/>
          </w:tcPr>
          <w:p w14:paraId="50F8E599" w14:textId="77777777" w:rsidR="00F05928" w:rsidRDefault="00F05928" w:rsidP="004964BD"/>
        </w:tc>
        <w:tc>
          <w:tcPr>
            <w:tcW w:w="963" w:type="dxa"/>
            <w:vAlign w:val="center"/>
          </w:tcPr>
          <w:p w14:paraId="778CF6C5" w14:textId="77777777" w:rsidR="00F05928" w:rsidRDefault="00F05928" w:rsidP="004964BD"/>
        </w:tc>
        <w:tc>
          <w:tcPr>
            <w:tcW w:w="1080" w:type="dxa"/>
          </w:tcPr>
          <w:p w14:paraId="75E3DBC0" w14:textId="77777777" w:rsidR="00F05928" w:rsidRDefault="00F05928" w:rsidP="004964BD"/>
        </w:tc>
      </w:tr>
      <w:tr w:rsidR="00F05928" w14:paraId="3144A3C7" w14:textId="77777777" w:rsidTr="004964BD">
        <w:trPr>
          <w:trHeight w:val="397"/>
          <w:jc w:val="center"/>
        </w:trPr>
        <w:tc>
          <w:tcPr>
            <w:tcW w:w="1080" w:type="dxa"/>
            <w:vAlign w:val="center"/>
          </w:tcPr>
          <w:p w14:paraId="56779153" w14:textId="77777777" w:rsidR="00F05928" w:rsidRDefault="00F05928" w:rsidP="004964BD"/>
        </w:tc>
        <w:tc>
          <w:tcPr>
            <w:tcW w:w="1620" w:type="dxa"/>
          </w:tcPr>
          <w:p w14:paraId="440EF09F" w14:textId="77777777" w:rsidR="00F05928" w:rsidRDefault="00F05928" w:rsidP="004964BD"/>
        </w:tc>
        <w:tc>
          <w:tcPr>
            <w:tcW w:w="3537" w:type="dxa"/>
            <w:vAlign w:val="center"/>
          </w:tcPr>
          <w:p w14:paraId="0C31EAF1" w14:textId="77777777" w:rsidR="00F05928" w:rsidRDefault="00F05928" w:rsidP="004964BD"/>
        </w:tc>
        <w:tc>
          <w:tcPr>
            <w:tcW w:w="963" w:type="dxa"/>
            <w:vAlign w:val="center"/>
          </w:tcPr>
          <w:p w14:paraId="720ED798" w14:textId="77777777" w:rsidR="00F05928" w:rsidRDefault="00F05928" w:rsidP="004964BD"/>
        </w:tc>
        <w:tc>
          <w:tcPr>
            <w:tcW w:w="1080" w:type="dxa"/>
          </w:tcPr>
          <w:p w14:paraId="3E71DD54" w14:textId="77777777" w:rsidR="00F05928" w:rsidRDefault="00F05928" w:rsidP="004964BD"/>
        </w:tc>
      </w:tr>
      <w:tr w:rsidR="00F05928" w14:paraId="2B11E5CD" w14:textId="77777777" w:rsidTr="004964BD">
        <w:trPr>
          <w:trHeight w:val="397"/>
          <w:jc w:val="center"/>
        </w:trPr>
        <w:tc>
          <w:tcPr>
            <w:tcW w:w="1080" w:type="dxa"/>
            <w:vAlign w:val="center"/>
          </w:tcPr>
          <w:p w14:paraId="314BCEFA" w14:textId="77777777" w:rsidR="00F05928" w:rsidRDefault="00F05928" w:rsidP="004964BD"/>
        </w:tc>
        <w:tc>
          <w:tcPr>
            <w:tcW w:w="1620" w:type="dxa"/>
          </w:tcPr>
          <w:p w14:paraId="445023D0" w14:textId="77777777" w:rsidR="00F05928" w:rsidRDefault="00F05928" w:rsidP="004964BD"/>
        </w:tc>
        <w:tc>
          <w:tcPr>
            <w:tcW w:w="3537" w:type="dxa"/>
            <w:vAlign w:val="center"/>
          </w:tcPr>
          <w:p w14:paraId="517AB7FB" w14:textId="77777777" w:rsidR="00F05928" w:rsidRDefault="00F05928" w:rsidP="004964BD"/>
        </w:tc>
        <w:tc>
          <w:tcPr>
            <w:tcW w:w="963" w:type="dxa"/>
          </w:tcPr>
          <w:p w14:paraId="6BF0F4B8" w14:textId="77777777" w:rsidR="00F05928" w:rsidRDefault="00F05928" w:rsidP="004964BD"/>
        </w:tc>
        <w:tc>
          <w:tcPr>
            <w:tcW w:w="1080" w:type="dxa"/>
          </w:tcPr>
          <w:p w14:paraId="15E91D33" w14:textId="77777777" w:rsidR="00F05928" w:rsidRDefault="00F05928" w:rsidP="004964BD"/>
        </w:tc>
      </w:tr>
      <w:tr w:rsidR="00F05928" w14:paraId="5E1ABB19" w14:textId="77777777" w:rsidTr="004964BD">
        <w:trPr>
          <w:trHeight w:val="397"/>
          <w:jc w:val="center"/>
        </w:trPr>
        <w:tc>
          <w:tcPr>
            <w:tcW w:w="1080" w:type="dxa"/>
            <w:vAlign w:val="center"/>
          </w:tcPr>
          <w:p w14:paraId="68A9ACC2" w14:textId="77777777" w:rsidR="00F05928" w:rsidRDefault="00F05928" w:rsidP="004964BD"/>
        </w:tc>
        <w:tc>
          <w:tcPr>
            <w:tcW w:w="1620" w:type="dxa"/>
          </w:tcPr>
          <w:p w14:paraId="50556CA9" w14:textId="77777777" w:rsidR="00F05928" w:rsidRDefault="00F05928" w:rsidP="004964BD"/>
        </w:tc>
        <w:tc>
          <w:tcPr>
            <w:tcW w:w="3537" w:type="dxa"/>
            <w:vAlign w:val="center"/>
          </w:tcPr>
          <w:p w14:paraId="78367598" w14:textId="77777777" w:rsidR="00F05928" w:rsidRDefault="00F05928" w:rsidP="004964BD"/>
        </w:tc>
        <w:tc>
          <w:tcPr>
            <w:tcW w:w="963" w:type="dxa"/>
          </w:tcPr>
          <w:p w14:paraId="5C4A3F21" w14:textId="77777777" w:rsidR="00F05928" w:rsidRDefault="00F05928" w:rsidP="004964BD"/>
        </w:tc>
        <w:tc>
          <w:tcPr>
            <w:tcW w:w="1080" w:type="dxa"/>
          </w:tcPr>
          <w:p w14:paraId="2764B905" w14:textId="77777777" w:rsidR="00F05928" w:rsidRDefault="00F05928" w:rsidP="004964BD"/>
        </w:tc>
      </w:tr>
      <w:tr w:rsidR="00F05928" w14:paraId="657F8E14" w14:textId="77777777" w:rsidTr="004964BD">
        <w:trPr>
          <w:trHeight w:val="397"/>
          <w:jc w:val="center"/>
        </w:trPr>
        <w:tc>
          <w:tcPr>
            <w:tcW w:w="1080" w:type="dxa"/>
            <w:vAlign w:val="center"/>
          </w:tcPr>
          <w:p w14:paraId="42889675" w14:textId="77777777" w:rsidR="00F05928" w:rsidRDefault="00F05928" w:rsidP="004964BD"/>
        </w:tc>
        <w:tc>
          <w:tcPr>
            <w:tcW w:w="1620" w:type="dxa"/>
          </w:tcPr>
          <w:p w14:paraId="0D00E152" w14:textId="77777777" w:rsidR="00F05928" w:rsidRDefault="00F05928" w:rsidP="004964BD"/>
        </w:tc>
        <w:tc>
          <w:tcPr>
            <w:tcW w:w="3537" w:type="dxa"/>
            <w:vAlign w:val="center"/>
          </w:tcPr>
          <w:p w14:paraId="75D0BFF5" w14:textId="77777777" w:rsidR="00F05928" w:rsidRDefault="00F05928" w:rsidP="004964BD"/>
        </w:tc>
        <w:tc>
          <w:tcPr>
            <w:tcW w:w="963" w:type="dxa"/>
          </w:tcPr>
          <w:p w14:paraId="64610A8B" w14:textId="77777777" w:rsidR="00F05928" w:rsidRDefault="00F05928" w:rsidP="004964BD"/>
        </w:tc>
        <w:tc>
          <w:tcPr>
            <w:tcW w:w="1080" w:type="dxa"/>
          </w:tcPr>
          <w:p w14:paraId="79DE701A" w14:textId="77777777" w:rsidR="00F05928" w:rsidRDefault="00F05928" w:rsidP="004964BD"/>
        </w:tc>
      </w:tr>
      <w:tr w:rsidR="00F05928" w14:paraId="47BA3BAB" w14:textId="77777777" w:rsidTr="004964BD">
        <w:trPr>
          <w:trHeight w:val="397"/>
          <w:jc w:val="center"/>
        </w:trPr>
        <w:tc>
          <w:tcPr>
            <w:tcW w:w="1080" w:type="dxa"/>
            <w:vAlign w:val="center"/>
          </w:tcPr>
          <w:p w14:paraId="697A8030" w14:textId="77777777" w:rsidR="00F05928" w:rsidRDefault="00F05928" w:rsidP="004964BD"/>
        </w:tc>
        <w:tc>
          <w:tcPr>
            <w:tcW w:w="1620" w:type="dxa"/>
          </w:tcPr>
          <w:p w14:paraId="1B9492FF" w14:textId="77777777" w:rsidR="00F05928" w:rsidRDefault="00F05928" w:rsidP="004964BD"/>
        </w:tc>
        <w:tc>
          <w:tcPr>
            <w:tcW w:w="3537" w:type="dxa"/>
            <w:vAlign w:val="center"/>
          </w:tcPr>
          <w:p w14:paraId="2DD80725" w14:textId="77777777" w:rsidR="00F05928" w:rsidRDefault="00F05928" w:rsidP="004964BD"/>
        </w:tc>
        <w:tc>
          <w:tcPr>
            <w:tcW w:w="963" w:type="dxa"/>
            <w:vAlign w:val="center"/>
          </w:tcPr>
          <w:p w14:paraId="5396ED5B" w14:textId="77777777" w:rsidR="00F05928" w:rsidRDefault="00F05928" w:rsidP="004964BD"/>
        </w:tc>
        <w:tc>
          <w:tcPr>
            <w:tcW w:w="1080" w:type="dxa"/>
          </w:tcPr>
          <w:p w14:paraId="601CB0DF" w14:textId="77777777" w:rsidR="00F05928" w:rsidRDefault="00F05928" w:rsidP="004964BD"/>
        </w:tc>
      </w:tr>
      <w:tr w:rsidR="00F05928" w14:paraId="65959FAA" w14:textId="77777777" w:rsidTr="004964BD">
        <w:trPr>
          <w:trHeight w:val="397"/>
          <w:jc w:val="center"/>
        </w:trPr>
        <w:tc>
          <w:tcPr>
            <w:tcW w:w="1080" w:type="dxa"/>
            <w:vAlign w:val="center"/>
          </w:tcPr>
          <w:p w14:paraId="4E8FF519" w14:textId="77777777" w:rsidR="00F05928" w:rsidRDefault="00F05928" w:rsidP="004964BD"/>
        </w:tc>
        <w:tc>
          <w:tcPr>
            <w:tcW w:w="1620" w:type="dxa"/>
          </w:tcPr>
          <w:p w14:paraId="03BAA218" w14:textId="77777777" w:rsidR="00F05928" w:rsidRPr="00D2316F" w:rsidRDefault="00F05928" w:rsidP="004964BD"/>
        </w:tc>
        <w:tc>
          <w:tcPr>
            <w:tcW w:w="3537" w:type="dxa"/>
            <w:vAlign w:val="center"/>
          </w:tcPr>
          <w:p w14:paraId="29E91650" w14:textId="77777777" w:rsidR="00F05928" w:rsidRDefault="00F05928" w:rsidP="004964BD"/>
        </w:tc>
        <w:tc>
          <w:tcPr>
            <w:tcW w:w="963" w:type="dxa"/>
            <w:vAlign w:val="center"/>
          </w:tcPr>
          <w:p w14:paraId="6E09B940" w14:textId="77777777" w:rsidR="00F05928" w:rsidRDefault="00F05928" w:rsidP="004964BD"/>
        </w:tc>
        <w:tc>
          <w:tcPr>
            <w:tcW w:w="1080" w:type="dxa"/>
          </w:tcPr>
          <w:p w14:paraId="0614C351" w14:textId="77777777" w:rsidR="00F05928" w:rsidRPr="00BC462D" w:rsidRDefault="00F05928" w:rsidP="004964BD"/>
        </w:tc>
      </w:tr>
      <w:tr w:rsidR="00F05928" w14:paraId="485BF654" w14:textId="77777777" w:rsidTr="004964BD">
        <w:trPr>
          <w:trHeight w:val="397"/>
          <w:jc w:val="center"/>
        </w:trPr>
        <w:tc>
          <w:tcPr>
            <w:tcW w:w="1080" w:type="dxa"/>
            <w:vAlign w:val="center"/>
          </w:tcPr>
          <w:p w14:paraId="381B212A" w14:textId="77777777" w:rsidR="00F05928" w:rsidRDefault="00F05928" w:rsidP="004964BD"/>
        </w:tc>
        <w:tc>
          <w:tcPr>
            <w:tcW w:w="1620" w:type="dxa"/>
          </w:tcPr>
          <w:p w14:paraId="03D40B06" w14:textId="77777777" w:rsidR="00F05928" w:rsidRDefault="00F05928" w:rsidP="004964BD"/>
        </w:tc>
        <w:tc>
          <w:tcPr>
            <w:tcW w:w="3537" w:type="dxa"/>
            <w:vAlign w:val="center"/>
          </w:tcPr>
          <w:p w14:paraId="78B79295" w14:textId="77777777" w:rsidR="00F05928" w:rsidRDefault="00F05928" w:rsidP="004964BD"/>
        </w:tc>
        <w:tc>
          <w:tcPr>
            <w:tcW w:w="963" w:type="dxa"/>
            <w:vAlign w:val="center"/>
          </w:tcPr>
          <w:p w14:paraId="357F612E" w14:textId="77777777" w:rsidR="00F05928" w:rsidRDefault="00F05928" w:rsidP="004964BD"/>
        </w:tc>
        <w:tc>
          <w:tcPr>
            <w:tcW w:w="1080" w:type="dxa"/>
          </w:tcPr>
          <w:p w14:paraId="72BFEFB5" w14:textId="77777777" w:rsidR="00F05928" w:rsidRDefault="00F05928" w:rsidP="004964BD"/>
        </w:tc>
      </w:tr>
      <w:tr w:rsidR="00F05928" w14:paraId="786A0302" w14:textId="77777777" w:rsidTr="004964BD">
        <w:trPr>
          <w:trHeight w:val="397"/>
          <w:jc w:val="center"/>
        </w:trPr>
        <w:tc>
          <w:tcPr>
            <w:tcW w:w="1080" w:type="dxa"/>
            <w:vAlign w:val="center"/>
          </w:tcPr>
          <w:p w14:paraId="0B05CCDC" w14:textId="77777777" w:rsidR="00F05928" w:rsidRDefault="00F05928" w:rsidP="004964BD"/>
        </w:tc>
        <w:tc>
          <w:tcPr>
            <w:tcW w:w="1620" w:type="dxa"/>
          </w:tcPr>
          <w:p w14:paraId="7890CD50" w14:textId="77777777" w:rsidR="00F05928" w:rsidRDefault="00F05928" w:rsidP="004964BD"/>
        </w:tc>
        <w:tc>
          <w:tcPr>
            <w:tcW w:w="3537" w:type="dxa"/>
            <w:vAlign w:val="center"/>
          </w:tcPr>
          <w:p w14:paraId="66217B82" w14:textId="77777777" w:rsidR="00F05928" w:rsidRDefault="00F05928" w:rsidP="004964BD"/>
        </w:tc>
        <w:tc>
          <w:tcPr>
            <w:tcW w:w="963" w:type="dxa"/>
            <w:vAlign w:val="center"/>
          </w:tcPr>
          <w:p w14:paraId="2D8C1766" w14:textId="77777777" w:rsidR="00F05928" w:rsidRDefault="00F05928" w:rsidP="004964BD"/>
        </w:tc>
        <w:tc>
          <w:tcPr>
            <w:tcW w:w="1080" w:type="dxa"/>
          </w:tcPr>
          <w:p w14:paraId="726A707B" w14:textId="77777777" w:rsidR="00F05928" w:rsidRDefault="00F05928" w:rsidP="004964BD"/>
        </w:tc>
      </w:tr>
      <w:tr w:rsidR="00F05928" w14:paraId="68A43103" w14:textId="77777777" w:rsidTr="004964BD">
        <w:trPr>
          <w:trHeight w:val="397"/>
          <w:jc w:val="center"/>
        </w:trPr>
        <w:tc>
          <w:tcPr>
            <w:tcW w:w="1080" w:type="dxa"/>
            <w:vAlign w:val="center"/>
          </w:tcPr>
          <w:p w14:paraId="16026C53" w14:textId="77777777" w:rsidR="00F05928" w:rsidRDefault="00F05928" w:rsidP="004964BD"/>
        </w:tc>
        <w:tc>
          <w:tcPr>
            <w:tcW w:w="1620" w:type="dxa"/>
          </w:tcPr>
          <w:p w14:paraId="760264B8" w14:textId="77777777" w:rsidR="00F05928" w:rsidRDefault="00F05928" w:rsidP="004964BD"/>
        </w:tc>
        <w:tc>
          <w:tcPr>
            <w:tcW w:w="3537" w:type="dxa"/>
            <w:vAlign w:val="center"/>
          </w:tcPr>
          <w:p w14:paraId="54DEEC5D" w14:textId="77777777" w:rsidR="00F05928" w:rsidRDefault="00F05928" w:rsidP="004964BD"/>
        </w:tc>
        <w:tc>
          <w:tcPr>
            <w:tcW w:w="963" w:type="dxa"/>
            <w:vAlign w:val="center"/>
          </w:tcPr>
          <w:p w14:paraId="071EA001" w14:textId="77777777" w:rsidR="00F05928" w:rsidRDefault="00F05928" w:rsidP="004964BD"/>
        </w:tc>
        <w:tc>
          <w:tcPr>
            <w:tcW w:w="1080" w:type="dxa"/>
          </w:tcPr>
          <w:p w14:paraId="3CECEF46" w14:textId="77777777" w:rsidR="00F05928" w:rsidRDefault="00F05928" w:rsidP="004964BD"/>
        </w:tc>
      </w:tr>
      <w:tr w:rsidR="00F05928" w14:paraId="00A41718" w14:textId="77777777" w:rsidTr="004964BD">
        <w:trPr>
          <w:trHeight w:val="397"/>
          <w:jc w:val="center"/>
        </w:trPr>
        <w:tc>
          <w:tcPr>
            <w:tcW w:w="1080" w:type="dxa"/>
            <w:vAlign w:val="center"/>
          </w:tcPr>
          <w:p w14:paraId="7DF91F18" w14:textId="77777777" w:rsidR="00F05928" w:rsidRDefault="00F05928" w:rsidP="004964BD"/>
        </w:tc>
        <w:tc>
          <w:tcPr>
            <w:tcW w:w="1620" w:type="dxa"/>
          </w:tcPr>
          <w:p w14:paraId="592AE835" w14:textId="77777777" w:rsidR="00F05928" w:rsidRDefault="00F05928" w:rsidP="004964BD"/>
        </w:tc>
        <w:tc>
          <w:tcPr>
            <w:tcW w:w="3537" w:type="dxa"/>
            <w:vAlign w:val="center"/>
          </w:tcPr>
          <w:p w14:paraId="5E1B2945" w14:textId="77777777" w:rsidR="00F05928" w:rsidRDefault="00F05928" w:rsidP="004964BD"/>
        </w:tc>
        <w:tc>
          <w:tcPr>
            <w:tcW w:w="963" w:type="dxa"/>
            <w:vAlign w:val="center"/>
          </w:tcPr>
          <w:p w14:paraId="530B2B1C" w14:textId="77777777" w:rsidR="00F05928" w:rsidRDefault="00F05928" w:rsidP="004964BD"/>
        </w:tc>
        <w:tc>
          <w:tcPr>
            <w:tcW w:w="1080" w:type="dxa"/>
          </w:tcPr>
          <w:p w14:paraId="6E81B25A" w14:textId="77777777" w:rsidR="00F05928" w:rsidRDefault="00F05928" w:rsidP="004964BD"/>
        </w:tc>
      </w:tr>
    </w:tbl>
    <w:p w14:paraId="37719ED0" w14:textId="77777777" w:rsidR="000C593C" w:rsidRDefault="000C593C" w:rsidP="000C593C">
      <w:pPr>
        <w:widowControl/>
        <w:sectPr w:rsidR="000C593C" w:rsidSect="00022A01">
          <w:headerReference w:type="default" r:id="rId10"/>
          <w:pgSz w:w="11906" w:h="16838"/>
          <w:pgMar w:top="1440" w:right="1797" w:bottom="1440" w:left="1797" w:header="709" w:footer="709" w:gutter="0"/>
          <w:cols w:space="708"/>
          <w:docGrid w:linePitch="360"/>
        </w:sectPr>
      </w:pPr>
    </w:p>
    <w:tbl>
      <w:tblPr>
        <w:tblW w:w="95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1526"/>
        <w:gridCol w:w="7796"/>
        <w:gridCol w:w="110"/>
        <w:gridCol w:w="32"/>
        <w:gridCol w:w="34"/>
      </w:tblGrid>
      <w:tr w:rsidR="005D5F66" w:rsidRPr="003B236D" w14:paraId="4B2838DB" w14:textId="77777777" w:rsidTr="005D5F66">
        <w:trPr>
          <w:gridBefore w:val="1"/>
          <w:gridAfter w:val="2"/>
          <w:wBefore w:w="34" w:type="dxa"/>
          <w:wAfter w:w="66" w:type="dxa"/>
        </w:trPr>
        <w:tc>
          <w:tcPr>
            <w:tcW w:w="9432" w:type="dxa"/>
            <w:gridSpan w:val="3"/>
            <w:shd w:val="pct10" w:color="000000" w:fill="FFFFFF"/>
          </w:tcPr>
          <w:p w14:paraId="1CE653C4" w14:textId="77777777" w:rsidR="005D5F66" w:rsidRPr="003B236D" w:rsidRDefault="005D5F66" w:rsidP="004964BD">
            <w:pPr>
              <w:pStyle w:val="Heading2"/>
            </w:pPr>
            <w:r w:rsidRPr="003B236D">
              <w:lastRenderedPageBreak/>
              <w:t>Contract Data</w:t>
            </w:r>
          </w:p>
        </w:tc>
      </w:tr>
      <w:tr w:rsidR="000C593C" w:rsidRPr="001F3684" w14:paraId="3CCABFB2" w14:textId="77777777" w:rsidTr="005D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76" w:type="dxa"/>
          <w:cantSplit/>
        </w:trPr>
        <w:tc>
          <w:tcPr>
            <w:tcW w:w="9356" w:type="dxa"/>
            <w:gridSpan w:val="3"/>
          </w:tcPr>
          <w:p w14:paraId="6119FB4E" w14:textId="77777777" w:rsidR="000C593C" w:rsidRPr="00103D93" w:rsidRDefault="000C593C" w:rsidP="005D5F66">
            <w:pPr>
              <w:keepNext/>
              <w:keepLines/>
              <w:widowControl/>
              <w:spacing w:before="120"/>
              <w:outlineLvl w:val="1"/>
              <w:rPr>
                <w:rFonts w:cs="Arial"/>
                <w:b/>
                <w:bCs/>
                <w:iCs/>
                <w:snapToGrid/>
                <w:sz w:val="28"/>
                <w:szCs w:val="28"/>
              </w:rPr>
            </w:pPr>
          </w:p>
        </w:tc>
      </w:tr>
      <w:tr w:rsidR="00D30B94" w:rsidRPr="001F3684" w14:paraId="3F3726B2" w14:textId="77777777" w:rsidTr="005D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76" w:type="dxa"/>
          <w:trHeight w:val="890"/>
        </w:trPr>
        <w:tc>
          <w:tcPr>
            <w:tcW w:w="9356" w:type="dxa"/>
            <w:gridSpan w:val="3"/>
          </w:tcPr>
          <w:p w14:paraId="4928D9C5" w14:textId="77777777" w:rsidR="00D30B94" w:rsidRPr="00D30B94" w:rsidRDefault="00D30B94" w:rsidP="005438C9">
            <w:pPr>
              <w:pStyle w:val="ListBullet"/>
              <w:jc w:val="both"/>
            </w:pPr>
            <w:r w:rsidRPr="00D30B94">
              <w:t xml:space="preserve">The </w:t>
            </w:r>
            <w:r w:rsidRPr="00D30B94">
              <w:rPr>
                <w:i/>
                <w:iCs/>
              </w:rPr>
              <w:t>Client</w:t>
            </w:r>
            <w:r w:rsidRPr="00D30B94">
              <w:t xml:space="preserve"> is </w:t>
            </w:r>
            <w:r w:rsidR="00B07816">
              <w:t>National Highways</w:t>
            </w:r>
            <w:r w:rsidRPr="00D30B94">
              <w:t xml:space="preserve"> Limited a company incorporated in and in accordance with the laws of England and Wales having as its registered number 09346363 of </w:t>
            </w:r>
            <w:r w:rsidRPr="00D30B94">
              <w:rPr>
                <w:color w:val="0D0D0D"/>
              </w:rPr>
              <w:t>Bridge House, 1 Walnut Tree Close, Guildford, Surrey GU1 4LZ.</w:t>
            </w:r>
          </w:p>
        </w:tc>
      </w:tr>
      <w:tr w:rsidR="00D30B94" w:rsidRPr="001F3684" w14:paraId="071FC88B" w14:textId="77777777" w:rsidTr="005D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76" w:type="dxa"/>
        </w:trPr>
        <w:tc>
          <w:tcPr>
            <w:tcW w:w="9356" w:type="dxa"/>
            <w:gridSpan w:val="3"/>
          </w:tcPr>
          <w:p w14:paraId="41D4431F" w14:textId="01D1BF46" w:rsidR="00D30B94" w:rsidRPr="00BD5D56" w:rsidRDefault="00D30B94" w:rsidP="00CE62FE">
            <w:pPr>
              <w:pStyle w:val="ListParagraph"/>
              <w:numPr>
                <w:ilvl w:val="0"/>
                <w:numId w:val="21"/>
              </w:numPr>
              <w:tabs>
                <w:tab w:val="left" w:pos="284"/>
                <w:tab w:val="left" w:pos="972"/>
              </w:tabs>
              <w:spacing w:before="120" w:line="240" w:lineRule="auto"/>
              <w:jc w:val="both"/>
              <w:rPr>
                <w:bCs/>
              </w:rPr>
            </w:pPr>
            <w:r w:rsidRPr="00BD5D56">
              <w:rPr>
                <w:bCs/>
              </w:rPr>
              <w:t xml:space="preserve">The </w:t>
            </w:r>
            <w:r w:rsidRPr="00BD5D56">
              <w:rPr>
                <w:bCs/>
                <w:i/>
                <w:iCs/>
              </w:rPr>
              <w:t xml:space="preserve">services </w:t>
            </w:r>
            <w:r w:rsidRPr="00BD5D56">
              <w:rPr>
                <w:bCs/>
              </w:rPr>
              <w:t xml:space="preserve">are </w:t>
            </w:r>
            <w:r w:rsidR="006D6886">
              <w:rPr>
                <w:bCs/>
              </w:rPr>
              <w:t>Arboriculture Surveys</w:t>
            </w:r>
          </w:p>
        </w:tc>
      </w:tr>
      <w:tr w:rsidR="00F357FE" w:rsidRPr="001F3684" w14:paraId="3681FB14" w14:textId="77777777" w:rsidTr="005D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76" w:type="dxa"/>
        </w:trPr>
        <w:tc>
          <w:tcPr>
            <w:tcW w:w="9356" w:type="dxa"/>
            <w:gridSpan w:val="3"/>
          </w:tcPr>
          <w:p w14:paraId="695D2C86" w14:textId="5B22D7AC" w:rsidR="00F357FE" w:rsidRPr="00CE62FE" w:rsidRDefault="00F357FE" w:rsidP="00CE62FE">
            <w:pPr>
              <w:pStyle w:val="ListParagraph"/>
              <w:numPr>
                <w:ilvl w:val="0"/>
                <w:numId w:val="21"/>
              </w:numPr>
              <w:tabs>
                <w:tab w:val="left" w:pos="284"/>
                <w:tab w:val="left" w:pos="972"/>
              </w:tabs>
              <w:spacing w:before="120" w:line="240" w:lineRule="auto"/>
              <w:jc w:val="both"/>
              <w:rPr>
                <w:color w:val="FF0000"/>
                <w:spacing w:val="-3"/>
                <w:lang w:eastAsia="en-GB"/>
              </w:rPr>
            </w:pPr>
            <w:r w:rsidRPr="00F357FE">
              <w:rPr>
                <w:bCs/>
              </w:rPr>
              <w:t xml:space="preserve">The Scope is in the document entitled </w:t>
            </w:r>
            <w:r w:rsidR="00A453EA" w:rsidRPr="00A453EA">
              <w:rPr>
                <w:spacing w:val="-3"/>
                <w:lang w:eastAsia="en-GB"/>
              </w:rPr>
              <w:t>PSSC National TST Model Scope</w:t>
            </w:r>
          </w:p>
        </w:tc>
      </w:tr>
      <w:tr w:rsidR="00D30B94" w:rsidRPr="001F3684" w14:paraId="50FE4A23" w14:textId="77777777" w:rsidTr="005D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76" w:type="dxa"/>
        </w:trPr>
        <w:tc>
          <w:tcPr>
            <w:tcW w:w="9356" w:type="dxa"/>
            <w:gridSpan w:val="3"/>
          </w:tcPr>
          <w:p w14:paraId="338A0569" w14:textId="6C23620C" w:rsidR="00D30B94" w:rsidRPr="00D30B94" w:rsidRDefault="00D30B94" w:rsidP="005438C9">
            <w:pPr>
              <w:pStyle w:val="BulletCD"/>
              <w:numPr>
                <w:ilvl w:val="0"/>
                <w:numId w:val="1"/>
              </w:numPr>
              <w:spacing w:line="240" w:lineRule="auto"/>
              <w:jc w:val="both"/>
              <w:rPr>
                <w:sz w:val="20"/>
              </w:rPr>
            </w:pPr>
            <w:r w:rsidRPr="00BD5D56">
              <w:rPr>
                <w:iCs/>
              </w:rPr>
              <w:t xml:space="preserve">The </w:t>
            </w:r>
            <w:r w:rsidRPr="00BD5D56">
              <w:rPr>
                <w:i/>
                <w:iCs/>
              </w:rPr>
              <w:t>starting date</w:t>
            </w:r>
            <w:r w:rsidRPr="00BD5D56">
              <w:t xml:space="preserve"> is</w:t>
            </w:r>
            <w:r w:rsidR="00A453EA">
              <w:t xml:space="preserve"> 26</w:t>
            </w:r>
            <w:r w:rsidR="00A453EA" w:rsidRPr="00A453EA">
              <w:rPr>
                <w:vertAlign w:val="superscript"/>
              </w:rPr>
              <w:t>th</w:t>
            </w:r>
            <w:r w:rsidR="00A453EA">
              <w:t xml:space="preserve"> June 2023</w:t>
            </w:r>
          </w:p>
        </w:tc>
      </w:tr>
      <w:tr w:rsidR="00D30B94" w:rsidRPr="001F3684" w14:paraId="29BA34D4" w14:textId="77777777" w:rsidTr="005D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76" w:type="dxa"/>
        </w:trPr>
        <w:tc>
          <w:tcPr>
            <w:tcW w:w="9356" w:type="dxa"/>
            <w:gridSpan w:val="3"/>
          </w:tcPr>
          <w:p w14:paraId="466EF502" w14:textId="041AED44" w:rsidR="00D30B94" w:rsidRPr="00D30B94" w:rsidRDefault="00D30B94" w:rsidP="005438C9">
            <w:pPr>
              <w:pStyle w:val="BulletCD"/>
              <w:numPr>
                <w:ilvl w:val="0"/>
                <w:numId w:val="1"/>
              </w:numPr>
              <w:spacing w:line="240" w:lineRule="auto"/>
              <w:jc w:val="both"/>
              <w:rPr>
                <w:rFonts w:eastAsia="MS Mincho"/>
              </w:rPr>
            </w:pPr>
            <w:r w:rsidRPr="002A3211">
              <w:rPr>
                <w:iCs/>
              </w:rPr>
              <w:t xml:space="preserve">The </w:t>
            </w:r>
            <w:r w:rsidRPr="002A3211">
              <w:rPr>
                <w:i/>
                <w:iCs/>
              </w:rPr>
              <w:t xml:space="preserve">completion date </w:t>
            </w:r>
            <w:r w:rsidRPr="002A3211">
              <w:rPr>
                <w:iCs/>
              </w:rPr>
              <w:t>is</w:t>
            </w:r>
            <w:r w:rsidR="00A453EA">
              <w:rPr>
                <w:iCs/>
              </w:rPr>
              <w:t xml:space="preserve"> 27</w:t>
            </w:r>
            <w:r w:rsidR="00A453EA" w:rsidRPr="00A453EA">
              <w:rPr>
                <w:iCs/>
                <w:vertAlign w:val="superscript"/>
              </w:rPr>
              <w:t>th</w:t>
            </w:r>
            <w:r w:rsidR="00A453EA">
              <w:rPr>
                <w:iCs/>
              </w:rPr>
              <w:t xml:space="preserve"> November 2023</w:t>
            </w:r>
          </w:p>
        </w:tc>
      </w:tr>
      <w:tr w:rsidR="00D30B94" w:rsidRPr="001F3684" w14:paraId="2111E15F" w14:textId="77777777" w:rsidTr="005D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76" w:type="dxa"/>
        </w:trPr>
        <w:tc>
          <w:tcPr>
            <w:tcW w:w="9356" w:type="dxa"/>
            <w:gridSpan w:val="3"/>
          </w:tcPr>
          <w:p w14:paraId="67898074" w14:textId="400286DA" w:rsidR="00D30B94" w:rsidRPr="002A3211" w:rsidRDefault="00D30B94" w:rsidP="00F92706">
            <w:pPr>
              <w:pStyle w:val="BulletCD"/>
              <w:numPr>
                <w:ilvl w:val="0"/>
                <w:numId w:val="1"/>
              </w:numPr>
              <w:spacing w:line="240" w:lineRule="auto"/>
              <w:jc w:val="both"/>
              <w:rPr>
                <w:iCs/>
              </w:rPr>
            </w:pPr>
            <w:r w:rsidRPr="00100AFE">
              <w:rPr>
                <w:spacing w:val="-3"/>
                <w:lang w:eastAsia="en-GB"/>
              </w:rPr>
              <w:t xml:space="preserve">The </w:t>
            </w:r>
            <w:r w:rsidRPr="00100AFE">
              <w:rPr>
                <w:i/>
                <w:spacing w:val="-3"/>
                <w:lang w:eastAsia="en-GB"/>
              </w:rPr>
              <w:t>delay damages</w:t>
            </w:r>
            <w:r w:rsidRPr="00100AFE">
              <w:rPr>
                <w:spacing w:val="-3"/>
                <w:lang w:eastAsia="en-GB"/>
              </w:rPr>
              <w:t xml:space="preserve"> </w:t>
            </w:r>
            <w:r>
              <w:rPr>
                <w:spacing w:val="-3"/>
                <w:lang w:eastAsia="en-GB"/>
              </w:rPr>
              <w:t>for late Completion are</w:t>
            </w:r>
            <w:r w:rsidRPr="00100AFE">
              <w:rPr>
                <w:spacing w:val="-3"/>
                <w:lang w:eastAsia="en-GB"/>
              </w:rPr>
              <w:t xml:space="preserve"> £</w:t>
            </w:r>
            <w:r w:rsidR="00A453EA">
              <w:rPr>
                <w:spacing w:val="-3"/>
                <w:lang w:eastAsia="en-GB"/>
              </w:rPr>
              <w:t>NIL</w:t>
            </w:r>
            <w:r w:rsidRPr="00100AFE">
              <w:rPr>
                <w:spacing w:val="-3"/>
                <w:lang w:eastAsia="en-GB"/>
              </w:rPr>
              <w:t xml:space="preserve"> per day</w:t>
            </w:r>
            <w:r w:rsidRPr="00100AFE">
              <w:rPr>
                <w:i/>
                <w:spacing w:val="-3"/>
                <w:lang w:eastAsia="en-GB"/>
              </w:rPr>
              <w:t>.</w:t>
            </w:r>
            <w:r w:rsidRPr="00100AFE">
              <w:rPr>
                <w:i/>
                <w:color w:val="FF0000"/>
                <w:spacing w:val="-3"/>
                <w:lang w:eastAsia="en-GB"/>
              </w:rPr>
              <w:t xml:space="preserve"> </w:t>
            </w:r>
          </w:p>
        </w:tc>
      </w:tr>
      <w:tr w:rsidR="00D30B94" w:rsidRPr="001F3684" w14:paraId="7F0EDB63" w14:textId="77777777" w:rsidTr="005D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76" w:type="dxa"/>
        </w:trPr>
        <w:tc>
          <w:tcPr>
            <w:tcW w:w="9356" w:type="dxa"/>
            <w:gridSpan w:val="3"/>
          </w:tcPr>
          <w:p w14:paraId="45FFBD52" w14:textId="77777777" w:rsidR="00D30B94" w:rsidRPr="00D30B94" w:rsidRDefault="00D30B94" w:rsidP="005438C9">
            <w:pPr>
              <w:widowControl/>
              <w:numPr>
                <w:ilvl w:val="0"/>
                <w:numId w:val="1"/>
              </w:numPr>
              <w:tabs>
                <w:tab w:val="left" w:pos="284"/>
                <w:tab w:val="left" w:pos="972"/>
              </w:tabs>
              <w:spacing w:before="120" w:after="120"/>
              <w:jc w:val="both"/>
              <w:rPr>
                <w:rFonts w:eastAsia="MS Mincho"/>
                <w:bCs/>
                <w:snapToGrid/>
                <w:szCs w:val="22"/>
                <w:lang w:val="x-none"/>
              </w:rPr>
            </w:pPr>
            <w:r>
              <w:rPr>
                <w:rFonts w:eastAsia="MS Mincho"/>
                <w:bCs/>
                <w:snapToGrid/>
                <w:szCs w:val="22"/>
              </w:rPr>
              <w:t xml:space="preserve">The </w:t>
            </w:r>
            <w:r>
              <w:rPr>
                <w:rFonts w:eastAsia="MS Mincho"/>
                <w:bCs/>
                <w:i/>
                <w:iCs/>
                <w:snapToGrid/>
                <w:szCs w:val="22"/>
              </w:rPr>
              <w:t xml:space="preserve">law of the contract </w:t>
            </w:r>
            <w:r>
              <w:rPr>
                <w:rFonts w:eastAsia="MS Mincho"/>
                <w:bCs/>
                <w:snapToGrid/>
                <w:szCs w:val="22"/>
              </w:rPr>
              <w:t xml:space="preserve">is the law of </w:t>
            </w:r>
            <w:r w:rsidRPr="00D43FBF">
              <w:rPr>
                <w:rFonts w:eastAsia="MS Mincho"/>
                <w:bCs/>
                <w:snapToGrid/>
                <w:szCs w:val="22"/>
              </w:rPr>
              <w:t>England and Wales, subject to the jurisdiction of the Courts of England and Wales</w:t>
            </w:r>
            <w:r>
              <w:rPr>
                <w:rFonts w:eastAsia="MS Mincho"/>
                <w:bCs/>
                <w:snapToGrid/>
                <w:szCs w:val="22"/>
              </w:rPr>
              <w:t>.</w:t>
            </w:r>
          </w:p>
        </w:tc>
      </w:tr>
      <w:tr w:rsidR="005021F8" w:rsidRPr="001F3684" w14:paraId="32D490D2" w14:textId="77777777" w:rsidTr="005D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76" w:type="dxa"/>
        </w:trPr>
        <w:tc>
          <w:tcPr>
            <w:tcW w:w="9356" w:type="dxa"/>
            <w:gridSpan w:val="3"/>
          </w:tcPr>
          <w:p w14:paraId="780354AE" w14:textId="5CA9FD92" w:rsidR="005021F8" w:rsidRDefault="005021F8" w:rsidP="005438C9">
            <w:pPr>
              <w:widowControl/>
              <w:numPr>
                <w:ilvl w:val="0"/>
                <w:numId w:val="1"/>
              </w:numPr>
              <w:tabs>
                <w:tab w:val="left" w:pos="284"/>
                <w:tab w:val="left" w:pos="972"/>
              </w:tabs>
              <w:spacing w:before="120" w:after="120"/>
              <w:jc w:val="both"/>
              <w:rPr>
                <w:rFonts w:eastAsia="MS Mincho"/>
                <w:bCs/>
                <w:snapToGrid/>
                <w:szCs w:val="22"/>
              </w:rPr>
            </w:pPr>
            <w:r w:rsidRPr="00BD5D56">
              <w:rPr>
                <w:rFonts w:eastAsia="MS Mincho"/>
                <w:bCs/>
              </w:rPr>
              <w:t xml:space="preserve">The </w:t>
            </w:r>
            <w:r w:rsidRPr="00BD5D56">
              <w:rPr>
                <w:rFonts w:eastAsia="MS Mincho"/>
                <w:bCs/>
                <w:i/>
                <w:iCs/>
              </w:rPr>
              <w:t>period for reply</w:t>
            </w:r>
            <w:r w:rsidRPr="00BD5D56">
              <w:rPr>
                <w:rFonts w:eastAsia="MS Mincho"/>
                <w:bCs/>
              </w:rPr>
              <w:t xml:space="preserve"> is </w:t>
            </w:r>
            <w:r w:rsidR="00A453EA">
              <w:rPr>
                <w:rFonts w:eastAsia="MS Mincho"/>
                <w:bCs/>
              </w:rPr>
              <w:t>1 week</w:t>
            </w:r>
            <w:r w:rsidRPr="00BD5D56">
              <w:rPr>
                <w:rFonts w:eastAsia="MS Mincho"/>
                <w:bCs/>
              </w:rPr>
              <w:t>.</w:t>
            </w:r>
          </w:p>
        </w:tc>
      </w:tr>
      <w:tr w:rsidR="005021F8" w:rsidRPr="001F3684" w14:paraId="546D2A97" w14:textId="77777777" w:rsidTr="005D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76" w:type="dxa"/>
        </w:trPr>
        <w:tc>
          <w:tcPr>
            <w:tcW w:w="9356" w:type="dxa"/>
            <w:gridSpan w:val="3"/>
          </w:tcPr>
          <w:p w14:paraId="1FC49AA3" w14:textId="71C4FF39" w:rsidR="005021F8" w:rsidRPr="00BD5D56" w:rsidRDefault="005021F8" w:rsidP="005438C9">
            <w:pPr>
              <w:widowControl/>
              <w:numPr>
                <w:ilvl w:val="0"/>
                <w:numId w:val="1"/>
              </w:numPr>
              <w:tabs>
                <w:tab w:val="left" w:pos="284"/>
                <w:tab w:val="left" w:pos="972"/>
              </w:tabs>
              <w:spacing w:before="120" w:after="120"/>
              <w:jc w:val="both"/>
              <w:rPr>
                <w:rFonts w:eastAsia="MS Mincho"/>
                <w:bCs/>
              </w:rPr>
            </w:pPr>
            <w:r w:rsidRPr="00AD200C">
              <w:t>The d</w:t>
            </w:r>
            <w:r w:rsidRPr="00AD200C">
              <w:rPr>
                <w:rFonts w:eastAsia="MS Mincho"/>
              </w:rPr>
              <w:t>e</w:t>
            </w:r>
            <w:r w:rsidRPr="00AD200C">
              <w:t>fects date</w:t>
            </w:r>
            <w:r w:rsidRPr="00AD200C">
              <w:rPr>
                <w:i/>
              </w:rPr>
              <w:t xml:space="preserve"> </w:t>
            </w:r>
            <w:r w:rsidRPr="00AD200C">
              <w:t>is</w:t>
            </w:r>
            <w:r w:rsidR="00A453EA">
              <w:t xml:space="preserve"> 52</w:t>
            </w:r>
            <w:r w:rsidRPr="00AD200C">
              <w:t xml:space="preserve"> </w:t>
            </w:r>
            <w:r w:rsidRPr="00AD200C">
              <w:rPr>
                <w:color w:val="000000"/>
              </w:rPr>
              <w:t>weeks</w:t>
            </w:r>
            <w:r w:rsidRPr="00AD200C">
              <w:t xml:space="preserve"> after Completion</w:t>
            </w:r>
            <w:r w:rsidRPr="00AD200C">
              <w:rPr>
                <w:i/>
                <w:iCs/>
              </w:rPr>
              <w:t>.</w:t>
            </w:r>
          </w:p>
        </w:tc>
      </w:tr>
      <w:tr w:rsidR="005438C9" w:rsidRPr="001F3684" w14:paraId="7CCE7DE4" w14:textId="77777777" w:rsidTr="005D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76" w:type="dxa"/>
        </w:trPr>
        <w:tc>
          <w:tcPr>
            <w:tcW w:w="9356" w:type="dxa"/>
            <w:gridSpan w:val="3"/>
          </w:tcPr>
          <w:p w14:paraId="7B07D8B7" w14:textId="77777777" w:rsidR="005438C9" w:rsidRPr="004370EA" w:rsidRDefault="005438C9" w:rsidP="00460ABF">
            <w:pPr>
              <w:pStyle w:val="BulletCD"/>
              <w:numPr>
                <w:ilvl w:val="0"/>
                <w:numId w:val="1"/>
              </w:numPr>
              <w:spacing w:line="240" w:lineRule="auto"/>
              <w:jc w:val="both"/>
              <w:rPr>
                <w:sz w:val="20"/>
              </w:rPr>
            </w:pPr>
            <w:r w:rsidRPr="004370EA">
              <w:t xml:space="preserve">The </w:t>
            </w:r>
            <w:r w:rsidRPr="004370EA">
              <w:rPr>
                <w:rFonts w:eastAsia="MS Mincho"/>
                <w:i/>
                <w:iCs/>
              </w:rPr>
              <w:t>assessment</w:t>
            </w:r>
            <w:r w:rsidRPr="004370EA">
              <w:rPr>
                <w:i/>
                <w:iCs/>
              </w:rPr>
              <w:t xml:space="preserve"> day </w:t>
            </w:r>
            <w:r w:rsidRPr="004370EA">
              <w:t xml:space="preserve">is </w:t>
            </w:r>
            <w:r w:rsidR="00460ABF" w:rsidRPr="004370EA">
              <w:t>the last day of</w:t>
            </w:r>
            <w:r w:rsidRPr="004370EA">
              <w:t xml:space="preserve"> each month.</w:t>
            </w:r>
          </w:p>
          <w:p w14:paraId="7711D9F7" w14:textId="70225A26" w:rsidR="0042199D" w:rsidRPr="00AB0197" w:rsidRDefault="0042199D" w:rsidP="00B61DE3">
            <w:pPr>
              <w:pStyle w:val="BulletCD"/>
              <w:numPr>
                <w:ilvl w:val="0"/>
                <w:numId w:val="1"/>
              </w:numPr>
              <w:spacing w:line="240" w:lineRule="auto"/>
              <w:jc w:val="both"/>
              <w:rPr>
                <w:sz w:val="20"/>
              </w:rPr>
            </w:pPr>
            <w:r w:rsidRPr="0042199D">
              <w:t>Work is to be carried out on a time charge basis as indicated in the Price List.</w:t>
            </w:r>
          </w:p>
          <w:p w14:paraId="02E3D1BE" w14:textId="77777777" w:rsidR="005438C9" w:rsidRPr="00AB0197" w:rsidRDefault="005438C9" w:rsidP="00AB0197">
            <w:pPr>
              <w:pStyle w:val="BulletCD"/>
              <w:numPr>
                <w:ilvl w:val="0"/>
                <w:numId w:val="1"/>
              </w:numPr>
              <w:spacing w:line="240" w:lineRule="auto"/>
              <w:jc w:val="both"/>
              <w:rPr>
                <w:sz w:val="20"/>
              </w:rPr>
            </w:pPr>
            <w:r w:rsidRPr="00AB0197">
              <w:t xml:space="preserve">The period for payment is </w:t>
            </w:r>
            <w:r w:rsidR="00AB0197" w:rsidRPr="00AB0197">
              <w:t>three</w:t>
            </w:r>
            <w:r w:rsidRPr="00AB0197">
              <w:t xml:space="preserve"> weeks.</w:t>
            </w:r>
          </w:p>
          <w:p w14:paraId="78F226FC" w14:textId="77777777" w:rsidR="005438C9" w:rsidRPr="005438C9" w:rsidRDefault="005438C9" w:rsidP="005438C9">
            <w:pPr>
              <w:pStyle w:val="BulletCD"/>
              <w:numPr>
                <w:ilvl w:val="0"/>
                <w:numId w:val="1"/>
              </w:numPr>
              <w:spacing w:line="240" w:lineRule="auto"/>
              <w:jc w:val="both"/>
              <w:rPr>
                <w:sz w:val="20"/>
              </w:rPr>
            </w:pPr>
            <w:r w:rsidRPr="005438C9">
              <w:t>The interest rate for this contract is, unless the provisions of the Late Payment of Commercial Debts (Interest) Act 1998 otherwise require, 3% per annum above the Bank of England base rate in force from time to time.</w:t>
            </w:r>
          </w:p>
        </w:tc>
      </w:tr>
      <w:tr w:rsidR="00F357FE" w:rsidRPr="001F3684" w14:paraId="307177D8" w14:textId="77777777" w:rsidTr="005D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76" w:type="dxa"/>
        </w:trPr>
        <w:tc>
          <w:tcPr>
            <w:tcW w:w="9356" w:type="dxa"/>
            <w:gridSpan w:val="3"/>
          </w:tcPr>
          <w:p w14:paraId="18C09DC6" w14:textId="77777777" w:rsidR="00F357FE" w:rsidRPr="00855A2B" w:rsidRDefault="00F357FE" w:rsidP="005438C9">
            <w:pPr>
              <w:widowControl/>
              <w:numPr>
                <w:ilvl w:val="0"/>
                <w:numId w:val="1"/>
              </w:numPr>
              <w:tabs>
                <w:tab w:val="left" w:pos="284"/>
                <w:tab w:val="left" w:pos="972"/>
              </w:tabs>
              <w:spacing w:before="120" w:after="120"/>
              <w:jc w:val="both"/>
              <w:rPr>
                <w:rFonts w:eastAsia="MS Mincho"/>
                <w:bCs/>
                <w:snapToGrid/>
                <w:szCs w:val="22"/>
                <w:lang w:val="x-none"/>
              </w:rPr>
            </w:pPr>
            <w:r w:rsidRPr="006C180C">
              <w:t xml:space="preserve">The </w:t>
            </w:r>
            <w:r w:rsidRPr="006C180C">
              <w:rPr>
                <w:i/>
              </w:rPr>
              <w:t>Consultant</w:t>
            </w:r>
            <w:r w:rsidRPr="006C180C">
              <w:t xml:space="preserve"> provides the following insurance cover</w:t>
            </w:r>
          </w:p>
        </w:tc>
      </w:tr>
      <w:tr w:rsidR="000C593C" w:rsidRPr="001F3684" w14:paraId="56926C8C" w14:textId="77777777" w:rsidTr="005D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76" w:type="dxa"/>
        </w:trPr>
        <w:tc>
          <w:tcPr>
            <w:tcW w:w="1560" w:type="dxa"/>
            <w:gridSpan w:val="2"/>
          </w:tcPr>
          <w:p w14:paraId="0C0F54D1" w14:textId="77777777" w:rsidR="000C593C" w:rsidRPr="006C180C" w:rsidRDefault="000C593C" w:rsidP="0018551F">
            <w:pPr>
              <w:widowControl/>
              <w:spacing w:before="120" w:after="120"/>
              <w:rPr>
                <w:b/>
              </w:rPr>
            </w:pPr>
          </w:p>
        </w:tc>
        <w:tc>
          <w:tcPr>
            <w:tcW w:w="7796" w:type="dxa"/>
          </w:tcPr>
          <w:tbl>
            <w:tblPr>
              <w:tblW w:w="7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2842"/>
              <w:gridCol w:w="1857"/>
            </w:tblGrid>
            <w:tr w:rsidR="000C593C" w:rsidRPr="006C180C" w14:paraId="1FFFD417" w14:textId="77777777" w:rsidTr="0018551F">
              <w:tc>
                <w:tcPr>
                  <w:tcW w:w="2837" w:type="dxa"/>
                  <w:shd w:val="clear" w:color="auto" w:fill="auto"/>
                </w:tcPr>
                <w:p w14:paraId="43358402" w14:textId="77777777" w:rsidR="000C593C" w:rsidRPr="00144A14" w:rsidRDefault="000C593C" w:rsidP="0018551F">
                  <w:pPr>
                    <w:widowControl/>
                    <w:spacing w:before="120" w:after="120"/>
                    <w:rPr>
                      <w:rFonts w:cs="Arial"/>
                      <w:b/>
                      <w:bCs/>
                      <w:szCs w:val="22"/>
                    </w:rPr>
                  </w:pPr>
                  <w:r w:rsidRPr="00144A14">
                    <w:rPr>
                      <w:rFonts w:cs="Arial"/>
                      <w:b/>
                      <w:bCs/>
                      <w:szCs w:val="22"/>
                    </w:rPr>
                    <w:t>Insurance against</w:t>
                  </w:r>
                </w:p>
              </w:tc>
              <w:tc>
                <w:tcPr>
                  <w:tcW w:w="2842" w:type="dxa"/>
                  <w:shd w:val="clear" w:color="auto" w:fill="auto"/>
                </w:tcPr>
                <w:p w14:paraId="77160F66" w14:textId="77777777" w:rsidR="000C593C" w:rsidRPr="006C180C" w:rsidRDefault="000C593C" w:rsidP="00230CF0">
                  <w:pPr>
                    <w:widowControl/>
                    <w:spacing w:before="120" w:after="120"/>
                    <w:rPr>
                      <w:rFonts w:cs="Arial"/>
                      <w:b/>
                      <w:bCs/>
                      <w:szCs w:val="22"/>
                      <w:highlight w:val="yellow"/>
                    </w:rPr>
                  </w:pPr>
                  <w:r w:rsidRPr="00960E9D">
                    <w:rPr>
                      <w:rFonts w:cs="Arial"/>
                      <w:b/>
                      <w:bCs/>
                      <w:szCs w:val="22"/>
                    </w:rPr>
                    <w:t>Minimum amount of cover</w:t>
                  </w:r>
                </w:p>
              </w:tc>
              <w:tc>
                <w:tcPr>
                  <w:tcW w:w="1857" w:type="dxa"/>
                  <w:shd w:val="clear" w:color="auto" w:fill="auto"/>
                </w:tcPr>
                <w:p w14:paraId="2459B19F" w14:textId="77777777" w:rsidR="000C593C" w:rsidRPr="006C180C" w:rsidRDefault="000C593C" w:rsidP="0018551F">
                  <w:pPr>
                    <w:widowControl/>
                    <w:spacing w:before="120" w:after="120"/>
                    <w:rPr>
                      <w:rFonts w:cs="Arial"/>
                      <w:b/>
                      <w:bCs/>
                      <w:szCs w:val="22"/>
                      <w:highlight w:val="yellow"/>
                    </w:rPr>
                  </w:pPr>
                  <w:r w:rsidRPr="00960E9D">
                    <w:rPr>
                      <w:rFonts w:cs="Arial"/>
                      <w:b/>
                      <w:bCs/>
                      <w:szCs w:val="22"/>
                    </w:rPr>
                    <w:t>Period following Completion or earlier termination</w:t>
                  </w:r>
                </w:p>
              </w:tc>
            </w:tr>
            <w:tr w:rsidR="000C593C" w:rsidRPr="006C180C" w14:paraId="7F7370C2" w14:textId="77777777" w:rsidTr="0018551F">
              <w:tc>
                <w:tcPr>
                  <w:tcW w:w="2837" w:type="dxa"/>
                  <w:shd w:val="clear" w:color="auto" w:fill="auto"/>
                </w:tcPr>
                <w:p w14:paraId="34783A17" w14:textId="77777777" w:rsidR="000C593C" w:rsidRPr="00144A14" w:rsidRDefault="000C593C" w:rsidP="0018551F">
                  <w:pPr>
                    <w:widowControl/>
                    <w:spacing w:before="120" w:after="120"/>
                    <w:rPr>
                      <w:rFonts w:cs="Arial"/>
                      <w:bCs/>
                      <w:i/>
                      <w:szCs w:val="22"/>
                    </w:rPr>
                  </w:pPr>
                  <w:r w:rsidRPr="00144A14">
                    <w:rPr>
                      <w:rFonts w:cs="Arial"/>
                      <w:bCs/>
                      <w:szCs w:val="22"/>
                    </w:rPr>
                    <w:t xml:space="preserve">Failure of the </w:t>
                  </w:r>
                  <w:r w:rsidRPr="00144A14">
                    <w:rPr>
                      <w:rFonts w:cs="Arial"/>
                      <w:bCs/>
                      <w:i/>
                      <w:szCs w:val="22"/>
                    </w:rPr>
                    <w:t>Consultant</w:t>
                  </w:r>
                  <w:r w:rsidRPr="00144A14">
                    <w:rPr>
                      <w:rFonts w:cs="Arial"/>
                      <w:bCs/>
                      <w:szCs w:val="22"/>
                    </w:rPr>
                    <w:t xml:space="preserve"> to use the skill and care normally used by professionals providing services similar to the </w:t>
                  </w:r>
                  <w:r w:rsidRPr="00144A14">
                    <w:rPr>
                      <w:rFonts w:cs="Arial"/>
                      <w:bCs/>
                      <w:i/>
                      <w:szCs w:val="22"/>
                    </w:rPr>
                    <w:t>services</w:t>
                  </w:r>
                </w:p>
              </w:tc>
              <w:tc>
                <w:tcPr>
                  <w:tcW w:w="2842" w:type="dxa"/>
                  <w:shd w:val="clear" w:color="auto" w:fill="auto"/>
                </w:tcPr>
                <w:p w14:paraId="035965FE" w14:textId="77777777" w:rsidR="000C593C" w:rsidRPr="006C180C" w:rsidRDefault="00144A14" w:rsidP="0018551F">
                  <w:pPr>
                    <w:widowControl/>
                    <w:spacing w:before="120" w:after="120"/>
                    <w:rPr>
                      <w:rFonts w:cs="Arial"/>
                      <w:bCs/>
                      <w:szCs w:val="22"/>
                      <w:highlight w:val="yellow"/>
                    </w:rPr>
                  </w:pPr>
                  <w:r w:rsidRPr="00144A14">
                    <w:rPr>
                      <w:rFonts w:cs="Arial"/>
                      <w:bCs/>
                      <w:szCs w:val="22"/>
                    </w:rPr>
                    <w:t>£5,000,000 in respect of any one claim the number of claims being unlimited in any annual policy period and in the annual aggregate in respect of pollution and contamination, with an inner limit of £1,000,000 in the annual aggregate in respect of asbestos</w:t>
                  </w:r>
                </w:p>
              </w:tc>
              <w:tc>
                <w:tcPr>
                  <w:tcW w:w="1857" w:type="dxa"/>
                  <w:shd w:val="clear" w:color="auto" w:fill="auto"/>
                </w:tcPr>
                <w:p w14:paraId="17AA6864" w14:textId="77777777" w:rsidR="000C593C" w:rsidRPr="006C180C" w:rsidRDefault="000C593C" w:rsidP="0018551F">
                  <w:pPr>
                    <w:widowControl/>
                    <w:spacing w:before="120" w:after="120"/>
                    <w:rPr>
                      <w:rFonts w:cs="Arial"/>
                      <w:bCs/>
                      <w:szCs w:val="22"/>
                      <w:highlight w:val="yellow"/>
                    </w:rPr>
                  </w:pPr>
                  <w:r w:rsidRPr="00960E9D">
                    <w:rPr>
                      <w:rFonts w:cs="Arial"/>
                      <w:bCs/>
                      <w:szCs w:val="22"/>
                    </w:rPr>
                    <w:t xml:space="preserve">from the </w:t>
                  </w:r>
                  <w:r w:rsidRPr="00960E9D">
                    <w:rPr>
                      <w:rFonts w:cs="Arial"/>
                      <w:bCs/>
                      <w:i/>
                      <w:szCs w:val="22"/>
                    </w:rPr>
                    <w:t>starting date</w:t>
                  </w:r>
                  <w:r w:rsidRPr="00960E9D">
                    <w:rPr>
                      <w:rFonts w:cs="Arial"/>
                      <w:bCs/>
                      <w:szCs w:val="22"/>
                    </w:rPr>
                    <w:t xml:space="preserve"> until 6 years following completion of the whole of the services or earlier termination</w:t>
                  </w:r>
                  <w:r w:rsidRPr="00960E9D" w:rsidDel="00091F01">
                    <w:rPr>
                      <w:rFonts w:cs="Arial"/>
                      <w:bCs/>
                      <w:szCs w:val="22"/>
                    </w:rPr>
                    <w:t xml:space="preserve"> </w:t>
                  </w:r>
                </w:p>
              </w:tc>
            </w:tr>
            <w:tr w:rsidR="000C593C" w:rsidRPr="006C180C" w14:paraId="647DEB31" w14:textId="77777777" w:rsidTr="0018551F">
              <w:tc>
                <w:tcPr>
                  <w:tcW w:w="2837" w:type="dxa"/>
                  <w:shd w:val="clear" w:color="auto" w:fill="auto"/>
                </w:tcPr>
                <w:p w14:paraId="0AB9B7AB" w14:textId="77777777" w:rsidR="000C593C" w:rsidRPr="00960E9D" w:rsidRDefault="000C593C" w:rsidP="0018551F">
                  <w:pPr>
                    <w:widowControl/>
                    <w:spacing w:before="120" w:after="120"/>
                    <w:rPr>
                      <w:rFonts w:cs="Arial"/>
                      <w:bCs/>
                      <w:i/>
                      <w:szCs w:val="22"/>
                    </w:rPr>
                  </w:pPr>
                  <w:r w:rsidRPr="00960E9D">
                    <w:rPr>
                      <w:rFonts w:cs="Arial"/>
                      <w:bCs/>
                      <w:szCs w:val="22"/>
                    </w:rPr>
                    <w:t xml:space="preserve">Death of or bodily injury to </w:t>
                  </w:r>
                  <w:r w:rsidRPr="00960E9D">
                    <w:rPr>
                      <w:rFonts w:cs="Arial"/>
                      <w:bCs/>
                      <w:szCs w:val="22"/>
                    </w:rPr>
                    <w:lastRenderedPageBreak/>
                    <w:t xml:space="preserve">a person (not an employee of the </w:t>
                  </w:r>
                  <w:r w:rsidRPr="00960E9D">
                    <w:rPr>
                      <w:rFonts w:cs="Arial"/>
                      <w:bCs/>
                      <w:i/>
                      <w:szCs w:val="22"/>
                    </w:rPr>
                    <w:t>Consultant</w:t>
                  </w:r>
                  <w:r w:rsidRPr="00960E9D">
                    <w:rPr>
                      <w:rFonts w:cs="Arial"/>
                      <w:bCs/>
                      <w:szCs w:val="22"/>
                    </w:rPr>
                    <w:t>) or loss of or damage to property resulting from</w:t>
                  </w:r>
                  <w:r w:rsidR="00144A14" w:rsidRPr="00960E9D">
                    <w:rPr>
                      <w:rFonts w:cs="Arial"/>
                      <w:bCs/>
                      <w:szCs w:val="22"/>
                    </w:rPr>
                    <w:t xml:space="preserve"> an</w:t>
                  </w:r>
                  <w:r w:rsidRPr="00960E9D">
                    <w:rPr>
                      <w:rFonts w:cs="Arial"/>
                      <w:bCs/>
                      <w:szCs w:val="22"/>
                    </w:rPr>
                    <w:t xml:space="preserve"> action or failure to take action by the </w:t>
                  </w:r>
                  <w:r w:rsidRPr="00960E9D">
                    <w:rPr>
                      <w:rFonts w:cs="Arial"/>
                      <w:bCs/>
                      <w:i/>
                      <w:szCs w:val="22"/>
                    </w:rPr>
                    <w:t>Consultant</w:t>
                  </w:r>
                </w:p>
              </w:tc>
              <w:tc>
                <w:tcPr>
                  <w:tcW w:w="2842" w:type="dxa"/>
                  <w:shd w:val="clear" w:color="auto" w:fill="auto"/>
                </w:tcPr>
                <w:p w14:paraId="11C7D1E6" w14:textId="77777777" w:rsidR="000C593C" w:rsidRPr="006C180C" w:rsidRDefault="00960E9D" w:rsidP="0018551F">
                  <w:pPr>
                    <w:widowControl/>
                    <w:spacing w:before="120" w:after="120"/>
                    <w:rPr>
                      <w:rFonts w:cs="Arial"/>
                      <w:bCs/>
                      <w:szCs w:val="22"/>
                      <w:highlight w:val="yellow"/>
                    </w:rPr>
                  </w:pPr>
                  <w:r w:rsidRPr="00012585">
                    <w:lastRenderedPageBreak/>
                    <w:t>£</w:t>
                  </w:r>
                  <w:r>
                    <w:t>10</w:t>
                  </w:r>
                  <w:r w:rsidRPr="00012585">
                    <w:t>,000,000</w:t>
                  </w:r>
                  <w:r>
                    <w:t xml:space="preserve"> for any one </w:t>
                  </w:r>
                  <w:r>
                    <w:lastRenderedPageBreak/>
                    <w:t>occurrence without limit to the number of occurrences (except for claims arising out of pollution, contamination and products liability, where the minimum amount of cover applies in the aggregate in any one annual period of insurance)</w:t>
                  </w:r>
                </w:p>
              </w:tc>
              <w:tc>
                <w:tcPr>
                  <w:tcW w:w="1857" w:type="dxa"/>
                  <w:shd w:val="clear" w:color="auto" w:fill="auto"/>
                </w:tcPr>
                <w:p w14:paraId="39CC0F90" w14:textId="77777777" w:rsidR="000C593C" w:rsidRPr="00960E9D" w:rsidRDefault="000C593C" w:rsidP="0018551F">
                  <w:pPr>
                    <w:widowControl/>
                    <w:spacing w:before="120" w:after="120"/>
                    <w:rPr>
                      <w:rFonts w:cs="Arial"/>
                      <w:bCs/>
                      <w:szCs w:val="22"/>
                    </w:rPr>
                  </w:pPr>
                  <w:r w:rsidRPr="00960E9D">
                    <w:rPr>
                      <w:rFonts w:cs="Arial"/>
                      <w:bCs/>
                      <w:szCs w:val="22"/>
                    </w:rPr>
                    <w:lastRenderedPageBreak/>
                    <w:t xml:space="preserve">from the </w:t>
                  </w:r>
                  <w:r w:rsidRPr="00960E9D">
                    <w:rPr>
                      <w:rFonts w:cs="Arial"/>
                      <w:bCs/>
                      <w:i/>
                      <w:szCs w:val="22"/>
                    </w:rPr>
                    <w:t xml:space="preserve">starting </w:t>
                  </w:r>
                  <w:r w:rsidRPr="00960E9D">
                    <w:rPr>
                      <w:rFonts w:cs="Arial"/>
                      <w:bCs/>
                      <w:i/>
                      <w:szCs w:val="22"/>
                    </w:rPr>
                    <w:lastRenderedPageBreak/>
                    <w:t>date</w:t>
                  </w:r>
                  <w:r w:rsidRPr="00960E9D">
                    <w:rPr>
                      <w:rFonts w:cs="Arial"/>
                      <w:bCs/>
                      <w:szCs w:val="22"/>
                    </w:rPr>
                    <w:t xml:space="preserve"> until all notified Defects have been corrected or earlier termination</w:t>
                  </w:r>
                </w:p>
              </w:tc>
            </w:tr>
            <w:tr w:rsidR="000C593C" w:rsidRPr="006C180C" w14:paraId="29408BFC" w14:textId="77777777" w:rsidTr="0018551F">
              <w:tc>
                <w:tcPr>
                  <w:tcW w:w="2837" w:type="dxa"/>
                  <w:shd w:val="clear" w:color="auto" w:fill="auto"/>
                </w:tcPr>
                <w:p w14:paraId="4DB49582" w14:textId="77777777" w:rsidR="000C593C" w:rsidRPr="00960E9D" w:rsidRDefault="000C593C" w:rsidP="0018551F">
                  <w:pPr>
                    <w:widowControl/>
                    <w:spacing w:before="120" w:after="120"/>
                    <w:rPr>
                      <w:rFonts w:cs="Arial"/>
                      <w:bCs/>
                      <w:i/>
                      <w:szCs w:val="22"/>
                    </w:rPr>
                  </w:pPr>
                  <w:r w:rsidRPr="00960E9D">
                    <w:rPr>
                      <w:rFonts w:cs="Arial"/>
                      <w:bCs/>
                      <w:szCs w:val="22"/>
                    </w:rPr>
                    <w:lastRenderedPageBreak/>
                    <w:t>Death of or bodily injury to employees of the</w:t>
                  </w:r>
                  <w:r w:rsidR="00960E9D" w:rsidRPr="00960E9D">
                    <w:rPr>
                      <w:rFonts w:cs="Arial"/>
                      <w:bCs/>
                      <w:szCs w:val="22"/>
                    </w:rPr>
                    <w:t xml:space="preserve"> </w:t>
                  </w:r>
                  <w:r w:rsidR="00960E9D" w:rsidRPr="00960E9D">
                    <w:rPr>
                      <w:rFonts w:cs="Arial"/>
                      <w:bCs/>
                      <w:i/>
                      <w:iCs/>
                      <w:szCs w:val="22"/>
                    </w:rPr>
                    <w:t>Consultant</w:t>
                  </w:r>
                  <w:r w:rsidRPr="00960E9D">
                    <w:rPr>
                      <w:rFonts w:cs="Arial"/>
                      <w:bCs/>
                      <w:iCs/>
                      <w:szCs w:val="22"/>
                    </w:rPr>
                    <w:t xml:space="preserve"> arising out of and in the course of their employment in connection with this contract</w:t>
                  </w:r>
                </w:p>
              </w:tc>
              <w:tc>
                <w:tcPr>
                  <w:tcW w:w="2842" w:type="dxa"/>
                  <w:shd w:val="clear" w:color="auto" w:fill="auto"/>
                </w:tcPr>
                <w:p w14:paraId="23D88CD9" w14:textId="77777777" w:rsidR="000C593C" w:rsidRPr="006C180C" w:rsidRDefault="00960E9D" w:rsidP="0018551F">
                  <w:pPr>
                    <w:widowControl/>
                    <w:spacing w:before="120" w:after="120"/>
                    <w:rPr>
                      <w:rFonts w:cs="Arial"/>
                      <w:bCs/>
                      <w:szCs w:val="22"/>
                      <w:highlight w:val="yellow"/>
                    </w:rPr>
                  </w:pPr>
                  <w:r w:rsidRPr="00012585">
                    <w:t>£</w:t>
                  </w:r>
                  <w:r>
                    <w:t>10</w:t>
                  </w:r>
                  <w:r w:rsidRPr="00012585">
                    <w:t>,000,000</w:t>
                  </w:r>
                  <w:r>
                    <w:t xml:space="preserve"> for any one occurrence without limit to the number of occurrences</w:t>
                  </w:r>
                </w:p>
              </w:tc>
              <w:tc>
                <w:tcPr>
                  <w:tcW w:w="1857" w:type="dxa"/>
                  <w:shd w:val="clear" w:color="auto" w:fill="auto"/>
                </w:tcPr>
                <w:p w14:paraId="45A01488" w14:textId="77777777" w:rsidR="000C593C" w:rsidRPr="00960E9D" w:rsidRDefault="000C593C" w:rsidP="0018551F">
                  <w:pPr>
                    <w:widowControl/>
                    <w:spacing w:before="120" w:after="120"/>
                    <w:rPr>
                      <w:rFonts w:cs="Arial"/>
                      <w:bCs/>
                      <w:szCs w:val="22"/>
                    </w:rPr>
                  </w:pPr>
                  <w:r w:rsidRPr="00960E9D">
                    <w:rPr>
                      <w:rFonts w:cs="Arial"/>
                      <w:bCs/>
                      <w:szCs w:val="22"/>
                    </w:rPr>
                    <w:t xml:space="preserve">from the </w:t>
                  </w:r>
                  <w:r w:rsidRPr="00960E9D">
                    <w:rPr>
                      <w:rFonts w:cs="Arial"/>
                      <w:bCs/>
                      <w:i/>
                      <w:szCs w:val="22"/>
                    </w:rPr>
                    <w:t>starting date</w:t>
                  </w:r>
                  <w:r w:rsidRPr="00960E9D">
                    <w:rPr>
                      <w:rFonts w:cs="Arial"/>
                      <w:bCs/>
                      <w:szCs w:val="22"/>
                    </w:rPr>
                    <w:t xml:space="preserve"> until all notified Defects have been corrected or earlier termination</w:t>
                  </w:r>
                  <w:r w:rsidRPr="00960E9D" w:rsidDel="00091F01">
                    <w:rPr>
                      <w:rFonts w:cs="Arial"/>
                      <w:bCs/>
                      <w:szCs w:val="22"/>
                    </w:rPr>
                    <w:t xml:space="preserve"> </w:t>
                  </w:r>
                </w:p>
              </w:tc>
            </w:tr>
          </w:tbl>
          <w:p w14:paraId="2C470F93" w14:textId="77777777" w:rsidR="00714DC7" w:rsidRPr="006C180C" w:rsidRDefault="000C593C" w:rsidP="004A6F22">
            <w:pPr>
              <w:pStyle w:val="ListParagraph"/>
              <w:numPr>
                <w:ilvl w:val="0"/>
                <w:numId w:val="23"/>
              </w:numPr>
              <w:spacing w:before="120" w:line="240" w:lineRule="auto"/>
              <w:ind w:left="453" w:hanging="425"/>
              <w:rPr>
                <w:bCs/>
              </w:rPr>
            </w:pPr>
            <w:r w:rsidRPr="006C180C">
              <w:rPr>
                <w:bCs/>
              </w:rPr>
              <w:t xml:space="preserve">The </w:t>
            </w:r>
            <w:r w:rsidRPr="006C180C">
              <w:rPr>
                <w:bCs/>
                <w:i/>
              </w:rPr>
              <w:t>Client</w:t>
            </w:r>
            <w:r w:rsidRPr="006C180C">
              <w:rPr>
                <w:bCs/>
              </w:rPr>
              <w:t xml:space="preserve"> </w:t>
            </w:r>
            <w:r w:rsidR="004A6F22">
              <w:rPr>
                <w:bCs/>
              </w:rPr>
              <w:t xml:space="preserve">does not </w:t>
            </w:r>
            <w:r w:rsidRPr="006C180C">
              <w:rPr>
                <w:bCs/>
              </w:rPr>
              <w:t>provide</w:t>
            </w:r>
            <w:r w:rsidR="004A6F22">
              <w:rPr>
                <w:bCs/>
              </w:rPr>
              <w:t xml:space="preserve"> any insurance cover</w:t>
            </w:r>
            <w:r w:rsidRPr="006C180C">
              <w:rPr>
                <w:bCs/>
              </w:rPr>
              <w:t>.</w:t>
            </w:r>
          </w:p>
          <w:p w14:paraId="3D2D49C0" w14:textId="14414042" w:rsidR="00AB4474" w:rsidRPr="00333CEB" w:rsidRDefault="000C593C" w:rsidP="00317990">
            <w:pPr>
              <w:pStyle w:val="ListParagraph"/>
              <w:numPr>
                <w:ilvl w:val="0"/>
                <w:numId w:val="23"/>
              </w:numPr>
              <w:spacing w:before="120" w:line="240" w:lineRule="auto"/>
              <w:ind w:left="453" w:hanging="425"/>
              <w:rPr>
                <w:color w:val="FF0000"/>
              </w:rPr>
            </w:pPr>
            <w:r w:rsidRPr="006C180C">
              <w:rPr>
                <w:bCs/>
              </w:rPr>
              <w:t xml:space="preserve">The </w:t>
            </w:r>
            <w:r w:rsidRPr="006C180C">
              <w:rPr>
                <w:bCs/>
                <w:i/>
              </w:rPr>
              <w:t>Consultant’</w:t>
            </w:r>
            <w:r w:rsidRPr="006C180C">
              <w:rPr>
                <w:bCs/>
                <w:iCs/>
              </w:rPr>
              <w:t xml:space="preserve">s </w:t>
            </w:r>
            <w:r w:rsidRPr="006C180C">
              <w:rPr>
                <w:bCs/>
              </w:rPr>
              <w:t xml:space="preserve">total liability to the </w:t>
            </w:r>
            <w:r w:rsidRPr="006C180C">
              <w:rPr>
                <w:bCs/>
                <w:i/>
              </w:rPr>
              <w:t>Client</w:t>
            </w:r>
            <w:r w:rsidR="00714DC7" w:rsidRPr="006C180C">
              <w:rPr>
                <w:bCs/>
              </w:rPr>
              <w:t xml:space="preserve"> for matters f</w:t>
            </w:r>
            <w:r w:rsidRPr="006C180C">
              <w:rPr>
                <w:bCs/>
              </w:rPr>
              <w:t>o</w:t>
            </w:r>
            <w:r w:rsidR="00714DC7" w:rsidRPr="006C180C">
              <w:rPr>
                <w:bCs/>
              </w:rPr>
              <w:t>r</w:t>
            </w:r>
            <w:r w:rsidRPr="006C180C">
              <w:rPr>
                <w:bCs/>
              </w:rPr>
              <w:t xml:space="preserve"> which </w:t>
            </w:r>
            <w:r w:rsidRPr="00333CEB">
              <w:rPr>
                <w:bCs/>
              </w:rPr>
              <w:t>insurance is provided is</w:t>
            </w:r>
          </w:p>
          <w:p w14:paraId="0D73324E" w14:textId="429F1B6E" w:rsidR="00AB4474" w:rsidRPr="00333CEB" w:rsidRDefault="00AB4474" w:rsidP="004707DB">
            <w:pPr>
              <w:spacing w:before="120"/>
              <w:ind w:left="1026"/>
              <w:jc w:val="both"/>
            </w:pPr>
            <w:r w:rsidRPr="00333CEB">
              <w:rPr>
                <w:bCs/>
              </w:rPr>
              <w:t xml:space="preserve">Failure to use the skill and care normally used by professionals providing services </w:t>
            </w:r>
            <w:proofErr w:type="gramStart"/>
            <w:r w:rsidRPr="00333CEB">
              <w:rPr>
                <w:bCs/>
              </w:rPr>
              <w:t>similar to</w:t>
            </w:r>
            <w:proofErr w:type="gramEnd"/>
            <w:r w:rsidRPr="00333CEB">
              <w:rPr>
                <w:bCs/>
              </w:rPr>
              <w:t xml:space="preserve"> the </w:t>
            </w:r>
            <w:r w:rsidRPr="00333CEB">
              <w:rPr>
                <w:bCs/>
                <w:i/>
              </w:rPr>
              <w:t>services</w:t>
            </w:r>
            <w:r w:rsidRPr="00333CEB">
              <w:rPr>
                <w:rFonts w:eastAsia="Calibri" w:cs="Arial"/>
                <w:bCs/>
                <w:iCs/>
                <w:snapToGrid/>
                <w:szCs w:val="22"/>
              </w:rPr>
              <w:t>:</w:t>
            </w:r>
            <w:r w:rsidR="00A77CDF" w:rsidRPr="00333CEB">
              <w:rPr>
                <w:rFonts w:eastAsia="Calibri" w:cs="Arial"/>
                <w:bCs/>
                <w:iCs/>
                <w:snapToGrid/>
                <w:szCs w:val="22"/>
              </w:rPr>
              <w:t xml:space="preserve"> </w:t>
            </w:r>
            <w:r w:rsidR="005759B9" w:rsidRPr="00333CEB">
              <w:rPr>
                <w:bCs/>
              </w:rPr>
              <w:t>£</w:t>
            </w:r>
            <w:r w:rsidRPr="00333CEB">
              <w:rPr>
                <w:bCs/>
              </w:rPr>
              <w:t xml:space="preserve">5,000,000 in respect of any one claim </w:t>
            </w:r>
            <w:r w:rsidR="00317990" w:rsidRPr="00333CEB">
              <w:rPr>
                <w:bCs/>
              </w:rPr>
              <w:t>but</w:t>
            </w:r>
            <w:r w:rsidRPr="00333CEB">
              <w:rPr>
                <w:bCs/>
              </w:rPr>
              <w:t xml:space="preserve"> in the aggregate in </w:t>
            </w:r>
            <w:r w:rsidR="0039496F" w:rsidRPr="00333CEB">
              <w:rPr>
                <w:bCs/>
              </w:rPr>
              <w:t xml:space="preserve">each year of insurance in </w:t>
            </w:r>
            <w:r w:rsidRPr="00333CEB">
              <w:rPr>
                <w:bCs/>
              </w:rPr>
              <w:t>respect of</w:t>
            </w:r>
            <w:r w:rsidR="00317990" w:rsidRPr="00333CEB">
              <w:rPr>
                <w:bCs/>
              </w:rPr>
              <w:t xml:space="preserve"> claims </w:t>
            </w:r>
            <w:r w:rsidR="00017E36" w:rsidRPr="00333CEB">
              <w:rPr>
                <w:bCs/>
              </w:rPr>
              <w:t>arising out of</w:t>
            </w:r>
            <w:r w:rsidRPr="00333CEB">
              <w:rPr>
                <w:bCs/>
              </w:rPr>
              <w:t xml:space="preserve"> pollution </w:t>
            </w:r>
            <w:r w:rsidR="009A5D58" w:rsidRPr="00333CEB">
              <w:rPr>
                <w:bCs/>
              </w:rPr>
              <w:t>or</w:t>
            </w:r>
            <w:r w:rsidRPr="00333CEB">
              <w:rPr>
                <w:bCs/>
              </w:rPr>
              <w:t xml:space="preserve"> contamination </w:t>
            </w:r>
            <w:r w:rsidR="00317990" w:rsidRPr="00333CEB">
              <w:rPr>
                <w:bCs/>
              </w:rPr>
              <w:t>and</w:t>
            </w:r>
            <w:r w:rsidRPr="00333CEB">
              <w:rPr>
                <w:bCs/>
              </w:rPr>
              <w:t xml:space="preserve"> £1,000,000 in the aggregate </w:t>
            </w:r>
            <w:r w:rsidR="0039496F" w:rsidRPr="00333CEB">
              <w:rPr>
                <w:bCs/>
              </w:rPr>
              <w:t xml:space="preserve">in each year of insurance </w:t>
            </w:r>
            <w:r w:rsidRPr="00333CEB">
              <w:rPr>
                <w:bCs/>
              </w:rPr>
              <w:t>in respect of</w:t>
            </w:r>
            <w:r w:rsidR="00317990" w:rsidRPr="00333CEB">
              <w:rPr>
                <w:bCs/>
              </w:rPr>
              <w:t xml:space="preserve"> claims </w:t>
            </w:r>
            <w:r w:rsidR="00017E36" w:rsidRPr="00333CEB">
              <w:rPr>
                <w:bCs/>
              </w:rPr>
              <w:t>arising out of</w:t>
            </w:r>
            <w:r w:rsidRPr="00333CEB">
              <w:rPr>
                <w:bCs/>
              </w:rPr>
              <w:t xml:space="preserve"> asbestos</w:t>
            </w:r>
            <w:r w:rsidR="0039496F" w:rsidRPr="00333CEB">
              <w:rPr>
                <w:bCs/>
              </w:rPr>
              <w:t>.</w:t>
            </w:r>
          </w:p>
          <w:p w14:paraId="175D8EDD" w14:textId="380AD824" w:rsidR="00AB4474" w:rsidRDefault="0039496F" w:rsidP="004707DB">
            <w:pPr>
              <w:pStyle w:val="ListParagraph"/>
              <w:spacing w:before="120" w:line="240" w:lineRule="auto"/>
              <w:ind w:left="1026"/>
              <w:jc w:val="both"/>
            </w:pPr>
            <w:r w:rsidRPr="00333CEB">
              <w:rPr>
                <w:bCs/>
              </w:rPr>
              <w:t>L</w:t>
            </w:r>
            <w:r w:rsidR="00AB4474" w:rsidRPr="00333CEB">
              <w:rPr>
                <w:bCs/>
              </w:rPr>
              <w:t xml:space="preserve">oss of or damage to property resulting from an action or failure to </w:t>
            </w:r>
            <w:proofErr w:type="gramStart"/>
            <w:r w:rsidR="00AB4474" w:rsidRPr="00333CEB">
              <w:rPr>
                <w:bCs/>
              </w:rPr>
              <w:t>take action</w:t>
            </w:r>
            <w:proofErr w:type="gramEnd"/>
            <w:r w:rsidR="00AB4474" w:rsidRPr="00333CEB">
              <w:rPr>
                <w:bCs/>
              </w:rPr>
              <w:t xml:space="preserve"> by the </w:t>
            </w:r>
            <w:r w:rsidR="00AB4474" w:rsidRPr="00333CEB">
              <w:rPr>
                <w:bCs/>
                <w:i/>
              </w:rPr>
              <w:t>Consultant</w:t>
            </w:r>
            <w:r w:rsidR="00AB4474" w:rsidRPr="00333CEB">
              <w:rPr>
                <w:bCs/>
                <w:iCs/>
              </w:rPr>
              <w:t>:</w:t>
            </w:r>
            <w:r w:rsidR="00A77CDF" w:rsidRPr="00333CEB">
              <w:rPr>
                <w:bCs/>
                <w:i/>
              </w:rPr>
              <w:t xml:space="preserve"> </w:t>
            </w:r>
            <w:r w:rsidR="00AB4474" w:rsidRPr="00333CEB">
              <w:t>£10,000,000 for any</w:t>
            </w:r>
            <w:r w:rsidR="00AB4474">
              <w:t xml:space="preserve"> one occurrence </w:t>
            </w:r>
            <w:r w:rsidR="00A77CDF">
              <w:t>but in the aggregate in each year of insurance in respect of</w:t>
            </w:r>
            <w:r w:rsidR="00AB4474">
              <w:t xml:space="preserve"> claims arising out of pollution</w:t>
            </w:r>
            <w:r w:rsidR="009A5D58">
              <w:t xml:space="preserve"> or</w:t>
            </w:r>
            <w:r w:rsidR="00AB4474">
              <w:t xml:space="preserve"> contamination</w:t>
            </w:r>
            <w:r w:rsidR="00A77CDF">
              <w:t>.</w:t>
            </w:r>
          </w:p>
          <w:p w14:paraId="7B3E746C" w14:textId="77777777" w:rsidR="00714DC7" w:rsidRPr="002A3211" w:rsidRDefault="00A77CDF" w:rsidP="004707DB">
            <w:pPr>
              <w:pStyle w:val="ListParagraph"/>
              <w:spacing w:before="120" w:line="240" w:lineRule="auto"/>
              <w:ind w:left="1026"/>
              <w:jc w:val="both"/>
            </w:pPr>
            <w:r w:rsidRPr="00E66482">
              <w:rPr>
                <w:bCs/>
              </w:rPr>
              <w:t xml:space="preserve">The </w:t>
            </w:r>
            <w:r w:rsidRPr="00E66482">
              <w:rPr>
                <w:bCs/>
                <w:i/>
                <w:iCs/>
              </w:rPr>
              <w:t>Consultant</w:t>
            </w:r>
            <w:r w:rsidRPr="002E6B56">
              <w:rPr>
                <w:bCs/>
              </w:rPr>
              <w:t>’s</w:t>
            </w:r>
            <w:r w:rsidRPr="00E66482">
              <w:rPr>
                <w:bCs/>
              </w:rPr>
              <w:t xml:space="preserve"> liability for d</w:t>
            </w:r>
            <w:r w:rsidR="00AB4474" w:rsidRPr="00E66482">
              <w:rPr>
                <w:bCs/>
              </w:rPr>
              <w:t xml:space="preserve">eath of or bodily injury to </w:t>
            </w:r>
            <w:r w:rsidRPr="00FD2BC0">
              <w:rPr>
                <w:bCs/>
              </w:rPr>
              <w:t>persons</w:t>
            </w:r>
            <w:r w:rsidR="00AB4474" w:rsidRPr="00715421">
              <w:rPr>
                <w:bCs/>
              </w:rPr>
              <w:t xml:space="preserve"> </w:t>
            </w:r>
            <w:r w:rsidR="00AB4474" w:rsidRPr="00715421">
              <w:rPr>
                <w:bCs/>
                <w:iCs/>
              </w:rPr>
              <w:t xml:space="preserve">arising </w:t>
            </w:r>
            <w:r w:rsidR="00E66482" w:rsidRPr="009A5D58">
              <w:rPr>
                <w:bCs/>
                <w:iCs/>
              </w:rPr>
              <w:t>under or</w:t>
            </w:r>
            <w:r w:rsidR="00AB4474" w:rsidRPr="009A5D58">
              <w:rPr>
                <w:bCs/>
                <w:iCs/>
              </w:rPr>
              <w:t xml:space="preserve"> in connection with this contract</w:t>
            </w:r>
            <w:r w:rsidR="00E66482" w:rsidRPr="00017E36">
              <w:rPr>
                <w:bCs/>
                <w:iCs/>
              </w:rPr>
              <w:t xml:space="preserve"> is unlimited.</w:t>
            </w:r>
          </w:p>
          <w:p w14:paraId="26053FA8" w14:textId="594F1DCF" w:rsidR="00AB4474" w:rsidRPr="00C1471A" w:rsidRDefault="000C593C" w:rsidP="002E6B56">
            <w:pPr>
              <w:pStyle w:val="ListParagraph"/>
              <w:numPr>
                <w:ilvl w:val="0"/>
                <w:numId w:val="23"/>
              </w:numPr>
              <w:spacing w:before="120" w:line="240" w:lineRule="auto"/>
              <w:ind w:left="453" w:hanging="425"/>
              <w:jc w:val="both"/>
            </w:pPr>
            <w:r w:rsidRPr="006C180C">
              <w:rPr>
                <w:bCs/>
              </w:rPr>
              <w:t xml:space="preserve">The </w:t>
            </w:r>
            <w:r w:rsidRPr="006C180C">
              <w:rPr>
                <w:bCs/>
                <w:i/>
              </w:rPr>
              <w:t>Consultant</w:t>
            </w:r>
            <w:r w:rsidRPr="006C180C">
              <w:rPr>
                <w:bCs/>
                <w:iCs/>
              </w:rPr>
              <w:t xml:space="preserve">’s </w:t>
            </w:r>
            <w:r w:rsidRPr="006C180C">
              <w:rPr>
                <w:bCs/>
              </w:rPr>
              <w:t xml:space="preserve">total liability to the </w:t>
            </w:r>
            <w:r w:rsidRPr="006C180C">
              <w:rPr>
                <w:bCs/>
                <w:i/>
              </w:rPr>
              <w:t>Client</w:t>
            </w:r>
            <w:r w:rsidRPr="006C180C">
              <w:rPr>
                <w:bCs/>
              </w:rPr>
              <w:t xml:space="preserve"> for other matters is </w:t>
            </w:r>
            <w:r w:rsidR="00695D5B">
              <w:rPr>
                <w:bCs/>
              </w:rPr>
              <w:t>£</w:t>
            </w:r>
            <w:r w:rsidR="00333CEB">
              <w:rPr>
                <w:bCs/>
              </w:rPr>
              <w:t>10,000,000</w:t>
            </w:r>
            <w:r w:rsidR="00714DC7" w:rsidRPr="006C180C">
              <w:rPr>
                <w:bCs/>
              </w:rPr>
              <w:t>.</w:t>
            </w:r>
          </w:p>
          <w:p w14:paraId="3267E394" w14:textId="77777777" w:rsidR="000C593C" w:rsidRPr="006C180C" w:rsidRDefault="000C593C" w:rsidP="002E6B56">
            <w:pPr>
              <w:spacing w:before="120"/>
              <w:ind w:left="28"/>
            </w:pPr>
          </w:p>
        </w:tc>
      </w:tr>
      <w:tr w:rsidR="005B54EE" w:rsidRPr="001F3684" w14:paraId="0F6414BF" w14:textId="77777777" w:rsidTr="005D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76" w:type="dxa"/>
        </w:trPr>
        <w:tc>
          <w:tcPr>
            <w:tcW w:w="9356" w:type="dxa"/>
            <w:gridSpan w:val="3"/>
          </w:tcPr>
          <w:p w14:paraId="4A5B1126" w14:textId="77777777" w:rsidR="005B54EE" w:rsidRPr="005B54EE" w:rsidRDefault="005B54EE" w:rsidP="00854883">
            <w:pPr>
              <w:keepNext/>
              <w:widowControl/>
              <w:numPr>
                <w:ilvl w:val="0"/>
                <w:numId w:val="1"/>
              </w:numPr>
              <w:tabs>
                <w:tab w:val="left" w:pos="284"/>
                <w:tab w:val="left" w:pos="972"/>
              </w:tabs>
              <w:spacing w:before="120" w:after="120"/>
              <w:jc w:val="both"/>
              <w:rPr>
                <w:rFonts w:eastAsia="MS Mincho"/>
                <w:bCs/>
                <w:snapToGrid/>
                <w:szCs w:val="22"/>
                <w:lang w:val="x-none"/>
              </w:rPr>
            </w:pPr>
            <w:r w:rsidRPr="005B54EE">
              <w:rPr>
                <w:rFonts w:eastAsia="MS Mincho"/>
                <w:bCs/>
                <w:snapToGrid/>
                <w:szCs w:val="22"/>
                <w:lang w:val="x-none"/>
              </w:rPr>
              <w:lastRenderedPageBreak/>
              <w:t xml:space="preserve">The </w:t>
            </w:r>
            <w:r w:rsidRPr="005B54EE">
              <w:rPr>
                <w:rFonts w:eastAsia="MS Mincho"/>
                <w:bCs/>
                <w:snapToGrid/>
                <w:szCs w:val="22"/>
              </w:rPr>
              <w:t>a</w:t>
            </w:r>
            <w:r w:rsidRPr="005B54EE">
              <w:rPr>
                <w:rFonts w:eastAsia="MS Mincho"/>
                <w:bCs/>
                <w:snapToGrid/>
                <w:szCs w:val="22"/>
                <w:lang w:val="x-none"/>
              </w:rPr>
              <w:t xml:space="preserve">djudicator is the person chosen by the Parties from the list of </w:t>
            </w:r>
            <w:r w:rsidRPr="005B54EE">
              <w:rPr>
                <w:rFonts w:eastAsia="MS Mincho"/>
                <w:bCs/>
                <w:snapToGrid/>
                <w:szCs w:val="22"/>
              </w:rPr>
              <w:t>a</w:t>
            </w:r>
            <w:r w:rsidRPr="005B54EE">
              <w:rPr>
                <w:rFonts w:eastAsia="MS Mincho"/>
                <w:bCs/>
                <w:snapToGrid/>
                <w:szCs w:val="22"/>
                <w:lang w:val="x-none"/>
              </w:rPr>
              <w:t>djudicators published by the Institution of Civil Engineers.</w:t>
            </w:r>
          </w:p>
          <w:p w14:paraId="22ADB3ED" w14:textId="77777777" w:rsidR="005B54EE" w:rsidRPr="005B54EE" w:rsidRDefault="005B54EE" w:rsidP="00854883">
            <w:pPr>
              <w:keepNext/>
              <w:widowControl/>
              <w:numPr>
                <w:ilvl w:val="0"/>
                <w:numId w:val="1"/>
              </w:numPr>
              <w:tabs>
                <w:tab w:val="left" w:pos="284"/>
                <w:tab w:val="left" w:pos="972"/>
              </w:tabs>
              <w:spacing w:before="120" w:after="120"/>
              <w:jc w:val="both"/>
              <w:rPr>
                <w:rFonts w:eastAsia="MS Mincho"/>
                <w:bCs/>
                <w:snapToGrid/>
                <w:szCs w:val="22"/>
                <w:lang w:val="x-none"/>
              </w:rPr>
            </w:pPr>
            <w:r w:rsidRPr="005B54EE">
              <w:rPr>
                <w:rFonts w:eastAsia="MS Mincho"/>
                <w:bCs/>
                <w:snapToGrid/>
                <w:szCs w:val="22"/>
                <w:lang w:val="x-none"/>
              </w:rPr>
              <w:t xml:space="preserve">The </w:t>
            </w:r>
            <w:r w:rsidRPr="005B54EE">
              <w:rPr>
                <w:rFonts w:eastAsia="MS Mincho"/>
                <w:bCs/>
                <w:snapToGrid/>
                <w:szCs w:val="22"/>
              </w:rPr>
              <w:t>a</w:t>
            </w:r>
            <w:r w:rsidRPr="005B54EE">
              <w:rPr>
                <w:rFonts w:eastAsia="MS Mincho"/>
                <w:bCs/>
                <w:snapToGrid/>
                <w:szCs w:val="22"/>
                <w:lang w:val="x-none"/>
              </w:rPr>
              <w:t>djudicator nominating body is the Institution of Civil Engineers.</w:t>
            </w:r>
          </w:p>
          <w:p w14:paraId="7CDC4BC2" w14:textId="77777777" w:rsidR="005B54EE" w:rsidRPr="005B54EE" w:rsidRDefault="005B54EE" w:rsidP="00854883">
            <w:pPr>
              <w:pStyle w:val="bulletlist"/>
              <w:keepNext/>
              <w:numPr>
                <w:ilvl w:val="0"/>
                <w:numId w:val="1"/>
              </w:numPr>
              <w:spacing w:line="240" w:lineRule="auto"/>
              <w:rPr>
                <w:rFonts w:cs="Arial"/>
                <w:szCs w:val="22"/>
              </w:rPr>
            </w:pPr>
            <w:r w:rsidRPr="005B54EE">
              <w:rPr>
                <w:szCs w:val="22"/>
              </w:rPr>
              <w:t>The</w:t>
            </w:r>
            <w:r w:rsidRPr="005B54EE">
              <w:rPr>
                <w:rFonts w:eastAsia="MS Mincho"/>
                <w:szCs w:val="22"/>
              </w:rPr>
              <w:t xml:space="preserve"> </w:t>
            </w:r>
            <w:r w:rsidRPr="005B54EE">
              <w:rPr>
                <w:rFonts w:cs="Arial"/>
                <w:szCs w:val="22"/>
              </w:rPr>
              <w:t xml:space="preserve"> </w:t>
            </w:r>
            <w:r w:rsidRPr="005B54EE">
              <w:rPr>
                <w:rFonts w:cs="Arial"/>
                <w:i/>
                <w:iCs/>
                <w:szCs w:val="22"/>
              </w:rPr>
              <w:t>tribunal</w:t>
            </w:r>
            <w:r w:rsidRPr="005B54EE">
              <w:rPr>
                <w:rFonts w:cs="Arial"/>
                <w:szCs w:val="22"/>
              </w:rPr>
              <w:t xml:space="preserve"> is arbitration.</w:t>
            </w:r>
          </w:p>
          <w:p w14:paraId="2A534851" w14:textId="77777777" w:rsidR="005B54EE" w:rsidRPr="005B54EE" w:rsidRDefault="005B54EE" w:rsidP="00854883">
            <w:pPr>
              <w:pStyle w:val="bulletlist"/>
              <w:keepNext/>
              <w:numPr>
                <w:ilvl w:val="0"/>
                <w:numId w:val="1"/>
              </w:numPr>
              <w:spacing w:line="240" w:lineRule="auto"/>
              <w:rPr>
                <w:rFonts w:cs="Arial"/>
                <w:szCs w:val="22"/>
              </w:rPr>
            </w:pPr>
            <w:r w:rsidRPr="005B54EE">
              <w:rPr>
                <w:rFonts w:cs="Arial"/>
                <w:szCs w:val="22"/>
              </w:rPr>
              <w:t>The</w:t>
            </w:r>
            <w:r w:rsidRPr="005B54EE">
              <w:rPr>
                <w:rFonts w:cs="Arial"/>
                <w:i/>
                <w:iCs/>
                <w:szCs w:val="22"/>
              </w:rPr>
              <w:t xml:space="preserve"> arbitration procedure</w:t>
            </w:r>
            <w:r w:rsidRPr="005B54EE">
              <w:rPr>
                <w:rFonts w:cs="Arial"/>
                <w:szCs w:val="22"/>
              </w:rPr>
              <w:t xml:space="preserve"> is the Institution of Civil Engineers Arbitration Procedure (April 2012).</w:t>
            </w:r>
          </w:p>
          <w:p w14:paraId="580A0232" w14:textId="77777777" w:rsidR="005B54EE" w:rsidRPr="005B54EE" w:rsidRDefault="005B54EE" w:rsidP="00854883">
            <w:pPr>
              <w:pStyle w:val="bulletlist"/>
              <w:keepNext/>
              <w:numPr>
                <w:ilvl w:val="0"/>
                <w:numId w:val="1"/>
              </w:numPr>
              <w:spacing w:line="240" w:lineRule="auto"/>
              <w:rPr>
                <w:rFonts w:cs="Arial"/>
                <w:szCs w:val="22"/>
              </w:rPr>
            </w:pPr>
            <w:r w:rsidRPr="005B54EE">
              <w:rPr>
                <w:rFonts w:cs="Arial"/>
                <w:szCs w:val="22"/>
              </w:rPr>
              <w:t>The place where arbitration is to be held is London.</w:t>
            </w:r>
          </w:p>
          <w:p w14:paraId="13032FE7" w14:textId="77777777" w:rsidR="005B54EE" w:rsidRPr="005B54EE" w:rsidRDefault="005B54EE" w:rsidP="00854883">
            <w:pPr>
              <w:pStyle w:val="bulletlist"/>
              <w:keepNext/>
              <w:numPr>
                <w:ilvl w:val="0"/>
                <w:numId w:val="1"/>
              </w:numPr>
              <w:spacing w:line="240" w:lineRule="auto"/>
              <w:rPr>
                <w:rFonts w:cs="Arial"/>
                <w:szCs w:val="22"/>
              </w:rPr>
            </w:pPr>
            <w:r w:rsidRPr="005B54EE">
              <w:rPr>
                <w:rFonts w:cs="Arial"/>
                <w:szCs w:val="22"/>
              </w:rPr>
              <w:t xml:space="preserve">The person who will choose </w:t>
            </w:r>
            <w:r w:rsidRPr="005B54EE">
              <w:rPr>
                <w:rFonts w:cs="Arial"/>
                <w:szCs w:val="22"/>
                <w:lang w:val="en-GB"/>
              </w:rPr>
              <w:t>the</w:t>
            </w:r>
            <w:r w:rsidRPr="005B54EE">
              <w:rPr>
                <w:rFonts w:cs="Arial"/>
                <w:szCs w:val="22"/>
              </w:rPr>
              <w:t xml:space="preserve"> arbitrator</w:t>
            </w:r>
          </w:p>
          <w:p w14:paraId="7C516E6E" w14:textId="77777777" w:rsidR="005B54EE" w:rsidRPr="005B54EE" w:rsidRDefault="005B54EE" w:rsidP="00854883">
            <w:pPr>
              <w:pStyle w:val="bulletlist"/>
              <w:keepNext/>
              <w:numPr>
                <w:ilvl w:val="0"/>
                <w:numId w:val="1"/>
              </w:numPr>
              <w:spacing w:line="240" w:lineRule="auto"/>
              <w:ind w:left="568"/>
              <w:rPr>
                <w:rFonts w:cs="Arial"/>
                <w:szCs w:val="22"/>
              </w:rPr>
            </w:pPr>
            <w:r w:rsidRPr="005B54EE">
              <w:rPr>
                <w:rFonts w:cs="Arial"/>
                <w:szCs w:val="22"/>
              </w:rPr>
              <w:t>if the Parties cannot agree a choice or</w:t>
            </w:r>
          </w:p>
          <w:p w14:paraId="5B067708" w14:textId="77777777" w:rsidR="005B54EE" w:rsidRPr="005B54EE" w:rsidRDefault="005B54EE" w:rsidP="00854883">
            <w:pPr>
              <w:pStyle w:val="bulletlist"/>
              <w:keepNext/>
              <w:numPr>
                <w:ilvl w:val="0"/>
                <w:numId w:val="1"/>
              </w:numPr>
              <w:spacing w:line="240" w:lineRule="auto"/>
              <w:ind w:left="568"/>
              <w:rPr>
                <w:rFonts w:cs="Arial"/>
                <w:szCs w:val="22"/>
              </w:rPr>
            </w:pPr>
            <w:r w:rsidRPr="005B54EE">
              <w:rPr>
                <w:rFonts w:cs="Arial"/>
                <w:szCs w:val="22"/>
              </w:rPr>
              <w:t xml:space="preserve">if the arbitration procedure does not state who selects an arbitrator </w:t>
            </w:r>
          </w:p>
          <w:p w14:paraId="22115E87" w14:textId="77777777" w:rsidR="005B54EE" w:rsidRPr="005B54EE" w:rsidRDefault="005B54EE" w:rsidP="00854883">
            <w:pPr>
              <w:pStyle w:val="bulletlist"/>
              <w:keepNext/>
              <w:tabs>
                <w:tab w:val="clear" w:pos="284"/>
              </w:tabs>
              <w:spacing w:line="240" w:lineRule="auto"/>
              <w:ind w:left="317" w:firstLine="0"/>
              <w:rPr>
                <w:rFonts w:eastAsia="MS Mincho" w:cs="Arial"/>
                <w:szCs w:val="22"/>
              </w:rPr>
            </w:pPr>
            <w:r w:rsidRPr="005B54EE">
              <w:rPr>
                <w:rFonts w:cs="Arial"/>
                <w:bCs w:val="0"/>
                <w:szCs w:val="22"/>
                <w:lang w:val="en-GB"/>
              </w:rPr>
              <w:t>is the President for the time being of the Institution of Civil Engineers or his nominee.</w:t>
            </w:r>
          </w:p>
        </w:tc>
      </w:tr>
      <w:tr w:rsidR="00A61BE1" w:rsidRPr="001F3684" w14:paraId="019D17FA" w14:textId="77777777" w:rsidTr="005D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76" w:type="dxa"/>
        </w:trPr>
        <w:tc>
          <w:tcPr>
            <w:tcW w:w="9356" w:type="dxa"/>
            <w:gridSpan w:val="3"/>
          </w:tcPr>
          <w:p w14:paraId="0D7CA39B" w14:textId="77777777" w:rsidR="00A61BE1" w:rsidRPr="00A61BE1" w:rsidRDefault="00A61BE1" w:rsidP="00854883">
            <w:pPr>
              <w:keepNext/>
              <w:widowControl/>
              <w:numPr>
                <w:ilvl w:val="0"/>
                <w:numId w:val="1"/>
              </w:numPr>
              <w:tabs>
                <w:tab w:val="left" w:pos="284"/>
                <w:tab w:val="left" w:pos="972"/>
              </w:tabs>
              <w:spacing w:before="120" w:after="120"/>
              <w:jc w:val="both"/>
              <w:rPr>
                <w:rFonts w:eastAsia="MS Mincho"/>
                <w:bCs/>
                <w:snapToGrid/>
                <w:szCs w:val="22"/>
              </w:rPr>
            </w:pPr>
            <w:r w:rsidRPr="00A61BE1">
              <w:rPr>
                <w:rFonts w:eastAsia="MS Mincho"/>
                <w:bCs/>
                <w:snapToGrid/>
                <w:szCs w:val="22"/>
              </w:rPr>
              <w:t xml:space="preserve">The </w:t>
            </w:r>
            <w:r w:rsidRPr="00A61BE1">
              <w:rPr>
                <w:rFonts w:eastAsia="MS Mincho"/>
                <w:bCs/>
                <w:i/>
                <w:snapToGrid/>
                <w:szCs w:val="22"/>
              </w:rPr>
              <w:t>conditions of contract</w:t>
            </w:r>
            <w:r w:rsidRPr="00A61BE1">
              <w:rPr>
                <w:rFonts w:eastAsia="MS Mincho"/>
                <w:bCs/>
                <w:snapToGrid/>
                <w:szCs w:val="22"/>
              </w:rPr>
              <w:t xml:space="preserve"> are the NEC3 </w:t>
            </w:r>
            <w:r>
              <w:rPr>
                <w:rFonts w:eastAsia="MS Mincho"/>
                <w:bCs/>
                <w:snapToGrid/>
                <w:szCs w:val="22"/>
              </w:rPr>
              <w:t>Professional Services</w:t>
            </w:r>
            <w:r w:rsidRPr="00A61BE1">
              <w:rPr>
                <w:rFonts w:eastAsia="MS Mincho"/>
                <w:bCs/>
                <w:snapToGrid/>
                <w:szCs w:val="22"/>
              </w:rPr>
              <w:t xml:space="preserve"> Short Contract (</w:t>
            </w:r>
            <w:r w:rsidRPr="00A61BE1">
              <w:rPr>
                <w:rFonts w:eastAsia="MS Mincho"/>
                <w:bCs/>
                <w:snapToGrid/>
                <w:szCs w:val="22"/>
                <w:lang w:val="en-US"/>
              </w:rPr>
              <w:t xml:space="preserve">April 2013) </w:t>
            </w:r>
            <w:r w:rsidRPr="00A61BE1">
              <w:rPr>
                <w:rFonts w:eastAsia="MS Mincho"/>
                <w:bCs/>
                <w:snapToGrid/>
                <w:szCs w:val="22"/>
              </w:rPr>
              <w:t>and the following additional conditions:</w:t>
            </w:r>
          </w:p>
        </w:tc>
      </w:tr>
      <w:tr w:rsidR="000C593C" w:rsidRPr="00E904D3" w14:paraId="2CAD745B" w14:textId="77777777" w:rsidTr="005D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176" w:type="dxa"/>
          <w:cantSplit/>
          <w:trHeight w:val="44"/>
        </w:trPr>
        <w:tc>
          <w:tcPr>
            <w:tcW w:w="1560" w:type="dxa"/>
            <w:gridSpan w:val="2"/>
          </w:tcPr>
          <w:p w14:paraId="02AD7ACF" w14:textId="77777777" w:rsidR="000C593C" w:rsidRPr="00B86DAD" w:rsidRDefault="000C593C" w:rsidP="00854883">
            <w:pPr>
              <w:keepNext/>
              <w:widowControl/>
              <w:spacing w:before="120" w:after="120"/>
              <w:rPr>
                <w:rFonts w:cs="Arial"/>
                <w:b/>
                <w:snapToGrid/>
                <w:spacing w:val="-3"/>
                <w:szCs w:val="22"/>
              </w:rPr>
            </w:pPr>
            <w:r w:rsidRPr="00B86DAD">
              <w:rPr>
                <w:rFonts w:cs="Arial"/>
                <w:b/>
                <w:snapToGrid/>
                <w:spacing w:val="-3"/>
                <w:szCs w:val="22"/>
              </w:rPr>
              <w:t>Clause Z1</w:t>
            </w:r>
          </w:p>
        </w:tc>
        <w:tc>
          <w:tcPr>
            <w:tcW w:w="7796" w:type="dxa"/>
          </w:tcPr>
          <w:p w14:paraId="544D1863" w14:textId="77777777" w:rsidR="000C593C" w:rsidRPr="00B86DAD" w:rsidRDefault="000C593C" w:rsidP="00854883">
            <w:pPr>
              <w:keepNext/>
              <w:spacing w:before="120" w:after="120"/>
              <w:rPr>
                <w:b/>
                <w:bCs/>
                <w:szCs w:val="22"/>
              </w:rPr>
            </w:pPr>
            <w:r w:rsidRPr="00B86DAD">
              <w:rPr>
                <w:b/>
                <w:bCs/>
                <w:szCs w:val="22"/>
              </w:rPr>
              <w:t>Conditions of Contract</w:t>
            </w:r>
          </w:p>
        </w:tc>
      </w:tr>
      <w:tr w:rsidR="000C593C" w:rsidRPr="00E904D3" w14:paraId="4693E519" w14:textId="77777777" w:rsidTr="005D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176" w:type="dxa"/>
          <w:cantSplit/>
          <w:trHeight w:val="44"/>
        </w:trPr>
        <w:tc>
          <w:tcPr>
            <w:tcW w:w="1560" w:type="dxa"/>
            <w:gridSpan w:val="2"/>
          </w:tcPr>
          <w:p w14:paraId="15557EE2" w14:textId="77777777" w:rsidR="000C593C" w:rsidRPr="00B86DAD" w:rsidRDefault="000C593C" w:rsidP="00854883">
            <w:pPr>
              <w:keepNext/>
              <w:widowControl/>
              <w:spacing w:before="120" w:after="120"/>
              <w:rPr>
                <w:rFonts w:cs="Arial"/>
                <w:b/>
                <w:snapToGrid/>
                <w:spacing w:val="-3"/>
                <w:szCs w:val="22"/>
              </w:rPr>
            </w:pPr>
          </w:p>
        </w:tc>
        <w:tc>
          <w:tcPr>
            <w:tcW w:w="7796" w:type="dxa"/>
          </w:tcPr>
          <w:p w14:paraId="0BF163F2" w14:textId="77777777" w:rsidR="000C593C" w:rsidRPr="00B86DAD" w:rsidRDefault="000C593C" w:rsidP="00854883">
            <w:pPr>
              <w:keepNext/>
              <w:spacing w:before="120" w:after="120"/>
              <w:rPr>
                <w:b/>
                <w:bCs/>
                <w:szCs w:val="22"/>
              </w:rPr>
            </w:pPr>
            <w:r>
              <w:rPr>
                <w:b/>
                <w:bCs/>
                <w:szCs w:val="22"/>
              </w:rPr>
              <w:t>Identified and defined terms</w:t>
            </w:r>
          </w:p>
        </w:tc>
      </w:tr>
      <w:tr w:rsidR="000C593C" w:rsidRPr="002C57F7" w14:paraId="5CC42A69" w14:textId="77777777" w:rsidTr="005D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176" w:type="dxa"/>
          <w:cantSplit/>
          <w:trHeight w:val="44"/>
        </w:trPr>
        <w:tc>
          <w:tcPr>
            <w:tcW w:w="1560" w:type="dxa"/>
            <w:gridSpan w:val="2"/>
          </w:tcPr>
          <w:p w14:paraId="32C8D40A" w14:textId="77777777" w:rsidR="000C593C" w:rsidRPr="002C57F7" w:rsidRDefault="000C593C" w:rsidP="00854883">
            <w:pPr>
              <w:keepNext/>
              <w:widowControl/>
              <w:spacing w:before="120" w:after="120"/>
              <w:rPr>
                <w:rFonts w:cs="Arial"/>
                <w:bCs/>
                <w:snapToGrid/>
                <w:spacing w:val="-3"/>
                <w:szCs w:val="22"/>
              </w:rPr>
            </w:pPr>
          </w:p>
        </w:tc>
        <w:tc>
          <w:tcPr>
            <w:tcW w:w="7796" w:type="dxa"/>
          </w:tcPr>
          <w:p w14:paraId="5D7B42F2" w14:textId="77777777" w:rsidR="000C593C" w:rsidRPr="002C57F7" w:rsidRDefault="000C593C" w:rsidP="00854883">
            <w:pPr>
              <w:keepNext/>
              <w:spacing w:before="120" w:after="120"/>
              <w:jc w:val="both"/>
              <w:rPr>
                <w:bCs/>
                <w:szCs w:val="22"/>
              </w:rPr>
            </w:pPr>
            <w:r w:rsidRPr="00B86DAD">
              <w:rPr>
                <w:szCs w:val="22"/>
              </w:rPr>
              <w:t>Insert the following definitions into clause 11.2:</w:t>
            </w:r>
          </w:p>
        </w:tc>
      </w:tr>
      <w:tr w:rsidR="000C593C" w:rsidRPr="002C57F7" w14:paraId="1DA9965A" w14:textId="77777777" w:rsidTr="005D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176" w:type="dxa"/>
          <w:cantSplit/>
          <w:trHeight w:val="44"/>
        </w:trPr>
        <w:tc>
          <w:tcPr>
            <w:tcW w:w="1560" w:type="dxa"/>
            <w:gridSpan w:val="2"/>
          </w:tcPr>
          <w:p w14:paraId="6C9BD895" w14:textId="77777777" w:rsidR="000C593C" w:rsidRPr="002C57F7" w:rsidRDefault="000C593C" w:rsidP="00854883">
            <w:pPr>
              <w:keepNext/>
              <w:widowControl/>
              <w:spacing w:before="120" w:after="120"/>
              <w:rPr>
                <w:rFonts w:cs="Arial"/>
                <w:bCs/>
                <w:snapToGrid/>
                <w:spacing w:val="-3"/>
                <w:szCs w:val="22"/>
              </w:rPr>
            </w:pPr>
          </w:p>
        </w:tc>
        <w:tc>
          <w:tcPr>
            <w:tcW w:w="7796" w:type="dxa"/>
          </w:tcPr>
          <w:p w14:paraId="31D0AF2F" w14:textId="77777777" w:rsidR="004D336C" w:rsidRPr="0072773C" w:rsidRDefault="000C593C" w:rsidP="00854883">
            <w:pPr>
              <w:keepNext/>
              <w:spacing w:before="120" w:after="120"/>
              <w:jc w:val="both"/>
              <w:rPr>
                <w:szCs w:val="22"/>
              </w:rPr>
            </w:pPr>
            <w:r w:rsidRPr="0072773C">
              <w:rPr>
                <w:szCs w:val="22"/>
              </w:rPr>
              <w:t xml:space="preserve">“(8) Intellectual Property Rights are any current and future legal and equitable interests in patents, </w:t>
            </w:r>
            <w:r w:rsidR="00F05928" w:rsidRPr="0072773C">
              <w:rPr>
                <w:szCs w:val="22"/>
              </w:rPr>
              <w:t>trademarks</w:t>
            </w:r>
            <w:r w:rsidRPr="0072773C">
              <w:rPr>
                <w:szCs w:val="22"/>
              </w:rPr>
              <w:t>, design rights, copyright, know-how and other similar rights, whether or not registered or capable of registration.</w:t>
            </w:r>
          </w:p>
          <w:p w14:paraId="2DDD7D03" w14:textId="77777777" w:rsidR="004D336C" w:rsidRPr="0072773C" w:rsidRDefault="004D336C" w:rsidP="00854883">
            <w:pPr>
              <w:pStyle w:val="Bullet"/>
              <w:keepNext/>
              <w:numPr>
                <w:ilvl w:val="0"/>
                <w:numId w:val="0"/>
              </w:numPr>
              <w:tabs>
                <w:tab w:val="left" w:pos="868"/>
              </w:tabs>
              <w:spacing w:before="120"/>
              <w:rPr>
                <w:szCs w:val="22"/>
              </w:rPr>
            </w:pPr>
            <w:r w:rsidRPr="0072773C">
              <w:rPr>
                <w:szCs w:val="22"/>
              </w:rPr>
              <w:t>(9) RIDDOR Incident is an incident occurring under any contract between</w:t>
            </w:r>
          </w:p>
          <w:p w14:paraId="251194E3" w14:textId="77777777" w:rsidR="004D336C" w:rsidRPr="0072773C" w:rsidRDefault="004D336C" w:rsidP="00854883">
            <w:pPr>
              <w:pStyle w:val="ListBullet"/>
              <w:keepNext/>
              <w:framePr w:hSpace="180" w:wrap="around" w:vAnchor="text" w:hAnchor="text" w:x="-34" w:y="1"/>
              <w:widowControl/>
              <w:numPr>
                <w:ilvl w:val="0"/>
                <w:numId w:val="40"/>
              </w:numPr>
              <w:tabs>
                <w:tab w:val="left" w:pos="1167"/>
              </w:tabs>
              <w:suppressAutoHyphens/>
              <w:spacing w:before="120" w:after="120" w:line="264" w:lineRule="auto"/>
              <w:ind w:left="284" w:hanging="284"/>
              <w:contextualSpacing w:val="0"/>
              <w:suppressOverlap/>
              <w:jc w:val="both"/>
            </w:pPr>
            <w:r w:rsidRPr="0072773C">
              <w:t xml:space="preserve">the </w:t>
            </w:r>
            <w:r w:rsidRPr="0072773C">
              <w:rPr>
                <w:i/>
                <w:iCs/>
              </w:rPr>
              <w:t>Consultant</w:t>
            </w:r>
            <w:r w:rsidRPr="0072773C">
              <w:t xml:space="preserve"> or a company associated with the </w:t>
            </w:r>
            <w:r w:rsidRPr="0072773C">
              <w:rPr>
                <w:i/>
                <w:iCs/>
              </w:rPr>
              <w:t xml:space="preserve">Consultant </w:t>
            </w:r>
            <w:r w:rsidRPr="0072773C">
              <w:t xml:space="preserve">and </w:t>
            </w:r>
          </w:p>
          <w:p w14:paraId="2E89962B" w14:textId="77777777" w:rsidR="004D336C" w:rsidRPr="0072773C" w:rsidRDefault="004D336C" w:rsidP="00854883">
            <w:pPr>
              <w:pStyle w:val="ListBullet"/>
              <w:keepNext/>
              <w:framePr w:hSpace="180" w:wrap="around" w:vAnchor="text" w:hAnchor="text" w:x="-34" w:y="1"/>
              <w:widowControl/>
              <w:numPr>
                <w:ilvl w:val="0"/>
                <w:numId w:val="40"/>
              </w:numPr>
              <w:tabs>
                <w:tab w:val="left" w:pos="1167"/>
              </w:tabs>
              <w:suppressAutoHyphens/>
              <w:spacing w:before="120" w:after="120" w:line="264" w:lineRule="auto"/>
              <w:ind w:left="284" w:hanging="284"/>
              <w:contextualSpacing w:val="0"/>
              <w:suppressOverlap/>
              <w:jc w:val="both"/>
            </w:pPr>
            <w:r w:rsidRPr="0072773C">
              <w:t xml:space="preserve">the </w:t>
            </w:r>
            <w:r w:rsidR="00EA33C3" w:rsidRPr="0072773C">
              <w:rPr>
                <w:i/>
                <w:iCs/>
              </w:rPr>
              <w:t>Client</w:t>
            </w:r>
            <w:r w:rsidRPr="0072773C">
              <w:t xml:space="preserve"> or any other person </w:t>
            </w:r>
          </w:p>
          <w:p w14:paraId="6F52B0F5" w14:textId="77777777" w:rsidR="000C593C" w:rsidRPr="0072773C" w:rsidRDefault="004D336C" w:rsidP="00854883">
            <w:pPr>
              <w:keepNext/>
              <w:spacing w:before="120" w:after="120"/>
              <w:jc w:val="both"/>
              <w:rPr>
                <w:szCs w:val="22"/>
              </w:rPr>
            </w:pPr>
            <w:r w:rsidRPr="0072773C">
              <w:rPr>
                <w:szCs w:val="22"/>
              </w:rPr>
              <w:t xml:space="preserve">which results in death or serious </w:t>
            </w:r>
            <w:r w:rsidR="00B400BE" w:rsidRPr="0072773C">
              <w:rPr>
                <w:szCs w:val="22"/>
              </w:rPr>
              <w:t>i</w:t>
            </w:r>
            <w:r w:rsidRPr="0072773C">
              <w:rPr>
                <w:szCs w:val="22"/>
              </w:rPr>
              <w:t xml:space="preserve">njury to any worker or non-worker and for which the </w:t>
            </w:r>
            <w:r w:rsidRPr="0072773C">
              <w:rPr>
                <w:i/>
                <w:iCs/>
              </w:rPr>
              <w:t>Consultant</w:t>
            </w:r>
            <w:r w:rsidRPr="0072773C">
              <w:t xml:space="preserve"> </w:t>
            </w:r>
            <w:r w:rsidRPr="0072773C">
              <w:rPr>
                <w:szCs w:val="22"/>
              </w:rPr>
              <w:t>is responsible under the Reporting of Injuries, Diseases and Dangerous Occurrences Regulations 2013 (or any replacement of it).</w:t>
            </w:r>
            <w:r w:rsidR="00240508" w:rsidRPr="0072773C">
              <w:rPr>
                <w:szCs w:val="22"/>
              </w:rPr>
              <w:t>”</w:t>
            </w:r>
          </w:p>
          <w:p w14:paraId="525B8FD4" w14:textId="1FCA2C20" w:rsidR="00230CF0" w:rsidRPr="0072773C" w:rsidRDefault="00230CF0" w:rsidP="00F92706">
            <w:pPr>
              <w:keepNext/>
              <w:widowControl/>
              <w:tabs>
                <w:tab w:val="left" w:pos="-1440"/>
                <w:tab w:val="left" w:pos="-1008"/>
                <w:tab w:val="left" w:pos="-576"/>
                <w:tab w:val="left" w:pos="-144"/>
                <w:tab w:val="left" w:pos="720"/>
                <w:tab w:val="left" w:pos="1152"/>
                <w:tab w:val="left" w:pos="2016"/>
              </w:tabs>
              <w:suppressAutoHyphens/>
              <w:spacing w:after="120" w:line="288" w:lineRule="auto"/>
              <w:jc w:val="both"/>
              <w:rPr>
                <w:szCs w:val="22"/>
              </w:rPr>
            </w:pPr>
          </w:p>
        </w:tc>
      </w:tr>
      <w:tr w:rsidR="000C593C" w:rsidRPr="00E904D3" w14:paraId="10467F24" w14:textId="77777777" w:rsidTr="005D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176" w:type="dxa"/>
          <w:cantSplit/>
          <w:trHeight w:val="44"/>
        </w:trPr>
        <w:tc>
          <w:tcPr>
            <w:tcW w:w="1560" w:type="dxa"/>
            <w:gridSpan w:val="2"/>
          </w:tcPr>
          <w:p w14:paraId="0DF9C879" w14:textId="77777777" w:rsidR="000C593C" w:rsidRPr="00B86DAD" w:rsidRDefault="000C593C" w:rsidP="007E0002">
            <w:pPr>
              <w:widowControl/>
              <w:spacing w:before="120" w:after="120"/>
              <w:rPr>
                <w:rFonts w:cs="Arial"/>
                <w:b/>
                <w:snapToGrid/>
                <w:spacing w:val="-3"/>
                <w:szCs w:val="22"/>
              </w:rPr>
            </w:pPr>
          </w:p>
        </w:tc>
        <w:tc>
          <w:tcPr>
            <w:tcW w:w="7796" w:type="dxa"/>
          </w:tcPr>
          <w:p w14:paraId="428C9243" w14:textId="77777777" w:rsidR="000C593C" w:rsidRPr="00F65133" w:rsidRDefault="000C593C" w:rsidP="00854883">
            <w:pPr>
              <w:keepNext/>
              <w:spacing w:before="120" w:after="120"/>
              <w:jc w:val="both"/>
              <w:rPr>
                <w:iCs/>
                <w:szCs w:val="22"/>
              </w:rPr>
            </w:pPr>
            <w:r w:rsidRPr="00F65133">
              <w:rPr>
                <w:rFonts w:cs="Arial"/>
                <w:b/>
                <w:snapToGrid/>
                <w:spacing w:val="-3"/>
                <w:lang w:eastAsia="en-GB"/>
              </w:rPr>
              <w:t>Assessing compensation events</w:t>
            </w:r>
          </w:p>
          <w:p w14:paraId="25D3F90C" w14:textId="77777777" w:rsidR="000C593C" w:rsidRPr="00B86DAD" w:rsidRDefault="000C593C" w:rsidP="00854883">
            <w:pPr>
              <w:keepNext/>
              <w:spacing w:before="120" w:after="120"/>
              <w:jc w:val="both"/>
              <w:rPr>
                <w:szCs w:val="22"/>
              </w:rPr>
            </w:pPr>
            <w:r w:rsidRPr="00B86DAD">
              <w:rPr>
                <w:szCs w:val="22"/>
              </w:rPr>
              <w:t>At the end of clause 63</w:t>
            </w:r>
            <w:r w:rsidR="00477320">
              <w:rPr>
                <w:szCs w:val="22"/>
              </w:rPr>
              <w:t>.2</w:t>
            </w:r>
            <w:r w:rsidRPr="00B86DAD">
              <w:rPr>
                <w:szCs w:val="22"/>
              </w:rPr>
              <w:t xml:space="preserve"> insert the following </w:t>
            </w:r>
            <w:r w:rsidR="00477320">
              <w:rPr>
                <w:szCs w:val="22"/>
              </w:rPr>
              <w:t>sentence</w:t>
            </w:r>
            <w:r w:rsidRPr="00B86DAD">
              <w:rPr>
                <w:szCs w:val="22"/>
              </w:rPr>
              <w:t>:</w:t>
            </w:r>
          </w:p>
          <w:p w14:paraId="5005F9A1" w14:textId="77777777" w:rsidR="000C593C" w:rsidRPr="00B86DAD" w:rsidRDefault="000C593C" w:rsidP="00854883">
            <w:pPr>
              <w:keepNext/>
              <w:spacing w:before="120" w:after="120"/>
              <w:jc w:val="both"/>
              <w:rPr>
                <w:szCs w:val="22"/>
              </w:rPr>
            </w:pPr>
            <w:r w:rsidRPr="00B86DAD">
              <w:rPr>
                <w:szCs w:val="22"/>
              </w:rPr>
              <w:t>“</w:t>
            </w:r>
            <w:r w:rsidR="00477320">
              <w:rPr>
                <w:szCs w:val="22"/>
              </w:rPr>
              <w:t xml:space="preserve">If the </w:t>
            </w:r>
            <w:r w:rsidR="00477320" w:rsidRPr="002E6B56">
              <w:rPr>
                <w:szCs w:val="22"/>
              </w:rPr>
              <w:t>Parties</w:t>
            </w:r>
            <w:r w:rsidR="00477320">
              <w:rPr>
                <w:szCs w:val="22"/>
              </w:rPr>
              <w:t xml:space="preserve"> agree,</w:t>
            </w:r>
            <w:r w:rsidRPr="00B86DAD">
              <w:rPr>
                <w:szCs w:val="22"/>
              </w:rPr>
              <w:t xml:space="preserve"> a compensation event </w:t>
            </w:r>
            <w:r w:rsidR="00477320">
              <w:rPr>
                <w:szCs w:val="22"/>
              </w:rPr>
              <w:t xml:space="preserve">is assessed </w:t>
            </w:r>
            <w:r w:rsidRPr="00B86DAD">
              <w:rPr>
                <w:szCs w:val="22"/>
              </w:rPr>
              <w:t>using lump sums.”</w:t>
            </w:r>
          </w:p>
        </w:tc>
      </w:tr>
      <w:tr w:rsidR="000C593C" w:rsidRPr="00E904D3" w14:paraId="18A92307" w14:textId="77777777" w:rsidTr="005D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176" w:type="dxa"/>
          <w:cantSplit/>
          <w:trHeight w:val="148"/>
        </w:trPr>
        <w:tc>
          <w:tcPr>
            <w:tcW w:w="1560" w:type="dxa"/>
            <w:gridSpan w:val="2"/>
          </w:tcPr>
          <w:p w14:paraId="7B883FE5" w14:textId="77777777" w:rsidR="000C593C" w:rsidRPr="00DB0D70" w:rsidRDefault="000C593C" w:rsidP="007E0002">
            <w:pPr>
              <w:widowControl/>
              <w:spacing w:before="120" w:after="120"/>
              <w:rPr>
                <w:rFonts w:cs="Arial"/>
                <w:snapToGrid/>
                <w:spacing w:val="-3"/>
                <w:szCs w:val="22"/>
              </w:rPr>
            </w:pPr>
            <w:r w:rsidRPr="00DB0D70">
              <w:rPr>
                <w:rFonts w:cs="Arial"/>
                <w:b/>
                <w:bCs/>
                <w:snapToGrid/>
                <w:szCs w:val="22"/>
                <w:lang w:val="en-US"/>
              </w:rPr>
              <w:t>Clause Z</w:t>
            </w:r>
            <w:r w:rsidR="00E649B6" w:rsidRPr="00DB0D70">
              <w:rPr>
                <w:rFonts w:cs="Arial"/>
                <w:b/>
                <w:bCs/>
                <w:snapToGrid/>
                <w:szCs w:val="22"/>
                <w:lang w:val="en-US"/>
              </w:rPr>
              <w:t>2</w:t>
            </w:r>
          </w:p>
        </w:tc>
        <w:tc>
          <w:tcPr>
            <w:tcW w:w="7796" w:type="dxa"/>
          </w:tcPr>
          <w:p w14:paraId="350840C2" w14:textId="77777777" w:rsidR="000C593C" w:rsidRPr="00DB0D70" w:rsidRDefault="000C593C" w:rsidP="007E0002">
            <w:pPr>
              <w:spacing w:before="120" w:after="120"/>
              <w:rPr>
                <w:b/>
                <w:bCs/>
                <w:szCs w:val="22"/>
              </w:rPr>
            </w:pPr>
            <w:r w:rsidRPr="00DB0D70">
              <w:rPr>
                <w:b/>
                <w:bCs/>
                <w:szCs w:val="22"/>
              </w:rPr>
              <w:t>Corrupt practices</w:t>
            </w:r>
          </w:p>
        </w:tc>
      </w:tr>
      <w:tr w:rsidR="000C593C" w:rsidRPr="00E904D3" w14:paraId="7C621900" w14:textId="77777777" w:rsidTr="005D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176" w:type="dxa"/>
          <w:trHeight w:val="44"/>
        </w:trPr>
        <w:tc>
          <w:tcPr>
            <w:tcW w:w="1560" w:type="dxa"/>
            <w:gridSpan w:val="2"/>
            <w:hideMark/>
          </w:tcPr>
          <w:p w14:paraId="2BB18123" w14:textId="77777777" w:rsidR="000C593C" w:rsidRPr="00DB0D70" w:rsidRDefault="000C593C" w:rsidP="007E0002">
            <w:pPr>
              <w:widowControl/>
              <w:spacing w:before="120" w:after="120"/>
              <w:rPr>
                <w:rFonts w:cs="Arial"/>
                <w:b/>
                <w:bCs/>
                <w:snapToGrid/>
                <w:szCs w:val="22"/>
                <w:lang w:val="en-US"/>
              </w:rPr>
            </w:pPr>
            <w:r w:rsidRPr="00DB0D70">
              <w:rPr>
                <w:rFonts w:cs="Arial"/>
                <w:snapToGrid/>
                <w:spacing w:val="-3"/>
                <w:szCs w:val="22"/>
              </w:rPr>
              <w:br w:type="page"/>
            </w:r>
          </w:p>
        </w:tc>
        <w:tc>
          <w:tcPr>
            <w:tcW w:w="7796" w:type="dxa"/>
            <w:hideMark/>
          </w:tcPr>
          <w:p w14:paraId="53B3DB07" w14:textId="77777777" w:rsidR="000C593C" w:rsidRPr="00DB0D70" w:rsidRDefault="00E649B6" w:rsidP="007E0002">
            <w:pPr>
              <w:widowControl/>
              <w:tabs>
                <w:tab w:val="left" w:pos="720"/>
              </w:tabs>
              <w:spacing w:before="120" w:after="120"/>
              <w:rPr>
                <w:snapToGrid/>
                <w:szCs w:val="22"/>
              </w:rPr>
            </w:pPr>
            <w:r w:rsidRPr="00DB0D70">
              <w:rPr>
                <w:snapToGrid/>
                <w:szCs w:val="22"/>
              </w:rPr>
              <w:t>Z2</w:t>
            </w:r>
            <w:r w:rsidR="000C593C" w:rsidRPr="00DB0D70">
              <w:rPr>
                <w:snapToGrid/>
                <w:szCs w:val="22"/>
              </w:rPr>
              <w:t>.1</w:t>
            </w:r>
            <w:r w:rsidR="000C593C" w:rsidRPr="00DB0D70">
              <w:rPr>
                <w:snapToGrid/>
                <w:szCs w:val="22"/>
              </w:rPr>
              <w:tab/>
              <w:t xml:space="preserve">The </w:t>
            </w:r>
            <w:r w:rsidR="000C593C" w:rsidRPr="00DB0D70">
              <w:rPr>
                <w:i/>
                <w:snapToGrid/>
                <w:szCs w:val="22"/>
              </w:rPr>
              <w:t>Consultant</w:t>
            </w:r>
            <w:r w:rsidR="000C593C" w:rsidRPr="00DB0D70">
              <w:rPr>
                <w:snapToGrid/>
                <w:szCs w:val="22"/>
              </w:rPr>
              <w:t xml:space="preserve"> does not</w:t>
            </w:r>
          </w:p>
          <w:p w14:paraId="35E6880A" w14:textId="77777777" w:rsidR="000C593C" w:rsidRPr="00DB0D70" w:rsidRDefault="000C593C" w:rsidP="007E0002">
            <w:pPr>
              <w:pStyle w:val="ListParagraph"/>
              <w:numPr>
                <w:ilvl w:val="0"/>
                <w:numId w:val="3"/>
              </w:numPr>
              <w:tabs>
                <w:tab w:val="left" w:pos="284"/>
              </w:tabs>
              <w:spacing w:before="120" w:line="240" w:lineRule="auto"/>
              <w:ind w:left="1080"/>
              <w:jc w:val="both"/>
              <w:rPr>
                <w:spacing w:val="-2"/>
              </w:rPr>
            </w:pPr>
            <w:r w:rsidRPr="00DB0D70">
              <w:t>offer or give to any person in the service of the</w:t>
            </w:r>
            <w:r w:rsidRPr="00DB0D70">
              <w:rPr>
                <w:i/>
              </w:rPr>
              <w:t xml:space="preserve"> </w:t>
            </w:r>
            <w:r w:rsidRPr="00DB0D70">
              <w:rPr>
                <w:i/>
                <w:iCs/>
              </w:rPr>
              <w:t xml:space="preserve">Client </w:t>
            </w:r>
            <w:r w:rsidRPr="00DB0D70">
              <w:t>any gift or consideration of any kind as an inducement or reward in relation to the obtaining or execution of this contract or any other contract with the</w:t>
            </w:r>
            <w:r w:rsidRPr="00DB0D70">
              <w:rPr>
                <w:i/>
              </w:rPr>
              <w:t xml:space="preserve"> </w:t>
            </w:r>
            <w:r w:rsidRPr="00DB0D70">
              <w:rPr>
                <w:i/>
                <w:iCs/>
              </w:rPr>
              <w:t xml:space="preserve">Client </w:t>
            </w:r>
            <w:r w:rsidRPr="00DB0D70">
              <w:t xml:space="preserve">or for showing favour or disfavour to any person in relation to this contract or any other contract with the </w:t>
            </w:r>
            <w:r w:rsidRPr="00DB0D70">
              <w:rPr>
                <w:i/>
                <w:iCs/>
              </w:rPr>
              <w:t>Client</w:t>
            </w:r>
            <w:r w:rsidRPr="00DB0D70">
              <w:t>, or</w:t>
            </w:r>
          </w:p>
          <w:p w14:paraId="67FDC212" w14:textId="77777777" w:rsidR="000C593C" w:rsidRPr="00DB0D70" w:rsidRDefault="000C593C" w:rsidP="007E0002">
            <w:pPr>
              <w:pStyle w:val="ListParagraph"/>
              <w:numPr>
                <w:ilvl w:val="0"/>
                <w:numId w:val="3"/>
              </w:numPr>
              <w:tabs>
                <w:tab w:val="left" w:pos="284"/>
              </w:tabs>
              <w:spacing w:before="120" w:line="240" w:lineRule="auto"/>
              <w:ind w:left="1080"/>
              <w:jc w:val="both"/>
              <w:rPr>
                <w:spacing w:val="-2"/>
              </w:rPr>
            </w:pPr>
            <w:r w:rsidRPr="00DB0D70">
              <w:t>enter into this contract or any other contract with the</w:t>
            </w:r>
            <w:r w:rsidRPr="00DB0D70">
              <w:rPr>
                <w:i/>
                <w:iCs/>
              </w:rPr>
              <w:t xml:space="preserve"> Client </w:t>
            </w:r>
            <w:r w:rsidRPr="00DB0D70">
              <w:t xml:space="preserve">if, in </w:t>
            </w:r>
            <w:r w:rsidRPr="00DB0D70">
              <w:lastRenderedPageBreak/>
              <w:t>connection with this contract or any such other contract, commission has been paid or an agreement for the payment of commission has been made by him or on his behalf or to his knowledge.</w:t>
            </w:r>
          </w:p>
          <w:p w14:paraId="0D0B0F99" w14:textId="77777777" w:rsidR="000C593C" w:rsidRPr="00DB0D70" w:rsidRDefault="00E649B6" w:rsidP="007E0002">
            <w:pPr>
              <w:spacing w:before="120" w:after="120"/>
              <w:ind w:left="742" w:hanging="742"/>
              <w:rPr>
                <w:i/>
                <w:iCs/>
                <w:szCs w:val="22"/>
              </w:rPr>
            </w:pPr>
            <w:r w:rsidRPr="00DB0D70">
              <w:rPr>
                <w:szCs w:val="22"/>
              </w:rPr>
              <w:t>Z2</w:t>
            </w:r>
            <w:r w:rsidR="000C593C" w:rsidRPr="00DB0D70">
              <w:rPr>
                <w:szCs w:val="22"/>
              </w:rPr>
              <w:t>.2</w:t>
            </w:r>
            <w:r w:rsidR="000C593C" w:rsidRPr="00DB0D70">
              <w:rPr>
                <w:szCs w:val="22"/>
              </w:rPr>
              <w:tab/>
              <w:t xml:space="preserve">A failure to comply with this condition is treated as a substantial failure by the </w:t>
            </w:r>
            <w:r w:rsidR="000C593C" w:rsidRPr="00DB0D70">
              <w:rPr>
                <w:i/>
                <w:iCs/>
                <w:szCs w:val="22"/>
              </w:rPr>
              <w:t>Consultant</w:t>
            </w:r>
            <w:r w:rsidR="000C593C" w:rsidRPr="00DB0D70">
              <w:rPr>
                <w:szCs w:val="22"/>
              </w:rPr>
              <w:t xml:space="preserve"> to comply with his obligations</w:t>
            </w:r>
            <w:r w:rsidR="000C593C" w:rsidRPr="00DB0D70">
              <w:rPr>
                <w:i/>
                <w:iCs/>
                <w:szCs w:val="22"/>
              </w:rPr>
              <w:t>.</w:t>
            </w:r>
          </w:p>
        </w:tc>
      </w:tr>
      <w:tr w:rsidR="000C593C" w:rsidRPr="00E904D3" w14:paraId="79CD0546" w14:textId="77777777" w:rsidTr="005D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176" w:type="dxa"/>
          <w:cantSplit/>
          <w:trHeight w:val="466"/>
        </w:trPr>
        <w:tc>
          <w:tcPr>
            <w:tcW w:w="1560" w:type="dxa"/>
            <w:gridSpan w:val="2"/>
          </w:tcPr>
          <w:p w14:paraId="5A660C96" w14:textId="77777777" w:rsidR="000C593C" w:rsidRPr="00B86DAD" w:rsidRDefault="000C593C" w:rsidP="00854883">
            <w:pPr>
              <w:keepNext/>
              <w:widowControl/>
              <w:spacing w:before="120" w:after="120"/>
              <w:rPr>
                <w:rFonts w:cs="Arial"/>
                <w:b/>
                <w:snapToGrid/>
                <w:spacing w:val="-3"/>
                <w:szCs w:val="22"/>
              </w:rPr>
            </w:pPr>
            <w:r w:rsidRPr="00B86DAD">
              <w:rPr>
                <w:rFonts w:cs="Arial"/>
                <w:b/>
                <w:snapToGrid/>
                <w:spacing w:val="-3"/>
                <w:szCs w:val="22"/>
              </w:rPr>
              <w:lastRenderedPageBreak/>
              <w:t>Clause Z</w:t>
            </w:r>
            <w:r w:rsidR="00304CB6">
              <w:rPr>
                <w:rFonts w:cs="Arial"/>
                <w:b/>
                <w:snapToGrid/>
                <w:spacing w:val="-3"/>
                <w:szCs w:val="22"/>
              </w:rPr>
              <w:t>3</w:t>
            </w:r>
          </w:p>
        </w:tc>
        <w:tc>
          <w:tcPr>
            <w:tcW w:w="7796" w:type="dxa"/>
          </w:tcPr>
          <w:p w14:paraId="17FDAC70" w14:textId="77777777" w:rsidR="00CF47D6" w:rsidRPr="00B86DAD" w:rsidRDefault="000C593C" w:rsidP="00854883">
            <w:pPr>
              <w:keepNext/>
              <w:spacing w:before="120" w:after="120"/>
              <w:rPr>
                <w:b/>
                <w:bCs/>
                <w:szCs w:val="22"/>
              </w:rPr>
            </w:pPr>
            <w:r w:rsidRPr="00B86DAD">
              <w:rPr>
                <w:b/>
                <w:bCs/>
                <w:szCs w:val="22"/>
              </w:rPr>
              <w:t xml:space="preserve">Recovery of sums due from </w:t>
            </w:r>
            <w:r w:rsidRPr="002E6B56">
              <w:rPr>
                <w:b/>
                <w:bCs/>
                <w:i/>
                <w:iCs/>
                <w:szCs w:val="22"/>
              </w:rPr>
              <w:t>Consultant</w:t>
            </w:r>
          </w:p>
        </w:tc>
      </w:tr>
      <w:tr w:rsidR="000C593C" w:rsidRPr="00E904D3" w14:paraId="1CDA97C7" w14:textId="77777777" w:rsidTr="005D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176" w:type="dxa"/>
          <w:cantSplit/>
          <w:trHeight w:val="44"/>
        </w:trPr>
        <w:tc>
          <w:tcPr>
            <w:tcW w:w="1560" w:type="dxa"/>
            <w:gridSpan w:val="2"/>
          </w:tcPr>
          <w:p w14:paraId="49503E4C" w14:textId="77777777" w:rsidR="000C593C" w:rsidRPr="00B86DAD" w:rsidRDefault="000C593C" w:rsidP="00854883">
            <w:pPr>
              <w:keepNext/>
              <w:widowControl/>
              <w:spacing w:before="120" w:after="120"/>
              <w:rPr>
                <w:rFonts w:cs="Arial"/>
                <w:snapToGrid/>
                <w:spacing w:val="-3"/>
                <w:szCs w:val="22"/>
              </w:rPr>
            </w:pPr>
          </w:p>
        </w:tc>
        <w:tc>
          <w:tcPr>
            <w:tcW w:w="7796" w:type="dxa"/>
          </w:tcPr>
          <w:p w14:paraId="2672CACB" w14:textId="77777777" w:rsidR="000C593C" w:rsidRPr="00CE575C" w:rsidRDefault="000C593C" w:rsidP="00854883">
            <w:pPr>
              <w:keepNext/>
              <w:spacing w:before="120" w:after="120"/>
              <w:ind w:left="742" w:hanging="708"/>
              <w:jc w:val="both"/>
              <w:rPr>
                <w:szCs w:val="22"/>
              </w:rPr>
            </w:pPr>
            <w:r w:rsidRPr="00CE575C">
              <w:rPr>
                <w:szCs w:val="22"/>
              </w:rPr>
              <w:t>Z</w:t>
            </w:r>
            <w:r w:rsidR="00304CB6">
              <w:rPr>
                <w:szCs w:val="22"/>
              </w:rPr>
              <w:t>3</w:t>
            </w:r>
            <w:r w:rsidRPr="00CE575C">
              <w:rPr>
                <w:szCs w:val="22"/>
              </w:rPr>
              <w:t>.1</w:t>
            </w:r>
            <w:r w:rsidRPr="00CE575C">
              <w:rPr>
                <w:szCs w:val="22"/>
              </w:rPr>
              <w:tab/>
              <w:t xml:space="preserve">Where under this contract, or any other contract between the </w:t>
            </w:r>
            <w:r w:rsidRPr="00CE575C">
              <w:rPr>
                <w:i/>
                <w:iCs/>
                <w:szCs w:val="22"/>
              </w:rPr>
              <w:t xml:space="preserve">Consultant </w:t>
            </w:r>
            <w:r w:rsidRPr="00CE575C">
              <w:rPr>
                <w:szCs w:val="22"/>
              </w:rPr>
              <w:t xml:space="preserve">and the </w:t>
            </w:r>
            <w:r w:rsidRPr="00CE575C">
              <w:rPr>
                <w:i/>
                <w:iCs/>
                <w:szCs w:val="22"/>
              </w:rPr>
              <w:t>Client</w:t>
            </w:r>
            <w:r w:rsidRPr="00CE575C">
              <w:rPr>
                <w:szCs w:val="22"/>
              </w:rPr>
              <w:t xml:space="preserve">, any sum of money is recoverable from or payable by the </w:t>
            </w:r>
            <w:r w:rsidRPr="00CE575C">
              <w:rPr>
                <w:i/>
                <w:iCs/>
                <w:szCs w:val="22"/>
              </w:rPr>
              <w:t>Consultant</w:t>
            </w:r>
            <w:r w:rsidRPr="00CE575C">
              <w:rPr>
                <w:szCs w:val="22"/>
              </w:rPr>
              <w:t xml:space="preserve">, such sum may be deducted from, or reduced by, the amount of any sum or sums then due or which at any time after may become due to the </w:t>
            </w:r>
            <w:r w:rsidRPr="00CE575C">
              <w:rPr>
                <w:i/>
                <w:iCs/>
                <w:szCs w:val="22"/>
              </w:rPr>
              <w:t>Consultant</w:t>
            </w:r>
            <w:r w:rsidRPr="00CE575C">
              <w:rPr>
                <w:szCs w:val="22"/>
              </w:rPr>
              <w:t xml:space="preserve"> under this contract or any other contract with the </w:t>
            </w:r>
            <w:r w:rsidRPr="00CE575C">
              <w:rPr>
                <w:i/>
                <w:iCs/>
                <w:szCs w:val="22"/>
              </w:rPr>
              <w:t>Client</w:t>
            </w:r>
            <w:r w:rsidRPr="00CE575C">
              <w:rPr>
                <w:szCs w:val="22"/>
              </w:rPr>
              <w:t>.</w:t>
            </w:r>
          </w:p>
        </w:tc>
      </w:tr>
      <w:tr w:rsidR="00344C39" w:rsidRPr="00E904D3" w14:paraId="2A1B96BF" w14:textId="77777777" w:rsidTr="005D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176" w:type="dxa"/>
          <w:cantSplit/>
          <w:trHeight w:val="44"/>
        </w:trPr>
        <w:tc>
          <w:tcPr>
            <w:tcW w:w="1560" w:type="dxa"/>
            <w:gridSpan w:val="2"/>
          </w:tcPr>
          <w:p w14:paraId="08FD7275" w14:textId="77777777" w:rsidR="00344C39" w:rsidRPr="00344C39" w:rsidRDefault="00344C39" w:rsidP="00854883">
            <w:pPr>
              <w:keepNext/>
              <w:widowControl/>
              <w:spacing w:before="120" w:after="120"/>
              <w:rPr>
                <w:rFonts w:cs="Arial"/>
                <w:b/>
                <w:bCs/>
                <w:snapToGrid/>
                <w:spacing w:val="-3"/>
                <w:szCs w:val="22"/>
              </w:rPr>
            </w:pPr>
            <w:r w:rsidRPr="00344C39">
              <w:rPr>
                <w:rFonts w:cs="Arial"/>
                <w:b/>
                <w:bCs/>
                <w:snapToGrid/>
                <w:spacing w:val="-3"/>
                <w:szCs w:val="22"/>
              </w:rPr>
              <w:t>Clause Z4</w:t>
            </w:r>
          </w:p>
        </w:tc>
        <w:tc>
          <w:tcPr>
            <w:tcW w:w="7796" w:type="dxa"/>
          </w:tcPr>
          <w:p w14:paraId="7E1C98B7" w14:textId="77777777" w:rsidR="00344C39" w:rsidRPr="00344C39" w:rsidRDefault="00344C39" w:rsidP="00854883">
            <w:pPr>
              <w:keepNext/>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rPr>
                <w:rFonts w:cs="Arial"/>
                <w:b/>
                <w:snapToGrid/>
                <w:spacing w:val="-2"/>
              </w:rPr>
            </w:pPr>
            <w:r w:rsidRPr="00344C39">
              <w:rPr>
                <w:rFonts w:cs="Arial"/>
                <w:b/>
                <w:snapToGrid/>
                <w:spacing w:val="-2"/>
              </w:rPr>
              <w:t>Discrimination, Bullying and Harassment</w:t>
            </w:r>
          </w:p>
        </w:tc>
      </w:tr>
      <w:tr w:rsidR="00344C39" w:rsidRPr="00E904D3" w14:paraId="3A714F32" w14:textId="77777777" w:rsidTr="005D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176" w:type="dxa"/>
          <w:cantSplit/>
          <w:trHeight w:val="44"/>
        </w:trPr>
        <w:tc>
          <w:tcPr>
            <w:tcW w:w="1560" w:type="dxa"/>
            <w:gridSpan w:val="2"/>
          </w:tcPr>
          <w:p w14:paraId="7F72F75F" w14:textId="77777777" w:rsidR="00344C39" w:rsidRPr="00B86DAD" w:rsidRDefault="00344C39" w:rsidP="00854883">
            <w:pPr>
              <w:keepNext/>
              <w:widowControl/>
              <w:spacing w:before="120" w:after="120"/>
              <w:rPr>
                <w:rFonts w:cs="Arial"/>
                <w:snapToGrid/>
                <w:spacing w:val="-3"/>
                <w:szCs w:val="22"/>
              </w:rPr>
            </w:pPr>
          </w:p>
        </w:tc>
        <w:tc>
          <w:tcPr>
            <w:tcW w:w="7796" w:type="dxa"/>
          </w:tcPr>
          <w:p w14:paraId="7888FD7B" w14:textId="77777777" w:rsidR="00344C39" w:rsidRPr="00CE575C" w:rsidRDefault="00344C39" w:rsidP="00854883">
            <w:pPr>
              <w:keepNext/>
              <w:spacing w:before="120" w:after="120"/>
              <w:ind w:left="742" w:hanging="708"/>
              <w:jc w:val="both"/>
              <w:rPr>
                <w:szCs w:val="22"/>
              </w:rPr>
            </w:pPr>
            <w:r w:rsidRPr="00CE575C">
              <w:rPr>
                <w:szCs w:val="22"/>
              </w:rPr>
              <w:t>Z</w:t>
            </w:r>
            <w:r>
              <w:rPr>
                <w:szCs w:val="22"/>
              </w:rPr>
              <w:t>4</w:t>
            </w:r>
            <w:r w:rsidRPr="00CE575C">
              <w:rPr>
                <w:szCs w:val="22"/>
              </w:rPr>
              <w:t>.1</w:t>
            </w:r>
            <w:r w:rsidRPr="00CE575C">
              <w:rPr>
                <w:szCs w:val="22"/>
              </w:rPr>
              <w:tab/>
            </w:r>
            <w:r w:rsidRPr="00344C39">
              <w:rPr>
                <w:szCs w:val="22"/>
              </w:rPr>
              <w:t xml:space="preserve">The </w:t>
            </w:r>
            <w:r w:rsidRPr="00695D5B">
              <w:rPr>
                <w:i/>
                <w:iCs/>
                <w:szCs w:val="22"/>
              </w:rPr>
              <w:t>Consultant</w:t>
            </w:r>
            <w:r w:rsidRPr="00344C39">
              <w:rPr>
                <w:szCs w:val="22"/>
              </w:rPr>
              <w:t xml:space="preserve"> indemnifies the </w:t>
            </w:r>
            <w:r w:rsidRPr="00695D5B">
              <w:rPr>
                <w:i/>
                <w:iCs/>
                <w:szCs w:val="22"/>
              </w:rPr>
              <w:t>Client</w:t>
            </w:r>
            <w:r w:rsidRPr="00344C39">
              <w:rPr>
                <w:szCs w:val="22"/>
              </w:rPr>
              <w:t xml:space="preserve"> against all costs, charges, expenses (including legal and administrative expenses) and payments made by the </w:t>
            </w:r>
            <w:r w:rsidRPr="00695D5B">
              <w:rPr>
                <w:i/>
                <w:iCs/>
                <w:szCs w:val="22"/>
              </w:rPr>
              <w:t>Client</w:t>
            </w:r>
            <w:r w:rsidRPr="00344C39">
              <w:rPr>
                <w:szCs w:val="22"/>
              </w:rPr>
              <w:t xml:space="preserve"> arising out of or in connection with any investigation or proceedings under the Discrimination Acts resulting from any act or omission of the </w:t>
            </w:r>
            <w:r w:rsidRPr="00695D5B">
              <w:rPr>
                <w:i/>
                <w:iCs/>
                <w:szCs w:val="22"/>
              </w:rPr>
              <w:t>Consultant</w:t>
            </w:r>
            <w:r w:rsidRPr="00344C39">
              <w:rPr>
                <w:szCs w:val="22"/>
              </w:rPr>
              <w:t>.</w:t>
            </w:r>
          </w:p>
        </w:tc>
      </w:tr>
      <w:tr w:rsidR="00BE283E" w:rsidRPr="00E904D3" w14:paraId="0AD85D68" w14:textId="77777777" w:rsidTr="005D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176" w:type="dxa"/>
          <w:cantSplit/>
          <w:trHeight w:val="44"/>
        </w:trPr>
        <w:tc>
          <w:tcPr>
            <w:tcW w:w="1560" w:type="dxa"/>
            <w:gridSpan w:val="2"/>
          </w:tcPr>
          <w:p w14:paraId="27F80037" w14:textId="77777777" w:rsidR="00BE283E" w:rsidRPr="00BE283E" w:rsidRDefault="00BE283E" w:rsidP="007E0002">
            <w:pPr>
              <w:widowControl/>
              <w:spacing w:before="120" w:after="120"/>
              <w:rPr>
                <w:rFonts w:cs="Arial"/>
                <w:b/>
                <w:bCs/>
                <w:snapToGrid/>
                <w:spacing w:val="-3"/>
                <w:szCs w:val="22"/>
              </w:rPr>
            </w:pPr>
            <w:r w:rsidRPr="00BE283E">
              <w:rPr>
                <w:rFonts w:cs="Arial"/>
                <w:b/>
                <w:bCs/>
                <w:snapToGrid/>
                <w:spacing w:val="-3"/>
                <w:szCs w:val="22"/>
              </w:rPr>
              <w:t>Clause Z5</w:t>
            </w:r>
          </w:p>
        </w:tc>
        <w:tc>
          <w:tcPr>
            <w:tcW w:w="7796" w:type="dxa"/>
          </w:tcPr>
          <w:p w14:paraId="702D09A8" w14:textId="7296B482" w:rsidR="00BE283E" w:rsidRPr="00BE283E" w:rsidRDefault="000A4A5C" w:rsidP="00F92706">
            <w:pPr>
              <w:keepNext/>
              <w:spacing w:before="120" w:after="120"/>
              <w:ind w:left="34"/>
              <w:jc w:val="both"/>
              <w:rPr>
                <w:szCs w:val="22"/>
              </w:rPr>
            </w:pPr>
            <w:r>
              <w:rPr>
                <w:b/>
                <w:bCs/>
                <w:szCs w:val="22"/>
              </w:rPr>
              <w:t>Subconsul</w:t>
            </w:r>
            <w:r w:rsidR="00BE283E" w:rsidRPr="00BE283E">
              <w:rPr>
                <w:b/>
                <w:bCs/>
                <w:szCs w:val="22"/>
              </w:rPr>
              <w:t>ting – RIDDOR</w:t>
            </w:r>
          </w:p>
        </w:tc>
      </w:tr>
      <w:tr w:rsidR="00BE283E" w:rsidRPr="00E904D3" w14:paraId="382FFDB1" w14:textId="77777777" w:rsidTr="005D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176" w:type="dxa"/>
          <w:trHeight w:val="44"/>
        </w:trPr>
        <w:tc>
          <w:tcPr>
            <w:tcW w:w="1560" w:type="dxa"/>
            <w:gridSpan w:val="2"/>
          </w:tcPr>
          <w:p w14:paraId="29841D7F" w14:textId="77777777" w:rsidR="00BE283E" w:rsidRPr="00BE283E" w:rsidRDefault="00BE283E" w:rsidP="007E0002">
            <w:pPr>
              <w:widowControl/>
              <w:spacing w:before="120" w:after="120"/>
              <w:rPr>
                <w:rFonts w:cs="Arial"/>
                <w:snapToGrid/>
                <w:spacing w:val="-3"/>
                <w:szCs w:val="22"/>
              </w:rPr>
            </w:pPr>
          </w:p>
        </w:tc>
        <w:tc>
          <w:tcPr>
            <w:tcW w:w="7796" w:type="dxa"/>
          </w:tcPr>
          <w:p w14:paraId="4C6C6C40" w14:textId="77777777" w:rsidR="00BE283E" w:rsidRPr="0072773C" w:rsidRDefault="00BE283E" w:rsidP="00854883">
            <w:pPr>
              <w:keepNext/>
              <w:spacing w:before="120" w:after="120" w:line="264" w:lineRule="auto"/>
              <w:ind w:left="703" w:hanging="703"/>
              <w:jc w:val="both"/>
              <w:rPr>
                <w:rFonts w:cs="Arial"/>
                <w:szCs w:val="22"/>
              </w:rPr>
            </w:pPr>
            <w:r w:rsidRPr="0072773C">
              <w:rPr>
                <w:rFonts w:cs="Arial"/>
                <w:szCs w:val="22"/>
              </w:rPr>
              <w:t>Z5.1</w:t>
            </w:r>
            <w:r w:rsidRPr="0072773C">
              <w:rPr>
                <w:rFonts w:cs="Arial"/>
                <w:szCs w:val="22"/>
              </w:rPr>
              <w:tab/>
            </w:r>
            <w:r w:rsidRPr="0072773C">
              <w:t xml:space="preserve">Before appointing a proposed subconsultant or allowing a subconsultant to appoint a proposed subsubconsultant, the </w:t>
            </w:r>
            <w:r w:rsidRPr="0072773C">
              <w:rPr>
                <w:i/>
                <w:iCs/>
              </w:rPr>
              <w:t xml:space="preserve">Consultant </w:t>
            </w:r>
            <w:r w:rsidRPr="0072773C">
              <w:t xml:space="preserve">submits to the </w:t>
            </w:r>
            <w:r w:rsidRPr="0072773C">
              <w:rPr>
                <w:i/>
                <w:iCs/>
              </w:rPr>
              <w:t xml:space="preserve">Client </w:t>
            </w:r>
            <w:r w:rsidRPr="0072773C">
              <w:t xml:space="preserve">for acceptance </w:t>
            </w:r>
            <w:r w:rsidRPr="0072773C">
              <w:rPr>
                <w:rFonts w:cs="Arial"/>
                <w:szCs w:val="22"/>
              </w:rPr>
              <w:t>details of any RIDDOR Incident under any contract for which the proposed subconsultant or subsubconsultant is responsible and of any enforcement action brought against the proposed subconsultant or subsubconsultant.</w:t>
            </w:r>
          </w:p>
          <w:p w14:paraId="7681A84A" w14:textId="77777777" w:rsidR="00BE283E" w:rsidRPr="0072773C" w:rsidRDefault="00BE283E" w:rsidP="00854883">
            <w:pPr>
              <w:keepNext/>
              <w:spacing w:before="120" w:after="120" w:line="264" w:lineRule="auto"/>
              <w:ind w:left="703" w:hanging="703"/>
              <w:jc w:val="both"/>
            </w:pPr>
            <w:r w:rsidRPr="0072773C">
              <w:t>Z5.2</w:t>
            </w:r>
            <w:r w:rsidRPr="0072773C">
              <w:tab/>
              <w:t xml:space="preserve">The </w:t>
            </w:r>
            <w:r w:rsidRPr="0072773C">
              <w:rPr>
                <w:i/>
                <w:iCs/>
              </w:rPr>
              <w:t>Consultant</w:t>
            </w:r>
            <w:r w:rsidRPr="0072773C">
              <w:t xml:space="preserve"> does not appoint the proposed subconsultant (or allow the subconsultant to appoint the proposed subsubconsultant) until the </w:t>
            </w:r>
            <w:r w:rsidRPr="0072773C">
              <w:rPr>
                <w:i/>
                <w:iCs/>
              </w:rPr>
              <w:t>Client</w:t>
            </w:r>
            <w:r w:rsidRPr="0072773C">
              <w:t xml:space="preserve"> has accepted the submission. </w:t>
            </w:r>
            <w:r w:rsidRPr="0072773C">
              <w:rPr>
                <w:rFonts w:cs="Arial"/>
                <w:szCs w:val="22"/>
              </w:rPr>
              <w:t xml:space="preserve">A reason for not accepting the submission is that the </w:t>
            </w:r>
            <w:r w:rsidRPr="0072773C">
              <w:rPr>
                <w:rFonts w:cs="Arial"/>
                <w:i/>
                <w:iCs/>
                <w:szCs w:val="22"/>
              </w:rPr>
              <w:t xml:space="preserve">Client </w:t>
            </w:r>
            <w:r w:rsidRPr="0072773C">
              <w:t>is not satisfied that the proposed subconsultant or subsubconsultant has put in place adequate measures to ensure that the RIDDOR Incident or enforcement action will not recur.</w:t>
            </w:r>
          </w:p>
          <w:p w14:paraId="6722254D" w14:textId="77777777" w:rsidR="00BE283E" w:rsidRPr="0072773C" w:rsidRDefault="00BE283E" w:rsidP="00854883">
            <w:pPr>
              <w:keepNext/>
              <w:spacing w:before="120" w:after="120" w:line="264" w:lineRule="auto"/>
              <w:ind w:left="703" w:hanging="703"/>
              <w:jc w:val="both"/>
            </w:pPr>
            <w:r w:rsidRPr="0072773C">
              <w:t>Z5.3</w:t>
            </w:r>
            <w:r w:rsidRPr="0072773C">
              <w:tab/>
              <w:t xml:space="preserve">If requested by the </w:t>
            </w:r>
            <w:r w:rsidRPr="0072773C">
              <w:rPr>
                <w:i/>
                <w:iCs/>
              </w:rPr>
              <w:t>Client</w:t>
            </w:r>
            <w:r w:rsidRPr="0072773C">
              <w:t xml:space="preserve">, the </w:t>
            </w:r>
            <w:r w:rsidRPr="0072773C">
              <w:rPr>
                <w:i/>
                <w:iCs/>
              </w:rPr>
              <w:t>Consultant</w:t>
            </w:r>
            <w:r w:rsidRPr="0072773C">
              <w:t xml:space="preserve"> provides further information to support, update or clarify a submission under clause Z5.1.</w:t>
            </w:r>
          </w:p>
          <w:p w14:paraId="23FDF615" w14:textId="77777777" w:rsidR="00BE283E" w:rsidRPr="0072773C" w:rsidRDefault="00BE283E" w:rsidP="00854883">
            <w:pPr>
              <w:keepNext/>
              <w:spacing w:before="120" w:after="120" w:line="264" w:lineRule="auto"/>
              <w:ind w:left="703" w:hanging="703"/>
              <w:jc w:val="both"/>
              <w:rPr>
                <w:rFonts w:cs="Arial"/>
                <w:szCs w:val="22"/>
              </w:rPr>
            </w:pPr>
            <w:r w:rsidRPr="0072773C">
              <w:t>Z5.4</w:t>
            </w:r>
            <w:r w:rsidRPr="0072773C">
              <w:tab/>
            </w:r>
            <w:r w:rsidRPr="0072773C">
              <w:rPr>
                <w:rFonts w:cs="Arial"/>
                <w:szCs w:val="22"/>
              </w:rPr>
              <w:t xml:space="preserve">If, following the acceptance of a submission under clause Z5.2, it is found that the subconsultant or subsubconsultant has not put in place adequate measures to ensure that the RIDDOR Incident or enforcement action will not recur, </w:t>
            </w:r>
            <w:r w:rsidRPr="0072773C">
              <w:t xml:space="preserve">the </w:t>
            </w:r>
            <w:r w:rsidRPr="0072773C">
              <w:rPr>
                <w:i/>
                <w:iCs/>
              </w:rPr>
              <w:t>Client</w:t>
            </w:r>
            <w:r w:rsidRPr="0072773C">
              <w:t xml:space="preserve"> may instruct the </w:t>
            </w:r>
            <w:r w:rsidRPr="0072773C">
              <w:rPr>
                <w:i/>
              </w:rPr>
              <w:t>Consultant</w:t>
            </w:r>
            <w:r w:rsidRPr="0072773C">
              <w:t xml:space="preserve"> to </w:t>
            </w:r>
          </w:p>
          <w:p w14:paraId="60D647D0" w14:textId="77777777" w:rsidR="00076B2D" w:rsidRPr="0072773C" w:rsidRDefault="00BE283E" w:rsidP="00854883">
            <w:pPr>
              <w:keepNext/>
              <w:widowControl/>
              <w:numPr>
                <w:ilvl w:val="0"/>
                <w:numId w:val="41"/>
              </w:numPr>
              <w:tabs>
                <w:tab w:val="left" w:pos="907"/>
                <w:tab w:val="left" w:pos="1191"/>
                <w:tab w:val="left" w:pos="1644"/>
                <w:tab w:val="left" w:pos="2381"/>
                <w:tab w:val="left" w:pos="3119"/>
                <w:tab w:val="left" w:pos="3856"/>
                <w:tab w:val="left" w:pos="4593"/>
                <w:tab w:val="left" w:pos="5330"/>
                <w:tab w:val="left" w:pos="6067"/>
              </w:tabs>
              <w:spacing w:before="120" w:after="120" w:line="264" w:lineRule="auto"/>
              <w:ind w:left="1191" w:hanging="284"/>
              <w:jc w:val="both"/>
            </w:pPr>
            <w:r w:rsidRPr="0072773C">
              <w:t>replace the subconsultant or</w:t>
            </w:r>
          </w:p>
          <w:p w14:paraId="178DDBA5" w14:textId="77777777" w:rsidR="00BE283E" w:rsidRPr="0072773C" w:rsidRDefault="00BE283E" w:rsidP="00854883">
            <w:pPr>
              <w:keepNext/>
              <w:widowControl/>
              <w:numPr>
                <w:ilvl w:val="0"/>
                <w:numId w:val="41"/>
              </w:numPr>
              <w:tabs>
                <w:tab w:val="left" w:pos="907"/>
                <w:tab w:val="left" w:pos="1191"/>
                <w:tab w:val="left" w:pos="1644"/>
                <w:tab w:val="left" w:pos="2381"/>
                <w:tab w:val="left" w:pos="3119"/>
                <w:tab w:val="left" w:pos="3856"/>
                <w:tab w:val="left" w:pos="4593"/>
                <w:tab w:val="left" w:pos="5330"/>
                <w:tab w:val="left" w:pos="6067"/>
              </w:tabs>
              <w:spacing w:before="120" w:after="120" w:line="264" w:lineRule="auto"/>
              <w:ind w:left="1191" w:hanging="284"/>
              <w:jc w:val="both"/>
            </w:pPr>
            <w:r w:rsidRPr="0072773C">
              <w:t>require the subconsultant to replace the subsubconsultant.</w:t>
            </w:r>
          </w:p>
        </w:tc>
      </w:tr>
      <w:tr w:rsidR="00BE283E" w:rsidRPr="00E904D3" w14:paraId="34931523" w14:textId="77777777" w:rsidTr="005D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176" w:type="dxa"/>
          <w:cantSplit/>
          <w:trHeight w:val="44"/>
        </w:trPr>
        <w:tc>
          <w:tcPr>
            <w:tcW w:w="1560" w:type="dxa"/>
            <w:gridSpan w:val="2"/>
          </w:tcPr>
          <w:p w14:paraId="24244459" w14:textId="77777777" w:rsidR="00BE283E" w:rsidRPr="003223E2" w:rsidRDefault="00BE283E" w:rsidP="00854883">
            <w:pPr>
              <w:keepNext/>
              <w:widowControl/>
              <w:spacing w:before="120" w:after="120"/>
              <w:rPr>
                <w:rFonts w:cs="Arial"/>
                <w:b/>
                <w:snapToGrid/>
                <w:spacing w:val="-3"/>
                <w:szCs w:val="22"/>
              </w:rPr>
            </w:pPr>
            <w:r w:rsidRPr="003223E2">
              <w:rPr>
                <w:rFonts w:cs="Arial"/>
                <w:b/>
                <w:snapToGrid/>
                <w:spacing w:val="-3"/>
                <w:szCs w:val="22"/>
              </w:rPr>
              <w:lastRenderedPageBreak/>
              <w:t>Clause Z</w:t>
            </w:r>
            <w:r>
              <w:rPr>
                <w:rFonts w:cs="Arial"/>
                <w:b/>
                <w:snapToGrid/>
                <w:spacing w:val="-3"/>
                <w:szCs w:val="22"/>
              </w:rPr>
              <w:t>6</w:t>
            </w:r>
          </w:p>
        </w:tc>
        <w:tc>
          <w:tcPr>
            <w:tcW w:w="7796" w:type="dxa"/>
          </w:tcPr>
          <w:p w14:paraId="1E5EC407" w14:textId="77777777" w:rsidR="00BE283E" w:rsidRPr="003223E2" w:rsidRDefault="00BE283E" w:rsidP="00854883">
            <w:pPr>
              <w:keepNext/>
              <w:spacing w:before="120" w:after="120"/>
              <w:rPr>
                <w:rFonts w:cs="Arial"/>
                <w:b/>
                <w:szCs w:val="22"/>
                <w:lang w:eastAsia="en-GB"/>
              </w:rPr>
            </w:pPr>
            <w:r w:rsidRPr="003223E2">
              <w:rPr>
                <w:rFonts w:cs="Arial"/>
                <w:b/>
                <w:szCs w:val="22"/>
                <w:lang w:eastAsia="en-GB"/>
              </w:rPr>
              <w:t>Value Added Tax (VAT) Recovery</w:t>
            </w:r>
          </w:p>
        </w:tc>
      </w:tr>
      <w:tr w:rsidR="00BE283E" w:rsidRPr="00E904D3" w14:paraId="39916152" w14:textId="77777777" w:rsidTr="005D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176" w:type="dxa"/>
          <w:cantSplit/>
          <w:trHeight w:val="44"/>
        </w:trPr>
        <w:tc>
          <w:tcPr>
            <w:tcW w:w="1560" w:type="dxa"/>
            <w:gridSpan w:val="2"/>
          </w:tcPr>
          <w:p w14:paraId="099EBC54" w14:textId="77777777" w:rsidR="00BE283E" w:rsidRPr="003223E2" w:rsidRDefault="00BE283E" w:rsidP="00854883">
            <w:pPr>
              <w:keepNext/>
              <w:widowControl/>
              <w:spacing w:before="120" w:after="120"/>
              <w:rPr>
                <w:rFonts w:cs="Arial"/>
                <w:b/>
                <w:snapToGrid/>
                <w:spacing w:val="-3"/>
                <w:szCs w:val="22"/>
              </w:rPr>
            </w:pPr>
          </w:p>
        </w:tc>
        <w:tc>
          <w:tcPr>
            <w:tcW w:w="7796" w:type="dxa"/>
          </w:tcPr>
          <w:p w14:paraId="29ABA979" w14:textId="77777777" w:rsidR="00BE283E" w:rsidRPr="003223E2" w:rsidRDefault="00BE283E" w:rsidP="00854883">
            <w:pPr>
              <w:keepNext/>
              <w:spacing w:before="120" w:after="120"/>
              <w:ind w:left="742" w:hanging="742"/>
              <w:jc w:val="both"/>
              <w:rPr>
                <w:rFonts w:cs="Arial"/>
                <w:b/>
                <w:szCs w:val="22"/>
                <w:lang w:eastAsia="en-GB"/>
              </w:rPr>
            </w:pPr>
            <w:r w:rsidRPr="003223E2">
              <w:rPr>
                <w:rFonts w:cs="Arial"/>
                <w:szCs w:val="22"/>
                <w:lang w:eastAsia="en-GB"/>
              </w:rPr>
              <w:t>Z</w:t>
            </w:r>
            <w:r>
              <w:rPr>
                <w:rFonts w:cs="Arial"/>
                <w:szCs w:val="22"/>
                <w:lang w:eastAsia="en-GB"/>
              </w:rPr>
              <w:t>6</w:t>
            </w:r>
            <w:r w:rsidRPr="003223E2">
              <w:rPr>
                <w:rFonts w:cs="Arial"/>
                <w:szCs w:val="22"/>
                <w:lang w:eastAsia="en-GB"/>
              </w:rPr>
              <w:t>.1</w:t>
            </w:r>
            <w:r w:rsidRPr="003223E2">
              <w:rPr>
                <w:rFonts w:cs="Arial"/>
                <w:szCs w:val="22"/>
                <w:lang w:eastAsia="en-GB"/>
              </w:rPr>
              <w:tab/>
              <w:t>Where under this contract any amount is calculated by reference to any sum which has been or may be incurred by any person, the amount shall include any VAT in respect of that amount only to the extent that such VAT is not recoverable as input tax by that person (or a member of the same VAT group) whether by set off or repayment.</w:t>
            </w:r>
          </w:p>
        </w:tc>
      </w:tr>
      <w:tr w:rsidR="000C593C" w:rsidRPr="00E904D3" w14:paraId="78DDB100" w14:textId="77777777" w:rsidTr="005D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176" w:type="dxa"/>
          <w:cantSplit/>
          <w:trHeight w:val="152"/>
        </w:trPr>
        <w:tc>
          <w:tcPr>
            <w:tcW w:w="1560" w:type="dxa"/>
            <w:gridSpan w:val="2"/>
          </w:tcPr>
          <w:p w14:paraId="194F62E1" w14:textId="77777777" w:rsidR="000C593C" w:rsidRPr="00B86DAD" w:rsidRDefault="000C593C" w:rsidP="00854883">
            <w:pPr>
              <w:keepNext/>
              <w:widowControl/>
              <w:spacing w:before="120" w:after="120"/>
              <w:rPr>
                <w:rFonts w:cs="Arial"/>
                <w:b/>
                <w:snapToGrid/>
                <w:spacing w:val="-3"/>
                <w:szCs w:val="22"/>
              </w:rPr>
            </w:pPr>
            <w:r w:rsidRPr="00B86DAD">
              <w:rPr>
                <w:rFonts w:cs="Arial"/>
                <w:b/>
                <w:snapToGrid/>
                <w:spacing w:val="-3"/>
                <w:szCs w:val="22"/>
              </w:rPr>
              <w:t>Clause Z</w:t>
            </w:r>
            <w:r w:rsidR="00BE283E">
              <w:rPr>
                <w:rFonts w:cs="Arial"/>
                <w:b/>
                <w:snapToGrid/>
                <w:spacing w:val="-3"/>
                <w:szCs w:val="22"/>
              </w:rPr>
              <w:t>7</w:t>
            </w:r>
          </w:p>
        </w:tc>
        <w:tc>
          <w:tcPr>
            <w:tcW w:w="7796" w:type="dxa"/>
          </w:tcPr>
          <w:p w14:paraId="15910E49" w14:textId="77777777" w:rsidR="000C593C" w:rsidRPr="00B86DAD" w:rsidRDefault="000C593C" w:rsidP="00854883">
            <w:pPr>
              <w:keepNext/>
              <w:spacing w:before="120" w:after="120"/>
              <w:rPr>
                <w:b/>
                <w:bCs/>
                <w:szCs w:val="22"/>
              </w:rPr>
            </w:pPr>
            <w:r w:rsidRPr="00B86DAD">
              <w:rPr>
                <w:b/>
                <w:bCs/>
                <w:szCs w:val="22"/>
              </w:rPr>
              <w:t>Intellectual Property Rights</w:t>
            </w:r>
          </w:p>
        </w:tc>
      </w:tr>
      <w:tr w:rsidR="000C593C" w:rsidRPr="00E904D3" w14:paraId="6BB98054" w14:textId="77777777" w:rsidTr="005D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176" w:type="dxa"/>
          <w:cantSplit/>
          <w:trHeight w:val="1204"/>
        </w:trPr>
        <w:tc>
          <w:tcPr>
            <w:tcW w:w="1560" w:type="dxa"/>
            <w:gridSpan w:val="2"/>
          </w:tcPr>
          <w:p w14:paraId="6BDC4CD3" w14:textId="77777777" w:rsidR="000C593C" w:rsidRPr="00B86DAD" w:rsidRDefault="000C593C" w:rsidP="00854883">
            <w:pPr>
              <w:keepNext/>
              <w:widowControl/>
              <w:spacing w:before="120" w:after="120"/>
              <w:rPr>
                <w:rFonts w:cs="Arial"/>
                <w:b/>
                <w:snapToGrid/>
                <w:spacing w:val="-3"/>
                <w:szCs w:val="22"/>
              </w:rPr>
            </w:pPr>
          </w:p>
        </w:tc>
        <w:tc>
          <w:tcPr>
            <w:tcW w:w="7796" w:type="dxa"/>
          </w:tcPr>
          <w:p w14:paraId="7D7C365B" w14:textId="77777777" w:rsidR="000C593C" w:rsidRPr="00B86DAD" w:rsidRDefault="000C593C" w:rsidP="00854883">
            <w:pPr>
              <w:keepNext/>
              <w:spacing w:before="120" w:after="120"/>
              <w:ind w:left="724" w:hanging="724"/>
              <w:jc w:val="both"/>
              <w:rPr>
                <w:szCs w:val="22"/>
                <w:lang w:val="x-none"/>
              </w:rPr>
            </w:pPr>
            <w:r w:rsidRPr="00B86DAD">
              <w:rPr>
                <w:szCs w:val="22"/>
                <w:lang w:val="x-none"/>
              </w:rPr>
              <w:t>Z</w:t>
            </w:r>
            <w:r w:rsidR="00BE283E">
              <w:rPr>
                <w:szCs w:val="22"/>
              </w:rPr>
              <w:t>6</w:t>
            </w:r>
            <w:r w:rsidRPr="00B86DAD">
              <w:rPr>
                <w:szCs w:val="22"/>
                <w:lang w:val="x-none"/>
              </w:rPr>
              <w:t>.</w:t>
            </w:r>
            <w:r w:rsidRPr="00B86DAD">
              <w:rPr>
                <w:szCs w:val="22"/>
              </w:rPr>
              <w:t>1</w:t>
            </w:r>
            <w:r w:rsidRPr="00B86DAD">
              <w:rPr>
                <w:szCs w:val="22"/>
                <w:lang w:val="x-none"/>
              </w:rPr>
              <w:tab/>
              <w:t xml:space="preserve">All Intellectual Property Rights in </w:t>
            </w:r>
            <w:r w:rsidRPr="00B86DAD">
              <w:rPr>
                <w:szCs w:val="22"/>
              </w:rPr>
              <w:t>material</w:t>
            </w:r>
            <w:r w:rsidRPr="00B86DAD">
              <w:rPr>
                <w:szCs w:val="22"/>
                <w:lang w:val="x-none"/>
              </w:rPr>
              <w:t xml:space="preserve"> created by or on behalf of the </w:t>
            </w:r>
            <w:r w:rsidRPr="00B86DAD">
              <w:rPr>
                <w:i/>
                <w:iCs/>
                <w:szCs w:val="22"/>
              </w:rPr>
              <w:t>Client</w:t>
            </w:r>
            <w:r w:rsidRPr="00B86DAD">
              <w:rPr>
                <w:szCs w:val="22"/>
                <w:lang w:val="x-none"/>
              </w:rPr>
              <w:t xml:space="preserve"> in connection with th</w:t>
            </w:r>
            <w:r w:rsidRPr="00B86DAD">
              <w:rPr>
                <w:szCs w:val="22"/>
              </w:rPr>
              <w:t>is</w:t>
            </w:r>
            <w:r w:rsidRPr="00B86DAD">
              <w:rPr>
                <w:szCs w:val="22"/>
                <w:lang w:val="x-none"/>
              </w:rPr>
              <w:t xml:space="preserve"> </w:t>
            </w:r>
            <w:r w:rsidRPr="00B86DAD">
              <w:rPr>
                <w:szCs w:val="22"/>
              </w:rPr>
              <w:t xml:space="preserve">contract </w:t>
            </w:r>
            <w:r w:rsidRPr="00B86DAD">
              <w:rPr>
                <w:szCs w:val="22"/>
                <w:lang w:val="x-none"/>
              </w:rPr>
              <w:t xml:space="preserve">are the property of the </w:t>
            </w:r>
            <w:r w:rsidRPr="00B86DAD">
              <w:rPr>
                <w:i/>
                <w:szCs w:val="22"/>
              </w:rPr>
              <w:t>Client</w:t>
            </w:r>
            <w:r w:rsidRPr="00B86DAD">
              <w:rPr>
                <w:szCs w:val="22"/>
                <w:lang w:val="x-none"/>
              </w:rPr>
              <w:t xml:space="preserve">. </w:t>
            </w:r>
          </w:p>
          <w:p w14:paraId="213E3D11" w14:textId="77777777" w:rsidR="000C593C" w:rsidRPr="00B86DAD" w:rsidRDefault="00304CB6" w:rsidP="00854883">
            <w:pPr>
              <w:keepNext/>
              <w:spacing w:before="120" w:after="120"/>
              <w:ind w:left="724" w:hanging="724"/>
              <w:jc w:val="both"/>
              <w:rPr>
                <w:szCs w:val="22"/>
              </w:rPr>
            </w:pPr>
            <w:r>
              <w:rPr>
                <w:szCs w:val="22"/>
              </w:rPr>
              <w:t>Z</w:t>
            </w:r>
            <w:r w:rsidR="00BE283E">
              <w:rPr>
                <w:szCs w:val="22"/>
              </w:rPr>
              <w:t>6</w:t>
            </w:r>
            <w:r w:rsidR="000C593C" w:rsidRPr="00B86DAD">
              <w:rPr>
                <w:szCs w:val="22"/>
              </w:rPr>
              <w:t>.2</w:t>
            </w:r>
            <w:r w:rsidR="000C593C" w:rsidRPr="00B86DAD">
              <w:rPr>
                <w:szCs w:val="22"/>
              </w:rPr>
              <w:tab/>
              <w:t xml:space="preserve">The </w:t>
            </w:r>
            <w:r w:rsidR="000C593C" w:rsidRPr="00B86DAD">
              <w:rPr>
                <w:bCs/>
                <w:i/>
                <w:iCs/>
                <w:szCs w:val="22"/>
              </w:rPr>
              <w:t>Consultant</w:t>
            </w:r>
            <w:r w:rsidR="000C593C" w:rsidRPr="00B86DAD">
              <w:rPr>
                <w:bCs/>
                <w:szCs w:val="22"/>
              </w:rPr>
              <w:t xml:space="preserve"> </w:t>
            </w:r>
            <w:r w:rsidR="000C593C" w:rsidRPr="00B86DAD">
              <w:rPr>
                <w:szCs w:val="22"/>
              </w:rPr>
              <w:t xml:space="preserve">assigns to the </w:t>
            </w:r>
            <w:r w:rsidR="000C593C" w:rsidRPr="00B86DAD">
              <w:rPr>
                <w:i/>
                <w:szCs w:val="22"/>
              </w:rPr>
              <w:t xml:space="preserve">Client </w:t>
            </w:r>
            <w:r w:rsidR="000C593C" w:rsidRPr="00B86DAD">
              <w:rPr>
                <w:szCs w:val="22"/>
              </w:rPr>
              <w:t xml:space="preserve">all present and future Intellectual Property Rights in all material created by the </w:t>
            </w:r>
            <w:r w:rsidR="000C593C" w:rsidRPr="00B86DAD">
              <w:rPr>
                <w:bCs/>
                <w:i/>
                <w:iCs/>
                <w:szCs w:val="22"/>
              </w:rPr>
              <w:t>Consultant</w:t>
            </w:r>
            <w:r w:rsidR="000C593C" w:rsidRPr="00B86DAD">
              <w:rPr>
                <w:bCs/>
                <w:szCs w:val="22"/>
              </w:rPr>
              <w:t xml:space="preserve"> </w:t>
            </w:r>
            <w:r w:rsidR="000C593C" w:rsidRPr="00B86DAD">
              <w:rPr>
                <w:szCs w:val="22"/>
              </w:rPr>
              <w:t xml:space="preserve">or any </w:t>
            </w:r>
            <w:r w:rsidR="00240508">
              <w:rPr>
                <w:szCs w:val="22"/>
              </w:rPr>
              <w:t>s</w:t>
            </w:r>
            <w:r w:rsidR="000C593C" w:rsidRPr="00B86DAD">
              <w:rPr>
                <w:bCs/>
                <w:szCs w:val="22"/>
              </w:rPr>
              <w:t xml:space="preserve">ubconsultant </w:t>
            </w:r>
            <w:r w:rsidR="000C593C" w:rsidRPr="00B86DAD">
              <w:rPr>
                <w:szCs w:val="22"/>
              </w:rPr>
              <w:t xml:space="preserve">in </w:t>
            </w:r>
            <w:r w:rsidR="000C593C" w:rsidRPr="00B86DAD">
              <w:rPr>
                <w:bCs/>
                <w:szCs w:val="22"/>
              </w:rPr>
              <w:t>Providing the Services</w:t>
            </w:r>
            <w:r w:rsidR="000C593C" w:rsidRPr="00B86DAD">
              <w:rPr>
                <w:szCs w:val="22"/>
              </w:rPr>
              <w:t xml:space="preserve">. The </w:t>
            </w:r>
            <w:r w:rsidR="000C593C" w:rsidRPr="00B86DAD">
              <w:rPr>
                <w:bCs/>
                <w:i/>
                <w:iCs/>
                <w:szCs w:val="22"/>
              </w:rPr>
              <w:t>Consultant</w:t>
            </w:r>
            <w:r w:rsidR="000C593C" w:rsidRPr="00B86DAD">
              <w:rPr>
                <w:bCs/>
                <w:szCs w:val="22"/>
              </w:rPr>
              <w:t xml:space="preserve"> </w:t>
            </w:r>
            <w:r w:rsidR="000C593C" w:rsidRPr="00B86DAD">
              <w:rPr>
                <w:szCs w:val="22"/>
              </w:rPr>
              <w:t xml:space="preserve">obtains from a </w:t>
            </w:r>
            <w:r w:rsidR="00240508">
              <w:rPr>
                <w:szCs w:val="22"/>
              </w:rPr>
              <w:t>s</w:t>
            </w:r>
            <w:r w:rsidR="000C593C" w:rsidRPr="00B86DAD">
              <w:rPr>
                <w:bCs/>
                <w:szCs w:val="22"/>
              </w:rPr>
              <w:t xml:space="preserve">ubconsultant </w:t>
            </w:r>
            <w:r w:rsidR="000C593C" w:rsidRPr="00B86DAD">
              <w:rPr>
                <w:szCs w:val="22"/>
              </w:rPr>
              <w:t xml:space="preserve">equivalent rights over the material prepared by the </w:t>
            </w:r>
            <w:r w:rsidR="00240508">
              <w:rPr>
                <w:szCs w:val="22"/>
              </w:rPr>
              <w:t>s</w:t>
            </w:r>
            <w:r w:rsidR="000C593C" w:rsidRPr="00B86DAD">
              <w:rPr>
                <w:bCs/>
                <w:szCs w:val="22"/>
              </w:rPr>
              <w:t>ubconsultant</w:t>
            </w:r>
            <w:r w:rsidR="000C593C" w:rsidRPr="00B86DAD">
              <w:rPr>
                <w:szCs w:val="22"/>
              </w:rPr>
              <w:t>.</w:t>
            </w:r>
          </w:p>
        </w:tc>
      </w:tr>
      <w:tr w:rsidR="000C593C" w:rsidRPr="00E904D3" w14:paraId="726C7EAD" w14:textId="77777777" w:rsidTr="005D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176" w:type="dxa"/>
          <w:cantSplit/>
          <w:trHeight w:val="44"/>
        </w:trPr>
        <w:tc>
          <w:tcPr>
            <w:tcW w:w="1560" w:type="dxa"/>
            <w:gridSpan w:val="2"/>
          </w:tcPr>
          <w:p w14:paraId="467CF779" w14:textId="77777777" w:rsidR="000C593C" w:rsidRPr="005B7536" w:rsidRDefault="000C593C" w:rsidP="00854883">
            <w:pPr>
              <w:keepNext/>
              <w:widowControl/>
              <w:spacing w:before="120" w:after="120"/>
              <w:rPr>
                <w:rFonts w:cs="Arial"/>
                <w:b/>
                <w:bCs/>
                <w:snapToGrid/>
                <w:spacing w:val="-3"/>
                <w:szCs w:val="22"/>
              </w:rPr>
            </w:pPr>
            <w:r w:rsidRPr="005B7536">
              <w:rPr>
                <w:b/>
                <w:bCs/>
                <w:szCs w:val="22"/>
              </w:rPr>
              <w:t>Clause Z</w:t>
            </w:r>
            <w:r w:rsidR="00BE283E">
              <w:rPr>
                <w:b/>
                <w:bCs/>
                <w:szCs w:val="22"/>
              </w:rPr>
              <w:t>8</w:t>
            </w:r>
          </w:p>
        </w:tc>
        <w:tc>
          <w:tcPr>
            <w:tcW w:w="7796" w:type="dxa"/>
          </w:tcPr>
          <w:p w14:paraId="432EB898" w14:textId="77777777" w:rsidR="000C593C" w:rsidRPr="005B7536" w:rsidRDefault="000C593C" w:rsidP="00854883">
            <w:pPr>
              <w:keepNext/>
              <w:spacing w:before="120" w:after="120"/>
              <w:rPr>
                <w:b/>
                <w:bCs/>
                <w:szCs w:val="22"/>
              </w:rPr>
            </w:pPr>
            <w:r w:rsidRPr="005B7536">
              <w:rPr>
                <w:b/>
                <w:bCs/>
              </w:rPr>
              <w:t xml:space="preserve">Removal of </w:t>
            </w:r>
            <w:r w:rsidRPr="005B7536">
              <w:rPr>
                <w:b/>
                <w:bCs/>
                <w:i/>
                <w:iCs/>
              </w:rPr>
              <w:t>services</w:t>
            </w:r>
          </w:p>
        </w:tc>
      </w:tr>
      <w:tr w:rsidR="000C593C" w:rsidRPr="00E904D3" w14:paraId="205DAF83" w14:textId="77777777" w:rsidTr="005D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76" w:type="dxa"/>
          <w:cantSplit/>
          <w:trHeight w:val="1039"/>
        </w:trPr>
        <w:tc>
          <w:tcPr>
            <w:tcW w:w="1560" w:type="dxa"/>
            <w:gridSpan w:val="2"/>
          </w:tcPr>
          <w:p w14:paraId="47449C6C" w14:textId="77777777" w:rsidR="000C593C" w:rsidRPr="005B7536" w:rsidRDefault="000C593C" w:rsidP="00854883">
            <w:pPr>
              <w:pStyle w:val="Heading3CD"/>
              <w:keepNext/>
              <w:jc w:val="left"/>
              <w:rPr>
                <w:szCs w:val="22"/>
              </w:rPr>
            </w:pPr>
          </w:p>
        </w:tc>
        <w:tc>
          <w:tcPr>
            <w:tcW w:w="7796" w:type="dxa"/>
          </w:tcPr>
          <w:p w14:paraId="2E31B287" w14:textId="77777777" w:rsidR="000C593C" w:rsidRPr="005B7536" w:rsidRDefault="00304CB6" w:rsidP="00854883">
            <w:pPr>
              <w:keepNext/>
              <w:widowControl/>
              <w:tabs>
                <w:tab w:val="left" w:pos="724"/>
              </w:tabs>
              <w:spacing w:before="120" w:after="120"/>
              <w:ind w:left="724" w:hanging="724"/>
              <w:jc w:val="both"/>
              <w:rPr>
                <w:bCs/>
              </w:rPr>
            </w:pPr>
            <w:r>
              <w:rPr>
                <w:bCs/>
              </w:rPr>
              <w:t>Z</w:t>
            </w:r>
            <w:r w:rsidR="00BE283E">
              <w:rPr>
                <w:bCs/>
              </w:rPr>
              <w:t>8</w:t>
            </w:r>
            <w:r w:rsidR="000C593C" w:rsidRPr="005B7536">
              <w:rPr>
                <w:bCs/>
              </w:rPr>
              <w:t>.1</w:t>
            </w:r>
            <w:r w:rsidR="000C593C" w:rsidRPr="005B7536">
              <w:rPr>
                <w:bCs/>
              </w:rPr>
              <w:tab/>
              <w:t xml:space="preserve">The </w:t>
            </w:r>
            <w:r w:rsidR="000C593C" w:rsidRPr="005B7536">
              <w:rPr>
                <w:bCs/>
                <w:i/>
                <w:iCs/>
              </w:rPr>
              <w:t xml:space="preserve">Client </w:t>
            </w:r>
            <w:r w:rsidR="000C593C" w:rsidRPr="005B7536">
              <w:rPr>
                <w:bCs/>
              </w:rPr>
              <w:t xml:space="preserve">may instruct the </w:t>
            </w:r>
            <w:r w:rsidR="000C593C" w:rsidRPr="005B7536">
              <w:rPr>
                <w:bCs/>
                <w:i/>
                <w:iCs/>
              </w:rPr>
              <w:t>Consultant</w:t>
            </w:r>
            <w:r w:rsidR="000C593C" w:rsidRPr="005B7536">
              <w:rPr>
                <w:bCs/>
              </w:rPr>
              <w:t xml:space="preserve"> that for urgent reasons of health and safety, part or all of the </w:t>
            </w:r>
            <w:r w:rsidR="000C593C" w:rsidRPr="005B7536">
              <w:rPr>
                <w:bCs/>
                <w:i/>
                <w:iCs/>
              </w:rPr>
              <w:t>services</w:t>
            </w:r>
            <w:r w:rsidR="000C593C" w:rsidRPr="005B7536">
              <w:rPr>
                <w:bCs/>
              </w:rPr>
              <w:t xml:space="preserve"> is to be temporarily removed from this contract. The </w:t>
            </w:r>
            <w:r w:rsidR="000C593C" w:rsidRPr="005B7536">
              <w:rPr>
                <w:bCs/>
                <w:i/>
                <w:iCs/>
              </w:rPr>
              <w:t xml:space="preserve">Consultant </w:t>
            </w:r>
            <w:r w:rsidR="000C593C" w:rsidRPr="005B7536">
              <w:rPr>
                <w:bCs/>
              </w:rPr>
              <w:t xml:space="preserve">acknowledges that the </w:t>
            </w:r>
            <w:r w:rsidR="000C593C" w:rsidRPr="005B7536">
              <w:rPr>
                <w:bCs/>
                <w:i/>
                <w:iCs/>
              </w:rPr>
              <w:t xml:space="preserve">Client </w:t>
            </w:r>
            <w:r w:rsidR="000C593C" w:rsidRPr="005B7536">
              <w:rPr>
                <w:bCs/>
              </w:rPr>
              <w:t xml:space="preserve">may himself provide or may appoint another supplier in place of the </w:t>
            </w:r>
            <w:r w:rsidR="000C593C" w:rsidRPr="005B7536">
              <w:rPr>
                <w:bCs/>
                <w:i/>
                <w:iCs/>
              </w:rPr>
              <w:t xml:space="preserve">Consultant </w:t>
            </w:r>
            <w:r w:rsidR="000C593C" w:rsidRPr="005B7536">
              <w:rPr>
                <w:bCs/>
              </w:rPr>
              <w:t xml:space="preserve">to provide work similar to the removed </w:t>
            </w:r>
            <w:r w:rsidR="000C593C" w:rsidRPr="005B7536">
              <w:rPr>
                <w:bCs/>
                <w:i/>
                <w:iCs/>
              </w:rPr>
              <w:t xml:space="preserve">services </w:t>
            </w:r>
            <w:r w:rsidR="000C593C" w:rsidRPr="005B7536">
              <w:rPr>
                <w:bCs/>
              </w:rPr>
              <w:t>(or part of them).</w:t>
            </w:r>
          </w:p>
          <w:p w14:paraId="439AAFF9" w14:textId="77777777" w:rsidR="000C593C" w:rsidRPr="005B7536" w:rsidRDefault="00C94DE6" w:rsidP="00854883">
            <w:pPr>
              <w:keepNext/>
              <w:widowControl/>
              <w:tabs>
                <w:tab w:val="left" w:pos="724"/>
              </w:tabs>
              <w:spacing w:before="120" w:after="120"/>
              <w:ind w:left="724" w:hanging="724"/>
              <w:jc w:val="both"/>
              <w:rPr>
                <w:lang w:eastAsia="en-GB"/>
              </w:rPr>
            </w:pPr>
            <w:r w:rsidRPr="005B7536">
              <w:rPr>
                <w:bCs/>
                <w:lang w:val="en-US"/>
              </w:rPr>
              <w:t>Z</w:t>
            </w:r>
            <w:r w:rsidR="00BE283E">
              <w:rPr>
                <w:bCs/>
                <w:lang w:val="en-US"/>
              </w:rPr>
              <w:t>8</w:t>
            </w:r>
            <w:r w:rsidR="000C593C" w:rsidRPr="005B7536">
              <w:rPr>
                <w:bCs/>
                <w:lang w:val="en-US"/>
              </w:rPr>
              <w:t>.2</w:t>
            </w:r>
            <w:r w:rsidR="000C593C" w:rsidRPr="005B7536">
              <w:rPr>
                <w:bCs/>
                <w:lang w:val="en-US"/>
              </w:rPr>
              <w:tab/>
              <w:t>An i</w:t>
            </w:r>
            <w:r w:rsidRPr="005B7536">
              <w:rPr>
                <w:bCs/>
                <w:lang w:val="en-US"/>
              </w:rPr>
              <w:t>nstruction given under clause Z</w:t>
            </w:r>
            <w:r w:rsidR="00BE283E">
              <w:rPr>
                <w:bCs/>
                <w:lang w:val="en-US"/>
              </w:rPr>
              <w:t>8</w:t>
            </w:r>
            <w:r w:rsidR="000C593C" w:rsidRPr="005B7536">
              <w:rPr>
                <w:bCs/>
                <w:lang w:val="en-US"/>
              </w:rPr>
              <w:t xml:space="preserve">.1 is assessed as a compensation event, </w:t>
            </w:r>
            <w:r w:rsidR="000C593C" w:rsidRPr="005B7536">
              <w:rPr>
                <w:lang w:val="en-US" w:eastAsia="en-GB"/>
              </w:rPr>
              <w:t xml:space="preserve">except that </w:t>
            </w:r>
            <w:r w:rsidR="000C593C" w:rsidRPr="005B7536">
              <w:rPr>
                <w:lang w:eastAsia="en-GB"/>
              </w:rPr>
              <w:t xml:space="preserve">if the instruction is given because of </w:t>
            </w:r>
            <w:r w:rsidR="000C593C" w:rsidRPr="005B7536">
              <w:t xml:space="preserve">a substantial failure by the </w:t>
            </w:r>
            <w:r w:rsidR="000C593C" w:rsidRPr="005B7536">
              <w:rPr>
                <w:i/>
              </w:rPr>
              <w:t>Consultant</w:t>
            </w:r>
            <w:r w:rsidR="000C593C" w:rsidRPr="005B7536">
              <w:t xml:space="preserve"> to comply with his obligations</w:t>
            </w:r>
            <w:r w:rsidR="000C593C" w:rsidRPr="005B7536">
              <w:rPr>
                <w:lang w:eastAsia="en-GB"/>
              </w:rPr>
              <w:t xml:space="preserve">, the assessment includes a deduction of the forecast of the additional cost to the </w:t>
            </w:r>
            <w:r w:rsidR="000C593C" w:rsidRPr="005B7536">
              <w:rPr>
                <w:i/>
                <w:iCs/>
                <w:lang w:eastAsia="en-GB"/>
              </w:rPr>
              <w:t>Client</w:t>
            </w:r>
            <w:r w:rsidR="000C593C" w:rsidRPr="005B7536">
              <w:rPr>
                <w:lang w:eastAsia="en-GB"/>
              </w:rPr>
              <w:t xml:space="preserve"> of completing the removed </w:t>
            </w:r>
            <w:r w:rsidR="000C593C" w:rsidRPr="005B7536">
              <w:rPr>
                <w:i/>
                <w:iCs/>
                <w:lang w:eastAsia="en-GB"/>
              </w:rPr>
              <w:t>services</w:t>
            </w:r>
            <w:r w:rsidR="000C593C" w:rsidRPr="005B7536">
              <w:rPr>
                <w:bCs/>
                <w:lang w:val="en-US"/>
              </w:rPr>
              <w:t>.</w:t>
            </w:r>
          </w:p>
        </w:tc>
      </w:tr>
      <w:tr w:rsidR="00BE283E" w:rsidRPr="00B86DAD" w14:paraId="6AAFA8C6" w14:textId="77777777" w:rsidTr="005D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76" w:type="dxa"/>
          <w:cantSplit/>
          <w:trHeight w:val="135"/>
        </w:trPr>
        <w:tc>
          <w:tcPr>
            <w:tcW w:w="1560" w:type="dxa"/>
            <w:gridSpan w:val="2"/>
          </w:tcPr>
          <w:p w14:paraId="4522F614" w14:textId="77777777" w:rsidR="00BE283E" w:rsidRPr="00B86DAD" w:rsidRDefault="00BE283E" w:rsidP="00854883">
            <w:pPr>
              <w:keepNext/>
              <w:widowControl/>
              <w:spacing w:before="120" w:after="120"/>
              <w:rPr>
                <w:rFonts w:cs="Arial"/>
                <w:b/>
                <w:snapToGrid/>
                <w:spacing w:val="-3"/>
                <w:szCs w:val="22"/>
              </w:rPr>
            </w:pPr>
            <w:r w:rsidRPr="00B86DAD">
              <w:rPr>
                <w:rFonts w:cs="Arial"/>
                <w:b/>
                <w:snapToGrid/>
                <w:spacing w:val="-3"/>
                <w:szCs w:val="22"/>
              </w:rPr>
              <w:t>Clause Z</w:t>
            </w:r>
            <w:r>
              <w:rPr>
                <w:rFonts w:cs="Arial"/>
                <w:b/>
                <w:snapToGrid/>
                <w:spacing w:val="-3"/>
                <w:szCs w:val="22"/>
              </w:rPr>
              <w:t>9</w:t>
            </w:r>
          </w:p>
        </w:tc>
        <w:tc>
          <w:tcPr>
            <w:tcW w:w="7796" w:type="dxa"/>
          </w:tcPr>
          <w:p w14:paraId="69472DA9" w14:textId="77777777" w:rsidR="00BE283E" w:rsidRPr="00B86DAD" w:rsidRDefault="00BE283E" w:rsidP="00854883">
            <w:pPr>
              <w:keepNext/>
              <w:spacing w:before="120" w:after="120"/>
              <w:jc w:val="both"/>
              <w:rPr>
                <w:rFonts w:cs="Arial"/>
                <w:b/>
                <w:szCs w:val="22"/>
                <w:lang w:eastAsia="en-GB"/>
              </w:rPr>
            </w:pPr>
            <w:r w:rsidRPr="00B86DAD">
              <w:rPr>
                <w:rFonts w:cs="Arial"/>
                <w:b/>
                <w:szCs w:val="22"/>
                <w:lang w:eastAsia="en-GB"/>
              </w:rPr>
              <w:t>Termination – PCRs, Regulation 73</w:t>
            </w:r>
          </w:p>
        </w:tc>
      </w:tr>
      <w:tr w:rsidR="00BE283E" w:rsidRPr="00B86DAD" w14:paraId="705A2865" w14:textId="77777777" w:rsidTr="005D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76" w:type="dxa"/>
          <w:cantSplit/>
          <w:trHeight w:val="135"/>
        </w:trPr>
        <w:tc>
          <w:tcPr>
            <w:tcW w:w="1560" w:type="dxa"/>
            <w:gridSpan w:val="2"/>
          </w:tcPr>
          <w:p w14:paraId="6FEAA1D9" w14:textId="77777777" w:rsidR="00BE283E" w:rsidRPr="00B86DAD" w:rsidRDefault="00BE283E" w:rsidP="00854883">
            <w:pPr>
              <w:keepNext/>
              <w:widowControl/>
              <w:spacing w:before="120" w:after="120"/>
              <w:rPr>
                <w:rFonts w:cs="Arial"/>
                <w:b/>
                <w:snapToGrid/>
                <w:spacing w:val="-3"/>
                <w:szCs w:val="22"/>
              </w:rPr>
            </w:pPr>
          </w:p>
        </w:tc>
        <w:tc>
          <w:tcPr>
            <w:tcW w:w="7796" w:type="dxa"/>
          </w:tcPr>
          <w:p w14:paraId="174FED95" w14:textId="77777777" w:rsidR="00BE283E" w:rsidRPr="00B86DAD" w:rsidRDefault="00BE283E" w:rsidP="00854883">
            <w:pPr>
              <w:keepNext/>
              <w:spacing w:before="120" w:after="120"/>
              <w:ind w:left="742" w:hanging="742"/>
              <w:jc w:val="both"/>
              <w:rPr>
                <w:rFonts w:cs="Arial"/>
                <w:b/>
                <w:szCs w:val="22"/>
                <w:lang w:eastAsia="en-GB"/>
              </w:rPr>
            </w:pPr>
            <w:r>
              <w:rPr>
                <w:szCs w:val="22"/>
              </w:rPr>
              <w:t>Z9</w:t>
            </w:r>
            <w:r w:rsidRPr="00B86DAD">
              <w:rPr>
                <w:szCs w:val="22"/>
              </w:rPr>
              <w:t>.1</w:t>
            </w:r>
            <w:r w:rsidRPr="00B86DAD">
              <w:rPr>
                <w:szCs w:val="22"/>
              </w:rPr>
              <w:tab/>
              <w:t xml:space="preserve">The </w:t>
            </w:r>
            <w:r w:rsidRPr="00B86DAD">
              <w:rPr>
                <w:i/>
                <w:iCs/>
                <w:szCs w:val="22"/>
              </w:rPr>
              <w:t>Client</w:t>
            </w:r>
            <w:r w:rsidRPr="00B86DAD">
              <w:rPr>
                <w:szCs w:val="22"/>
              </w:rPr>
              <w:t xml:space="preserve"> may terminate the </w:t>
            </w:r>
            <w:r w:rsidRPr="00B86DAD">
              <w:rPr>
                <w:i/>
                <w:iCs/>
                <w:szCs w:val="22"/>
              </w:rPr>
              <w:t>Consultant</w:t>
            </w:r>
            <w:r w:rsidRPr="00B86DAD">
              <w:rPr>
                <w:szCs w:val="22"/>
              </w:rPr>
              <w:t xml:space="preserve">’s obligation to Provide the Services if one of the mandatory or discretionary grounds for exclusion referred to in regulation 57 of the Public Contracts Regulations 2015 applied to the </w:t>
            </w:r>
            <w:r w:rsidRPr="00B86DAD">
              <w:rPr>
                <w:i/>
                <w:iCs/>
                <w:szCs w:val="22"/>
              </w:rPr>
              <w:t xml:space="preserve">Consultant </w:t>
            </w:r>
            <w:r w:rsidRPr="00B86DAD">
              <w:rPr>
                <w:szCs w:val="22"/>
              </w:rPr>
              <w:t xml:space="preserve">at the date of this contract. This is treated as a termination because of a substantial failure of the </w:t>
            </w:r>
            <w:r w:rsidRPr="00B86DAD">
              <w:rPr>
                <w:i/>
                <w:iCs/>
                <w:szCs w:val="22"/>
              </w:rPr>
              <w:t xml:space="preserve">Consultant </w:t>
            </w:r>
            <w:r w:rsidRPr="00B86DAD">
              <w:rPr>
                <w:szCs w:val="22"/>
              </w:rPr>
              <w:t>to comply with his obligations.</w:t>
            </w:r>
          </w:p>
        </w:tc>
      </w:tr>
      <w:tr w:rsidR="00BE283E" w:rsidRPr="00B86DAD" w14:paraId="13CB9C67" w14:textId="77777777" w:rsidTr="005D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76" w:type="dxa"/>
          <w:trHeight w:val="135"/>
        </w:trPr>
        <w:tc>
          <w:tcPr>
            <w:tcW w:w="1560" w:type="dxa"/>
            <w:gridSpan w:val="2"/>
          </w:tcPr>
          <w:p w14:paraId="4DCC9E88" w14:textId="77777777" w:rsidR="00BE283E" w:rsidRPr="00B86DAD" w:rsidRDefault="00BE283E" w:rsidP="00854883">
            <w:pPr>
              <w:keepNext/>
              <w:widowControl/>
              <w:spacing w:before="120" w:after="120"/>
              <w:rPr>
                <w:rFonts w:cs="Arial"/>
                <w:b/>
                <w:snapToGrid/>
                <w:spacing w:val="-3"/>
                <w:szCs w:val="22"/>
              </w:rPr>
            </w:pPr>
          </w:p>
        </w:tc>
        <w:tc>
          <w:tcPr>
            <w:tcW w:w="7796" w:type="dxa"/>
          </w:tcPr>
          <w:p w14:paraId="3DEA9A5A" w14:textId="77777777" w:rsidR="00BE283E" w:rsidRPr="00B86DAD" w:rsidRDefault="00BE283E" w:rsidP="00854883">
            <w:pPr>
              <w:keepNext/>
              <w:spacing w:before="120" w:after="120"/>
              <w:ind w:left="742" w:hanging="742"/>
              <w:jc w:val="both"/>
              <w:rPr>
                <w:szCs w:val="22"/>
              </w:rPr>
            </w:pPr>
            <w:r>
              <w:rPr>
                <w:szCs w:val="22"/>
              </w:rPr>
              <w:t>Z9</w:t>
            </w:r>
            <w:r w:rsidRPr="00B86DAD">
              <w:rPr>
                <w:szCs w:val="22"/>
              </w:rPr>
              <w:t>.2</w:t>
            </w:r>
            <w:r w:rsidRPr="00B86DAD">
              <w:rPr>
                <w:szCs w:val="22"/>
              </w:rPr>
              <w:tab/>
              <w:t xml:space="preserve">The </w:t>
            </w:r>
            <w:r w:rsidRPr="00B86DAD">
              <w:rPr>
                <w:i/>
                <w:iCs/>
                <w:szCs w:val="22"/>
              </w:rPr>
              <w:t>Client</w:t>
            </w:r>
            <w:r w:rsidRPr="00B86DAD">
              <w:rPr>
                <w:szCs w:val="22"/>
              </w:rPr>
              <w:t xml:space="preserve"> may terminate the </w:t>
            </w:r>
            <w:r w:rsidRPr="00B86DAD">
              <w:rPr>
                <w:i/>
                <w:iCs/>
                <w:szCs w:val="22"/>
              </w:rPr>
              <w:t>Consultant</w:t>
            </w:r>
            <w:r w:rsidRPr="00B86DAD">
              <w:rPr>
                <w:szCs w:val="22"/>
              </w:rPr>
              <w:t>’s obligation to Provide the Services if</w:t>
            </w:r>
          </w:p>
          <w:p w14:paraId="6C304B74" w14:textId="77777777" w:rsidR="00BE283E" w:rsidRPr="00B86DAD" w:rsidRDefault="00BE283E" w:rsidP="00854883">
            <w:pPr>
              <w:pStyle w:val="BodyText"/>
              <w:keepNext/>
              <w:numPr>
                <w:ilvl w:val="0"/>
                <w:numId w:val="12"/>
              </w:numPr>
              <w:spacing w:before="120" w:after="120"/>
              <w:ind w:left="1149" w:hanging="425"/>
              <w:jc w:val="both"/>
              <w:rPr>
                <w:rFonts w:cs="Arial"/>
                <w:b/>
                <w:szCs w:val="22"/>
                <w:lang w:eastAsia="en-GB"/>
              </w:rPr>
            </w:pPr>
            <w:r w:rsidRPr="00B67E9E">
              <w:rPr>
                <w:i w:val="0"/>
                <w:iCs w:val="0"/>
                <w:color w:val="auto"/>
                <w:szCs w:val="22"/>
              </w:rPr>
              <w:t>this contract has been subject to a substantial modification which would have required a new procurement procedure pursuant to regulation 72 of the Public Contracts Regulations 2015 or</w:t>
            </w:r>
          </w:p>
        </w:tc>
      </w:tr>
      <w:tr w:rsidR="00BE283E" w:rsidRPr="00344158" w14:paraId="1C523965" w14:textId="77777777" w:rsidTr="005D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76" w:type="dxa"/>
          <w:cantSplit/>
          <w:trHeight w:val="44"/>
        </w:trPr>
        <w:tc>
          <w:tcPr>
            <w:tcW w:w="1560" w:type="dxa"/>
            <w:gridSpan w:val="2"/>
          </w:tcPr>
          <w:p w14:paraId="053BC741" w14:textId="77777777" w:rsidR="00BE283E" w:rsidRPr="00B86DAD" w:rsidRDefault="00BE283E" w:rsidP="00854883">
            <w:pPr>
              <w:keepNext/>
              <w:widowControl/>
              <w:spacing w:before="120" w:after="120"/>
              <w:rPr>
                <w:rFonts w:cs="Arial"/>
                <w:b/>
                <w:snapToGrid/>
                <w:spacing w:val="-3"/>
                <w:szCs w:val="22"/>
              </w:rPr>
            </w:pPr>
          </w:p>
        </w:tc>
        <w:tc>
          <w:tcPr>
            <w:tcW w:w="7796" w:type="dxa"/>
          </w:tcPr>
          <w:p w14:paraId="6157C60E" w14:textId="77777777" w:rsidR="00BE283E" w:rsidRPr="00B67E9E" w:rsidRDefault="00BE283E" w:rsidP="00854883">
            <w:pPr>
              <w:pStyle w:val="BodyText"/>
              <w:keepNext/>
              <w:numPr>
                <w:ilvl w:val="0"/>
                <w:numId w:val="12"/>
              </w:numPr>
              <w:spacing w:before="120" w:after="120"/>
              <w:ind w:left="1149" w:hanging="425"/>
              <w:jc w:val="both"/>
              <w:rPr>
                <w:i w:val="0"/>
                <w:iCs w:val="0"/>
                <w:color w:val="auto"/>
                <w:szCs w:val="22"/>
              </w:rPr>
            </w:pPr>
            <w:r w:rsidRPr="00B67E9E">
              <w:rPr>
                <w:i w:val="0"/>
                <w:iCs w:val="0"/>
                <w:color w:val="auto"/>
                <w:szCs w:val="22"/>
              </w:rPr>
              <w:t>the Court of Justice of the European Union declares, in a procedure under Article 258 of the Treaty on the Functioning of the European Union, that a serious infringement of the obligations under the European Union Treaties and the Public Contracts Directive has occurred.</w:t>
            </w:r>
          </w:p>
          <w:p w14:paraId="7F55DED3" w14:textId="77777777" w:rsidR="00C62A37" w:rsidRPr="00E8033A" w:rsidRDefault="00BE283E" w:rsidP="00854883">
            <w:pPr>
              <w:keepNext/>
              <w:spacing w:before="120" w:after="120"/>
              <w:ind w:left="742"/>
              <w:jc w:val="both"/>
              <w:rPr>
                <w:szCs w:val="22"/>
              </w:rPr>
            </w:pPr>
            <w:r w:rsidRPr="00D13D26">
              <w:rPr>
                <w:szCs w:val="22"/>
              </w:rPr>
              <w:t xml:space="preserve">If the modification or infringement was due to a default by the </w:t>
            </w:r>
            <w:r w:rsidRPr="00D13D26">
              <w:rPr>
                <w:i/>
                <w:iCs/>
                <w:szCs w:val="22"/>
              </w:rPr>
              <w:t>Consultant</w:t>
            </w:r>
            <w:r w:rsidRPr="00D13D26">
              <w:rPr>
                <w:szCs w:val="22"/>
              </w:rPr>
              <w:t xml:space="preserve">, this is treated as a termination because of a substantial failure of the </w:t>
            </w:r>
            <w:r w:rsidRPr="00D13D26">
              <w:rPr>
                <w:i/>
                <w:iCs/>
                <w:szCs w:val="22"/>
              </w:rPr>
              <w:t xml:space="preserve">Consultant </w:t>
            </w:r>
            <w:r w:rsidRPr="00D13D26">
              <w:rPr>
                <w:szCs w:val="22"/>
              </w:rPr>
              <w:t>to comply with his obligations.</w:t>
            </w:r>
          </w:p>
        </w:tc>
      </w:tr>
      <w:tr w:rsidR="00C62A37" w:rsidRPr="00083750" w14:paraId="120590A4" w14:textId="77777777" w:rsidTr="005D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76" w:type="dxa"/>
          <w:cantSplit/>
          <w:trHeight w:val="44"/>
        </w:trPr>
        <w:tc>
          <w:tcPr>
            <w:tcW w:w="1560" w:type="dxa"/>
            <w:gridSpan w:val="2"/>
          </w:tcPr>
          <w:p w14:paraId="19708B2B" w14:textId="77777777" w:rsidR="00C62A37" w:rsidRPr="00DD73FB" w:rsidRDefault="00C62A37" w:rsidP="00854883">
            <w:pPr>
              <w:keepNext/>
              <w:widowControl/>
              <w:spacing w:before="120" w:after="120"/>
              <w:rPr>
                <w:rFonts w:cs="Arial"/>
                <w:b/>
                <w:snapToGrid/>
                <w:spacing w:val="-3"/>
                <w:szCs w:val="22"/>
              </w:rPr>
            </w:pPr>
            <w:r w:rsidRPr="002E6B56">
              <w:rPr>
                <w:rFonts w:cs="Arial"/>
                <w:b/>
                <w:snapToGrid/>
                <w:spacing w:val="-3"/>
                <w:szCs w:val="22"/>
              </w:rPr>
              <w:t>Clause Z10</w:t>
            </w:r>
          </w:p>
        </w:tc>
        <w:tc>
          <w:tcPr>
            <w:tcW w:w="7796" w:type="dxa"/>
          </w:tcPr>
          <w:p w14:paraId="0D97C24C" w14:textId="77777777" w:rsidR="00C62A37" w:rsidRPr="00E714AA" w:rsidRDefault="00C62A37" w:rsidP="00854883">
            <w:pPr>
              <w:pStyle w:val="BodyText"/>
              <w:keepNext/>
              <w:spacing w:before="120" w:after="120"/>
              <w:rPr>
                <w:i w:val="0"/>
                <w:iCs w:val="0"/>
                <w:color w:val="auto"/>
                <w:szCs w:val="22"/>
              </w:rPr>
            </w:pPr>
            <w:r w:rsidRPr="002E6B56">
              <w:rPr>
                <w:rFonts w:cs="Arial"/>
                <w:b/>
                <w:bCs/>
                <w:color w:val="auto"/>
              </w:rPr>
              <w:t>Consultant</w:t>
            </w:r>
            <w:r w:rsidRPr="002E6B56">
              <w:rPr>
                <w:rFonts w:cs="Arial"/>
                <w:b/>
                <w:bCs/>
                <w:i w:val="0"/>
                <w:iCs w:val="0"/>
                <w:color w:val="auto"/>
              </w:rPr>
              <w:t>’s premises and Access and Storage to Client’s Data</w:t>
            </w:r>
          </w:p>
        </w:tc>
      </w:tr>
      <w:tr w:rsidR="00C62A37" w14:paraId="11E446D4" w14:textId="77777777" w:rsidTr="005D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76" w:type="dxa"/>
          <w:cantSplit/>
          <w:trHeight w:val="44"/>
        </w:trPr>
        <w:tc>
          <w:tcPr>
            <w:tcW w:w="1560" w:type="dxa"/>
            <w:gridSpan w:val="2"/>
          </w:tcPr>
          <w:p w14:paraId="7A8A8B70" w14:textId="77777777" w:rsidR="00C62A37" w:rsidRDefault="00C62A37" w:rsidP="00854883">
            <w:pPr>
              <w:keepNext/>
              <w:widowControl/>
              <w:spacing w:before="120" w:after="120"/>
              <w:rPr>
                <w:rFonts w:cs="Arial"/>
                <w:b/>
                <w:snapToGrid/>
                <w:spacing w:val="-3"/>
                <w:szCs w:val="22"/>
              </w:rPr>
            </w:pPr>
          </w:p>
        </w:tc>
        <w:tc>
          <w:tcPr>
            <w:tcW w:w="7796" w:type="dxa"/>
          </w:tcPr>
          <w:p w14:paraId="301439CE" w14:textId="77777777" w:rsidR="00C62A37" w:rsidRPr="00C62A37" w:rsidRDefault="00C62A37" w:rsidP="00854883">
            <w:pPr>
              <w:pStyle w:val="BodyText2"/>
              <w:keepNext/>
              <w:spacing w:before="120"/>
              <w:jc w:val="both"/>
              <w:rPr>
                <w:rFonts w:eastAsia="Calibri" w:cs="Arial"/>
                <w:snapToGrid/>
                <w:szCs w:val="22"/>
              </w:rPr>
            </w:pPr>
            <w:r w:rsidRPr="002E6B56">
              <w:rPr>
                <w:iCs/>
                <w:szCs w:val="22"/>
              </w:rPr>
              <w:t>Z1</w:t>
            </w:r>
            <w:r w:rsidR="0064155C">
              <w:rPr>
                <w:iCs/>
                <w:szCs w:val="22"/>
              </w:rPr>
              <w:t>0</w:t>
            </w:r>
            <w:r w:rsidRPr="00C62A37">
              <w:rPr>
                <w:szCs w:val="22"/>
              </w:rPr>
              <w:t>.</w:t>
            </w:r>
            <w:r>
              <w:rPr>
                <w:szCs w:val="22"/>
              </w:rPr>
              <w:t>1</w:t>
            </w:r>
            <w:r>
              <w:rPr>
                <w:szCs w:val="22"/>
              </w:rPr>
              <w:tab/>
            </w:r>
            <w:r w:rsidRPr="00C62A37">
              <w:rPr>
                <w:rFonts w:eastAsia="Calibri" w:cs="Arial"/>
                <w:snapToGrid/>
                <w:szCs w:val="22"/>
              </w:rPr>
              <w:t xml:space="preserve">In this contract </w:t>
            </w:r>
          </w:p>
          <w:p w14:paraId="12FA5FE4" w14:textId="77777777" w:rsidR="00C62A37" w:rsidRPr="00C62A37" w:rsidRDefault="00C62A37" w:rsidP="00022A01">
            <w:pPr>
              <w:keepNext/>
              <w:widowControl/>
              <w:spacing w:before="120" w:after="120" w:line="264" w:lineRule="auto"/>
              <w:ind w:left="720"/>
              <w:jc w:val="both"/>
              <w:rPr>
                <w:rFonts w:eastAsia="Calibri" w:cs="Arial"/>
                <w:snapToGrid/>
                <w:szCs w:val="22"/>
              </w:rPr>
            </w:pPr>
            <w:r w:rsidRPr="00C62A37">
              <w:rPr>
                <w:rFonts w:eastAsia="Calibri" w:cs="Arial"/>
                <w:b/>
                <w:bCs/>
                <w:snapToGrid/>
                <w:szCs w:val="22"/>
              </w:rPr>
              <w:t>Risk Assessment</w:t>
            </w:r>
            <w:r w:rsidRPr="00C62A37">
              <w:rPr>
                <w:rFonts w:eastAsia="Calibri" w:cs="Arial"/>
                <w:snapToGrid/>
                <w:szCs w:val="22"/>
              </w:rPr>
              <w:t xml:space="preserve"> is a full risk assessment and sec</w:t>
            </w:r>
            <w:r>
              <w:rPr>
                <w:rFonts w:eastAsia="Calibri" w:cs="Arial"/>
                <w:snapToGrid/>
                <w:szCs w:val="22"/>
              </w:rPr>
              <w:t>urity review carried</w:t>
            </w:r>
            <w:r w:rsidR="00CF47D6">
              <w:rPr>
                <w:rFonts w:eastAsia="Calibri" w:cs="Arial"/>
                <w:snapToGrid/>
                <w:szCs w:val="22"/>
              </w:rPr>
              <w:t xml:space="preserve"> </w:t>
            </w:r>
            <w:r>
              <w:rPr>
                <w:rFonts w:eastAsia="Calibri" w:cs="Arial"/>
                <w:snapToGrid/>
                <w:szCs w:val="22"/>
              </w:rPr>
              <w:t xml:space="preserve">out by the </w:t>
            </w:r>
            <w:r w:rsidRPr="002E6B56">
              <w:rPr>
                <w:rFonts w:eastAsia="Calibri" w:cs="Arial"/>
                <w:i/>
                <w:iCs/>
                <w:snapToGrid/>
                <w:szCs w:val="22"/>
              </w:rPr>
              <w:t>Client</w:t>
            </w:r>
            <w:r w:rsidRPr="002E6B56">
              <w:rPr>
                <w:rFonts w:eastAsia="Calibri" w:cs="Arial"/>
                <w:snapToGrid/>
                <w:szCs w:val="22"/>
              </w:rPr>
              <w:t xml:space="preserve"> in accordance </w:t>
            </w:r>
            <w:r w:rsidRPr="00C62A37">
              <w:rPr>
                <w:rFonts w:eastAsia="Calibri" w:cs="Arial"/>
                <w:snapToGrid/>
                <w:szCs w:val="22"/>
              </w:rPr>
              <w:t>with this contract.</w:t>
            </w:r>
          </w:p>
          <w:p w14:paraId="2A3D6F51" w14:textId="77777777" w:rsidR="00C62A37" w:rsidRPr="002E6B56" w:rsidRDefault="00C62A37" w:rsidP="00854883">
            <w:pPr>
              <w:pStyle w:val="BodyText"/>
              <w:keepNext/>
              <w:spacing w:before="120" w:after="120"/>
              <w:ind w:left="720"/>
              <w:rPr>
                <w:bCs/>
                <w:i w:val="0"/>
                <w:iCs w:val="0"/>
              </w:rPr>
            </w:pPr>
            <w:r w:rsidRPr="002E6B56">
              <w:rPr>
                <w:b/>
                <w:bCs/>
                <w:i w:val="0"/>
                <w:iCs w:val="0"/>
                <w:color w:val="auto"/>
              </w:rPr>
              <w:t>Offshore</w:t>
            </w:r>
            <w:r w:rsidRPr="002E6B56">
              <w:rPr>
                <w:bCs/>
                <w:i w:val="0"/>
                <w:iCs w:val="0"/>
                <w:color w:val="auto"/>
              </w:rPr>
              <w:t xml:space="preserve"> is a location outside the United Kingdom of Great Britain and Northern Ireland</w:t>
            </w:r>
            <w:r w:rsidR="00552AFF">
              <w:rPr>
                <w:bCs/>
                <w:i w:val="0"/>
                <w:iCs w:val="0"/>
                <w:color w:val="auto"/>
              </w:rPr>
              <w:t>.</w:t>
            </w:r>
          </w:p>
        </w:tc>
      </w:tr>
      <w:tr w:rsidR="00C62A37" w:rsidRPr="004E69BB" w14:paraId="36D5AFA3" w14:textId="77777777" w:rsidTr="005D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cantSplit/>
          <w:trHeight w:val="44"/>
        </w:trPr>
        <w:tc>
          <w:tcPr>
            <w:tcW w:w="1526" w:type="dxa"/>
          </w:tcPr>
          <w:p w14:paraId="7D7DE2AB" w14:textId="77777777" w:rsidR="00C62A37" w:rsidRDefault="00C62A37" w:rsidP="00854883">
            <w:pPr>
              <w:keepNext/>
              <w:widowControl/>
              <w:spacing w:before="120" w:after="120"/>
              <w:rPr>
                <w:rFonts w:cs="Arial"/>
                <w:b/>
                <w:snapToGrid/>
                <w:spacing w:val="-3"/>
                <w:szCs w:val="22"/>
              </w:rPr>
            </w:pPr>
          </w:p>
        </w:tc>
        <w:tc>
          <w:tcPr>
            <w:tcW w:w="7972" w:type="dxa"/>
            <w:gridSpan w:val="4"/>
          </w:tcPr>
          <w:p w14:paraId="616DA80A" w14:textId="77777777" w:rsidR="00C62A37" w:rsidRPr="002E6B56" w:rsidRDefault="00C62A37" w:rsidP="00854883">
            <w:pPr>
              <w:keepNext/>
              <w:spacing w:after="120" w:line="264" w:lineRule="auto"/>
              <w:ind w:left="708" w:hanging="708"/>
              <w:rPr>
                <w:rFonts w:eastAsia="Calibri" w:cs="Arial"/>
                <w:snapToGrid/>
                <w:szCs w:val="22"/>
                <w:lang w:eastAsia="en-GB"/>
              </w:rPr>
            </w:pPr>
            <w:r w:rsidRPr="002E6B56">
              <w:rPr>
                <w:szCs w:val="22"/>
              </w:rPr>
              <w:t>Z1</w:t>
            </w:r>
            <w:r w:rsidR="0064155C">
              <w:rPr>
                <w:szCs w:val="22"/>
              </w:rPr>
              <w:t>0</w:t>
            </w:r>
            <w:r w:rsidRPr="002E6B56">
              <w:rPr>
                <w:szCs w:val="22"/>
              </w:rPr>
              <w:t>.2</w:t>
            </w:r>
            <w:r w:rsidRPr="002E6B56">
              <w:rPr>
                <w:szCs w:val="22"/>
              </w:rPr>
              <w:tab/>
            </w:r>
            <w:r w:rsidRPr="00C62A37">
              <w:rPr>
                <w:rFonts w:eastAsia="Calibri" w:cs="Arial"/>
                <w:snapToGrid/>
                <w:szCs w:val="22"/>
                <w:lang w:eastAsia="en-GB"/>
              </w:rPr>
              <w:t xml:space="preserve">Any failure of the </w:t>
            </w:r>
            <w:r w:rsidRPr="002E6B56">
              <w:rPr>
                <w:rFonts w:eastAsia="Calibri" w:cs="Arial"/>
                <w:i/>
                <w:iCs/>
                <w:snapToGrid/>
                <w:szCs w:val="22"/>
                <w:lang w:eastAsia="en-GB"/>
              </w:rPr>
              <w:t>Client</w:t>
            </w:r>
            <w:r w:rsidRPr="002E6B56">
              <w:rPr>
                <w:rFonts w:eastAsia="Calibri" w:cs="Arial"/>
                <w:snapToGrid/>
                <w:szCs w:val="22"/>
                <w:lang w:eastAsia="en-GB"/>
              </w:rPr>
              <w:t xml:space="preserve"> to gain approval for storing information Offshore </w:t>
            </w:r>
            <w:r w:rsidR="00CF47D6">
              <w:rPr>
                <w:rFonts w:eastAsia="Calibri" w:cs="Arial"/>
                <w:snapToGrid/>
                <w:szCs w:val="22"/>
                <w:lang w:eastAsia="en-GB"/>
              </w:rPr>
              <w:t xml:space="preserve"> </w:t>
            </w:r>
            <w:r w:rsidRPr="00C62A37">
              <w:rPr>
                <w:rFonts w:eastAsia="Calibri" w:cs="Arial"/>
                <w:snapToGrid/>
                <w:szCs w:val="22"/>
                <w:lang w:eastAsia="en-GB"/>
              </w:rPr>
              <w:t xml:space="preserve">or allowing access to information from an Offshore location in accordance with </w:t>
            </w:r>
            <w:r w:rsidR="00CF47D6">
              <w:rPr>
                <w:rFonts w:eastAsia="Calibri" w:cs="Arial"/>
                <w:snapToGrid/>
                <w:szCs w:val="22"/>
                <w:lang w:eastAsia="en-GB"/>
              </w:rPr>
              <w:t xml:space="preserve"> </w:t>
            </w:r>
            <w:r w:rsidRPr="00C62A37">
              <w:rPr>
                <w:rFonts w:eastAsia="Calibri" w:cs="Arial"/>
                <w:snapToGrid/>
                <w:szCs w:val="22"/>
                <w:lang w:eastAsia="en-GB"/>
              </w:rPr>
              <w:t xml:space="preserve">this contract </w:t>
            </w:r>
          </w:p>
          <w:p w14:paraId="46D47374" w14:textId="77777777" w:rsidR="00C62A37" w:rsidRDefault="00C62A37" w:rsidP="00854883">
            <w:pPr>
              <w:keepNext/>
              <w:widowControl/>
              <w:numPr>
                <w:ilvl w:val="0"/>
                <w:numId w:val="43"/>
              </w:numPr>
              <w:spacing w:after="120" w:line="264" w:lineRule="auto"/>
              <w:contextualSpacing/>
              <w:rPr>
                <w:rFonts w:eastAsia="Calibri" w:cs="Arial"/>
                <w:snapToGrid/>
                <w:szCs w:val="22"/>
                <w:lang w:eastAsia="en-GB"/>
              </w:rPr>
            </w:pPr>
            <w:r w:rsidRPr="00C62A37">
              <w:rPr>
                <w:rFonts w:eastAsia="Calibri" w:cs="Arial"/>
                <w:snapToGrid/>
                <w:szCs w:val="22"/>
                <w:lang w:eastAsia="en-GB"/>
              </w:rPr>
              <w:t>is not a compensation event and</w:t>
            </w:r>
          </w:p>
          <w:p w14:paraId="5F5E1197" w14:textId="77777777" w:rsidR="00C62A37" w:rsidRPr="002E6B56" w:rsidRDefault="00C62A37" w:rsidP="00854883">
            <w:pPr>
              <w:keepNext/>
              <w:widowControl/>
              <w:numPr>
                <w:ilvl w:val="0"/>
                <w:numId w:val="43"/>
              </w:numPr>
              <w:spacing w:after="120" w:line="264" w:lineRule="auto"/>
              <w:contextualSpacing/>
              <w:rPr>
                <w:rFonts w:eastAsia="Calibri" w:cs="Arial"/>
                <w:snapToGrid/>
                <w:szCs w:val="22"/>
                <w:lang w:eastAsia="en-GB"/>
              </w:rPr>
            </w:pPr>
            <w:r w:rsidRPr="002E6B56">
              <w:rPr>
                <w:rFonts w:eastAsia="Calibri" w:cs="Arial"/>
                <w:snapToGrid/>
                <w:szCs w:val="22"/>
                <w:lang w:eastAsia="en-GB"/>
              </w:rPr>
              <w:t xml:space="preserve">does not relieve the </w:t>
            </w:r>
            <w:r w:rsidRPr="002E6B56">
              <w:rPr>
                <w:rFonts w:eastAsia="Calibri" w:cs="Arial"/>
                <w:i/>
                <w:iCs/>
                <w:snapToGrid/>
                <w:szCs w:val="22"/>
                <w:lang w:eastAsia="en-GB"/>
              </w:rPr>
              <w:t xml:space="preserve">Consultant </w:t>
            </w:r>
            <w:r w:rsidRPr="002E6B56">
              <w:rPr>
                <w:rFonts w:eastAsia="Calibri" w:cs="Arial"/>
                <w:snapToGrid/>
                <w:szCs w:val="22"/>
                <w:lang w:eastAsia="en-GB"/>
              </w:rPr>
              <w:t>from his obligation to Provide the Services.</w:t>
            </w:r>
          </w:p>
        </w:tc>
      </w:tr>
      <w:tr w:rsidR="00C62A37" w:rsidRPr="004E69BB" w14:paraId="2FA2A0E1" w14:textId="77777777" w:rsidTr="005D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cantSplit/>
          <w:trHeight w:val="44"/>
        </w:trPr>
        <w:tc>
          <w:tcPr>
            <w:tcW w:w="1560" w:type="dxa"/>
            <w:gridSpan w:val="2"/>
          </w:tcPr>
          <w:p w14:paraId="3EBFDBA1" w14:textId="77777777" w:rsidR="00C62A37" w:rsidRDefault="00C62A37" w:rsidP="00854883">
            <w:pPr>
              <w:keepNext/>
              <w:widowControl/>
              <w:spacing w:before="120" w:after="120"/>
              <w:rPr>
                <w:rFonts w:cs="Arial"/>
                <w:b/>
                <w:snapToGrid/>
                <w:spacing w:val="-3"/>
                <w:szCs w:val="22"/>
              </w:rPr>
            </w:pPr>
          </w:p>
        </w:tc>
        <w:tc>
          <w:tcPr>
            <w:tcW w:w="7938" w:type="dxa"/>
            <w:gridSpan w:val="3"/>
          </w:tcPr>
          <w:p w14:paraId="61597A0A" w14:textId="77777777" w:rsidR="00C62A37" w:rsidRPr="00C62A37" w:rsidRDefault="00C62A37" w:rsidP="00854883">
            <w:pPr>
              <w:keepNext/>
              <w:spacing w:after="120" w:line="264" w:lineRule="auto"/>
              <w:rPr>
                <w:rFonts w:eastAsia="Calibri" w:cs="Arial"/>
                <w:snapToGrid/>
                <w:sz w:val="24"/>
                <w:szCs w:val="24"/>
                <w:lang w:eastAsia="en-GB"/>
              </w:rPr>
            </w:pPr>
            <w:r w:rsidRPr="002E6B56">
              <w:rPr>
                <w:caps/>
              </w:rPr>
              <w:t>Z1</w:t>
            </w:r>
            <w:r w:rsidR="0064155C">
              <w:rPr>
                <w:caps/>
              </w:rPr>
              <w:t>0</w:t>
            </w:r>
            <w:r w:rsidRPr="002E6B56">
              <w:t>.3</w:t>
            </w:r>
            <w:r w:rsidRPr="002E6B56">
              <w:tab/>
            </w:r>
            <w:r w:rsidR="005109D5">
              <w:rPr>
                <w:rFonts w:eastAsia="Calibri" w:cs="Arial"/>
                <w:snapToGrid/>
                <w:szCs w:val="22"/>
                <w:lang w:eastAsia="en-GB"/>
              </w:rPr>
              <w:t>F</w:t>
            </w:r>
            <w:r w:rsidRPr="00C62A37">
              <w:rPr>
                <w:rFonts w:eastAsia="Calibri" w:cs="Arial"/>
                <w:snapToGrid/>
                <w:szCs w:val="22"/>
                <w:lang w:eastAsia="en-GB"/>
              </w:rPr>
              <w:t xml:space="preserve">ailure of </w:t>
            </w:r>
            <w:r w:rsidR="005109D5" w:rsidRPr="005109D5">
              <w:rPr>
                <w:rFonts w:eastAsia="Calibri" w:cs="Arial"/>
                <w:i/>
                <w:iCs/>
                <w:snapToGrid/>
                <w:szCs w:val="22"/>
                <w:lang w:eastAsia="en-GB"/>
              </w:rPr>
              <w:t>premises to pass the Risk Assessment</w:t>
            </w:r>
            <w:r w:rsidRPr="002E6B56">
              <w:rPr>
                <w:rFonts w:eastAsia="Calibri" w:cs="Arial"/>
                <w:snapToGrid/>
                <w:szCs w:val="22"/>
                <w:lang w:eastAsia="en-GB"/>
              </w:rPr>
              <w:t xml:space="preserve"> </w:t>
            </w:r>
          </w:p>
          <w:p w14:paraId="40ABC792" w14:textId="77777777" w:rsidR="00C62A37" w:rsidRPr="002E6B56" w:rsidRDefault="00C62A37" w:rsidP="00854883">
            <w:pPr>
              <w:keepNext/>
              <w:widowControl/>
              <w:numPr>
                <w:ilvl w:val="0"/>
                <w:numId w:val="43"/>
              </w:numPr>
              <w:spacing w:after="120" w:line="264" w:lineRule="auto"/>
              <w:contextualSpacing/>
              <w:rPr>
                <w:rFonts w:eastAsia="Calibri"/>
                <w:lang w:eastAsia="en-GB"/>
              </w:rPr>
            </w:pPr>
            <w:r w:rsidRPr="002E6B56">
              <w:rPr>
                <w:rFonts w:eastAsia="Calibri" w:cs="Arial"/>
                <w:snapToGrid/>
                <w:szCs w:val="22"/>
                <w:lang w:eastAsia="en-GB"/>
              </w:rPr>
              <w:t>is not a compensation event and</w:t>
            </w:r>
          </w:p>
          <w:p w14:paraId="19140222" w14:textId="77777777" w:rsidR="00C62A37" w:rsidRPr="002E6B56" w:rsidRDefault="00C62A37" w:rsidP="00854883">
            <w:pPr>
              <w:keepNext/>
              <w:widowControl/>
              <w:numPr>
                <w:ilvl w:val="0"/>
                <w:numId w:val="43"/>
              </w:numPr>
              <w:spacing w:after="120" w:line="264" w:lineRule="auto"/>
              <w:contextualSpacing/>
              <w:rPr>
                <w:rFonts w:eastAsia="Calibri"/>
                <w:b/>
                <w:lang w:eastAsia="en-GB"/>
              </w:rPr>
            </w:pPr>
            <w:r w:rsidRPr="002E6B56">
              <w:rPr>
                <w:rFonts w:eastAsia="Calibri"/>
                <w:lang w:eastAsia="en-GB"/>
              </w:rPr>
              <w:t xml:space="preserve">does not relieve the </w:t>
            </w:r>
            <w:r w:rsidRPr="002E6B56">
              <w:rPr>
                <w:rFonts w:eastAsia="Calibri"/>
                <w:i/>
                <w:iCs/>
                <w:lang w:eastAsia="en-GB"/>
              </w:rPr>
              <w:t xml:space="preserve">Consultant </w:t>
            </w:r>
            <w:r w:rsidRPr="002E6B56">
              <w:rPr>
                <w:rFonts w:eastAsia="Calibri"/>
                <w:lang w:eastAsia="en-GB"/>
              </w:rPr>
              <w:t>from his obligation to Provide the Services.</w:t>
            </w:r>
          </w:p>
        </w:tc>
      </w:tr>
      <w:tr w:rsidR="00C62A37" w:rsidRPr="004E69BB" w14:paraId="214091F1" w14:textId="77777777" w:rsidTr="005D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cantSplit/>
          <w:trHeight w:val="44"/>
        </w:trPr>
        <w:tc>
          <w:tcPr>
            <w:tcW w:w="1560" w:type="dxa"/>
            <w:gridSpan w:val="2"/>
          </w:tcPr>
          <w:p w14:paraId="0D029901" w14:textId="77777777" w:rsidR="00C62A37" w:rsidRPr="002E6B56" w:rsidRDefault="00C62A37" w:rsidP="00854883">
            <w:pPr>
              <w:keepNext/>
              <w:widowControl/>
              <w:spacing w:before="120" w:after="120"/>
              <w:rPr>
                <w:szCs w:val="22"/>
              </w:rPr>
            </w:pPr>
          </w:p>
        </w:tc>
        <w:tc>
          <w:tcPr>
            <w:tcW w:w="7938" w:type="dxa"/>
            <w:gridSpan w:val="3"/>
          </w:tcPr>
          <w:p w14:paraId="37B476DB" w14:textId="77777777" w:rsidR="00C62A37" w:rsidRPr="002E6B56" w:rsidRDefault="00C62A37" w:rsidP="00854883">
            <w:pPr>
              <w:pStyle w:val="GPSTITLES"/>
              <w:keepNext/>
              <w:tabs>
                <w:tab w:val="left" w:pos="720"/>
              </w:tabs>
              <w:ind w:left="742" w:hanging="742"/>
              <w:jc w:val="both"/>
              <w:rPr>
                <w:rFonts w:ascii="Arial" w:hAnsi="Arial" w:cs="Times New Roman"/>
                <w:b w:val="0"/>
                <w:caps w:val="0"/>
                <w:snapToGrid w:val="0"/>
              </w:rPr>
            </w:pPr>
            <w:r w:rsidRPr="002E6B56">
              <w:rPr>
                <w:rFonts w:ascii="Arial" w:hAnsi="Arial" w:cs="Times New Roman"/>
                <w:b w:val="0"/>
                <w:caps w:val="0"/>
                <w:snapToGrid w:val="0"/>
              </w:rPr>
              <w:t>Z1</w:t>
            </w:r>
            <w:r w:rsidR="0064155C">
              <w:rPr>
                <w:rFonts w:ascii="Arial" w:hAnsi="Arial" w:cs="Times New Roman"/>
                <w:b w:val="0"/>
                <w:caps w:val="0"/>
                <w:snapToGrid w:val="0"/>
              </w:rPr>
              <w:t>0</w:t>
            </w:r>
            <w:r w:rsidRPr="002E6B56">
              <w:rPr>
                <w:rFonts w:ascii="Arial" w:hAnsi="Arial" w:cs="Times New Roman"/>
                <w:b w:val="0"/>
                <w:caps w:val="0"/>
                <w:snapToGrid w:val="0"/>
              </w:rPr>
              <w:t>.4</w:t>
            </w:r>
            <w:r w:rsidRPr="002E6B56">
              <w:rPr>
                <w:rFonts w:ascii="Arial" w:hAnsi="Arial" w:cs="Times New Roman"/>
                <w:b w:val="0"/>
                <w:caps w:val="0"/>
                <w:snapToGrid w:val="0"/>
              </w:rPr>
              <w:tab/>
            </w:r>
            <w:r w:rsidRPr="002E6B56">
              <w:rPr>
                <w:rFonts w:ascii="Arial" w:hAnsi="Arial" w:cs="Times New Roman"/>
                <w:b w:val="0"/>
                <w:caps w:val="0"/>
                <w:snapToGrid w:val="0"/>
                <w:lang w:val="en-US"/>
              </w:rPr>
              <w:t xml:space="preserve">The </w:t>
            </w:r>
            <w:r w:rsidRPr="002E6B56">
              <w:rPr>
                <w:rFonts w:ascii="Arial" w:hAnsi="Arial" w:cs="Times New Roman"/>
                <w:b w:val="0"/>
                <w:i/>
                <w:iCs/>
                <w:caps w:val="0"/>
                <w:snapToGrid w:val="0"/>
              </w:rPr>
              <w:t>Consultant</w:t>
            </w:r>
            <w:r w:rsidRPr="002E6B56">
              <w:rPr>
                <w:rFonts w:ascii="Arial" w:hAnsi="Arial" w:cs="Times New Roman"/>
                <w:b w:val="0"/>
                <w:caps w:val="0"/>
                <w:snapToGrid w:val="0"/>
                <w:lang w:val="en-US"/>
              </w:rPr>
              <w:t xml:space="preserve"> pays the </w:t>
            </w:r>
            <w:r w:rsidRPr="002E6B56">
              <w:rPr>
                <w:rFonts w:ascii="Arial" w:hAnsi="Arial" w:cs="Times New Roman"/>
                <w:b w:val="0"/>
                <w:i/>
                <w:iCs/>
                <w:caps w:val="0"/>
                <w:snapToGrid w:val="0"/>
                <w:lang w:val="en-US"/>
              </w:rPr>
              <w:t>Client’s</w:t>
            </w:r>
            <w:r w:rsidRPr="002E6B56">
              <w:rPr>
                <w:rFonts w:ascii="Arial" w:hAnsi="Arial" w:cs="Times New Roman"/>
                <w:b w:val="0"/>
                <w:caps w:val="0"/>
                <w:snapToGrid w:val="0"/>
                <w:lang w:val="en-US"/>
              </w:rPr>
              <w:t xml:space="preserve"> costs associated with undertak</w:t>
            </w:r>
            <w:r>
              <w:rPr>
                <w:rFonts w:ascii="Arial" w:hAnsi="Arial" w:cs="Times New Roman"/>
                <w:b w:val="0"/>
                <w:caps w:val="0"/>
                <w:snapToGrid w:val="0"/>
                <w:lang w:val="en-US"/>
              </w:rPr>
              <w:t>ing any</w:t>
            </w:r>
            <w:r w:rsidR="00CF47D6">
              <w:rPr>
                <w:rFonts w:ascii="Arial" w:hAnsi="Arial" w:cs="Times New Roman"/>
                <w:b w:val="0"/>
                <w:caps w:val="0"/>
                <w:snapToGrid w:val="0"/>
                <w:lang w:val="en-US"/>
              </w:rPr>
              <w:t xml:space="preserve">     </w:t>
            </w:r>
            <w:r>
              <w:rPr>
                <w:rFonts w:ascii="Arial" w:hAnsi="Arial" w:cs="Times New Roman"/>
                <w:b w:val="0"/>
                <w:caps w:val="0"/>
                <w:snapToGrid w:val="0"/>
                <w:lang w:val="en-US"/>
              </w:rPr>
              <w:t>Risk Assessment</w:t>
            </w:r>
            <w:r w:rsidRPr="002E6B56">
              <w:rPr>
                <w:rFonts w:ascii="Arial" w:hAnsi="Arial" w:cs="Times New Roman"/>
                <w:b w:val="0"/>
                <w:caps w:val="0"/>
                <w:snapToGrid w:val="0"/>
              </w:rPr>
              <w:t>.</w:t>
            </w:r>
          </w:p>
        </w:tc>
      </w:tr>
    </w:tbl>
    <w:p w14:paraId="452B90FC" w14:textId="77777777" w:rsidR="000C593C" w:rsidRDefault="000C593C" w:rsidP="000C593C"/>
    <w:p w14:paraId="3365E37F" w14:textId="77777777" w:rsidR="000C593C" w:rsidRPr="0092640E" w:rsidRDefault="000C593C">
      <w:pPr>
        <w:widowControl/>
      </w:pPr>
    </w:p>
    <w:p w14:paraId="66D551B5" w14:textId="77777777" w:rsidR="005D5F66" w:rsidRDefault="005D5F66" w:rsidP="000C593C">
      <w:pPr>
        <w:widowControl/>
        <w:tabs>
          <w:tab w:val="left" w:pos="-1440"/>
          <w:tab w:val="left" w:pos="-1008"/>
          <w:tab w:val="left" w:pos="-576"/>
          <w:tab w:val="left" w:pos="-144"/>
          <w:tab w:val="left" w:pos="720"/>
          <w:tab w:val="left" w:pos="1152"/>
          <w:tab w:val="left" w:pos="2016"/>
        </w:tabs>
        <w:suppressAutoHyphens/>
        <w:spacing w:after="120" w:line="288" w:lineRule="auto"/>
        <w:jc w:val="both"/>
        <w:rPr>
          <w:rFonts w:cs="Arial"/>
          <w:snapToGrid/>
          <w:spacing w:val="-3"/>
          <w:lang w:eastAsia="en-GB"/>
        </w:rPr>
      </w:pPr>
    </w:p>
    <w:p w14:paraId="20AC6D0A" w14:textId="77777777" w:rsidR="005D5F66" w:rsidRDefault="005D5F66" w:rsidP="000C593C">
      <w:pPr>
        <w:widowControl/>
        <w:tabs>
          <w:tab w:val="left" w:pos="-1440"/>
          <w:tab w:val="left" w:pos="-1008"/>
          <w:tab w:val="left" w:pos="-576"/>
          <w:tab w:val="left" w:pos="-144"/>
          <w:tab w:val="left" w:pos="720"/>
          <w:tab w:val="left" w:pos="1152"/>
          <w:tab w:val="left" w:pos="2016"/>
        </w:tabs>
        <w:suppressAutoHyphens/>
        <w:spacing w:after="120" w:line="288" w:lineRule="auto"/>
        <w:jc w:val="both"/>
        <w:rPr>
          <w:rFonts w:cs="Arial"/>
          <w:snapToGrid/>
          <w:spacing w:val="-3"/>
          <w:lang w:eastAsia="en-GB"/>
        </w:rPr>
      </w:pPr>
    </w:p>
    <w:p w14:paraId="11DFDBC6" w14:textId="77777777" w:rsidR="005D5F66" w:rsidRDefault="005D5F66" w:rsidP="000C593C">
      <w:pPr>
        <w:widowControl/>
        <w:tabs>
          <w:tab w:val="left" w:pos="-1440"/>
          <w:tab w:val="left" w:pos="-1008"/>
          <w:tab w:val="left" w:pos="-576"/>
          <w:tab w:val="left" w:pos="-144"/>
          <w:tab w:val="left" w:pos="720"/>
          <w:tab w:val="left" w:pos="1152"/>
          <w:tab w:val="left" w:pos="2016"/>
        </w:tabs>
        <w:suppressAutoHyphens/>
        <w:spacing w:after="120" w:line="288" w:lineRule="auto"/>
        <w:jc w:val="both"/>
        <w:rPr>
          <w:rFonts w:cs="Arial"/>
          <w:snapToGrid/>
          <w:spacing w:val="-3"/>
          <w:lang w:eastAsia="en-GB"/>
        </w:rPr>
      </w:pPr>
    </w:p>
    <w:p w14:paraId="53FEE4D0" w14:textId="77777777" w:rsidR="005D5F66" w:rsidRDefault="005D5F66" w:rsidP="000C593C">
      <w:pPr>
        <w:widowControl/>
        <w:tabs>
          <w:tab w:val="left" w:pos="-1440"/>
          <w:tab w:val="left" w:pos="-1008"/>
          <w:tab w:val="left" w:pos="-576"/>
          <w:tab w:val="left" w:pos="-144"/>
          <w:tab w:val="left" w:pos="720"/>
          <w:tab w:val="left" w:pos="1152"/>
          <w:tab w:val="left" w:pos="2016"/>
        </w:tabs>
        <w:suppressAutoHyphens/>
        <w:spacing w:after="120" w:line="288" w:lineRule="auto"/>
        <w:jc w:val="both"/>
        <w:rPr>
          <w:rFonts w:cs="Arial"/>
          <w:snapToGrid/>
          <w:spacing w:val="-3"/>
          <w:lang w:eastAsia="en-GB"/>
        </w:rPr>
      </w:pPr>
    </w:p>
    <w:p w14:paraId="749CEE01" w14:textId="77777777" w:rsidR="005D5F66" w:rsidRDefault="005D5F66" w:rsidP="000C593C">
      <w:pPr>
        <w:widowControl/>
        <w:tabs>
          <w:tab w:val="left" w:pos="-1440"/>
          <w:tab w:val="left" w:pos="-1008"/>
          <w:tab w:val="left" w:pos="-576"/>
          <w:tab w:val="left" w:pos="-144"/>
          <w:tab w:val="left" w:pos="720"/>
          <w:tab w:val="left" w:pos="1152"/>
          <w:tab w:val="left" w:pos="2016"/>
        </w:tabs>
        <w:suppressAutoHyphens/>
        <w:spacing w:after="120" w:line="288" w:lineRule="auto"/>
        <w:jc w:val="both"/>
        <w:rPr>
          <w:rFonts w:cs="Arial"/>
          <w:snapToGrid/>
          <w:spacing w:val="-3"/>
          <w:lang w:eastAsia="en-GB"/>
        </w:rPr>
      </w:pPr>
    </w:p>
    <w:p w14:paraId="43639286" w14:textId="77777777" w:rsidR="005D5F66" w:rsidRDefault="005D5F66" w:rsidP="000C593C">
      <w:pPr>
        <w:widowControl/>
        <w:tabs>
          <w:tab w:val="left" w:pos="-1440"/>
          <w:tab w:val="left" w:pos="-1008"/>
          <w:tab w:val="left" w:pos="-576"/>
          <w:tab w:val="left" w:pos="-144"/>
          <w:tab w:val="left" w:pos="720"/>
          <w:tab w:val="left" w:pos="1152"/>
          <w:tab w:val="left" w:pos="2016"/>
        </w:tabs>
        <w:suppressAutoHyphens/>
        <w:spacing w:after="120" w:line="288" w:lineRule="auto"/>
        <w:jc w:val="both"/>
        <w:rPr>
          <w:rFonts w:cs="Arial"/>
          <w:snapToGrid/>
          <w:spacing w:val="-3"/>
          <w:lang w:eastAsia="en-GB"/>
        </w:rPr>
      </w:pPr>
    </w:p>
    <w:p w14:paraId="5DF909C0" w14:textId="77777777" w:rsidR="005D5F66" w:rsidRDefault="005D5F66" w:rsidP="000C593C">
      <w:pPr>
        <w:widowControl/>
        <w:tabs>
          <w:tab w:val="left" w:pos="-1440"/>
          <w:tab w:val="left" w:pos="-1008"/>
          <w:tab w:val="left" w:pos="-576"/>
          <w:tab w:val="left" w:pos="-144"/>
          <w:tab w:val="left" w:pos="720"/>
          <w:tab w:val="left" w:pos="1152"/>
          <w:tab w:val="left" w:pos="2016"/>
        </w:tabs>
        <w:suppressAutoHyphens/>
        <w:spacing w:after="120" w:line="288" w:lineRule="auto"/>
        <w:jc w:val="both"/>
        <w:rPr>
          <w:rFonts w:cs="Arial"/>
          <w:snapToGrid/>
          <w:spacing w:val="-3"/>
          <w:lang w:eastAsia="en-GB"/>
        </w:rPr>
      </w:pPr>
    </w:p>
    <w:p w14:paraId="35F7FA3F" w14:textId="77777777" w:rsidR="005D5F66" w:rsidRDefault="005D5F66" w:rsidP="000C593C">
      <w:pPr>
        <w:widowControl/>
        <w:tabs>
          <w:tab w:val="left" w:pos="-1440"/>
          <w:tab w:val="left" w:pos="-1008"/>
          <w:tab w:val="left" w:pos="-576"/>
          <w:tab w:val="left" w:pos="-144"/>
          <w:tab w:val="left" w:pos="720"/>
          <w:tab w:val="left" w:pos="1152"/>
          <w:tab w:val="left" w:pos="2016"/>
        </w:tabs>
        <w:suppressAutoHyphens/>
        <w:spacing w:after="120" w:line="288" w:lineRule="auto"/>
        <w:jc w:val="both"/>
        <w:rPr>
          <w:rFonts w:cs="Arial"/>
          <w:snapToGrid/>
          <w:spacing w:val="-3"/>
          <w:lang w:eastAsia="en-GB"/>
        </w:rPr>
      </w:pPr>
    </w:p>
    <w:p w14:paraId="05480128" w14:textId="77777777" w:rsidR="005D5F66" w:rsidRDefault="005D5F66" w:rsidP="000C593C">
      <w:pPr>
        <w:widowControl/>
        <w:tabs>
          <w:tab w:val="left" w:pos="-1440"/>
          <w:tab w:val="left" w:pos="-1008"/>
          <w:tab w:val="left" w:pos="-576"/>
          <w:tab w:val="left" w:pos="-144"/>
          <w:tab w:val="left" w:pos="720"/>
          <w:tab w:val="left" w:pos="1152"/>
          <w:tab w:val="left" w:pos="2016"/>
        </w:tabs>
        <w:suppressAutoHyphens/>
        <w:spacing w:after="120" w:line="288" w:lineRule="auto"/>
        <w:jc w:val="both"/>
        <w:rPr>
          <w:rFonts w:cs="Arial"/>
          <w:snapToGrid/>
          <w:spacing w:val="-3"/>
          <w:lang w:eastAsia="en-GB"/>
        </w:rPr>
      </w:pPr>
    </w:p>
    <w:p w14:paraId="36610CD6" w14:textId="77777777" w:rsidR="005D5F66" w:rsidRDefault="005D5F66" w:rsidP="000C593C">
      <w:pPr>
        <w:widowControl/>
        <w:tabs>
          <w:tab w:val="left" w:pos="-1440"/>
          <w:tab w:val="left" w:pos="-1008"/>
          <w:tab w:val="left" w:pos="-576"/>
          <w:tab w:val="left" w:pos="-144"/>
          <w:tab w:val="left" w:pos="720"/>
          <w:tab w:val="left" w:pos="1152"/>
          <w:tab w:val="left" w:pos="2016"/>
        </w:tabs>
        <w:suppressAutoHyphens/>
        <w:spacing w:after="120" w:line="288" w:lineRule="auto"/>
        <w:jc w:val="both"/>
        <w:rPr>
          <w:rFonts w:cs="Arial"/>
          <w:snapToGrid/>
          <w:spacing w:val="-3"/>
          <w:lang w:eastAsia="en-GB"/>
        </w:rPr>
      </w:pPr>
    </w:p>
    <w:p w14:paraId="44363526" w14:textId="77777777" w:rsidR="005D5F66" w:rsidRDefault="005D5F66" w:rsidP="000C593C">
      <w:pPr>
        <w:widowControl/>
        <w:tabs>
          <w:tab w:val="left" w:pos="-1440"/>
          <w:tab w:val="left" w:pos="-1008"/>
          <w:tab w:val="left" w:pos="-576"/>
          <w:tab w:val="left" w:pos="-144"/>
          <w:tab w:val="left" w:pos="720"/>
          <w:tab w:val="left" w:pos="1152"/>
          <w:tab w:val="left" w:pos="2016"/>
        </w:tabs>
        <w:suppressAutoHyphens/>
        <w:spacing w:after="120" w:line="288" w:lineRule="auto"/>
        <w:jc w:val="both"/>
        <w:rPr>
          <w:rFonts w:cs="Arial"/>
          <w:snapToGrid/>
          <w:spacing w:val="-3"/>
          <w:lang w:eastAsia="en-GB"/>
        </w:rPr>
      </w:pP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2"/>
      </w:tblGrid>
      <w:tr w:rsidR="005D5F66" w:rsidRPr="00E94DF1" w14:paraId="50CD00C2" w14:textId="77777777" w:rsidTr="004964BD">
        <w:tc>
          <w:tcPr>
            <w:tcW w:w="9432" w:type="dxa"/>
            <w:shd w:val="pct10" w:color="000000" w:fill="FFFFFF"/>
          </w:tcPr>
          <w:p w14:paraId="6EA1D09D" w14:textId="77777777" w:rsidR="005D5F66" w:rsidRPr="00E94DF1" w:rsidRDefault="005D5F66" w:rsidP="005D5F66">
            <w:pPr>
              <w:pStyle w:val="Heading2"/>
            </w:pPr>
            <w:r>
              <w:lastRenderedPageBreak/>
              <w:br w:type="page"/>
            </w:r>
            <w:r w:rsidRPr="00E94DF1">
              <w:br w:type="page"/>
              <w:t xml:space="preserve">The </w:t>
            </w:r>
            <w:r>
              <w:rPr>
                <w:i/>
              </w:rPr>
              <w:t>Consultant’s</w:t>
            </w:r>
            <w:r w:rsidRPr="00E94DF1">
              <w:t xml:space="preserve"> Offer</w:t>
            </w:r>
          </w:p>
        </w:tc>
      </w:tr>
    </w:tbl>
    <w:p w14:paraId="63A2F7B4" w14:textId="77777777" w:rsidR="005D5F66" w:rsidRDefault="005D5F66" w:rsidP="000C593C">
      <w:pPr>
        <w:widowControl/>
        <w:tabs>
          <w:tab w:val="left" w:pos="-1440"/>
          <w:tab w:val="left" w:pos="-1008"/>
          <w:tab w:val="left" w:pos="-576"/>
          <w:tab w:val="left" w:pos="-144"/>
          <w:tab w:val="left" w:pos="720"/>
          <w:tab w:val="left" w:pos="1152"/>
          <w:tab w:val="left" w:pos="2016"/>
        </w:tabs>
        <w:suppressAutoHyphens/>
        <w:spacing w:after="120" w:line="288" w:lineRule="auto"/>
        <w:jc w:val="both"/>
        <w:rPr>
          <w:rFonts w:cs="Arial"/>
          <w:snapToGrid/>
          <w:spacing w:val="-3"/>
          <w:lang w:eastAsia="en-GB"/>
        </w:rPr>
      </w:pPr>
    </w:p>
    <w:p w14:paraId="7E059D70" w14:textId="77777777" w:rsidR="000C593C" w:rsidRPr="00DD157D" w:rsidRDefault="000C593C" w:rsidP="000C593C">
      <w:pPr>
        <w:widowControl/>
        <w:tabs>
          <w:tab w:val="left" w:pos="-1440"/>
          <w:tab w:val="left" w:pos="-1008"/>
          <w:tab w:val="left" w:pos="-576"/>
          <w:tab w:val="left" w:pos="-144"/>
          <w:tab w:val="left" w:pos="720"/>
          <w:tab w:val="left" w:pos="1152"/>
          <w:tab w:val="left" w:pos="2016"/>
        </w:tabs>
        <w:suppressAutoHyphens/>
        <w:spacing w:after="120" w:line="288" w:lineRule="auto"/>
        <w:jc w:val="both"/>
        <w:rPr>
          <w:rFonts w:cs="Arial"/>
          <w:snapToGrid/>
          <w:spacing w:val="-3"/>
          <w:lang w:eastAsia="en-GB"/>
        </w:rPr>
      </w:pPr>
      <w:r w:rsidRPr="00DD157D">
        <w:rPr>
          <w:rFonts w:cs="Arial"/>
          <w:snapToGrid/>
          <w:spacing w:val="-3"/>
          <w:lang w:eastAsia="en-GB"/>
        </w:rPr>
        <w:t xml:space="preserve">The </w:t>
      </w:r>
      <w:r w:rsidRPr="00B3243D">
        <w:rPr>
          <w:rFonts w:cs="Arial"/>
          <w:i/>
          <w:iCs/>
          <w:snapToGrid/>
          <w:spacing w:val="-3"/>
          <w:lang w:eastAsia="en-GB"/>
        </w:rPr>
        <w:t>Consultant</w:t>
      </w:r>
      <w:r w:rsidRPr="00DD157D">
        <w:rPr>
          <w:rFonts w:cs="Arial"/>
          <w:snapToGrid/>
          <w:spacing w:val="-3"/>
          <w:lang w:eastAsia="en-GB"/>
        </w:rPr>
        <w:t xml:space="preserve"> is</w:t>
      </w:r>
    </w:p>
    <w:p w14:paraId="3875C4DA" w14:textId="77777777" w:rsidR="000C593C" w:rsidRPr="00DD157D" w:rsidRDefault="000C593C" w:rsidP="000C593C">
      <w:pPr>
        <w:widowControl/>
        <w:tabs>
          <w:tab w:val="left" w:pos="-1440"/>
          <w:tab w:val="left" w:pos="-1008"/>
          <w:tab w:val="left" w:pos="-576"/>
          <w:tab w:val="left" w:pos="-144"/>
          <w:tab w:val="left" w:pos="720"/>
          <w:tab w:val="left" w:pos="1152"/>
          <w:tab w:val="left" w:pos="2016"/>
        </w:tabs>
        <w:suppressAutoHyphens/>
        <w:spacing w:after="120" w:line="288" w:lineRule="auto"/>
        <w:jc w:val="both"/>
        <w:rPr>
          <w:rFonts w:cs="Arial"/>
          <w:snapToGrid/>
          <w:spacing w:val="-3"/>
          <w:lang w:eastAsia="en-GB"/>
        </w:rPr>
      </w:pPr>
      <w:r w:rsidRPr="00DD157D">
        <w:rPr>
          <w:rFonts w:cs="Arial"/>
          <w:snapToGrid/>
          <w:spacing w:val="-3"/>
          <w:lang w:eastAsia="en-GB"/>
        </w:rPr>
        <w:t>Name</w:t>
      </w:r>
      <w:r w:rsidRPr="00DD157D">
        <w:rPr>
          <w:rFonts w:cs="Arial"/>
          <w:snapToGrid/>
          <w:spacing w:val="-3"/>
          <w:lang w:eastAsia="en-GB"/>
        </w:rPr>
        <w:tab/>
      </w:r>
      <w:r w:rsidRPr="00DD157D">
        <w:rPr>
          <w:rFonts w:cs="Arial"/>
          <w:snapToGrid/>
          <w:spacing w:val="-3"/>
          <w:lang w:eastAsia="en-GB"/>
        </w:rPr>
        <w:tab/>
      </w:r>
      <w:r w:rsidRPr="00DD157D">
        <w:rPr>
          <w:rFonts w:cs="Arial"/>
          <w:snapToGrid/>
          <w:spacing w:val="-3"/>
          <w:lang w:eastAsia="en-GB"/>
        </w:rPr>
        <w:tab/>
        <w:t>…………………………………………………....………………….</w:t>
      </w:r>
    </w:p>
    <w:p w14:paraId="190DC015" w14:textId="77777777" w:rsidR="000C593C" w:rsidRPr="00DD157D" w:rsidRDefault="000C593C" w:rsidP="000C593C">
      <w:pPr>
        <w:widowControl/>
        <w:tabs>
          <w:tab w:val="left" w:pos="-1440"/>
          <w:tab w:val="left" w:pos="-1008"/>
          <w:tab w:val="left" w:pos="-576"/>
          <w:tab w:val="left" w:pos="-144"/>
          <w:tab w:val="left" w:pos="720"/>
          <w:tab w:val="left" w:pos="1152"/>
          <w:tab w:val="left" w:pos="2016"/>
        </w:tabs>
        <w:suppressAutoHyphens/>
        <w:spacing w:after="120" w:line="288" w:lineRule="auto"/>
        <w:jc w:val="both"/>
        <w:rPr>
          <w:rFonts w:cs="Arial"/>
          <w:snapToGrid/>
          <w:spacing w:val="-3"/>
          <w:lang w:eastAsia="en-GB"/>
        </w:rPr>
      </w:pPr>
      <w:r w:rsidRPr="00DD157D">
        <w:rPr>
          <w:rFonts w:cs="Arial"/>
          <w:snapToGrid/>
          <w:spacing w:val="-3"/>
          <w:lang w:eastAsia="en-GB"/>
        </w:rPr>
        <w:t>Address</w:t>
      </w:r>
      <w:r w:rsidRPr="00DD157D">
        <w:rPr>
          <w:rFonts w:cs="Arial"/>
          <w:snapToGrid/>
          <w:spacing w:val="-3"/>
          <w:lang w:eastAsia="en-GB"/>
        </w:rPr>
        <w:tab/>
      </w:r>
      <w:r w:rsidRPr="00DD157D">
        <w:rPr>
          <w:rFonts w:cs="Arial"/>
          <w:snapToGrid/>
          <w:spacing w:val="-3"/>
          <w:lang w:eastAsia="en-GB"/>
        </w:rPr>
        <w:tab/>
        <w:t>……………………………………………………………………….</w:t>
      </w:r>
    </w:p>
    <w:p w14:paraId="3F8E93C9" w14:textId="77777777" w:rsidR="000C593C" w:rsidRPr="00DD157D" w:rsidRDefault="000C593C" w:rsidP="000C593C">
      <w:pPr>
        <w:widowControl/>
        <w:tabs>
          <w:tab w:val="left" w:pos="-1440"/>
          <w:tab w:val="left" w:pos="-1008"/>
          <w:tab w:val="left" w:pos="-576"/>
          <w:tab w:val="left" w:pos="-144"/>
          <w:tab w:val="left" w:pos="720"/>
          <w:tab w:val="left" w:pos="1152"/>
          <w:tab w:val="left" w:pos="2016"/>
        </w:tabs>
        <w:suppressAutoHyphens/>
        <w:spacing w:after="120" w:line="360" w:lineRule="auto"/>
        <w:jc w:val="both"/>
        <w:rPr>
          <w:rFonts w:cs="Arial"/>
          <w:snapToGrid/>
          <w:spacing w:val="-3"/>
          <w:lang w:eastAsia="en-GB"/>
        </w:rPr>
      </w:pPr>
      <w:r w:rsidRPr="00DD157D">
        <w:rPr>
          <w:rFonts w:cs="Arial"/>
          <w:snapToGrid/>
          <w:spacing w:val="-3"/>
          <w:lang w:eastAsia="en-GB"/>
        </w:rPr>
        <w:t>Telephone</w:t>
      </w:r>
      <w:r w:rsidRPr="00DD157D">
        <w:rPr>
          <w:rFonts w:cs="Arial"/>
          <w:snapToGrid/>
          <w:spacing w:val="-3"/>
          <w:lang w:eastAsia="en-GB"/>
        </w:rPr>
        <w:tab/>
      </w:r>
      <w:r w:rsidRPr="00DD157D">
        <w:rPr>
          <w:rFonts w:cs="Arial"/>
          <w:snapToGrid/>
          <w:spacing w:val="-3"/>
          <w:lang w:eastAsia="en-GB"/>
        </w:rPr>
        <w:tab/>
        <w:t>…………………….. Fax</w:t>
      </w:r>
      <w:r w:rsidRPr="00DD157D">
        <w:rPr>
          <w:rFonts w:cs="Arial"/>
          <w:snapToGrid/>
          <w:spacing w:val="-3"/>
          <w:lang w:eastAsia="en-GB"/>
        </w:rPr>
        <w:tab/>
        <w:t>………………….………………</w:t>
      </w:r>
      <w:r w:rsidR="00894D41">
        <w:rPr>
          <w:rFonts w:cs="Arial"/>
          <w:snapToGrid/>
          <w:spacing w:val="-3"/>
          <w:lang w:eastAsia="en-GB"/>
        </w:rPr>
        <w:t>……….</w:t>
      </w:r>
    </w:p>
    <w:p w14:paraId="5BC85BA9" w14:textId="77777777" w:rsidR="000C593C" w:rsidRPr="00DD157D" w:rsidRDefault="000C593C" w:rsidP="000C593C">
      <w:pPr>
        <w:widowControl/>
        <w:tabs>
          <w:tab w:val="left" w:pos="-1440"/>
          <w:tab w:val="left" w:pos="-1008"/>
          <w:tab w:val="left" w:pos="-576"/>
          <w:tab w:val="left" w:pos="-144"/>
          <w:tab w:val="left" w:pos="720"/>
          <w:tab w:val="left" w:pos="1152"/>
          <w:tab w:val="left" w:pos="2016"/>
        </w:tabs>
        <w:suppressAutoHyphens/>
        <w:spacing w:after="120" w:line="288" w:lineRule="auto"/>
        <w:jc w:val="both"/>
        <w:rPr>
          <w:rFonts w:cs="Arial"/>
          <w:snapToGrid/>
          <w:spacing w:val="-3"/>
          <w:lang w:eastAsia="en-GB"/>
        </w:rPr>
      </w:pPr>
      <w:r w:rsidRPr="00DD157D">
        <w:rPr>
          <w:rFonts w:cs="Arial"/>
          <w:snapToGrid/>
          <w:spacing w:val="-3"/>
          <w:lang w:eastAsia="en-GB"/>
        </w:rPr>
        <w:t>E-mail address</w:t>
      </w:r>
      <w:r w:rsidRPr="00DD157D">
        <w:rPr>
          <w:rFonts w:cs="Arial"/>
          <w:snapToGrid/>
          <w:spacing w:val="-3"/>
          <w:lang w:eastAsia="en-GB"/>
        </w:rPr>
        <w:tab/>
        <w:t>…………………………………………………………</w:t>
      </w:r>
      <w:proofErr w:type="gramStart"/>
      <w:r w:rsidRPr="00DD157D">
        <w:rPr>
          <w:rFonts w:cs="Arial"/>
          <w:snapToGrid/>
          <w:spacing w:val="-3"/>
          <w:lang w:eastAsia="en-GB"/>
        </w:rPr>
        <w:t>…..</w:t>
      </w:r>
      <w:proofErr w:type="gramEnd"/>
      <w:r w:rsidRPr="00DD157D">
        <w:rPr>
          <w:rFonts w:cs="Arial"/>
          <w:snapToGrid/>
          <w:spacing w:val="-3"/>
          <w:lang w:eastAsia="en-GB"/>
        </w:rPr>
        <w:t>……..…</w:t>
      </w:r>
    </w:p>
    <w:p w14:paraId="307153D6" w14:textId="77777777" w:rsidR="000C593C" w:rsidRPr="00DD157D" w:rsidRDefault="000C593C" w:rsidP="000C593C">
      <w:pPr>
        <w:widowControl/>
        <w:tabs>
          <w:tab w:val="left" w:pos="-1440"/>
          <w:tab w:val="left" w:pos="-1008"/>
          <w:tab w:val="left" w:pos="-576"/>
          <w:tab w:val="left" w:pos="-144"/>
          <w:tab w:val="left" w:pos="720"/>
          <w:tab w:val="left" w:pos="1152"/>
          <w:tab w:val="left" w:pos="2016"/>
        </w:tabs>
        <w:suppressAutoHyphens/>
        <w:spacing w:after="120" w:line="288" w:lineRule="auto"/>
        <w:jc w:val="both"/>
        <w:rPr>
          <w:rFonts w:cs="Arial"/>
          <w:snapToGrid/>
          <w:spacing w:val="-3"/>
          <w:lang w:eastAsia="en-GB"/>
        </w:rPr>
      </w:pPr>
    </w:p>
    <w:p w14:paraId="06AA12BC" w14:textId="77777777" w:rsidR="00DC6906" w:rsidRDefault="00DC6906" w:rsidP="00DC6906">
      <w:pPr>
        <w:widowControl/>
        <w:tabs>
          <w:tab w:val="left" w:pos="-1440"/>
          <w:tab w:val="left" w:pos="-1008"/>
          <w:tab w:val="left" w:pos="-576"/>
          <w:tab w:val="left" w:pos="-144"/>
          <w:tab w:val="left" w:pos="720"/>
          <w:tab w:val="left" w:pos="1152"/>
          <w:tab w:val="left" w:pos="2016"/>
        </w:tabs>
        <w:suppressAutoHyphens/>
        <w:spacing w:after="120" w:line="288" w:lineRule="auto"/>
        <w:jc w:val="both"/>
        <w:rPr>
          <w:rFonts w:cs="Arial"/>
          <w:snapToGrid/>
          <w:spacing w:val="-3"/>
          <w:lang w:eastAsia="en-GB"/>
        </w:rPr>
      </w:pPr>
      <w:r>
        <w:rPr>
          <w:rFonts w:cs="Arial"/>
          <w:snapToGrid/>
          <w:spacing w:val="-3"/>
          <w:lang w:eastAsia="en-GB"/>
        </w:rPr>
        <w:t xml:space="preserve">The name, job, qualifications and experience of the </w:t>
      </w:r>
      <w:r w:rsidRPr="00DC6906">
        <w:rPr>
          <w:rFonts w:cs="Arial"/>
          <w:i/>
          <w:iCs/>
          <w:snapToGrid/>
          <w:spacing w:val="-3"/>
          <w:lang w:eastAsia="en-GB"/>
        </w:rPr>
        <w:t>Consultant</w:t>
      </w:r>
      <w:r>
        <w:rPr>
          <w:rFonts w:cs="Arial"/>
          <w:snapToGrid/>
          <w:spacing w:val="-3"/>
          <w:lang w:eastAsia="en-GB"/>
        </w:rPr>
        <w:t xml:space="preserve">’s </w:t>
      </w:r>
      <w:r>
        <w:rPr>
          <w:rFonts w:cs="Arial"/>
          <w:i/>
          <w:iCs/>
          <w:snapToGrid/>
          <w:spacing w:val="-3"/>
          <w:lang w:eastAsia="en-GB"/>
        </w:rPr>
        <w:t xml:space="preserve">key people </w:t>
      </w:r>
      <w:r w:rsidRPr="00DC6906">
        <w:rPr>
          <w:rFonts w:cs="Arial"/>
          <w:snapToGrid/>
          <w:spacing w:val="-3"/>
          <w:lang w:eastAsia="en-GB"/>
        </w:rPr>
        <w:t xml:space="preserve">are </w:t>
      </w:r>
      <w:r>
        <w:rPr>
          <w:rFonts w:cs="Arial"/>
          <w:snapToGrid/>
          <w:spacing w:val="-3"/>
          <w:lang w:eastAsia="en-GB"/>
        </w:rPr>
        <w:t xml:space="preserve">in </w:t>
      </w:r>
      <w:r w:rsidRPr="00DD157D">
        <w:rPr>
          <w:rFonts w:cs="Arial"/>
          <w:i/>
          <w:snapToGrid/>
          <w:color w:val="FF0000"/>
          <w:spacing w:val="-3"/>
          <w:lang w:eastAsia="en-GB"/>
        </w:rPr>
        <w:t>..........................[Consultant to insert reference]</w:t>
      </w:r>
    </w:p>
    <w:p w14:paraId="459D6F8B" w14:textId="77777777" w:rsidR="009E02D6" w:rsidRDefault="009E02D6" w:rsidP="00612D1C">
      <w:pPr>
        <w:widowControl/>
        <w:tabs>
          <w:tab w:val="left" w:pos="-1440"/>
          <w:tab w:val="left" w:pos="-1008"/>
          <w:tab w:val="left" w:pos="-576"/>
          <w:tab w:val="left" w:pos="-144"/>
          <w:tab w:val="left" w:pos="720"/>
          <w:tab w:val="left" w:pos="1152"/>
          <w:tab w:val="left" w:pos="2016"/>
        </w:tabs>
        <w:suppressAutoHyphens/>
        <w:spacing w:after="120" w:line="288" w:lineRule="auto"/>
        <w:jc w:val="both"/>
        <w:rPr>
          <w:rFonts w:cs="Arial"/>
          <w:snapToGrid/>
          <w:spacing w:val="-3"/>
          <w:lang w:eastAsia="en-GB"/>
        </w:rPr>
      </w:pPr>
      <w:r>
        <w:rPr>
          <w:rFonts w:cs="Arial"/>
          <w:snapToGrid/>
          <w:spacing w:val="-3"/>
          <w:lang w:eastAsia="en-GB"/>
        </w:rPr>
        <w:t xml:space="preserve">The </w:t>
      </w:r>
      <w:r>
        <w:rPr>
          <w:rFonts w:cs="Arial"/>
          <w:i/>
          <w:iCs/>
          <w:snapToGrid/>
          <w:spacing w:val="-3"/>
          <w:lang w:eastAsia="en-GB"/>
        </w:rPr>
        <w:t xml:space="preserve">staff rates </w:t>
      </w:r>
      <w:r>
        <w:rPr>
          <w:rFonts w:cs="Arial"/>
          <w:snapToGrid/>
          <w:spacing w:val="-3"/>
          <w:lang w:eastAsia="en-GB"/>
        </w:rPr>
        <w:t>are</w:t>
      </w:r>
      <w:r w:rsidR="00612D1C">
        <w:rPr>
          <w:rFonts w:cs="Arial"/>
          <w:snapToGrid/>
          <w:spacing w:val="-3"/>
          <w:lang w:eastAsia="en-GB"/>
        </w:rPr>
        <w:t xml:space="preserve"> </w:t>
      </w:r>
    </w:p>
    <w:tbl>
      <w:tblPr>
        <w:tblStyle w:val="TableGrid"/>
        <w:tblW w:w="8729" w:type="dxa"/>
        <w:tblLook w:val="04A0" w:firstRow="1" w:lastRow="0" w:firstColumn="1" w:lastColumn="0" w:noHBand="0" w:noVBand="1"/>
      </w:tblPr>
      <w:tblGrid>
        <w:gridCol w:w="2909"/>
        <w:gridCol w:w="2910"/>
        <w:gridCol w:w="2910"/>
      </w:tblGrid>
      <w:tr w:rsidR="009E02D6" w14:paraId="75871AC2" w14:textId="77777777" w:rsidTr="005D5F66">
        <w:trPr>
          <w:trHeight w:val="453"/>
        </w:trPr>
        <w:tc>
          <w:tcPr>
            <w:tcW w:w="2909" w:type="dxa"/>
          </w:tcPr>
          <w:p w14:paraId="43CCF8A5" w14:textId="77777777" w:rsidR="009E02D6" w:rsidRPr="009E02D6" w:rsidRDefault="005D5F66" w:rsidP="00DC6906">
            <w:pPr>
              <w:widowControl/>
              <w:tabs>
                <w:tab w:val="left" w:pos="-1440"/>
                <w:tab w:val="left" w:pos="-1008"/>
                <w:tab w:val="left" w:pos="-576"/>
                <w:tab w:val="left" w:pos="-144"/>
                <w:tab w:val="left" w:pos="720"/>
                <w:tab w:val="left" w:pos="1152"/>
                <w:tab w:val="left" w:pos="2016"/>
              </w:tabs>
              <w:suppressAutoHyphens/>
              <w:spacing w:after="120" w:line="288" w:lineRule="auto"/>
              <w:jc w:val="both"/>
              <w:rPr>
                <w:rFonts w:cs="Arial"/>
                <w:b/>
                <w:bCs/>
                <w:snapToGrid/>
                <w:spacing w:val="-3"/>
                <w:lang w:eastAsia="en-GB"/>
              </w:rPr>
            </w:pPr>
            <w:r>
              <w:rPr>
                <w:rFonts w:cs="Arial"/>
                <w:b/>
                <w:bCs/>
                <w:snapToGrid/>
                <w:spacing w:val="-3"/>
                <w:lang w:eastAsia="en-GB"/>
              </w:rPr>
              <w:t>Person or Job</w:t>
            </w:r>
          </w:p>
        </w:tc>
        <w:tc>
          <w:tcPr>
            <w:tcW w:w="2910" w:type="dxa"/>
          </w:tcPr>
          <w:p w14:paraId="296BA0EB" w14:textId="77777777" w:rsidR="009E02D6" w:rsidRPr="009E02D6" w:rsidRDefault="005D5F66" w:rsidP="00DC6906">
            <w:pPr>
              <w:widowControl/>
              <w:tabs>
                <w:tab w:val="left" w:pos="-1440"/>
                <w:tab w:val="left" w:pos="-1008"/>
                <w:tab w:val="left" w:pos="-576"/>
                <w:tab w:val="left" w:pos="-144"/>
                <w:tab w:val="left" w:pos="720"/>
                <w:tab w:val="left" w:pos="1152"/>
                <w:tab w:val="left" w:pos="2016"/>
              </w:tabs>
              <w:suppressAutoHyphens/>
              <w:spacing w:after="120" w:line="288" w:lineRule="auto"/>
              <w:jc w:val="both"/>
              <w:rPr>
                <w:rFonts w:cs="Arial"/>
                <w:b/>
                <w:bCs/>
                <w:snapToGrid/>
                <w:spacing w:val="-3"/>
                <w:lang w:eastAsia="en-GB"/>
              </w:rPr>
            </w:pPr>
            <w:r>
              <w:rPr>
                <w:rFonts w:cs="Arial"/>
                <w:b/>
                <w:bCs/>
                <w:snapToGrid/>
                <w:spacing w:val="-3"/>
                <w:lang w:eastAsia="en-GB"/>
              </w:rPr>
              <w:t>Unit of Measurement</w:t>
            </w:r>
          </w:p>
        </w:tc>
        <w:tc>
          <w:tcPr>
            <w:tcW w:w="2910" w:type="dxa"/>
          </w:tcPr>
          <w:p w14:paraId="21091C15" w14:textId="77777777" w:rsidR="009E02D6" w:rsidRPr="009E02D6" w:rsidRDefault="005D5F66" w:rsidP="00DC6906">
            <w:pPr>
              <w:widowControl/>
              <w:tabs>
                <w:tab w:val="left" w:pos="-1440"/>
                <w:tab w:val="left" w:pos="-1008"/>
                <w:tab w:val="left" w:pos="-576"/>
                <w:tab w:val="left" w:pos="-144"/>
                <w:tab w:val="left" w:pos="720"/>
                <w:tab w:val="left" w:pos="1152"/>
                <w:tab w:val="left" w:pos="2016"/>
              </w:tabs>
              <w:suppressAutoHyphens/>
              <w:spacing w:after="120" w:line="288" w:lineRule="auto"/>
              <w:jc w:val="both"/>
              <w:rPr>
                <w:rFonts w:cs="Arial"/>
                <w:b/>
                <w:bCs/>
                <w:snapToGrid/>
                <w:spacing w:val="-3"/>
                <w:lang w:eastAsia="en-GB"/>
              </w:rPr>
            </w:pPr>
            <w:r>
              <w:rPr>
                <w:rFonts w:cs="Arial"/>
                <w:b/>
                <w:bCs/>
                <w:snapToGrid/>
                <w:spacing w:val="-3"/>
                <w:lang w:eastAsia="en-GB"/>
              </w:rPr>
              <w:t>Rate</w:t>
            </w:r>
          </w:p>
        </w:tc>
      </w:tr>
      <w:tr w:rsidR="009E02D6" w14:paraId="0956E246" w14:textId="77777777" w:rsidTr="005D5F66">
        <w:trPr>
          <w:trHeight w:val="474"/>
        </w:trPr>
        <w:tc>
          <w:tcPr>
            <w:tcW w:w="2909" w:type="dxa"/>
          </w:tcPr>
          <w:p w14:paraId="5B1A691B" w14:textId="77777777" w:rsidR="009E02D6" w:rsidRPr="009E02D6" w:rsidRDefault="009E02D6" w:rsidP="009E02D6">
            <w:pPr>
              <w:widowControl/>
              <w:tabs>
                <w:tab w:val="left" w:pos="-1440"/>
                <w:tab w:val="left" w:pos="-1008"/>
                <w:tab w:val="left" w:pos="-576"/>
                <w:tab w:val="left" w:pos="-144"/>
                <w:tab w:val="left" w:pos="720"/>
                <w:tab w:val="left" w:pos="1152"/>
                <w:tab w:val="left" w:pos="2016"/>
              </w:tabs>
              <w:suppressAutoHyphens/>
              <w:spacing w:after="120" w:line="288" w:lineRule="auto"/>
              <w:jc w:val="both"/>
              <w:rPr>
                <w:rFonts w:cs="Arial"/>
                <w:snapToGrid/>
                <w:spacing w:val="-3"/>
                <w:lang w:eastAsia="en-GB"/>
              </w:rPr>
            </w:pPr>
            <w:r w:rsidRPr="009E02D6">
              <w:rPr>
                <w:rFonts w:cs="Arial"/>
                <w:i/>
                <w:snapToGrid/>
                <w:spacing w:val="-3"/>
                <w:lang w:eastAsia="en-GB"/>
              </w:rPr>
              <w:t>.........................................</w:t>
            </w:r>
          </w:p>
        </w:tc>
        <w:tc>
          <w:tcPr>
            <w:tcW w:w="2910" w:type="dxa"/>
          </w:tcPr>
          <w:p w14:paraId="1F3F088D" w14:textId="77777777" w:rsidR="009E02D6" w:rsidRPr="009E02D6" w:rsidRDefault="009E02D6" w:rsidP="00DC6906">
            <w:pPr>
              <w:widowControl/>
              <w:tabs>
                <w:tab w:val="left" w:pos="-1440"/>
                <w:tab w:val="left" w:pos="-1008"/>
                <w:tab w:val="left" w:pos="-576"/>
                <w:tab w:val="left" w:pos="-144"/>
                <w:tab w:val="left" w:pos="720"/>
                <w:tab w:val="left" w:pos="1152"/>
                <w:tab w:val="left" w:pos="2016"/>
              </w:tabs>
              <w:suppressAutoHyphens/>
              <w:spacing w:after="120" w:line="288" w:lineRule="auto"/>
              <w:jc w:val="both"/>
              <w:rPr>
                <w:rFonts w:cs="Arial"/>
                <w:snapToGrid/>
                <w:spacing w:val="-3"/>
                <w:lang w:eastAsia="en-GB"/>
              </w:rPr>
            </w:pPr>
            <w:r w:rsidRPr="009E02D6">
              <w:rPr>
                <w:rFonts w:cs="Arial"/>
                <w:i/>
                <w:snapToGrid/>
                <w:spacing w:val="-3"/>
                <w:lang w:eastAsia="en-GB"/>
              </w:rPr>
              <w:t>.........................................</w:t>
            </w:r>
          </w:p>
        </w:tc>
        <w:tc>
          <w:tcPr>
            <w:tcW w:w="2910" w:type="dxa"/>
          </w:tcPr>
          <w:p w14:paraId="5037D799" w14:textId="77777777" w:rsidR="009E02D6" w:rsidRPr="009E02D6" w:rsidRDefault="009E02D6" w:rsidP="00DC6906">
            <w:pPr>
              <w:widowControl/>
              <w:tabs>
                <w:tab w:val="left" w:pos="-1440"/>
                <w:tab w:val="left" w:pos="-1008"/>
                <w:tab w:val="left" w:pos="-576"/>
                <w:tab w:val="left" w:pos="-144"/>
                <w:tab w:val="left" w:pos="720"/>
                <w:tab w:val="left" w:pos="1152"/>
                <w:tab w:val="left" w:pos="2016"/>
              </w:tabs>
              <w:suppressAutoHyphens/>
              <w:spacing w:after="120" w:line="288" w:lineRule="auto"/>
              <w:jc w:val="both"/>
              <w:rPr>
                <w:rFonts w:cs="Arial"/>
                <w:snapToGrid/>
                <w:spacing w:val="-3"/>
                <w:lang w:eastAsia="en-GB"/>
              </w:rPr>
            </w:pPr>
            <w:r w:rsidRPr="009E02D6">
              <w:rPr>
                <w:rFonts w:cs="Arial"/>
                <w:i/>
                <w:snapToGrid/>
                <w:spacing w:val="-3"/>
                <w:lang w:eastAsia="en-GB"/>
              </w:rPr>
              <w:t>.........................................</w:t>
            </w:r>
          </w:p>
        </w:tc>
      </w:tr>
      <w:tr w:rsidR="009E02D6" w14:paraId="4B9AEE48" w14:textId="77777777" w:rsidTr="005D5F66">
        <w:trPr>
          <w:trHeight w:val="453"/>
        </w:trPr>
        <w:tc>
          <w:tcPr>
            <w:tcW w:w="2909" w:type="dxa"/>
          </w:tcPr>
          <w:p w14:paraId="65335B2A" w14:textId="77777777" w:rsidR="009E02D6" w:rsidRPr="009E02D6" w:rsidRDefault="009E02D6" w:rsidP="00287919">
            <w:pPr>
              <w:widowControl/>
              <w:tabs>
                <w:tab w:val="left" w:pos="-1440"/>
                <w:tab w:val="left" w:pos="-1008"/>
                <w:tab w:val="left" w:pos="-576"/>
                <w:tab w:val="left" w:pos="-144"/>
                <w:tab w:val="left" w:pos="720"/>
                <w:tab w:val="left" w:pos="1152"/>
                <w:tab w:val="left" w:pos="2016"/>
              </w:tabs>
              <w:suppressAutoHyphens/>
              <w:spacing w:after="120" w:line="288" w:lineRule="auto"/>
              <w:jc w:val="both"/>
              <w:rPr>
                <w:rFonts w:cs="Arial"/>
                <w:snapToGrid/>
                <w:spacing w:val="-3"/>
                <w:lang w:eastAsia="en-GB"/>
              </w:rPr>
            </w:pPr>
            <w:r w:rsidRPr="009E02D6">
              <w:rPr>
                <w:rFonts w:cs="Arial"/>
                <w:i/>
                <w:snapToGrid/>
                <w:spacing w:val="-3"/>
                <w:lang w:eastAsia="en-GB"/>
              </w:rPr>
              <w:t>.........................................</w:t>
            </w:r>
          </w:p>
        </w:tc>
        <w:tc>
          <w:tcPr>
            <w:tcW w:w="2910" w:type="dxa"/>
          </w:tcPr>
          <w:p w14:paraId="7E3D3BE3" w14:textId="77777777" w:rsidR="009E02D6" w:rsidRPr="009E02D6" w:rsidRDefault="009E02D6" w:rsidP="00287919">
            <w:pPr>
              <w:widowControl/>
              <w:tabs>
                <w:tab w:val="left" w:pos="-1440"/>
                <w:tab w:val="left" w:pos="-1008"/>
                <w:tab w:val="left" w:pos="-576"/>
                <w:tab w:val="left" w:pos="-144"/>
                <w:tab w:val="left" w:pos="720"/>
                <w:tab w:val="left" w:pos="1152"/>
                <w:tab w:val="left" w:pos="2016"/>
              </w:tabs>
              <w:suppressAutoHyphens/>
              <w:spacing w:after="120" w:line="288" w:lineRule="auto"/>
              <w:jc w:val="both"/>
              <w:rPr>
                <w:rFonts w:cs="Arial"/>
                <w:snapToGrid/>
                <w:spacing w:val="-3"/>
                <w:lang w:eastAsia="en-GB"/>
              </w:rPr>
            </w:pPr>
            <w:r w:rsidRPr="009E02D6">
              <w:rPr>
                <w:rFonts w:cs="Arial"/>
                <w:i/>
                <w:snapToGrid/>
                <w:spacing w:val="-3"/>
                <w:lang w:eastAsia="en-GB"/>
              </w:rPr>
              <w:t>.........................................</w:t>
            </w:r>
          </w:p>
        </w:tc>
        <w:tc>
          <w:tcPr>
            <w:tcW w:w="2910" w:type="dxa"/>
          </w:tcPr>
          <w:p w14:paraId="0E2F674F" w14:textId="77777777" w:rsidR="009E02D6" w:rsidRPr="009E02D6" w:rsidRDefault="009E02D6" w:rsidP="00287919">
            <w:pPr>
              <w:widowControl/>
              <w:tabs>
                <w:tab w:val="left" w:pos="-1440"/>
                <w:tab w:val="left" w:pos="-1008"/>
                <w:tab w:val="left" w:pos="-576"/>
                <w:tab w:val="left" w:pos="-144"/>
                <w:tab w:val="left" w:pos="720"/>
                <w:tab w:val="left" w:pos="1152"/>
                <w:tab w:val="left" w:pos="2016"/>
              </w:tabs>
              <w:suppressAutoHyphens/>
              <w:spacing w:after="120" w:line="288" w:lineRule="auto"/>
              <w:jc w:val="both"/>
              <w:rPr>
                <w:rFonts w:cs="Arial"/>
                <w:snapToGrid/>
                <w:spacing w:val="-3"/>
                <w:lang w:eastAsia="en-GB"/>
              </w:rPr>
            </w:pPr>
            <w:r w:rsidRPr="009E02D6">
              <w:rPr>
                <w:rFonts w:cs="Arial"/>
                <w:i/>
                <w:snapToGrid/>
                <w:spacing w:val="-3"/>
                <w:lang w:eastAsia="en-GB"/>
              </w:rPr>
              <w:t>.........................................</w:t>
            </w:r>
          </w:p>
        </w:tc>
      </w:tr>
      <w:tr w:rsidR="009E02D6" w14:paraId="44CE2D7D" w14:textId="77777777" w:rsidTr="005D5F66">
        <w:trPr>
          <w:trHeight w:val="474"/>
        </w:trPr>
        <w:tc>
          <w:tcPr>
            <w:tcW w:w="2909" w:type="dxa"/>
          </w:tcPr>
          <w:p w14:paraId="11B41CEC" w14:textId="77777777" w:rsidR="009E02D6" w:rsidRPr="009E02D6" w:rsidRDefault="009E02D6" w:rsidP="00287919">
            <w:pPr>
              <w:widowControl/>
              <w:tabs>
                <w:tab w:val="left" w:pos="-1440"/>
                <w:tab w:val="left" w:pos="-1008"/>
                <w:tab w:val="left" w:pos="-576"/>
                <w:tab w:val="left" w:pos="-144"/>
                <w:tab w:val="left" w:pos="720"/>
                <w:tab w:val="left" w:pos="1152"/>
                <w:tab w:val="left" w:pos="2016"/>
              </w:tabs>
              <w:suppressAutoHyphens/>
              <w:spacing w:after="120" w:line="288" w:lineRule="auto"/>
              <w:jc w:val="both"/>
              <w:rPr>
                <w:rFonts w:cs="Arial"/>
                <w:snapToGrid/>
                <w:spacing w:val="-3"/>
                <w:lang w:eastAsia="en-GB"/>
              </w:rPr>
            </w:pPr>
            <w:r w:rsidRPr="009E02D6">
              <w:rPr>
                <w:rFonts w:cs="Arial"/>
                <w:i/>
                <w:snapToGrid/>
                <w:spacing w:val="-3"/>
                <w:lang w:eastAsia="en-GB"/>
              </w:rPr>
              <w:t>.........................................</w:t>
            </w:r>
          </w:p>
        </w:tc>
        <w:tc>
          <w:tcPr>
            <w:tcW w:w="2910" w:type="dxa"/>
          </w:tcPr>
          <w:p w14:paraId="45C63844" w14:textId="77777777" w:rsidR="009E02D6" w:rsidRPr="009E02D6" w:rsidRDefault="009E02D6" w:rsidP="00287919">
            <w:pPr>
              <w:widowControl/>
              <w:tabs>
                <w:tab w:val="left" w:pos="-1440"/>
                <w:tab w:val="left" w:pos="-1008"/>
                <w:tab w:val="left" w:pos="-576"/>
                <w:tab w:val="left" w:pos="-144"/>
                <w:tab w:val="left" w:pos="720"/>
                <w:tab w:val="left" w:pos="1152"/>
                <w:tab w:val="left" w:pos="2016"/>
              </w:tabs>
              <w:suppressAutoHyphens/>
              <w:spacing w:after="120" w:line="288" w:lineRule="auto"/>
              <w:jc w:val="both"/>
              <w:rPr>
                <w:rFonts w:cs="Arial"/>
                <w:snapToGrid/>
                <w:spacing w:val="-3"/>
                <w:lang w:eastAsia="en-GB"/>
              </w:rPr>
            </w:pPr>
            <w:r w:rsidRPr="009E02D6">
              <w:rPr>
                <w:rFonts w:cs="Arial"/>
                <w:i/>
                <w:snapToGrid/>
                <w:spacing w:val="-3"/>
                <w:lang w:eastAsia="en-GB"/>
              </w:rPr>
              <w:t>.........................................</w:t>
            </w:r>
          </w:p>
        </w:tc>
        <w:tc>
          <w:tcPr>
            <w:tcW w:w="2910" w:type="dxa"/>
          </w:tcPr>
          <w:p w14:paraId="60695AD3" w14:textId="77777777" w:rsidR="009E02D6" w:rsidRPr="009E02D6" w:rsidRDefault="009E02D6" w:rsidP="00287919">
            <w:pPr>
              <w:widowControl/>
              <w:tabs>
                <w:tab w:val="left" w:pos="-1440"/>
                <w:tab w:val="left" w:pos="-1008"/>
                <w:tab w:val="left" w:pos="-576"/>
                <w:tab w:val="left" w:pos="-144"/>
                <w:tab w:val="left" w:pos="720"/>
                <w:tab w:val="left" w:pos="1152"/>
                <w:tab w:val="left" w:pos="2016"/>
              </w:tabs>
              <w:suppressAutoHyphens/>
              <w:spacing w:after="120" w:line="288" w:lineRule="auto"/>
              <w:jc w:val="both"/>
              <w:rPr>
                <w:rFonts w:cs="Arial"/>
                <w:snapToGrid/>
                <w:spacing w:val="-3"/>
                <w:lang w:eastAsia="en-GB"/>
              </w:rPr>
            </w:pPr>
            <w:r w:rsidRPr="009E02D6">
              <w:rPr>
                <w:rFonts w:cs="Arial"/>
                <w:i/>
                <w:snapToGrid/>
                <w:spacing w:val="-3"/>
                <w:lang w:eastAsia="en-GB"/>
              </w:rPr>
              <w:t>.........................................</w:t>
            </w:r>
          </w:p>
        </w:tc>
      </w:tr>
      <w:tr w:rsidR="009E02D6" w14:paraId="279F5854" w14:textId="77777777" w:rsidTr="005D5F66">
        <w:trPr>
          <w:trHeight w:val="453"/>
        </w:trPr>
        <w:tc>
          <w:tcPr>
            <w:tcW w:w="2909" w:type="dxa"/>
          </w:tcPr>
          <w:p w14:paraId="34B3F046" w14:textId="77777777" w:rsidR="009E02D6" w:rsidRPr="009E02D6" w:rsidRDefault="009E02D6" w:rsidP="00287919">
            <w:pPr>
              <w:widowControl/>
              <w:tabs>
                <w:tab w:val="left" w:pos="-1440"/>
                <w:tab w:val="left" w:pos="-1008"/>
                <w:tab w:val="left" w:pos="-576"/>
                <w:tab w:val="left" w:pos="-144"/>
                <w:tab w:val="left" w:pos="720"/>
                <w:tab w:val="left" w:pos="1152"/>
                <w:tab w:val="left" w:pos="2016"/>
              </w:tabs>
              <w:suppressAutoHyphens/>
              <w:spacing w:after="120" w:line="288" w:lineRule="auto"/>
              <w:jc w:val="both"/>
              <w:rPr>
                <w:rFonts w:cs="Arial"/>
                <w:snapToGrid/>
                <w:spacing w:val="-3"/>
                <w:lang w:eastAsia="en-GB"/>
              </w:rPr>
            </w:pPr>
            <w:r w:rsidRPr="009E02D6">
              <w:rPr>
                <w:rFonts w:cs="Arial"/>
                <w:i/>
                <w:snapToGrid/>
                <w:spacing w:val="-3"/>
                <w:lang w:eastAsia="en-GB"/>
              </w:rPr>
              <w:t>.........................................</w:t>
            </w:r>
          </w:p>
        </w:tc>
        <w:tc>
          <w:tcPr>
            <w:tcW w:w="2910" w:type="dxa"/>
          </w:tcPr>
          <w:p w14:paraId="76157B6D" w14:textId="77777777" w:rsidR="009E02D6" w:rsidRPr="009E02D6" w:rsidRDefault="009E02D6" w:rsidP="00287919">
            <w:pPr>
              <w:widowControl/>
              <w:tabs>
                <w:tab w:val="left" w:pos="-1440"/>
                <w:tab w:val="left" w:pos="-1008"/>
                <w:tab w:val="left" w:pos="-576"/>
                <w:tab w:val="left" w:pos="-144"/>
                <w:tab w:val="left" w:pos="720"/>
                <w:tab w:val="left" w:pos="1152"/>
                <w:tab w:val="left" w:pos="2016"/>
              </w:tabs>
              <w:suppressAutoHyphens/>
              <w:spacing w:after="120" w:line="288" w:lineRule="auto"/>
              <w:jc w:val="both"/>
              <w:rPr>
                <w:rFonts w:cs="Arial"/>
                <w:snapToGrid/>
                <w:spacing w:val="-3"/>
                <w:lang w:eastAsia="en-GB"/>
              </w:rPr>
            </w:pPr>
            <w:r w:rsidRPr="009E02D6">
              <w:rPr>
                <w:rFonts w:cs="Arial"/>
                <w:i/>
                <w:snapToGrid/>
                <w:spacing w:val="-3"/>
                <w:lang w:eastAsia="en-GB"/>
              </w:rPr>
              <w:t>.........................................</w:t>
            </w:r>
          </w:p>
        </w:tc>
        <w:tc>
          <w:tcPr>
            <w:tcW w:w="2910" w:type="dxa"/>
          </w:tcPr>
          <w:p w14:paraId="312D082C" w14:textId="77777777" w:rsidR="009E02D6" w:rsidRPr="009E02D6" w:rsidRDefault="009E02D6" w:rsidP="00287919">
            <w:pPr>
              <w:widowControl/>
              <w:tabs>
                <w:tab w:val="left" w:pos="-1440"/>
                <w:tab w:val="left" w:pos="-1008"/>
                <w:tab w:val="left" w:pos="-576"/>
                <w:tab w:val="left" w:pos="-144"/>
                <w:tab w:val="left" w:pos="720"/>
                <w:tab w:val="left" w:pos="1152"/>
                <w:tab w:val="left" w:pos="2016"/>
              </w:tabs>
              <w:suppressAutoHyphens/>
              <w:spacing w:after="120" w:line="288" w:lineRule="auto"/>
              <w:jc w:val="both"/>
              <w:rPr>
                <w:rFonts w:cs="Arial"/>
                <w:snapToGrid/>
                <w:spacing w:val="-3"/>
                <w:lang w:eastAsia="en-GB"/>
              </w:rPr>
            </w:pPr>
            <w:r w:rsidRPr="009E02D6">
              <w:rPr>
                <w:rFonts w:cs="Arial"/>
                <w:i/>
                <w:snapToGrid/>
                <w:spacing w:val="-3"/>
                <w:lang w:eastAsia="en-GB"/>
              </w:rPr>
              <w:t>.........................................</w:t>
            </w:r>
          </w:p>
        </w:tc>
      </w:tr>
      <w:tr w:rsidR="009E02D6" w14:paraId="7DDFB594" w14:textId="77777777" w:rsidTr="005D5F66">
        <w:trPr>
          <w:trHeight w:val="1445"/>
        </w:trPr>
        <w:tc>
          <w:tcPr>
            <w:tcW w:w="2909" w:type="dxa"/>
          </w:tcPr>
          <w:p w14:paraId="270C47EA" w14:textId="77777777" w:rsidR="009E02D6" w:rsidRPr="009E02D6" w:rsidRDefault="009E02D6" w:rsidP="00DC6906">
            <w:pPr>
              <w:widowControl/>
              <w:tabs>
                <w:tab w:val="left" w:pos="-1440"/>
                <w:tab w:val="left" w:pos="-1008"/>
                <w:tab w:val="left" w:pos="-576"/>
                <w:tab w:val="left" w:pos="-144"/>
                <w:tab w:val="left" w:pos="720"/>
                <w:tab w:val="left" w:pos="1152"/>
                <w:tab w:val="left" w:pos="2016"/>
              </w:tabs>
              <w:suppressAutoHyphens/>
              <w:spacing w:after="120" w:line="288" w:lineRule="auto"/>
              <w:jc w:val="both"/>
              <w:rPr>
                <w:rFonts w:cs="Arial"/>
                <w:snapToGrid/>
                <w:spacing w:val="-3"/>
                <w:lang w:eastAsia="en-GB"/>
              </w:rPr>
            </w:pPr>
            <w:r>
              <w:rPr>
                <w:rFonts w:cs="Arial"/>
                <w:snapToGrid/>
                <w:spacing w:val="-3"/>
                <w:lang w:eastAsia="en-GB"/>
              </w:rPr>
              <w:t>People not stated here at open market or competitively tendered prices</w:t>
            </w:r>
          </w:p>
        </w:tc>
        <w:tc>
          <w:tcPr>
            <w:tcW w:w="2910" w:type="dxa"/>
          </w:tcPr>
          <w:p w14:paraId="1D2F94BB" w14:textId="77777777" w:rsidR="009E02D6" w:rsidRPr="009E02D6" w:rsidRDefault="009E02D6" w:rsidP="00DC6906">
            <w:pPr>
              <w:widowControl/>
              <w:tabs>
                <w:tab w:val="left" w:pos="-1440"/>
                <w:tab w:val="left" w:pos="-1008"/>
                <w:tab w:val="left" w:pos="-576"/>
                <w:tab w:val="left" w:pos="-144"/>
                <w:tab w:val="left" w:pos="720"/>
                <w:tab w:val="left" w:pos="1152"/>
                <w:tab w:val="left" w:pos="2016"/>
              </w:tabs>
              <w:suppressAutoHyphens/>
              <w:spacing w:after="120" w:line="288" w:lineRule="auto"/>
              <w:jc w:val="both"/>
              <w:rPr>
                <w:rFonts w:cs="Arial"/>
                <w:snapToGrid/>
                <w:spacing w:val="-3"/>
                <w:lang w:eastAsia="en-GB"/>
              </w:rPr>
            </w:pPr>
          </w:p>
        </w:tc>
        <w:tc>
          <w:tcPr>
            <w:tcW w:w="2910" w:type="dxa"/>
          </w:tcPr>
          <w:p w14:paraId="456990AA" w14:textId="77777777" w:rsidR="009E02D6" w:rsidRPr="009E02D6" w:rsidRDefault="009E02D6" w:rsidP="00DC6906">
            <w:pPr>
              <w:widowControl/>
              <w:tabs>
                <w:tab w:val="left" w:pos="-1440"/>
                <w:tab w:val="left" w:pos="-1008"/>
                <w:tab w:val="left" w:pos="-576"/>
                <w:tab w:val="left" w:pos="-144"/>
                <w:tab w:val="left" w:pos="720"/>
                <w:tab w:val="left" w:pos="1152"/>
                <w:tab w:val="left" w:pos="2016"/>
              </w:tabs>
              <w:suppressAutoHyphens/>
              <w:spacing w:after="120" w:line="288" w:lineRule="auto"/>
              <w:jc w:val="both"/>
              <w:rPr>
                <w:rFonts w:cs="Arial"/>
                <w:snapToGrid/>
                <w:spacing w:val="-3"/>
                <w:lang w:eastAsia="en-GB"/>
              </w:rPr>
            </w:pPr>
          </w:p>
        </w:tc>
      </w:tr>
    </w:tbl>
    <w:p w14:paraId="0A45D738" w14:textId="77777777" w:rsidR="009E02D6" w:rsidRPr="009E02D6" w:rsidRDefault="009E02D6" w:rsidP="00DC6906">
      <w:pPr>
        <w:widowControl/>
        <w:tabs>
          <w:tab w:val="left" w:pos="-1440"/>
          <w:tab w:val="left" w:pos="-1008"/>
          <w:tab w:val="left" w:pos="-576"/>
          <w:tab w:val="left" w:pos="-144"/>
          <w:tab w:val="left" w:pos="720"/>
          <w:tab w:val="left" w:pos="1152"/>
          <w:tab w:val="left" w:pos="2016"/>
        </w:tabs>
        <w:suppressAutoHyphens/>
        <w:spacing w:after="120" w:line="288" w:lineRule="auto"/>
        <w:jc w:val="both"/>
        <w:rPr>
          <w:rFonts w:cs="Arial"/>
          <w:snapToGrid/>
          <w:spacing w:val="-3"/>
          <w:u w:val="single"/>
          <w:lang w:eastAsia="en-GB"/>
        </w:rPr>
      </w:pPr>
    </w:p>
    <w:p w14:paraId="345E3AEA" w14:textId="77777777" w:rsidR="000C593C" w:rsidRPr="00DD157D" w:rsidRDefault="000C593C" w:rsidP="00DC6906">
      <w:pPr>
        <w:widowControl/>
        <w:tabs>
          <w:tab w:val="left" w:pos="-1440"/>
          <w:tab w:val="left" w:pos="-1008"/>
          <w:tab w:val="left" w:pos="-576"/>
          <w:tab w:val="left" w:pos="-144"/>
          <w:tab w:val="left" w:pos="720"/>
          <w:tab w:val="left" w:pos="1152"/>
          <w:tab w:val="left" w:pos="2016"/>
        </w:tabs>
        <w:suppressAutoHyphens/>
        <w:spacing w:after="120" w:line="288" w:lineRule="auto"/>
        <w:jc w:val="both"/>
        <w:rPr>
          <w:rFonts w:cs="Arial"/>
          <w:snapToGrid/>
          <w:spacing w:val="-3"/>
          <w:lang w:eastAsia="en-GB"/>
        </w:rPr>
      </w:pPr>
      <w:r w:rsidRPr="00DD157D">
        <w:rPr>
          <w:rFonts w:cs="Arial"/>
          <w:snapToGrid/>
          <w:spacing w:val="-3"/>
          <w:lang w:eastAsia="en-GB"/>
        </w:rPr>
        <w:t>The offered total of the Prices is ......</w:t>
      </w:r>
      <w:r w:rsidR="00DC6906">
        <w:rPr>
          <w:rFonts w:cs="Arial"/>
          <w:snapToGrid/>
          <w:spacing w:val="-3"/>
          <w:lang w:eastAsia="en-GB"/>
        </w:rPr>
        <w:t>..............................</w:t>
      </w:r>
    </w:p>
    <w:tbl>
      <w:tblPr>
        <w:tblW w:w="9039" w:type="dxa"/>
        <w:shd w:val="pct10" w:color="EEECE1" w:themeColor="background2" w:fill="FFFFFF"/>
        <w:tblLayout w:type="fixed"/>
        <w:tblLook w:val="0000" w:firstRow="0" w:lastRow="0" w:firstColumn="0" w:lastColumn="0" w:noHBand="0" w:noVBand="0"/>
      </w:tblPr>
      <w:tblGrid>
        <w:gridCol w:w="9039"/>
      </w:tblGrid>
      <w:tr w:rsidR="00A86676" w:rsidRPr="00DD157D" w14:paraId="06C92600" w14:textId="77777777" w:rsidTr="00287919">
        <w:tc>
          <w:tcPr>
            <w:tcW w:w="9039" w:type="dxa"/>
            <w:shd w:val="pct10" w:color="EEECE1" w:themeColor="background2" w:fill="FFFFFF"/>
          </w:tcPr>
          <w:tbl>
            <w:tblPr>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1"/>
            </w:tblGrid>
            <w:tr w:rsidR="005D5F66" w:rsidRPr="003B236D" w14:paraId="09B229F4" w14:textId="77777777" w:rsidTr="005D5F66">
              <w:trPr>
                <w:trHeight w:val="481"/>
              </w:trPr>
              <w:tc>
                <w:tcPr>
                  <w:tcW w:w="8781" w:type="dxa"/>
                  <w:shd w:val="pct10" w:color="000000" w:fill="FFFFFF"/>
                </w:tcPr>
                <w:p w14:paraId="1E06E5FF" w14:textId="77777777" w:rsidR="005D5F66" w:rsidRPr="003B236D" w:rsidRDefault="005D5F66" w:rsidP="005D5F66">
                  <w:pPr>
                    <w:pStyle w:val="Heading2"/>
                    <w:numPr>
                      <w:ilvl w:val="0"/>
                      <w:numId w:val="47"/>
                    </w:numPr>
                  </w:pPr>
                  <w:r>
                    <w:lastRenderedPageBreak/>
                    <w:br w:type="page"/>
                  </w:r>
                  <w:r w:rsidRPr="003B236D">
                    <w:t>Price List</w:t>
                  </w:r>
                </w:p>
              </w:tc>
            </w:tr>
          </w:tbl>
          <w:p w14:paraId="13001F9B" w14:textId="77777777" w:rsidR="00A86676" w:rsidRPr="00DD157D" w:rsidRDefault="00A86676" w:rsidP="002E6B56">
            <w:pPr>
              <w:pageBreakBefore/>
              <w:widowControl/>
              <w:tabs>
                <w:tab w:val="left" w:pos="-1440"/>
                <w:tab w:val="left" w:pos="-1008"/>
                <w:tab w:val="left" w:pos="-576"/>
                <w:tab w:val="left" w:pos="-144"/>
                <w:tab w:val="left" w:pos="720"/>
                <w:tab w:val="left" w:pos="1152"/>
                <w:tab w:val="left" w:pos="2016"/>
              </w:tabs>
              <w:suppressAutoHyphens/>
              <w:spacing w:before="120" w:after="120" w:line="288" w:lineRule="auto"/>
              <w:jc w:val="both"/>
              <w:outlineLvl w:val="1"/>
              <w:rPr>
                <w:rFonts w:cs="Arial"/>
                <w:b/>
                <w:snapToGrid/>
                <w:spacing w:val="-3"/>
                <w:sz w:val="28"/>
                <w:szCs w:val="28"/>
                <w:lang w:eastAsia="en-GB"/>
              </w:rPr>
            </w:pPr>
          </w:p>
        </w:tc>
      </w:tr>
    </w:tbl>
    <w:p w14:paraId="6DC37350" w14:textId="77777777" w:rsidR="000C593C" w:rsidRDefault="000C593C" w:rsidP="000C593C">
      <w:pPr>
        <w:widowControl/>
      </w:pPr>
    </w:p>
    <w:p w14:paraId="7E2BAF6E" w14:textId="50E3A498" w:rsidR="00CE62FE" w:rsidRPr="00CE62FE" w:rsidRDefault="00CE62FE" w:rsidP="00CE62FE">
      <w:pPr>
        <w:widowControl/>
        <w:tabs>
          <w:tab w:val="left" w:pos="-1440"/>
          <w:tab w:val="left" w:pos="-1008"/>
          <w:tab w:val="left" w:pos="-576"/>
          <w:tab w:val="left" w:pos="-144"/>
          <w:tab w:val="left" w:pos="720"/>
          <w:tab w:val="left" w:pos="1152"/>
          <w:tab w:val="left" w:pos="2016"/>
        </w:tabs>
        <w:suppressAutoHyphens/>
        <w:spacing w:line="288" w:lineRule="auto"/>
        <w:jc w:val="both"/>
        <w:rPr>
          <w:rFonts w:cs="Arial"/>
          <w:i/>
          <w:snapToGrid/>
          <w:color w:val="FF0000"/>
          <w:spacing w:val="-3"/>
          <w:lang w:eastAsia="en-GB"/>
        </w:rPr>
      </w:pPr>
      <w:r w:rsidRPr="00CE62FE">
        <w:rPr>
          <w:rFonts w:cs="Arial"/>
          <w:snapToGrid/>
          <w:spacing w:val="-3"/>
          <w:lang w:eastAsia="en-GB"/>
        </w:rPr>
        <w:t>The Price List can be found in</w:t>
      </w:r>
      <w:r w:rsidR="0072773C">
        <w:rPr>
          <w:rFonts w:cs="Arial"/>
          <w:snapToGrid/>
          <w:spacing w:val="-3"/>
          <w:lang w:eastAsia="en-GB"/>
        </w:rPr>
        <w:t xml:space="preserve"> “</w:t>
      </w:r>
      <w:r w:rsidR="0097255E" w:rsidRPr="0097255E">
        <w:rPr>
          <w:rFonts w:cs="Arial"/>
          <w:snapToGrid/>
          <w:spacing w:val="-3"/>
          <w:lang w:eastAsia="en-GB"/>
        </w:rPr>
        <w:t>EM Detailed Arboricultural Inspections 2023-2024 - Price List</w:t>
      </w:r>
      <w:r w:rsidR="0097255E">
        <w:rPr>
          <w:rFonts w:cs="Arial"/>
          <w:snapToGrid/>
          <w:spacing w:val="-3"/>
          <w:lang w:eastAsia="en-GB"/>
        </w:rPr>
        <w:t>”</w:t>
      </w:r>
    </w:p>
    <w:p w14:paraId="6CF61A66" w14:textId="77777777" w:rsidR="00F95E8D" w:rsidRDefault="00F95E8D" w:rsidP="000C593C">
      <w:pPr>
        <w:widowControl/>
      </w:pPr>
    </w:p>
    <w:p w14:paraId="385FBC9B" w14:textId="77777777" w:rsidR="00EA55BC" w:rsidRPr="00427F9A" w:rsidRDefault="00EA55BC" w:rsidP="006121B1">
      <w:pPr>
        <w:rPr>
          <w:i/>
        </w:rPr>
      </w:pPr>
    </w:p>
    <w:sectPr w:rsidR="00EA55BC" w:rsidRPr="00427F9A" w:rsidSect="00022A01">
      <w:headerReference w:type="default" r:id="rId11"/>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E54CC" w14:textId="77777777" w:rsidR="00DD595A" w:rsidRDefault="00DD595A" w:rsidP="007B57BB">
      <w:r>
        <w:separator/>
      </w:r>
    </w:p>
  </w:endnote>
  <w:endnote w:type="continuationSeparator" w:id="0">
    <w:p w14:paraId="4677B761" w14:textId="77777777" w:rsidR="00DD595A" w:rsidRDefault="00DD595A" w:rsidP="007B5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aditional Arabic">
    <w:charset w:val="B2"/>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398716"/>
      <w:docPartObj>
        <w:docPartGallery w:val="Page Numbers (Bottom of Page)"/>
        <w:docPartUnique/>
      </w:docPartObj>
    </w:sdtPr>
    <w:sdtEndPr>
      <w:rPr>
        <w:sz w:val="18"/>
        <w:szCs w:val="18"/>
      </w:rPr>
    </w:sdtEndPr>
    <w:sdtContent>
      <w:sdt>
        <w:sdtPr>
          <w:rPr>
            <w:sz w:val="18"/>
            <w:szCs w:val="18"/>
          </w:rPr>
          <w:id w:val="1728636285"/>
          <w:docPartObj>
            <w:docPartGallery w:val="Page Numbers (Top of Page)"/>
            <w:docPartUnique/>
          </w:docPartObj>
        </w:sdtPr>
        <w:sdtEndPr/>
        <w:sdtContent>
          <w:p w14:paraId="06D9E19B" w14:textId="77777777" w:rsidR="002D4A3F" w:rsidRPr="002D4A3F" w:rsidRDefault="002D4A3F" w:rsidP="002D4A3F">
            <w:pPr>
              <w:pStyle w:val="Footer"/>
              <w:rPr>
                <w:rFonts w:cs="Arial"/>
                <w:snapToGrid/>
                <w:spacing w:val="-3"/>
                <w:sz w:val="18"/>
                <w:szCs w:val="18"/>
                <w:lang w:val="en-US" w:eastAsia="en-GB"/>
              </w:rPr>
            </w:pPr>
            <w:r w:rsidRPr="002D4A3F">
              <w:rPr>
                <w:rFonts w:cs="Arial"/>
                <w:snapToGrid/>
                <w:spacing w:val="-3"/>
                <w:sz w:val="18"/>
                <w:szCs w:val="18"/>
                <w:lang w:val="en-US" w:eastAsia="en-GB"/>
              </w:rPr>
              <w:t xml:space="preserve">TST, Issue 2 Revision </w:t>
            </w:r>
            <w:r w:rsidR="00B07816">
              <w:rPr>
                <w:rFonts w:cs="Arial"/>
                <w:snapToGrid/>
                <w:spacing w:val="-3"/>
                <w:sz w:val="18"/>
                <w:szCs w:val="18"/>
                <w:lang w:val="en-US" w:eastAsia="en-GB"/>
              </w:rPr>
              <w:t>1</w:t>
            </w:r>
            <w:r w:rsidRPr="002D4A3F">
              <w:rPr>
                <w:rFonts w:cs="Arial"/>
                <w:snapToGrid/>
                <w:spacing w:val="-3"/>
                <w:sz w:val="18"/>
                <w:szCs w:val="18"/>
                <w:lang w:val="en-US" w:eastAsia="en-GB"/>
              </w:rPr>
              <w:tab/>
              <w:t xml:space="preserve"> </w:t>
            </w:r>
            <w:r w:rsidRPr="002D4A3F">
              <w:rPr>
                <w:rFonts w:cs="Arial"/>
                <w:snapToGrid/>
                <w:spacing w:val="-3"/>
                <w:sz w:val="18"/>
                <w:szCs w:val="18"/>
                <w:lang w:val="en-US" w:eastAsia="en-GB"/>
              </w:rPr>
              <w:tab/>
            </w:r>
            <w:r w:rsidR="00B07816">
              <w:rPr>
                <w:rFonts w:cs="Arial"/>
                <w:snapToGrid/>
                <w:spacing w:val="-3"/>
                <w:sz w:val="18"/>
                <w:szCs w:val="18"/>
                <w:lang w:val="en-US" w:eastAsia="en-GB"/>
              </w:rPr>
              <w:t>September 2021</w:t>
            </w:r>
          </w:p>
          <w:p w14:paraId="6FB09E58" w14:textId="77777777" w:rsidR="0018551F" w:rsidRPr="002D4A3F" w:rsidRDefault="002D4A3F" w:rsidP="002D4A3F">
            <w:pPr>
              <w:pStyle w:val="Footer"/>
              <w:jc w:val="center"/>
              <w:rPr>
                <w:sz w:val="18"/>
                <w:szCs w:val="18"/>
              </w:rPr>
            </w:pPr>
            <w:r w:rsidRPr="002D4A3F">
              <w:rPr>
                <w:sz w:val="18"/>
                <w:szCs w:val="18"/>
              </w:rPr>
              <w:t xml:space="preserve">Page </w:t>
            </w:r>
            <w:r w:rsidRPr="002D4A3F">
              <w:rPr>
                <w:bCs/>
                <w:sz w:val="18"/>
                <w:szCs w:val="18"/>
              </w:rPr>
              <w:fldChar w:fldCharType="begin"/>
            </w:r>
            <w:r w:rsidRPr="002D4A3F">
              <w:rPr>
                <w:bCs/>
                <w:sz w:val="18"/>
                <w:szCs w:val="18"/>
              </w:rPr>
              <w:instrText xml:space="preserve"> PAGE </w:instrText>
            </w:r>
            <w:r w:rsidRPr="002D4A3F">
              <w:rPr>
                <w:bCs/>
                <w:sz w:val="18"/>
                <w:szCs w:val="18"/>
              </w:rPr>
              <w:fldChar w:fldCharType="separate"/>
            </w:r>
            <w:r w:rsidR="00B07816">
              <w:rPr>
                <w:bCs/>
                <w:noProof/>
                <w:sz w:val="18"/>
                <w:szCs w:val="18"/>
              </w:rPr>
              <w:t>3</w:t>
            </w:r>
            <w:r w:rsidRPr="002D4A3F">
              <w:rPr>
                <w:bCs/>
                <w:sz w:val="18"/>
                <w:szCs w:val="18"/>
              </w:rPr>
              <w:fldChar w:fldCharType="end"/>
            </w:r>
            <w:r w:rsidRPr="002D4A3F">
              <w:rPr>
                <w:sz w:val="18"/>
                <w:szCs w:val="18"/>
              </w:rPr>
              <w:t xml:space="preserve"> of </w:t>
            </w:r>
            <w:r w:rsidRPr="002D4A3F">
              <w:rPr>
                <w:bCs/>
                <w:sz w:val="18"/>
                <w:szCs w:val="18"/>
              </w:rPr>
              <w:fldChar w:fldCharType="begin"/>
            </w:r>
            <w:r w:rsidRPr="002D4A3F">
              <w:rPr>
                <w:bCs/>
                <w:sz w:val="18"/>
                <w:szCs w:val="18"/>
              </w:rPr>
              <w:instrText xml:space="preserve"> NUMPAGES  </w:instrText>
            </w:r>
            <w:r w:rsidRPr="002D4A3F">
              <w:rPr>
                <w:bCs/>
                <w:sz w:val="18"/>
                <w:szCs w:val="18"/>
              </w:rPr>
              <w:fldChar w:fldCharType="separate"/>
            </w:r>
            <w:r w:rsidR="00B07816">
              <w:rPr>
                <w:bCs/>
                <w:noProof/>
                <w:sz w:val="18"/>
                <w:szCs w:val="18"/>
              </w:rPr>
              <w:t>10</w:t>
            </w:r>
            <w:r w:rsidRPr="002D4A3F">
              <w:rPr>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1816E" w14:textId="77777777" w:rsidR="00DD595A" w:rsidRDefault="00DD595A" w:rsidP="007B57BB">
      <w:r>
        <w:separator/>
      </w:r>
    </w:p>
  </w:footnote>
  <w:footnote w:type="continuationSeparator" w:id="0">
    <w:p w14:paraId="5EAF326C" w14:textId="77777777" w:rsidR="00DD595A" w:rsidRDefault="00DD595A" w:rsidP="007B5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D6FD5" w14:textId="77777777" w:rsidR="00894D41" w:rsidRDefault="00B07816" w:rsidP="00B07816">
    <w:pPr>
      <w:pStyle w:val="Header"/>
      <w:jc w:val="center"/>
    </w:pPr>
    <w:bookmarkStart w:id="0" w:name="_Hlk83307788"/>
    <w:r w:rsidRPr="00D35A84">
      <w:rPr>
        <w:rFonts w:cs="Arial"/>
        <w:sz w:val="18"/>
        <w:szCs w:val="18"/>
      </w:rPr>
      <w:t xml:space="preserve">National Asset Delivery TST - </w:t>
    </w:r>
    <w:bookmarkEnd w:id="0"/>
    <w:r>
      <w:rPr>
        <w:rFonts w:cs="Arial"/>
        <w:sz w:val="18"/>
        <w:szCs w:val="18"/>
      </w:rPr>
      <w:t>PSSC</w:t>
    </w:r>
    <w:r w:rsidRPr="00B07816">
      <w:rPr>
        <w:rFonts w:cs="Arial"/>
        <w:snapToGrid/>
        <w:spacing w:val="-3"/>
        <w:sz w:val="18"/>
        <w:lang w:eastAsia="en-GB"/>
      </w:rPr>
      <w:ptab w:relativeTo="margin" w:alignment="center" w:leader="none"/>
    </w:r>
    <w:r w:rsidRPr="00B07816">
      <w:rPr>
        <w:rFonts w:cs="Arial"/>
        <w:snapToGrid/>
        <w:spacing w:val="-3"/>
        <w:sz w:val="18"/>
        <w:lang w:eastAsia="en-GB"/>
      </w:rPr>
      <w:ptab w:relativeTo="margin" w:alignment="right" w:leader="none"/>
    </w:r>
    <w:r>
      <w:rPr>
        <w:rFonts w:cs="Arial"/>
        <w:snapToGrid/>
        <w:spacing w:val="-3"/>
        <w:sz w:val="18"/>
        <w:lang w:eastAsia="en-GB"/>
      </w:rPr>
      <w:t>Contract Documents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F9E88" w14:textId="77777777" w:rsidR="0018551F" w:rsidRPr="002D4A3F" w:rsidRDefault="002D4A3F" w:rsidP="002565B8">
    <w:pPr>
      <w:widowControl/>
      <w:tabs>
        <w:tab w:val="left" w:pos="-1440"/>
        <w:tab w:val="left" w:pos="-1008"/>
        <w:tab w:val="left" w:pos="-576"/>
        <w:tab w:val="left" w:pos="-144"/>
        <w:tab w:val="left" w:pos="720"/>
        <w:tab w:val="left" w:pos="1152"/>
        <w:tab w:val="left" w:pos="2016"/>
        <w:tab w:val="center" w:pos="4153"/>
        <w:tab w:val="right" w:pos="8820"/>
      </w:tabs>
      <w:suppressAutoHyphens/>
      <w:spacing w:line="288" w:lineRule="auto"/>
      <w:ind w:right="-523"/>
      <w:jc w:val="both"/>
      <w:rPr>
        <w:rFonts w:cs="Arial"/>
        <w:snapToGrid/>
        <w:spacing w:val="-3"/>
        <w:sz w:val="18"/>
        <w:szCs w:val="18"/>
        <w:lang w:eastAsia="en-GB"/>
      </w:rPr>
    </w:pPr>
    <w:r w:rsidRPr="00D35A84">
      <w:rPr>
        <w:rFonts w:cs="Arial"/>
        <w:sz w:val="18"/>
        <w:szCs w:val="18"/>
      </w:rPr>
      <w:t>National Asset Delivery TST -</w:t>
    </w:r>
    <w:r>
      <w:rPr>
        <w:rFonts w:cs="Arial"/>
        <w:sz w:val="18"/>
        <w:szCs w:val="18"/>
      </w:rPr>
      <w:t xml:space="preserve"> PSSC</w:t>
    </w:r>
    <w:r w:rsidR="0018551F" w:rsidRPr="00894D41">
      <w:rPr>
        <w:rFonts w:cs="Arial"/>
        <w:snapToGrid/>
        <w:spacing w:val="-3"/>
        <w:sz w:val="18"/>
        <w:szCs w:val="18"/>
        <w:lang w:eastAsia="en-GB"/>
      </w:rPr>
      <w:tab/>
    </w:r>
    <w:r w:rsidR="0018551F" w:rsidRPr="00894D41">
      <w:rPr>
        <w:rFonts w:cs="Arial"/>
        <w:snapToGrid/>
        <w:spacing w:val="-3"/>
        <w:sz w:val="18"/>
        <w:szCs w:val="18"/>
        <w:lang w:eastAsia="en-GB"/>
      </w:rPr>
      <w:tab/>
      <w:t>Contract documents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29F9A" w14:textId="77777777" w:rsidR="0018551F" w:rsidRPr="00894D41" w:rsidRDefault="002D4A3F" w:rsidP="002565B8">
    <w:pPr>
      <w:widowControl/>
      <w:tabs>
        <w:tab w:val="left" w:pos="-1440"/>
        <w:tab w:val="left" w:pos="-1008"/>
        <w:tab w:val="left" w:pos="-576"/>
        <w:tab w:val="left" w:pos="-144"/>
        <w:tab w:val="left" w:pos="720"/>
        <w:tab w:val="left" w:pos="1152"/>
        <w:tab w:val="left" w:pos="2016"/>
        <w:tab w:val="center" w:pos="4153"/>
        <w:tab w:val="right" w:pos="8820"/>
      </w:tabs>
      <w:suppressAutoHyphens/>
      <w:spacing w:line="288" w:lineRule="auto"/>
      <w:ind w:right="-523"/>
      <w:jc w:val="both"/>
      <w:rPr>
        <w:rFonts w:cs="Arial"/>
        <w:snapToGrid/>
        <w:spacing w:val="-3"/>
        <w:sz w:val="18"/>
        <w:lang w:eastAsia="en-GB"/>
      </w:rPr>
    </w:pPr>
    <w:r w:rsidRPr="00D35A84">
      <w:rPr>
        <w:rFonts w:cs="Arial"/>
        <w:sz w:val="18"/>
        <w:szCs w:val="18"/>
      </w:rPr>
      <w:t>National Asset Delivery TST -</w:t>
    </w:r>
    <w:r>
      <w:rPr>
        <w:rFonts w:cs="Arial"/>
        <w:sz w:val="18"/>
        <w:szCs w:val="18"/>
      </w:rPr>
      <w:t xml:space="preserve"> PSSC</w:t>
    </w:r>
    <w:r w:rsidR="0018551F" w:rsidRPr="002565B8">
      <w:rPr>
        <w:rFonts w:cs="Arial"/>
        <w:snapToGrid/>
        <w:spacing w:val="-3"/>
        <w:sz w:val="18"/>
        <w:lang w:eastAsia="en-GB"/>
      </w:rPr>
      <w:tab/>
    </w:r>
    <w:r w:rsidR="0018551F" w:rsidRPr="002565B8">
      <w:rPr>
        <w:rFonts w:cs="Arial"/>
        <w:snapToGrid/>
        <w:spacing w:val="-3"/>
        <w:sz w:val="18"/>
        <w:lang w:eastAsia="en-GB"/>
      </w:rPr>
      <w:tab/>
      <w:t>Contract documents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F1EEF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C48FE"/>
    <w:multiLevelType w:val="hybridMultilevel"/>
    <w:tmpl w:val="E97E4E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A964B4"/>
    <w:multiLevelType w:val="hybridMultilevel"/>
    <w:tmpl w:val="779C25E0"/>
    <w:lvl w:ilvl="0" w:tplc="69CE899C">
      <w:start w:val="1"/>
      <w:numFmt w:val="bullet"/>
      <w:pStyle w:val="Bullet"/>
      <w:lvlText w:val=""/>
      <w:lvlJc w:val="left"/>
      <w:pPr>
        <w:tabs>
          <w:tab w:val="num" w:pos="1086"/>
        </w:tabs>
        <w:ind w:left="1077" w:hanging="351"/>
      </w:pPr>
      <w:rPr>
        <w:rFonts w:ascii="Symbol" w:hAnsi="Symbol" w:hint="default"/>
        <w:color w:val="00000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B3529BB"/>
    <w:multiLevelType w:val="hybridMultilevel"/>
    <w:tmpl w:val="3CEEF80A"/>
    <w:lvl w:ilvl="0" w:tplc="08090001">
      <w:start w:val="1"/>
      <w:numFmt w:val="bullet"/>
      <w:lvlText w:val=""/>
      <w:lvlJc w:val="left"/>
      <w:pPr>
        <w:ind w:left="1267" w:hanging="360"/>
      </w:pPr>
      <w:rPr>
        <w:rFonts w:ascii="Symbol" w:hAnsi="Symbol" w:hint="default"/>
      </w:rPr>
    </w:lvl>
    <w:lvl w:ilvl="1" w:tplc="08090003" w:tentative="1">
      <w:start w:val="1"/>
      <w:numFmt w:val="bullet"/>
      <w:lvlText w:val="o"/>
      <w:lvlJc w:val="left"/>
      <w:pPr>
        <w:ind w:left="1987" w:hanging="360"/>
      </w:pPr>
      <w:rPr>
        <w:rFonts w:ascii="Courier New" w:hAnsi="Courier New" w:cs="Courier New" w:hint="default"/>
      </w:rPr>
    </w:lvl>
    <w:lvl w:ilvl="2" w:tplc="08090005" w:tentative="1">
      <w:start w:val="1"/>
      <w:numFmt w:val="bullet"/>
      <w:lvlText w:val=""/>
      <w:lvlJc w:val="left"/>
      <w:pPr>
        <w:ind w:left="2707" w:hanging="360"/>
      </w:pPr>
      <w:rPr>
        <w:rFonts w:ascii="Wingdings" w:hAnsi="Wingdings" w:hint="default"/>
      </w:rPr>
    </w:lvl>
    <w:lvl w:ilvl="3" w:tplc="08090001" w:tentative="1">
      <w:start w:val="1"/>
      <w:numFmt w:val="bullet"/>
      <w:lvlText w:val=""/>
      <w:lvlJc w:val="left"/>
      <w:pPr>
        <w:ind w:left="3427" w:hanging="360"/>
      </w:pPr>
      <w:rPr>
        <w:rFonts w:ascii="Symbol" w:hAnsi="Symbol" w:hint="default"/>
      </w:rPr>
    </w:lvl>
    <w:lvl w:ilvl="4" w:tplc="08090003" w:tentative="1">
      <w:start w:val="1"/>
      <w:numFmt w:val="bullet"/>
      <w:lvlText w:val="o"/>
      <w:lvlJc w:val="left"/>
      <w:pPr>
        <w:ind w:left="4147" w:hanging="360"/>
      </w:pPr>
      <w:rPr>
        <w:rFonts w:ascii="Courier New" w:hAnsi="Courier New" w:cs="Courier New" w:hint="default"/>
      </w:rPr>
    </w:lvl>
    <w:lvl w:ilvl="5" w:tplc="08090005" w:tentative="1">
      <w:start w:val="1"/>
      <w:numFmt w:val="bullet"/>
      <w:lvlText w:val=""/>
      <w:lvlJc w:val="left"/>
      <w:pPr>
        <w:ind w:left="4867" w:hanging="360"/>
      </w:pPr>
      <w:rPr>
        <w:rFonts w:ascii="Wingdings" w:hAnsi="Wingdings" w:hint="default"/>
      </w:rPr>
    </w:lvl>
    <w:lvl w:ilvl="6" w:tplc="08090001" w:tentative="1">
      <w:start w:val="1"/>
      <w:numFmt w:val="bullet"/>
      <w:lvlText w:val=""/>
      <w:lvlJc w:val="left"/>
      <w:pPr>
        <w:ind w:left="5587" w:hanging="360"/>
      </w:pPr>
      <w:rPr>
        <w:rFonts w:ascii="Symbol" w:hAnsi="Symbol" w:hint="default"/>
      </w:rPr>
    </w:lvl>
    <w:lvl w:ilvl="7" w:tplc="08090003" w:tentative="1">
      <w:start w:val="1"/>
      <w:numFmt w:val="bullet"/>
      <w:lvlText w:val="o"/>
      <w:lvlJc w:val="left"/>
      <w:pPr>
        <w:ind w:left="6307" w:hanging="360"/>
      </w:pPr>
      <w:rPr>
        <w:rFonts w:ascii="Courier New" w:hAnsi="Courier New" w:cs="Courier New" w:hint="default"/>
      </w:rPr>
    </w:lvl>
    <w:lvl w:ilvl="8" w:tplc="08090005" w:tentative="1">
      <w:start w:val="1"/>
      <w:numFmt w:val="bullet"/>
      <w:lvlText w:val=""/>
      <w:lvlJc w:val="left"/>
      <w:pPr>
        <w:ind w:left="7027" w:hanging="360"/>
      </w:pPr>
      <w:rPr>
        <w:rFonts w:ascii="Wingdings" w:hAnsi="Wingdings" w:hint="default"/>
      </w:rPr>
    </w:lvl>
  </w:abstractNum>
  <w:abstractNum w:abstractNumId="4" w15:restartNumberingAfterBreak="0">
    <w:nsid w:val="0B75365E"/>
    <w:multiLevelType w:val="hybridMultilevel"/>
    <w:tmpl w:val="CD665F84"/>
    <w:lvl w:ilvl="0" w:tplc="1E18F030">
      <w:start w:val="1"/>
      <w:numFmt w:val="bullet"/>
      <w:lvlText w:val=""/>
      <w:lvlJc w:val="left"/>
      <w:pPr>
        <w:tabs>
          <w:tab w:val="num" w:pos="360"/>
        </w:tabs>
        <w:ind w:left="284" w:hanging="284"/>
      </w:pPr>
      <w:rPr>
        <w:rFonts w:ascii="Symbol" w:hAnsi="Symbol" w:hint="default"/>
        <w:color w:val="auto"/>
      </w:rPr>
    </w:lvl>
    <w:lvl w:ilvl="1" w:tplc="E242C48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43282"/>
    <w:multiLevelType w:val="hybridMultilevel"/>
    <w:tmpl w:val="B82AD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9A287C"/>
    <w:multiLevelType w:val="hybridMultilevel"/>
    <w:tmpl w:val="D994B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E53D9"/>
    <w:multiLevelType w:val="hybridMultilevel"/>
    <w:tmpl w:val="B3507764"/>
    <w:lvl w:ilvl="0" w:tplc="08090001">
      <w:start w:val="1"/>
      <w:numFmt w:val="bullet"/>
      <w:lvlText w:val=""/>
      <w:lvlJc w:val="left"/>
      <w:pPr>
        <w:ind w:left="720" w:hanging="360"/>
      </w:pPr>
      <w:rPr>
        <w:rFonts w:ascii="Symbol" w:hAnsi="Symbol" w:hint="default"/>
      </w:rPr>
    </w:lvl>
    <w:lvl w:ilvl="1" w:tplc="108AC490">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86BF7"/>
    <w:multiLevelType w:val="hybridMultilevel"/>
    <w:tmpl w:val="C7C69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977CCA"/>
    <w:multiLevelType w:val="hybridMultilevel"/>
    <w:tmpl w:val="4DEA85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D5A326D"/>
    <w:multiLevelType w:val="hybridMultilevel"/>
    <w:tmpl w:val="94B20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437A04"/>
    <w:multiLevelType w:val="hybridMultilevel"/>
    <w:tmpl w:val="A2B20DAC"/>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13" w15:restartNumberingAfterBreak="0">
    <w:nsid w:val="24725500"/>
    <w:multiLevelType w:val="hybridMultilevel"/>
    <w:tmpl w:val="008690D8"/>
    <w:lvl w:ilvl="0" w:tplc="14F447FE">
      <w:start w:val="1"/>
      <w:numFmt w:val="bullet"/>
      <w:lvlText w:val=""/>
      <w:lvlJc w:val="left"/>
      <w:pPr>
        <w:ind w:left="180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C42619"/>
    <w:multiLevelType w:val="hybridMultilevel"/>
    <w:tmpl w:val="956E1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A17AB2"/>
    <w:multiLevelType w:val="hybridMultilevel"/>
    <w:tmpl w:val="9842B7A4"/>
    <w:lvl w:ilvl="0" w:tplc="AA2E344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956406"/>
    <w:multiLevelType w:val="hybridMultilevel"/>
    <w:tmpl w:val="0FC68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4F7321"/>
    <w:multiLevelType w:val="hybridMultilevel"/>
    <w:tmpl w:val="F54C05A4"/>
    <w:lvl w:ilvl="0" w:tplc="1E18F030">
      <w:start w:val="1"/>
      <w:numFmt w:val="bullet"/>
      <w:lvlText w:val=""/>
      <w:lvlJc w:val="left"/>
      <w:pPr>
        <w:tabs>
          <w:tab w:val="num" w:pos="360"/>
        </w:tabs>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B035EC"/>
    <w:multiLevelType w:val="hybridMultilevel"/>
    <w:tmpl w:val="DB782D76"/>
    <w:lvl w:ilvl="0" w:tplc="08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39BD59FE"/>
    <w:multiLevelType w:val="hybridMultilevel"/>
    <w:tmpl w:val="19FC5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2E07AE"/>
    <w:multiLevelType w:val="hybridMultilevel"/>
    <w:tmpl w:val="9702AD1E"/>
    <w:lvl w:ilvl="0" w:tplc="1E18F030">
      <w:start w:val="1"/>
      <w:numFmt w:val="bullet"/>
      <w:lvlText w:val=""/>
      <w:lvlJc w:val="left"/>
      <w:pPr>
        <w:tabs>
          <w:tab w:val="num" w:pos="360"/>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3BFB5A7D"/>
    <w:multiLevelType w:val="hybridMultilevel"/>
    <w:tmpl w:val="AF200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A87459"/>
    <w:multiLevelType w:val="hybridMultilevel"/>
    <w:tmpl w:val="DCD68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914C96"/>
    <w:multiLevelType w:val="hybridMultilevel"/>
    <w:tmpl w:val="3FE4941A"/>
    <w:lvl w:ilvl="0" w:tplc="0F045FC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0C1A86"/>
    <w:multiLevelType w:val="multilevel"/>
    <w:tmpl w:val="5F1E7098"/>
    <w:lvl w:ilvl="0">
      <w:start w:val="1"/>
      <w:numFmt w:val="decimal"/>
      <w:pStyle w:val="Heading2"/>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4220F0A"/>
    <w:multiLevelType w:val="hybridMultilevel"/>
    <w:tmpl w:val="273C8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5F0D02"/>
    <w:multiLevelType w:val="hybridMultilevel"/>
    <w:tmpl w:val="4BA8E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8A766E"/>
    <w:multiLevelType w:val="hybridMultilevel"/>
    <w:tmpl w:val="9E6C3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C52F94"/>
    <w:multiLevelType w:val="hybridMultilevel"/>
    <w:tmpl w:val="70666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DB2355"/>
    <w:multiLevelType w:val="hybridMultilevel"/>
    <w:tmpl w:val="45704E32"/>
    <w:lvl w:ilvl="0" w:tplc="08090001">
      <w:start w:val="1"/>
      <w:numFmt w:val="bullet"/>
      <w:lvlText w:val=""/>
      <w:lvlJc w:val="left"/>
      <w:pPr>
        <w:tabs>
          <w:tab w:val="num" w:pos="535"/>
        </w:tabs>
        <w:ind w:left="53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DA30FA"/>
    <w:multiLevelType w:val="hybridMultilevel"/>
    <w:tmpl w:val="6DC8F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6230B7"/>
    <w:multiLevelType w:val="hybridMultilevel"/>
    <w:tmpl w:val="2E920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4C23A1"/>
    <w:multiLevelType w:val="hybridMultilevel"/>
    <w:tmpl w:val="065C5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340BC1"/>
    <w:multiLevelType w:val="hybridMultilevel"/>
    <w:tmpl w:val="36081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630D6A"/>
    <w:multiLevelType w:val="multilevel"/>
    <w:tmpl w:val="3D02DC9E"/>
    <w:name w:val="BLPBullets"/>
    <w:lvl w:ilvl="0">
      <w:start w:val="1"/>
      <w:numFmt w:val="bullet"/>
      <w:lvlText w:val=""/>
      <w:lvlJc w:val="left"/>
      <w:pPr>
        <w:ind w:left="907" w:hanging="907"/>
      </w:pPr>
      <w:rPr>
        <w:rFonts w:ascii="Symbol" w:hAnsi="Symbol" w:cs="Times New Roman" w:hint="default"/>
      </w:rPr>
    </w:lvl>
    <w:lvl w:ilvl="1">
      <w:start w:val="1"/>
      <w:numFmt w:val="bullet"/>
      <w:lvlText w:val=""/>
      <w:lvlJc w:val="left"/>
      <w:pPr>
        <w:ind w:left="1644" w:hanging="737"/>
      </w:pPr>
      <w:rPr>
        <w:rFonts w:ascii="Symbol" w:hAnsi="Symbol" w:cs="Courier New" w:hint="default"/>
      </w:rPr>
    </w:lvl>
    <w:lvl w:ilvl="2">
      <w:start w:val="1"/>
      <w:numFmt w:val="bullet"/>
      <w:lvlText w:val=""/>
      <w:lvlJc w:val="left"/>
      <w:pPr>
        <w:ind w:left="2381" w:hanging="737"/>
      </w:pPr>
      <w:rPr>
        <w:rFonts w:ascii="Symbol" w:hAnsi="Symbol" w:cs="Times New Roman" w:hint="default"/>
      </w:rPr>
    </w:lvl>
    <w:lvl w:ilvl="3">
      <w:start w:val="1"/>
      <w:numFmt w:val="bullet"/>
      <w:lvlText w:val=""/>
      <w:lvlJc w:val="left"/>
      <w:pPr>
        <w:ind w:left="3119" w:hanging="738"/>
      </w:pPr>
      <w:rPr>
        <w:rFonts w:ascii="Symbol" w:hAnsi="Symbol" w:cs="Times New Roman" w:hint="default"/>
      </w:rPr>
    </w:lvl>
    <w:lvl w:ilvl="4">
      <w:start w:val="1"/>
      <w:numFmt w:val="bullet"/>
      <w:lvlText w:val=""/>
      <w:lvlJc w:val="left"/>
      <w:pPr>
        <w:ind w:left="3856" w:hanging="737"/>
      </w:pPr>
      <w:rPr>
        <w:rFonts w:ascii="Symbol" w:hAnsi="Symbol"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35" w15:restartNumberingAfterBreak="0">
    <w:nsid w:val="67BA1E31"/>
    <w:multiLevelType w:val="hybridMultilevel"/>
    <w:tmpl w:val="00204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2B29C3"/>
    <w:multiLevelType w:val="hybridMultilevel"/>
    <w:tmpl w:val="50647E1E"/>
    <w:lvl w:ilvl="0" w:tplc="B58407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875B47"/>
    <w:multiLevelType w:val="hybridMultilevel"/>
    <w:tmpl w:val="9B188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912EDF"/>
    <w:multiLevelType w:val="hybridMultilevel"/>
    <w:tmpl w:val="D632B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8020C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0" w15:restartNumberingAfterBreak="0">
    <w:nsid w:val="776106C3"/>
    <w:multiLevelType w:val="hybridMultilevel"/>
    <w:tmpl w:val="9F5AEE76"/>
    <w:lvl w:ilvl="0" w:tplc="08090001">
      <w:start w:val="1"/>
      <w:numFmt w:val="bullet"/>
      <w:lvlText w:val=""/>
      <w:lvlJc w:val="left"/>
      <w:pPr>
        <w:ind w:left="1267" w:hanging="360"/>
      </w:pPr>
      <w:rPr>
        <w:rFonts w:ascii="Symbol" w:hAnsi="Symbol" w:hint="default"/>
      </w:rPr>
    </w:lvl>
    <w:lvl w:ilvl="1" w:tplc="08090001">
      <w:start w:val="1"/>
      <w:numFmt w:val="bullet"/>
      <w:lvlText w:val=""/>
      <w:lvlJc w:val="left"/>
      <w:pPr>
        <w:ind w:left="1987" w:hanging="360"/>
      </w:pPr>
      <w:rPr>
        <w:rFonts w:ascii="Symbol" w:hAnsi="Symbol" w:hint="default"/>
      </w:rPr>
    </w:lvl>
    <w:lvl w:ilvl="2" w:tplc="08090001">
      <w:start w:val="1"/>
      <w:numFmt w:val="bullet"/>
      <w:lvlText w:val=""/>
      <w:lvlJc w:val="left"/>
      <w:pPr>
        <w:ind w:left="2707" w:hanging="360"/>
      </w:pPr>
      <w:rPr>
        <w:rFonts w:ascii="Symbol" w:hAnsi="Symbol" w:hint="default"/>
      </w:rPr>
    </w:lvl>
    <w:lvl w:ilvl="3" w:tplc="08090001">
      <w:start w:val="1"/>
      <w:numFmt w:val="bullet"/>
      <w:lvlText w:val=""/>
      <w:lvlJc w:val="left"/>
      <w:pPr>
        <w:ind w:left="3427" w:hanging="360"/>
      </w:pPr>
      <w:rPr>
        <w:rFonts w:ascii="Symbol" w:hAnsi="Symbol" w:hint="default"/>
      </w:rPr>
    </w:lvl>
    <w:lvl w:ilvl="4" w:tplc="08090003" w:tentative="1">
      <w:start w:val="1"/>
      <w:numFmt w:val="bullet"/>
      <w:lvlText w:val="o"/>
      <w:lvlJc w:val="left"/>
      <w:pPr>
        <w:ind w:left="4147" w:hanging="360"/>
      </w:pPr>
      <w:rPr>
        <w:rFonts w:ascii="Courier New" w:hAnsi="Courier New" w:cs="Courier New" w:hint="default"/>
      </w:rPr>
    </w:lvl>
    <w:lvl w:ilvl="5" w:tplc="08090005" w:tentative="1">
      <w:start w:val="1"/>
      <w:numFmt w:val="bullet"/>
      <w:lvlText w:val=""/>
      <w:lvlJc w:val="left"/>
      <w:pPr>
        <w:ind w:left="4867" w:hanging="360"/>
      </w:pPr>
      <w:rPr>
        <w:rFonts w:ascii="Wingdings" w:hAnsi="Wingdings" w:hint="default"/>
      </w:rPr>
    </w:lvl>
    <w:lvl w:ilvl="6" w:tplc="08090001" w:tentative="1">
      <w:start w:val="1"/>
      <w:numFmt w:val="bullet"/>
      <w:lvlText w:val=""/>
      <w:lvlJc w:val="left"/>
      <w:pPr>
        <w:ind w:left="5587" w:hanging="360"/>
      </w:pPr>
      <w:rPr>
        <w:rFonts w:ascii="Symbol" w:hAnsi="Symbol" w:hint="default"/>
      </w:rPr>
    </w:lvl>
    <w:lvl w:ilvl="7" w:tplc="08090003" w:tentative="1">
      <w:start w:val="1"/>
      <w:numFmt w:val="bullet"/>
      <w:lvlText w:val="o"/>
      <w:lvlJc w:val="left"/>
      <w:pPr>
        <w:ind w:left="6307" w:hanging="360"/>
      </w:pPr>
      <w:rPr>
        <w:rFonts w:ascii="Courier New" w:hAnsi="Courier New" w:cs="Courier New" w:hint="default"/>
      </w:rPr>
    </w:lvl>
    <w:lvl w:ilvl="8" w:tplc="08090005" w:tentative="1">
      <w:start w:val="1"/>
      <w:numFmt w:val="bullet"/>
      <w:lvlText w:val=""/>
      <w:lvlJc w:val="left"/>
      <w:pPr>
        <w:ind w:left="7027" w:hanging="360"/>
      </w:pPr>
      <w:rPr>
        <w:rFonts w:ascii="Wingdings" w:hAnsi="Wingdings" w:hint="default"/>
      </w:rPr>
    </w:lvl>
  </w:abstractNum>
  <w:abstractNum w:abstractNumId="41" w15:restartNumberingAfterBreak="0">
    <w:nsid w:val="79296214"/>
    <w:multiLevelType w:val="hybridMultilevel"/>
    <w:tmpl w:val="C3DAFE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DB677DF"/>
    <w:multiLevelType w:val="hybridMultilevel"/>
    <w:tmpl w:val="8CD66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0290687">
    <w:abstractNumId w:val="20"/>
  </w:num>
  <w:num w:numId="2" w16cid:durableId="1420905736">
    <w:abstractNumId w:val="8"/>
  </w:num>
  <w:num w:numId="3" w16cid:durableId="1378315237">
    <w:abstractNumId w:val="27"/>
  </w:num>
  <w:num w:numId="4" w16cid:durableId="330108008">
    <w:abstractNumId w:val="30"/>
  </w:num>
  <w:num w:numId="5" w16cid:durableId="1473064310">
    <w:abstractNumId w:val="12"/>
  </w:num>
  <w:num w:numId="6" w16cid:durableId="586889602">
    <w:abstractNumId w:val="21"/>
  </w:num>
  <w:num w:numId="7" w16cid:durableId="878013821">
    <w:abstractNumId w:val="42"/>
  </w:num>
  <w:num w:numId="8" w16cid:durableId="1791124557">
    <w:abstractNumId w:val="1"/>
  </w:num>
  <w:num w:numId="9" w16cid:durableId="1518078692">
    <w:abstractNumId w:val="7"/>
  </w:num>
  <w:num w:numId="10" w16cid:durableId="681593201">
    <w:abstractNumId w:val="37"/>
  </w:num>
  <w:num w:numId="11" w16cid:durableId="1001079556">
    <w:abstractNumId w:val="31"/>
  </w:num>
  <w:num w:numId="12" w16cid:durableId="601452470">
    <w:abstractNumId w:val="23"/>
  </w:num>
  <w:num w:numId="13" w16cid:durableId="702049579">
    <w:abstractNumId w:val="35"/>
  </w:num>
  <w:num w:numId="14" w16cid:durableId="1574513156">
    <w:abstractNumId w:val="22"/>
  </w:num>
  <w:num w:numId="15" w16cid:durableId="63724678">
    <w:abstractNumId w:val="19"/>
  </w:num>
  <w:num w:numId="16" w16cid:durableId="549615771">
    <w:abstractNumId w:val="13"/>
  </w:num>
  <w:num w:numId="17" w16cid:durableId="600449778">
    <w:abstractNumId w:val="25"/>
  </w:num>
  <w:num w:numId="18" w16cid:durableId="2146190712">
    <w:abstractNumId w:val="28"/>
  </w:num>
  <w:num w:numId="19" w16cid:durableId="1351644295">
    <w:abstractNumId w:val="26"/>
  </w:num>
  <w:num w:numId="20" w16cid:durableId="825895849">
    <w:abstractNumId w:val="4"/>
  </w:num>
  <w:num w:numId="21" w16cid:durableId="662313557">
    <w:abstractNumId w:val="17"/>
  </w:num>
  <w:num w:numId="22" w16cid:durableId="29569886">
    <w:abstractNumId w:val="10"/>
  </w:num>
  <w:num w:numId="23" w16cid:durableId="1978299189">
    <w:abstractNumId w:val="15"/>
  </w:num>
  <w:num w:numId="24" w16cid:durableId="26293567">
    <w:abstractNumId w:val="33"/>
  </w:num>
  <w:num w:numId="25" w16cid:durableId="365256986">
    <w:abstractNumId w:val="16"/>
  </w:num>
  <w:num w:numId="26" w16cid:durableId="2027749940">
    <w:abstractNumId w:val="5"/>
  </w:num>
  <w:num w:numId="27" w16cid:durableId="2089691083">
    <w:abstractNumId w:val="32"/>
  </w:num>
  <w:num w:numId="28" w16cid:durableId="1084185504">
    <w:abstractNumId w:val="38"/>
  </w:num>
  <w:num w:numId="29" w16cid:durableId="1462336507">
    <w:abstractNumId w:val="6"/>
  </w:num>
  <w:num w:numId="30" w16cid:durableId="1410349894">
    <w:abstractNumId w:val="0"/>
  </w:num>
  <w:num w:numId="31" w16cid:durableId="25569709">
    <w:abstractNumId w:val="2"/>
  </w:num>
  <w:num w:numId="32" w16cid:durableId="1274820137">
    <w:abstractNumId w:val="9"/>
  </w:num>
  <w:num w:numId="33" w16cid:durableId="758529301">
    <w:abstractNumId w:val="40"/>
  </w:num>
  <w:num w:numId="34" w16cid:durableId="756054753">
    <w:abstractNumId w:val="3"/>
  </w:num>
  <w:num w:numId="35" w16cid:durableId="952328516">
    <w:abstractNumId w:val="29"/>
  </w:num>
  <w:num w:numId="36" w16cid:durableId="119349890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8741702">
    <w:abstractNumId w:val="39"/>
  </w:num>
  <w:num w:numId="38" w16cid:durableId="2109502340">
    <w:abstractNumId w:val="11"/>
  </w:num>
  <w:num w:numId="39" w16cid:durableId="455028245">
    <w:abstractNumId w:val="34"/>
  </w:num>
  <w:num w:numId="40" w16cid:durableId="815758209">
    <w:abstractNumId w:val="36"/>
  </w:num>
  <w:num w:numId="41" w16cid:durableId="1816141256">
    <w:abstractNumId w:val="14"/>
  </w:num>
  <w:num w:numId="42" w16cid:durableId="1477800364">
    <w:abstractNumId w:val="0"/>
  </w:num>
  <w:num w:numId="43" w16cid:durableId="1293248060">
    <w:abstractNumId w:val="41"/>
  </w:num>
  <w:num w:numId="44" w16cid:durableId="93480430">
    <w:abstractNumId w:val="24"/>
  </w:num>
  <w:num w:numId="45" w16cid:durableId="658576044">
    <w:abstractNumId w:val="24"/>
  </w:num>
  <w:num w:numId="46" w16cid:durableId="1449201361">
    <w:abstractNumId w:val="24"/>
  </w:num>
  <w:num w:numId="47" w16cid:durableId="1862356553">
    <w:abstractNumId w:val="2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7BB"/>
    <w:rsid w:val="0000236F"/>
    <w:rsid w:val="00003E0F"/>
    <w:rsid w:val="00007ED6"/>
    <w:rsid w:val="000105A4"/>
    <w:rsid w:val="00010C2F"/>
    <w:rsid w:val="00017E36"/>
    <w:rsid w:val="00022A01"/>
    <w:rsid w:val="00042D36"/>
    <w:rsid w:val="000456A6"/>
    <w:rsid w:val="000515A8"/>
    <w:rsid w:val="00076B2D"/>
    <w:rsid w:val="00076FF3"/>
    <w:rsid w:val="000820DA"/>
    <w:rsid w:val="00083750"/>
    <w:rsid w:val="0008575D"/>
    <w:rsid w:val="00087414"/>
    <w:rsid w:val="00091F01"/>
    <w:rsid w:val="000958AF"/>
    <w:rsid w:val="000A2F3E"/>
    <w:rsid w:val="000A3DF2"/>
    <w:rsid w:val="000A4A5C"/>
    <w:rsid w:val="000A590B"/>
    <w:rsid w:val="000A6517"/>
    <w:rsid w:val="000B4944"/>
    <w:rsid w:val="000B4948"/>
    <w:rsid w:val="000B4BAC"/>
    <w:rsid w:val="000B5C0F"/>
    <w:rsid w:val="000C593C"/>
    <w:rsid w:val="000D5C01"/>
    <w:rsid w:val="000E3D28"/>
    <w:rsid w:val="000F2FB4"/>
    <w:rsid w:val="00100100"/>
    <w:rsid w:val="00100AFE"/>
    <w:rsid w:val="0010291B"/>
    <w:rsid w:val="00103D93"/>
    <w:rsid w:val="001063A7"/>
    <w:rsid w:val="001101A2"/>
    <w:rsid w:val="001134D8"/>
    <w:rsid w:val="001138D1"/>
    <w:rsid w:val="00113C17"/>
    <w:rsid w:val="00124A39"/>
    <w:rsid w:val="00126627"/>
    <w:rsid w:val="00137FF2"/>
    <w:rsid w:val="00143BCC"/>
    <w:rsid w:val="00144A14"/>
    <w:rsid w:val="001551AC"/>
    <w:rsid w:val="001552E2"/>
    <w:rsid w:val="00171859"/>
    <w:rsid w:val="0017703B"/>
    <w:rsid w:val="0018551F"/>
    <w:rsid w:val="00186C0C"/>
    <w:rsid w:val="00190A5E"/>
    <w:rsid w:val="001A028D"/>
    <w:rsid w:val="001A1B95"/>
    <w:rsid w:val="001A5A27"/>
    <w:rsid w:val="001B2E67"/>
    <w:rsid w:val="001B770A"/>
    <w:rsid w:val="001C0678"/>
    <w:rsid w:val="001D0EC2"/>
    <w:rsid w:val="001D2D69"/>
    <w:rsid w:val="001E107B"/>
    <w:rsid w:val="001E4BE6"/>
    <w:rsid w:val="001F1BA2"/>
    <w:rsid w:val="001F23C4"/>
    <w:rsid w:val="001F29B8"/>
    <w:rsid w:val="001F3684"/>
    <w:rsid w:val="001F5CB6"/>
    <w:rsid w:val="001F5ED9"/>
    <w:rsid w:val="00202E7E"/>
    <w:rsid w:val="00203E76"/>
    <w:rsid w:val="0022264E"/>
    <w:rsid w:val="00230842"/>
    <w:rsid w:val="00230CF0"/>
    <w:rsid w:val="00232BDD"/>
    <w:rsid w:val="00236D5D"/>
    <w:rsid w:val="00240508"/>
    <w:rsid w:val="00243BBD"/>
    <w:rsid w:val="00254198"/>
    <w:rsid w:val="00256151"/>
    <w:rsid w:val="002565B8"/>
    <w:rsid w:val="00256F3A"/>
    <w:rsid w:val="00257B91"/>
    <w:rsid w:val="00262CAD"/>
    <w:rsid w:val="002641D1"/>
    <w:rsid w:val="00266732"/>
    <w:rsid w:val="00267DC6"/>
    <w:rsid w:val="00274BF5"/>
    <w:rsid w:val="00275CED"/>
    <w:rsid w:val="00280491"/>
    <w:rsid w:val="002816DE"/>
    <w:rsid w:val="00282D7C"/>
    <w:rsid w:val="0028308B"/>
    <w:rsid w:val="002A0E04"/>
    <w:rsid w:val="002A3211"/>
    <w:rsid w:val="002C07C1"/>
    <w:rsid w:val="002C408D"/>
    <w:rsid w:val="002C4481"/>
    <w:rsid w:val="002C57F7"/>
    <w:rsid w:val="002C65B2"/>
    <w:rsid w:val="002D0AD6"/>
    <w:rsid w:val="002D4531"/>
    <w:rsid w:val="002D4A3F"/>
    <w:rsid w:val="002E14ED"/>
    <w:rsid w:val="002E5C69"/>
    <w:rsid w:val="002E6B56"/>
    <w:rsid w:val="002E794C"/>
    <w:rsid w:val="002F3683"/>
    <w:rsid w:val="002F3FB6"/>
    <w:rsid w:val="002F747C"/>
    <w:rsid w:val="00300E9E"/>
    <w:rsid w:val="00301E9E"/>
    <w:rsid w:val="00304CB6"/>
    <w:rsid w:val="00305009"/>
    <w:rsid w:val="003061CF"/>
    <w:rsid w:val="00306465"/>
    <w:rsid w:val="00317990"/>
    <w:rsid w:val="00320DFF"/>
    <w:rsid w:val="003223E2"/>
    <w:rsid w:val="00330B18"/>
    <w:rsid w:val="00333CEB"/>
    <w:rsid w:val="003419BA"/>
    <w:rsid w:val="00344158"/>
    <w:rsid w:val="00344C39"/>
    <w:rsid w:val="00346844"/>
    <w:rsid w:val="003469C1"/>
    <w:rsid w:val="00370FE5"/>
    <w:rsid w:val="003767D7"/>
    <w:rsid w:val="00390759"/>
    <w:rsid w:val="003920A6"/>
    <w:rsid w:val="0039496F"/>
    <w:rsid w:val="0039707D"/>
    <w:rsid w:val="003A3F67"/>
    <w:rsid w:val="003A560A"/>
    <w:rsid w:val="003A564E"/>
    <w:rsid w:val="003B153F"/>
    <w:rsid w:val="003B5527"/>
    <w:rsid w:val="003C0647"/>
    <w:rsid w:val="003C750B"/>
    <w:rsid w:val="003E0EFE"/>
    <w:rsid w:val="003E394D"/>
    <w:rsid w:val="003F2207"/>
    <w:rsid w:val="003F43DC"/>
    <w:rsid w:val="003F4725"/>
    <w:rsid w:val="0040439A"/>
    <w:rsid w:val="004053E8"/>
    <w:rsid w:val="00412F93"/>
    <w:rsid w:val="0041389D"/>
    <w:rsid w:val="00414EE9"/>
    <w:rsid w:val="004176C9"/>
    <w:rsid w:val="004200DA"/>
    <w:rsid w:val="0042199D"/>
    <w:rsid w:val="00421BAF"/>
    <w:rsid w:val="00425C03"/>
    <w:rsid w:val="00426FD9"/>
    <w:rsid w:val="00427F9A"/>
    <w:rsid w:val="004370EA"/>
    <w:rsid w:val="0044195D"/>
    <w:rsid w:val="00444FFF"/>
    <w:rsid w:val="0045232E"/>
    <w:rsid w:val="0045398E"/>
    <w:rsid w:val="00460ABF"/>
    <w:rsid w:val="004707DB"/>
    <w:rsid w:val="00477320"/>
    <w:rsid w:val="0048244C"/>
    <w:rsid w:val="00486614"/>
    <w:rsid w:val="00491E14"/>
    <w:rsid w:val="00492F9A"/>
    <w:rsid w:val="004A46FF"/>
    <w:rsid w:val="004A4D70"/>
    <w:rsid w:val="004A59DD"/>
    <w:rsid w:val="004A6F22"/>
    <w:rsid w:val="004C18D8"/>
    <w:rsid w:val="004D09A7"/>
    <w:rsid w:val="004D336C"/>
    <w:rsid w:val="004D4A82"/>
    <w:rsid w:val="005021F8"/>
    <w:rsid w:val="005029B8"/>
    <w:rsid w:val="005060C1"/>
    <w:rsid w:val="00506BE1"/>
    <w:rsid w:val="005109D5"/>
    <w:rsid w:val="0051156C"/>
    <w:rsid w:val="00512EF3"/>
    <w:rsid w:val="00524773"/>
    <w:rsid w:val="0053233D"/>
    <w:rsid w:val="00532EA9"/>
    <w:rsid w:val="00542B25"/>
    <w:rsid w:val="005438C9"/>
    <w:rsid w:val="005520CE"/>
    <w:rsid w:val="00552AFF"/>
    <w:rsid w:val="00554C04"/>
    <w:rsid w:val="00555B5D"/>
    <w:rsid w:val="0055611C"/>
    <w:rsid w:val="00561212"/>
    <w:rsid w:val="00565131"/>
    <w:rsid w:val="00567717"/>
    <w:rsid w:val="005739FD"/>
    <w:rsid w:val="005748E0"/>
    <w:rsid w:val="005759B9"/>
    <w:rsid w:val="0058032D"/>
    <w:rsid w:val="00590EF2"/>
    <w:rsid w:val="005A378B"/>
    <w:rsid w:val="005A58E9"/>
    <w:rsid w:val="005B1957"/>
    <w:rsid w:val="005B2517"/>
    <w:rsid w:val="005B3049"/>
    <w:rsid w:val="005B4153"/>
    <w:rsid w:val="005B54EE"/>
    <w:rsid w:val="005B7536"/>
    <w:rsid w:val="005C5996"/>
    <w:rsid w:val="005D5F66"/>
    <w:rsid w:val="005E2FAA"/>
    <w:rsid w:val="005E43DB"/>
    <w:rsid w:val="005E5FBA"/>
    <w:rsid w:val="005F19A0"/>
    <w:rsid w:val="005F37C6"/>
    <w:rsid w:val="006017FA"/>
    <w:rsid w:val="006121B1"/>
    <w:rsid w:val="00612D1C"/>
    <w:rsid w:val="006130FA"/>
    <w:rsid w:val="0061711F"/>
    <w:rsid w:val="00617886"/>
    <w:rsid w:val="00631E98"/>
    <w:rsid w:val="00632F10"/>
    <w:rsid w:val="0063455A"/>
    <w:rsid w:val="0064155C"/>
    <w:rsid w:val="00655E88"/>
    <w:rsid w:val="00655E91"/>
    <w:rsid w:val="0065660E"/>
    <w:rsid w:val="00660141"/>
    <w:rsid w:val="00667CFC"/>
    <w:rsid w:val="00671FA2"/>
    <w:rsid w:val="00682E10"/>
    <w:rsid w:val="00684CE7"/>
    <w:rsid w:val="00691758"/>
    <w:rsid w:val="006940BA"/>
    <w:rsid w:val="00695D5B"/>
    <w:rsid w:val="006A0613"/>
    <w:rsid w:val="006A633C"/>
    <w:rsid w:val="006C0D97"/>
    <w:rsid w:val="006C180C"/>
    <w:rsid w:val="006C54E7"/>
    <w:rsid w:val="006D1A4A"/>
    <w:rsid w:val="006D6886"/>
    <w:rsid w:val="006E11C6"/>
    <w:rsid w:val="006E384A"/>
    <w:rsid w:val="006F1AF3"/>
    <w:rsid w:val="00703C23"/>
    <w:rsid w:val="00712215"/>
    <w:rsid w:val="00714DC7"/>
    <w:rsid w:val="00715421"/>
    <w:rsid w:val="00717F31"/>
    <w:rsid w:val="007217C0"/>
    <w:rsid w:val="00723F92"/>
    <w:rsid w:val="00724B09"/>
    <w:rsid w:val="0072773C"/>
    <w:rsid w:val="00735786"/>
    <w:rsid w:val="0076470B"/>
    <w:rsid w:val="00773770"/>
    <w:rsid w:val="00780C93"/>
    <w:rsid w:val="007878A6"/>
    <w:rsid w:val="00792061"/>
    <w:rsid w:val="007B111C"/>
    <w:rsid w:val="007B39E5"/>
    <w:rsid w:val="007B57BB"/>
    <w:rsid w:val="007C7159"/>
    <w:rsid w:val="007C7C71"/>
    <w:rsid w:val="007E0002"/>
    <w:rsid w:val="007F252D"/>
    <w:rsid w:val="00803CB6"/>
    <w:rsid w:val="00834E2C"/>
    <w:rsid w:val="00835D0E"/>
    <w:rsid w:val="008360DD"/>
    <w:rsid w:val="00841039"/>
    <w:rsid w:val="0084272C"/>
    <w:rsid w:val="008470BC"/>
    <w:rsid w:val="0085245A"/>
    <w:rsid w:val="00853EB9"/>
    <w:rsid w:val="00854883"/>
    <w:rsid w:val="00854D96"/>
    <w:rsid w:val="00855A2B"/>
    <w:rsid w:val="00862EDC"/>
    <w:rsid w:val="00873144"/>
    <w:rsid w:val="008755F5"/>
    <w:rsid w:val="008775B3"/>
    <w:rsid w:val="00882A0B"/>
    <w:rsid w:val="00894D41"/>
    <w:rsid w:val="008A6FF6"/>
    <w:rsid w:val="008B7AB0"/>
    <w:rsid w:val="008C4C2B"/>
    <w:rsid w:val="008D3552"/>
    <w:rsid w:val="008D4296"/>
    <w:rsid w:val="008E3555"/>
    <w:rsid w:val="008E470B"/>
    <w:rsid w:val="009016DE"/>
    <w:rsid w:val="00907D66"/>
    <w:rsid w:val="00907F06"/>
    <w:rsid w:val="009123F2"/>
    <w:rsid w:val="00915721"/>
    <w:rsid w:val="00925895"/>
    <w:rsid w:val="0092640E"/>
    <w:rsid w:val="0093114A"/>
    <w:rsid w:val="009327CA"/>
    <w:rsid w:val="00933AA2"/>
    <w:rsid w:val="0093688E"/>
    <w:rsid w:val="00950304"/>
    <w:rsid w:val="00953BA0"/>
    <w:rsid w:val="00960E9D"/>
    <w:rsid w:val="00961414"/>
    <w:rsid w:val="00961A37"/>
    <w:rsid w:val="00966C18"/>
    <w:rsid w:val="00971B03"/>
    <w:rsid w:val="0097255E"/>
    <w:rsid w:val="00974AD7"/>
    <w:rsid w:val="009759A9"/>
    <w:rsid w:val="00975F75"/>
    <w:rsid w:val="00986CB0"/>
    <w:rsid w:val="0099200B"/>
    <w:rsid w:val="00992A78"/>
    <w:rsid w:val="009A4688"/>
    <w:rsid w:val="009A5D58"/>
    <w:rsid w:val="009A645B"/>
    <w:rsid w:val="009C0851"/>
    <w:rsid w:val="009D662B"/>
    <w:rsid w:val="009E02D6"/>
    <w:rsid w:val="009E67A6"/>
    <w:rsid w:val="009F0BC5"/>
    <w:rsid w:val="009F39EB"/>
    <w:rsid w:val="00A159B6"/>
    <w:rsid w:val="00A24BB7"/>
    <w:rsid w:val="00A44BB9"/>
    <w:rsid w:val="00A453EA"/>
    <w:rsid w:val="00A458D6"/>
    <w:rsid w:val="00A50FB2"/>
    <w:rsid w:val="00A51FD5"/>
    <w:rsid w:val="00A55FBA"/>
    <w:rsid w:val="00A61BE1"/>
    <w:rsid w:val="00A62CB3"/>
    <w:rsid w:val="00A63402"/>
    <w:rsid w:val="00A72BAC"/>
    <w:rsid w:val="00A77CDF"/>
    <w:rsid w:val="00A8318D"/>
    <w:rsid w:val="00A83927"/>
    <w:rsid w:val="00A86676"/>
    <w:rsid w:val="00A86EF1"/>
    <w:rsid w:val="00A94CDE"/>
    <w:rsid w:val="00A957D3"/>
    <w:rsid w:val="00AA0A41"/>
    <w:rsid w:val="00AA3618"/>
    <w:rsid w:val="00AA72E9"/>
    <w:rsid w:val="00AB0197"/>
    <w:rsid w:val="00AB4474"/>
    <w:rsid w:val="00AC69F2"/>
    <w:rsid w:val="00AD200C"/>
    <w:rsid w:val="00AD4B3F"/>
    <w:rsid w:val="00AD4BF3"/>
    <w:rsid w:val="00AD6205"/>
    <w:rsid w:val="00AD7304"/>
    <w:rsid w:val="00AD7F0A"/>
    <w:rsid w:val="00AE220D"/>
    <w:rsid w:val="00AE4111"/>
    <w:rsid w:val="00AE7496"/>
    <w:rsid w:val="00AF2291"/>
    <w:rsid w:val="00AF74EC"/>
    <w:rsid w:val="00B07816"/>
    <w:rsid w:val="00B3243D"/>
    <w:rsid w:val="00B3610C"/>
    <w:rsid w:val="00B400BE"/>
    <w:rsid w:val="00B44498"/>
    <w:rsid w:val="00B556C9"/>
    <w:rsid w:val="00B60056"/>
    <w:rsid w:val="00B61DE3"/>
    <w:rsid w:val="00B67E9E"/>
    <w:rsid w:val="00B86DAD"/>
    <w:rsid w:val="00B9407A"/>
    <w:rsid w:val="00B963FD"/>
    <w:rsid w:val="00B9737A"/>
    <w:rsid w:val="00BA54AC"/>
    <w:rsid w:val="00BB1472"/>
    <w:rsid w:val="00BC0BB5"/>
    <w:rsid w:val="00BC517E"/>
    <w:rsid w:val="00BD5D56"/>
    <w:rsid w:val="00BE283E"/>
    <w:rsid w:val="00BF4C58"/>
    <w:rsid w:val="00C021C8"/>
    <w:rsid w:val="00C172C9"/>
    <w:rsid w:val="00C232E6"/>
    <w:rsid w:val="00C31110"/>
    <w:rsid w:val="00C34CBE"/>
    <w:rsid w:val="00C34F69"/>
    <w:rsid w:val="00C37418"/>
    <w:rsid w:val="00C52878"/>
    <w:rsid w:val="00C559DD"/>
    <w:rsid w:val="00C62A37"/>
    <w:rsid w:val="00C71C66"/>
    <w:rsid w:val="00C73A13"/>
    <w:rsid w:val="00C82F91"/>
    <w:rsid w:val="00C85CA4"/>
    <w:rsid w:val="00C87704"/>
    <w:rsid w:val="00C94B4E"/>
    <w:rsid w:val="00C94DE6"/>
    <w:rsid w:val="00C9742E"/>
    <w:rsid w:val="00CA73D7"/>
    <w:rsid w:val="00CB031C"/>
    <w:rsid w:val="00CB50EC"/>
    <w:rsid w:val="00CC091B"/>
    <w:rsid w:val="00CC0F00"/>
    <w:rsid w:val="00CC3C15"/>
    <w:rsid w:val="00CD6803"/>
    <w:rsid w:val="00CE4FAA"/>
    <w:rsid w:val="00CE575C"/>
    <w:rsid w:val="00CE62FE"/>
    <w:rsid w:val="00CF449D"/>
    <w:rsid w:val="00CF47D6"/>
    <w:rsid w:val="00CF51A9"/>
    <w:rsid w:val="00CF532A"/>
    <w:rsid w:val="00D00CCB"/>
    <w:rsid w:val="00D1059B"/>
    <w:rsid w:val="00D11A5E"/>
    <w:rsid w:val="00D13D26"/>
    <w:rsid w:val="00D200E1"/>
    <w:rsid w:val="00D236E2"/>
    <w:rsid w:val="00D2576C"/>
    <w:rsid w:val="00D27C57"/>
    <w:rsid w:val="00D30B94"/>
    <w:rsid w:val="00D416AD"/>
    <w:rsid w:val="00D41D84"/>
    <w:rsid w:val="00D43FBF"/>
    <w:rsid w:val="00D47A44"/>
    <w:rsid w:val="00D511DD"/>
    <w:rsid w:val="00D537FF"/>
    <w:rsid w:val="00D56F85"/>
    <w:rsid w:val="00D62B7D"/>
    <w:rsid w:val="00D73A3F"/>
    <w:rsid w:val="00D81001"/>
    <w:rsid w:val="00D815B5"/>
    <w:rsid w:val="00D82F46"/>
    <w:rsid w:val="00D876D6"/>
    <w:rsid w:val="00D90A0D"/>
    <w:rsid w:val="00D935AC"/>
    <w:rsid w:val="00DA5045"/>
    <w:rsid w:val="00DB0D70"/>
    <w:rsid w:val="00DB1E48"/>
    <w:rsid w:val="00DB45F3"/>
    <w:rsid w:val="00DC6906"/>
    <w:rsid w:val="00DD3F18"/>
    <w:rsid w:val="00DD4568"/>
    <w:rsid w:val="00DD5475"/>
    <w:rsid w:val="00DD595A"/>
    <w:rsid w:val="00DD73FB"/>
    <w:rsid w:val="00DE62C9"/>
    <w:rsid w:val="00DE657A"/>
    <w:rsid w:val="00DF35E4"/>
    <w:rsid w:val="00E0584B"/>
    <w:rsid w:val="00E12607"/>
    <w:rsid w:val="00E127ED"/>
    <w:rsid w:val="00E13147"/>
    <w:rsid w:val="00E17701"/>
    <w:rsid w:val="00E17D32"/>
    <w:rsid w:val="00E27656"/>
    <w:rsid w:val="00E30473"/>
    <w:rsid w:val="00E33753"/>
    <w:rsid w:val="00E401C0"/>
    <w:rsid w:val="00E4053C"/>
    <w:rsid w:val="00E43FEA"/>
    <w:rsid w:val="00E530B9"/>
    <w:rsid w:val="00E547EF"/>
    <w:rsid w:val="00E62A9A"/>
    <w:rsid w:val="00E649B6"/>
    <w:rsid w:val="00E66482"/>
    <w:rsid w:val="00E6654F"/>
    <w:rsid w:val="00E714AA"/>
    <w:rsid w:val="00E717F1"/>
    <w:rsid w:val="00E7573A"/>
    <w:rsid w:val="00E76B63"/>
    <w:rsid w:val="00E8033A"/>
    <w:rsid w:val="00E84DC0"/>
    <w:rsid w:val="00E90717"/>
    <w:rsid w:val="00E94D8D"/>
    <w:rsid w:val="00EA33C3"/>
    <w:rsid w:val="00EA47BA"/>
    <w:rsid w:val="00EA55BC"/>
    <w:rsid w:val="00EB1F8A"/>
    <w:rsid w:val="00EB55DE"/>
    <w:rsid w:val="00EC56D3"/>
    <w:rsid w:val="00ED2F82"/>
    <w:rsid w:val="00ED34E0"/>
    <w:rsid w:val="00EE2303"/>
    <w:rsid w:val="00EF0857"/>
    <w:rsid w:val="00EF1E35"/>
    <w:rsid w:val="00EF1ECC"/>
    <w:rsid w:val="00EF22F1"/>
    <w:rsid w:val="00F01997"/>
    <w:rsid w:val="00F0438A"/>
    <w:rsid w:val="00F05928"/>
    <w:rsid w:val="00F11EA2"/>
    <w:rsid w:val="00F12357"/>
    <w:rsid w:val="00F15F7F"/>
    <w:rsid w:val="00F17A6A"/>
    <w:rsid w:val="00F2118A"/>
    <w:rsid w:val="00F31766"/>
    <w:rsid w:val="00F32C63"/>
    <w:rsid w:val="00F357FE"/>
    <w:rsid w:val="00F52F92"/>
    <w:rsid w:val="00F60006"/>
    <w:rsid w:val="00F65133"/>
    <w:rsid w:val="00F70446"/>
    <w:rsid w:val="00F72F11"/>
    <w:rsid w:val="00F83328"/>
    <w:rsid w:val="00F90E69"/>
    <w:rsid w:val="00F92706"/>
    <w:rsid w:val="00F92BC3"/>
    <w:rsid w:val="00F95E8D"/>
    <w:rsid w:val="00F96A9F"/>
    <w:rsid w:val="00FA059F"/>
    <w:rsid w:val="00FA2CCB"/>
    <w:rsid w:val="00FB0737"/>
    <w:rsid w:val="00FB4735"/>
    <w:rsid w:val="00FB5306"/>
    <w:rsid w:val="00FC081D"/>
    <w:rsid w:val="00FC2687"/>
    <w:rsid w:val="00FD2658"/>
    <w:rsid w:val="00FD2BC0"/>
    <w:rsid w:val="00FD496E"/>
    <w:rsid w:val="00FF200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94E97AF"/>
  <w15:docId w15:val="{31DB8BB9-F63C-4339-BF85-E1D19DD4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9" w:unhideWhenUsed="1" w:qFormat="1"/>
    <w:lsdException w:name="List 2" w:semiHidden="1" w:unhideWhenUsed="1"/>
    <w:lsdException w:name="List 3" w:semiHidden="1" w:unhideWhenUsed="1"/>
    <w:lsdException w:name="List Bullet 2" w:semiHidden="1" w:uiPriority="2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40BA"/>
    <w:pPr>
      <w:widowControl w:val="0"/>
    </w:pPr>
    <w:rPr>
      <w:rFonts w:ascii="Arial" w:hAnsi="Arial"/>
      <w:snapToGrid w:val="0"/>
      <w:sz w:val="22"/>
      <w:lang w:eastAsia="en-US"/>
    </w:rPr>
  </w:style>
  <w:style w:type="paragraph" w:styleId="Heading2">
    <w:name w:val="heading 2"/>
    <w:basedOn w:val="Normal"/>
    <w:next w:val="Normal"/>
    <w:link w:val="Heading2Char"/>
    <w:qFormat/>
    <w:rsid w:val="005D5F66"/>
    <w:pPr>
      <w:pageBreakBefore/>
      <w:widowControl/>
      <w:numPr>
        <w:numId w:val="45"/>
      </w:numPr>
      <w:tabs>
        <w:tab w:val="left" w:pos="-1440"/>
        <w:tab w:val="left" w:pos="-1008"/>
        <w:tab w:val="left" w:pos="-576"/>
        <w:tab w:val="left" w:pos="-144"/>
        <w:tab w:val="left" w:pos="720"/>
        <w:tab w:val="left" w:pos="1152"/>
        <w:tab w:val="left" w:pos="2016"/>
      </w:tabs>
      <w:suppressAutoHyphens/>
      <w:spacing w:before="120" w:after="120" w:line="288" w:lineRule="auto"/>
      <w:jc w:val="both"/>
      <w:outlineLvl w:val="1"/>
    </w:pPr>
    <w:rPr>
      <w:rFonts w:cs="Arial"/>
      <w:b/>
      <w:snapToGrid/>
      <w:spacing w:val="-3"/>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PSTITLESChar">
    <w:name w:val="GPS TITLES Char"/>
    <w:link w:val="GPSTITLES"/>
    <w:locked/>
    <w:rsid w:val="007B57BB"/>
    <w:rPr>
      <w:rFonts w:ascii="Arial Bold" w:hAnsi="Arial Bold" w:cs="Arial"/>
      <w:b/>
      <w:caps/>
      <w:sz w:val="22"/>
      <w:szCs w:val="22"/>
      <w:lang w:eastAsia="en-US"/>
    </w:rPr>
  </w:style>
  <w:style w:type="paragraph" w:customStyle="1" w:styleId="GPSTITLES">
    <w:name w:val="GPS TITLES"/>
    <w:basedOn w:val="Normal"/>
    <w:link w:val="GPSTITLESChar"/>
    <w:qFormat/>
    <w:rsid w:val="007B57BB"/>
    <w:pPr>
      <w:widowControl/>
      <w:overflowPunct w:val="0"/>
      <w:autoSpaceDE w:val="0"/>
      <w:autoSpaceDN w:val="0"/>
      <w:adjustRightInd w:val="0"/>
      <w:spacing w:after="240"/>
      <w:jc w:val="center"/>
    </w:pPr>
    <w:rPr>
      <w:rFonts w:ascii="Arial Bold" w:hAnsi="Arial Bold" w:cs="Arial"/>
      <w:b/>
      <w:caps/>
      <w:snapToGrid/>
      <w:szCs w:val="22"/>
    </w:rPr>
  </w:style>
  <w:style w:type="paragraph" w:styleId="Header">
    <w:name w:val="header"/>
    <w:basedOn w:val="Normal"/>
    <w:link w:val="HeaderChar"/>
    <w:uiPriority w:val="99"/>
    <w:rsid w:val="007B57BB"/>
    <w:pPr>
      <w:tabs>
        <w:tab w:val="center" w:pos="4513"/>
        <w:tab w:val="right" w:pos="9026"/>
      </w:tabs>
    </w:pPr>
  </w:style>
  <w:style w:type="character" w:customStyle="1" w:styleId="HeaderChar">
    <w:name w:val="Header Char"/>
    <w:basedOn w:val="DefaultParagraphFont"/>
    <w:link w:val="Header"/>
    <w:uiPriority w:val="99"/>
    <w:rsid w:val="007B57BB"/>
    <w:rPr>
      <w:rFonts w:ascii="Arial" w:hAnsi="Arial"/>
      <w:snapToGrid w:val="0"/>
      <w:sz w:val="22"/>
      <w:lang w:eastAsia="en-US"/>
    </w:rPr>
  </w:style>
  <w:style w:type="paragraph" w:styleId="Footer">
    <w:name w:val="footer"/>
    <w:basedOn w:val="Normal"/>
    <w:link w:val="FooterChar"/>
    <w:uiPriority w:val="99"/>
    <w:rsid w:val="007B57BB"/>
    <w:pPr>
      <w:tabs>
        <w:tab w:val="center" w:pos="4513"/>
        <w:tab w:val="right" w:pos="9026"/>
      </w:tabs>
    </w:pPr>
  </w:style>
  <w:style w:type="character" w:customStyle="1" w:styleId="FooterChar">
    <w:name w:val="Footer Char"/>
    <w:basedOn w:val="DefaultParagraphFont"/>
    <w:link w:val="Footer"/>
    <w:uiPriority w:val="99"/>
    <w:rsid w:val="007B57BB"/>
    <w:rPr>
      <w:rFonts w:ascii="Arial" w:hAnsi="Arial"/>
      <w:snapToGrid w:val="0"/>
      <w:sz w:val="22"/>
      <w:lang w:eastAsia="en-US"/>
    </w:rPr>
  </w:style>
  <w:style w:type="table" w:styleId="TableGrid">
    <w:name w:val="Table Grid"/>
    <w:basedOn w:val="TableNormal"/>
    <w:rsid w:val="008E3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 1"/>
    <w:basedOn w:val="Normal"/>
    <w:rsid w:val="001F23C4"/>
    <w:pPr>
      <w:widowControl/>
      <w:spacing w:before="240" w:line="288" w:lineRule="auto"/>
    </w:pPr>
    <w:rPr>
      <w:snapToGrid/>
    </w:rPr>
  </w:style>
  <w:style w:type="character" w:customStyle="1" w:styleId="BulletCDChar">
    <w:name w:val="Bullet CD Char"/>
    <w:link w:val="BulletCD"/>
    <w:uiPriority w:val="99"/>
    <w:locked/>
    <w:rsid w:val="00143BCC"/>
    <w:rPr>
      <w:rFonts w:ascii="Arial" w:hAnsi="Arial" w:cs="Arial"/>
      <w:bCs/>
      <w:sz w:val="22"/>
      <w:lang w:eastAsia="en-US"/>
    </w:rPr>
  </w:style>
  <w:style w:type="paragraph" w:customStyle="1" w:styleId="BulletCD">
    <w:name w:val="Bullet CD"/>
    <w:basedOn w:val="Normal"/>
    <w:link w:val="BulletCDChar"/>
    <w:uiPriority w:val="99"/>
    <w:rsid w:val="00143BCC"/>
    <w:pPr>
      <w:widowControl/>
      <w:tabs>
        <w:tab w:val="left" w:pos="284"/>
        <w:tab w:val="num" w:pos="360"/>
        <w:tab w:val="left" w:pos="972"/>
      </w:tabs>
      <w:spacing w:before="120" w:after="120" w:line="264" w:lineRule="auto"/>
      <w:ind w:left="284" w:hanging="284"/>
    </w:pPr>
    <w:rPr>
      <w:rFonts w:cs="Arial"/>
      <w:bCs/>
      <w:snapToGrid/>
    </w:rPr>
  </w:style>
  <w:style w:type="paragraph" w:styleId="ListParagraph">
    <w:name w:val="List Paragraph"/>
    <w:basedOn w:val="Normal"/>
    <w:uiPriority w:val="34"/>
    <w:qFormat/>
    <w:rsid w:val="00882A0B"/>
    <w:pPr>
      <w:widowControl/>
      <w:spacing w:after="120" w:line="264" w:lineRule="auto"/>
    </w:pPr>
    <w:rPr>
      <w:rFonts w:eastAsia="Calibri" w:cs="Arial"/>
      <w:snapToGrid/>
      <w:szCs w:val="22"/>
    </w:rPr>
  </w:style>
  <w:style w:type="character" w:styleId="CommentReference">
    <w:name w:val="annotation reference"/>
    <w:basedOn w:val="DefaultParagraphFont"/>
    <w:rsid w:val="0045398E"/>
    <w:rPr>
      <w:sz w:val="16"/>
      <w:szCs w:val="16"/>
    </w:rPr>
  </w:style>
  <w:style w:type="paragraph" w:styleId="CommentText">
    <w:name w:val="annotation text"/>
    <w:basedOn w:val="Normal"/>
    <w:link w:val="CommentTextChar"/>
    <w:rsid w:val="0045398E"/>
    <w:rPr>
      <w:sz w:val="20"/>
    </w:rPr>
  </w:style>
  <w:style w:type="character" w:customStyle="1" w:styleId="CommentTextChar">
    <w:name w:val="Comment Text Char"/>
    <w:basedOn w:val="DefaultParagraphFont"/>
    <w:link w:val="CommentText"/>
    <w:rsid w:val="0045398E"/>
    <w:rPr>
      <w:rFonts w:ascii="Arial" w:hAnsi="Arial"/>
      <w:snapToGrid w:val="0"/>
      <w:lang w:eastAsia="en-US"/>
    </w:rPr>
  </w:style>
  <w:style w:type="paragraph" w:styleId="CommentSubject">
    <w:name w:val="annotation subject"/>
    <w:basedOn w:val="CommentText"/>
    <w:next w:val="CommentText"/>
    <w:link w:val="CommentSubjectChar"/>
    <w:rsid w:val="0045398E"/>
    <w:rPr>
      <w:b/>
      <w:bCs/>
    </w:rPr>
  </w:style>
  <w:style w:type="character" w:customStyle="1" w:styleId="CommentSubjectChar">
    <w:name w:val="Comment Subject Char"/>
    <w:basedOn w:val="CommentTextChar"/>
    <w:link w:val="CommentSubject"/>
    <w:rsid w:val="0045398E"/>
    <w:rPr>
      <w:rFonts w:ascii="Arial" w:hAnsi="Arial"/>
      <w:b/>
      <w:bCs/>
      <w:snapToGrid w:val="0"/>
      <w:lang w:eastAsia="en-US"/>
    </w:rPr>
  </w:style>
  <w:style w:type="paragraph" w:styleId="Revision">
    <w:name w:val="Revision"/>
    <w:hidden/>
    <w:uiPriority w:val="99"/>
    <w:semiHidden/>
    <w:rsid w:val="0045398E"/>
    <w:rPr>
      <w:rFonts w:ascii="Arial" w:hAnsi="Arial"/>
      <w:snapToGrid w:val="0"/>
      <w:sz w:val="22"/>
      <w:lang w:eastAsia="en-US"/>
    </w:rPr>
  </w:style>
  <w:style w:type="paragraph" w:styleId="BalloonText">
    <w:name w:val="Balloon Text"/>
    <w:basedOn w:val="Normal"/>
    <w:link w:val="BalloonTextChar"/>
    <w:rsid w:val="0045398E"/>
    <w:rPr>
      <w:rFonts w:ascii="Tahoma" w:hAnsi="Tahoma" w:cs="Tahoma"/>
      <w:sz w:val="16"/>
      <w:szCs w:val="16"/>
    </w:rPr>
  </w:style>
  <w:style w:type="character" w:customStyle="1" w:styleId="BalloonTextChar">
    <w:name w:val="Balloon Text Char"/>
    <w:basedOn w:val="DefaultParagraphFont"/>
    <w:link w:val="BalloonText"/>
    <w:rsid w:val="0045398E"/>
    <w:rPr>
      <w:rFonts w:ascii="Tahoma" w:hAnsi="Tahoma" w:cs="Tahoma"/>
      <w:snapToGrid w:val="0"/>
      <w:sz w:val="16"/>
      <w:szCs w:val="16"/>
      <w:lang w:eastAsia="en-US"/>
    </w:rPr>
  </w:style>
  <w:style w:type="character" w:customStyle="1" w:styleId="Bibliogrphy">
    <w:name w:val="Bibliogrphy"/>
    <w:basedOn w:val="DefaultParagraphFont"/>
    <w:rsid w:val="00426FD9"/>
  </w:style>
  <w:style w:type="paragraph" w:customStyle="1" w:styleId="NGJLevel3">
    <w:name w:val="NGJ Level 3"/>
    <w:basedOn w:val="Normal"/>
    <w:uiPriority w:val="99"/>
    <w:rsid w:val="00426FD9"/>
    <w:pPr>
      <w:widowControl/>
      <w:numPr>
        <w:ilvl w:val="2"/>
        <w:numId w:val="5"/>
      </w:numPr>
      <w:spacing w:after="320" w:line="300" w:lineRule="auto"/>
      <w:jc w:val="both"/>
    </w:pPr>
    <w:rPr>
      <w:rFonts w:ascii="Times New Roman" w:eastAsia="SimSun" w:hAnsi="Times New Roman"/>
      <w:snapToGrid/>
      <w:szCs w:val="22"/>
      <w:lang w:eastAsia="zh-CN"/>
    </w:rPr>
  </w:style>
  <w:style w:type="paragraph" w:styleId="BodyText">
    <w:name w:val="Body Text"/>
    <w:basedOn w:val="Normal"/>
    <w:link w:val="BodyTextChar"/>
    <w:uiPriority w:val="99"/>
    <w:qFormat/>
    <w:rsid w:val="00426FD9"/>
    <w:rPr>
      <w:i/>
      <w:iCs/>
      <w:color w:val="FF0000"/>
    </w:rPr>
  </w:style>
  <w:style w:type="character" w:customStyle="1" w:styleId="BodyTextChar">
    <w:name w:val="Body Text Char"/>
    <w:basedOn w:val="DefaultParagraphFont"/>
    <w:link w:val="BodyText"/>
    <w:uiPriority w:val="99"/>
    <w:rsid w:val="00426FD9"/>
    <w:rPr>
      <w:rFonts w:ascii="Arial" w:hAnsi="Arial"/>
      <w:i/>
      <w:iCs/>
      <w:snapToGrid w:val="0"/>
      <w:color w:val="FF0000"/>
      <w:sz w:val="22"/>
      <w:lang w:eastAsia="en-US"/>
    </w:rPr>
  </w:style>
  <w:style w:type="paragraph" w:customStyle="1" w:styleId="Heading3CD">
    <w:name w:val="Heading 3 CD"/>
    <w:basedOn w:val="Normal"/>
    <w:uiPriority w:val="99"/>
    <w:rsid w:val="00BA54AC"/>
    <w:pPr>
      <w:widowControl/>
      <w:spacing w:before="120" w:after="120"/>
      <w:jc w:val="right"/>
    </w:pPr>
    <w:rPr>
      <w:rFonts w:cs="Arial"/>
      <w:b/>
      <w:snapToGrid/>
      <w:spacing w:val="-3"/>
    </w:rPr>
  </w:style>
  <w:style w:type="paragraph" w:styleId="ListBullet2">
    <w:name w:val="List Bullet 2"/>
    <w:basedOn w:val="Normal"/>
    <w:autoRedefine/>
    <w:uiPriority w:val="29"/>
    <w:unhideWhenUsed/>
    <w:rsid w:val="004A4D70"/>
    <w:pPr>
      <w:widowControl/>
      <w:tabs>
        <w:tab w:val="left" w:pos="0"/>
        <w:tab w:val="left" w:pos="3283"/>
        <w:tab w:val="left" w:pos="4003"/>
        <w:tab w:val="left" w:pos="4723"/>
      </w:tabs>
      <w:suppressAutoHyphens/>
      <w:spacing w:before="120" w:after="120" w:line="22" w:lineRule="atLeast"/>
      <w:ind w:left="807" w:hanging="792"/>
      <w:jc w:val="both"/>
    </w:pPr>
    <w:rPr>
      <w:rFonts w:cs="Arial"/>
      <w:b/>
      <w:bCs/>
      <w:snapToGrid/>
      <w:lang w:val="en-US"/>
    </w:rPr>
  </w:style>
  <w:style w:type="character" w:customStyle="1" w:styleId="Document8">
    <w:name w:val="Document 8"/>
    <w:basedOn w:val="DefaultParagraphFont"/>
    <w:rsid w:val="00C73A13"/>
  </w:style>
  <w:style w:type="paragraph" w:customStyle="1" w:styleId="bulletlist">
    <w:name w:val="bullet list"/>
    <w:basedOn w:val="BulletCD"/>
    <w:qFormat/>
    <w:rsid w:val="00C73A13"/>
    <w:pPr>
      <w:tabs>
        <w:tab w:val="clear" w:pos="360"/>
      </w:tabs>
      <w:jc w:val="both"/>
    </w:pPr>
    <w:rPr>
      <w:rFonts w:cs="Times New Roman"/>
      <w:lang w:val="x-none"/>
    </w:rPr>
  </w:style>
  <w:style w:type="paragraph" w:styleId="Title">
    <w:name w:val="Title"/>
    <w:basedOn w:val="Normal"/>
    <w:link w:val="TitleChar"/>
    <w:qFormat/>
    <w:rsid w:val="003920A6"/>
    <w:pPr>
      <w:widowControl/>
      <w:spacing w:after="240"/>
      <w:outlineLvl w:val="0"/>
    </w:pPr>
    <w:rPr>
      <w:rFonts w:cs="Arial"/>
      <w:b/>
      <w:bCs/>
      <w:snapToGrid/>
      <w:kern w:val="28"/>
      <w:szCs w:val="32"/>
      <w:lang w:val="en-US"/>
    </w:rPr>
  </w:style>
  <w:style w:type="character" w:customStyle="1" w:styleId="TitleChar">
    <w:name w:val="Title Char"/>
    <w:basedOn w:val="DefaultParagraphFont"/>
    <w:link w:val="Title"/>
    <w:rsid w:val="003920A6"/>
    <w:rPr>
      <w:rFonts w:ascii="Arial" w:hAnsi="Arial" w:cs="Arial"/>
      <w:b/>
      <w:bCs/>
      <w:kern w:val="28"/>
      <w:sz w:val="22"/>
      <w:szCs w:val="32"/>
      <w:lang w:val="en-US" w:eastAsia="en-US"/>
    </w:rPr>
  </w:style>
  <w:style w:type="paragraph" w:styleId="BodyTextIndent">
    <w:name w:val="Body Text Indent"/>
    <w:basedOn w:val="Normal"/>
    <w:link w:val="BodyTextIndentChar"/>
    <w:rsid w:val="001F3684"/>
    <w:pPr>
      <w:spacing w:after="120"/>
      <w:ind w:left="283"/>
    </w:pPr>
  </w:style>
  <w:style w:type="character" w:customStyle="1" w:styleId="BodyTextIndentChar">
    <w:name w:val="Body Text Indent Char"/>
    <w:basedOn w:val="DefaultParagraphFont"/>
    <w:link w:val="BodyTextIndent"/>
    <w:rsid w:val="001F3684"/>
    <w:rPr>
      <w:rFonts w:ascii="Arial" w:hAnsi="Arial"/>
      <w:snapToGrid w:val="0"/>
      <w:sz w:val="22"/>
      <w:lang w:eastAsia="en-US"/>
    </w:rPr>
  </w:style>
  <w:style w:type="character" w:customStyle="1" w:styleId="Document7">
    <w:name w:val="Document 7"/>
    <w:basedOn w:val="DefaultParagraphFont"/>
    <w:rsid w:val="00256151"/>
  </w:style>
  <w:style w:type="character" w:styleId="Emphasis">
    <w:name w:val="Emphasis"/>
    <w:basedOn w:val="DefaultParagraphFont"/>
    <w:qFormat/>
    <w:rsid w:val="00ED34E0"/>
    <w:rPr>
      <w:i/>
      <w:iCs/>
    </w:rPr>
  </w:style>
  <w:style w:type="paragraph" w:styleId="ListBullet">
    <w:name w:val="List Bullet"/>
    <w:basedOn w:val="Normal"/>
    <w:link w:val="ListBulletChar"/>
    <w:uiPriority w:val="29"/>
    <w:unhideWhenUsed/>
    <w:qFormat/>
    <w:rsid w:val="00780C93"/>
    <w:pPr>
      <w:numPr>
        <w:numId w:val="30"/>
      </w:numPr>
      <w:contextualSpacing/>
    </w:pPr>
  </w:style>
  <w:style w:type="paragraph" w:customStyle="1" w:styleId="Bullet">
    <w:name w:val="Bullet"/>
    <w:basedOn w:val="Normal"/>
    <w:rsid w:val="004A59DD"/>
    <w:pPr>
      <w:numPr>
        <w:numId w:val="31"/>
      </w:numPr>
      <w:tabs>
        <w:tab w:val="clear" w:pos="1086"/>
        <w:tab w:val="num" w:pos="1418"/>
      </w:tabs>
      <w:suppressAutoHyphens/>
      <w:spacing w:after="120" w:line="288" w:lineRule="auto"/>
      <w:ind w:left="1418" w:hanging="692"/>
      <w:jc w:val="both"/>
    </w:pPr>
    <w:rPr>
      <w:rFonts w:cs="Arial"/>
      <w:snapToGrid/>
      <w:spacing w:val="-3"/>
      <w:lang w:eastAsia="en-GB"/>
    </w:rPr>
  </w:style>
  <w:style w:type="paragraph" w:customStyle="1" w:styleId="text">
    <w:name w:val="text"/>
    <w:basedOn w:val="Normal"/>
    <w:link w:val="textChar"/>
    <w:qFormat/>
    <w:rsid w:val="004A59DD"/>
    <w:pPr>
      <w:widowControl/>
      <w:tabs>
        <w:tab w:val="left" w:pos="0"/>
        <w:tab w:val="left" w:pos="284"/>
        <w:tab w:val="right" w:leader="dot" w:pos="7371"/>
      </w:tabs>
      <w:spacing w:line="360" w:lineRule="auto"/>
      <w:jc w:val="both"/>
    </w:pPr>
    <w:rPr>
      <w:rFonts w:cs="Arial"/>
      <w:snapToGrid/>
    </w:rPr>
  </w:style>
  <w:style w:type="character" w:customStyle="1" w:styleId="textChar">
    <w:name w:val="text Char"/>
    <w:link w:val="text"/>
    <w:rsid w:val="004A59DD"/>
    <w:rPr>
      <w:rFonts w:ascii="Arial" w:hAnsi="Arial" w:cs="Arial"/>
      <w:sz w:val="22"/>
      <w:lang w:eastAsia="en-US"/>
    </w:rPr>
  </w:style>
  <w:style w:type="paragraph" w:styleId="FootnoteText">
    <w:name w:val="footnote text"/>
    <w:basedOn w:val="Normal"/>
    <w:link w:val="FootnoteTextChar"/>
    <w:uiPriority w:val="99"/>
    <w:semiHidden/>
    <w:unhideWhenUsed/>
    <w:rsid w:val="001C0678"/>
    <w:pPr>
      <w:widowControl/>
      <w:tabs>
        <w:tab w:val="left" w:pos="-1440"/>
        <w:tab w:val="left" w:pos="-1008"/>
        <w:tab w:val="left" w:pos="-576"/>
        <w:tab w:val="left" w:pos="-144"/>
        <w:tab w:val="left" w:pos="720"/>
        <w:tab w:val="left" w:pos="1152"/>
        <w:tab w:val="left" w:pos="2016"/>
      </w:tabs>
      <w:suppressAutoHyphens/>
      <w:spacing w:line="288" w:lineRule="auto"/>
      <w:jc w:val="both"/>
    </w:pPr>
    <w:rPr>
      <w:rFonts w:cs="Arial"/>
      <w:snapToGrid/>
      <w:spacing w:val="-3"/>
      <w:sz w:val="20"/>
      <w:lang w:eastAsia="en-GB"/>
    </w:rPr>
  </w:style>
  <w:style w:type="character" w:customStyle="1" w:styleId="FootnoteTextChar">
    <w:name w:val="Footnote Text Char"/>
    <w:basedOn w:val="DefaultParagraphFont"/>
    <w:link w:val="FootnoteText"/>
    <w:uiPriority w:val="99"/>
    <w:semiHidden/>
    <w:rsid w:val="001C0678"/>
    <w:rPr>
      <w:rFonts w:ascii="Arial" w:hAnsi="Arial" w:cs="Arial"/>
      <w:spacing w:val="-3"/>
    </w:rPr>
  </w:style>
  <w:style w:type="character" w:styleId="FootnoteReference">
    <w:name w:val="footnote reference"/>
    <w:uiPriority w:val="99"/>
    <w:semiHidden/>
    <w:unhideWhenUsed/>
    <w:rsid w:val="001C0678"/>
    <w:rPr>
      <w:vertAlign w:val="superscript"/>
    </w:rPr>
  </w:style>
  <w:style w:type="paragraph" w:styleId="ListBullet3">
    <w:name w:val="List Bullet 3"/>
    <w:basedOn w:val="ListBullet2"/>
    <w:uiPriority w:val="29"/>
    <w:semiHidden/>
    <w:unhideWhenUsed/>
    <w:rsid w:val="004D336C"/>
    <w:pPr>
      <w:tabs>
        <w:tab w:val="clear" w:pos="0"/>
        <w:tab w:val="clear" w:pos="3283"/>
        <w:tab w:val="clear" w:pos="4003"/>
        <w:tab w:val="clear" w:pos="4723"/>
        <w:tab w:val="left" w:pos="2381"/>
        <w:tab w:val="left" w:pos="3119"/>
        <w:tab w:val="left" w:pos="3856"/>
        <w:tab w:val="left" w:pos="4593"/>
        <w:tab w:val="left" w:pos="5330"/>
        <w:tab w:val="left" w:pos="6067"/>
      </w:tabs>
      <w:spacing w:before="240" w:after="0" w:line="240" w:lineRule="auto"/>
      <w:ind w:left="2381" w:hanging="737"/>
    </w:pPr>
    <w:rPr>
      <w:rFonts w:ascii="Tahoma" w:eastAsia="Tahoma" w:hAnsi="Tahoma" w:cs="Tahoma"/>
      <w:b w:val="0"/>
      <w:bCs w:val="0"/>
      <w:sz w:val="20"/>
      <w:lang w:val="en-GB"/>
    </w:rPr>
  </w:style>
  <w:style w:type="paragraph" w:styleId="ListBullet4">
    <w:name w:val="List Bullet 4"/>
    <w:basedOn w:val="ListBullet3"/>
    <w:uiPriority w:val="29"/>
    <w:semiHidden/>
    <w:unhideWhenUsed/>
    <w:rsid w:val="004D336C"/>
    <w:pPr>
      <w:tabs>
        <w:tab w:val="clear" w:pos="2381"/>
      </w:tabs>
      <w:ind w:left="3119" w:hanging="738"/>
    </w:pPr>
  </w:style>
  <w:style w:type="paragraph" w:styleId="ListBullet5">
    <w:name w:val="List Bullet 5"/>
    <w:basedOn w:val="ListBullet4"/>
    <w:uiPriority w:val="29"/>
    <w:semiHidden/>
    <w:unhideWhenUsed/>
    <w:rsid w:val="004D336C"/>
    <w:pPr>
      <w:tabs>
        <w:tab w:val="clear" w:pos="3119"/>
      </w:tabs>
      <w:ind w:left="3856" w:hanging="737"/>
    </w:pPr>
  </w:style>
  <w:style w:type="character" w:customStyle="1" w:styleId="Schedule6Char">
    <w:name w:val="Schedule 6 Char"/>
    <w:basedOn w:val="DefaultParagraphFont"/>
    <w:uiPriority w:val="49"/>
    <w:rsid w:val="004D336C"/>
  </w:style>
  <w:style w:type="character" w:customStyle="1" w:styleId="ListBulletChar">
    <w:name w:val="List Bullet Char"/>
    <w:link w:val="ListBullet"/>
    <w:uiPriority w:val="29"/>
    <w:rsid w:val="004D336C"/>
    <w:rPr>
      <w:rFonts w:ascii="Arial" w:hAnsi="Arial"/>
      <w:snapToGrid w:val="0"/>
      <w:sz w:val="22"/>
      <w:lang w:eastAsia="en-US"/>
    </w:rPr>
  </w:style>
  <w:style w:type="paragraph" w:styleId="BodyText2">
    <w:name w:val="Body Text 2"/>
    <w:basedOn w:val="Normal"/>
    <w:link w:val="BodyText2Char"/>
    <w:semiHidden/>
    <w:unhideWhenUsed/>
    <w:rsid w:val="00C62A37"/>
    <w:pPr>
      <w:spacing w:after="120" w:line="480" w:lineRule="auto"/>
    </w:pPr>
  </w:style>
  <w:style w:type="character" w:customStyle="1" w:styleId="BodyText2Char">
    <w:name w:val="Body Text 2 Char"/>
    <w:basedOn w:val="DefaultParagraphFont"/>
    <w:link w:val="BodyText2"/>
    <w:semiHidden/>
    <w:rsid w:val="00C62A37"/>
    <w:rPr>
      <w:rFonts w:ascii="Arial" w:hAnsi="Arial"/>
      <w:snapToGrid w:val="0"/>
      <w:sz w:val="22"/>
      <w:lang w:eastAsia="en-US"/>
    </w:rPr>
  </w:style>
  <w:style w:type="paragraph" w:styleId="BodyTextIndent2">
    <w:name w:val="Body Text Indent 2"/>
    <w:basedOn w:val="Normal"/>
    <w:link w:val="BodyTextIndent2Char"/>
    <w:semiHidden/>
    <w:unhideWhenUsed/>
    <w:rsid w:val="00CE62FE"/>
    <w:pPr>
      <w:spacing w:after="120" w:line="480" w:lineRule="auto"/>
      <w:ind w:left="283"/>
    </w:pPr>
  </w:style>
  <w:style w:type="character" w:customStyle="1" w:styleId="BodyTextIndent2Char">
    <w:name w:val="Body Text Indent 2 Char"/>
    <w:basedOn w:val="DefaultParagraphFont"/>
    <w:link w:val="BodyTextIndent2"/>
    <w:semiHidden/>
    <w:rsid w:val="00CE62FE"/>
    <w:rPr>
      <w:rFonts w:ascii="Arial" w:hAnsi="Arial"/>
      <w:snapToGrid w:val="0"/>
      <w:sz w:val="22"/>
      <w:lang w:eastAsia="en-US"/>
    </w:rPr>
  </w:style>
  <w:style w:type="character" w:customStyle="1" w:styleId="Heading2Char">
    <w:name w:val="Heading 2 Char"/>
    <w:basedOn w:val="DefaultParagraphFont"/>
    <w:link w:val="Heading2"/>
    <w:rsid w:val="005D5F66"/>
    <w:rPr>
      <w:rFonts w:ascii="Arial" w:hAnsi="Arial" w:cs="Arial"/>
      <w:b/>
      <w:spacing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8353">
      <w:bodyDiv w:val="1"/>
      <w:marLeft w:val="0"/>
      <w:marRight w:val="0"/>
      <w:marTop w:val="0"/>
      <w:marBottom w:val="0"/>
      <w:divBdr>
        <w:top w:val="none" w:sz="0" w:space="0" w:color="auto"/>
        <w:left w:val="none" w:sz="0" w:space="0" w:color="auto"/>
        <w:bottom w:val="none" w:sz="0" w:space="0" w:color="auto"/>
        <w:right w:val="none" w:sz="0" w:space="0" w:color="auto"/>
      </w:divBdr>
    </w:div>
    <w:div w:id="256451889">
      <w:bodyDiv w:val="1"/>
      <w:marLeft w:val="0"/>
      <w:marRight w:val="0"/>
      <w:marTop w:val="0"/>
      <w:marBottom w:val="0"/>
      <w:divBdr>
        <w:top w:val="none" w:sz="0" w:space="0" w:color="auto"/>
        <w:left w:val="none" w:sz="0" w:space="0" w:color="auto"/>
        <w:bottom w:val="none" w:sz="0" w:space="0" w:color="auto"/>
        <w:right w:val="none" w:sz="0" w:space="0" w:color="auto"/>
      </w:divBdr>
    </w:div>
    <w:div w:id="293608470">
      <w:bodyDiv w:val="1"/>
      <w:marLeft w:val="0"/>
      <w:marRight w:val="0"/>
      <w:marTop w:val="0"/>
      <w:marBottom w:val="0"/>
      <w:divBdr>
        <w:top w:val="none" w:sz="0" w:space="0" w:color="auto"/>
        <w:left w:val="none" w:sz="0" w:space="0" w:color="auto"/>
        <w:bottom w:val="none" w:sz="0" w:space="0" w:color="auto"/>
        <w:right w:val="none" w:sz="0" w:space="0" w:color="auto"/>
      </w:divBdr>
    </w:div>
    <w:div w:id="520514670">
      <w:bodyDiv w:val="1"/>
      <w:marLeft w:val="0"/>
      <w:marRight w:val="0"/>
      <w:marTop w:val="0"/>
      <w:marBottom w:val="0"/>
      <w:divBdr>
        <w:top w:val="none" w:sz="0" w:space="0" w:color="auto"/>
        <w:left w:val="none" w:sz="0" w:space="0" w:color="auto"/>
        <w:bottom w:val="none" w:sz="0" w:space="0" w:color="auto"/>
        <w:right w:val="none" w:sz="0" w:space="0" w:color="auto"/>
      </w:divBdr>
    </w:div>
    <w:div w:id="937567747">
      <w:bodyDiv w:val="1"/>
      <w:marLeft w:val="0"/>
      <w:marRight w:val="0"/>
      <w:marTop w:val="0"/>
      <w:marBottom w:val="0"/>
      <w:divBdr>
        <w:top w:val="none" w:sz="0" w:space="0" w:color="auto"/>
        <w:left w:val="none" w:sz="0" w:space="0" w:color="auto"/>
        <w:bottom w:val="none" w:sz="0" w:space="0" w:color="auto"/>
        <w:right w:val="none" w:sz="0" w:space="0" w:color="auto"/>
      </w:divBdr>
    </w:div>
    <w:div w:id="1151411515">
      <w:bodyDiv w:val="1"/>
      <w:marLeft w:val="0"/>
      <w:marRight w:val="0"/>
      <w:marTop w:val="0"/>
      <w:marBottom w:val="0"/>
      <w:divBdr>
        <w:top w:val="none" w:sz="0" w:space="0" w:color="auto"/>
        <w:left w:val="none" w:sz="0" w:space="0" w:color="auto"/>
        <w:bottom w:val="none" w:sz="0" w:space="0" w:color="auto"/>
        <w:right w:val="none" w:sz="0" w:space="0" w:color="auto"/>
      </w:divBdr>
    </w:div>
    <w:div w:id="1155148888">
      <w:bodyDiv w:val="1"/>
      <w:marLeft w:val="0"/>
      <w:marRight w:val="0"/>
      <w:marTop w:val="0"/>
      <w:marBottom w:val="0"/>
      <w:divBdr>
        <w:top w:val="none" w:sz="0" w:space="0" w:color="auto"/>
        <w:left w:val="none" w:sz="0" w:space="0" w:color="auto"/>
        <w:bottom w:val="none" w:sz="0" w:space="0" w:color="auto"/>
        <w:right w:val="none" w:sz="0" w:space="0" w:color="auto"/>
      </w:divBdr>
    </w:div>
    <w:div w:id="189242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2000</Words>
  <Characters>11403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13377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Daniel</dc:creator>
  <cp:lastModifiedBy>Judith Carter</cp:lastModifiedBy>
  <cp:revision>2</cp:revision>
  <dcterms:created xsi:type="dcterms:W3CDTF">2023-04-14T13:37:00Z</dcterms:created>
  <dcterms:modified xsi:type="dcterms:W3CDTF">2023-04-14T13:37:00Z</dcterms:modified>
</cp:coreProperties>
</file>