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422"/>
        <w:gridCol w:w="566"/>
        <w:gridCol w:w="5380"/>
        <w:gridCol w:w="2440"/>
      </w:tblGrid>
      <w:tr w:rsidR="009E7F09" w:rsidTr="009E7F09">
        <w:trPr>
          <w:cantSplit/>
          <w:trHeight w:hRule="exact" w:val="1191"/>
        </w:trPr>
        <w:tc>
          <w:tcPr>
            <w:tcW w:w="7368" w:type="dxa"/>
            <w:gridSpan w:val="3"/>
          </w:tcPr>
          <w:p w:rsidR="009E7F09" w:rsidRDefault="0000127C" w:rsidP="009E7F09">
            <w:r>
              <w:rPr>
                <w:noProof/>
                <w:lang w:eastAsia="en-GB"/>
              </w:rPr>
              <w:drawing>
                <wp:inline distT="0" distB="0" distL="0" distR="0">
                  <wp:extent cx="2486025" cy="409575"/>
                  <wp:effectExtent l="19050" t="0" r="9525" b="0"/>
                  <wp:docPr id="1" name="Picture 1" descr="RBFRS-text-logo-le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BFRS-text-logo-le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0" w:type="dxa"/>
            <w:vMerge w:val="restart"/>
          </w:tcPr>
          <w:p w:rsidR="009E7F09" w:rsidRDefault="0000127C" w:rsidP="009E7F09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085850" cy="1143000"/>
                  <wp:effectExtent l="19050" t="0" r="0" b="0"/>
                  <wp:docPr id="2" name="Picture 2" descr="RBFRS-badge-le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BFRS-badge-le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7F09" w:rsidTr="009E7F09">
        <w:trPr>
          <w:cantSplit/>
          <w:trHeight w:val="227"/>
        </w:trPr>
        <w:tc>
          <w:tcPr>
            <w:tcW w:w="1422" w:type="dxa"/>
          </w:tcPr>
          <w:p w:rsidR="009E7F09" w:rsidRDefault="009E7F09" w:rsidP="009E7F09">
            <w:pPr>
              <w:rPr>
                <w:rFonts w:ascii="Arial" w:hAnsi="Arial" w:cs="Arial"/>
              </w:rPr>
            </w:pPr>
          </w:p>
        </w:tc>
        <w:tc>
          <w:tcPr>
            <w:tcW w:w="5946" w:type="dxa"/>
            <w:gridSpan w:val="2"/>
          </w:tcPr>
          <w:p w:rsidR="009E7F09" w:rsidRDefault="009E7F09" w:rsidP="009E7F09"/>
        </w:tc>
        <w:tc>
          <w:tcPr>
            <w:tcW w:w="2440" w:type="dxa"/>
            <w:vMerge/>
          </w:tcPr>
          <w:p w:rsidR="009E7F09" w:rsidRDefault="009E7F09" w:rsidP="009E7F09"/>
        </w:tc>
      </w:tr>
      <w:tr w:rsidR="009E7F09" w:rsidTr="009E7F09">
        <w:trPr>
          <w:cantSplit/>
          <w:trHeight w:hRule="exact" w:val="454"/>
        </w:trPr>
        <w:tc>
          <w:tcPr>
            <w:tcW w:w="1422" w:type="dxa"/>
          </w:tcPr>
          <w:p w:rsidR="009E7F09" w:rsidRDefault="009E7F09" w:rsidP="009E7F09">
            <w:pPr>
              <w:rPr>
                <w:rFonts w:ascii="Arial" w:hAnsi="Arial" w:cs="Arial"/>
              </w:rPr>
            </w:pPr>
          </w:p>
        </w:tc>
        <w:tc>
          <w:tcPr>
            <w:tcW w:w="5946" w:type="dxa"/>
            <w:gridSpan w:val="2"/>
          </w:tcPr>
          <w:p w:rsidR="009E7F09" w:rsidRDefault="009E7F09" w:rsidP="009E7F09">
            <w:pPr>
              <w:rPr>
                <w:rFonts w:ascii="Arial" w:hAnsi="Arial" w:cs="Arial"/>
              </w:rPr>
            </w:pPr>
          </w:p>
        </w:tc>
        <w:tc>
          <w:tcPr>
            <w:tcW w:w="2440" w:type="dxa"/>
            <w:vMerge/>
          </w:tcPr>
          <w:p w:rsidR="009E7F09" w:rsidRDefault="009E7F09" w:rsidP="009E7F09"/>
        </w:tc>
      </w:tr>
      <w:tr w:rsidR="009E7F09" w:rsidTr="009E7F09">
        <w:trPr>
          <w:cantSplit/>
          <w:trHeight w:val="473"/>
        </w:trPr>
        <w:tc>
          <w:tcPr>
            <w:tcW w:w="1988" w:type="dxa"/>
            <w:gridSpan w:val="2"/>
            <w:vMerge w:val="restart"/>
          </w:tcPr>
          <w:p w:rsidR="009E7F09" w:rsidRDefault="009E7F09" w:rsidP="009E7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 dialling ask for:</w:t>
            </w:r>
          </w:p>
          <w:p w:rsidR="009E7F09" w:rsidRDefault="009E7F09" w:rsidP="009E7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 telephone line:</w:t>
            </w:r>
          </w:p>
          <w:p w:rsidR="009E7F09" w:rsidRDefault="009E7F09" w:rsidP="009E7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address:</w:t>
            </w:r>
          </w:p>
        </w:tc>
        <w:tc>
          <w:tcPr>
            <w:tcW w:w="5380" w:type="dxa"/>
            <w:vMerge w:val="restart"/>
          </w:tcPr>
          <w:p w:rsidR="009E7F09" w:rsidRPr="007C5291" w:rsidRDefault="0000127C" w:rsidP="009E7F09">
            <w:pPr>
              <w:rPr>
                <w:rFonts w:ascii="Arial" w:hAnsi="Arial" w:cs="Arial"/>
              </w:rPr>
            </w:pPr>
            <w:r w:rsidRPr="007C5291">
              <w:rPr>
                <w:rFonts w:ascii="Arial" w:hAnsi="Arial" w:cs="Arial"/>
              </w:rPr>
              <w:t>Des Dockerill</w:t>
            </w:r>
          </w:p>
          <w:p w:rsidR="0000127C" w:rsidRPr="007C5291" w:rsidRDefault="0000127C" w:rsidP="009E7F09">
            <w:r w:rsidRPr="007C5291">
              <w:t>07786 336 284</w:t>
            </w:r>
          </w:p>
          <w:p w:rsidR="009E7F09" w:rsidRDefault="0000127C" w:rsidP="009E7F09">
            <w:r w:rsidRPr="007C5291">
              <w:rPr>
                <w:rFonts w:ascii="Arial" w:hAnsi="Arial" w:cs="Arial"/>
              </w:rPr>
              <w:t>dockerilld</w:t>
            </w:r>
            <w:r w:rsidR="009E7F09" w:rsidRPr="007C5291">
              <w:rPr>
                <w:rFonts w:ascii="Arial" w:hAnsi="Arial" w:cs="Arial"/>
              </w:rPr>
              <w:t>@rbfrs.co.uk</w:t>
            </w:r>
          </w:p>
        </w:tc>
        <w:tc>
          <w:tcPr>
            <w:tcW w:w="2440" w:type="dxa"/>
            <w:vMerge w:val="restart"/>
          </w:tcPr>
          <w:p w:rsidR="009E7F09" w:rsidRDefault="009E7F09" w:rsidP="009E7F0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Royal Berkshire</w:t>
            </w:r>
          </w:p>
          <w:p w:rsidR="009E7F09" w:rsidRDefault="007030E2" w:rsidP="009E7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Fire and Rescue </w:t>
            </w:r>
            <w:r w:rsidR="009E7F09">
              <w:rPr>
                <w:rFonts w:ascii="Arial" w:hAnsi="Arial" w:cs="Arial"/>
                <w:b/>
                <w:bCs/>
              </w:rPr>
              <w:t>Service</w:t>
            </w:r>
          </w:p>
          <w:p w:rsidR="009E7F09" w:rsidRDefault="007030E2" w:rsidP="009E7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Newsham Court</w:t>
            </w:r>
          </w:p>
          <w:p w:rsidR="009E7F09" w:rsidRDefault="007030E2" w:rsidP="009E7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Pincents Kiln</w:t>
            </w:r>
          </w:p>
          <w:p w:rsidR="007030E2" w:rsidRDefault="007030E2" w:rsidP="009E7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Calcot</w:t>
            </w:r>
          </w:p>
          <w:p w:rsidR="009E7F09" w:rsidRDefault="007030E2" w:rsidP="009E7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</w:t>
            </w:r>
            <w:r w:rsidR="007C5291">
              <w:rPr>
                <w:rFonts w:ascii="Arial" w:hAnsi="Arial" w:cs="Arial"/>
              </w:rPr>
              <w:t>ding</w:t>
            </w:r>
          </w:p>
          <w:p w:rsidR="009E7F09" w:rsidRDefault="009E7F09" w:rsidP="009E7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Berkshire</w:t>
            </w:r>
          </w:p>
          <w:p w:rsidR="009E7F09" w:rsidRDefault="007030E2" w:rsidP="009E7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RG31</w:t>
            </w:r>
            <w:r w:rsidR="009E7F0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7SD</w:t>
            </w:r>
          </w:p>
          <w:p w:rsidR="009E7F09" w:rsidRDefault="009E7F09" w:rsidP="009E7F09">
            <w:pPr>
              <w:rPr>
                <w:rFonts w:ascii="Arial" w:hAnsi="Arial" w:cs="Arial"/>
              </w:rPr>
            </w:pPr>
          </w:p>
          <w:p w:rsidR="009E7F09" w:rsidRDefault="009E7F09" w:rsidP="009E7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0118 945 2888</w:t>
            </w:r>
          </w:p>
          <w:p w:rsidR="007030E2" w:rsidRDefault="007030E2" w:rsidP="009E7F09">
            <w:pPr>
              <w:rPr>
                <w:rFonts w:ascii="Arial" w:hAnsi="Arial" w:cs="Arial"/>
              </w:rPr>
            </w:pPr>
          </w:p>
          <w:p w:rsidR="009E7F09" w:rsidRDefault="009E7F09" w:rsidP="009E7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Web </w:t>
            </w:r>
            <w:hyperlink r:id="rId10" w:history="1">
              <w:r>
                <w:rPr>
                  <w:rStyle w:val="Hyperlink"/>
                  <w:rFonts w:ascii="Arial" w:hAnsi="Arial" w:cs="Arial"/>
                </w:rPr>
                <w:t>www.rbfrs.co.uk</w:t>
              </w:r>
            </w:hyperlink>
          </w:p>
          <w:p w:rsidR="009E7F09" w:rsidRDefault="009E7F09" w:rsidP="009E7F09"/>
          <w:p w:rsidR="009E7F09" w:rsidRDefault="009E7F09" w:rsidP="009E7F09">
            <w:pPr>
              <w:pStyle w:val="Heading2"/>
            </w:pPr>
            <w:r>
              <w:t>Chief Fire Officer</w:t>
            </w:r>
          </w:p>
          <w:p w:rsidR="009E7F09" w:rsidRDefault="007030E2" w:rsidP="007030E2">
            <w:r>
              <w:rPr>
                <w:rFonts w:ascii="Arial" w:hAnsi="Arial" w:cs="Arial"/>
              </w:rPr>
              <w:t>Andy Fry</w:t>
            </w:r>
          </w:p>
        </w:tc>
      </w:tr>
      <w:tr w:rsidR="009E7F09" w:rsidTr="009E7F09">
        <w:trPr>
          <w:cantSplit/>
          <w:trHeight w:val="230"/>
        </w:trPr>
        <w:tc>
          <w:tcPr>
            <w:tcW w:w="1988" w:type="dxa"/>
            <w:gridSpan w:val="2"/>
            <w:vMerge/>
          </w:tcPr>
          <w:p w:rsidR="009E7F09" w:rsidRDefault="009E7F09" w:rsidP="009E7F09">
            <w:pPr>
              <w:rPr>
                <w:rFonts w:ascii="Arial" w:hAnsi="Arial" w:cs="Arial"/>
              </w:rPr>
            </w:pPr>
          </w:p>
        </w:tc>
        <w:tc>
          <w:tcPr>
            <w:tcW w:w="5380" w:type="dxa"/>
            <w:vMerge/>
          </w:tcPr>
          <w:p w:rsidR="009E7F09" w:rsidRDefault="009E7F09" w:rsidP="009E7F09">
            <w:pPr>
              <w:rPr>
                <w:rFonts w:ascii="Arial" w:hAnsi="Arial" w:cs="Arial"/>
              </w:rPr>
            </w:pPr>
          </w:p>
        </w:tc>
        <w:tc>
          <w:tcPr>
            <w:tcW w:w="2440" w:type="dxa"/>
            <w:vMerge/>
          </w:tcPr>
          <w:p w:rsidR="009E7F09" w:rsidRDefault="009E7F09" w:rsidP="009E7F09"/>
        </w:tc>
      </w:tr>
      <w:tr w:rsidR="009E7F09" w:rsidTr="009E7F09">
        <w:trPr>
          <w:cantSplit/>
          <w:trHeight w:hRule="exact" w:val="2276"/>
        </w:trPr>
        <w:tc>
          <w:tcPr>
            <w:tcW w:w="7368" w:type="dxa"/>
            <w:gridSpan w:val="3"/>
          </w:tcPr>
          <w:p w:rsidR="009E7F09" w:rsidRDefault="009E7F09" w:rsidP="009E7F09">
            <w:pPr>
              <w:rPr>
                <w:rFonts w:ascii="Arial" w:hAnsi="Arial" w:cs="Arial"/>
                <w:sz w:val="24"/>
                <w:szCs w:val="24"/>
              </w:rPr>
            </w:pPr>
          </w:p>
          <w:p w:rsidR="009E7F09" w:rsidRDefault="009E7F09" w:rsidP="009E7F09">
            <w:pPr>
              <w:rPr>
                <w:rFonts w:ascii="Arial" w:hAnsi="Arial" w:cs="Arial"/>
                <w:sz w:val="24"/>
                <w:szCs w:val="24"/>
              </w:rPr>
            </w:pPr>
          </w:p>
          <w:p w:rsidR="007030E2" w:rsidRPr="007B6549" w:rsidRDefault="007030E2" w:rsidP="009E7F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0" w:type="dxa"/>
            <w:vMerge/>
          </w:tcPr>
          <w:p w:rsidR="009E7F09" w:rsidRDefault="009E7F09" w:rsidP="009E7F09"/>
        </w:tc>
      </w:tr>
      <w:tr w:rsidR="009E7F09" w:rsidTr="009E7F09">
        <w:trPr>
          <w:cantSplit/>
          <w:trHeight w:hRule="exact" w:val="397"/>
        </w:trPr>
        <w:tc>
          <w:tcPr>
            <w:tcW w:w="7368" w:type="dxa"/>
            <w:gridSpan w:val="3"/>
          </w:tcPr>
          <w:p w:rsidR="009E7F09" w:rsidRDefault="009E7F09" w:rsidP="009E7F0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40" w:type="dxa"/>
            <w:vMerge/>
          </w:tcPr>
          <w:p w:rsidR="009E7F09" w:rsidRDefault="009E7F09" w:rsidP="009E7F0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E7F09" w:rsidTr="009E7F09">
        <w:trPr>
          <w:cantSplit/>
          <w:trHeight w:hRule="exact" w:val="454"/>
        </w:trPr>
        <w:tc>
          <w:tcPr>
            <w:tcW w:w="7368" w:type="dxa"/>
            <w:gridSpan w:val="3"/>
          </w:tcPr>
          <w:p w:rsidR="009E7F09" w:rsidRDefault="00135359" w:rsidP="007C5291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4th</w:t>
            </w:r>
            <w:r w:rsidR="0096541A">
              <w:rPr>
                <w:sz w:val="22"/>
              </w:rPr>
              <w:t xml:space="preserve"> November</w:t>
            </w:r>
            <w:r w:rsidR="002A406F">
              <w:rPr>
                <w:sz w:val="22"/>
              </w:rPr>
              <w:t xml:space="preserve"> 201</w:t>
            </w:r>
            <w:r w:rsidR="007030E2">
              <w:rPr>
                <w:sz w:val="22"/>
              </w:rPr>
              <w:t>5</w:t>
            </w:r>
          </w:p>
          <w:p w:rsidR="00F53021" w:rsidRPr="00F53021" w:rsidRDefault="00F53021" w:rsidP="00F53021"/>
        </w:tc>
        <w:tc>
          <w:tcPr>
            <w:tcW w:w="2440" w:type="dxa"/>
            <w:vMerge/>
          </w:tcPr>
          <w:p w:rsidR="009E7F09" w:rsidRDefault="009E7F09" w:rsidP="009E7F09">
            <w:pPr>
              <w:rPr>
                <w:rFonts w:ascii="Arial" w:hAnsi="Arial" w:cs="Arial"/>
                <w:sz w:val="16"/>
              </w:rPr>
            </w:pPr>
          </w:p>
        </w:tc>
      </w:tr>
    </w:tbl>
    <w:p w:rsidR="003B0F2A" w:rsidRPr="00D908B4" w:rsidRDefault="003B0F2A" w:rsidP="003B0F2A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 xml:space="preserve">REF: </w:t>
      </w:r>
      <w:r w:rsidRPr="00631491">
        <w:rPr>
          <w:rFonts w:ascii="Arial" w:hAnsi="Arial" w:cs="Arial"/>
          <w:b/>
        </w:rPr>
        <w:t>INVITATION</w:t>
      </w:r>
      <w:r w:rsidRPr="00D908B4">
        <w:rPr>
          <w:rFonts w:ascii="Arial" w:hAnsi="Arial" w:cs="Arial"/>
          <w:b/>
          <w:color w:val="000000"/>
        </w:rPr>
        <w:t xml:space="preserve"> TO </w:t>
      </w:r>
      <w:r w:rsidR="000867AB">
        <w:rPr>
          <w:rFonts w:ascii="Arial" w:hAnsi="Arial" w:cs="Arial"/>
          <w:b/>
          <w:color w:val="000000"/>
        </w:rPr>
        <w:t>TENDER</w:t>
      </w:r>
      <w:r w:rsidRPr="00D908B4">
        <w:rPr>
          <w:rFonts w:ascii="Arial" w:hAnsi="Arial" w:cs="Arial"/>
          <w:b/>
          <w:color w:val="000000"/>
        </w:rPr>
        <w:t xml:space="preserve"> FOR THE SUPPLY </w:t>
      </w:r>
      <w:r w:rsidR="000867AB">
        <w:rPr>
          <w:rFonts w:ascii="Arial" w:hAnsi="Arial" w:cs="Arial"/>
          <w:b/>
        </w:rPr>
        <w:t>NETWORK AND SERVER RESILIENCE SERVICES</w:t>
      </w:r>
    </w:p>
    <w:p w:rsidR="003B0F2A" w:rsidRPr="00D908B4" w:rsidRDefault="003B0F2A" w:rsidP="003B0F2A">
      <w:pPr>
        <w:tabs>
          <w:tab w:val="left" w:pos="5760"/>
        </w:tabs>
        <w:ind w:right="341"/>
        <w:rPr>
          <w:rFonts w:ascii="Arial" w:hAnsi="Arial" w:cs="Arial"/>
          <w:b/>
          <w:color w:val="000000"/>
        </w:rPr>
      </w:pPr>
    </w:p>
    <w:p w:rsidR="00F53021" w:rsidRDefault="00F53021" w:rsidP="003B0F2A">
      <w:pPr>
        <w:tabs>
          <w:tab w:val="left" w:pos="5760"/>
        </w:tabs>
        <w:ind w:right="341"/>
        <w:rPr>
          <w:rFonts w:ascii="Arial" w:hAnsi="Arial" w:cs="Arial"/>
        </w:rPr>
      </w:pPr>
    </w:p>
    <w:p w:rsidR="003B0F2A" w:rsidRPr="00D908B4" w:rsidRDefault="003B0F2A" w:rsidP="003B0F2A">
      <w:pPr>
        <w:tabs>
          <w:tab w:val="left" w:pos="5760"/>
        </w:tabs>
        <w:ind w:right="341"/>
        <w:rPr>
          <w:rFonts w:ascii="Arial" w:hAnsi="Arial" w:cs="Arial"/>
        </w:rPr>
      </w:pPr>
      <w:r w:rsidRPr="00D908B4">
        <w:rPr>
          <w:rFonts w:ascii="Arial" w:hAnsi="Arial" w:cs="Arial"/>
        </w:rPr>
        <w:t>Dear</w:t>
      </w:r>
      <w:r>
        <w:rPr>
          <w:rFonts w:ascii="Arial" w:hAnsi="Arial" w:cs="Arial"/>
        </w:rPr>
        <w:t xml:space="preserve"> Sirs</w:t>
      </w:r>
    </w:p>
    <w:p w:rsidR="003B0F2A" w:rsidRPr="00D908B4" w:rsidRDefault="003B0F2A" w:rsidP="003B0F2A">
      <w:pPr>
        <w:tabs>
          <w:tab w:val="left" w:pos="5760"/>
        </w:tabs>
        <w:ind w:right="341"/>
        <w:rPr>
          <w:rFonts w:ascii="Arial" w:hAnsi="Arial" w:cs="Arial"/>
        </w:rPr>
      </w:pPr>
    </w:p>
    <w:p w:rsidR="00F53021" w:rsidRDefault="00F53021" w:rsidP="003B0F2A">
      <w:pPr>
        <w:tabs>
          <w:tab w:val="left" w:pos="1560"/>
        </w:tabs>
        <w:ind w:right="341"/>
        <w:rPr>
          <w:rFonts w:ascii="Arial" w:hAnsi="Arial" w:cs="Arial"/>
        </w:rPr>
      </w:pPr>
    </w:p>
    <w:p w:rsidR="003B0F2A" w:rsidRPr="00D908B4" w:rsidRDefault="003B0F2A" w:rsidP="003B0F2A">
      <w:pPr>
        <w:tabs>
          <w:tab w:val="left" w:pos="1560"/>
        </w:tabs>
        <w:ind w:right="341"/>
        <w:rPr>
          <w:rFonts w:ascii="Arial" w:hAnsi="Arial" w:cs="Arial"/>
        </w:rPr>
      </w:pPr>
      <w:r>
        <w:rPr>
          <w:rFonts w:ascii="Arial" w:hAnsi="Arial" w:cs="Arial"/>
        </w:rPr>
        <w:t>Royal Berkshire Fire Authority</w:t>
      </w:r>
      <w:r w:rsidRPr="00D908B4">
        <w:rPr>
          <w:rFonts w:ascii="Arial" w:hAnsi="Arial" w:cs="Arial"/>
        </w:rPr>
        <w:t xml:space="preserve"> invites you to </w:t>
      </w:r>
      <w:r w:rsidR="000867AB">
        <w:rPr>
          <w:rFonts w:ascii="Arial" w:hAnsi="Arial" w:cs="Arial"/>
        </w:rPr>
        <w:t>tender</w:t>
      </w:r>
      <w:r>
        <w:rPr>
          <w:rFonts w:ascii="Arial" w:hAnsi="Arial" w:cs="Arial"/>
        </w:rPr>
        <w:t xml:space="preserve"> </w:t>
      </w:r>
      <w:r w:rsidRPr="00D908B4">
        <w:rPr>
          <w:rFonts w:ascii="Arial" w:hAnsi="Arial" w:cs="Arial"/>
        </w:rPr>
        <w:t xml:space="preserve">for the above </w:t>
      </w:r>
      <w:r>
        <w:rPr>
          <w:rFonts w:ascii="Arial" w:hAnsi="Arial" w:cs="Arial"/>
        </w:rPr>
        <w:t xml:space="preserve">mentioned </w:t>
      </w:r>
      <w:r w:rsidRPr="00D908B4">
        <w:rPr>
          <w:rFonts w:ascii="Arial" w:hAnsi="Arial" w:cs="Arial"/>
        </w:rPr>
        <w:t xml:space="preserve">supply contract </w:t>
      </w:r>
      <w:r>
        <w:rPr>
          <w:rFonts w:ascii="Arial" w:hAnsi="Arial" w:cs="Arial"/>
        </w:rPr>
        <w:t xml:space="preserve">in accordance with </w:t>
      </w:r>
      <w:r w:rsidRPr="00D908B4">
        <w:rPr>
          <w:rFonts w:ascii="Arial" w:hAnsi="Arial" w:cs="Arial"/>
        </w:rPr>
        <w:t xml:space="preserve">the associated </w:t>
      </w:r>
      <w:r>
        <w:rPr>
          <w:rFonts w:ascii="Arial" w:hAnsi="Arial" w:cs="Arial"/>
        </w:rPr>
        <w:t>documentation.</w:t>
      </w:r>
    </w:p>
    <w:p w:rsidR="003B0F2A" w:rsidRPr="00D908B4" w:rsidRDefault="003B0F2A" w:rsidP="003B0F2A">
      <w:pPr>
        <w:tabs>
          <w:tab w:val="left" w:pos="1560"/>
        </w:tabs>
        <w:ind w:right="341"/>
        <w:rPr>
          <w:rFonts w:ascii="Arial" w:hAnsi="Arial" w:cs="Arial"/>
        </w:rPr>
      </w:pPr>
    </w:p>
    <w:p w:rsidR="00F53021" w:rsidRDefault="00F53021" w:rsidP="003B0F2A">
      <w:pPr>
        <w:tabs>
          <w:tab w:val="left" w:pos="1560"/>
        </w:tabs>
        <w:ind w:right="341"/>
        <w:rPr>
          <w:rFonts w:ascii="Arial" w:hAnsi="Arial" w:cs="Arial"/>
        </w:rPr>
      </w:pPr>
    </w:p>
    <w:p w:rsidR="003B0F2A" w:rsidRPr="00D908B4" w:rsidRDefault="003B0F2A" w:rsidP="003B0F2A">
      <w:pPr>
        <w:tabs>
          <w:tab w:val="left" w:pos="1560"/>
        </w:tabs>
        <w:ind w:right="341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D908B4">
        <w:rPr>
          <w:rFonts w:ascii="Arial" w:hAnsi="Arial" w:cs="Arial"/>
        </w:rPr>
        <w:t>he information contained in t</w:t>
      </w:r>
      <w:r>
        <w:rPr>
          <w:rFonts w:ascii="Arial" w:hAnsi="Arial" w:cs="Arial"/>
        </w:rPr>
        <w:t>his invitation and the associated documents i</w:t>
      </w:r>
      <w:r w:rsidRPr="00D908B4">
        <w:rPr>
          <w:rFonts w:ascii="Arial" w:hAnsi="Arial" w:cs="Arial"/>
        </w:rPr>
        <w:t>s confidential a</w:t>
      </w:r>
      <w:r>
        <w:rPr>
          <w:rFonts w:ascii="Arial" w:hAnsi="Arial" w:cs="Arial"/>
        </w:rPr>
        <w:t>nd must not be</w:t>
      </w:r>
      <w:r w:rsidRPr="00D908B4">
        <w:rPr>
          <w:rFonts w:ascii="Arial" w:hAnsi="Arial" w:cs="Arial"/>
        </w:rPr>
        <w:t xml:space="preserve"> disclosed to </w:t>
      </w:r>
      <w:r>
        <w:rPr>
          <w:rFonts w:ascii="Arial" w:hAnsi="Arial" w:cs="Arial"/>
        </w:rPr>
        <w:t xml:space="preserve">any </w:t>
      </w:r>
      <w:r w:rsidRPr="00D908B4">
        <w:rPr>
          <w:rFonts w:ascii="Arial" w:hAnsi="Arial" w:cs="Arial"/>
        </w:rPr>
        <w:t>third parties</w:t>
      </w:r>
      <w:r>
        <w:rPr>
          <w:rFonts w:ascii="Arial" w:hAnsi="Arial" w:cs="Arial"/>
        </w:rPr>
        <w:t xml:space="preserve">, </w:t>
      </w:r>
      <w:r w:rsidRPr="00D908B4">
        <w:rPr>
          <w:rFonts w:ascii="Arial" w:hAnsi="Arial" w:cs="Arial"/>
        </w:rPr>
        <w:t xml:space="preserve">without the prior written consent of the </w:t>
      </w:r>
      <w:r>
        <w:rPr>
          <w:rFonts w:ascii="Arial" w:hAnsi="Arial" w:cs="Arial"/>
        </w:rPr>
        <w:t>undersigned.</w:t>
      </w:r>
      <w:r w:rsidRPr="00D908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Failure to comply with this requirement could lead to the exclusion of your </w:t>
      </w:r>
      <w:r w:rsidR="007C5291">
        <w:rPr>
          <w:rFonts w:ascii="Arial" w:hAnsi="Arial" w:cs="Arial"/>
        </w:rPr>
        <w:t>proposal</w:t>
      </w:r>
      <w:r>
        <w:rPr>
          <w:rFonts w:ascii="Arial" w:hAnsi="Arial" w:cs="Arial"/>
        </w:rPr>
        <w:t>.</w:t>
      </w:r>
    </w:p>
    <w:p w:rsidR="003B0F2A" w:rsidRPr="00D908B4" w:rsidRDefault="003B0F2A" w:rsidP="003B0F2A">
      <w:pPr>
        <w:tabs>
          <w:tab w:val="left" w:pos="1560"/>
        </w:tabs>
        <w:ind w:right="341"/>
        <w:rPr>
          <w:rFonts w:ascii="Arial" w:hAnsi="Arial" w:cs="Arial"/>
        </w:rPr>
      </w:pPr>
    </w:p>
    <w:p w:rsidR="00F53021" w:rsidRDefault="00F53021" w:rsidP="003B0F2A">
      <w:pPr>
        <w:tabs>
          <w:tab w:val="left" w:pos="1560"/>
        </w:tabs>
        <w:ind w:right="341"/>
        <w:rPr>
          <w:rFonts w:ascii="Arial" w:hAnsi="Arial" w:cs="Arial"/>
        </w:rPr>
      </w:pPr>
    </w:p>
    <w:p w:rsidR="003B0F2A" w:rsidRDefault="003B0F2A" w:rsidP="003B0F2A">
      <w:pPr>
        <w:tabs>
          <w:tab w:val="left" w:pos="1560"/>
        </w:tabs>
        <w:ind w:right="341"/>
        <w:rPr>
          <w:rFonts w:ascii="Arial" w:hAnsi="Arial" w:cs="Arial"/>
          <w:b/>
        </w:rPr>
      </w:pPr>
      <w:r w:rsidRPr="00D908B4">
        <w:rPr>
          <w:rFonts w:ascii="Arial" w:hAnsi="Arial" w:cs="Arial"/>
        </w:rPr>
        <w:t xml:space="preserve">Timescales relating to this invitation to </w:t>
      </w:r>
      <w:r w:rsidR="000867AB">
        <w:rPr>
          <w:rFonts w:ascii="Arial" w:hAnsi="Arial" w:cs="Arial"/>
        </w:rPr>
        <w:t>tender</w:t>
      </w:r>
      <w:r w:rsidRPr="00D908B4">
        <w:rPr>
          <w:rFonts w:ascii="Arial" w:hAnsi="Arial" w:cs="Arial"/>
        </w:rPr>
        <w:t xml:space="preserve"> are detailed in the table below. </w:t>
      </w:r>
      <w:r w:rsidR="00F53021">
        <w:rPr>
          <w:rFonts w:ascii="Arial" w:hAnsi="Arial" w:cs="Arial"/>
        </w:rPr>
        <w:t xml:space="preserve">  </w:t>
      </w:r>
      <w:r w:rsidR="00F53021" w:rsidRPr="00F53021">
        <w:rPr>
          <w:rFonts w:ascii="Arial" w:hAnsi="Arial" w:cs="Arial"/>
          <w:b/>
        </w:rPr>
        <w:t xml:space="preserve">Please note that there will be no option for the Authority to extend the duration of the tender program. </w:t>
      </w:r>
    </w:p>
    <w:p w:rsidR="00F53021" w:rsidRPr="00F53021" w:rsidRDefault="00F53021" w:rsidP="003B0F2A">
      <w:pPr>
        <w:tabs>
          <w:tab w:val="left" w:pos="1560"/>
        </w:tabs>
        <w:ind w:right="341"/>
        <w:rPr>
          <w:rFonts w:ascii="Arial" w:hAnsi="Arial" w:cs="Arial"/>
          <w:b/>
        </w:rPr>
      </w:pPr>
    </w:p>
    <w:p w:rsidR="003B0F2A" w:rsidRPr="00D908B4" w:rsidRDefault="003B0F2A" w:rsidP="003B0F2A">
      <w:pPr>
        <w:tabs>
          <w:tab w:val="left" w:pos="1560"/>
        </w:tabs>
        <w:ind w:right="341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2"/>
        <w:gridCol w:w="3494"/>
      </w:tblGrid>
      <w:tr w:rsidR="003B0F2A" w:rsidRPr="00D908B4" w:rsidTr="0042534A">
        <w:tc>
          <w:tcPr>
            <w:tcW w:w="6062" w:type="dxa"/>
          </w:tcPr>
          <w:p w:rsidR="003B0F2A" w:rsidRPr="00F53021" w:rsidRDefault="003B0F2A" w:rsidP="007C5291">
            <w:pPr>
              <w:tabs>
                <w:tab w:val="left" w:pos="1560"/>
              </w:tabs>
              <w:ind w:left="284" w:right="341"/>
              <w:rPr>
                <w:rFonts w:ascii="Arial" w:hAnsi="Arial" w:cs="Arial"/>
                <w:sz w:val="24"/>
                <w:szCs w:val="24"/>
              </w:rPr>
            </w:pPr>
            <w:r w:rsidRPr="00F53021">
              <w:rPr>
                <w:rFonts w:ascii="Arial" w:hAnsi="Arial" w:cs="Arial"/>
                <w:sz w:val="24"/>
                <w:szCs w:val="24"/>
              </w:rPr>
              <w:t>Invitation to Tender Issue</w:t>
            </w:r>
          </w:p>
        </w:tc>
        <w:tc>
          <w:tcPr>
            <w:tcW w:w="3494" w:type="dxa"/>
          </w:tcPr>
          <w:p w:rsidR="003B0F2A" w:rsidRPr="00F53021" w:rsidRDefault="001E4C54" w:rsidP="00BE0AAA">
            <w:pPr>
              <w:tabs>
                <w:tab w:val="left" w:pos="1560"/>
              </w:tabs>
              <w:ind w:left="284" w:right="3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BE0AAA">
              <w:rPr>
                <w:rFonts w:ascii="Arial" w:hAnsi="Arial" w:cs="Arial"/>
                <w:sz w:val="24"/>
                <w:szCs w:val="24"/>
              </w:rPr>
              <w:t>th</w:t>
            </w:r>
            <w:r w:rsidR="0096541A">
              <w:rPr>
                <w:rFonts w:ascii="Arial" w:hAnsi="Arial" w:cs="Arial"/>
                <w:sz w:val="24"/>
                <w:szCs w:val="24"/>
              </w:rPr>
              <w:t xml:space="preserve"> November</w:t>
            </w:r>
            <w:r w:rsidR="000867AB" w:rsidRPr="00F53021">
              <w:rPr>
                <w:rFonts w:ascii="Arial" w:hAnsi="Arial" w:cs="Arial"/>
                <w:sz w:val="24"/>
                <w:szCs w:val="24"/>
              </w:rPr>
              <w:t xml:space="preserve"> 2015</w:t>
            </w:r>
          </w:p>
        </w:tc>
      </w:tr>
      <w:tr w:rsidR="003B0F2A" w:rsidRPr="00D908B4" w:rsidTr="0042534A">
        <w:tc>
          <w:tcPr>
            <w:tcW w:w="6062" w:type="dxa"/>
          </w:tcPr>
          <w:p w:rsidR="003B0F2A" w:rsidRPr="00F53021" w:rsidRDefault="003B0F2A" w:rsidP="007C5291">
            <w:pPr>
              <w:tabs>
                <w:tab w:val="left" w:pos="1560"/>
              </w:tabs>
              <w:ind w:left="284" w:right="341"/>
              <w:rPr>
                <w:rFonts w:ascii="Arial" w:hAnsi="Arial" w:cs="Arial"/>
                <w:sz w:val="24"/>
                <w:szCs w:val="24"/>
              </w:rPr>
            </w:pPr>
            <w:r w:rsidRPr="00F53021">
              <w:rPr>
                <w:rFonts w:ascii="Arial" w:hAnsi="Arial" w:cs="Arial"/>
                <w:sz w:val="24"/>
                <w:szCs w:val="24"/>
              </w:rPr>
              <w:t>Deadline for Supplier Queries relating to Invitation to Tender</w:t>
            </w:r>
          </w:p>
        </w:tc>
        <w:tc>
          <w:tcPr>
            <w:tcW w:w="3494" w:type="dxa"/>
          </w:tcPr>
          <w:p w:rsidR="003B0F2A" w:rsidRPr="00F53021" w:rsidRDefault="0042534A" w:rsidP="001E4C54">
            <w:pPr>
              <w:tabs>
                <w:tab w:val="left" w:pos="1560"/>
              </w:tabs>
              <w:ind w:left="284" w:right="3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1E4C54">
              <w:rPr>
                <w:rFonts w:ascii="Arial" w:hAnsi="Arial" w:cs="Arial"/>
                <w:sz w:val="24"/>
                <w:szCs w:val="24"/>
              </w:rPr>
              <w:t>3th</w:t>
            </w:r>
            <w:r w:rsidR="0096541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November  2015</w:t>
            </w:r>
          </w:p>
        </w:tc>
      </w:tr>
      <w:tr w:rsidR="003B0F2A" w:rsidRPr="00D908B4" w:rsidTr="0042534A">
        <w:tc>
          <w:tcPr>
            <w:tcW w:w="6062" w:type="dxa"/>
          </w:tcPr>
          <w:p w:rsidR="003B0F2A" w:rsidRPr="00F53021" w:rsidRDefault="003B0F2A" w:rsidP="00E65554">
            <w:pPr>
              <w:tabs>
                <w:tab w:val="left" w:pos="1560"/>
              </w:tabs>
              <w:ind w:left="284" w:right="341"/>
              <w:rPr>
                <w:rFonts w:ascii="Arial" w:hAnsi="Arial" w:cs="Arial"/>
                <w:sz w:val="24"/>
                <w:szCs w:val="24"/>
              </w:rPr>
            </w:pPr>
            <w:r w:rsidRPr="00F53021">
              <w:rPr>
                <w:rFonts w:ascii="Arial" w:hAnsi="Arial" w:cs="Arial"/>
                <w:sz w:val="24"/>
                <w:szCs w:val="24"/>
              </w:rPr>
              <w:t xml:space="preserve">Deadline for The Authority to respond to </w:t>
            </w:r>
            <w:r w:rsidR="00E65554" w:rsidRPr="00F53021">
              <w:rPr>
                <w:rFonts w:ascii="Arial" w:hAnsi="Arial" w:cs="Arial"/>
                <w:sz w:val="24"/>
                <w:szCs w:val="24"/>
              </w:rPr>
              <w:t>q</w:t>
            </w:r>
            <w:r w:rsidRPr="00F53021">
              <w:rPr>
                <w:rFonts w:ascii="Arial" w:hAnsi="Arial" w:cs="Arial"/>
                <w:sz w:val="24"/>
                <w:szCs w:val="24"/>
              </w:rPr>
              <w:t>ueries</w:t>
            </w:r>
          </w:p>
        </w:tc>
        <w:tc>
          <w:tcPr>
            <w:tcW w:w="3494" w:type="dxa"/>
          </w:tcPr>
          <w:p w:rsidR="003B0F2A" w:rsidRPr="00F53021" w:rsidRDefault="0042534A" w:rsidP="0042534A">
            <w:pPr>
              <w:tabs>
                <w:tab w:val="left" w:pos="1560"/>
              </w:tabs>
              <w:ind w:left="284" w:right="3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6541A">
              <w:rPr>
                <w:rFonts w:ascii="Arial" w:hAnsi="Arial" w:cs="Arial"/>
                <w:sz w:val="24"/>
                <w:szCs w:val="24"/>
              </w:rPr>
              <w:t>6</w:t>
            </w:r>
            <w:r w:rsidRPr="0042534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November 2015</w:t>
            </w:r>
          </w:p>
        </w:tc>
      </w:tr>
      <w:tr w:rsidR="003B0F2A" w:rsidRPr="00D908B4" w:rsidTr="0042534A">
        <w:tc>
          <w:tcPr>
            <w:tcW w:w="6062" w:type="dxa"/>
          </w:tcPr>
          <w:p w:rsidR="003B0F2A" w:rsidRPr="00F53021" w:rsidRDefault="006C4D75" w:rsidP="007C5291">
            <w:pPr>
              <w:tabs>
                <w:tab w:val="left" w:pos="1560"/>
              </w:tabs>
              <w:ind w:left="284" w:right="341"/>
              <w:rPr>
                <w:rFonts w:ascii="Arial" w:hAnsi="Arial" w:cs="Arial"/>
                <w:sz w:val="24"/>
                <w:szCs w:val="24"/>
              </w:rPr>
            </w:pPr>
            <w:r w:rsidRPr="00F53021">
              <w:rPr>
                <w:rFonts w:ascii="Arial" w:hAnsi="Arial" w:cs="Arial"/>
                <w:sz w:val="24"/>
                <w:szCs w:val="24"/>
              </w:rPr>
              <w:t>Tender</w:t>
            </w:r>
            <w:r w:rsidR="003B0F2A" w:rsidRPr="00F53021">
              <w:rPr>
                <w:rFonts w:ascii="Arial" w:hAnsi="Arial" w:cs="Arial"/>
                <w:sz w:val="24"/>
                <w:szCs w:val="24"/>
              </w:rPr>
              <w:t xml:space="preserve"> Response Return Date</w:t>
            </w:r>
          </w:p>
        </w:tc>
        <w:tc>
          <w:tcPr>
            <w:tcW w:w="3494" w:type="dxa"/>
          </w:tcPr>
          <w:p w:rsidR="003B0F2A" w:rsidRPr="00F53021" w:rsidRDefault="0042534A" w:rsidP="0096541A">
            <w:pPr>
              <w:tabs>
                <w:tab w:val="left" w:pos="1560"/>
              </w:tabs>
              <w:ind w:left="284" w:right="3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 Noon </w:t>
            </w:r>
            <w:r w:rsidR="0096541A">
              <w:rPr>
                <w:rFonts w:ascii="Arial" w:hAnsi="Arial" w:cs="Arial"/>
                <w:sz w:val="24"/>
                <w:szCs w:val="24"/>
              </w:rPr>
              <w:t>30</w:t>
            </w:r>
            <w:r w:rsidRPr="0042534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November</w:t>
            </w:r>
          </w:p>
        </w:tc>
      </w:tr>
      <w:tr w:rsidR="003B0F2A" w:rsidRPr="00D908B4" w:rsidTr="0042534A">
        <w:tc>
          <w:tcPr>
            <w:tcW w:w="6062" w:type="dxa"/>
          </w:tcPr>
          <w:p w:rsidR="003B0F2A" w:rsidRPr="00F53021" w:rsidRDefault="003B0F2A" w:rsidP="007C5291">
            <w:pPr>
              <w:tabs>
                <w:tab w:val="left" w:pos="1560"/>
              </w:tabs>
              <w:ind w:left="284" w:right="341"/>
              <w:rPr>
                <w:rFonts w:ascii="Arial" w:hAnsi="Arial" w:cs="Arial"/>
                <w:sz w:val="24"/>
                <w:szCs w:val="24"/>
              </w:rPr>
            </w:pPr>
            <w:r w:rsidRPr="00F53021">
              <w:rPr>
                <w:rFonts w:ascii="Arial" w:hAnsi="Arial" w:cs="Arial"/>
                <w:sz w:val="24"/>
                <w:szCs w:val="24"/>
              </w:rPr>
              <w:t xml:space="preserve">Evaluation Completed by </w:t>
            </w:r>
          </w:p>
        </w:tc>
        <w:tc>
          <w:tcPr>
            <w:tcW w:w="3494" w:type="dxa"/>
          </w:tcPr>
          <w:p w:rsidR="003B0F2A" w:rsidRPr="00F53021" w:rsidRDefault="0042534A" w:rsidP="0042534A">
            <w:pPr>
              <w:tabs>
                <w:tab w:val="left" w:pos="1560"/>
              </w:tabs>
              <w:ind w:left="284" w:right="3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42534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December 2015</w:t>
            </w:r>
          </w:p>
        </w:tc>
      </w:tr>
      <w:tr w:rsidR="003B0F2A" w:rsidRPr="00D908B4" w:rsidTr="0042534A">
        <w:tc>
          <w:tcPr>
            <w:tcW w:w="6062" w:type="dxa"/>
          </w:tcPr>
          <w:p w:rsidR="003B0F2A" w:rsidRPr="00F53021" w:rsidRDefault="003B0F2A" w:rsidP="007C5291">
            <w:pPr>
              <w:tabs>
                <w:tab w:val="left" w:pos="1560"/>
              </w:tabs>
              <w:ind w:left="284" w:right="341"/>
              <w:rPr>
                <w:rFonts w:ascii="Arial" w:hAnsi="Arial" w:cs="Arial"/>
                <w:sz w:val="24"/>
                <w:szCs w:val="24"/>
              </w:rPr>
            </w:pPr>
            <w:r w:rsidRPr="00F53021">
              <w:rPr>
                <w:rFonts w:ascii="Arial" w:hAnsi="Arial" w:cs="Arial"/>
                <w:sz w:val="24"/>
                <w:szCs w:val="24"/>
              </w:rPr>
              <w:t>Expected Contract Award</w:t>
            </w:r>
          </w:p>
        </w:tc>
        <w:tc>
          <w:tcPr>
            <w:tcW w:w="3494" w:type="dxa"/>
          </w:tcPr>
          <w:p w:rsidR="003B0F2A" w:rsidRPr="00F53021" w:rsidRDefault="0042534A" w:rsidP="0042534A">
            <w:pPr>
              <w:tabs>
                <w:tab w:val="left" w:pos="1560"/>
              </w:tabs>
              <w:ind w:left="284" w:right="3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42534A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December 2015</w:t>
            </w:r>
          </w:p>
        </w:tc>
      </w:tr>
      <w:tr w:rsidR="007C5291" w:rsidRPr="00D908B4" w:rsidTr="0042534A">
        <w:tc>
          <w:tcPr>
            <w:tcW w:w="6062" w:type="dxa"/>
          </w:tcPr>
          <w:p w:rsidR="007C5291" w:rsidRPr="00F53021" w:rsidRDefault="007C5291" w:rsidP="007C5291">
            <w:pPr>
              <w:tabs>
                <w:tab w:val="left" w:pos="1560"/>
              </w:tabs>
              <w:ind w:left="284" w:right="341"/>
              <w:rPr>
                <w:rFonts w:ascii="Arial" w:hAnsi="Arial" w:cs="Arial"/>
                <w:sz w:val="24"/>
                <w:szCs w:val="24"/>
              </w:rPr>
            </w:pPr>
            <w:r w:rsidRPr="00F53021">
              <w:rPr>
                <w:rFonts w:ascii="Arial" w:hAnsi="Arial" w:cs="Arial"/>
                <w:sz w:val="24"/>
                <w:szCs w:val="24"/>
              </w:rPr>
              <w:t xml:space="preserve">Anticipated Contract Start Date </w:t>
            </w:r>
          </w:p>
        </w:tc>
        <w:tc>
          <w:tcPr>
            <w:tcW w:w="3494" w:type="dxa"/>
          </w:tcPr>
          <w:p w:rsidR="007C5291" w:rsidRPr="00F53021" w:rsidRDefault="0042534A" w:rsidP="0042534A">
            <w:pPr>
              <w:tabs>
                <w:tab w:val="left" w:pos="1560"/>
              </w:tabs>
              <w:ind w:left="284" w:right="3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1st January 2016</w:t>
            </w:r>
          </w:p>
        </w:tc>
      </w:tr>
    </w:tbl>
    <w:p w:rsidR="003B0F2A" w:rsidRPr="00D908B4" w:rsidRDefault="003B0F2A" w:rsidP="003B0F2A">
      <w:pPr>
        <w:tabs>
          <w:tab w:val="left" w:pos="1560"/>
        </w:tabs>
        <w:ind w:right="341"/>
        <w:rPr>
          <w:rFonts w:ascii="Arial" w:hAnsi="Arial" w:cs="Arial"/>
        </w:rPr>
      </w:pPr>
    </w:p>
    <w:p w:rsidR="00F53021" w:rsidRDefault="00F53021" w:rsidP="003B0F2A">
      <w:pPr>
        <w:tabs>
          <w:tab w:val="left" w:pos="1560"/>
        </w:tabs>
        <w:ind w:right="341"/>
        <w:rPr>
          <w:rFonts w:ascii="Arial" w:hAnsi="Arial" w:cs="Arial"/>
        </w:rPr>
      </w:pPr>
    </w:p>
    <w:p w:rsidR="000867AB" w:rsidRDefault="000867AB" w:rsidP="003B0F2A">
      <w:pPr>
        <w:tabs>
          <w:tab w:val="left" w:pos="1560"/>
        </w:tabs>
        <w:ind w:right="341"/>
        <w:rPr>
          <w:rFonts w:ascii="Arial" w:hAnsi="Arial" w:cs="Arial"/>
        </w:rPr>
      </w:pPr>
      <w:r>
        <w:rPr>
          <w:rFonts w:ascii="Arial" w:hAnsi="Arial" w:cs="Arial"/>
        </w:rPr>
        <w:t>The following documents are included with this invitation letter:</w:t>
      </w:r>
    </w:p>
    <w:p w:rsidR="000867AB" w:rsidRDefault="000867AB" w:rsidP="003B0F2A">
      <w:pPr>
        <w:tabs>
          <w:tab w:val="left" w:pos="1560"/>
        </w:tabs>
        <w:ind w:right="341"/>
        <w:rPr>
          <w:rFonts w:ascii="Arial" w:hAnsi="Arial" w:cs="Arial"/>
        </w:rPr>
      </w:pPr>
    </w:p>
    <w:p w:rsidR="000867AB" w:rsidRDefault="000867AB" w:rsidP="003B0F2A">
      <w:pPr>
        <w:tabs>
          <w:tab w:val="left" w:pos="1560"/>
        </w:tabs>
        <w:ind w:right="341"/>
        <w:rPr>
          <w:rFonts w:ascii="Arial" w:hAnsi="Arial" w:cs="Arial"/>
        </w:rPr>
      </w:pPr>
      <w:r>
        <w:rPr>
          <w:rFonts w:ascii="Arial" w:hAnsi="Arial" w:cs="Arial"/>
        </w:rPr>
        <w:t>ITT Guidance Notes</w:t>
      </w:r>
    </w:p>
    <w:p w:rsidR="000867AB" w:rsidRDefault="000867AB" w:rsidP="003B0F2A">
      <w:pPr>
        <w:tabs>
          <w:tab w:val="left" w:pos="1560"/>
        </w:tabs>
        <w:ind w:right="341"/>
        <w:rPr>
          <w:rFonts w:ascii="Arial" w:hAnsi="Arial" w:cs="Arial"/>
        </w:rPr>
      </w:pPr>
      <w:r>
        <w:rPr>
          <w:rFonts w:ascii="Arial" w:hAnsi="Arial" w:cs="Arial"/>
        </w:rPr>
        <w:t>ITT Form of Tender</w:t>
      </w:r>
    </w:p>
    <w:p w:rsidR="000867AB" w:rsidRDefault="000867AB" w:rsidP="003B0F2A">
      <w:pPr>
        <w:tabs>
          <w:tab w:val="left" w:pos="1560"/>
        </w:tabs>
        <w:ind w:right="341"/>
        <w:rPr>
          <w:rFonts w:ascii="Arial" w:hAnsi="Arial" w:cs="Arial"/>
        </w:rPr>
      </w:pPr>
      <w:r>
        <w:rPr>
          <w:rFonts w:ascii="Arial" w:hAnsi="Arial" w:cs="Arial"/>
        </w:rPr>
        <w:t>ITT Anti Collusion Certificate</w:t>
      </w:r>
    </w:p>
    <w:p w:rsidR="000867AB" w:rsidRDefault="000867AB" w:rsidP="003B0F2A">
      <w:pPr>
        <w:tabs>
          <w:tab w:val="left" w:pos="1560"/>
        </w:tabs>
        <w:ind w:right="341"/>
        <w:rPr>
          <w:rFonts w:ascii="Arial" w:hAnsi="Arial" w:cs="Arial"/>
        </w:rPr>
      </w:pPr>
      <w:r>
        <w:rPr>
          <w:rFonts w:ascii="Arial" w:hAnsi="Arial" w:cs="Arial"/>
        </w:rPr>
        <w:t>ITT Specification</w:t>
      </w:r>
    </w:p>
    <w:p w:rsidR="000867AB" w:rsidRDefault="000867AB" w:rsidP="003B0F2A">
      <w:pPr>
        <w:tabs>
          <w:tab w:val="left" w:pos="1560"/>
        </w:tabs>
        <w:ind w:right="341"/>
        <w:rPr>
          <w:rFonts w:ascii="Arial" w:hAnsi="Arial" w:cs="Arial"/>
        </w:rPr>
      </w:pPr>
      <w:r>
        <w:rPr>
          <w:rFonts w:ascii="Arial" w:hAnsi="Arial" w:cs="Arial"/>
        </w:rPr>
        <w:t>ITT Proposed Terms and Conditions of Contract.</w:t>
      </w:r>
    </w:p>
    <w:p w:rsidR="000867AB" w:rsidRDefault="000867AB" w:rsidP="003B0F2A">
      <w:pPr>
        <w:tabs>
          <w:tab w:val="left" w:pos="1560"/>
        </w:tabs>
        <w:ind w:right="341"/>
        <w:rPr>
          <w:rFonts w:ascii="Arial" w:hAnsi="Arial" w:cs="Arial"/>
        </w:rPr>
      </w:pPr>
      <w:r>
        <w:rPr>
          <w:rFonts w:ascii="Arial" w:hAnsi="Arial" w:cs="Arial"/>
        </w:rPr>
        <w:t>ITT Response Document</w:t>
      </w:r>
    </w:p>
    <w:p w:rsidR="000867AB" w:rsidRDefault="000867AB" w:rsidP="003B0F2A">
      <w:pPr>
        <w:tabs>
          <w:tab w:val="left" w:pos="1560"/>
        </w:tabs>
        <w:ind w:right="341"/>
        <w:rPr>
          <w:rFonts w:ascii="Arial" w:hAnsi="Arial" w:cs="Arial"/>
        </w:rPr>
      </w:pPr>
    </w:p>
    <w:p w:rsidR="00B57FFB" w:rsidRDefault="00B57FFB" w:rsidP="003B0F2A">
      <w:pPr>
        <w:tabs>
          <w:tab w:val="left" w:pos="1560"/>
        </w:tabs>
        <w:ind w:right="341"/>
        <w:rPr>
          <w:rFonts w:ascii="Arial" w:hAnsi="Arial" w:cs="Arial"/>
        </w:rPr>
      </w:pPr>
    </w:p>
    <w:p w:rsidR="000867AB" w:rsidRDefault="003B0F2A" w:rsidP="003B0F2A">
      <w:pPr>
        <w:tabs>
          <w:tab w:val="left" w:pos="1560"/>
        </w:tabs>
        <w:ind w:right="341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Your response should be submitted </w:t>
      </w:r>
      <w:r w:rsidR="000867AB">
        <w:rPr>
          <w:rFonts w:ascii="Arial" w:hAnsi="Arial" w:cs="Arial"/>
        </w:rPr>
        <w:t>in accordance with the ITT Guidelines document</w:t>
      </w:r>
      <w:r w:rsidR="00F53021">
        <w:rPr>
          <w:rFonts w:ascii="Arial" w:hAnsi="Arial" w:cs="Arial"/>
        </w:rPr>
        <w:t xml:space="preserve"> and the </w:t>
      </w:r>
      <w:r w:rsidR="000867AB">
        <w:rPr>
          <w:rFonts w:ascii="Arial" w:hAnsi="Arial" w:cs="Arial"/>
        </w:rPr>
        <w:t>following documents should be included within your response to this invitation:</w:t>
      </w:r>
    </w:p>
    <w:p w:rsidR="000867AB" w:rsidRDefault="000867AB" w:rsidP="003B0F2A">
      <w:pPr>
        <w:tabs>
          <w:tab w:val="left" w:pos="1560"/>
        </w:tabs>
        <w:ind w:right="341"/>
        <w:rPr>
          <w:rFonts w:ascii="Arial" w:hAnsi="Arial" w:cs="Arial"/>
        </w:rPr>
      </w:pPr>
    </w:p>
    <w:p w:rsidR="000867AB" w:rsidRDefault="000867AB" w:rsidP="003B0F2A">
      <w:pPr>
        <w:tabs>
          <w:tab w:val="left" w:pos="1560"/>
        </w:tabs>
        <w:ind w:right="341"/>
        <w:rPr>
          <w:rFonts w:ascii="Arial" w:hAnsi="Arial" w:cs="Arial"/>
        </w:rPr>
      </w:pPr>
      <w:r>
        <w:rPr>
          <w:rFonts w:ascii="Arial" w:hAnsi="Arial" w:cs="Arial"/>
        </w:rPr>
        <w:t>Completed Form of Tender</w:t>
      </w:r>
    </w:p>
    <w:p w:rsidR="000867AB" w:rsidRDefault="000867AB" w:rsidP="003B0F2A">
      <w:pPr>
        <w:tabs>
          <w:tab w:val="left" w:pos="1560"/>
        </w:tabs>
        <w:ind w:right="341"/>
        <w:rPr>
          <w:rFonts w:ascii="Arial" w:hAnsi="Arial" w:cs="Arial"/>
        </w:rPr>
      </w:pPr>
      <w:r>
        <w:rPr>
          <w:rFonts w:ascii="Arial" w:hAnsi="Arial" w:cs="Arial"/>
        </w:rPr>
        <w:t>Completed Anti Collusion Certificate</w:t>
      </w:r>
    </w:p>
    <w:p w:rsidR="000867AB" w:rsidRDefault="000867AB" w:rsidP="003B0F2A">
      <w:pPr>
        <w:tabs>
          <w:tab w:val="left" w:pos="1560"/>
        </w:tabs>
        <w:ind w:right="341"/>
        <w:rPr>
          <w:rFonts w:ascii="Arial" w:hAnsi="Arial" w:cs="Arial"/>
        </w:rPr>
      </w:pPr>
      <w:r>
        <w:rPr>
          <w:rFonts w:ascii="Arial" w:hAnsi="Arial" w:cs="Arial"/>
        </w:rPr>
        <w:t>Completed Response Document</w:t>
      </w:r>
    </w:p>
    <w:p w:rsidR="003B0F2A" w:rsidRDefault="003B0F2A" w:rsidP="003B0F2A">
      <w:pPr>
        <w:tabs>
          <w:tab w:val="left" w:pos="1560"/>
        </w:tabs>
        <w:ind w:right="341"/>
        <w:rPr>
          <w:rFonts w:ascii="Arial" w:hAnsi="Arial" w:cs="Arial"/>
        </w:rPr>
      </w:pPr>
    </w:p>
    <w:p w:rsidR="003B0F2A" w:rsidRDefault="003B0F2A" w:rsidP="003B0F2A">
      <w:pPr>
        <w:pStyle w:val="BodyText2"/>
        <w:tabs>
          <w:tab w:val="clear" w:pos="540"/>
          <w:tab w:val="clear" w:pos="1080"/>
        </w:tabs>
        <w:ind w:left="0" w:right="340" w:firstLine="0"/>
        <w:rPr>
          <w:rFonts w:ascii="Arial" w:hAnsi="Arial" w:cs="Arial"/>
          <w:sz w:val="20"/>
        </w:rPr>
      </w:pPr>
      <w:r w:rsidRPr="00D908B4">
        <w:rPr>
          <w:rFonts w:ascii="Arial" w:hAnsi="Arial" w:cs="Arial"/>
          <w:sz w:val="20"/>
        </w:rPr>
        <w:t>For fur</w:t>
      </w:r>
      <w:r>
        <w:rPr>
          <w:rFonts w:ascii="Arial" w:hAnsi="Arial" w:cs="Arial"/>
          <w:sz w:val="20"/>
        </w:rPr>
        <w:t xml:space="preserve">ther information on Royal Berkshire Fire Authority </w:t>
      </w:r>
      <w:r w:rsidRPr="00D908B4">
        <w:rPr>
          <w:rFonts w:ascii="Arial" w:hAnsi="Arial" w:cs="Arial"/>
          <w:sz w:val="20"/>
        </w:rPr>
        <w:t>please refer to our website</w:t>
      </w:r>
      <w:r>
        <w:rPr>
          <w:rFonts w:ascii="Arial" w:hAnsi="Arial" w:cs="Arial"/>
          <w:sz w:val="20"/>
        </w:rPr>
        <w:t xml:space="preserve"> at </w:t>
      </w:r>
      <w:hyperlink r:id="rId11" w:history="1">
        <w:r w:rsidRPr="00810B78">
          <w:rPr>
            <w:rStyle w:val="Hyperlink"/>
            <w:rFonts w:ascii="Arial" w:hAnsi="Arial" w:cs="Arial"/>
            <w:sz w:val="20"/>
          </w:rPr>
          <w:t>http://www.rbfrs.co.uk/</w:t>
        </w:r>
      </w:hyperlink>
    </w:p>
    <w:p w:rsidR="003B0F2A" w:rsidRPr="00D908B4" w:rsidRDefault="003B0F2A" w:rsidP="003B0F2A">
      <w:pPr>
        <w:pStyle w:val="BodyText2"/>
        <w:tabs>
          <w:tab w:val="clear" w:pos="540"/>
          <w:tab w:val="clear" w:pos="1080"/>
        </w:tabs>
        <w:ind w:left="0" w:right="340" w:firstLine="0"/>
        <w:rPr>
          <w:rFonts w:ascii="Arial" w:hAnsi="Arial" w:cs="Arial"/>
          <w:sz w:val="20"/>
        </w:rPr>
      </w:pPr>
    </w:p>
    <w:p w:rsidR="009E7F09" w:rsidRPr="003B0F2A" w:rsidRDefault="003B0F2A" w:rsidP="003B0F2A">
      <w:pPr>
        <w:pStyle w:val="BodyText2"/>
        <w:tabs>
          <w:tab w:val="clear" w:pos="540"/>
          <w:tab w:val="left" w:pos="709"/>
        </w:tabs>
        <w:ind w:left="0" w:right="341" w:hanging="851"/>
        <w:rPr>
          <w:rFonts w:ascii="Arial" w:hAnsi="Arial" w:cs="Arial"/>
        </w:rPr>
      </w:pPr>
      <w:r w:rsidRPr="00D908B4">
        <w:rPr>
          <w:rFonts w:ascii="Arial" w:hAnsi="Arial" w:cs="Arial"/>
        </w:rPr>
        <w:tab/>
      </w:r>
      <w:r w:rsidRPr="00D908B4">
        <w:rPr>
          <w:rFonts w:ascii="Arial" w:hAnsi="Arial" w:cs="Arial"/>
        </w:rPr>
        <w:tab/>
      </w:r>
      <w:r w:rsidRPr="00D908B4">
        <w:rPr>
          <w:rFonts w:ascii="Arial" w:hAnsi="Arial" w:cs="Arial"/>
        </w:rPr>
        <w:tab/>
      </w:r>
    </w:p>
    <w:p w:rsidR="009E7F09" w:rsidRPr="00F46316" w:rsidRDefault="009E7F09" w:rsidP="003B0F2A">
      <w:pPr>
        <w:outlineLvl w:val="0"/>
        <w:rPr>
          <w:rFonts w:ascii="Arial" w:hAnsi="Arial" w:cs="Arial"/>
          <w:sz w:val="24"/>
          <w:szCs w:val="24"/>
        </w:rPr>
      </w:pPr>
      <w:r w:rsidRPr="00F46316">
        <w:rPr>
          <w:rFonts w:ascii="Arial" w:hAnsi="Arial" w:cs="Arial"/>
          <w:sz w:val="24"/>
          <w:szCs w:val="24"/>
        </w:rPr>
        <w:t xml:space="preserve">Yours </w:t>
      </w:r>
      <w:r>
        <w:rPr>
          <w:rFonts w:ascii="Arial" w:hAnsi="Arial" w:cs="Arial"/>
          <w:sz w:val="24"/>
          <w:szCs w:val="24"/>
        </w:rPr>
        <w:t>sincerely</w:t>
      </w:r>
    </w:p>
    <w:p w:rsidR="009E7F09" w:rsidRDefault="009E7F09" w:rsidP="003B0F2A">
      <w:pPr>
        <w:outlineLvl w:val="0"/>
        <w:rPr>
          <w:szCs w:val="24"/>
        </w:rPr>
      </w:pPr>
    </w:p>
    <w:p w:rsidR="009E7F09" w:rsidRPr="0024247A" w:rsidRDefault="0024247A" w:rsidP="003B0F2A">
      <w:pPr>
        <w:outlineLvl w:val="0"/>
        <w:rPr>
          <w:rFonts w:ascii="Gigi" w:hAnsi="Gigi" w:cs="Arial"/>
          <w:sz w:val="28"/>
          <w:szCs w:val="28"/>
        </w:rPr>
      </w:pPr>
      <w:proofErr w:type="spellStart"/>
      <w:r w:rsidRPr="0024247A">
        <w:rPr>
          <w:rFonts w:ascii="Gigi" w:hAnsi="Gigi" w:cs="Arial"/>
          <w:sz w:val="28"/>
          <w:szCs w:val="28"/>
        </w:rPr>
        <w:t>DADockerill</w:t>
      </w:r>
      <w:proofErr w:type="spellEnd"/>
    </w:p>
    <w:p w:rsidR="003B0F2A" w:rsidRDefault="003B0F2A" w:rsidP="003B0F2A">
      <w:pPr>
        <w:outlineLvl w:val="0"/>
        <w:rPr>
          <w:rFonts w:ascii="Arial" w:hAnsi="Arial" w:cs="Arial"/>
          <w:sz w:val="22"/>
        </w:rPr>
      </w:pPr>
    </w:p>
    <w:p w:rsidR="003B0F2A" w:rsidRDefault="003B0F2A" w:rsidP="003B0F2A">
      <w:pPr>
        <w:outlineLvl w:val="0"/>
        <w:rPr>
          <w:rFonts w:ascii="Arial" w:hAnsi="Arial" w:cs="Arial"/>
          <w:sz w:val="22"/>
        </w:rPr>
      </w:pPr>
    </w:p>
    <w:p w:rsidR="009E7F09" w:rsidRDefault="003B0F2A" w:rsidP="003B0F2A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Des Dockerill</w:t>
      </w:r>
    </w:p>
    <w:p w:rsidR="007C5291" w:rsidRDefault="003B0F2A" w:rsidP="003B0F2A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Procurement Office</w:t>
      </w:r>
    </w:p>
    <w:sectPr w:rsidR="007C5291" w:rsidSect="00B57FFB">
      <w:type w:val="continuous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2ED" w:rsidRDefault="00D572ED">
      <w:r>
        <w:separator/>
      </w:r>
    </w:p>
  </w:endnote>
  <w:endnote w:type="continuationSeparator" w:id="0">
    <w:p w:rsidR="00D572ED" w:rsidRDefault="00D57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2ED" w:rsidRDefault="00D572ED">
      <w:r>
        <w:separator/>
      </w:r>
    </w:p>
  </w:footnote>
  <w:footnote w:type="continuationSeparator" w:id="0">
    <w:p w:rsidR="00D572ED" w:rsidRDefault="00D572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054E9"/>
    <w:multiLevelType w:val="hybridMultilevel"/>
    <w:tmpl w:val="0600A802"/>
    <w:lvl w:ilvl="0" w:tplc="48B81D7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D44A4F"/>
    <w:multiLevelType w:val="hybridMultilevel"/>
    <w:tmpl w:val="11FE79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93A"/>
    <w:rsid w:val="0000127C"/>
    <w:rsid w:val="00031CA9"/>
    <w:rsid w:val="0007303B"/>
    <w:rsid w:val="00075883"/>
    <w:rsid w:val="00081783"/>
    <w:rsid w:val="000867AB"/>
    <w:rsid w:val="000B47A2"/>
    <w:rsid w:val="000C0212"/>
    <w:rsid w:val="000C2359"/>
    <w:rsid w:val="000D294E"/>
    <w:rsid w:val="000E1A6D"/>
    <w:rsid w:val="000E1AF2"/>
    <w:rsid w:val="000F7ABC"/>
    <w:rsid w:val="00112342"/>
    <w:rsid w:val="00135359"/>
    <w:rsid w:val="00183D80"/>
    <w:rsid w:val="001A0D8B"/>
    <w:rsid w:val="001B3EA7"/>
    <w:rsid w:val="001D1F0D"/>
    <w:rsid w:val="001E46E7"/>
    <w:rsid w:val="001E4C54"/>
    <w:rsid w:val="00201B7B"/>
    <w:rsid w:val="002023BC"/>
    <w:rsid w:val="00203418"/>
    <w:rsid w:val="002256E3"/>
    <w:rsid w:val="002332D1"/>
    <w:rsid w:val="0024247A"/>
    <w:rsid w:val="0024369C"/>
    <w:rsid w:val="00255A02"/>
    <w:rsid w:val="00283675"/>
    <w:rsid w:val="002908A0"/>
    <w:rsid w:val="00294245"/>
    <w:rsid w:val="002A406F"/>
    <w:rsid w:val="002E2738"/>
    <w:rsid w:val="002F593A"/>
    <w:rsid w:val="00305E6E"/>
    <w:rsid w:val="00320E10"/>
    <w:rsid w:val="00326008"/>
    <w:rsid w:val="00397619"/>
    <w:rsid w:val="003A1CEC"/>
    <w:rsid w:val="003A2AD6"/>
    <w:rsid w:val="003B0F2A"/>
    <w:rsid w:val="003B0F2F"/>
    <w:rsid w:val="003B33E5"/>
    <w:rsid w:val="003D5E22"/>
    <w:rsid w:val="003D69A6"/>
    <w:rsid w:val="003E47FB"/>
    <w:rsid w:val="003F1607"/>
    <w:rsid w:val="0040163B"/>
    <w:rsid w:val="00412E0A"/>
    <w:rsid w:val="0042534A"/>
    <w:rsid w:val="004339FF"/>
    <w:rsid w:val="00440722"/>
    <w:rsid w:val="004533E8"/>
    <w:rsid w:val="004560E1"/>
    <w:rsid w:val="00462C32"/>
    <w:rsid w:val="00465D8A"/>
    <w:rsid w:val="00470701"/>
    <w:rsid w:val="00483DAE"/>
    <w:rsid w:val="004A3341"/>
    <w:rsid w:val="004B130F"/>
    <w:rsid w:val="004D5F5D"/>
    <w:rsid w:val="004E5620"/>
    <w:rsid w:val="00506845"/>
    <w:rsid w:val="00527D99"/>
    <w:rsid w:val="005353BC"/>
    <w:rsid w:val="00537220"/>
    <w:rsid w:val="005434EC"/>
    <w:rsid w:val="00560EEB"/>
    <w:rsid w:val="00564362"/>
    <w:rsid w:val="00572D5D"/>
    <w:rsid w:val="00577E7C"/>
    <w:rsid w:val="005A2F39"/>
    <w:rsid w:val="005D4977"/>
    <w:rsid w:val="005E05F1"/>
    <w:rsid w:val="00623861"/>
    <w:rsid w:val="0062691E"/>
    <w:rsid w:val="00631970"/>
    <w:rsid w:val="00634B58"/>
    <w:rsid w:val="00663013"/>
    <w:rsid w:val="00684AB4"/>
    <w:rsid w:val="00690798"/>
    <w:rsid w:val="00690A82"/>
    <w:rsid w:val="0069501A"/>
    <w:rsid w:val="0069632C"/>
    <w:rsid w:val="006C4D75"/>
    <w:rsid w:val="007030E2"/>
    <w:rsid w:val="00714427"/>
    <w:rsid w:val="0071538B"/>
    <w:rsid w:val="00726383"/>
    <w:rsid w:val="00752485"/>
    <w:rsid w:val="007757C5"/>
    <w:rsid w:val="007A1489"/>
    <w:rsid w:val="007B40A0"/>
    <w:rsid w:val="007B6549"/>
    <w:rsid w:val="007C5291"/>
    <w:rsid w:val="007E15E4"/>
    <w:rsid w:val="007F015B"/>
    <w:rsid w:val="00815CE4"/>
    <w:rsid w:val="0081759C"/>
    <w:rsid w:val="00817ABC"/>
    <w:rsid w:val="0084154B"/>
    <w:rsid w:val="0084785D"/>
    <w:rsid w:val="00867DE3"/>
    <w:rsid w:val="00880C3F"/>
    <w:rsid w:val="008A22D7"/>
    <w:rsid w:val="008A234A"/>
    <w:rsid w:val="008B63C2"/>
    <w:rsid w:val="008E621A"/>
    <w:rsid w:val="00905F69"/>
    <w:rsid w:val="009132A0"/>
    <w:rsid w:val="009245D3"/>
    <w:rsid w:val="0096541A"/>
    <w:rsid w:val="00976299"/>
    <w:rsid w:val="0098088E"/>
    <w:rsid w:val="00981722"/>
    <w:rsid w:val="00993A00"/>
    <w:rsid w:val="00994ABD"/>
    <w:rsid w:val="009A6AA6"/>
    <w:rsid w:val="009C68FB"/>
    <w:rsid w:val="009E7F09"/>
    <w:rsid w:val="00A0789F"/>
    <w:rsid w:val="00A105A7"/>
    <w:rsid w:val="00A139A9"/>
    <w:rsid w:val="00A20802"/>
    <w:rsid w:val="00A23ED4"/>
    <w:rsid w:val="00A671EE"/>
    <w:rsid w:val="00A806F8"/>
    <w:rsid w:val="00A850E9"/>
    <w:rsid w:val="00A96243"/>
    <w:rsid w:val="00AA25D7"/>
    <w:rsid w:val="00AB46FB"/>
    <w:rsid w:val="00AB7141"/>
    <w:rsid w:val="00AC1F95"/>
    <w:rsid w:val="00AD7DB1"/>
    <w:rsid w:val="00B02942"/>
    <w:rsid w:val="00B0648F"/>
    <w:rsid w:val="00B26184"/>
    <w:rsid w:val="00B57D00"/>
    <w:rsid w:val="00B57FFB"/>
    <w:rsid w:val="00B77542"/>
    <w:rsid w:val="00BA4A67"/>
    <w:rsid w:val="00BD4458"/>
    <w:rsid w:val="00BE0AAA"/>
    <w:rsid w:val="00BF6066"/>
    <w:rsid w:val="00C362AA"/>
    <w:rsid w:val="00C370A8"/>
    <w:rsid w:val="00C42156"/>
    <w:rsid w:val="00C71B05"/>
    <w:rsid w:val="00C96E3E"/>
    <w:rsid w:val="00CC4F86"/>
    <w:rsid w:val="00CD7F02"/>
    <w:rsid w:val="00D01C0A"/>
    <w:rsid w:val="00D17B11"/>
    <w:rsid w:val="00D205BC"/>
    <w:rsid w:val="00D537A9"/>
    <w:rsid w:val="00D572ED"/>
    <w:rsid w:val="00D574BF"/>
    <w:rsid w:val="00D81652"/>
    <w:rsid w:val="00D84A9B"/>
    <w:rsid w:val="00DA0140"/>
    <w:rsid w:val="00DA63BE"/>
    <w:rsid w:val="00DD2663"/>
    <w:rsid w:val="00DF0F2D"/>
    <w:rsid w:val="00E306E1"/>
    <w:rsid w:val="00E44650"/>
    <w:rsid w:val="00E455ED"/>
    <w:rsid w:val="00E46DAB"/>
    <w:rsid w:val="00E65554"/>
    <w:rsid w:val="00EA3881"/>
    <w:rsid w:val="00EC4253"/>
    <w:rsid w:val="00EF27D5"/>
    <w:rsid w:val="00F11ECA"/>
    <w:rsid w:val="00F44145"/>
    <w:rsid w:val="00F46316"/>
    <w:rsid w:val="00F53021"/>
    <w:rsid w:val="00F5548F"/>
    <w:rsid w:val="00F63951"/>
    <w:rsid w:val="00F853B1"/>
    <w:rsid w:val="00FA6F87"/>
    <w:rsid w:val="00FC4143"/>
    <w:rsid w:val="00FC6A59"/>
    <w:rsid w:val="00FE46F4"/>
    <w:rsid w:val="00FF4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0140"/>
    <w:rPr>
      <w:lang w:eastAsia="en-US"/>
    </w:rPr>
  </w:style>
  <w:style w:type="paragraph" w:styleId="Heading1">
    <w:name w:val="heading 1"/>
    <w:basedOn w:val="Normal"/>
    <w:next w:val="Normal"/>
    <w:qFormat/>
    <w:rsid w:val="00320E10"/>
    <w:pPr>
      <w:keepNext/>
      <w:outlineLvl w:val="0"/>
    </w:pPr>
    <w:rPr>
      <w:rFonts w:ascii="Arial" w:hAnsi="Arial" w:cs="Arial"/>
      <w:sz w:val="24"/>
    </w:rPr>
  </w:style>
  <w:style w:type="paragraph" w:styleId="Heading2">
    <w:name w:val="heading 2"/>
    <w:basedOn w:val="Normal"/>
    <w:next w:val="Normal"/>
    <w:qFormat/>
    <w:rsid w:val="00320E10"/>
    <w:pPr>
      <w:keepNext/>
      <w:outlineLvl w:val="1"/>
    </w:pPr>
    <w:rPr>
      <w:rFonts w:ascii="Arial" w:hAnsi="Arial" w:cs="Arial"/>
      <w:i/>
      <w:iCs/>
    </w:rPr>
  </w:style>
  <w:style w:type="paragraph" w:styleId="Heading3">
    <w:name w:val="heading 3"/>
    <w:basedOn w:val="Normal"/>
    <w:next w:val="Normal"/>
    <w:qFormat/>
    <w:rsid w:val="00320E10"/>
    <w:pPr>
      <w:keepNext/>
      <w:outlineLvl w:val="2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20E10"/>
    <w:rPr>
      <w:color w:val="0000FF"/>
      <w:u w:val="single"/>
    </w:rPr>
  </w:style>
  <w:style w:type="character" w:styleId="FollowedHyperlink">
    <w:name w:val="FollowedHyperlink"/>
    <w:basedOn w:val="DefaultParagraphFont"/>
    <w:rsid w:val="00320E10"/>
    <w:rPr>
      <w:color w:val="800080"/>
      <w:u w:val="single"/>
    </w:rPr>
  </w:style>
  <w:style w:type="paragraph" w:styleId="BalloonText">
    <w:name w:val="Balloon Text"/>
    <w:basedOn w:val="Normal"/>
    <w:semiHidden/>
    <w:rsid w:val="002332D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3B0F2A"/>
    <w:pPr>
      <w:tabs>
        <w:tab w:val="left" w:pos="540"/>
        <w:tab w:val="left" w:pos="1080"/>
      </w:tabs>
      <w:ind w:left="270" w:hanging="270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3B0F2A"/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6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bfrs.co.uk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bfrs.co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17212-7467-49C9-9A55-56FEA98CE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300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RBFRS - FS Branding - Letterhead</vt:lpstr>
    </vt:vector>
  </TitlesOfParts>
  <Company>Royal Berkshire Fire and Rescue Service</Company>
  <LinksUpToDate>false</LinksUpToDate>
  <CharactersWithSpaces>2177</CharactersWithSpaces>
  <SharedDoc>false</SharedDoc>
  <HLinks>
    <vt:vector size="12" baseType="variant">
      <vt:variant>
        <vt:i4>7929875</vt:i4>
      </vt:variant>
      <vt:variant>
        <vt:i4>3</vt:i4>
      </vt:variant>
      <vt:variant>
        <vt:i4>0</vt:i4>
      </vt:variant>
      <vt:variant>
        <vt:i4>5</vt:i4>
      </vt:variant>
      <vt:variant>
        <vt:lpwstr>mailto:tender@rbfrs.co.uk</vt:lpwstr>
      </vt:variant>
      <vt:variant>
        <vt:lpwstr/>
      </vt:variant>
      <vt:variant>
        <vt:i4>6946932</vt:i4>
      </vt:variant>
      <vt:variant>
        <vt:i4>0</vt:i4>
      </vt:variant>
      <vt:variant>
        <vt:i4>0</vt:i4>
      </vt:variant>
      <vt:variant>
        <vt:i4>5</vt:i4>
      </vt:variant>
      <vt:variant>
        <vt:lpwstr>http://www.rbfrs.co.uk/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RBFRS - FS Branding - Letterhead</dc:title>
  <dc:subject>RBFRS Stationery</dc:subject>
  <dc:creator>Multimedia Department - KM</dc:creator>
  <cp:lastModifiedBy>dockerilld</cp:lastModifiedBy>
  <cp:revision>17</cp:revision>
  <cp:lastPrinted>2010-12-16T11:04:00Z</cp:lastPrinted>
  <dcterms:created xsi:type="dcterms:W3CDTF">2015-09-11T13:52:00Z</dcterms:created>
  <dcterms:modified xsi:type="dcterms:W3CDTF">2015-11-05T09:20:00Z</dcterms:modified>
</cp:coreProperties>
</file>