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DBD9"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Framework Schedule 6 </w:t>
      </w:r>
      <w:bookmarkStart w:id="0" w:name="_Hlk187420288"/>
      <w:r>
        <w:rPr>
          <w:rFonts w:ascii="Arial" w:eastAsia="Arial" w:hAnsi="Arial" w:cs="Arial"/>
          <w:b/>
          <w:sz w:val="36"/>
          <w:szCs w:val="36"/>
        </w:rPr>
        <w:t>(Order Form Template and Call-Off Schedules)</w:t>
      </w:r>
    </w:p>
    <w:bookmarkEnd w:id="0"/>
    <w:p w14:paraId="3174E07C" w14:textId="77777777" w:rsidR="00CD168B" w:rsidRDefault="00CD168B">
      <w:pPr>
        <w:spacing w:after="0" w:line="259" w:lineRule="auto"/>
        <w:jc w:val="both"/>
        <w:rPr>
          <w:rFonts w:ascii="Arial" w:eastAsia="Arial" w:hAnsi="Arial" w:cs="Arial"/>
          <w:b/>
          <w:sz w:val="36"/>
          <w:szCs w:val="36"/>
        </w:rPr>
      </w:pPr>
    </w:p>
    <w:p w14:paraId="6BD4C7EA" w14:textId="77777777" w:rsidR="00CD168B" w:rsidRDefault="00CD168B">
      <w:pPr>
        <w:spacing w:after="0" w:line="259" w:lineRule="auto"/>
        <w:rPr>
          <w:rFonts w:ascii="Arial" w:eastAsia="Arial" w:hAnsi="Arial" w:cs="Arial"/>
          <w:b/>
          <w:sz w:val="36"/>
          <w:szCs w:val="36"/>
        </w:rPr>
      </w:pPr>
    </w:p>
    <w:p w14:paraId="5D06582A"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7711C59" w14:textId="77777777" w:rsidR="00CD168B" w:rsidRDefault="00CD168B">
      <w:pPr>
        <w:spacing w:after="0" w:line="259" w:lineRule="auto"/>
        <w:rPr>
          <w:rFonts w:ascii="Arial" w:eastAsia="Arial" w:hAnsi="Arial" w:cs="Arial"/>
          <w:b/>
          <w:sz w:val="24"/>
          <w:szCs w:val="24"/>
        </w:rPr>
      </w:pPr>
    </w:p>
    <w:p w14:paraId="29595B0D" w14:textId="77777777" w:rsidR="00CD168B" w:rsidRDefault="00CD168B">
      <w:pPr>
        <w:spacing w:after="0" w:line="259" w:lineRule="auto"/>
        <w:rPr>
          <w:rFonts w:ascii="Arial" w:eastAsia="Arial" w:hAnsi="Arial" w:cs="Arial"/>
          <w:b/>
          <w:sz w:val="24"/>
          <w:szCs w:val="24"/>
        </w:rPr>
      </w:pPr>
    </w:p>
    <w:p w14:paraId="5CAD8526" w14:textId="77777777" w:rsidR="00AD798B" w:rsidRDefault="0055609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957F7A">
        <w:rPr>
          <w:rFonts w:ascii="Arial" w:eastAsia="Arial" w:hAnsi="Arial" w:cs="Arial"/>
          <w:sz w:val="24"/>
          <w:szCs w:val="24"/>
        </w:rPr>
        <w:tab/>
      </w:r>
      <w:bookmarkStart w:id="1" w:name="_Hlk187420765"/>
      <w:r w:rsidR="00C13D4E" w:rsidRPr="00C13D4E">
        <w:rPr>
          <w:rFonts w:ascii="Arial" w:eastAsia="Arial" w:hAnsi="Arial" w:cs="Arial"/>
          <w:sz w:val="24"/>
          <w:szCs w:val="24"/>
        </w:rPr>
        <w:t>C19556</w:t>
      </w:r>
      <w:r w:rsidR="00AD798B">
        <w:rPr>
          <w:rFonts w:ascii="Arial" w:eastAsia="Arial" w:hAnsi="Arial" w:cs="Arial"/>
          <w:sz w:val="24"/>
          <w:szCs w:val="24"/>
        </w:rPr>
        <w:t xml:space="preserve"> </w:t>
      </w:r>
      <w:r w:rsidR="00AD798B" w:rsidRPr="00AD798B">
        <w:rPr>
          <w:rFonts w:ascii="Arial" w:eastAsia="Arial" w:hAnsi="Arial" w:cs="Arial"/>
          <w:sz w:val="24"/>
          <w:szCs w:val="24"/>
        </w:rPr>
        <w:tab/>
      </w:r>
    </w:p>
    <w:p w14:paraId="70BE330F" w14:textId="58AC14F9" w:rsidR="00CD168B" w:rsidRDefault="00AD798B" w:rsidP="00AD798B">
      <w:pPr>
        <w:spacing w:after="0" w:line="259" w:lineRule="auto"/>
        <w:ind w:left="3600"/>
        <w:rPr>
          <w:rFonts w:ascii="Arial" w:eastAsia="Arial" w:hAnsi="Arial" w:cs="Arial"/>
          <w:sz w:val="24"/>
          <w:szCs w:val="24"/>
        </w:rPr>
      </w:pPr>
      <w:r w:rsidRPr="00AD798B">
        <w:rPr>
          <w:rFonts w:ascii="Arial" w:eastAsia="Arial" w:hAnsi="Arial" w:cs="Arial"/>
          <w:sz w:val="24"/>
          <w:szCs w:val="24"/>
        </w:rPr>
        <w:t>Nuclear Decommissioning Authority Software Value Added Reseller</w:t>
      </w:r>
    </w:p>
    <w:bookmarkEnd w:id="1"/>
    <w:p w14:paraId="10A6C920" w14:textId="77777777" w:rsidR="00C13D4E" w:rsidRDefault="00C13D4E" w:rsidP="00C13D4E">
      <w:pPr>
        <w:spacing w:after="0" w:line="259" w:lineRule="auto"/>
        <w:rPr>
          <w:rFonts w:ascii="Arial" w:eastAsia="Arial" w:hAnsi="Arial" w:cs="Arial"/>
          <w:sz w:val="24"/>
          <w:szCs w:val="24"/>
        </w:rPr>
      </w:pPr>
    </w:p>
    <w:p w14:paraId="1F87733E" w14:textId="1A9A94FF" w:rsidR="00C13D4E" w:rsidRDefault="00556094" w:rsidP="00C13D4E">
      <w:pPr>
        <w:spacing w:after="0" w:line="259" w:lineRule="auto"/>
        <w:ind w:left="2160" w:hanging="2160"/>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C0754">
        <w:rPr>
          <w:rFonts w:ascii="Arial" w:eastAsia="Arial" w:hAnsi="Arial" w:cs="Arial"/>
          <w:sz w:val="24"/>
          <w:szCs w:val="24"/>
        </w:rPr>
        <w:t>Nuclear Decommissioning Authority</w:t>
      </w:r>
      <w:r w:rsidR="00C13D4E">
        <w:rPr>
          <w:rFonts w:ascii="Arial" w:eastAsia="Arial" w:hAnsi="Arial" w:cs="Arial"/>
          <w:sz w:val="24"/>
          <w:szCs w:val="24"/>
        </w:rPr>
        <w:t xml:space="preserve"> on behalf </w:t>
      </w:r>
      <w:r w:rsidR="001F42D0">
        <w:rPr>
          <w:rFonts w:ascii="Arial" w:eastAsia="Arial" w:hAnsi="Arial" w:cs="Arial"/>
          <w:sz w:val="24"/>
          <w:szCs w:val="24"/>
        </w:rPr>
        <w:t>of: -</w:t>
      </w:r>
    </w:p>
    <w:p w14:paraId="2889C664" w14:textId="38EA87A9" w:rsidR="00C13D4E" w:rsidRDefault="00C13D4E" w:rsidP="00C13D4E">
      <w:pPr>
        <w:spacing w:after="0" w:line="259" w:lineRule="auto"/>
        <w:ind w:left="2160" w:firstLine="720"/>
        <w:rPr>
          <w:rFonts w:ascii="Arial" w:eastAsia="Arial" w:hAnsi="Arial" w:cs="Arial"/>
          <w:sz w:val="24"/>
          <w:szCs w:val="24"/>
        </w:rPr>
      </w:pPr>
      <w:r>
        <w:rPr>
          <w:rFonts w:ascii="Arial" w:eastAsia="Arial" w:hAnsi="Arial" w:cs="Arial"/>
          <w:sz w:val="24"/>
          <w:szCs w:val="24"/>
        </w:rPr>
        <w:t xml:space="preserve">           </w:t>
      </w:r>
      <w:r w:rsidRPr="00C13D4E">
        <w:rPr>
          <w:rFonts w:ascii="Arial" w:eastAsia="Arial" w:hAnsi="Arial" w:cs="Arial"/>
          <w:sz w:val="24"/>
          <w:szCs w:val="24"/>
        </w:rPr>
        <w:t xml:space="preserve">Nuclear Decommissioning Authority, </w:t>
      </w:r>
    </w:p>
    <w:p w14:paraId="57B0E0EF" w14:textId="77777777" w:rsidR="00C13D4E" w:rsidRDefault="00C13D4E" w:rsidP="00C13D4E">
      <w:pPr>
        <w:spacing w:after="0" w:line="259" w:lineRule="auto"/>
        <w:ind w:left="2880" w:firstLine="720"/>
        <w:rPr>
          <w:rFonts w:ascii="Arial" w:eastAsia="Arial" w:hAnsi="Arial" w:cs="Arial"/>
          <w:sz w:val="24"/>
          <w:szCs w:val="24"/>
        </w:rPr>
      </w:pPr>
      <w:r w:rsidRPr="00C13D4E">
        <w:rPr>
          <w:rFonts w:ascii="Arial" w:eastAsia="Arial" w:hAnsi="Arial" w:cs="Arial"/>
          <w:sz w:val="24"/>
          <w:szCs w:val="24"/>
        </w:rPr>
        <w:t>Nuclear Transport Solutions</w:t>
      </w:r>
      <w:r>
        <w:rPr>
          <w:rFonts w:ascii="Arial" w:eastAsia="Arial" w:hAnsi="Arial" w:cs="Arial"/>
          <w:sz w:val="24"/>
          <w:szCs w:val="24"/>
        </w:rPr>
        <w:t xml:space="preserve">, </w:t>
      </w:r>
    </w:p>
    <w:p w14:paraId="47A2C726" w14:textId="77777777" w:rsidR="00C13D4E" w:rsidRDefault="00C13D4E" w:rsidP="00C13D4E">
      <w:pPr>
        <w:spacing w:after="0" w:line="259" w:lineRule="auto"/>
        <w:ind w:left="3600"/>
        <w:rPr>
          <w:rFonts w:ascii="Arial" w:eastAsia="Arial" w:hAnsi="Arial" w:cs="Arial"/>
          <w:sz w:val="24"/>
          <w:szCs w:val="24"/>
        </w:rPr>
      </w:pPr>
      <w:r w:rsidRPr="00C13D4E">
        <w:rPr>
          <w:rFonts w:ascii="Arial" w:eastAsia="Arial" w:hAnsi="Arial" w:cs="Arial"/>
          <w:sz w:val="24"/>
          <w:szCs w:val="24"/>
        </w:rPr>
        <w:t>Nuclear Restoration Services (Dounreay and Magnox)</w:t>
      </w:r>
    </w:p>
    <w:p w14:paraId="4BB9B56B" w14:textId="173060B8" w:rsidR="00CD168B" w:rsidRDefault="00C13D4E" w:rsidP="00C13D4E">
      <w:pPr>
        <w:spacing w:after="0" w:line="259" w:lineRule="auto"/>
        <w:ind w:left="2880" w:firstLine="720"/>
        <w:rPr>
          <w:rFonts w:ascii="Arial" w:eastAsia="Arial" w:hAnsi="Arial" w:cs="Arial"/>
          <w:b/>
          <w:sz w:val="24"/>
          <w:szCs w:val="24"/>
        </w:rPr>
      </w:pPr>
      <w:r w:rsidRPr="00C13D4E">
        <w:rPr>
          <w:rFonts w:ascii="Arial" w:eastAsia="Arial" w:hAnsi="Arial" w:cs="Arial"/>
          <w:sz w:val="24"/>
          <w:szCs w:val="24"/>
        </w:rPr>
        <w:t xml:space="preserve">Nuclear Waste Services. </w:t>
      </w:r>
    </w:p>
    <w:p w14:paraId="2E71A429" w14:textId="77777777" w:rsidR="00CD168B" w:rsidRDefault="00556094" w:rsidP="00C13D4E">
      <w:pPr>
        <w:spacing w:after="0" w:line="259" w:lineRule="auto"/>
        <w:rPr>
          <w:rFonts w:ascii="Arial" w:eastAsia="Arial" w:hAnsi="Arial" w:cs="Arial"/>
          <w:sz w:val="24"/>
          <w:szCs w:val="24"/>
        </w:rPr>
      </w:pPr>
      <w:r>
        <w:rPr>
          <w:rFonts w:ascii="Arial" w:eastAsia="Arial" w:hAnsi="Arial" w:cs="Arial"/>
          <w:sz w:val="24"/>
          <w:szCs w:val="24"/>
        </w:rPr>
        <w:t xml:space="preserve"> </w:t>
      </w:r>
    </w:p>
    <w:p w14:paraId="58B38E03" w14:textId="1D62D986" w:rsidR="00CD168B" w:rsidRDefault="00556094" w:rsidP="004C0754">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4C0754" w:rsidRPr="004C0754">
        <w:rPr>
          <w:rFonts w:ascii="Arial" w:eastAsia="Arial" w:hAnsi="Arial" w:cs="Arial"/>
          <w:bCs/>
          <w:sz w:val="24"/>
          <w:szCs w:val="24"/>
        </w:rPr>
        <w:t xml:space="preserve">Herdus House, </w:t>
      </w:r>
      <w:r w:rsidR="0060323C" w:rsidRPr="004C0754">
        <w:rPr>
          <w:rFonts w:ascii="Arial" w:eastAsia="Arial" w:hAnsi="Arial" w:cs="Arial"/>
          <w:bCs/>
          <w:sz w:val="24"/>
          <w:szCs w:val="24"/>
        </w:rPr>
        <w:t>Westlake’s</w:t>
      </w:r>
      <w:r w:rsidR="004C0754" w:rsidRPr="004C0754">
        <w:rPr>
          <w:rFonts w:ascii="Arial" w:eastAsia="Arial" w:hAnsi="Arial" w:cs="Arial"/>
          <w:bCs/>
          <w:sz w:val="24"/>
          <w:szCs w:val="24"/>
        </w:rPr>
        <w:t xml:space="preserve"> Science Park, Moor Row, Cumbria CA24 3HU</w:t>
      </w:r>
      <w:r>
        <w:rPr>
          <w:rFonts w:ascii="Arial" w:eastAsia="Arial" w:hAnsi="Arial" w:cs="Arial"/>
          <w:b/>
          <w:sz w:val="24"/>
          <w:szCs w:val="24"/>
        </w:rPr>
        <w:t xml:space="preserve"> </w:t>
      </w:r>
    </w:p>
    <w:p w14:paraId="7B5BF01D" w14:textId="77777777" w:rsidR="00CD168B" w:rsidRDefault="00CD168B">
      <w:pPr>
        <w:spacing w:after="0" w:line="259" w:lineRule="auto"/>
        <w:rPr>
          <w:rFonts w:ascii="Arial" w:eastAsia="Arial" w:hAnsi="Arial" w:cs="Arial"/>
          <w:sz w:val="24"/>
          <w:szCs w:val="24"/>
        </w:rPr>
      </w:pPr>
    </w:p>
    <w:p w14:paraId="11177F60" w14:textId="1C345915"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21AB6" w:rsidRPr="00B21AB6">
        <w:rPr>
          <w:rFonts w:ascii="Arial" w:eastAsia="Arial" w:hAnsi="Arial" w:cs="Arial"/>
          <w:sz w:val="24"/>
          <w:szCs w:val="24"/>
        </w:rPr>
        <w:t>Computacenter (UK) Limited</w:t>
      </w:r>
    </w:p>
    <w:p w14:paraId="4D7E3CA6" w14:textId="6FBC43D2" w:rsidR="00CD168B" w:rsidRDefault="00556094" w:rsidP="00FC3FC2">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5B5806">
        <w:rPr>
          <w:rFonts w:ascii="Arial" w:eastAsia="Arial" w:hAnsi="Arial" w:cs="Arial"/>
          <w:sz w:val="24"/>
          <w:szCs w:val="24"/>
        </w:rPr>
        <w:t>Hatfield Business Park</w:t>
      </w:r>
      <w:r w:rsidR="00FC3FC2">
        <w:rPr>
          <w:rFonts w:ascii="Arial" w:eastAsia="Arial" w:hAnsi="Arial" w:cs="Arial"/>
          <w:sz w:val="24"/>
          <w:szCs w:val="24"/>
        </w:rPr>
        <w:t>, Hatfield Avenue, Hatfield AL10 9TW</w:t>
      </w:r>
      <w:r>
        <w:rPr>
          <w:rFonts w:ascii="Arial" w:eastAsia="Arial" w:hAnsi="Arial" w:cs="Arial"/>
          <w:b/>
          <w:sz w:val="24"/>
          <w:szCs w:val="24"/>
        </w:rPr>
        <w:t xml:space="preserve">  </w:t>
      </w:r>
    </w:p>
    <w:p w14:paraId="7EE97DAC" w14:textId="64352C33" w:rsidR="00CD168B" w:rsidRPr="00C862E4" w:rsidRDefault="00556094">
      <w:pPr>
        <w:spacing w:line="240" w:lineRule="auto"/>
        <w:rPr>
          <w:rFonts w:ascii="Arial" w:eastAsia="Arial" w:hAnsi="Arial" w:cs="Arial"/>
          <w:bCs/>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sidRPr="00C862E4">
        <w:rPr>
          <w:rFonts w:ascii="Arial" w:eastAsia="Arial" w:hAnsi="Arial" w:cs="Arial"/>
          <w:bCs/>
          <w:sz w:val="24"/>
          <w:szCs w:val="24"/>
        </w:rPr>
        <w:tab/>
      </w:r>
      <w:r w:rsidR="00FC3FC2" w:rsidRPr="00C862E4">
        <w:rPr>
          <w:rFonts w:ascii="Arial" w:eastAsia="Arial" w:hAnsi="Arial" w:cs="Arial"/>
          <w:bCs/>
          <w:sz w:val="24"/>
          <w:szCs w:val="24"/>
        </w:rPr>
        <w:t>015</w:t>
      </w:r>
      <w:r w:rsidR="00DC0D24" w:rsidRPr="00C862E4">
        <w:rPr>
          <w:rFonts w:ascii="Arial" w:eastAsia="Arial" w:hAnsi="Arial" w:cs="Arial"/>
          <w:bCs/>
          <w:sz w:val="24"/>
          <w:szCs w:val="24"/>
        </w:rPr>
        <w:t>84718</w:t>
      </w:r>
      <w:r w:rsidRPr="00C862E4">
        <w:rPr>
          <w:rFonts w:ascii="Arial" w:eastAsia="Arial" w:hAnsi="Arial" w:cs="Arial"/>
          <w:bCs/>
          <w:sz w:val="24"/>
          <w:szCs w:val="24"/>
        </w:rPr>
        <w:t xml:space="preserve"> </w:t>
      </w:r>
    </w:p>
    <w:p w14:paraId="5E8739BA" w14:textId="76A7AE47" w:rsidR="00CD168B" w:rsidRPr="00C862E4" w:rsidRDefault="00556094">
      <w:pPr>
        <w:spacing w:line="240" w:lineRule="auto"/>
        <w:rPr>
          <w:rFonts w:ascii="Arial" w:eastAsia="Arial" w:hAnsi="Arial" w:cs="Arial"/>
          <w:bCs/>
          <w:sz w:val="24"/>
          <w:szCs w:val="24"/>
        </w:rPr>
      </w:pPr>
      <w:r w:rsidRPr="00C862E4">
        <w:rPr>
          <w:rFonts w:ascii="Arial" w:eastAsia="Arial" w:hAnsi="Arial" w:cs="Arial"/>
          <w:bCs/>
          <w:sz w:val="24"/>
          <w:szCs w:val="24"/>
        </w:rPr>
        <w:t xml:space="preserve">DUNS NUMBER:       </w:t>
      </w:r>
      <w:r w:rsidRPr="00C862E4">
        <w:rPr>
          <w:rFonts w:ascii="Arial" w:eastAsia="Arial" w:hAnsi="Arial" w:cs="Arial"/>
          <w:bCs/>
          <w:sz w:val="24"/>
          <w:szCs w:val="24"/>
        </w:rPr>
        <w:tab/>
      </w:r>
      <w:r w:rsidRPr="00C862E4">
        <w:rPr>
          <w:rFonts w:ascii="Arial" w:eastAsia="Arial" w:hAnsi="Arial" w:cs="Arial"/>
          <w:bCs/>
          <w:sz w:val="24"/>
          <w:szCs w:val="24"/>
        </w:rPr>
        <w:tab/>
      </w:r>
      <w:r w:rsidR="00DC0D24" w:rsidRPr="00C862E4">
        <w:rPr>
          <w:rFonts w:ascii="Arial" w:eastAsia="Arial" w:hAnsi="Arial" w:cs="Arial"/>
          <w:bCs/>
          <w:sz w:val="24"/>
          <w:szCs w:val="24"/>
        </w:rPr>
        <w:t>387319403</w:t>
      </w:r>
    </w:p>
    <w:p w14:paraId="04BE735C" w14:textId="5D9C8173" w:rsidR="00CD168B" w:rsidRPr="00C862E4" w:rsidRDefault="00556094">
      <w:pPr>
        <w:spacing w:line="240" w:lineRule="auto"/>
        <w:rPr>
          <w:rFonts w:ascii="Arial" w:eastAsia="Arial" w:hAnsi="Arial" w:cs="Arial"/>
          <w:bCs/>
          <w:sz w:val="24"/>
          <w:szCs w:val="24"/>
        </w:rPr>
      </w:pPr>
      <w:r w:rsidRPr="00C862E4">
        <w:rPr>
          <w:rFonts w:ascii="Arial" w:eastAsia="Arial" w:hAnsi="Arial" w:cs="Arial"/>
          <w:bCs/>
          <w:sz w:val="24"/>
          <w:szCs w:val="24"/>
        </w:rPr>
        <w:t xml:space="preserve">SID4GOV ID:                 </w:t>
      </w:r>
      <w:r w:rsidRPr="00C862E4">
        <w:rPr>
          <w:rFonts w:ascii="Arial" w:eastAsia="Arial" w:hAnsi="Arial" w:cs="Arial"/>
          <w:bCs/>
          <w:sz w:val="24"/>
          <w:szCs w:val="24"/>
        </w:rPr>
        <w:tab/>
      </w:r>
      <w:r w:rsidRPr="00C862E4">
        <w:rPr>
          <w:rFonts w:ascii="Arial" w:eastAsia="Arial" w:hAnsi="Arial" w:cs="Arial"/>
          <w:bCs/>
          <w:sz w:val="24"/>
          <w:szCs w:val="24"/>
        </w:rPr>
        <w:tab/>
      </w:r>
      <w:r w:rsidR="00DC0D24" w:rsidRPr="00C862E4">
        <w:rPr>
          <w:rFonts w:ascii="Arial" w:eastAsia="Arial" w:hAnsi="Arial" w:cs="Arial"/>
          <w:bCs/>
          <w:sz w:val="24"/>
          <w:szCs w:val="24"/>
        </w:rPr>
        <w:t>N/A</w:t>
      </w:r>
    </w:p>
    <w:p w14:paraId="195C3B49" w14:textId="77777777" w:rsidR="00CD168B" w:rsidRDefault="00CD168B">
      <w:pPr>
        <w:rPr>
          <w:rFonts w:ascii="Arial" w:eastAsia="Arial" w:hAnsi="Arial" w:cs="Arial"/>
          <w:sz w:val="24"/>
          <w:szCs w:val="24"/>
        </w:rPr>
      </w:pPr>
    </w:p>
    <w:p w14:paraId="0D056764" w14:textId="77777777" w:rsidR="00CD168B" w:rsidRDefault="00CD168B">
      <w:pPr>
        <w:spacing w:after="0" w:line="259" w:lineRule="auto"/>
        <w:rPr>
          <w:rFonts w:ascii="Arial" w:eastAsia="Arial" w:hAnsi="Arial" w:cs="Arial"/>
          <w:sz w:val="24"/>
          <w:szCs w:val="24"/>
        </w:rPr>
      </w:pPr>
    </w:p>
    <w:p w14:paraId="235C0E11"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D94787F" w14:textId="77777777" w:rsidR="00CD168B" w:rsidRDefault="00CD168B">
      <w:pPr>
        <w:spacing w:after="0" w:line="259" w:lineRule="auto"/>
        <w:rPr>
          <w:rFonts w:ascii="Arial" w:eastAsia="Arial" w:hAnsi="Arial" w:cs="Arial"/>
          <w:sz w:val="24"/>
          <w:szCs w:val="24"/>
        </w:rPr>
      </w:pPr>
    </w:p>
    <w:p w14:paraId="63DF5D34" w14:textId="7C3955FD" w:rsidR="00CD168B" w:rsidRDefault="0055609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AC1102">
        <w:rPr>
          <w:rFonts w:ascii="Arial" w:eastAsia="Arial" w:hAnsi="Arial" w:cs="Arial"/>
          <w:sz w:val="24"/>
          <w:szCs w:val="24"/>
        </w:rPr>
        <w:t>03/02/2025</w:t>
      </w:r>
      <w:r>
        <w:rPr>
          <w:rFonts w:ascii="Arial" w:eastAsia="Arial" w:hAnsi="Arial" w:cs="Arial"/>
          <w:sz w:val="24"/>
          <w:szCs w:val="24"/>
        </w:rPr>
        <w:t xml:space="preserve">. </w:t>
      </w:r>
    </w:p>
    <w:p w14:paraId="0B076F28"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7400E26" w14:textId="77777777" w:rsidR="00CD168B" w:rsidRDefault="00CD168B">
      <w:pPr>
        <w:tabs>
          <w:tab w:val="left" w:pos="2257"/>
        </w:tabs>
        <w:spacing w:after="0" w:line="259" w:lineRule="auto"/>
        <w:rPr>
          <w:rFonts w:ascii="Arial" w:eastAsia="Arial" w:hAnsi="Arial" w:cs="Arial"/>
          <w:b/>
          <w:sz w:val="24"/>
          <w:szCs w:val="24"/>
        </w:rPr>
      </w:pPr>
      <w:bookmarkStart w:id="2" w:name="_heading=h.30j0zll" w:colFirst="0" w:colLast="0"/>
      <w:bookmarkEnd w:id="2"/>
    </w:p>
    <w:p w14:paraId="2F6B9F9F"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ED76C1B" w14:textId="77777777" w:rsidR="00CD168B" w:rsidRPr="004C0754" w:rsidRDefault="00CD168B">
      <w:pPr>
        <w:tabs>
          <w:tab w:val="left" w:pos="2257"/>
        </w:tabs>
        <w:spacing w:after="0" w:line="259" w:lineRule="auto"/>
        <w:ind w:left="2880" w:hanging="2880"/>
        <w:rPr>
          <w:rFonts w:ascii="Arial" w:eastAsia="Arial" w:hAnsi="Arial" w:cs="Arial"/>
          <w:sz w:val="24"/>
          <w:szCs w:val="24"/>
        </w:rPr>
      </w:pPr>
    </w:p>
    <w:p w14:paraId="6F12B848" w14:textId="77777777" w:rsidR="00CD168B" w:rsidRPr="004C0754" w:rsidRDefault="00556094">
      <w:pPr>
        <w:spacing w:after="0" w:line="240" w:lineRule="auto"/>
        <w:rPr>
          <w:rFonts w:ascii="Arial" w:eastAsia="Arial" w:hAnsi="Arial" w:cs="Arial"/>
          <w:sz w:val="24"/>
          <w:szCs w:val="24"/>
        </w:rPr>
      </w:pPr>
      <w:r w:rsidRPr="004C0754">
        <w:rPr>
          <w:rFonts w:ascii="Arial" w:eastAsia="Arial" w:hAnsi="Arial" w:cs="Arial"/>
          <w:sz w:val="24"/>
          <w:szCs w:val="24"/>
        </w:rPr>
        <w:t>Lot 4 Information Assured Technology</w:t>
      </w:r>
    </w:p>
    <w:p w14:paraId="4EB2FAEB"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4350E5E8"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1190DBA3" w14:textId="5FA7C7AD" w:rsidR="00CD168B" w:rsidRPr="004C0754" w:rsidRDefault="00556094">
      <w:pPr>
        <w:keepNext/>
        <w:spacing w:before="240" w:after="0" w:line="256" w:lineRule="auto"/>
        <w:rPr>
          <w:rFonts w:ascii="Arial" w:eastAsia="Arial" w:hAnsi="Arial" w:cs="Arial"/>
          <w:sz w:val="24"/>
          <w:szCs w:val="24"/>
        </w:rPr>
      </w:pPr>
      <w:r w:rsidRPr="004C0754">
        <w:rPr>
          <w:rFonts w:ascii="Arial" w:eastAsia="Arial" w:hAnsi="Arial" w:cs="Arial"/>
          <w:sz w:val="24"/>
          <w:szCs w:val="24"/>
        </w:rPr>
        <w:t>This is a Bronze Contract</w:t>
      </w:r>
    </w:p>
    <w:p w14:paraId="7D46B455" w14:textId="77777777" w:rsidR="00CD168B" w:rsidRDefault="00CD168B">
      <w:pPr>
        <w:keepNext/>
        <w:spacing w:after="0" w:line="259" w:lineRule="auto"/>
        <w:rPr>
          <w:rFonts w:ascii="Arial" w:eastAsia="Arial" w:hAnsi="Arial" w:cs="Arial"/>
          <w:sz w:val="24"/>
          <w:szCs w:val="24"/>
        </w:rPr>
      </w:pPr>
    </w:p>
    <w:p w14:paraId="1C8122F5" w14:textId="6C0E462F" w:rsidR="00CD168B" w:rsidRDefault="00556094">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60323C">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2126D112"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bookmarkStart w:id="3" w:name="_Ref187419377"/>
      <w:r>
        <w:rPr>
          <w:rFonts w:ascii="Arial" w:eastAsia="Arial" w:hAnsi="Arial" w:cs="Arial"/>
          <w:color w:val="000000"/>
          <w:sz w:val="24"/>
          <w:szCs w:val="24"/>
        </w:rPr>
        <w:t>This Order Form including the Call-Off Special Terms and Call-Off Special Schedules.</w:t>
      </w:r>
      <w:bookmarkEnd w:id="3"/>
    </w:p>
    <w:p w14:paraId="692F5EA0"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594E1E14"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4E4CC12"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8758A1B"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5C5425B"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B8F7B52"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0A7ABF9A"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2151D03"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F06BA0F"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CF59138"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3D0F2E7"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2034E6C" w14:textId="6D6AE29A"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Joint Schedule 12 (Supply Chain Visibility)</w:t>
      </w:r>
      <w:r w:rsidRPr="004C0754">
        <w:rPr>
          <w:rFonts w:ascii="Arial" w:eastAsia="Arial" w:hAnsi="Arial" w:cs="Arial"/>
          <w:color w:val="000000"/>
          <w:sz w:val="24"/>
          <w:szCs w:val="24"/>
        </w:rPr>
        <w:tab/>
      </w:r>
      <w:r w:rsidRPr="004C0754">
        <w:rPr>
          <w:rFonts w:ascii="Arial" w:eastAsia="Arial" w:hAnsi="Arial" w:cs="Arial"/>
          <w:color w:val="000000"/>
          <w:sz w:val="24"/>
          <w:szCs w:val="24"/>
        </w:rPr>
        <w:tab/>
      </w:r>
      <w:r w:rsidRPr="004C0754">
        <w:rPr>
          <w:rFonts w:ascii="Arial" w:eastAsia="Arial" w:hAnsi="Arial" w:cs="Arial"/>
          <w:color w:val="000000"/>
          <w:sz w:val="24"/>
          <w:szCs w:val="24"/>
        </w:rPr>
        <w:tab/>
      </w:r>
    </w:p>
    <w:p w14:paraId="03E48285" w14:textId="77777777" w:rsidR="00CD168B" w:rsidRDefault="00CD168B" w:rsidP="004C0754">
      <w:pPr>
        <w:pBdr>
          <w:top w:val="nil"/>
          <w:left w:val="nil"/>
          <w:bottom w:val="nil"/>
          <w:right w:val="nil"/>
          <w:between w:val="nil"/>
        </w:pBdr>
        <w:spacing w:after="0" w:line="259" w:lineRule="auto"/>
        <w:ind w:left="1440"/>
        <w:rPr>
          <w:rFonts w:ascii="Arial" w:eastAsia="Arial" w:hAnsi="Arial" w:cs="Arial"/>
          <w:sz w:val="24"/>
          <w:szCs w:val="24"/>
          <w:highlight w:val="yellow"/>
        </w:rPr>
      </w:pPr>
    </w:p>
    <w:p w14:paraId="706FD067"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2C931F08" w14:textId="77777777"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sz w:val="24"/>
          <w:szCs w:val="24"/>
        </w:rPr>
        <w:t>[</w:t>
      </w:r>
      <w:r w:rsidRPr="004C0754">
        <w:rPr>
          <w:rFonts w:ascii="Arial" w:eastAsia="Arial" w:hAnsi="Arial" w:cs="Arial"/>
          <w:color w:val="000000"/>
          <w:sz w:val="24"/>
          <w:szCs w:val="24"/>
        </w:rPr>
        <w:t>Call-Off Schedule 2 (Staff Transfer)]</w:t>
      </w:r>
    </w:p>
    <w:p w14:paraId="231A3F7D"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sz w:val="24"/>
          <w:szCs w:val="24"/>
        </w:rPr>
        <w:t>[</w:t>
      </w:r>
      <w:r w:rsidRPr="004C0754">
        <w:rPr>
          <w:rFonts w:ascii="Arial" w:eastAsia="Arial" w:hAnsi="Arial" w:cs="Arial"/>
          <w:color w:val="000000"/>
          <w:sz w:val="24"/>
          <w:szCs w:val="24"/>
        </w:rPr>
        <w:t>Call-Off Schedule 3 (Continuous Improvement)]</w:t>
      </w:r>
    </w:p>
    <w:p w14:paraId="525EF51F" w14:textId="178CCD9A" w:rsidR="009A0B59" w:rsidRPr="004C0754" w:rsidRDefault="009A487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w:t>
      </w:r>
      <w:r w:rsidR="009A0B59" w:rsidRPr="009A0B59">
        <w:rPr>
          <w:rFonts w:ascii="Arial" w:eastAsia="Arial" w:hAnsi="Arial" w:cs="Arial"/>
          <w:color w:val="000000"/>
          <w:sz w:val="24"/>
          <w:szCs w:val="24"/>
        </w:rPr>
        <w:t>Call-Off Schedule 4 (Call Off Tender</w:t>
      </w:r>
      <w:r w:rsidR="009A0B59">
        <w:rPr>
          <w:rFonts w:ascii="Arial" w:eastAsia="Arial" w:hAnsi="Arial" w:cs="Arial"/>
          <w:color w:val="000000"/>
          <w:sz w:val="24"/>
          <w:szCs w:val="24"/>
        </w:rPr>
        <w:t>)</w:t>
      </w:r>
      <w:r>
        <w:rPr>
          <w:rFonts w:ascii="Arial" w:eastAsia="Arial" w:hAnsi="Arial" w:cs="Arial"/>
          <w:color w:val="000000"/>
          <w:sz w:val="24"/>
          <w:szCs w:val="24"/>
        </w:rPr>
        <w:t>]</w:t>
      </w:r>
    </w:p>
    <w:p w14:paraId="4102601F" w14:textId="15586B3B"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[Call-Off Schedule 5 (Pricing Details)</w:t>
      </w:r>
      <w:r w:rsidR="00B637B9">
        <w:rPr>
          <w:rFonts w:ascii="Arial" w:eastAsia="Arial" w:hAnsi="Arial" w:cs="Arial"/>
          <w:color w:val="000000"/>
          <w:sz w:val="24"/>
          <w:szCs w:val="24"/>
        </w:rPr>
        <w:t>]</w:t>
      </w:r>
      <w:r w:rsidRPr="004C0754">
        <w:rPr>
          <w:rFonts w:ascii="Arial" w:eastAsia="Arial" w:hAnsi="Arial" w:cs="Arial"/>
          <w:color w:val="000000"/>
          <w:sz w:val="24"/>
          <w:szCs w:val="24"/>
        </w:rPr>
        <w:tab/>
      </w:r>
    </w:p>
    <w:p w14:paraId="132E6A91" w14:textId="77777777"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[Call-Off Schedule 6 (ICT Services)</w:t>
      </w:r>
      <w:r w:rsidR="002D4091" w:rsidRPr="004C0754">
        <w:rPr>
          <w:rFonts w:ascii="Arial" w:eastAsia="Arial" w:hAnsi="Arial" w:cs="Arial"/>
          <w:color w:val="000000"/>
          <w:sz w:val="24"/>
          <w:szCs w:val="24"/>
        </w:rPr>
        <w:t>]</w:t>
      </w:r>
    </w:p>
    <w:p w14:paraId="76BB0654" w14:textId="38D25F70"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[Call-Off Schedule 7 (Key Supplier Staff)</w:t>
      </w:r>
    </w:p>
    <w:p w14:paraId="7FEEB38E" w14:textId="77777777"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[Call-Off Schedule 8 (Business Continuity and Disaster Recovery) [amended for a Bronze Contract as per paragraph 10 of Part A of that Schedule]]</w:t>
      </w:r>
    </w:p>
    <w:p w14:paraId="036B5649" w14:textId="42A58C2D"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[Call-Off Schedule 9 (Security</w:t>
      </w:r>
      <w:r w:rsidR="004C0754" w:rsidRPr="004C0754">
        <w:rPr>
          <w:rFonts w:ascii="Arial" w:eastAsia="Arial" w:hAnsi="Arial" w:cs="Arial"/>
          <w:color w:val="000000"/>
          <w:sz w:val="24"/>
          <w:szCs w:val="24"/>
        </w:rPr>
        <w:t>)</w:t>
      </w:r>
    </w:p>
    <w:p w14:paraId="47D9E032" w14:textId="6EA01A4A"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4" w:name="_Hlk180768610"/>
      <w:r w:rsidRPr="004C0754">
        <w:rPr>
          <w:rFonts w:ascii="Arial" w:eastAsia="Arial" w:hAnsi="Arial" w:cs="Arial"/>
          <w:color w:val="000000"/>
          <w:sz w:val="24"/>
          <w:szCs w:val="24"/>
        </w:rPr>
        <w:t xml:space="preserve">[Call-Off Schedule 10 (Exit Management) </w:t>
      </w:r>
    </w:p>
    <w:bookmarkEnd w:id="4"/>
    <w:p w14:paraId="639DEF73" w14:textId="7F6538BA" w:rsidR="00862A24" w:rsidRPr="004C0754" w:rsidRDefault="0035206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w:t>
      </w:r>
      <w:r w:rsidR="00241B56">
        <w:rPr>
          <w:rFonts w:ascii="Arial" w:eastAsia="Arial" w:hAnsi="Arial" w:cs="Arial"/>
          <w:color w:val="000000"/>
          <w:sz w:val="24"/>
          <w:szCs w:val="24"/>
        </w:rPr>
        <w:t>-Off Schedule 13 (</w:t>
      </w:r>
      <w:r w:rsidR="00241B56" w:rsidRPr="00241B56">
        <w:rPr>
          <w:rFonts w:ascii="Arial" w:eastAsia="Arial" w:hAnsi="Arial" w:cs="Arial"/>
          <w:color w:val="000000"/>
          <w:sz w:val="24"/>
          <w:szCs w:val="24"/>
        </w:rPr>
        <w:t>Implementation Plan &amp; Testing)</w:t>
      </w:r>
    </w:p>
    <w:p w14:paraId="7B6F3806" w14:textId="2EFBE235"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[Call-Off Schedule 14 (Service Levels)</w:t>
      </w:r>
    </w:p>
    <w:p w14:paraId="74C52C52" w14:textId="42C5D7FC" w:rsidR="00CD168B" w:rsidRPr="004C0754"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 xml:space="preserve">[Call-Off Schedule 15 (Call-Off Contract Management) </w:t>
      </w:r>
    </w:p>
    <w:p w14:paraId="7DD7DBFC" w14:textId="5A27C0C7" w:rsidR="00CD168B" w:rsidRDefault="00CD168B" w:rsidP="004C0754">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5D1F4423"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1385DAA5"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5" w:name="_heading=h.gjdgxs" w:colFirst="0" w:colLast="0"/>
      <w:bookmarkEnd w:id="5"/>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11219CF3"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518EC1CF" w14:textId="77777777" w:rsidR="00CD168B" w:rsidRPr="004C0754"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6CBB99FF" w14:textId="49DA7246" w:rsidR="00CD168B" w:rsidRPr="00010286" w:rsidRDefault="00790788" w:rsidP="0001028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C0754">
        <w:rPr>
          <w:rFonts w:ascii="Arial" w:eastAsia="Arial" w:hAnsi="Arial" w:cs="Arial"/>
          <w:color w:val="000000"/>
          <w:sz w:val="24"/>
          <w:szCs w:val="24"/>
        </w:rPr>
        <w:t>[Annexes A-E to Call-Off Schedule 6 (ICT Services)]</w:t>
      </w:r>
    </w:p>
    <w:p w14:paraId="740FBEF3"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B1D5F1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0D60E6F" w14:textId="77777777" w:rsidR="00CD168B" w:rsidRDefault="00CD168B">
      <w:pPr>
        <w:tabs>
          <w:tab w:val="left" w:pos="2257"/>
        </w:tabs>
        <w:spacing w:after="0" w:line="259" w:lineRule="auto"/>
        <w:rPr>
          <w:rFonts w:ascii="Arial" w:eastAsia="Arial" w:hAnsi="Arial" w:cs="Arial"/>
          <w:sz w:val="24"/>
          <w:szCs w:val="24"/>
        </w:rPr>
      </w:pPr>
    </w:p>
    <w:p w14:paraId="3EF495A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77FC82D4" w14:textId="1D039769" w:rsidR="00D44717" w:rsidRDefault="00EA2B8A">
      <w:pPr>
        <w:spacing w:after="0"/>
        <w:ind w:right="936"/>
        <w:rPr>
          <w:rFonts w:ascii="Arial" w:eastAsia="Arial" w:hAnsi="Arial" w:cs="Arial"/>
          <w:sz w:val="24"/>
          <w:szCs w:val="24"/>
        </w:rPr>
      </w:pPr>
      <w:r>
        <w:rPr>
          <w:rFonts w:ascii="Arial" w:eastAsia="Arial" w:hAnsi="Arial" w:cs="Arial"/>
          <w:sz w:val="24"/>
          <w:szCs w:val="24"/>
        </w:rPr>
        <w:t xml:space="preserve"> </w:t>
      </w:r>
    </w:p>
    <w:p w14:paraId="775F1FA5" w14:textId="08EFF0FB" w:rsidR="00CD168B" w:rsidRDefault="00EA2B8A">
      <w:pPr>
        <w:spacing w:after="0"/>
        <w:ind w:right="936"/>
        <w:rPr>
          <w:rFonts w:ascii="Arial" w:eastAsia="Arial" w:hAnsi="Arial" w:cs="Arial"/>
          <w:sz w:val="24"/>
          <w:szCs w:val="24"/>
        </w:rPr>
      </w:pPr>
      <w:r>
        <w:rPr>
          <w:rFonts w:ascii="Arial" w:eastAsia="Arial" w:hAnsi="Arial" w:cs="Arial"/>
          <w:sz w:val="24"/>
          <w:szCs w:val="24"/>
        </w:rPr>
        <w:t>The parties acknowledge that the Customer shall raised individual Purchase Orders pursuant to this Call-Off Contract.  Each Purchase Order shall be subject to the terms of this Call-Off Contract with the following clarifications unless otherwise agreed by the parties.</w:t>
      </w:r>
    </w:p>
    <w:p w14:paraId="40A34D62" w14:textId="049F993C" w:rsidR="00031776" w:rsidRDefault="00031776" w:rsidP="000A5CDD">
      <w:pPr>
        <w:pStyle w:val="Standard"/>
        <w:numPr>
          <w:ilvl w:val="0"/>
          <w:numId w:val="195"/>
        </w:numPr>
        <w:tabs>
          <w:tab w:val="left" w:pos="2257"/>
        </w:tabs>
        <w:spacing w:line="251" w:lineRule="auto"/>
        <w:rPr>
          <w:sz w:val="24"/>
          <w:szCs w:val="24"/>
        </w:rPr>
      </w:pPr>
      <w:r w:rsidRPr="006E7629">
        <w:rPr>
          <w:sz w:val="24"/>
          <w:szCs w:val="24"/>
        </w:rPr>
        <w:t xml:space="preserve">Third party software (if any) shall be licensed subject to the </w:t>
      </w:r>
      <w:r w:rsidR="0060323C" w:rsidRPr="006E7629">
        <w:rPr>
          <w:sz w:val="24"/>
          <w:szCs w:val="24"/>
        </w:rPr>
        <w:t>third-party</w:t>
      </w:r>
      <w:r w:rsidRPr="006E7629">
        <w:rPr>
          <w:sz w:val="24"/>
          <w:szCs w:val="24"/>
        </w:rPr>
        <w:t xml:space="preserve"> licensor’s standard license terms which shall govern the supply, the Buyer’s use of and obligations relating to the software in their entirety and which shall prevail in the event of any conflict with the terms and conditions of this Call-Off Contract.</w:t>
      </w:r>
    </w:p>
    <w:p w14:paraId="0AC7E2FA" w14:textId="77777777" w:rsidR="00031776" w:rsidRPr="006E7629" w:rsidRDefault="00031776" w:rsidP="00031776">
      <w:pPr>
        <w:pStyle w:val="Standard"/>
        <w:tabs>
          <w:tab w:val="left" w:pos="2257"/>
        </w:tabs>
        <w:spacing w:line="251" w:lineRule="auto"/>
        <w:ind w:left="1080"/>
        <w:rPr>
          <w:sz w:val="24"/>
          <w:szCs w:val="24"/>
        </w:rPr>
      </w:pPr>
    </w:p>
    <w:p w14:paraId="4F73647A" w14:textId="60768C85" w:rsidR="00031776" w:rsidRPr="00031776" w:rsidRDefault="00031776" w:rsidP="000A5CDD">
      <w:pPr>
        <w:pStyle w:val="Standard"/>
        <w:numPr>
          <w:ilvl w:val="0"/>
          <w:numId w:val="195"/>
        </w:numPr>
        <w:tabs>
          <w:tab w:val="left" w:pos="2257"/>
        </w:tabs>
        <w:spacing w:line="251" w:lineRule="auto"/>
        <w:rPr>
          <w:sz w:val="24"/>
          <w:szCs w:val="24"/>
        </w:rPr>
      </w:pPr>
      <w:r w:rsidRPr="00031776">
        <w:rPr>
          <w:sz w:val="24"/>
          <w:szCs w:val="24"/>
        </w:rPr>
        <w:t>Software Support &amp; Maintenance Terms</w:t>
      </w:r>
      <w:r>
        <w:rPr>
          <w:sz w:val="24"/>
          <w:szCs w:val="24"/>
        </w:rPr>
        <w:t xml:space="preserve"> - </w:t>
      </w:r>
      <w:r w:rsidRPr="00031776">
        <w:rPr>
          <w:sz w:val="24"/>
          <w:szCs w:val="24"/>
        </w:rPr>
        <w:t>Third party services (if any) shall be supplied subject to the applicable third party’s standard service terms.</w:t>
      </w:r>
    </w:p>
    <w:p w14:paraId="23945E24" w14:textId="18E289CB" w:rsidR="00EA2B8A" w:rsidRDefault="00EA2B8A" w:rsidP="00031776">
      <w:pPr>
        <w:pStyle w:val="ListParagraph"/>
        <w:spacing w:after="0"/>
        <w:ind w:left="1080" w:right="936"/>
        <w:rPr>
          <w:rFonts w:ascii="Arial" w:eastAsia="Arial" w:hAnsi="Arial" w:cs="Arial"/>
          <w:sz w:val="24"/>
          <w:szCs w:val="24"/>
        </w:rPr>
      </w:pPr>
    </w:p>
    <w:p w14:paraId="727672B0" w14:textId="36D7BC7D" w:rsidR="00EA2B8A" w:rsidRDefault="00EA2B8A" w:rsidP="000A5CDD">
      <w:pPr>
        <w:pStyle w:val="Standard"/>
        <w:numPr>
          <w:ilvl w:val="0"/>
          <w:numId w:val="195"/>
        </w:numPr>
        <w:tabs>
          <w:tab w:val="left" w:pos="2257"/>
        </w:tabs>
        <w:spacing w:line="251" w:lineRule="auto"/>
        <w:rPr>
          <w:sz w:val="24"/>
          <w:szCs w:val="24"/>
        </w:rPr>
      </w:pPr>
      <w:r>
        <w:rPr>
          <w:sz w:val="24"/>
          <w:szCs w:val="24"/>
        </w:rPr>
        <w:t>The Purchase Order cannot be terminated for convenience</w:t>
      </w:r>
    </w:p>
    <w:p w14:paraId="1113AFFD" w14:textId="77777777" w:rsidR="00031776" w:rsidRDefault="00031776" w:rsidP="00031776">
      <w:pPr>
        <w:pStyle w:val="ListParagraph"/>
        <w:rPr>
          <w:sz w:val="24"/>
          <w:szCs w:val="24"/>
        </w:rPr>
      </w:pPr>
    </w:p>
    <w:p w14:paraId="2403FCA3" w14:textId="115BC7B6"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A4463">
        <w:rPr>
          <w:rFonts w:ascii="Arial" w:eastAsia="Arial" w:hAnsi="Arial" w:cs="Arial"/>
          <w:b/>
          <w:sz w:val="24"/>
          <w:szCs w:val="24"/>
        </w:rPr>
        <w:t>03</w:t>
      </w:r>
      <w:r w:rsidR="00274571" w:rsidRPr="00693041">
        <w:rPr>
          <w:rFonts w:ascii="Arial" w:eastAsia="Arial" w:hAnsi="Arial" w:cs="Arial"/>
          <w:b/>
          <w:sz w:val="24"/>
          <w:szCs w:val="24"/>
        </w:rPr>
        <w:t>/0</w:t>
      </w:r>
      <w:r w:rsidR="002A4463">
        <w:rPr>
          <w:rFonts w:ascii="Arial" w:eastAsia="Arial" w:hAnsi="Arial" w:cs="Arial"/>
          <w:b/>
          <w:sz w:val="24"/>
          <w:szCs w:val="24"/>
        </w:rPr>
        <w:t>2</w:t>
      </w:r>
      <w:r w:rsidR="00274571" w:rsidRPr="00693041">
        <w:rPr>
          <w:rFonts w:ascii="Arial" w:eastAsia="Arial" w:hAnsi="Arial" w:cs="Arial"/>
          <w:b/>
          <w:sz w:val="24"/>
          <w:szCs w:val="24"/>
        </w:rPr>
        <w:t>/2025</w:t>
      </w:r>
    </w:p>
    <w:p w14:paraId="47FFD095" w14:textId="77777777" w:rsidR="00CD168B" w:rsidRDefault="00CD168B">
      <w:pPr>
        <w:spacing w:after="0" w:line="259" w:lineRule="auto"/>
        <w:rPr>
          <w:rFonts w:ascii="Arial" w:eastAsia="Arial" w:hAnsi="Arial" w:cs="Arial"/>
          <w:sz w:val="24"/>
          <w:szCs w:val="24"/>
        </w:rPr>
      </w:pPr>
    </w:p>
    <w:p w14:paraId="3BF1B607" w14:textId="530B278E"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2A4463">
        <w:rPr>
          <w:rFonts w:ascii="Arial" w:eastAsia="Arial" w:hAnsi="Arial" w:cs="Arial"/>
          <w:b/>
          <w:sz w:val="24"/>
          <w:szCs w:val="24"/>
        </w:rPr>
        <w:t>02</w:t>
      </w:r>
      <w:r w:rsidR="001720BC">
        <w:rPr>
          <w:rFonts w:ascii="Arial" w:eastAsia="Arial" w:hAnsi="Arial" w:cs="Arial"/>
          <w:b/>
          <w:sz w:val="24"/>
          <w:szCs w:val="24"/>
        </w:rPr>
        <w:t>/0</w:t>
      </w:r>
      <w:r w:rsidR="0095724A">
        <w:rPr>
          <w:rFonts w:ascii="Arial" w:eastAsia="Arial" w:hAnsi="Arial" w:cs="Arial"/>
          <w:b/>
          <w:sz w:val="24"/>
          <w:szCs w:val="24"/>
        </w:rPr>
        <w:t>2</w:t>
      </w:r>
      <w:r w:rsidR="001720BC">
        <w:rPr>
          <w:rFonts w:ascii="Arial" w:eastAsia="Arial" w:hAnsi="Arial" w:cs="Arial"/>
          <w:b/>
          <w:sz w:val="24"/>
          <w:szCs w:val="24"/>
        </w:rPr>
        <w:t>/</w:t>
      </w:r>
      <w:r w:rsidR="00693041">
        <w:rPr>
          <w:rFonts w:ascii="Arial" w:eastAsia="Arial" w:hAnsi="Arial" w:cs="Arial"/>
          <w:b/>
          <w:sz w:val="24"/>
          <w:szCs w:val="24"/>
        </w:rPr>
        <w:t>2030</w:t>
      </w:r>
    </w:p>
    <w:p w14:paraId="42E0F279" w14:textId="77777777" w:rsidR="00CD168B" w:rsidRDefault="00CD168B">
      <w:pPr>
        <w:spacing w:after="0" w:line="259" w:lineRule="auto"/>
        <w:rPr>
          <w:rFonts w:ascii="Arial" w:eastAsia="Arial" w:hAnsi="Arial" w:cs="Arial"/>
          <w:sz w:val="24"/>
          <w:szCs w:val="24"/>
        </w:rPr>
      </w:pPr>
    </w:p>
    <w:p w14:paraId="4AC2F42F" w14:textId="7DA159DC" w:rsidR="00CD168B" w:rsidRPr="004F65F0" w:rsidRDefault="00556094" w:rsidP="004F65F0">
      <w:pPr>
        <w:spacing w:after="0" w:line="259" w:lineRule="auto"/>
        <w:ind w:left="4320" w:hanging="4320"/>
        <w:rPr>
          <w:rFonts w:ascii="Arial" w:eastAsia="Arial" w:hAnsi="Arial" w:cs="Arial"/>
          <w:b/>
          <w:bCs/>
          <w:sz w:val="24"/>
          <w:szCs w:val="24"/>
        </w:rPr>
      </w:pPr>
      <w:r>
        <w:rPr>
          <w:rFonts w:ascii="Arial" w:eastAsia="Arial" w:hAnsi="Arial" w:cs="Arial"/>
          <w:sz w:val="24"/>
          <w:szCs w:val="24"/>
        </w:rPr>
        <w:t>CALL-OFF INITIAL PERIOD:</w:t>
      </w:r>
      <w:r>
        <w:rPr>
          <w:rFonts w:ascii="Arial" w:eastAsia="Arial" w:hAnsi="Arial" w:cs="Arial"/>
          <w:sz w:val="24"/>
          <w:szCs w:val="24"/>
        </w:rPr>
        <w:tab/>
      </w:r>
      <w:r w:rsidR="001C13D4">
        <w:rPr>
          <w:rFonts w:ascii="Arial" w:eastAsia="Arial" w:hAnsi="Arial" w:cs="Arial"/>
          <w:b/>
          <w:sz w:val="24"/>
          <w:szCs w:val="24"/>
        </w:rPr>
        <w:t>Three Years</w:t>
      </w:r>
      <w:r>
        <w:rPr>
          <w:rFonts w:ascii="Arial" w:eastAsia="Arial" w:hAnsi="Arial" w:cs="Arial"/>
          <w:sz w:val="24"/>
          <w:szCs w:val="24"/>
        </w:rPr>
        <w:t xml:space="preserve"> </w:t>
      </w:r>
      <w:r w:rsidR="004F65F0">
        <w:rPr>
          <w:rFonts w:ascii="Arial" w:eastAsia="Arial" w:hAnsi="Arial" w:cs="Arial"/>
          <w:b/>
          <w:bCs/>
          <w:sz w:val="24"/>
          <w:szCs w:val="24"/>
        </w:rPr>
        <w:t>with two optional 12-month extensions</w:t>
      </w:r>
    </w:p>
    <w:p w14:paraId="341E7BF4" w14:textId="77777777" w:rsidR="00CD168B" w:rsidRDefault="00CD168B">
      <w:pPr>
        <w:spacing w:after="0" w:line="259" w:lineRule="auto"/>
        <w:rPr>
          <w:rFonts w:ascii="Arial" w:eastAsia="Arial" w:hAnsi="Arial" w:cs="Arial"/>
          <w:sz w:val="24"/>
          <w:szCs w:val="24"/>
        </w:rPr>
      </w:pPr>
    </w:p>
    <w:p w14:paraId="1086010E"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FE33F83" w14:textId="0A08D5D3" w:rsidR="00CD168B" w:rsidRDefault="00CD168B">
      <w:pPr>
        <w:tabs>
          <w:tab w:val="left" w:pos="2257"/>
        </w:tabs>
        <w:spacing w:after="0" w:line="259" w:lineRule="auto"/>
        <w:rPr>
          <w:rFonts w:ascii="Arial" w:eastAsia="Arial" w:hAnsi="Arial" w:cs="Arial"/>
          <w:sz w:val="24"/>
          <w:szCs w:val="24"/>
        </w:rPr>
      </w:pPr>
    </w:p>
    <w:p w14:paraId="7DE6B0F9" w14:textId="77777777" w:rsidR="00CD168B" w:rsidRDefault="00556094">
      <w:pPr>
        <w:tabs>
          <w:tab w:val="left" w:pos="2257"/>
        </w:tabs>
        <w:spacing w:after="0" w:line="259" w:lineRule="auto"/>
        <w:rPr>
          <w:rFonts w:ascii="Arial" w:eastAsia="Arial" w:hAnsi="Arial" w:cs="Arial"/>
          <w:sz w:val="24"/>
          <w:szCs w:val="24"/>
        </w:rPr>
      </w:pPr>
      <w:r w:rsidRPr="005B56BA">
        <w:rPr>
          <w:rFonts w:ascii="Arial" w:eastAsia="Arial" w:hAnsi="Arial" w:cs="Arial"/>
          <w:sz w:val="24"/>
          <w:szCs w:val="24"/>
        </w:rPr>
        <w:t>[Option B:</w:t>
      </w:r>
      <w:r>
        <w:rPr>
          <w:rFonts w:ascii="Arial" w:eastAsia="Arial" w:hAnsi="Arial" w:cs="Arial"/>
          <w:sz w:val="24"/>
          <w:szCs w:val="24"/>
        </w:rPr>
        <w:t xml:space="preserve"> See details in Call-Off Schedule 20 (Call-Off Specification)]</w:t>
      </w:r>
    </w:p>
    <w:p w14:paraId="162036B2" w14:textId="77777777" w:rsidR="00CD168B" w:rsidRDefault="00CD168B">
      <w:pPr>
        <w:tabs>
          <w:tab w:val="left" w:pos="2257"/>
        </w:tabs>
        <w:spacing w:after="0" w:line="259" w:lineRule="auto"/>
        <w:rPr>
          <w:rFonts w:ascii="Arial" w:eastAsia="Arial" w:hAnsi="Arial" w:cs="Arial"/>
          <w:sz w:val="24"/>
          <w:szCs w:val="24"/>
        </w:rPr>
      </w:pPr>
    </w:p>
    <w:p w14:paraId="6CDF166A"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5484AFDD" w14:textId="029D98B6" w:rsidR="00CD168B" w:rsidRDefault="005B56BA">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 address</w:t>
      </w:r>
    </w:p>
    <w:p w14:paraId="7DF680AD" w14:textId="77777777" w:rsidR="005B56BA" w:rsidRDefault="005B56BA">
      <w:pPr>
        <w:tabs>
          <w:tab w:val="left" w:pos="2257"/>
        </w:tabs>
        <w:spacing w:after="0" w:line="259" w:lineRule="auto"/>
        <w:rPr>
          <w:rFonts w:ascii="Arial" w:eastAsia="Arial" w:hAnsi="Arial" w:cs="Arial"/>
          <w:sz w:val="24"/>
          <w:szCs w:val="24"/>
        </w:rPr>
      </w:pPr>
    </w:p>
    <w:p w14:paraId="015B93B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0850060C" w14:textId="77777777" w:rsidR="00CD168B" w:rsidRDefault="00556094">
      <w:pPr>
        <w:tabs>
          <w:tab w:val="left" w:pos="2257"/>
        </w:tabs>
        <w:spacing w:before="240" w:after="240" w:line="259" w:lineRule="auto"/>
        <w:rPr>
          <w:rFonts w:ascii="Arial" w:eastAsia="Arial" w:hAnsi="Arial" w:cs="Arial"/>
          <w:sz w:val="24"/>
          <w:szCs w:val="24"/>
        </w:rPr>
      </w:pPr>
      <w:r w:rsidRPr="005B56BA">
        <w:rPr>
          <w:rFonts w:ascii="Arial" w:eastAsia="Arial" w:hAnsi="Arial" w:cs="Arial"/>
          <w:sz w:val="24"/>
          <w:szCs w:val="24"/>
        </w:rPr>
        <w:t>[Option B:</w:t>
      </w:r>
      <w:r>
        <w:rPr>
          <w:rFonts w:ascii="Arial" w:eastAsia="Arial" w:hAnsi="Arial" w:cs="Arial"/>
          <w:sz w:val="24"/>
          <w:szCs w:val="24"/>
        </w:rPr>
        <w:t xml:space="preserve"> See details in Call-Off Schedule 13 </w:t>
      </w:r>
      <w:bookmarkStart w:id="6" w:name="_Hlk180768661"/>
      <w:r>
        <w:rPr>
          <w:rFonts w:ascii="Arial" w:eastAsia="Arial" w:hAnsi="Arial" w:cs="Arial"/>
          <w:sz w:val="24"/>
          <w:szCs w:val="24"/>
        </w:rPr>
        <w:t>(Implementation Plan &amp; Testing)</w:t>
      </w:r>
      <w:bookmarkEnd w:id="6"/>
      <w:r>
        <w:rPr>
          <w:rFonts w:ascii="Arial" w:eastAsia="Arial" w:hAnsi="Arial" w:cs="Arial"/>
          <w:sz w:val="24"/>
          <w:szCs w:val="24"/>
        </w:rPr>
        <w:t>]</w:t>
      </w:r>
    </w:p>
    <w:p w14:paraId="0104BF86" w14:textId="77777777" w:rsidR="00CD168B" w:rsidRDefault="00CD168B">
      <w:pPr>
        <w:tabs>
          <w:tab w:val="left" w:pos="2257"/>
        </w:tabs>
        <w:spacing w:after="0" w:line="259" w:lineRule="auto"/>
        <w:rPr>
          <w:rFonts w:ascii="Arial" w:eastAsia="Arial" w:hAnsi="Arial" w:cs="Arial"/>
          <w:sz w:val="24"/>
          <w:szCs w:val="24"/>
        </w:rPr>
      </w:pPr>
    </w:p>
    <w:p w14:paraId="2E341DE5"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5CCFCC22" w14:textId="77777777" w:rsidR="00CD168B" w:rsidRDefault="00556094">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w:t>
      </w:r>
      <w:r w:rsidRPr="005B56BA">
        <w:rPr>
          <w:rFonts w:ascii="Arial" w:eastAsia="Arial" w:hAnsi="Arial" w:cs="Arial"/>
          <w:sz w:val="24"/>
          <w:szCs w:val="24"/>
        </w:rPr>
        <w:t>Option A: None]</w:t>
      </w:r>
    </w:p>
    <w:p w14:paraId="7EA9C689" w14:textId="77777777" w:rsidR="00CD168B" w:rsidRDefault="00CD168B">
      <w:pPr>
        <w:tabs>
          <w:tab w:val="left" w:pos="2257"/>
        </w:tabs>
        <w:spacing w:after="0" w:line="259" w:lineRule="auto"/>
        <w:rPr>
          <w:rFonts w:ascii="Arial" w:eastAsia="Arial" w:hAnsi="Arial" w:cs="Arial"/>
          <w:sz w:val="24"/>
          <w:szCs w:val="24"/>
        </w:rPr>
      </w:pPr>
    </w:p>
    <w:p w14:paraId="523269D5"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7312F827" w14:textId="72F81F02"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warranty period for the purposes of Clause 3.1.2 of the Core Terms shall be [Minimum is 90 days]</w:t>
      </w:r>
    </w:p>
    <w:p w14:paraId="39C6DFF6" w14:textId="77777777" w:rsidR="00CD168B" w:rsidRDefault="00CD168B">
      <w:pPr>
        <w:tabs>
          <w:tab w:val="left" w:pos="2257"/>
        </w:tabs>
        <w:spacing w:after="0" w:line="259" w:lineRule="auto"/>
        <w:rPr>
          <w:rFonts w:ascii="Arial" w:eastAsia="Arial" w:hAnsi="Arial" w:cs="Arial"/>
          <w:sz w:val="24"/>
          <w:szCs w:val="24"/>
        </w:rPr>
      </w:pPr>
    </w:p>
    <w:p w14:paraId="1D8ABA8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E21D46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E3C8785" w14:textId="77777777" w:rsidR="00CD168B" w:rsidRDefault="00CD168B">
      <w:pPr>
        <w:tabs>
          <w:tab w:val="left" w:pos="2257"/>
        </w:tabs>
        <w:spacing w:after="0" w:line="259" w:lineRule="auto"/>
        <w:rPr>
          <w:rFonts w:ascii="Arial" w:eastAsia="Arial" w:hAnsi="Arial" w:cs="Arial"/>
          <w:sz w:val="24"/>
          <w:szCs w:val="24"/>
        </w:rPr>
      </w:pPr>
    </w:p>
    <w:p w14:paraId="0327E451" w14:textId="62EBD5E6" w:rsidR="00CD168B" w:rsidRDefault="0055609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5B56BA">
        <w:rPr>
          <w:rFonts w:ascii="Arial" w:eastAsia="Arial" w:hAnsi="Arial" w:cs="Arial"/>
          <w:b/>
          <w:sz w:val="24"/>
          <w:szCs w:val="24"/>
        </w:rPr>
        <w:t>£9m</w:t>
      </w:r>
    </w:p>
    <w:p w14:paraId="2C6EB997" w14:textId="77777777" w:rsidR="00CD168B" w:rsidRDefault="00CD168B">
      <w:pPr>
        <w:tabs>
          <w:tab w:val="left" w:pos="2257"/>
        </w:tabs>
        <w:spacing w:after="0" w:line="259" w:lineRule="auto"/>
        <w:rPr>
          <w:rFonts w:ascii="Arial" w:eastAsia="Arial" w:hAnsi="Arial" w:cs="Arial"/>
          <w:b/>
          <w:sz w:val="24"/>
          <w:szCs w:val="24"/>
        </w:rPr>
      </w:pPr>
    </w:p>
    <w:p w14:paraId="2ED2983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766A70C" w14:textId="77777777" w:rsidR="00CD168B" w:rsidRDefault="00556094">
      <w:pPr>
        <w:tabs>
          <w:tab w:val="left" w:pos="2257"/>
        </w:tabs>
        <w:spacing w:after="0" w:line="259" w:lineRule="auto"/>
        <w:rPr>
          <w:rFonts w:ascii="Arial" w:eastAsia="Arial" w:hAnsi="Arial" w:cs="Arial"/>
          <w:sz w:val="24"/>
          <w:szCs w:val="24"/>
          <w:highlight w:val="yellow"/>
        </w:rPr>
      </w:pPr>
      <w:r w:rsidRPr="005B56BA">
        <w:rPr>
          <w:rFonts w:ascii="Arial" w:eastAsia="Arial" w:hAnsi="Arial" w:cs="Arial"/>
          <w:sz w:val="24"/>
          <w:szCs w:val="24"/>
        </w:rPr>
        <w:t>[Option B:</w:t>
      </w:r>
      <w:r>
        <w:rPr>
          <w:rFonts w:ascii="Arial" w:eastAsia="Arial" w:hAnsi="Arial" w:cs="Arial"/>
          <w:sz w:val="24"/>
          <w:szCs w:val="24"/>
        </w:rPr>
        <w:t xml:space="preserve"> See details in Call-Off Schedule 5 (Pricing Details)]</w:t>
      </w:r>
    </w:p>
    <w:p w14:paraId="6566CB9C" w14:textId="77777777" w:rsidR="00CD168B" w:rsidRDefault="00CD168B">
      <w:pPr>
        <w:tabs>
          <w:tab w:val="left" w:pos="2257"/>
        </w:tabs>
        <w:spacing w:after="0" w:line="259" w:lineRule="auto"/>
        <w:rPr>
          <w:rFonts w:ascii="Arial" w:eastAsia="Arial" w:hAnsi="Arial" w:cs="Arial"/>
          <w:sz w:val="24"/>
          <w:szCs w:val="24"/>
          <w:highlight w:val="yellow"/>
        </w:rPr>
      </w:pPr>
    </w:p>
    <w:p w14:paraId="339E041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00F4D07" w14:textId="2A47D079" w:rsidR="00CD168B" w:rsidRDefault="005B56BA">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760AF69B" w14:textId="77777777" w:rsidR="00CD168B" w:rsidRDefault="00CD168B">
      <w:pPr>
        <w:tabs>
          <w:tab w:val="left" w:pos="2257"/>
        </w:tabs>
        <w:spacing w:after="0" w:line="259" w:lineRule="auto"/>
        <w:rPr>
          <w:rFonts w:ascii="Arial" w:eastAsia="Arial" w:hAnsi="Arial" w:cs="Arial"/>
          <w:b/>
          <w:sz w:val="24"/>
          <w:szCs w:val="24"/>
        </w:rPr>
      </w:pPr>
    </w:p>
    <w:p w14:paraId="1DA39C2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8AB84ED" w14:textId="46663D41" w:rsidR="00CD168B" w:rsidRPr="003F0DFB" w:rsidRDefault="00556094">
      <w:pPr>
        <w:tabs>
          <w:tab w:val="left" w:pos="2257"/>
        </w:tabs>
        <w:spacing w:after="0" w:line="259" w:lineRule="auto"/>
        <w:rPr>
          <w:rFonts w:ascii="Arial" w:eastAsia="Arial" w:hAnsi="Arial" w:cs="Arial"/>
          <w:sz w:val="24"/>
          <w:szCs w:val="24"/>
        </w:rPr>
      </w:pPr>
      <w:r w:rsidRPr="003F0DFB">
        <w:rPr>
          <w:rFonts w:ascii="Arial" w:eastAsia="Arial" w:hAnsi="Arial" w:cs="Arial"/>
          <w:sz w:val="24"/>
          <w:szCs w:val="24"/>
        </w:rPr>
        <w:t>[</w:t>
      </w:r>
      <w:r w:rsidR="003F0DFB" w:rsidRPr="003F0DFB">
        <w:rPr>
          <w:rFonts w:ascii="Arial" w:eastAsia="Arial" w:hAnsi="Arial" w:cs="Arial"/>
          <w:sz w:val="24"/>
          <w:szCs w:val="24"/>
        </w:rPr>
        <w:t>BACS</w:t>
      </w:r>
      <w:r w:rsidRPr="003F0DFB">
        <w:rPr>
          <w:rFonts w:ascii="Arial" w:eastAsia="Arial" w:hAnsi="Arial" w:cs="Arial"/>
          <w:sz w:val="24"/>
          <w:szCs w:val="24"/>
        </w:rPr>
        <w:t>]</w:t>
      </w:r>
    </w:p>
    <w:p w14:paraId="5717475F" w14:textId="77777777" w:rsidR="00CD168B" w:rsidRDefault="00CD168B">
      <w:pPr>
        <w:tabs>
          <w:tab w:val="left" w:pos="2257"/>
        </w:tabs>
        <w:spacing w:after="0" w:line="259" w:lineRule="auto"/>
        <w:rPr>
          <w:rFonts w:ascii="Arial" w:eastAsia="Arial" w:hAnsi="Arial" w:cs="Arial"/>
          <w:b/>
          <w:sz w:val="24"/>
          <w:szCs w:val="24"/>
        </w:rPr>
      </w:pPr>
    </w:p>
    <w:p w14:paraId="3319E81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35AC3D5E" w14:textId="77777777" w:rsidR="003F0DFB" w:rsidRPr="0060274D" w:rsidRDefault="003F0DFB" w:rsidP="003F0DFB">
      <w:pPr>
        <w:pStyle w:val="Standard"/>
        <w:rPr>
          <w:sz w:val="22"/>
          <w:szCs w:val="22"/>
          <w:highlight w:val="black"/>
        </w:rPr>
      </w:pPr>
      <w:r w:rsidRPr="0060274D">
        <w:rPr>
          <w:sz w:val="22"/>
          <w:szCs w:val="22"/>
          <w:highlight w:val="black"/>
        </w:rPr>
        <w:t xml:space="preserve">NDA - </w:t>
      </w:r>
      <w:hyperlink r:id="rId12" w:history="1">
        <w:r w:rsidRPr="0060274D">
          <w:rPr>
            <w:rStyle w:val="Hyperlink"/>
            <w:color w:val="auto"/>
            <w:sz w:val="22"/>
            <w:szCs w:val="22"/>
            <w:highlight w:val="black"/>
          </w:rPr>
          <w:t>apqueries@nda.gov.uk</w:t>
        </w:r>
      </w:hyperlink>
    </w:p>
    <w:p w14:paraId="2BBB0DD3" w14:textId="279C0C50" w:rsidR="003F0DFB" w:rsidRPr="0060274D" w:rsidRDefault="009B6A6A" w:rsidP="003F0DFB">
      <w:pPr>
        <w:pStyle w:val="Standard"/>
        <w:rPr>
          <w:sz w:val="22"/>
          <w:szCs w:val="22"/>
          <w:highlight w:val="black"/>
        </w:rPr>
      </w:pPr>
      <w:r w:rsidRPr="0060274D">
        <w:rPr>
          <w:sz w:val="22"/>
          <w:szCs w:val="22"/>
          <w:highlight w:val="black"/>
        </w:rPr>
        <w:t>NRS</w:t>
      </w:r>
      <w:r w:rsidR="003F0DFB" w:rsidRPr="0060274D">
        <w:rPr>
          <w:sz w:val="22"/>
          <w:szCs w:val="22"/>
          <w:highlight w:val="black"/>
        </w:rPr>
        <w:t xml:space="preserve"> – </w:t>
      </w:r>
      <w:hyperlink r:id="rId13" w:history="1">
        <w:r w:rsidR="003F0DFB" w:rsidRPr="0060274D">
          <w:rPr>
            <w:rStyle w:val="Hyperlink"/>
            <w:color w:val="auto"/>
            <w:sz w:val="22"/>
            <w:szCs w:val="22"/>
            <w:highlight w:val="black"/>
          </w:rPr>
          <w:t>nrservices.Invoices@proactiscapture.com</w:t>
        </w:r>
      </w:hyperlink>
    </w:p>
    <w:p w14:paraId="420E26DA" w14:textId="77777777" w:rsidR="003F0DFB" w:rsidRPr="0060274D" w:rsidRDefault="003F0DFB" w:rsidP="003F0DFB">
      <w:pPr>
        <w:pStyle w:val="Standard"/>
        <w:rPr>
          <w:sz w:val="22"/>
          <w:szCs w:val="22"/>
          <w:highlight w:val="black"/>
        </w:rPr>
      </w:pPr>
      <w:r w:rsidRPr="0060274D">
        <w:rPr>
          <w:sz w:val="22"/>
          <w:szCs w:val="22"/>
          <w:highlight w:val="black"/>
        </w:rPr>
        <w:t xml:space="preserve">Dounreay – </w:t>
      </w:r>
      <w:hyperlink r:id="rId14" w:history="1">
        <w:r w:rsidRPr="0060274D">
          <w:rPr>
            <w:rStyle w:val="Hyperlink"/>
            <w:color w:val="auto"/>
            <w:sz w:val="22"/>
            <w:szCs w:val="22"/>
            <w:highlight w:val="black"/>
          </w:rPr>
          <w:t>accounts@dounreay.com</w:t>
        </w:r>
      </w:hyperlink>
    </w:p>
    <w:p w14:paraId="33F552D0" w14:textId="77777777" w:rsidR="003F0DFB" w:rsidRPr="0060274D" w:rsidRDefault="003F0DFB" w:rsidP="003F0DFB">
      <w:pPr>
        <w:pStyle w:val="Standard"/>
        <w:rPr>
          <w:sz w:val="22"/>
          <w:szCs w:val="22"/>
          <w:highlight w:val="black"/>
        </w:rPr>
      </w:pPr>
      <w:r w:rsidRPr="0060274D">
        <w:rPr>
          <w:sz w:val="22"/>
          <w:szCs w:val="22"/>
          <w:highlight w:val="black"/>
        </w:rPr>
        <w:t xml:space="preserve">NTS – </w:t>
      </w:r>
      <w:hyperlink r:id="rId15" w:history="1">
        <w:r w:rsidRPr="0060274D">
          <w:rPr>
            <w:rStyle w:val="Hyperlink"/>
            <w:color w:val="auto"/>
            <w:sz w:val="22"/>
            <w:szCs w:val="22"/>
            <w:highlight w:val="black"/>
          </w:rPr>
          <w:t>insl.invoices@ntsglobal.uk</w:t>
        </w:r>
      </w:hyperlink>
      <w:r w:rsidRPr="0060274D">
        <w:rPr>
          <w:sz w:val="22"/>
          <w:szCs w:val="22"/>
          <w:highlight w:val="black"/>
        </w:rPr>
        <w:t xml:space="preserve"> &amp; </w:t>
      </w:r>
      <w:hyperlink r:id="rId16" w:history="1">
        <w:r w:rsidRPr="0060274D">
          <w:rPr>
            <w:rStyle w:val="Hyperlink"/>
            <w:color w:val="auto"/>
            <w:sz w:val="22"/>
            <w:szCs w:val="22"/>
            <w:highlight w:val="black"/>
          </w:rPr>
          <w:t>purchase.invoices@ntsglobal.uk</w:t>
        </w:r>
      </w:hyperlink>
    </w:p>
    <w:p w14:paraId="6576B254" w14:textId="77777777" w:rsidR="003F0DFB" w:rsidRPr="0060274D" w:rsidRDefault="003F0DFB" w:rsidP="003F0DFB">
      <w:pPr>
        <w:pStyle w:val="Standard"/>
        <w:rPr>
          <w:sz w:val="22"/>
          <w:szCs w:val="22"/>
        </w:rPr>
      </w:pPr>
      <w:r w:rsidRPr="0060274D">
        <w:rPr>
          <w:sz w:val="22"/>
          <w:szCs w:val="22"/>
          <w:highlight w:val="black"/>
        </w:rPr>
        <w:t xml:space="preserve">NWS – </w:t>
      </w:r>
      <w:hyperlink r:id="rId17" w:history="1">
        <w:r w:rsidRPr="0060274D">
          <w:rPr>
            <w:rStyle w:val="Hyperlink"/>
            <w:color w:val="auto"/>
            <w:sz w:val="22"/>
            <w:szCs w:val="22"/>
            <w:highlight w:val="black"/>
          </w:rPr>
          <w:t>accountspayable@nuclearwasteservices.uk</w:t>
        </w:r>
      </w:hyperlink>
    </w:p>
    <w:p w14:paraId="26EF32E8" w14:textId="77777777" w:rsidR="00CD168B" w:rsidRDefault="00CD168B">
      <w:pPr>
        <w:tabs>
          <w:tab w:val="left" w:pos="2257"/>
        </w:tabs>
        <w:spacing w:after="0" w:line="259" w:lineRule="auto"/>
        <w:rPr>
          <w:rFonts w:ascii="Arial" w:eastAsia="Arial" w:hAnsi="Arial" w:cs="Arial"/>
          <w:sz w:val="24"/>
          <w:szCs w:val="24"/>
        </w:rPr>
      </w:pPr>
    </w:p>
    <w:p w14:paraId="1C0C8970" w14:textId="77777777" w:rsidR="003F0DFB" w:rsidRDefault="003F0DFB">
      <w:pPr>
        <w:tabs>
          <w:tab w:val="left" w:pos="2257"/>
        </w:tabs>
        <w:spacing w:after="0" w:line="259" w:lineRule="auto"/>
        <w:rPr>
          <w:rFonts w:ascii="Arial" w:eastAsia="Arial" w:hAnsi="Arial" w:cs="Arial"/>
          <w:sz w:val="24"/>
          <w:szCs w:val="24"/>
        </w:rPr>
      </w:pPr>
    </w:p>
    <w:p w14:paraId="4180B7F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21D3ADF" w14:textId="1CB6B658" w:rsidR="00CD168B" w:rsidRPr="00C7651C" w:rsidRDefault="005B56BA">
      <w:pPr>
        <w:tabs>
          <w:tab w:val="left" w:pos="2257"/>
        </w:tabs>
        <w:spacing w:after="0" w:line="259" w:lineRule="auto"/>
        <w:rPr>
          <w:rFonts w:ascii="Arial" w:eastAsia="Arial" w:hAnsi="Arial" w:cs="Arial"/>
          <w:sz w:val="24"/>
          <w:szCs w:val="24"/>
          <w:highlight w:val="black"/>
        </w:rPr>
      </w:pPr>
      <w:r w:rsidRPr="00C7651C">
        <w:rPr>
          <w:rFonts w:ascii="Arial" w:eastAsia="Arial" w:hAnsi="Arial" w:cs="Arial"/>
          <w:sz w:val="24"/>
          <w:szCs w:val="24"/>
          <w:highlight w:val="black"/>
        </w:rPr>
        <w:t>Stephen Peters</w:t>
      </w:r>
    </w:p>
    <w:p w14:paraId="366837D5" w14:textId="3C71779F" w:rsidR="00CD168B" w:rsidRPr="00C7651C" w:rsidRDefault="005B56BA">
      <w:pPr>
        <w:tabs>
          <w:tab w:val="left" w:pos="2257"/>
        </w:tabs>
        <w:spacing w:after="0" w:line="259" w:lineRule="auto"/>
        <w:rPr>
          <w:rFonts w:ascii="Arial" w:eastAsia="Arial" w:hAnsi="Arial" w:cs="Arial"/>
          <w:sz w:val="24"/>
          <w:szCs w:val="24"/>
          <w:highlight w:val="black"/>
        </w:rPr>
      </w:pPr>
      <w:r w:rsidRPr="00C7651C">
        <w:rPr>
          <w:rFonts w:ascii="Arial" w:eastAsia="Arial" w:hAnsi="Arial" w:cs="Arial"/>
          <w:b/>
          <w:sz w:val="24"/>
          <w:szCs w:val="24"/>
          <w:highlight w:val="black"/>
        </w:rPr>
        <w:t>ICT Category Specialist</w:t>
      </w:r>
    </w:p>
    <w:p w14:paraId="5732B069" w14:textId="0B5C5202" w:rsidR="00CD168B" w:rsidRPr="005B56BA" w:rsidRDefault="005B56BA">
      <w:pPr>
        <w:tabs>
          <w:tab w:val="left" w:pos="2257"/>
        </w:tabs>
        <w:spacing w:after="0" w:line="259" w:lineRule="auto"/>
        <w:rPr>
          <w:rFonts w:ascii="Arial" w:eastAsia="Arial" w:hAnsi="Arial" w:cs="Arial"/>
          <w:sz w:val="24"/>
          <w:szCs w:val="24"/>
        </w:rPr>
      </w:pPr>
      <w:r w:rsidRPr="00C7651C">
        <w:rPr>
          <w:rFonts w:ascii="Arial" w:eastAsia="Arial" w:hAnsi="Arial" w:cs="Arial"/>
          <w:sz w:val="24"/>
          <w:szCs w:val="24"/>
          <w:highlight w:val="black"/>
        </w:rPr>
        <w:t>stephen.peters@nda.gov.uk</w:t>
      </w:r>
    </w:p>
    <w:p w14:paraId="4EA6884E" w14:textId="1F4CB922" w:rsidR="00CD168B" w:rsidRDefault="00CD168B">
      <w:pPr>
        <w:tabs>
          <w:tab w:val="left" w:pos="2257"/>
        </w:tabs>
        <w:spacing w:after="0" w:line="259" w:lineRule="auto"/>
        <w:rPr>
          <w:rFonts w:ascii="Arial" w:eastAsia="Arial" w:hAnsi="Arial" w:cs="Arial"/>
          <w:sz w:val="24"/>
          <w:szCs w:val="24"/>
        </w:rPr>
      </w:pPr>
    </w:p>
    <w:p w14:paraId="45099E5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9952967" w14:textId="13E22538" w:rsidR="00CD168B" w:rsidRDefault="008525AC">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20" w:dyaOrig="988" w14:anchorId="65BA9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pt" o:ole="">
            <v:imagedata r:id="rId18" o:title=""/>
          </v:shape>
          <o:OLEObject Type="Embed" ProgID="Acrobat.Document.2020" ShapeID="_x0000_i1025" DrawAspect="Icon" ObjectID="_1801387291" r:id="rId19"/>
        </w:object>
      </w:r>
    </w:p>
    <w:p w14:paraId="04152BFC" w14:textId="77777777" w:rsidR="00A52539" w:rsidRDefault="00A52539">
      <w:pPr>
        <w:tabs>
          <w:tab w:val="left" w:pos="2257"/>
        </w:tabs>
        <w:spacing w:after="0" w:line="259" w:lineRule="auto"/>
        <w:rPr>
          <w:rFonts w:ascii="Arial" w:eastAsia="Arial" w:hAnsi="Arial" w:cs="Arial"/>
          <w:sz w:val="24"/>
          <w:szCs w:val="24"/>
        </w:rPr>
      </w:pPr>
    </w:p>
    <w:p w14:paraId="7A6222A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F826CBC" w14:textId="31444F38" w:rsidR="00CD168B" w:rsidRDefault="00C7773A">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155" w:dyaOrig="752" w14:anchorId="1A2C2791">
          <v:shape id="_x0000_i1026" type="#_x0000_t75" style="width:57.75pt;height:37.6pt" o:ole="">
            <v:imagedata r:id="rId20" o:title=""/>
          </v:shape>
          <o:OLEObject Type="Embed" ProgID="Acrobat.Document.2020" ShapeID="_x0000_i1026" DrawAspect="Icon" ObjectID="_1801387292" r:id="rId21"/>
        </w:object>
      </w:r>
    </w:p>
    <w:p w14:paraId="3BC3AECF" w14:textId="77777777" w:rsidR="001F42D0" w:rsidRDefault="001F42D0">
      <w:pPr>
        <w:tabs>
          <w:tab w:val="left" w:pos="2257"/>
        </w:tabs>
        <w:spacing w:after="0" w:line="259" w:lineRule="auto"/>
        <w:rPr>
          <w:rFonts w:ascii="Arial" w:eastAsia="Arial" w:hAnsi="Arial" w:cs="Arial"/>
          <w:sz w:val="24"/>
          <w:szCs w:val="24"/>
        </w:rPr>
      </w:pPr>
    </w:p>
    <w:p w14:paraId="1992299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851AD4A" w14:textId="77777777" w:rsidR="003A213A" w:rsidRPr="00503946" w:rsidRDefault="003A213A" w:rsidP="003A213A">
      <w:pPr>
        <w:tabs>
          <w:tab w:val="left" w:pos="2257"/>
        </w:tabs>
        <w:spacing w:after="0" w:line="259" w:lineRule="auto"/>
        <w:rPr>
          <w:rFonts w:ascii="Arial" w:eastAsia="Arial" w:hAnsi="Arial" w:cs="Arial"/>
          <w:sz w:val="24"/>
          <w:szCs w:val="24"/>
          <w:highlight w:val="black"/>
        </w:rPr>
      </w:pPr>
      <w:r w:rsidRPr="00503946">
        <w:rPr>
          <w:rFonts w:ascii="Arial" w:eastAsia="Arial" w:hAnsi="Arial" w:cs="Arial"/>
          <w:sz w:val="24"/>
          <w:szCs w:val="24"/>
          <w:highlight w:val="black"/>
        </w:rPr>
        <w:t xml:space="preserve">Hugh Smith </w:t>
      </w:r>
    </w:p>
    <w:p w14:paraId="6071B018" w14:textId="77777777" w:rsidR="003A213A" w:rsidRPr="00503946" w:rsidRDefault="003A213A" w:rsidP="003A213A">
      <w:pPr>
        <w:tabs>
          <w:tab w:val="left" w:pos="2257"/>
        </w:tabs>
        <w:spacing w:after="0" w:line="259" w:lineRule="auto"/>
        <w:rPr>
          <w:rFonts w:ascii="Arial" w:eastAsia="Arial" w:hAnsi="Arial" w:cs="Arial"/>
          <w:sz w:val="24"/>
          <w:szCs w:val="24"/>
          <w:highlight w:val="black"/>
        </w:rPr>
      </w:pPr>
      <w:r w:rsidRPr="00503946">
        <w:rPr>
          <w:rFonts w:ascii="Arial" w:eastAsia="Arial" w:hAnsi="Arial" w:cs="Arial"/>
          <w:sz w:val="24"/>
          <w:szCs w:val="24"/>
          <w:highlight w:val="black"/>
        </w:rPr>
        <w:t xml:space="preserve">Senior Account Manager </w:t>
      </w:r>
    </w:p>
    <w:p w14:paraId="047D7C1D" w14:textId="77777777" w:rsidR="003A213A" w:rsidRPr="00503946" w:rsidRDefault="003A213A" w:rsidP="003A213A">
      <w:pPr>
        <w:tabs>
          <w:tab w:val="left" w:pos="2257"/>
        </w:tabs>
        <w:spacing w:after="0" w:line="259" w:lineRule="auto"/>
        <w:rPr>
          <w:rFonts w:ascii="Arial" w:eastAsia="Arial" w:hAnsi="Arial" w:cs="Arial"/>
          <w:sz w:val="24"/>
          <w:szCs w:val="24"/>
          <w:highlight w:val="black"/>
        </w:rPr>
      </w:pPr>
      <w:r w:rsidRPr="00503946">
        <w:rPr>
          <w:rFonts w:ascii="Arial" w:eastAsia="Arial" w:hAnsi="Arial" w:cs="Arial"/>
          <w:sz w:val="24"/>
          <w:szCs w:val="24"/>
          <w:highlight w:val="black"/>
        </w:rPr>
        <w:t>Hugh.smith@computacenter.com</w:t>
      </w:r>
    </w:p>
    <w:p w14:paraId="5D0F0D85" w14:textId="77777777" w:rsidR="003A213A" w:rsidRPr="003A213A" w:rsidRDefault="003A213A" w:rsidP="003A213A">
      <w:pPr>
        <w:tabs>
          <w:tab w:val="left" w:pos="2257"/>
        </w:tabs>
        <w:spacing w:after="0" w:line="259" w:lineRule="auto"/>
        <w:rPr>
          <w:rFonts w:ascii="Arial" w:eastAsia="Arial" w:hAnsi="Arial" w:cs="Arial"/>
          <w:sz w:val="24"/>
          <w:szCs w:val="24"/>
        </w:rPr>
      </w:pPr>
      <w:r w:rsidRPr="00503946">
        <w:rPr>
          <w:rFonts w:ascii="Arial" w:eastAsia="Arial" w:hAnsi="Arial" w:cs="Arial"/>
          <w:sz w:val="24"/>
          <w:szCs w:val="24"/>
          <w:highlight w:val="black"/>
        </w:rPr>
        <w:t>Computacenter UK Ltd, Hatfield Avenue, Hatfield, AL10 9TW</w:t>
      </w:r>
    </w:p>
    <w:p w14:paraId="06192A19" w14:textId="77777777" w:rsidR="00CD168B" w:rsidRDefault="00CD168B">
      <w:pPr>
        <w:tabs>
          <w:tab w:val="left" w:pos="2257"/>
        </w:tabs>
        <w:spacing w:after="0" w:line="259" w:lineRule="auto"/>
        <w:rPr>
          <w:rFonts w:ascii="Arial" w:eastAsia="Arial" w:hAnsi="Arial" w:cs="Arial"/>
          <w:sz w:val="24"/>
          <w:szCs w:val="24"/>
        </w:rPr>
      </w:pPr>
    </w:p>
    <w:p w14:paraId="0E70BB2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27DDA9F" w14:textId="77777777" w:rsidR="00523A23" w:rsidRPr="00503946" w:rsidRDefault="00523A23" w:rsidP="00523A23">
      <w:pPr>
        <w:tabs>
          <w:tab w:val="left" w:pos="2257"/>
        </w:tabs>
        <w:spacing w:after="0" w:line="259" w:lineRule="auto"/>
        <w:rPr>
          <w:rFonts w:ascii="Arial" w:eastAsia="Arial" w:hAnsi="Arial" w:cs="Arial"/>
          <w:sz w:val="24"/>
          <w:szCs w:val="24"/>
          <w:highlight w:val="black"/>
        </w:rPr>
      </w:pPr>
      <w:r w:rsidRPr="00503946">
        <w:rPr>
          <w:rFonts w:ascii="Arial" w:eastAsia="Arial" w:hAnsi="Arial" w:cs="Arial"/>
          <w:sz w:val="24"/>
          <w:szCs w:val="24"/>
          <w:highlight w:val="black"/>
        </w:rPr>
        <w:t>Colin Smith</w:t>
      </w:r>
    </w:p>
    <w:p w14:paraId="3138AD7A" w14:textId="77777777" w:rsidR="00523A23" w:rsidRPr="00503946" w:rsidRDefault="00523A23" w:rsidP="00523A23">
      <w:pPr>
        <w:tabs>
          <w:tab w:val="left" w:pos="2257"/>
        </w:tabs>
        <w:spacing w:after="0" w:line="259" w:lineRule="auto"/>
        <w:rPr>
          <w:rFonts w:ascii="Arial" w:eastAsia="Arial" w:hAnsi="Arial" w:cs="Arial"/>
          <w:sz w:val="24"/>
          <w:szCs w:val="24"/>
          <w:highlight w:val="black"/>
        </w:rPr>
      </w:pPr>
      <w:r w:rsidRPr="00503946">
        <w:rPr>
          <w:rFonts w:ascii="Arial" w:eastAsia="Arial" w:hAnsi="Arial" w:cs="Arial"/>
          <w:sz w:val="24"/>
          <w:szCs w:val="24"/>
          <w:highlight w:val="black"/>
        </w:rPr>
        <w:t>Framework Sales Director</w:t>
      </w:r>
    </w:p>
    <w:p w14:paraId="6663DF23" w14:textId="77777777" w:rsidR="00523A23" w:rsidRPr="00503946" w:rsidRDefault="00523A23" w:rsidP="00523A23">
      <w:pPr>
        <w:tabs>
          <w:tab w:val="left" w:pos="2257"/>
        </w:tabs>
        <w:spacing w:after="0" w:line="259" w:lineRule="auto"/>
        <w:rPr>
          <w:rFonts w:ascii="Arial" w:eastAsia="Arial" w:hAnsi="Arial" w:cs="Arial"/>
          <w:sz w:val="24"/>
          <w:szCs w:val="24"/>
          <w:highlight w:val="black"/>
        </w:rPr>
      </w:pPr>
      <w:r w:rsidRPr="00503946">
        <w:rPr>
          <w:rFonts w:ascii="Arial" w:eastAsia="Arial" w:hAnsi="Arial" w:cs="Arial"/>
          <w:sz w:val="24"/>
          <w:szCs w:val="24"/>
          <w:highlight w:val="black"/>
        </w:rPr>
        <w:t xml:space="preserve">government@computacenter.com </w:t>
      </w:r>
    </w:p>
    <w:p w14:paraId="6BA52128" w14:textId="20742CF1" w:rsidR="00CD168B" w:rsidRDefault="00523A23" w:rsidP="00523A23">
      <w:pPr>
        <w:tabs>
          <w:tab w:val="left" w:pos="2257"/>
        </w:tabs>
        <w:spacing w:after="0" w:line="259" w:lineRule="auto"/>
        <w:rPr>
          <w:rFonts w:ascii="Arial" w:eastAsia="Arial" w:hAnsi="Arial" w:cs="Arial"/>
          <w:sz w:val="24"/>
          <w:szCs w:val="24"/>
        </w:rPr>
      </w:pPr>
      <w:r w:rsidRPr="00503946">
        <w:rPr>
          <w:rFonts w:ascii="Arial" w:eastAsia="Arial" w:hAnsi="Arial" w:cs="Arial"/>
          <w:sz w:val="24"/>
          <w:szCs w:val="24"/>
          <w:highlight w:val="black"/>
        </w:rPr>
        <w:t>Computacenter UK Ltd, Hatfield Avenue, Hatfield, AL10 9TW</w:t>
      </w:r>
    </w:p>
    <w:p w14:paraId="28DE29D4" w14:textId="77777777" w:rsidR="00523A23" w:rsidRDefault="00523A23" w:rsidP="00523A23">
      <w:pPr>
        <w:tabs>
          <w:tab w:val="left" w:pos="2257"/>
        </w:tabs>
        <w:spacing w:after="0" w:line="259" w:lineRule="auto"/>
        <w:rPr>
          <w:rFonts w:ascii="Arial" w:eastAsia="Arial" w:hAnsi="Arial" w:cs="Arial"/>
          <w:sz w:val="24"/>
          <w:szCs w:val="24"/>
        </w:rPr>
      </w:pPr>
    </w:p>
    <w:p w14:paraId="38F5E7CE"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CCA8F72" w14:textId="70165B39"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11EDD871" w14:textId="77777777" w:rsidR="00CD168B" w:rsidRDefault="00CD168B">
      <w:pPr>
        <w:tabs>
          <w:tab w:val="left" w:pos="2257"/>
        </w:tabs>
        <w:spacing w:after="0" w:line="259" w:lineRule="auto"/>
        <w:rPr>
          <w:rFonts w:ascii="Arial" w:eastAsia="Arial" w:hAnsi="Arial" w:cs="Arial"/>
          <w:b/>
          <w:sz w:val="24"/>
          <w:szCs w:val="24"/>
        </w:rPr>
      </w:pPr>
    </w:p>
    <w:p w14:paraId="6C951A3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2F1BFF3C" w14:textId="4F8219B0" w:rsidR="00CD168B" w:rsidRDefault="00645CF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During </w:t>
      </w:r>
      <w:r w:rsidR="009D4E1D">
        <w:rPr>
          <w:rFonts w:ascii="Arial" w:eastAsia="Arial" w:hAnsi="Arial" w:cs="Arial"/>
          <w:sz w:val="24"/>
          <w:szCs w:val="24"/>
        </w:rPr>
        <w:t xml:space="preserve">the </w:t>
      </w:r>
      <w:r>
        <w:rPr>
          <w:rFonts w:ascii="Arial" w:eastAsia="Arial" w:hAnsi="Arial" w:cs="Arial"/>
          <w:sz w:val="24"/>
          <w:szCs w:val="24"/>
        </w:rPr>
        <w:t xml:space="preserve">Implementation </w:t>
      </w:r>
      <w:r w:rsidR="009D4E1D">
        <w:rPr>
          <w:rFonts w:ascii="Arial" w:eastAsia="Arial" w:hAnsi="Arial" w:cs="Arial"/>
          <w:sz w:val="24"/>
          <w:szCs w:val="24"/>
        </w:rPr>
        <w:t xml:space="preserve">Period </w:t>
      </w:r>
      <w:r>
        <w:rPr>
          <w:rFonts w:ascii="Arial" w:eastAsia="Arial" w:hAnsi="Arial" w:cs="Arial"/>
          <w:sz w:val="24"/>
          <w:szCs w:val="24"/>
        </w:rPr>
        <w:t>progress meetings will be held weekly</w:t>
      </w:r>
      <w:r w:rsidR="009D4E1D">
        <w:rPr>
          <w:rFonts w:ascii="Arial" w:eastAsia="Arial" w:hAnsi="Arial" w:cs="Arial"/>
          <w:sz w:val="24"/>
          <w:szCs w:val="24"/>
        </w:rPr>
        <w:t xml:space="preserve">. Following </w:t>
      </w:r>
      <w:r w:rsidR="0060323C">
        <w:rPr>
          <w:rFonts w:ascii="Arial" w:eastAsia="Arial" w:hAnsi="Arial" w:cs="Arial"/>
          <w:sz w:val="24"/>
          <w:szCs w:val="24"/>
        </w:rPr>
        <w:t>Implementation,</w:t>
      </w:r>
      <w:r w:rsidR="009D4E1D">
        <w:rPr>
          <w:rFonts w:ascii="Arial" w:eastAsia="Arial" w:hAnsi="Arial" w:cs="Arial"/>
          <w:sz w:val="24"/>
          <w:szCs w:val="24"/>
        </w:rPr>
        <w:t xml:space="preserve"> </w:t>
      </w:r>
      <w:r w:rsidR="000C2385">
        <w:rPr>
          <w:rFonts w:ascii="Arial" w:eastAsia="Arial" w:hAnsi="Arial" w:cs="Arial"/>
          <w:sz w:val="24"/>
          <w:szCs w:val="24"/>
        </w:rPr>
        <w:t xml:space="preserve">they will be held </w:t>
      </w:r>
      <w:r w:rsidR="00556094">
        <w:rPr>
          <w:rFonts w:ascii="Arial" w:eastAsia="Arial" w:hAnsi="Arial" w:cs="Arial"/>
          <w:sz w:val="24"/>
          <w:szCs w:val="24"/>
        </w:rPr>
        <w:t>Quarterly on the first Working Day of each quarter</w:t>
      </w:r>
      <w:r w:rsidR="000C2385">
        <w:rPr>
          <w:rFonts w:ascii="Arial" w:eastAsia="Arial" w:hAnsi="Arial" w:cs="Arial"/>
          <w:sz w:val="24"/>
          <w:szCs w:val="24"/>
        </w:rPr>
        <w:t>.</w:t>
      </w:r>
    </w:p>
    <w:p w14:paraId="601B6475" w14:textId="77777777" w:rsidR="00CD168B" w:rsidRDefault="00CD168B">
      <w:pPr>
        <w:tabs>
          <w:tab w:val="left" w:pos="2257"/>
        </w:tabs>
        <w:spacing w:after="0" w:line="259" w:lineRule="auto"/>
        <w:rPr>
          <w:rFonts w:ascii="Arial" w:eastAsia="Arial" w:hAnsi="Arial" w:cs="Arial"/>
          <w:b/>
          <w:sz w:val="24"/>
          <w:szCs w:val="24"/>
        </w:rPr>
      </w:pPr>
    </w:p>
    <w:p w14:paraId="15E9B72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96DC2F2" w14:textId="009413CE" w:rsidR="005A75C2" w:rsidRDefault="005A75C2">
      <w:pPr>
        <w:tabs>
          <w:tab w:val="left" w:pos="2257"/>
        </w:tabs>
        <w:spacing w:after="0" w:line="259" w:lineRule="auto"/>
        <w:rPr>
          <w:rFonts w:ascii="Arial" w:eastAsia="Arial" w:hAnsi="Arial" w:cs="Arial"/>
          <w:sz w:val="24"/>
          <w:szCs w:val="24"/>
        </w:rPr>
      </w:pPr>
    </w:p>
    <w:p w14:paraId="4224BE38" w14:textId="4A20A044" w:rsidR="00CD168B" w:rsidRPr="00C7651C" w:rsidRDefault="00D44717">
      <w:pPr>
        <w:tabs>
          <w:tab w:val="left" w:pos="2257"/>
        </w:tabs>
        <w:spacing w:after="0" w:line="259" w:lineRule="auto"/>
        <w:rPr>
          <w:rFonts w:ascii="Arial" w:eastAsia="Arial" w:hAnsi="Arial" w:cs="Arial"/>
          <w:sz w:val="24"/>
          <w:szCs w:val="24"/>
          <w:highlight w:val="black"/>
        </w:rPr>
      </w:pPr>
      <w:r w:rsidRPr="00C7651C">
        <w:rPr>
          <w:rFonts w:ascii="Arial" w:eastAsia="Arial" w:hAnsi="Arial" w:cs="Arial"/>
          <w:sz w:val="24"/>
          <w:szCs w:val="24"/>
          <w:highlight w:val="black"/>
        </w:rPr>
        <w:t>Hugh Smith</w:t>
      </w:r>
    </w:p>
    <w:p w14:paraId="16A23CC5" w14:textId="0671D68F" w:rsidR="00CD168B" w:rsidRPr="00C7651C" w:rsidRDefault="00D44717">
      <w:pPr>
        <w:tabs>
          <w:tab w:val="left" w:pos="2257"/>
        </w:tabs>
        <w:spacing w:after="0" w:line="259" w:lineRule="auto"/>
        <w:rPr>
          <w:rFonts w:ascii="Arial" w:eastAsia="Arial" w:hAnsi="Arial" w:cs="Arial"/>
          <w:sz w:val="24"/>
          <w:szCs w:val="24"/>
          <w:highlight w:val="black"/>
        </w:rPr>
      </w:pPr>
      <w:r w:rsidRPr="00C7651C">
        <w:rPr>
          <w:rFonts w:ascii="Arial" w:eastAsia="Arial" w:hAnsi="Arial" w:cs="Arial"/>
          <w:sz w:val="24"/>
          <w:szCs w:val="24"/>
          <w:highlight w:val="black"/>
        </w:rPr>
        <w:t>Senior Account Manager</w:t>
      </w:r>
      <w:r w:rsidR="00556094" w:rsidRPr="00C7651C">
        <w:rPr>
          <w:rFonts w:ascii="Arial" w:eastAsia="Arial" w:hAnsi="Arial" w:cs="Arial"/>
          <w:sz w:val="24"/>
          <w:szCs w:val="24"/>
          <w:highlight w:val="black"/>
        </w:rPr>
        <w:t xml:space="preserve"> </w:t>
      </w:r>
    </w:p>
    <w:p w14:paraId="6901FD8C" w14:textId="227CA196" w:rsidR="00CD168B" w:rsidRPr="00C7651C" w:rsidRDefault="00D44717">
      <w:pPr>
        <w:tabs>
          <w:tab w:val="left" w:pos="2257"/>
        </w:tabs>
        <w:spacing w:after="0" w:line="259" w:lineRule="auto"/>
        <w:rPr>
          <w:rFonts w:ascii="Arial" w:eastAsia="Arial" w:hAnsi="Arial" w:cs="Arial"/>
          <w:sz w:val="24"/>
          <w:szCs w:val="24"/>
          <w:highlight w:val="black"/>
        </w:rPr>
      </w:pPr>
      <w:r w:rsidRPr="00C7651C">
        <w:rPr>
          <w:rFonts w:ascii="Arial" w:eastAsia="Arial" w:hAnsi="Arial" w:cs="Arial"/>
          <w:sz w:val="24"/>
          <w:szCs w:val="24"/>
          <w:highlight w:val="black"/>
        </w:rPr>
        <w:t xml:space="preserve"> Hugh.Smith@Computacenter.com</w:t>
      </w:r>
    </w:p>
    <w:p w14:paraId="5969988A" w14:textId="77777777" w:rsidR="00CD168B" w:rsidRDefault="00CD168B">
      <w:pPr>
        <w:tabs>
          <w:tab w:val="left" w:pos="2257"/>
        </w:tabs>
        <w:spacing w:after="0" w:line="259" w:lineRule="auto"/>
        <w:rPr>
          <w:rFonts w:ascii="Arial" w:eastAsia="Arial" w:hAnsi="Arial" w:cs="Arial"/>
          <w:sz w:val="24"/>
          <w:szCs w:val="24"/>
        </w:rPr>
      </w:pPr>
    </w:p>
    <w:p w14:paraId="430DB8C7"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FBA66DF" w14:textId="23E52888" w:rsidR="00CD168B" w:rsidRDefault="00D44717">
      <w:pPr>
        <w:tabs>
          <w:tab w:val="left" w:pos="2257"/>
        </w:tabs>
        <w:spacing w:after="0" w:line="259" w:lineRule="auto"/>
        <w:rPr>
          <w:rFonts w:ascii="Arial" w:eastAsia="Arial" w:hAnsi="Arial" w:cs="Arial"/>
          <w:b/>
          <w:sz w:val="24"/>
          <w:szCs w:val="24"/>
        </w:rPr>
      </w:pPr>
      <w:r w:rsidRPr="0060323C">
        <w:rPr>
          <w:rFonts w:ascii="Arial" w:eastAsia="Arial" w:hAnsi="Arial" w:cs="Arial"/>
          <w:b/>
          <w:sz w:val="24"/>
          <w:szCs w:val="24"/>
          <w:shd w:val="clear" w:color="auto" w:fill="FFFFFF" w:themeFill="background1"/>
        </w:rPr>
        <w:t>None</w:t>
      </w:r>
      <w:r>
        <w:rPr>
          <w:rFonts w:ascii="Arial" w:eastAsia="Arial" w:hAnsi="Arial" w:cs="Arial"/>
          <w:b/>
          <w:sz w:val="24"/>
          <w:szCs w:val="24"/>
          <w:highlight w:val="yellow"/>
        </w:rPr>
        <w:t xml:space="preserve"> </w:t>
      </w:r>
    </w:p>
    <w:p w14:paraId="0D097001"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19AE3FB9" w14:textId="2BD0F7CA" w:rsidR="00CD168B" w:rsidRDefault="00332194">
      <w:pPr>
        <w:tabs>
          <w:tab w:val="left" w:pos="2257"/>
        </w:tabs>
        <w:spacing w:after="0" w:line="259" w:lineRule="auto"/>
        <w:rPr>
          <w:rFonts w:ascii="Arial" w:eastAsia="Arial" w:hAnsi="Arial" w:cs="Arial"/>
          <w:sz w:val="24"/>
          <w:szCs w:val="24"/>
        </w:rPr>
      </w:pPr>
      <w:r w:rsidRPr="00332194">
        <w:rPr>
          <w:rFonts w:ascii="Arial" w:eastAsia="Arial" w:hAnsi="Arial" w:cs="Arial"/>
          <w:sz w:val="24"/>
          <w:szCs w:val="24"/>
        </w:rPr>
        <w:t xml:space="preserve"> Supplier’s pricing and/or any Supplier specific solution(s) for the period of the Call-Off Term +2 years</w:t>
      </w:r>
    </w:p>
    <w:p w14:paraId="522EE346" w14:textId="77777777" w:rsidR="00332194" w:rsidRDefault="00332194">
      <w:pPr>
        <w:tabs>
          <w:tab w:val="left" w:pos="2257"/>
        </w:tabs>
        <w:spacing w:after="0" w:line="259" w:lineRule="auto"/>
        <w:rPr>
          <w:rFonts w:ascii="Arial" w:eastAsia="Arial" w:hAnsi="Arial" w:cs="Arial"/>
          <w:b/>
          <w:sz w:val="24"/>
          <w:szCs w:val="24"/>
        </w:rPr>
      </w:pPr>
    </w:p>
    <w:p w14:paraId="4CCF5201"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B8622E2" w14:textId="1FF10F18"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193AF895" w14:textId="77777777" w:rsidR="00CD168B" w:rsidRDefault="00CD168B">
      <w:pPr>
        <w:tabs>
          <w:tab w:val="left" w:pos="2257"/>
        </w:tabs>
        <w:spacing w:after="0" w:line="259" w:lineRule="auto"/>
        <w:rPr>
          <w:rFonts w:ascii="Arial" w:eastAsia="Arial" w:hAnsi="Arial" w:cs="Arial"/>
          <w:b/>
          <w:sz w:val="24"/>
          <w:szCs w:val="24"/>
        </w:rPr>
      </w:pPr>
    </w:p>
    <w:p w14:paraId="065F3497"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9829DF5" w14:textId="110A394D" w:rsidR="00CD168B" w:rsidRDefault="00556094" w:rsidP="00CA4ABA">
      <w:pPr>
        <w:spacing w:after="0" w:line="259" w:lineRule="auto"/>
        <w:rPr>
          <w:rFonts w:ascii="Arial" w:eastAsia="Arial" w:hAnsi="Arial" w:cs="Arial"/>
          <w:sz w:val="24"/>
          <w:szCs w:val="24"/>
        </w:rPr>
      </w:pPr>
      <w:r>
        <w:rPr>
          <w:rFonts w:ascii="Arial" w:eastAsia="Arial" w:hAnsi="Arial" w:cs="Arial"/>
          <w:sz w:val="24"/>
          <w:szCs w:val="24"/>
        </w:rPr>
        <w:t xml:space="preserve">Additional Insurances required in accordance with Joint Schedule 3 (Insurance Requirements) </w:t>
      </w:r>
    </w:p>
    <w:p w14:paraId="32F2AA67" w14:textId="77777777" w:rsidR="00CD168B" w:rsidRDefault="00CD168B">
      <w:pPr>
        <w:spacing w:after="0" w:line="240" w:lineRule="auto"/>
        <w:jc w:val="both"/>
        <w:rPr>
          <w:rFonts w:ascii="Arial" w:eastAsia="Arial" w:hAnsi="Arial" w:cs="Arial"/>
          <w:sz w:val="24"/>
          <w:szCs w:val="24"/>
        </w:rPr>
      </w:pPr>
    </w:p>
    <w:p w14:paraId="22800890"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4D5394E" w14:textId="7D86E676"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1A06C44D" w14:textId="77777777" w:rsidR="00CD168B" w:rsidRDefault="00CD168B">
      <w:pPr>
        <w:spacing w:after="0" w:line="259" w:lineRule="auto"/>
        <w:rPr>
          <w:rFonts w:ascii="Arial" w:eastAsia="Arial" w:hAnsi="Arial" w:cs="Arial"/>
          <w:b/>
          <w:sz w:val="24"/>
          <w:szCs w:val="24"/>
          <w:highlight w:val="yellow"/>
        </w:rPr>
      </w:pPr>
    </w:p>
    <w:p w14:paraId="10A5708D"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5DB9C01" w14:textId="604C4720"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44FC907B" w14:textId="77777777" w:rsidR="00CD168B" w:rsidRDefault="00CD168B">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30354D98" w14:textId="77777777" w:rsidTr="00CD168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83F886A"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28611A29" w14:textId="77777777" w:rsidR="00CD168B" w:rsidRDefault="0055609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760ECFEE" w14:textId="77777777" w:rsidTr="00CD168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7EE8AA0"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548DDC3" w14:textId="13BD9B11" w:rsidR="00CD168B" w:rsidRPr="005D4C58" w:rsidRDefault="005D4C5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r>
              <w:rPr>
                <w:rFonts w:ascii="Arial" w:eastAsia="Arial" w:hAnsi="Arial" w:cs="Arial"/>
                <w:color w:val="000000"/>
                <w:sz w:val="24"/>
                <w:szCs w:val="24"/>
                <w:highlight w:val="black"/>
              </w:rPr>
              <w:t>ssssssssssssssss</w:t>
            </w:r>
          </w:p>
        </w:tc>
        <w:tc>
          <w:tcPr>
            <w:cnfStyle w:val="000010000000" w:firstRow="0" w:lastRow="0" w:firstColumn="0" w:lastColumn="0" w:oddVBand="1" w:evenVBand="0" w:oddHBand="0" w:evenHBand="0" w:firstRowFirstColumn="0" w:firstRowLastColumn="0" w:lastRowFirstColumn="0" w:lastRowLastColumn="0"/>
            <w:tcW w:w="1556" w:type="dxa"/>
          </w:tcPr>
          <w:p w14:paraId="3770602D" w14:textId="77777777" w:rsidR="00CD168B" w:rsidRPr="005D4C58"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5D4C58">
              <w:rPr>
                <w:rFonts w:ascii="Arial" w:eastAsia="Arial" w:hAnsi="Arial" w:cs="Arial"/>
                <w:color w:val="000000"/>
                <w:sz w:val="24"/>
                <w:szCs w:val="24"/>
                <w:highlight w:val="black"/>
              </w:rPr>
              <w:t>Signature:</w:t>
            </w:r>
          </w:p>
        </w:tc>
        <w:tc>
          <w:tcPr>
            <w:tcW w:w="3108" w:type="dxa"/>
          </w:tcPr>
          <w:p w14:paraId="6D266C1F" w14:textId="5DBB6519" w:rsidR="00CD168B" w:rsidRPr="005D4C58" w:rsidRDefault="005D4C5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proofErr w:type="spellStart"/>
            <w:r>
              <w:rPr>
                <w:rFonts w:ascii="Arial" w:eastAsia="Arial" w:hAnsi="Arial" w:cs="Arial"/>
                <w:color w:val="000000"/>
                <w:sz w:val="24"/>
                <w:szCs w:val="24"/>
                <w:highlight w:val="black"/>
              </w:rPr>
              <w:t>sssssssssssssssss</w:t>
            </w:r>
            <w:proofErr w:type="spellEnd"/>
          </w:p>
        </w:tc>
      </w:tr>
      <w:tr w:rsidR="00CD168B" w14:paraId="690C13A3" w14:textId="77777777" w:rsidTr="00CD168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14BC23E"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26783D7" w14:textId="5A27E695" w:rsidR="00CD168B" w:rsidRPr="005D4C58" w:rsidRDefault="005D4C5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black"/>
              </w:rPr>
            </w:pPr>
            <w:r>
              <w:rPr>
                <w:rFonts w:ascii="Arial" w:eastAsia="Arial" w:hAnsi="Arial" w:cs="Arial"/>
                <w:color w:val="000000"/>
                <w:sz w:val="24"/>
                <w:szCs w:val="24"/>
                <w:highlight w:val="black"/>
              </w:rPr>
              <w:t>sssssssssssssssssss</w:t>
            </w:r>
          </w:p>
        </w:tc>
        <w:tc>
          <w:tcPr>
            <w:cnfStyle w:val="000010000000" w:firstRow="0" w:lastRow="0" w:firstColumn="0" w:lastColumn="0" w:oddVBand="1" w:evenVBand="0" w:oddHBand="0" w:evenHBand="0" w:firstRowFirstColumn="0" w:firstRowLastColumn="0" w:lastRowFirstColumn="0" w:lastRowLastColumn="0"/>
            <w:tcW w:w="1556" w:type="dxa"/>
          </w:tcPr>
          <w:p w14:paraId="1839953E" w14:textId="77777777" w:rsidR="00CD168B" w:rsidRPr="005D4C58"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5D4C58">
              <w:rPr>
                <w:rFonts w:ascii="Arial" w:eastAsia="Arial" w:hAnsi="Arial" w:cs="Arial"/>
                <w:color w:val="000000"/>
                <w:sz w:val="24"/>
                <w:szCs w:val="24"/>
                <w:highlight w:val="black"/>
              </w:rPr>
              <w:t>Name:</w:t>
            </w:r>
          </w:p>
        </w:tc>
        <w:tc>
          <w:tcPr>
            <w:tcW w:w="3108" w:type="dxa"/>
          </w:tcPr>
          <w:p w14:paraId="741F1F99" w14:textId="63E1A694" w:rsidR="00CD168B" w:rsidRPr="005D4C58" w:rsidRDefault="002F5A0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black"/>
              </w:rPr>
            </w:pPr>
            <w:r w:rsidRPr="005D4C58">
              <w:rPr>
                <w:rFonts w:ascii="Arial" w:eastAsia="Arial" w:hAnsi="Arial" w:cs="Arial"/>
                <w:color w:val="000000"/>
                <w:sz w:val="24"/>
                <w:szCs w:val="24"/>
                <w:highlight w:val="black"/>
              </w:rPr>
              <w:t>Frank Rainford</w:t>
            </w:r>
          </w:p>
        </w:tc>
      </w:tr>
      <w:tr w:rsidR="00CD168B" w14:paraId="4CF4BF38" w14:textId="77777777" w:rsidTr="00CD168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F5A3327"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26917F7" w14:textId="7AD059E7" w:rsidR="005D4C58" w:rsidRPr="005D4C58" w:rsidRDefault="005D4C58" w:rsidP="005D4C5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r>
              <w:rPr>
                <w:rFonts w:ascii="Arial" w:eastAsia="Arial" w:hAnsi="Arial" w:cs="Arial"/>
                <w:color w:val="000000"/>
                <w:sz w:val="24"/>
                <w:szCs w:val="24"/>
                <w:highlight w:val="black"/>
              </w:rPr>
              <w:t>Ssssssssssssssssssssssssssssssssssssssssss</w:t>
            </w:r>
          </w:p>
        </w:tc>
        <w:tc>
          <w:tcPr>
            <w:cnfStyle w:val="000010000000" w:firstRow="0" w:lastRow="0" w:firstColumn="0" w:lastColumn="0" w:oddVBand="1" w:evenVBand="0" w:oddHBand="0" w:evenHBand="0" w:firstRowFirstColumn="0" w:firstRowLastColumn="0" w:lastRowFirstColumn="0" w:lastRowLastColumn="0"/>
            <w:tcW w:w="1556" w:type="dxa"/>
          </w:tcPr>
          <w:p w14:paraId="64C92C6E" w14:textId="77777777" w:rsidR="00CD168B" w:rsidRPr="005D4C58"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5D4C58">
              <w:rPr>
                <w:rFonts w:ascii="Arial" w:eastAsia="Arial" w:hAnsi="Arial" w:cs="Arial"/>
                <w:color w:val="000000"/>
                <w:sz w:val="24"/>
                <w:szCs w:val="24"/>
                <w:highlight w:val="black"/>
              </w:rPr>
              <w:t>Role:</w:t>
            </w:r>
          </w:p>
        </w:tc>
        <w:tc>
          <w:tcPr>
            <w:tcW w:w="3108" w:type="dxa"/>
          </w:tcPr>
          <w:p w14:paraId="14BA5FAA" w14:textId="2403CA4C" w:rsidR="00CD168B" w:rsidRPr="005D4C58" w:rsidRDefault="00C80830" w:rsidP="00C80830">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r w:rsidRPr="005D4C58">
              <w:rPr>
                <w:rFonts w:ascii="Arial" w:eastAsia="Arial" w:hAnsi="Arial" w:cs="Arial"/>
                <w:color w:val="000000"/>
                <w:sz w:val="24"/>
                <w:szCs w:val="24"/>
                <w:highlight w:val="black"/>
              </w:rPr>
              <w:t>Interim NDA Chief Commercial Officer</w:t>
            </w:r>
          </w:p>
        </w:tc>
      </w:tr>
      <w:tr w:rsidR="00CD168B" w14:paraId="61FB71D7" w14:textId="77777777" w:rsidTr="00CD168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458A59A"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7D5F21E" w14:textId="36EBD899" w:rsidR="00CD168B" w:rsidRPr="005D4C58" w:rsidRDefault="001E27D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black"/>
              </w:rPr>
            </w:pPr>
            <w:proofErr w:type="spellStart"/>
            <w:r>
              <w:rPr>
                <w:rFonts w:ascii="Arial" w:eastAsia="Arial" w:hAnsi="Arial" w:cs="Arial"/>
                <w:color w:val="000000"/>
                <w:sz w:val="24"/>
                <w:szCs w:val="24"/>
                <w:highlight w:val="black"/>
              </w:rPr>
              <w:t>ssssssssss</w:t>
            </w:r>
            <w:r w:rsidR="00C7651C">
              <w:rPr>
                <w:rFonts w:ascii="Arial" w:eastAsia="Arial" w:hAnsi="Arial" w:cs="Arial"/>
                <w:color w:val="000000"/>
                <w:sz w:val="24"/>
                <w:szCs w:val="24"/>
                <w:highlight w:val="black"/>
              </w:rPr>
              <w:t>ssss</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25B63554" w14:textId="77777777" w:rsidR="00CD168B" w:rsidRPr="005D4C58"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5D4C58">
              <w:rPr>
                <w:rFonts w:ascii="Arial" w:eastAsia="Arial" w:hAnsi="Arial" w:cs="Arial"/>
                <w:color w:val="000000"/>
                <w:sz w:val="24"/>
                <w:szCs w:val="24"/>
                <w:highlight w:val="black"/>
              </w:rPr>
              <w:t>Date:</w:t>
            </w:r>
          </w:p>
        </w:tc>
        <w:tc>
          <w:tcPr>
            <w:tcW w:w="3108" w:type="dxa"/>
          </w:tcPr>
          <w:p w14:paraId="5A28957B" w14:textId="093C8E6C" w:rsidR="00CD168B" w:rsidRPr="005D4C58" w:rsidRDefault="001E27D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black"/>
              </w:rPr>
            </w:pPr>
            <w:proofErr w:type="spellStart"/>
            <w:r>
              <w:rPr>
                <w:rFonts w:ascii="Arial" w:eastAsia="Arial" w:hAnsi="Arial" w:cs="Arial"/>
                <w:color w:val="000000"/>
                <w:sz w:val="24"/>
                <w:szCs w:val="24"/>
                <w:highlight w:val="black"/>
              </w:rPr>
              <w:t>sssssssssssssssss</w:t>
            </w:r>
            <w:proofErr w:type="spellEnd"/>
          </w:p>
        </w:tc>
      </w:tr>
    </w:tbl>
    <w:p w14:paraId="064B1D00" w14:textId="77777777" w:rsidR="00CD168B" w:rsidRDefault="00CD168B">
      <w:pPr>
        <w:rPr>
          <w:rFonts w:ascii="Arial" w:eastAsia="Arial" w:hAnsi="Arial" w:cs="Arial"/>
          <w:color w:val="1F497D"/>
          <w:sz w:val="24"/>
          <w:szCs w:val="24"/>
          <w:highlight w:val="yellow"/>
        </w:rPr>
      </w:pPr>
    </w:p>
    <w:p w14:paraId="4EEC07B5" w14:textId="09BA59F6" w:rsidR="00E97C12" w:rsidRDefault="00E97C12">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bookmarkStart w:id="7" w:name="_Hlk187420599" w:displacedByCustomXml="next"/>
    <w:sdt>
      <w:sdtPr>
        <w:rPr>
          <w:rFonts w:ascii="Calibri" w:eastAsia="Calibri" w:hAnsi="Calibri" w:cs="Times New Roman"/>
          <w:color w:val="auto"/>
          <w:sz w:val="22"/>
          <w:szCs w:val="22"/>
          <w:lang w:val="en-GB" w:eastAsia="en-GB"/>
        </w:rPr>
        <w:id w:val="249551442"/>
        <w:docPartObj>
          <w:docPartGallery w:val="Table of Contents"/>
          <w:docPartUnique/>
        </w:docPartObj>
      </w:sdtPr>
      <w:sdtEndPr>
        <w:rPr>
          <w:b/>
          <w:bCs/>
          <w:noProof/>
        </w:rPr>
      </w:sdtEndPr>
      <w:sdtContent>
        <w:p w14:paraId="41DE2BC2" w14:textId="5E3F55FE" w:rsidR="00694FA5" w:rsidRPr="00A208C1" w:rsidRDefault="00A208C1">
          <w:pPr>
            <w:pStyle w:val="TOCHeading"/>
            <w:rPr>
              <w:rFonts w:ascii="Arial" w:hAnsi="Arial" w:cs="Arial"/>
              <w:b/>
              <w:bCs/>
              <w:color w:val="auto"/>
              <w:sz w:val="24"/>
              <w:szCs w:val="24"/>
            </w:rPr>
          </w:pPr>
          <w:r w:rsidRPr="00A208C1">
            <w:rPr>
              <w:rFonts w:ascii="Arial" w:hAnsi="Arial" w:cs="Arial"/>
              <w:b/>
              <w:bCs/>
              <w:color w:val="auto"/>
              <w:sz w:val="24"/>
              <w:szCs w:val="24"/>
            </w:rPr>
            <w:t>TABLE OF CONTENTS</w:t>
          </w:r>
        </w:p>
        <w:p w14:paraId="1CEE36DD" w14:textId="4499CC2F" w:rsidR="00907255" w:rsidRPr="00D74BD2" w:rsidRDefault="00694FA5">
          <w:pPr>
            <w:pStyle w:val="TOC1"/>
            <w:tabs>
              <w:tab w:val="right" w:leader="dot" w:pos="9016"/>
            </w:tabs>
            <w:rPr>
              <w:rFonts w:ascii="Arial" w:eastAsiaTheme="minorEastAsia" w:hAnsi="Arial" w:cs="Arial"/>
              <w:b w:val="0"/>
              <w:bCs w:val="0"/>
              <w:noProof/>
              <w:kern w:val="2"/>
              <w:sz w:val="24"/>
              <w:szCs w:val="24"/>
              <w14:ligatures w14:val="standardContextual"/>
            </w:rPr>
          </w:pPr>
          <w:r>
            <w:fldChar w:fldCharType="begin"/>
          </w:r>
          <w:r>
            <w:instrText xml:space="preserve"> TOC \o "1-3" \h \z \u </w:instrText>
          </w:r>
          <w:r>
            <w:fldChar w:fldCharType="separate"/>
          </w:r>
          <w:hyperlink w:anchor="_Toc187758931" w:history="1">
            <w:r w:rsidR="00907255" w:rsidRPr="00D74BD2">
              <w:rPr>
                <w:rStyle w:val="Hyperlink"/>
                <w:rFonts w:ascii="Arial" w:hAnsi="Arial" w:cs="Arial"/>
                <w:b w:val="0"/>
                <w:bCs w:val="0"/>
                <w:noProof/>
                <w:sz w:val="24"/>
                <w:szCs w:val="24"/>
              </w:rPr>
              <w:t>Joint Schedule 1 (Definitions)</w:t>
            </w:r>
            <w:r w:rsidR="00907255" w:rsidRPr="00D74BD2">
              <w:rPr>
                <w:rFonts w:ascii="Arial" w:hAnsi="Arial" w:cs="Arial"/>
                <w:b w:val="0"/>
                <w:bCs w:val="0"/>
                <w:noProof/>
                <w:webHidden/>
                <w:sz w:val="24"/>
                <w:szCs w:val="24"/>
              </w:rPr>
              <w:tab/>
            </w:r>
            <w:r w:rsidR="00907255" w:rsidRPr="00D74BD2">
              <w:rPr>
                <w:rFonts w:ascii="Arial" w:hAnsi="Arial" w:cs="Arial"/>
                <w:b w:val="0"/>
                <w:bCs w:val="0"/>
                <w:noProof/>
                <w:webHidden/>
                <w:sz w:val="24"/>
                <w:szCs w:val="24"/>
              </w:rPr>
              <w:fldChar w:fldCharType="begin"/>
            </w:r>
            <w:r w:rsidR="00907255" w:rsidRPr="00D74BD2">
              <w:rPr>
                <w:rFonts w:ascii="Arial" w:hAnsi="Arial" w:cs="Arial"/>
                <w:b w:val="0"/>
                <w:bCs w:val="0"/>
                <w:noProof/>
                <w:webHidden/>
                <w:sz w:val="24"/>
                <w:szCs w:val="24"/>
              </w:rPr>
              <w:instrText xml:space="preserve"> PAGEREF _Toc187758931 \h </w:instrText>
            </w:r>
            <w:r w:rsidR="00907255" w:rsidRPr="00D74BD2">
              <w:rPr>
                <w:rFonts w:ascii="Arial" w:hAnsi="Arial" w:cs="Arial"/>
                <w:b w:val="0"/>
                <w:bCs w:val="0"/>
                <w:noProof/>
                <w:webHidden/>
                <w:sz w:val="24"/>
                <w:szCs w:val="24"/>
              </w:rPr>
            </w:r>
            <w:r w:rsidR="00907255"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8</w:t>
            </w:r>
            <w:r w:rsidR="00907255" w:rsidRPr="00D74BD2">
              <w:rPr>
                <w:rFonts w:ascii="Arial" w:hAnsi="Arial" w:cs="Arial"/>
                <w:b w:val="0"/>
                <w:bCs w:val="0"/>
                <w:noProof/>
                <w:webHidden/>
                <w:sz w:val="24"/>
                <w:szCs w:val="24"/>
              </w:rPr>
              <w:fldChar w:fldCharType="end"/>
            </w:r>
          </w:hyperlink>
        </w:p>
        <w:p w14:paraId="79BB7920" w14:textId="541AE612"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32" w:history="1">
            <w:r w:rsidRPr="00D74BD2">
              <w:rPr>
                <w:rStyle w:val="Hyperlink"/>
                <w:rFonts w:ascii="Arial" w:eastAsia="Arial" w:hAnsi="Arial" w:cs="Arial"/>
                <w:b w:val="0"/>
                <w:bCs w:val="0"/>
                <w:noProof/>
                <w:sz w:val="24"/>
                <w:szCs w:val="24"/>
              </w:rPr>
              <w:t>Joint Schedule 2 (Variation Form)</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_Toc187758932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38</w:t>
            </w:r>
            <w:r w:rsidRPr="00D74BD2">
              <w:rPr>
                <w:rFonts w:ascii="Arial" w:hAnsi="Arial" w:cs="Arial"/>
                <w:b w:val="0"/>
                <w:bCs w:val="0"/>
                <w:noProof/>
                <w:webHidden/>
                <w:sz w:val="24"/>
                <w:szCs w:val="24"/>
              </w:rPr>
              <w:fldChar w:fldCharType="end"/>
            </w:r>
          </w:hyperlink>
        </w:p>
        <w:p w14:paraId="2822AD59" w14:textId="1930988C"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33" w:history="1">
            <w:r w:rsidRPr="00D74BD2">
              <w:rPr>
                <w:rStyle w:val="Hyperlink"/>
                <w:rFonts w:ascii="Arial" w:eastAsia="Arial" w:hAnsi="Arial" w:cs="Arial"/>
                <w:b w:val="0"/>
                <w:bCs w:val="0"/>
                <w:noProof/>
                <w:sz w:val="24"/>
                <w:szCs w:val="24"/>
              </w:rPr>
              <w:t>Joint Schedule 3 (Insurance Requirements)</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_Toc187758933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40</w:t>
            </w:r>
            <w:r w:rsidRPr="00D74BD2">
              <w:rPr>
                <w:rFonts w:ascii="Arial" w:hAnsi="Arial" w:cs="Arial"/>
                <w:b w:val="0"/>
                <w:bCs w:val="0"/>
                <w:noProof/>
                <w:webHidden/>
                <w:sz w:val="24"/>
                <w:szCs w:val="24"/>
              </w:rPr>
              <w:fldChar w:fldCharType="end"/>
            </w:r>
          </w:hyperlink>
        </w:p>
        <w:p w14:paraId="395B37B2" w14:textId="700140B2"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39" w:history="1">
            <w:r w:rsidRPr="00D74BD2">
              <w:rPr>
                <w:rStyle w:val="Hyperlink"/>
                <w:rFonts w:ascii="Arial" w:eastAsia="Arial" w:hAnsi="Arial" w:cs="Arial"/>
                <w:b w:val="0"/>
                <w:bCs w:val="0"/>
                <w:noProof/>
                <w:sz w:val="24"/>
                <w:szCs w:val="24"/>
              </w:rPr>
              <w:t>Joint Schedule 4 (Commercially Sensitive Information)</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_Toc187758939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43</w:t>
            </w:r>
            <w:r w:rsidRPr="00D74BD2">
              <w:rPr>
                <w:rFonts w:ascii="Arial" w:hAnsi="Arial" w:cs="Arial"/>
                <w:b w:val="0"/>
                <w:bCs w:val="0"/>
                <w:noProof/>
                <w:webHidden/>
                <w:sz w:val="24"/>
                <w:szCs w:val="24"/>
              </w:rPr>
              <w:fldChar w:fldCharType="end"/>
            </w:r>
          </w:hyperlink>
        </w:p>
        <w:p w14:paraId="7B748B17" w14:textId="61FFD9D3"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40" w:history="1">
            <w:r w:rsidRPr="00D74BD2">
              <w:rPr>
                <w:rStyle w:val="Hyperlink"/>
                <w:rFonts w:ascii="Arial" w:eastAsia="Arial" w:hAnsi="Arial" w:cs="Arial"/>
                <w:b w:val="0"/>
                <w:bCs w:val="0"/>
                <w:noProof/>
                <w:sz w:val="24"/>
                <w:szCs w:val="24"/>
              </w:rPr>
              <w:t>Joint Schedule 10 (Rectification Plan)</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_Toc187758940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44</w:t>
            </w:r>
            <w:r w:rsidRPr="00D74BD2">
              <w:rPr>
                <w:rFonts w:ascii="Arial" w:hAnsi="Arial" w:cs="Arial"/>
                <w:b w:val="0"/>
                <w:bCs w:val="0"/>
                <w:noProof/>
                <w:webHidden/>
                <w:sz w:val="24"/>
                <w:szCs w:val="24"/>
              </w:rPr>
              <w:fldChar w:fldCharType="end"/>
            </w:r>
          </w:hyperlink>
        </w:p>
        <w:p w14:paraId="4108F2FB" w14:textId="35A87A82"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41" w:history="1">
            <w:r w:rsidRPr="00D74BD2">
              <w:rPr>
                <w:rStyle w:val="Hyperlink"/>
                <w:rFonts w:ascii="Arial" w:eastAsia="Arial" w:hAnsi="Arial" w:cs="Arial"/>
                <w:b w:val="0"/>
                <w:bCs w:val="0"/>
                <w:noProof/>
                <w:sz w:val="24"/>
                <w:szCs w:val="24"/>
              </w:rPr>
              <w:t>Joint Schedule 11 (Processing Data)</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_Toc187758941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46</w:t>
            </w:r>
            <w:r w:rsidRPr="00D74BD2">
              <w:rPr>
                <w:rFonts w:ascii="Arial" w:hAnsi="Arial" w:cs="Arial"/>
                <w:b w:val="0"/>
                <w:bCs w:val="0"/>
                <w:noProof/>
                <w:webHidden/>
                <w:sz w:val="24"/>
                <w:szCs w:val="24"/>
              </w:rPr>
              <w:fldChar w:fldCharType="end"/>
            </w:r>
          </w:hyperlink>
        </w:p>
        <w:p w14:paraId="37BAA9DC" w14:textId="69620F0F"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45" w:history="1">
            <w:r w:rsidRPr="00D74BD2">
              <w:rPr>
                <w:rStyle w:val="Hyperlink"/>
                <w:rFonts w:ascii="Arial" w:eastAsia="Arial" w:hAnsi="Arial" w:cs="Arial"/>
                <w:b w:val="0"/>
                <w:bCs w:val="0"/>
                <w:noProof/>
                <w:sz w:val="24"/>
                <w:szCs w:val="24"/>
              </w:rPr>
              <w:t>Joint Schedule 12 (Supply Chain Visibility)</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_Toc187758945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67</w:t>
            </w:r>
            <w:r w:rsidRPr="00D74BD2">
              <w:rPr>
                <w:rFonts w:ascii="Arial" w:hAnsi="Arial" w:cs="Arial"/>
                <w:b w:val="0"/>
                <w:bCs w:val="0"/>
                <w:noProof/>
                <w:webHidden/>
                <w:sz w:val="24"/>
                <w:szCs w:val="24"/>
              </w:rPr>
              <w:fldChar w:fldCharType="end"/>
            </w:r>
          </w:hyperlink>
        </w:p>
        <w:p w14:paraId="0F13405B" w14:textId="03886286"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46" w:history="1">
            <w:r w:rsidRPr="00D74BD2">
              <w:rPr>
                <w:rStyle w:val="Hyperlink"/>
                <w:rFonts w:ascii="Arial" w:eastAsia="Arial" w:hAnsi="Arial" w:cs="Arial"/>
                <w:b w:val="0"/>
                <w:bCs w:val="0"/>
                <w:noProof/>
                <w:sz w:val="24"/>
                <w:szCs w:val="24"/>
              </w:rPr>
              <w:t>Call-Off Schedule 2 (Staff Transfer)</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_Toc187758946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70</w:t>
            </w:r>
            <w:r w:rsidRPr="00D74BD2">
              <w:rPr>
                <w:rFonts w:ascii="Arial" w:hAnsi="Arial" w:cs="Arial"/>
                <w:b w:val="0"/>
                <w:bCs w:val="0"/>
                <w:noProof/>
                <w:webHidden/>
                <w:sz w:val="24"/>
                <w:szCs w:val="24"/>
              </w:rPr>
              <w:fldChar w:fldCharType="end"/>
            </w:r>
          </w:hyperlink>
        </w:p>
        <w:p w14:paraId="7098A657" w14:textId="2BEEFB78"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47" w:history="1">
            <w:r w:rsidRPr="00D74BD2">
              <w:rPr>
                <w:rStyle w:val="Hyperlink"/>
                <w:rFonts w:ascii="Arial" w:eastAsia="Arial Bold" w:hAnsi="Arial" w:cs="Arial"/>
                <w:b w:val="0"/>
                <w:bCs w:val="0"/>
                <w:noProof/>
                <w:sz w:val="24"/>
                <w:szCs w:val="24"/>
              </w:rPr>
              <w:t>Part C: No Staff Transfer on the Start Date</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_Toc187758947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75</w:t>
            </w:r>
            <w:r w:rsidRPr="00D74BD2">
              <w:rPr>
                <w:rFonts w:ascii="Arial" w:hAnsi="Arial" w:cs="Arial"/>
                <w:b w:val="0"/>
                <w:bCs w:val="0"/>
                <w:noProof/>
                <w:webHidden/>
                <w:sz w:val="24"/>
                <w:szCs w:val="24"/>
              </w:rPr>
              <w:fldChar w:fldCharType="end"/>
            </w:r>
          </w:hyperlink>
        </w:p>
        <w:p w14:paraId="2B325C28" w14:textId="0938D2B2"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48" w:history="1">
            <w:r w:rsidRPr="00D74BD2">
              <w:rPr>
                <w:rStyle w:val="Hyperlink"/>
                <w:rFonts w:ascii="Arial" w:eastAsia="Arial" w:hAnsi="Arial" w:cs="Arial"/>
                <w:b w:val="0"/>
                <w:bCs w:val="0"/>
                <w:noProof/>
                <w:sz w:val="24"/>
                <w:szCs w:val="24"/>
              </w:rPr>
              <w:t>Call-Off Schedule 3 (Continuous Improvement)</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_Toc187758948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1</w:t>
            </w:r>
            <w:r w:rsidRPr="00D74BD2">
              <w:rPr>
                <w:rFonts w:ascii="Arial" w:hAnsi="Arial" w:cs="Arial"/>
                <w:b w:val="0"/>
                <w:bCs w:val="0"/>
                <w:noProof/>
                <w:webHidden/>
                <w:sz w:val="24"/>
                <w:szCs w:val="24"/>
              </w:rPr>
              <w:fldChar w:fldCharType="end"/>
            </w:r>
          </w:hyperlink>
        </w:p>
        <w:p w14:paraId="46062A72" w14:textId="049A8422"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49" w:history="1">
            <w:r w:rsidRPr="00D74BD2">
              <w:rPr>
                <w:rStyle w:val="Hyperlink"/>
                <w:rFonts w:ascii="Arial" w:eastAsia="Arial" w:hAnsi="Arial" w:cs="Arial"/>
                <w:b w:val="0"/>
                <w:bCs w:val="0"/>
                <w:noProof/>
                <w:sz w:val="24"/>
                <w:szCs w:val="24"/>
              </w:rPr>
              <w:t>Call-Off Schedule 4 (Call Off Tender)</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_Toc187758949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133</w:t>
            </w:r>
            <w:r w:rsidRPr="00D74BD2">
              <w:rPr>
                <w:rFonts w:ascii="Arial" w:hAnsi="Arial" w:cs="Arial"/>
                <w:b w:val="0"/>
                <w:bCs w:val="0"/>
                <w:noProof/>
                <w:webHidden/>
                <w:sz w:val="24"/>
                <w:szCs w:val="24"/>
              </w:rPr>
              <w:fldChar w:fldCharType="end"/>
            </w:r>
          </w:hyperlink>
        </w:p>
        <w:p w14:paraId="72DF635F" w14:textId="5405BE5A"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52" w:history="1">
            <w:r w:rsidRPr="00D74BD2">
              <w:rPr>
                <w:rStyle w:val="Hyperlink"/>
                <w:rFonts w:ascii="Arial" w:eastAsia="Arial" w:hAnsi="Arial" w:cs="Arial"/>
                <w:b w:val="0"/>
                <w:bCs w:val="0"/>
                <w:noProof/>
                <w:sz w:val="24"/>
                <w:szCs w:val="24"/>
              </w:rPr>
              <w:t>Call-Off Schedule 5 (Pricing Details)</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_Toc187758952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178</w:t>
            </w:r>
            <w:r w:rsidRPr="00D74BD2">
              <w:rPr>
                <w:rFonts w:ascii="Arial" w:hAnsi="Arial" w:cs="Arial"/>
                <w:b w:val="0"/>
                <w:bCs w:val="0"/>
                <w:noProof/>
                <w:webHidden/>
                <w:sz w:val="24"/>
                <w:szCs w:val="24"/>
              </w:rPr>
              <w:fldChar w:fldCharType="end"/>
            </w:r>
          </w:hyperlink>
        </w:p>
        <w:p w14:paraId="7EF42373" w14:textId="0A4C844F"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53" w:history="1">
            <w:r w:rsidRPr="00D74BD2">
              <w:rPr>
                <w:rStyle w:val="Hyperlink"/>
                <w:rFonts w:ascii="Arial" w:eastAsia="Arial" w:hAnsi="Arial" w:cs="Arial"/>
                <w:b w:val="0"/>
                <w:bCs w:val="0"/>
                <w:noProof/>
                <w:sz w:val="24"/>
                <w:szCs w:val="24"/>
              </w:rPr>
              <w:t>Call-Off Schedule 6 (ICT Services)</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_Toc187758953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179</w:t>
            </w:r>
            <w:r w:rsidRPr="00D74BD2">
              <w:rPr>
                <w:rFonts w:ascii="Arial" w:hAnsi="Arial" w:cs="Arial"/>
                <w:b w:val="0"/>
                <w:bCs w:val="0"/>
                <w:noProof/>
                <w:webHidden/>
                <w:sz w:val="24"/>
                <w:szCs w:val="24"/>
              </w:rPr>
              <w:fldChar w:fldCharType="end"/>
            </w:r>
          </w:hyperlink>
        </w:p>
        <w:p w14:paraId="2E5FFC89" w14:textId="6F361662"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61" w:history="1">
            <w:r w:rsidRPr="00D74BD2">
              <w:rPr>
                <w:rStyle w:val="Hyperlink"/>
                <w:rFonts w:ascii="Arial" w:eastAsia="Arial" w:hAnsi="Arial" w:cs="Arial"/>
                <w:b w:val="0"/>
                <w:bCs w:val="0"/>
                <w:noProof/>
                <w:sz w:val="24"/>
                <w:szCs w:val="24"/>
              </w:rPr>
              <w:t>Call-Off Schedule 7 (Key Supplier Staff)</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_Toc187758961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193</w:t>
            </w:r>
            <w:r w:rsidRPr="00D74BD2">
              <w:rPr>
                <w:rFonts w:ascii="Arial" w:hAnsi="Arial" w:cs="Arial"/>
                <w:b w:val="0"/>
                <w:bCs w:val="0"/>
                <w:noProof/>
                <w:webHidden/>
                <w:sz w:val="24"/>
                <w:szCs w:val="24"/>
              </w:rPr>
              <w:fldChar w:fldCharType="end"/>
            </w:r>
          </w:hyperlink>
        </w:p>
        <w:p w14:paraId="3367CF57" w14:textId="1BF697AE"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62" w:history="1">
            <w:r w:rsidRPr="00D74BD2">
              <w:rPr>
                <w:rStyle w:val="Hyperlink"/>
                <w:rFonts w:ascii="Arial" w:hAnsi="Arial" w:cs="Arial"/>
                <w:b w:val="0"/>
                <w:bCs w:val="0"/>
                <w:noProof/>
                <w:sz w:val="24"/>
                <w:szCs w:val="24"/>
              </w:rPr>
              <w:t>Call-Off Schedule 8 (Business Continuity and Disaster Recovery)</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_Toc187758962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195</w:t>
            </w:r>
            <w:r w:rsidRPr="00D74BD2">
              <w:rPr>
                <w:rFonts w:ascii="Arial" w:hAnsi="Arial" w:cs="Arial"/>
                <w:b w:val="0"/>
                <w:bCs w:val="0"/>
                <w:noProof/>
                <w:webHidden/>
                <w:sz w:val="24"/>
                <w:szCs w:val="24"/>
              </w:rPr>
              <w:fldChar w:fldCharType="end"/>
            </w:r>
          </w:hyperlink>
        </w:p>
        <w:p w14:paraId="3089FF98" w14:textId="1D434C8A"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63" w:history="1">
            <w:r w:rsidRPr="00D74BD2">
              <w:rPr>
                <w:rStyle w:val="Hyperlink"/>
                <w:rFonts w:ascii="Arial" w:eastAsia="Arial Bold" w:hAnsi="Arial" w:cs="Arial"/>
                <w:b w:val="0"/>
                <w:bCs w:val="0"/>
                <w:noProof/>
                <w:sz w:val="24"/>
                <w:szCs w:val="24"/>
              </w:rPr>
              <w:t>Call-Off Schedule 9 (Security)</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_Toc187758963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213</w:t>
            </w:r>
            <w:r w:rsidRPr="00D74BD2">
              <w:rPr>
                <w:rFonts w:ascii="Arial" w:hAnsi="Arial" w:cs="Arial"/>
                <w:b w:val="0"/>
                <w:bCs w:val="0"/>
                <w:noProof/>
                <w:webHidden/>
                <w:sz w:val="24"/>
                <w:szCs w:val="24"/>
              </w:rPr>
              <w:fldChar w:fldCharType="end"/>
            </w:r>
          </w:hyperlink>
        </w:p>
        <w:p w14:paraId="391F2C88" w14:textId="5EA7C2B0"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64" w:history="1">
            <w:r w:rsidRPr="00D74BD2">
              <w:rPr>
                <w:rStyle w:val="Hyperlink"/>
                <w:rFonts w:ascii="Arial" w:eastAsia="Arial" w:hAnsi="Arial" w:cs="Arial"/>
                <w:b w:val="0"/>
                <w:bCs w:val="0"/>
                <w:noProof/>
                <w:sz w:val="24"/>
                <w:szCs w:val="24"/>
              </w:rPr>
              <w:t>Call-Off Schedule 10 (Exit Management)</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_Toc187758964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221</w:t>
            </w:r>
            <w:r w:rsidRPr="00D74BD2">
              <w:rPr>
                <w:rFonts w:ascii="Arial" w:hAnsi="Arial" w:cs="Arial"/>
                <w:b w:val="0"/>
                <w:bCs w:val="0"/>
                <w:noProof/>
                <w:webHidden/>
                <w:sz w:val="24"/>
                <w:szCs w:val="24"/>
              </w:rPr>
              <w:fldChar w:fldCharType="end"/>
            </w:r>
          </w:hyperlink>
        </w:p>
        <w:p w14:paraId="7BFC2DBA" w14:textId="2C2A410D"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65" w:history="1">
            <w:r w:rsidRPr="00D74BD2">
              <w:rPr>
                <w:rStyle w:val="Hyperlink"/>
                <w:rFonts w:ascii="Arial" w:eastAsia="Arial" w:hAnsi="Arial" w:cs="Arial"/>
                <w:b w:val="0"/>
                <w:bCs w:val="0"/>
                <w:noProof/>
                <w:sz w:val="24"/>
                <w:szCs w:val="24"/>
              </w:rPr>
              <w:t>Call-Off Schedule 13 (Implementation Plan and Testing)</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_Toc187758965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231</w:t>
            </w:r>
            <w:r w:rsidRPr="00D74BD2">
              <w:rPr>
                <w:rFonts w:ascii="Arial" w:hAnsi="Arial" w:cs="Arial"/>
                <w:b w:val="0"/>
                <w:bCs w:val="0"/>
                <w:noProof/>
                <w:webHidden/>
                <w:sz w:val="24"/>
                <w:szCs w:val="24"/>
              </w:rPr>
              <w:fldChar w:fldCharType="end"/>
            </w:r>
          </w:hyperlink>
        </w:p>
        <w:p w14:paraId="14732DFC" w14:textId="5FB5B29A"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66" w:history="1">
            <w:r w:rsidRPr="00D74BD2">
              <w:rPr>
                <w:rStyle w:val="Hyperlink"/>
                <w:rFonts w:ascii="Arial" w:eastAsia="Arial" w:hAnsi="Arial" w:cs="Arial"/>
                <w:b w:val="0"/>
                <w:bCs w:val="0"/>
                <w:noProof/>
                <w:sz w:val="24"/>
                <w:szCs w:val="24"/>
              </w:rPr>
              <w:t>Call-Off Schedule 14 (Service Levels)</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_Toc187758966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248</w:t>
            </w:r>
            <w:r w:rsidRPr="00D74BD2">
              <w:rPr>
                <w:rFonts w:ascii="Arial" w:hAnsi="Arial" w:cs="Arial"/>
                <w:b w:val="0"/>
                <w:bCs w:val="0"/>
                <w:noProof/>
                <w:webHidden/>
                <w:sz w:val="24"/>
                <w:szCs w:val="24"/>
              </w:rPr>
              <w:fldChar w:fldCharType="end"/>
            </w:r>
          </w:hyperlink>
        </w:p>
        <w:p w14:paraId="21B7E84D" w14:textId="616A9AF3"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67" w:history="1">
            <w:r w:rsidRPr="00D74BD2">
              <w:rPr>
                <w:rStyle w:val="Hyperlink"/>
                <w:rFonts w:ascii="Arial" w:eastAsia="Arial" w:hAnsi="Arial" w:cs="Arial"/>
                <w:b w:val="0"/>
                <w:bCs w:val="0"/>
                <w:noProof/>
                <w:sz w:val="24"/>
                <w:szCs w:val="24"/>
              </w:rPr>
              <w:t>Call-Off Schedule 15 (Call-Off Contract Management)</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_Toc187758967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255</w:t>
            </w:r>
            <w:r w:rsidRPr="00D74BD2">
              <w:rPr>
                <w:rFonts w:ascii="Arial" w:hAnsi="Arial" w:cs="Arial"/>
                <w:b w:val="0"/>
                <w:bCs w:val="0"/>
                <w:noProof/>
                <w:webHidden/>
                <w:sz w:val="24"/>
                <w:szCs w:val="24"/>
              </w:rPr>
              <w:fldChar w:fldCharType="end"/>
            </w:r>
          </w:hyperlink>
        </w:p>
        <w:p w14:paraId="537F6B48" w14:textId="647AAEDE"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8974" w:history="1">
            <w:r w:rsidRPr="00D74BD2">
              <w:rPr>
                <w:rStyle w:val="Hyperlink"/>
                <w:rFonts w:ascii="Arial" w:hAnsi="Arial" w:cs="Arial"/>
                <w:b w:val="0"/>
                <w:bCs w:val="0"/>
                <w:noProof/>
                <w:sz w:val="24"/>
                <w:szCs w:val="24"/>
              </w:rPr>
              <w:t>Core Terms - RM6098</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_Toc187758974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258</w:t>
            </w:r>
            <w:r w:rsidRPr="00D74BD2">
              <w:rPr>
                <w:rFonts w:ascii="Arial" w:hAnsi="Arial" w:cs="Arial"/>
                <w:b w:val="0"/>
                <w:bCs w:val="0"/>
                <w:noProof/>
                <w:webHidden/>
                <w:sz w:val="24"/>
                <w:szCs w:val="24"/>
              </w:rPr>
              <w:fldChar w:fldCharType="end"/>
            </w:r>
          </w:hyperlink>
        </w:p>
        <w:p w14:paraId="0AA6A0A7" w14:textId="4E39C606" w:rsidR="00907255" w:rsidRPr="00D74BD2" w:rsidRDefault="00907255">
          <w:pPr>
            <w:pStyle w:val="TOC1"/>
            <w:tabs>
              <w:tab w:val="right" w:leader="dot" w:pos="9016"/>
            </w:tabs>
            <w:rPr>
              <w:rFonts w:ascii="Arial" w:eastAsiaTheme="minorEastAsia" w:hAnsi="Arial" w:cs="Arial"/>
              <w:b w:val="0"/>
              <w:bCs w:val="0"/>
              <w:noProof/>
              <w:kern w:val="2"/>
              <w:sz w:val="24"/>
              <w:szCs w:val="24"/>
              <w14:ligatures w14:val="standardContextual"/>
            </w:rPr>
          </w:pPr>
          <w:hyperlink w:anchor="_Toc187759009" w:history="1">
            <w:r w:rsidRPr="00D74BD2">
              <w:rPr>
                <w:rStyle w:val="Hyperlink"/>
                <w:rFonts w:ascii="Arial" w:eastAsia="Arial" w:hAnsi="Arial" w:cs="Arial"/>
                <w:b w:val="0"/>
                <w:bCs w:val="0"/>
                <w:noProof/>
                <w:sz w:val="24"/>
                <w:szCs w:val="24"/>
              </w:rPr>
              <w:t>Joint Schedule 5 (Corporate Social Responsibility)</w:t>
            </w:r>
            <w:r w:rsidRPr="00D74BD2">
              <w:rPr>
                <w:rFonts w:ascii="Arial" w:hAnsi="Arial" w:cs="Arial"/>
                <w:b w:val="0"/>
                <w:bCs w:val="0"/>
                <w:noProof/>
                <w:webHidden/>
                <w:sz w:val="24"/>
                <w:szCs w:val="24"/>
              </w:rPr>
              <w:tab/>
            </w:r>
            <w:r w:rsidRPr="00D74BD2">
              <w:rPr>
                <w:rFonts w:ascii="Arial" w:hAnsi="Arial" w:cs="Arial"/>
                <w:b w:val="0"/>
                <w:bCs w:val="0"/>
                <w:noProof/>
                <w:webHidden/>
                <w:sz w:val="24"/>
                <w:szCs w:val="24"/>
              </w:rPr>
              <w:fldChar w:fldCharType="begin"/>
            </w:r>
            <w:r w:rsidRPr="00D74BD2">
              <w:rPr>
                <w:rFonts w:ascii="Arial" w:hAnsi="Arial" w:cs="Arial"/>
                <w:b w:val="0"/>
                <w:bCs w:val="0"/>
                <w:noProof/>
                <w:webHidden/>
                <w:sz w:val="24"/>
                <w:szCs w:val="24"/>
              </w:rPr>
              <w:instrText xml:space="preserve"> PAGEREF _Toc187759009 \h </w:instrText>
            </w:r>
            <w:r w:rsidRPr="00D74BD2">
              <w:rPr>
                <w:rFonts w:ascii="Arial" w:hAnsi="Arial" w:cs="Arial"/>
                <w:b w:val="0"/>
                <w:bCs w:val="0"/>
                <w:noProof/>
                <w:webHidden/>
                <w:sz w:val="24"/>
                <w:szCs w:val="24"/>
              </w:rPr>
            </w:r>
            <w:r w:rsidRPr="00D74BD2">
              <w:rPr>
                <w:rFonts w:ascii="Arial" w:hAnsi="Arial" w:cs="Arial"/>
                <w:b w:val="0"/>
                <w:bCs w:val="0"/>
                <w:noProof/>
                <w:webHidden/>
                <w:sz w:val="24"/>
                <w:szCs w:val="24"/>
              </w:rPr>
              <w:fldChar w:fldCharType="separate"/>
            </w:r>
            <w:r w:rsidR="00E11306">
              <w:rPr>
                <w:rFonts w:ascii="Arial" w:hAnsi="Arial" w:cs="Arial"/>
                <w:b w:val="0"/>
                <w:bCs w:val="0"/>
                <w:noProof/>
                <w:webHidden/>
                <w:sz w:val="24"/>
                <w:szCs w:val="24"/>
              </w:rPr>
              <w:t>282</w:t>
            </w:r>
            <w:r w:rsidRPr="00D74BD2">
              <w:rPr>
                <w:rFonts w:ascii="Arial" w:hAnsi="Arial" w:cs="Arial"/>
                <w:b w:val="0"/>
                <w:bCs w:val="0"/>
                <w:noProof/>
                <w:webHidden/>
                <w:sz w:val="24"/>
                <w:szCs w:val="24"/>
              </w:rPr>
              <w:fldChar w:fldCharType="end"/>
            </w:r>
          </w:hyperlink>
        </w:p>
        <w:p w14:paraId="034178AA" w14:textId="6F95D823" w:rsidR="00694FA5" w:rsidRDefault="00694FA5">
          <w:r>
            <w:rPr>
              <w:b/>
              <w:bCs/>
              <w:noProof/>
            </w:rPr>
            <w:fldChar w:fldCharType="end"/>
          </w:r>
        </w:p>
      </w:sdtContent>
    </w:sdt>
    <w:p w14:paraId="0E0F9CF2" w14:textId="77777777" w:rsidR="00F13B24" w:rsidRDefault="00F13B24">
      <w:pPr>
        <w:rPr>
          <w:rFonts w:ascii="Arial" w:eastAsia="Arial" w:hAnsi="Arial" w:cs="Arial"/>
          <w:b/>
          <w:sz w:val="36"/>
          <w:szCs w:val="36"/>
        </w:rPr>
      </w:pPr>
    </w:p>
    <w:p w14:paraId="6553E81C" w14:textId="2B11A4A6" w:rsidR="008F58D4" w:rsidRPr="00B60598" w:rsidRDefault="008F58D4" w:rsidP="005F7E40">
      <w:pPr>
        <w:pStyle w:val="11table"/>
        <w:outlineLvl w:val="0"/>
      </w:pPr>
      <w:bookmarkStart w:id="8" w:name="_Toc187758931"/>
      <w:r w:rsidRPr="00B60598">
        <w:lastRenderedPageBreak/>
        <w:t>Joint Schedule 1 (Definitions)</w:t>
      </w:r>
      <w:bookmarkEnd w:id="8"/>
    </w:p>
    <w:bookmarkEnd w:id="7"/>
    <w:p w14:paraId="5EFC749A" w14:textId="77777777" w:rsidR="008F58D4" w:rsidRDefault="008F58D4" w:rsidP="00F8564A">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9" w:name="gjdgxs" w:colFirst="0" w:colLast="0"/>
      <w:bookmarkEnd w:id="9"/>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16123082" w14:textId="77777777" w:rsidR="008F58D4" w:rsidRDefault="008F58D4" w:rsidP="00F8564A">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bookmarkStart w:id="10" w:name="_30j0zll" w:colFirst="0" w:colLast="0"/>
      <w:bookmarkEnd w:id="10"/>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2DBA8AB" w14:textId="77777777" w:rsidR="008F58D4" w:rsidRDefault="008F58D4" w:rsidP="00F8564A">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4FE27FDD" w14:textId="1589747A"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the singular includes the plural and </w:t>
      </w:r>
      <w:r w:rsidR="0060323C">
        <w:rPr>
          <w:rFonts w:ascii="Arial" w:eastAsia="Arial" w:hAnsi="Arial" w:cs="Arial"/>
          <w:color w:val="000000"/>
          <w:sz w:val="24"/>
          <w:szCs w:val="24"/>
        </w:rPr>
        <w:t>vice versa.</w:t>
      </w:r>
    </w:p>
    <w:p w14:paraId="3F500FA9" w14:textId="7D41B229"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 to a gender includes the other gender and the </w:t>
      </w:r>
      <w:r w:rsidR="0060323C">
        <w:rPr>
          <w:rFonts w:ascii="Arial" w:eastAsia="Arial" w:hAnsi="Arial" w:cs="Arial"/>
          <w:color w:val="000000"/>
          <w:sz w:val="24"/>
          <w:szCs w:val="24"/>
        </w:rPr>
        <w:t>neuter.</w:t>
      </w:r>
    </w:p>
    <w:p w14:paraId="7D75A015" w14:textId="6C4BA8D0"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a person include an individual, company, body corporate, corporation, unincorporated association, firm, partnership or other legal entity or Central Government </w:t>
      </w:r>
      <w:r w:rsidR="0060323C">
        <w:rPr>
          <w:rFonts w:ascii="Arial" w:eastAsia="Arial" w:hAnsi="Arial" w:cs="Arial"/>
          <w:color w:val="000000"/>
          <w:sz w:val="24"/>
          <w:szCs w:val="24"/>
        </w:rPr>
        <w:t>Body.</w:t>
      </w:r>
    </w:p>
    <w:p w14:paraId="248B2FBB" w14:textId="42689EFD"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a reference to any Law includes a reference to that Law as amended, extended, consolidated or re-enacted from time to </w:t>
      </w:r>
      <w:r w:rsidR="0060323C">
        <w:rPr>
          <w:rFonts w:ascii="Arial" w:eastAsia="Arial" w:hAnsi="Arial" w:cs="Arial"/>
          <w:color w:val="000000"/>
          <w:sz w:val="24"/>
          <w:szCs w:val="24"/>
        </w:rPr>
        <w:t>time.</w:t>
      </w:r>
    </w:p>
    <w:p w14:paraId="0AB2D435"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proofErr w:type="gramStart"/>
      <w:r>
        <w:rPr>
          <w:rFonts w:ascii="Arial" w:eastAsia="Arial" w:hAnsi="Arial" w:cs="Arial"/>
          <w:color w:val="000000"/>
          <w:sz w:val="24"/>
          <w:szCs w:val="24"/>
        </w:rPr>
        <w:t>";</w:t>
      </w:r>
      <w:proofErr w:type="gramEnd"/>
    </w:p>
    <w:p w14:paraId="09839C5F"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eastAsia="Arial" w:hAnsi="Arial" w:cs="Arial"/>
          <w:color w:val="000000"/>
          <w:sz w:val="24"/>
          <w:szCs w:val="24"/>
        </w:rPr>
        <w:t>accordingly;</w:t>
      </w:r>
      <w:proofErr w:type="gramEnd"/>
    </w:p>
    <w:p w14:paraId="191294F2"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78E8D6BC"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eastAsia="Arial" w:hAnsi="Arial" w:cs="Arial"/>
          <w:color w:val="000000"/>
          <w:sz w:val="24"/>
          <w:szCs w:val="24"/>
        </w:rPr>
        <w:t>appear;</w:t>
      </w:r>
      <w:proofErr w:type="gramEnd"/>
      <w:r>
        <w:rPr>
          <w:rFonts w:ascii="Arial" w:eastAsia="Arial" w:hAnsi="Arial" w:cs="Arial"/>
          <w:color w:val="000000"/>
          <w:sz w:val="24"/>
          <w:szCs w:val="24"/>
        </w:rPr>
        <w:t xml:space="preserve"> </w:t>
      </w:r>
    </w:p>
    <w:p w14:paraId="1782EDCC"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w:t>
      </w:r>
      <w:proofErr w:type="gramStart"/>
      <w:r>
        <w:rPr>
          <w:rFonts w:ascii="Arial" w:eastAsia="Arial" w:hAnsi="Arial" w:cs="Arial"/>
          <w:color w:val="000000"/>
          <w:sz w:val="24"/>
          <w:szCs w:val="24"/>
        </w:rPr>
        <w:t>provided;</w:t>
      </w:r>
      <w:proofErr w:type="gramEnd"/>
      <w:r>
        <w:rPr>
          <w:rFonts w:ascii="Arial" w:eastAsia="Arial" w:hAnsi="Arial" w:cs="Arial"/>
          <w:color w:val="000000"/>
          <w:sz w:val="24"/>
          <w:szCs w:val="24"/>
        </w:rPr>
        <w:t xml:space="preserve"> </w:t>
      </w:r>
    </w:p>
    <w:p w14:paraId="14E97C8F"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a series of Clauses or Paragraphs shall be inclusive of the clause numbers </w:t>
      </w:r>
      <w:proofErr w:type="gramStart"/>
      <w:r>
        <w:rPr>
          <w:rFonts w:ascii="Arial" w:eastAsia="Arial" w:hAnsi="Arial" w:cs="Arial"/>
          <w:color w:val="000000"/>
          <w:sz w:val="24"/>
          <w:szCs w:val="24"/>
        </w:rPr>
        <w:t>specified;</w:t>
      </w:r>
      <w:proofErr w:type="gramEnd"/>
    </w:p>
    <w:p w14:paraId="5C5C3E6F"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11" w:name="_1fob9te" w:colFirst="0" w:colLast="0"/>
      <w:bookmarkEnd w:id="11"/>
      <w:r>
        <w:rPr>
          <w:rFonts w:ascii="Arial" w:eastAsia="Arial" w:hAnsi="Arial" w:cs="Arial"/>
          <w:color w:val="000000"/>
          <w:sz w:val="24"/>
          <w:szCs w:val="24"/>
        </w:rPr>
        <w:t xml:space="preserve">the headings in each Contract are for ease of reference only and shall not affect the interpretation or construction of a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59D402E9"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where the Buyer is a Central Government Body it shall be treated as contracting with the Crown as a </w:t>
      </w:r>
      <w:proofErr w:type="gramStart"/>
      <w:r>
        <w:rPr>
          <w:rFonts w:ascii="Arial" w:eastAsia="Arial" w:hAnsi="Arial" w:cs="Arial"/>
          <w:color w:val="000000"/>
          <w:sz w:val="24"/>
          <w:szCs w:val="24"/>
        </w:rPr>
        <w:t>whole;</w:t>
      </w:r>
      <w:proofErr w:type="gramEnd"/>
    </w:p>
    <w:p w14:paraId="358095A3"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20F964C2" w14:textId="77777777" w:rsidR="008F58D4" w:rsidRDefault="008F58D4" w:rsidP="00F8564A">
      <w:pPr>
        <w:numPr>
          <w:ilvl w:val="3"/>
          <w:numId w:val="12"/>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A9B3873" w14:textId="77777777" w:rsidR="008F58D4" w:rsidRDefault="008F58D4" w:rsidP="00F8564A">
      <w:pPr>
        <w:numPr>
          <w:ilvl w:val="3"/>
          <w:numId w:val="12"/>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FD162AD"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2EC36AF4" w14:textId="77777777" w:rsidR="008F58D4" w:rsidRDefault="008F58D4" w:rsidP="00F8564A">
      <w:pPr>
        <w:numPr>
          <w:ilvl w:val="2"/>
          <w:numId w:val="1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19EADFE5" w14:textId="77777777" w:rsidR="008F58D4" w:rsidRDefault="008F58D4" w:rsidP="00F8564A">
      <w:pPr>
        <w:numPr>
          <w:ilvl w:val="1"/>
          <w:numId w:val="12"/>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629C1215" w14:textId="77777777" w:rsidR="008F58D4" w:rsidRDefault="008F58D4">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8F58D4" w14:paraId="49978620" w14:textId="77777777">
        <w:tc>
          <w:tcPr>
            <w:tcW w:w="2070" w:type="dxa"/>
          </w:tcPr>
          <w:p w14:paraId="186E8AD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bookmarkStart w:id="12" w:name="_3znysh7" w:colFirst="0" w:colLast="0"/>
            <w:bookmarkEnd w:id="12"/>
            <w:r>
              <w:rPr>
                <w:rFonts w:ascii="Arial" w:eastAsia="Arial" w:hAnsi="Arial" w:cs="Arial"/>
                <w:b/>
                <w:color w:val="000000"/>
                <w:sz w:val="24"/>
                <w:szCs w:val="24"/>
              </w:rPr>
              <w:t>"Achieve"</w:t>
            </w:r>
          </w:p>
        </w:tc>
        <w:tc>
          <w:tcPr>
            <w:tcW w:w="8010" w:type="dxa"/>
          </w:tcPr>
          <w:p w14:paraId="63D04FF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8F58D4" w14:paraId="27660D6B" w14:textId="77777777">
        <w:tc>
          <w:tcPr>
            <w:tcW w:w="2070" w:type="dxa"/>
          </w:tcPr>
          <w:p w14:paraId="55014E9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2E30F64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8F58D4" w14:paraId="18CCA142" w14:textId="77777777">
        <w:tc>
          <w:tcPr>
            <w:tcW w:w="2070" w:type="dxa"/>
          </w:tcPr>
          <w:p w14:paraId="111D77B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3287A4D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8F58D4" w14:paraId="4015517B" w14:textId="77777777">
        <w:tc>
          <w:tcPr>
            <w:tcW w:w="2070" w:type="dxa"/>
          </w:tcPr>
          <w:p w14:paraId="7D5314D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7752D72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8F58D4" w14:paraId="1CB51D06" w14:textId="77777777">
        <w:tc>
          <w:tcPr>
            <w:tcW w:w="2070" w:type="dxa"/>
          </w:tcPr>
          <w:p w14:paraId="0CE3B2D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16502C0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8F58D4" w14:paraId="3E2C0181" w14:textId="77777777">
        <w:tc>
          <w:tcPr>
            <w:tcW w:w="2070" w:type="dxa"/>
          </w:tcPr>
          <w:p w14:paraId="6B272FE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596621D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8F58D4" w14:paraId="163AFD2E" w14:textId="77777777">
        <w:tc>
          <w:tcPr>
            <w:tcW w:w="2070" w:type="dxa"/>
          </w:tcPr>
          <w:p w14:paraId="39427CA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46B4840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8F58D4" w14:paraId="2CAB86E7" w14:textId="77777777">
        <w:tc>
          <w:tcPr>
            <w:tcW w:w="2070" w:type="dxa"/>
          </w:tcPr>
          <w:p w14:paraId="700F9D5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2214AF7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0E9CF29B"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lastRenderedPageBreak/>
              <w:t>verify the accuracy of the Charges and any other amounts payable by a Buyer under a Call-Off Contract (including proposed or actual variations to them in accordance with the Contract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3613CD85"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30C03D69"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Open Book </w:t>
            </w:r>
            <w:proofErr w:type="gramStart"/>
            <w:r>
              <w:rPr>
                <w:rFonts w:ascii="Arial" w:eastAsia="Arial" w:hAnsi="Arial" w:cs="Arial"/>
                <w:color w:val="000000"/>
                <w:sz w:val="24"/>
                <w:szCs w:val="24"/>
              </w:rPr>
              <w:t>Data;</w:t>
            </w:r>
            <w:proofErr w:type="gramEnd"/>
          </w:p>
          <w:p w14:paraId="5A00B3AB"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Supplier’s and each Subcontractor’s compliance with the Contract and applicable </w:t>
            </w:r>
            <w:proofErr w:type="gramStart"/>
            <w:r>
              <w:rPr>
                <w:rFonts w:ascii="Arial" w:eastAsia="Arial" w:hAnsi="Arial" w:cs="Arial"/>
                <w:color w:val="000000"/>
                <w:sz w:val="24"/>
                <w:szCs w:val="24"/>
              </w:rPr>
              <w:t>Law;</w:t>
            </w:r>
            <w:proofErr w:type="gramEnd"/>
          </w:p>
          <w:p w14:paraId="67F98EBF"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rFonts w:ascii="Arial" w:eastAsia="Arial" w:hAnsi="Arial" w:cs="Arial"/>
                <w:color w:val="000000"/>
                <w:sz w:val="24"/>
                <w:szCs w:val="24"/>
              </w:rPr>
              <w:t>investigations;</w:t>
            </w:r>
            <w:proofErr w:type="gramEnd"/>
          </w:p>
          <w:p w14:paraId="6BE6173E"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Pr>
                <w:rFonts w:ascii="Arial" w:eastAsia="Arial" w:hAnsi="Arial" w:cs="Arial"/>
                <w:color w:val="000000"/>
                <w:sz w:val="24"/>
                <w:szCs w:val="24"/>
              </w:rPr>
              <w:t>Deliverables;</w:t>
            </w:r>
            <w:proofErr w:type="gramEnd"/>
          </w:p>
          <w:p w14:paraId="751687E7"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rFonts w:ascii="Arial" w:eastAsia="Arial" w:hAnsi="Arial" w:cs="Arial"/>
                <w:color w:val="000000"/>
                <w:sz w:val="24"/>
                <w:szCs w:val="24"/>
              </w:rPr>
              <w:t>General;</w:t>
            </w:r>
            <w:proofErr w:type="gramEnd"/>
          </w:p>
          <w:p w14:paraId="7C6895C9"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review any books of account and the internal contract management accounts kept by the Supplier in connection with each </w:t>
            </w:r>
            <w:proofErr w:type="gramStart"/>
            <w:r>
              <w:rPr>
                <w:rFonts w:ascii="Arial" w:eastAsia="Arial" w:hAnsi="Arial" w:cs="Arial"/>
                <w:color w:val="000000"/>
                <w:sz w:val="24"/>
                <w:szCs w:val="24"/>
              </w:rPr>
              <w:t>Contract;</w:t>
            </w:r>
            <w:proofErr w:type="gramEnd"/>
          </w:p>
          <w:p w14:paraId="53473D60"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carry out the Relevant Authority’s internal and statutory audits and to prepare, examine and/or certify the Relevant Authority's annual and interim reports and </w:t>
            </w:r>
            <w:proofErr w:type="gramStart"/>
            <w:r>
              <w:rPr>
                <w:rFonts w:ascii="Arial" w:eastAsia="Arial" w:hAnsi="Arial" w:cs="Arial"/>
                <w:color w:val="000000"/>
                <w:sz w:val="24"/>
                <w:szCs w:val="24"/>
              </w:rPr>
              <w:t>accounts;</w:t>
            </w:r>
            <w:proofErr w:type="gramEnd"/>
          </w:p>
          <w:p w14:paraId="6F0A615E"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7C4636A6" w14:textId="77777777" w:rsidR="008F58D4" w:rsidRDefault="008F58D4" w:rsidP="00F8564A">
            <w:pPr>
              <w:numPr>
                <w:ilvl w:val="0"/>
                <w:numId w:val="16"/>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8F58D4" w14:paraId="65893A76" w14:textId="77777777">
        <w:tc>
          <w:tcPr>
            <w:tcW w:w="2070" w:type="dxa"/>
          </w:tcPr>
          <w:p w14:paraId="4B63047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30B00E92" w14:textId="77777777" w:rsidR="008F58D4" w:rsidRDefault="008F58D4" w:rsidP="00F8564A">
            <w:pPr>
              <w:numPr>
                <w:ilvl w:val="0"/>
                <w:numId w:val="9"/>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 xml:space="preserve">the Relevant Authority’s internal and external </w:t>
            </w:r>
            <w:proofErr w:type="gramStart"/>
            <w:r>
              <w:rPr>
                <w:rFonts w:ascii="Arial" w:eastAsia="Arial" w:hAnsi="Arial" w:cs="Arial"/>
                <w:color w:val="000000"/>
                <w:sz w:val="24"/>
                <w:szCs w:val="24"/>
              </w:rPr>
              <w:t>auditors;</w:t>
            </w:r>
            <w:proofErr w:type="gramEnd"/>
          </w:p>
          <w:p w14:paraId="6D2BC4BD" w14:textId="77777777" w:rsidR="008F58D4" w:rsidRDefault="008F58D4" w:rsidP="00F8564A">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the Relevant Authority’s statutory or regulatory </w:t>
            </w:r>
            <w:proofErr w:type="gramStart"/>
            <w:r>
              <w:rPr>
                <w:rFonts w:ascii="Arial" w:eastAsia="Arial" w:hAnsi="Arial" w:cs="Arial"/>
                <w:color w:val="000000"/>
                <w:sz w:val="24"/>
                <w:szCs w:val="24"/>
              </w:rPr>
              <w:t>auditors;</w:t>
            </w:r>
            <w:proofErr w:type="gramEnd"/>
          </w:p>
          <w:p w14:paraId="43276E5C" w14:textId="77777777" w:rsidR="008F58D4" w:rsidRDefault="008F58D4" w:rsidP="00F8564A">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the Comptroller and Auditor General, their staff and/or any appointed representatives of the National Audit </w:t>
            </w:r>
            <w:proofErr w:type="gramStart"/>
            <w:r>
              <w:rPr>
                <w:rFonts w:ascii="Arial" w:eastAsia="Arial" w:hAnsi="Arial" w:cs="Arial"/>
                <w:color w:val="000000"/>
                <w:sz w:val="24"/>
                <w:szCs w:val="24"/>
              </w:rPr>
              <w:t>Office;</w:t>
            </w:r>
            <w:proofErr w:type="gramEnd"/>
          </w:p>
          <w:p w14:paraId="5AC1A83F" w14:textId="77777777" w:rsidR="008F58D4" w:rsidRDefault="008F58D4" w:rsidP="00F8564A">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HM Treasury or the Cabinet </w:t>
            </w:r>
            <w:proofErr w:type="gramStart"/>
            <w:r>
              <w:rPr>
                <w:rFonts w:ascii="Arial" w:eastAsia="Arial" w:hAnsi="Arial" w:cs="Arial"/>
                <w:color w:val="000000"/>
                <w:sz w:val="24"/>
                <w:szCs w:val="24"/>
              </w:rPr>
              <w:t>Office;</w:t>
            </w:r>
            <w:proofErr w:type="gramEnd"/>
          </w:p>
          <w:p w14:paraId="52605725" w14:textId="77777777" w:rsidR="008F58D4" w:rsidRDefault="008F58D4" w:rsidP="00F8564A">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54FC139C" w14:textId="77777777" w:rsidR="008F58D4" w:rsidRDefault="008F58D4" w:rsidP="00F8564A">
            <w:pPr>
              <w:numPr>
                <w:ilvl w:val="0"/>
                <w:numId w:val="9"/>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8F58D4" w14:paraId="01468EAF" w14:textId="77777777">
        <w:trPr>
          <w:trHeight w:val="601"/>
        </w:trPr>
        <w:tc>
          <w:tcPr>
            <w:tcW w:w="2070" w:type="dxa"/>
          </w:tcPr>
          <w:p w14:paraId="5C94A53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4D925152" w14:textId="77777777" w:rsidR="008F58D4" w:rsidRDefault="008F58D4">
            <w:pPr>
              <w:rPr>
                <w:rFonts w:ascii="Arial" w:eastAsia="Arial" w:hAnsi="Arial" w:cs="Arial"/>
                <w:sz w:val="24"/>
                <w:szCs w:val="24"/>
              </w:rPr>
            </w:pPr>
            <w:r>
              <w:rPr>
                <w:rFonts w:ascii="Arial" w:eastAsia="Arial" w:hAnsi="Arial" w:cs="Arial"/>
                <w:sz w:val="24"/>
                <w:szCs w:val="24"/>
              </w:rPr>
              <w:t xml:space="preserve">   CCS and each Buyer;</w:t>
            </w:r>
          </w:p>
        </w:tc>
      </w:tr>
      <w:tr w:rsidR="008F58D4" w14:paraId="687EBCF9" w14:textId="77777777">
        <w:tc>
          <w:tcPr>
            <w:tcW w:w="2070" w:type="dxa"/>
          </w:tcPr>
          <w:p w14:paraId="0ADC8587" w14:textId="77777777" w:rsidR="008F58D4" w:rsidRDefault="008F58D4">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48FB372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F58D4" w14:paraId="13E25622" w14:textId="77777777">
        <w:tc>
          <w:tcPr>
            <w:tcW w:w="2070" w:type="dxa"/>
          </w:tcPr>
          <w:p w14:paraId="612485A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512858C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8F58D4" w14:paraId="4088DD2F" w14:textId="77777777">
        <w:tc>
          <w:tcPr>
            <w:tcW w:w="2070" w:type="dxa"/>
          </w:tcPr>
          <w:p w14:paraId="6D0F24A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78FDED6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8F58D4" w14:paraId="0EDFB8AC" w14:textId="77777777">
        <w:tc>
          <w:tcPr>
            <w:tcW w:w="2070" w:type="dxa"/>
          </w:tcPr>
          <w:p w14:paraId="5D9A356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7FFFAEB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8F58D4" w14:paraId="1414DB2D" w14:textId="77777777">
        <w:tc>
          <w:tcPr>
            <w:tcW w:w="2070" w:type="dxa"/>
          </w:tcPr>
          <w:p w14:paraId="37BC4586"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4CC3F18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8F58D4" w14:paraId="7BC91B59" w14:textId="77777777">
        <w:tc>
          <w:tcPr>
            <w:tcW w:w="2070" w:type="dxa"/>
          </w:tcPr>
          <w:p w14:paraId="7F2903B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63818B4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8F58D4" w14:paraId="60372DF9" w14:textId="77777777">
        <w:tc>
          <w:tcPr>
            <w:tcW w:w="2070" w:type="dxa"/>
          </w:tcPr>
          <w:p w14:paraId="6D2B2F7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2CCA193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8F58D4" w14:paraId="0A69639A" w14:textId="77777777">
        <w:tc>
          <w:tcPr>
            <w:tcW w:w="2070" w:type="dxa"/>
          </w:tcPr>
          <w:p w14:paraId="3FEB8A1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4A1E608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pursuant to the provisions of the Framework Contract), which consists of the terms set out and referred to in the Order Form;</w:t>
            </w:r>
          </w:p>
        </w:tc>
      </w:tr>
      <w:tr w:rsidR="008F58D4" w14:paraId="44D21ADA" w14:textId="77777777">
        <w:tc>
          <w:tcPr>
            <w:tcW w:w="2070" w:type="dxa"/>
          </w:tcPr>
          <w:p w14:paraId="081EAE8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1C1AA25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8F58D4" w14:paraId="5A6226D3" w14:textId="77777777">
        <w:tc>
          <w:tcPr>
            <w:tcW w:w="2070" w:type="dxa"/>
          </w:tcPr>
          <w:p w14:paraId="4B5CE8B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4658DEA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8F58D4" w14:paraId="14A95936" w14:textId="77777777">
        <w:tc>
          <w:tcPr>
            <w:tcW w:w="2070" w:type="dxa"/>
          </w:tcPr>
          <w:p w14:paraId="0278400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5A3DEC9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8F58D4" w14:paraId="4E344222" w14:textId="77777777">
        <w:tc>
          <w:tcPr>
            <w:tcW w:w="2070" w:type="dxa"/>
          </w:tcPr>
          <w:p w14:paraId="3FD031A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310CAC2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8F58D4" w14:paraId="5E647354" w14:textId="77777777">
        <w:tc>
          <w:tcPr>
            <w:tcW w:w="2070" w:type="dxa"/>
          </w:tcPr>
          <w:p w14:paraId="45D9EB8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"Call-Off Optional </w:t>
            </w:r>
            <w:r>
              <w:rPr>
                <w:rFonts w:ascii="Arial" w:eastAsia="Arial" w:hAnsi="Arial" w:cs="Arial"/>
                <w:b/>
                <w:color w:val="000000"/>
                <w:sz w:val="24"/>
                <w:szCs w:val="24"/>
              </w:rPr>
              <w:lastRenderedPageBreak/>
              <w:t>Extension Period"</w:t>
            </w:r>
          </w:p>
        </w:tc>
        <w:tc>
          <w:tcPr>
            <w:tcW w:w="8010" w:type="dxa"/>
          </w:tcPr>
          <w:p w14:paraId="542D06A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such period or periods beyond which the Call-Off Initial Period may be extended as specified in the Order Form;</w:t>
            </w:r>
          </w:p>
        </w:tc>
      </w:tr>
      <w:tr w:rsidR="008F58D4" w14:paraId="00454037" w14:textId="77777777">
        <w:tc>
          <w:tcPr>
            <w:tcW w:w="2070" w:type="dxa"/>
          </w:tcPr>
          <w:p w14:paraId="4EA94EB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503E476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8F58D4" w14:paraId="6C26A185" w14:textId="77777777">
        <w:tc>
          <w:tcPr>
            <w:tcW w:w="2070" w:type="dxa"/>
          </w:tcPr>
          <w:p w14:paraId="7BBD27A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22A6981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8F58D4" w14:paraId="1E94A474" w14:textId="77777777">
        <w:tc>
          <w:tcPr>
            <w:tcW w:w="2070" w:type="dxa"/>
          </w:tcPr>
          <w:p w14:paraId="210F575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649761E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8F58D4" w14:paraId="1ECB8C0B" w14:textId="77777777">
        <w:tc>
          <w:tcPr>
            <w:tcW w:w="2070" w:type="dxa"/>
          </w:tcPr>
          <w:p w14:paraId="4775CA6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0CE3EB6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8F58D4" w14:paraId="34347D4D" w14:textId="77777777">
        <w:tc>
          <w:tcPr>
            <w:tcW w:w="2070" w:type="dxa"/>
          </w:tcPr>
          <w:p w14:paraId="01C8348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7892D64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F58D4" w14:paraId="1BBE5291" w14:textId="77777777">
        <w:tc>
          <w:tcPr>
            <w:tcW w:w="2070" w:type="dxa"/>
          </w:tcPr>
          <w:p w14:paraId="5CB7D36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13360DD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8F58D4" w14:paraId="2897F772" w14:textId="77777777">
        <w:tc>
          <w:tcPr>
            <w:tcW w:w="2070" w:type="dxa"/>
          </w:tcPr>
          <w:p w14:paraId="6F724D81"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0F143CF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6745169" w14:textId="77777777" w:rsidR="008F58D4" w:rsidRDefault="008F58D4" w:rsidP="00F8564A">
            <w:pPr>
              <w:numPr>
                <w:ilvl w:val="1"/>
                <w:numId w:val="1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 xml:space="preserve">Government </w:t>
            </w:r>
            <w:proofErr w:type="gramStart"/>
            <w:r>
              <w:rPr>
                <w:rFonts w:ascii="Arial" w:eastAsia="Arial" w:hAnsi="Arial" w:cs="Arial"/>
                <w:color w:val="000000"/>
                <w:sz w:val="24"/>
                <w:szCs w:val="24"/>
              </w:rPr>
              <w:t>Department;</w:t>
            </w:r>
            <w:proofErr w:type="gramEnd"/>
          </w:p>
          <w:p w14:paraId="0763F606" w14:textId="77777777" w:rsidR="008F58D4" w:rsidRDefault="008F58D4" w:rsidP="00F8564A">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roofErr w:type="gramStart"/>
            <w:r>
              <w:rPr>
                <w:rFonts w:ascii="Arial" w:eastAsia="Arial" w:hAnsi="Arial" w:cs="Arial"/>
                <w:color w:val="000000"/>
                <w:sz w:val="24"/>
                <w:szCs w:val="24"/>
              </w:rPr>
              <w:t>);</w:t>
            </w:r>
            <w:proofErr w:type="gramEnd"/>
          </w:p>
          <w:p w14:paraId="20E20598" w14:textId="77777777" w:rsidR="008F58D4" w:rsidRDefault="008F58D4" w:rsidP="00F8564A">
            <w:pPr>
              <w:numPr>
                <w:ilvl w:val="1"/>
                <w:numId w:val="1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19FD61A7" w14:textId="77777777" w:rsidR="008F58D4" w:rsidRDefault="008F58D4" w:rsidP="00F8564A">
            <w:pPr>
              <w:numPr>
                <w:ilvl w:val="1"/>
                <w:numId w:val="1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8F58D4" w14:paraId="56EA3822" w14:textId="77777777">
        <w:tc>
          <w:tcPr>
            <w:tcW w:w="2070" w:type="dxa"/>
          </w:tcPr>
          <w:p w14:paraId="68FC979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3D50917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8F58D4" w14:paraId="6A043BA0" w14:textId="77777777">
        <w:tc>
          <w:tcPr>
            <w:tcW w:w="2070" w:type="dxa"/>
          </w:tcPr>
          <w:p w14:paraId="7278546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0D49F9E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8F58D4" w14:paraId="086ECC0E" w14:textId="77777777">
        <w:tc>
          <w:tcPr>
            <w:tcW w:w="2070" w:type="dxa"/>
          </w:tcPr>
          <w:p w14:paraId="3F7051E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5301D5AA" w14:textId="77777777" w:rsidR="008F58D4" w:rsidRDefault="008F58D4">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F58D4" w14:paraId="0BD75A0F" w14:textId="77777777">
        <w:tc>
          <w:tcPr>
            <w:tcW w:w="2070" w:type="dxa"/>
          </w:tcPr>
          <w:p w14:paraId="1D96DAC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3F53C5C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8F58D4" w14:paraId="2D3AEB89" w14:textId="77777777">
        <w:tc>
          <w:tcPr>
            <w:tcW w:w="2070" w:type="dxa"/>
          </w:tcPr>
          <w:p w14:paraId="5FA6A11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"Commercially Sensitive Information"</w:t>
            </w:r>
          </w:p>
        </w:tc>
        <w:tc>
          <w:tcPr>
            <w:tcW w:w="8010" w:type="dxa"/>
          </w:tcPr>
          <w:p w14:paraId="167F505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F58D4" w14:paraId="25775C30" w14:textId="77777777">
        <w:tc>
          <w:tcPr>
            <w:tcW w:w="2070" w:type="dxa"/>
          </w:tcPr>
          <w:p w14:paraId="486AA1E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3DD1675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supply of Deliverables to another Buyer of the Supplier that are the same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Deliverables;</w:t>
            </w:r>
          </w:p>
        </w:tc>
      </w:tr>
      <w:tr w:rsidR="008F58D4" w14:paraId="5FE3ADDC" w14:textId="77777777">
        <w:tc>
          <w:tcPr>
            <w:tcW w:w="2070" w:type="dxa"/>
          </w:tcPr>
          <w:p w14:paraId="6F186B8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16E164C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8F58D4" w14:paraId="6471CDA0" w14:textId="77777777">
        <w:tc>
          <w:tcPr>
            <w:tcW w:w="2070" w:type="dxa"/>
          </w:tcPr>
          <w:p w14:paraId="3C91B80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3D4D959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8F58D4" w14:paraId="0BDC81FA" w14:textId="77777777">
        <w:tc>
          <w:tcPr>
            <w:tcW w:w="2070" w:type="dxa"/>
          </w:tcPr>
          <w:p w14:paraId="7CEA5D4C"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460A153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8F58D4" w14:paraId="40C19347" w14:textId="77777777">
        <w:tc>
          <w:tcPr>
            <w:tcW w:w="2070" w:type="dxa"/>
          </w:tcPr>
          <w:p w14:paraId="257300A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47EBEBC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8F58D4" w14:paraId="4EAA9737" w14:textId="77777777">
        <w:tc>
          <w:tcPr>
            <w:tcW w:w="2070" w:type="dxa"/>
          </w:tcPr>
          <w:p w14:paraId="5D3BDE0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5CC1F7E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185043B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5A41B0E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252D1C7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8F58D4" w14:paraId="54014019" w14:textId="77777777">
        <w:tc>
          <w:tcPr>
            <w:tcW w:w="2070" w:type="dxa"/>
          </w:tcPr>
          <w:p w14:paraId="0177EE7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71047B7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8F58D4" w14:paraId="09ECEDE7" w14:textId="77777777">
        <w:tc>
          <w:tcPr>
            <w:tcW w:w="2070" w:type="dxa"/>
          </w:tcPr>
          <w:p w14:paraId="4F04E98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0A80CAB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8F58D4" w14:paraId="393C1CB8" w14:textId="77777777">
        <w:tc>
          <w:tcPr>
            <w:tcW w:w="2070" w:type="dxa"/>
          </w:tcPr>
          <w:p w14:paraId="616F653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098B1F4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8F58D4" w14:paraId="55B997F7" w14:textId="77777777">
        <w:tc>
          <w:tcPr>
            <w:tcW w:w="2070" w:type="dxa"/>
          </w:tcPr>
          <w:p w14:paraId="5226999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2DDEC1B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58D4" w14:paraId="5DF4F5E4" w14:textId="77777777">
        <w:tc>
          <w:tcPr>
            <w:tcW w:w="2070" w:type="dxa"/>
          </w:tcPr>
          <w:p w14:paraId="4C07B17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“Core Terms”</w:t>
            </w:r>
          </w:p>
        </w:tc>
        <w:tc>
          <w:tcPr>
            <w:tcW w:w="8010" w:type="dxa"/>
          </w:tcPr>
          <w:p w14:paraId="5E2F76F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8F58D4" w14:paraId="249B44BB" w14:textId="77777777">
        <w:tc>
          <w:tcPr>
            <w:tcW w:w="2070" w:type="dxa"/>
          </w:tcPr>
          <w:p w14:paraId="198A233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6374CFD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1356380F"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cost to the Supplier or the Key Subcontractor (as the context requires), calculated per </w:t>
            </w:r>
            <w:proofErr w:type="gramStart"/>
            <w:r>
              <w:rPr>
                <w:rFonts w:ascii="Arial" w:eastAsia="Arial" w:hAnsi="Arial" w:cs="Arial"/>
                <w:color w:val="000000"/>
                <w:sz w:val="24"/>
                <w:szCs w:val="24"/>
              </w:rPr>
              <w:t>Work Day</w:t>
            </w:r>
            <w:proofErr w:type="gramEnd"/>
            <w:r>
              <w:rPr>
                <w:rFonts w:ascii="Arial" w:eastAsia="Arial" w:hAnsi="Arial" w:cs="Arial"/>
                <w:color w:val="000000"/>
                <w:sz w:val="24"/>
                <w:szCs w:val="24"/>
              </w:rPr>
              <w:t>, of engaging the Supplier Staff, including:</w:t>
            </w:r>
          </w:p>
          <w:p w14:paraId="6DB15FD4"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base salary paid to the Supplier </w:t>
            </w:r>
            <w:proofErr w:type="gramStart"/>
            <w:r>
              <w:rPr>
                <w:rFonts w:ascii="Arial" w:eastAsia="Arial" w:hAnsi="Arial" w:cs="Arial"/>
                <w:color w:val="000000"/>
                <w:sz w:val="24"/>
                <w:szCs w:val="24"/>
              </w:rPr>
              <w:t>Staff;</w:t>
            </w:r>
            <w:proofErr w:type="gramEnd"/>
          </w:p>
          <w:p w14:paraId="48B633B0"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employer’s National Insurance </w:t>
            </w:r>
            <w:proofErr w:type="gramStart"/>
            <w:r>
              <w:rPr>
                <w:rFonts w:ascii="Arial" w:eastAsia="Arial" w:hAnsi="Arial" w:cs="Arial"/>
                <w:color w:val="000000"/>
                <w:sz w:val="24"/>
                <w:szCs w:val="24"/>
              </w:rPr>
              <w:t>contributions;</w:t>
            </w:r>
            <w:proofErr w:type="gramEnd"/>
          </w:p>
          <w:p w14:paraId="10E9C187"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pension </w:t>
            </w:r>
            <w:proofErr w:type="gramStart"/>
            <w:r>
              <w:rPr>
                <w:rFonts w:ascii="Arial" w:eastAsia="Arial" w:hAnsi="Arial" w:cs="Arial"/>
                <w:color w:val="000000"/>
                <w:sz w:val="24"/>
                <w:szCs w:val="24"/>
              </w:rPr>
              <w:t>contributions;</w:t>
            </w:r>
            <w:proofErr w:type="gramEnd"/>
          </w:p>
          <w:p w14:paraId="72B222AB"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car </w:t>
            </w:r>
            <w:proofErr w:type="gramStart"/>
            <w:r>
              <w:rPr>
                <w:rFonts w:ascii="Arial" w:eastAsia="Arial" w:hAnsi="Arial" w:cs="Arial"/>
                <w:color w:val="000000"/>
                <w:sz w:val="24"/>
                <w:szCs w:val="24"/>
              </w:rPr>
              <w:t>allowances;</w:t>
            </w:r>
            <w:proofErr w:type="gramEnd"/>
            <w:r>
              <w:rPr>
                <w:rFonts w:ascii="Arial" w:eastAsia="Arial" w:hAnsi="Arial" w:cs="Arial"/>
                <w:color w:val="000000"/>
                <w:sz w:val="24"/>
                <w:szCs w:val="24"/>
              </w:rPr>
              <w:t xml:space="preserve"> </w:t>
            </w:r>
          </w:p>
          <w:p w14:paraId="36E8F707"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any other contractual employment </w:t>
            </w:r>
            <w:proofErr w:type="gramStart"/>
            <w:r>
              <w:rPr>
                <w:rFonts w:ascii="Arial" w:eastAsia="Arial" w:hAnsi="Arial" w:cs="Arial"/>
                <w:color w:val="000000"/>
                <w:sz w:val="24"/>
                <w:szCs w:val="24"/>
              </w:rPr>
              <w:t>benefits;</w:t>
            </w:r>
            <w:proofErr w:type="gramEnd"/>
          </w:p>
          <w:p w14:paraId="22599997"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staff </w:t>
            </w:r>
            <w:proofErr w:type="gramStart"/>
            <w:r>
              <w:rPr>
                <w:rFonts w:ascii="Arial" w:eastAsia="Arial" w:hAnsi="Arial" w:cs="Arial"/>
                <w:color w:val="000000"/>
                <w:sz w:val="24"/>
                <w:szCs w:val="24"/>
              </w:rPr>
              <w:t>training;</w:t>
            </w:r>
            <w:proofErr w:type="gramEnd"/>
          </w:p>
          <w:p w14:paraId="62660BB9"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accommodation;</w:t>
            </w:r>
          </w:p>
          <w:p w14:paraId="7FDC9830"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4CC75D6D" w14:textId="77777777" w:rsidR="008F58D4" w:rsidRDefault="008F58D4" w:rsidP="00F8564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1757FF55"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5EB2677"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492F5AC1"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Reimbursable Expenses to the extent these have been specified as allowable in the Order Form and are incurred in delivering any </w:t>
            </w:r>
            <w:proofErr w:type="gramStart"/>
            <w:r>
              <w:rPr>
                <w:rFonts w:ascii="Arial" w:eastAsia="Arial" w:hAnsi="Arial" w:cs="Arial"/>
                <w:color w:val="000000"/>
                <w:sz w:val="24"/>
                <w:szCs w:val="24"/>
              </w:rPr>
              <w:t>Deliverables;</w:t>
            </w:r>
            <w:proofErr w:type="gramEnd"/>
          </w:p>
          <w:p w14:paraId="38B96871" w14:textId="77777777" w:rsidR="008F58D4" w:rsidRDefault="008F58D4">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3BE89815"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left="576" w:hanging="432"/>
              <w:jc w:val="both"/>
              <w:rPr>
                <w:sz w:val="24"/>
                <w:szCs w:val="24"/>
              </w:rPr>
            </w:pPr>
            <w:proofErr w:type="gramStart"/>
            <w:r>
              <w:rPr>
                <w:rFonts w:ascii="Arial" w:eastAsia="Arial" w:hAnsi="Arial" w:cs="Arial"/>
                <w:color w:val="000000"/>
                <w:sz w:val="24"/>
                <w:szCs w:val="24"/>
              </w:rPr>
              <w:t>Overhead;</w:t>
            </w:r>
            <w:proofErr w:type="gramEnd"/>
          </w:p>
          <w:p w14:paraId="651F4015"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 xml:space="preserve">financing or similar </w:t>
            </w:r>
            <w:proofErr w:type="gramStart"/>
            <w:r>
              <w:rPr>
                <w:rFonts w:ascii="Arial" w:eastAsia="Arial" w:hAnsi="Arial" w:cs="Arial"/>
                <w:color w:val="000000"/>
                <w:sz w:val="24"/>
                <w:szCs w:val="24"/>
              </w:rPr>
              <w:t>costs;</w:t>
            </w:r>
            <w:proofErr w:type="gramEnd"/>
          </w:p>
          <w:p w14:paraId="7AEA5964"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Pr>
                <w:rFonts w:ascii="Arial" w:eastAsia="Arial" w:hAnsi="Arial" w:cs="Arial"/>
                <w:color w:val="000000"/>
                <w:sz w:val="24"/>
                <w:szCs w:val="24"/>
              </w:rPr>
              <w:t>otherwise;</w:t>
            </w:r>
            <w:proofErr w:type="gramEnd"/>
          </w:p>
          <w:p w14:paraId="0B744386"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left="689" w:hanging="545"/>
              <w:jc w:val="both"/>
              <w:rPr>
                <w:sz w:val="24"/>
                <w:szCs w:val="24"/>
              </w:rPr>
            </w:pPr>
            <w:proofErr w:type="gramStart"/>
            <w:r>
              <w:rPr>
                <w:rFonts w:ascii="Arial" w:eastAsia="Arial" w:hAnsi="Arial" w:cs="Arial"/>
                <w:color w:val="000000"/>
                <w:sz w:val="24"/>
                <w:szCs w:val="24"/>
              </w:rPr>
              <w:t>taxation;</w:t>
            </w:r>
            <w:proofErr w:type="gramEnd"/>
          </w:p>
          <w:p w14:paraId="064F1844"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 xml:space="preserve">fines and </w:t>
            </w:r>
            <w:proofErr w:type="gramStart"/>
            <w:r>
              <w:rPr>
                <w:rFonts w:ascii="Arial" w:eastAsia="Arial" w:hAnsi="Arial" w:cs="Arial"/>
                <w:color w:val="000000"/>
                <w:sz w:val="24"/>
                <w:szCs w:val="24"/>
              </w:rPr>
              <w:t>penalties;</w:t>
            </w:r>
            <w:proofErr w:type="gramEnd"/>
          </w:p>
          <w:p w14:paraId="23629F1A"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lastRenderedPageBreak/>
              <w:t>amounts payable under Call-Off Schedule 16 (Benchmarking) where such Schedule is used; and</w:t>
            </w:r>
          </w:p>
          <w:p w14:paraId="197E7D57"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8F58D4" w14:paraId="67308517" w14:textId="77777777">
        <w:tc>
          <w:tcPr>
            <w:tcW w:w="2070" w:type="dxa"/>
          </w:tcPr>
          <w:p w14:paraId="73A8706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1FED21A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8F58D4" w14:paraId="4C79738D" w14:textId="77777777">
        <w:tc>
          <w:tcPr>
            <w:tcW w:w="2070" w:type="dxa"/>
          </w:tcPr>
          <w:p w14:paraId="4B6EAE8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70295AF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7D936FDF" w14:textId="77777777" w:rsidR="008F58D4" w:rsidRDefault="008F58D4" w:rsidP="00F8564A">
            <w:pPr>
              <w:numPr>
                <w:ilvl w:val="0"/>
                <w:numId w:val="10"/>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1C37BC6B" w14:textId="77777777" w:rsidR="008F58D4" w:rsidRDefault="008F58D4" w:rsidP="00F8564A">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214418D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8F58D4" w14:paraId="6A140389" w14:textId="77777777">
        <w:tc>
          <w:tcPr>
            <w:tcW w:w="2070" w:type="dxa"/>
          </w:tcPr>
          <w:p w14:paraId="6A52CFB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05F6D9F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8F58D4" w14:paraId="0210EECB" w14:textId="77777777">
        <w:tc>
          <w:tcPr>
            <w:tcW w:w="2070" w:type="dxa"/>
          </w:tcPr>
          <w:p w14:paraId="1CD88AD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3A524AE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8F58D4" w14:paraId="596FC6B2" w14:textId="77777777">
        <w:tc>
          <w:tcPr>
            <w:tcW w:w="2070" w:type="dxa"/>
          </w:tcPr>
          <w:p w14:paraId="5EA597E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11C1F8B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8F58D4" w14:paraId="1EE08DA8" w14:textId="77777777">
        <w:tc>
          <w:tcPr>
            <w:tcW w:w="2070" w:type="dxa"/>
          </w:tcPr>
          <w:p w14:paraId="30266D5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4D3C56F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58D4" w14:paraId="78D97569" w14:textId="77777777">
        <w:tc>
          <w:tcPr>
            <w:tcW w:w="2070" w:type="dxa"/>
          </w:tcPr>
          <w:p w14:paraId="27A736A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54E88F9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58D4" w14:paraId="258C94D6" w14:textId="77777777">
        <w:tc>
          <w:tcPr>
            <w:tcW w:w="2070" w:type="dxa"/>
          </w:tcPr>
          <w:p w14:paraId="497A2A0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6EAAB27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8F58D4" w14:paraId="03A385E9" w14:textId="77777777">
        <w:tc>
          <w:tcPr>
            <w:tcW w:w="2070" w:type="dxa"/>
          </w:tcPr>
          <w:p w14:paraId="1D368BE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50A2765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8F58D4" w14:paraId="200F867C" w14:textId="77777777">
        <w:tc>
          <w:tcPr>
            <w:tcW w:w="2070" w:type="dxa"/>
          </w:tcPr>
          <w:p w14:paraId="3354F0F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5CAE26B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F58D4" w14:paraId="3AA6A15E" w14:textId="77777777">
        <w:tc>
          <w:tcPr>
            <w:tcW w:w="2070" w:type="dxa"/>
          </w:tcPr>
          <w:p w14:paraId="0EA6F44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"Default Management Charge"</w:t>
            </w:r>
          </w:p>
        </w:tc>
        <w:tc>
          <w:tcPr>
            <w:tcW w:w="8010" w:type="dxa"/>
          </w:tcPr>
          <w:p w14:paraId="35F6083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8F58D4" w14:paraId="2410BFDE" w14:textId="77777777">
        <w:tc>
          <w:tcPr>
            <w:tcW w:w="2070" w:type="dxa"/>
          </w:tcPr>
          <w:p w14:paraId="2589562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20BA3F0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8F58D4" w14:paraId="18BFF0C4" w14:textId="77777777">
        <w:tc>
          <w:tcPr>
            <w:tcW w:w="2070" w:type="dxa"/>
          </w:tcPr>
          <w:p w14:paraId="319D76B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00DF7CB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8F58D4" w14:paraId="7F6E3B58" w14:textId="77777777">
        <w:tc>
          <w:tcPr>
            <w:tcW w:w="2070" w:type="dxa"/>
          </w:tcPr>
          <w:p w14:paraId="16844DD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6CAB371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8F58D4" w14:paraId="2B25A11C" w14:textId="77777777">
        <w:tc>
          <w:tcPr>
            <w:tcW w:w="2070" w:type="dxa"/>
          </w:tcPr>
          <w:p w14:paraId="42E7A57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4BC3A1D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8F58D4" w14:paraId="0AC56C41" w14:textId="77777777">
        <w:tc>
          <w:tcPr>
            <w:tcW w:w="2070" w:type="dxa"/>
          </w:tcPr>
          <w:p w14:paraId="5DA27262"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C0AF0D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F58D4" w14:paraId="63DA1309" w14:textId="77777777">
        <w:tc>
          <w:tcPr>
            <w:tcW w:w="2070" w:type="dxa"/>
          </w:tcPr>
          <w:p w14:paraId="52D6A36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0F484DB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8F58D4" w14:paraId="58483C0B" w14:textId="77777777">
        <w:tc>
          <w:tcPr>
            <w:tcW w:w="2070" w:type="dxa"/>
          </w:tcPr>
          <w:p w14:paraId="40192AE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208F58E1" w14:textId="77777777" w:rsidR="008F58D4" w:rsidRDefault="008F58D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651605E"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AEACB90"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is required by the Supplier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Deliverables; and/or</w:t>
            </w:r>
          </w:p>
          <w:p w14:paraId="4C905636" w14:textId="77777777" w:rsidR="008F58D4" w:rsidRDefault="008F58D4" w:rsidP="00F8564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8F58D4" w14:paraId="382D32F3" w14:textId="77777777">
        <w:tc>
          <w:tcPr>
            <w:tcW w:w="2070" w:type="dxa"/>
          </w:tcPr>
          <w:p w14:paraId="6634577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010BAE5F" w14:textId="77777777" w:rsidR="008F58D4" w:rsidRDefault="008F58D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 xml:space="preserve">the Disclosure of Tax Avoidance Schemes rules which require a promoter of Tax schemes to tell HMRC of any specified notifiable </w:t>
            </w:r>
            <w:r>
              <w:rPr>
                <w:rFonts w:ascii="Arial" w:eastAsia="Arial" w:hAnsi="Arial" w:cs="Arial"/>
                <w:color w:val="000000"/>
                <w:sz w:val="24"/>
                <w:szCs w:val="24"/>
              </w:rP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F58D4" w14:paraId="1C8DA0D6" w14:textId="77777777">
        <w:tc>
          <w:tcPr>
            <w:tcW w:w="2070" w:type="dxa"/>
          </w:tcPr>
          <w:p w14:paraId="3908763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“DPA 2018”</w:t>
            </w:r>
          </w:p>
        </w:tc>
        <w:tc>
          <w:tcPr>
            <w:tcW w:w="8010" w:type="dxa"/>
          </w:tcPr>
          <w:p w14:paraId="14ABC412" w14:textId="77777777" w:rsidR="008F58D4" w:rsidRDefault="008F58D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8F58D4" w14:paraId="52B0E021" w14:textId="77777777">
        <w:tc>
          <w:tcPr>
            <w:tcW w:w="2070" w:type="dxa"/>
          </w:tcPr>
          <w:p w14:paraId="005FF15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7BBB1210" w14:textId="77777777" w:rsidR="008F58D4" w:rsidRDefault="008F58D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8F58D4" w14:paraId="1A547598" w14:textId="77777777">
        <w:tc>
          <w:tcPr>
            <w:tcW w:w="2070" w:type="dxa"/>
          </w:tcPr>
          <w:p w14:paraId="6693450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3ACB0A3C" w14:textId="77777777" w:rsidR="008F58D4" w:rsidRDefault="008F58D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8F58D4" w14:paraId="0C1B08D6" w14:textId="77777777">
        <w:tc>
          <w:tcPr>
            <w:tcW w:w="2070" w:type="dxa"/>
          </w:tcPr>
          <w:p w14:paraId="352FFAD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0CB80EC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8F58D4" w14:paraId="0035D0D4" w14:textId="77777777">
        <w:tc>
          <w:tcPr>
            <w:tcW w:w="2070" w:type="dxa"/>
          </w:tcPr>
          <w:p w14:paraId="042EC3D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111C27F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Pr>
                <w:rFonts w:ascii="Arial" w:eastAsia="Arial" w:hAnsi="Arial" w:cs="Arial"/>
                <w:color w:val="000000"/>
                <w:sz w:val="24"/>
                <w:szCs w:val="24"/>
              </w:rPr>
              <w:t>processing</w:t>
            </w:r>
            <w:proofErr w:type="gramEnd"/>
            <w:r>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8F58D4" w14:paraId="607A6DFA" w14:textId="77777777">
        <w:tc>
          <w:tcPr>
            <w:tcW w:w="2070" w:type="dxa"/>
          </w:tcPr>
          <w:p w14:paraId="2B98FAE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26DF52D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8F58D4" w14:paraId="4EBC8C91" w14:textId="77777777">
        <w:tc>
          <w:tcPr>
            <w:tcW w:w="2070" w:type="dxa"/>
          </w:tcPr>
          <w:p w14:paraId="53DA088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6E8614C8" w14:textId="77777777" w:rsidR="008F58D4" w:rsidRDefault="008F58D4">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28D83285" w14:textId="77777777" w:rsidR="008F58D4" w:rsidRDefault="008F58D4" w:rsidP="00F8564A">
            <w:pPr>
              <w:numPr>
                <w:ilvl w:val="1"/>
                <w:numId w:val="30"/>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0916E785" w14:textId="77777777" w:rsidR="008F58D4" w:rsidRDefault="008F58D4" w:rsidP="00F8564A">
            <w:pPr>
              <w:numPr>
                <w:ilvl w:val="1"/>
                <w:numId w:val="30"/>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8F58D4" w14:paraId="3346A2F5" w14:textId="77777777">
        <w:tc>
          <w:tcPr>
            <w:tcW w:w="2070" w:type="dxa"/>
          </w:tcPr>
          <w:p w14:paraId="326979C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1372B99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F58D4" w14:paraId="06DA779C" w14:textId="77777777">
        <w:tc>
          <w:tcPr>
            <w:tcW w:w="2070" w:type="dxa"/>
          </w:tcPr>
          <w:p w14:paraId="37E6675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1D16983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8F58D4" w14:paraId="618BB014" w14:textId="77777777">
        <w:tc>
          <w:tcPr>
            <w:tcW w:w="2070" w:type="dxa"/>
          </w:tcPr>
          <w:p w14:paraId="062B584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47E6E6B3" w14:textId="77777777" w:rsidR="008F58D4" w:rsidRDefault="008F58D4">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anticipated total Charges payable by the Buyer in the first Contract Year specified in the Order </w:t>
            </w:r>
            <w:proofErr w:type="gramStart"/>
            <w:r>
              <w:rPr>
                <w:rFonts w:ascii="Arial" w:eastAsia="Arial" w:hAnsi="Arial" w:cs="Arial"/>
                <w:color w:val="000000"/>
                <w:sz w:val="24"/>
                <w:szCs w:val="24"/>
              </w:rPr>
              <w:t>Form;</w:t>
            </w:r>
            <w:proofErr w:type="gramEnd"/>
          </w:p>
          <w:p w14:paraId="002D366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46EED9BD" w14:textId="77777777" w:rsidR="008F58D4" w:rsidRDefault="008F58D4">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8F58D4" w14:paraId="24426C36"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5424142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07261CF9" w14:textId="77777777" w:rsidR="008F58D4" w:rsidRDefault="008F58D4">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14:paraId="5C323926" w14:textId="77777777" w:rsidR="008F58D4" w:rsidRDefault="008F58D4">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0DC74598" w14:textId="77777777" w:rsidR="008F58D4" w:rsidRDefault="008F58D4">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 in the any subsequent Contract Years, the Charges paid or payable in the previous Call-off Contract Year; or</w:t>
            </w:r>
          </w:p>
          <w:p w14:paraId="30C58314" w14:textId="77777777" w:rsidR="008F58D4" w:rsidRDefault="008F58D4">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8F58D4" w14:paraId="7486F8AA"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E143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9FEC3" w14:textId="77777777" w:rsidR="008F58D4" w:rsidRDefault="008F58D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71CF3995" w14:textId="77777777" w:rsidR="008F58D4" w:rsidRDefault="008F58D4" w:rsidP="00F8564A">
            <w:pPr>
              <w:numPr>
                <w:ilvl w:val="0"/>
                <w:numId w:val="4"/>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35E0F28E" w14:textId="77777777" w:rsidR="008F58D4" w:rsidRDefault="008F58D4" w:rsidP="00F8564A">
            <w:pPr>
              <w:numPr>
                <w:ilvl w:val="0"/>
                <w:numId w:val="4"/>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11C5FAF2"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Regulations;</w:t>
            </w:r>
            <w:proofErr w:type="gramEnd"/>
          </w:p>
          <w:p w14:paraId="7338C2B8"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roofErr w:type="gramStart"/>
            <w:r>
              <w:rPr>
                <w:rFonts w:ascii="Arial" w:eastAsia="Arial" w:hAnsi="Arial" w:cs="Arial"/>
                <w:color w:val="000000"/>
                <w:sz w:val="24"/>
                <w:szCs w:val="24"/>
              </w:rPr>
              <w:t>);</w:t>
            </w:r>
            <w:proofErr w:type="gramEnd"/>
          </w:p>
          <w:p w14:paraId="6392FE82"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roofErr w:type="gramStart"/>
            <w:r>
              <w:rPr>
                <w:rFonts w:ascii="Arial" w:eastAsia="Arial" w:hAnsi="Arial" w:cs="Arial"/>
                <w:color w:val="000000"/>
                <w:sz w:val="24"/>
                <w:szCs w:val="24"/>
              </w:rPr>
              <w:t>);</w:t>
            </w:r>
            <w:proofErr w:type="gramEnd"/>
          </w:p>
          <w:p w14:paraId="193AB033"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roofErr w:type="gramStart"/>
            <w:r>
              <w:rPr>
                <w:rFonts w:ascii="Arial" w:eastAsia="Arial" w:hAnsi="Arial" w:cs="Arial"/>
                <w:color w:val="000000"/>
                <w:sz w:val="24"/>
                <w:szCs w:val="24"/>
              </w:rPr>
              <w:t>);</w:t>
            </w:r>
            <w:proofErr w:type="gramEnd"/>
          </w:p>
          <w:p w14:paraId="7B864860"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roofErr w:type="gramStart"/>
            <w:r>
              <w:rPr>
                <w:rFonts w:ascii="Arial" w:eastAsia="Arial" w:hAnsi="Arial" w:cs="Arial"/>
                <w:color w:val="000000"/>
                <w:sz w:val="24"/>
                <w:szCs w:val="24"/>
              </w:rPr>
              <w:t>);</w:t>
            </w:r>
            <w:proofErr w:type="gramEnd"/>
          </w:p>
          <w:p w14:paraId="69937F63"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 xml:space="preserve">Directive 2014/23/EU of the European Parliament and </w:t>
            </w:r>
            <w:proofErr w:type="gramStart"/>
            <w:r>
              <w:rPr>
                <w:rFonts w:ascii="Arial" w:eastAsia="Arial" w:hAnsi="Arial" w:cs="Arial"/>
                <w:color w:val="000000"/>
                <w:sz w:val="24"/>
                <w:szCs w:val="24"/>
              </w:rPr>
              <w:t>Council;</w:t>
            </w:r>
            <w:proofErr w:type="gramEnd"/>
          </w:p>
          <w:p w14:paraId="5A8AE430"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 xml:space="preserve">Directive 2014/24/EU of the European Parliament and </w:t>
            </w:r>
            <w:proofErr w:type="gramStart"/>
            <w:r>
              <w:rPr>
                <w:rFonts w:ascii="Arial" w:eastAsia="Arial" w:hAnsi="Arial" w:cs="Arial"/>
                <w:color w:val="000000"/>
                <w:sz w:val="24"/>
                <w:szCs w:val="24"/>
              </w:rPr>
              <w:t>Council;</w:t>
            </w:r>
            <w:proofErr w:type="gramEnd"/>
          </w:p>
          <w:p w14:paraId="1D60DC82"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27F81D40" w14:textId="77777777" w:rsidR="008F58D4" w:rsidRDefault="008F58D4" w:rsidP="00F8564A">
            <w:pPr>
              <w:numPr>
                <w:ilvl w:val="1"/>
                <w:numId w:val="4"/>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8F58D4" w14:paraId="0680022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E787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0815" w14:textId="77777777" w:rsidR="008F58D4" w:rsidRDefault="008F58D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8F58D4" w14:paraId="618A0934"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F0A3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232B" w14:textId="77777777" w:rsidR="008F58D4" w:rsidRDefault="008F58D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078FEEE7" w14:textId="77777777" w:rsidR="008F58D4" w:rsidRDefault="008F58D4">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8F58D4" w14:paraId="3749823F" w14:textId="77777777">
        <w:tc>
          <w:tcPr>
            <w:tcW w:w="2445" w:type="dxa"/>
          </w:tcPr>
          <w:p w14:paraId="37CCD3A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47E1AA2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IPR that are owned by or licensed to either Party and which are or have been developed independently of the Contract (whether prior to the Start Date or otherwise);</w:t>
            </w:r>
          </w:p>
        </w:tc>
      </w:tr>
      <w:tr w:rsidR="008F58D4" w14:paraId="75879629" w14:textId="77777777">
        <w:tc>
          <w:tcPr>
            <w:tcW w:w="2445" w:type="dxa"/>
          </w:tcPr>
          <w:p w14:paraId="1A1669D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“Exit Day”</w:t>
            </w:r>
          </w:p>
        </w:tc>
        <w:tc>
          <w:tcPr>
            <w:tcW w:w="7515" w:type="dxa"/>
          </w:tcPr>
          <w:p w14:paraId="68E6B3A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8F58D4" w14:paraId="76B479BB" w14:textId="77777777">
        <w:tc>
          <w:tcPr>
            <w:tcW w:w="2445" w:type="dxa"/>
          </w:tcPr>
          <w:p w14:paraId="6D98AA7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14CF7B28" w14:textId="77777777" w:rsidR="008F58D4" w:rsidRDefault="008F58D4">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8F58D4" w14:paraId="6082138D" w14:textId="77777777">
        <w:tc>
          <w:tcPr>
            <w:tcW w:w="2445" w:type="dxa"/>
          </w:tcPr>
          <w:p w14:paraId="04AEF0B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4655B15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8F58D4" w14:paraId="45A770C7"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4EF19" w14:textId="77777777" w:rsidR="008F58D4" w:rsidRDefault="008F58D4">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C57AFA" w14:textId="77777777" w:rsidR="008F58D4" w:rsidRDefault="008F58D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790BD469" w14:textId="77777777" w:rsidR="008F58D4" w:rsidRDefault="008F58D4">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provides a true and fair reflection of the Costs and Supplier Profit Margin forecast by the </w:t>
            </w:r>
            <w:proofErr w:type="gramStart"/>
            <w:r>
              <w:rPr>
                <w:rFonts w:ascii="Arial" w:eastAsia="Arial" w:hAnsi="Arial" w:cs="Arial"/>
                <w:sz w:val="24"/>
                <w:szCs w:val="24"/>
              </w:rPr>
              <w:t>Supplier;</w:t>
            </w:r>
            <w:proofErr w:type="gramEnd"/>
          </w:p>
          <w:p w14:paraId="55E0A945" w14:textId="77777777" w:rsidR="008F58D4" w:rsidRDefault="008F58D4">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roofErr w:type="gramStart"/>
            <w:r>
              <w:rPr>
                <w:rFonts w:ascii="Arial" w:eastAsia="Arial" w:hAnsi="Arial" w:cs="Arial"/>
                <w:sz w:val="24"/>
                <w:szCs w:val="24"/>
              </w:rPr>
              <w:t>);</w:t>
            </w:r>
            <w:proofErr w:type="gramEnd"/>
          </w:p>
          <w:p w14:paraId="26CA8FEA" w14:textId="77777777" w:rsidR="008F58D4" w:rsidRDefault="008F58D4">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43FFC14D" w14:textId="77777777" w:rsidR="008F58D4" w:rsidRDefault="008F58D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8F58D4" w14:paraId="38BA3445" w14:textId="77777777">
        <w:tc>
          <w:tcPr>
            <w:tcW w:w="2445" w:type="dxa"/>
          </w:tcPr>
          <w:p w14:paraId="439E58E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2CC5BB9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F58D4" w14:paraId="569B6784" w14:textId="77777777">
        <w:tc>
          <w:tcPr>
            <w:tcW w:w="2445" w:type="dxa"/>
          </w:tcPr>
          <w:p w14:paraId="5A741F8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33EB079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5A8EFB81" w14:textId="77777777" w:rsidR="008F58D4" w:rsidRDefault="008F58D4" w:rsidP="00F8564A">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riots, civil commotion, war or armed </w:t>
            </w:r>
            <w:proofErr w:type="gramStart"/>
            <w:r>
              <w:rPr>
                <w:rFonts w:ascii="Arial" w:eastAsia="Arial" w:hAnsi="Arial" w:cs="Arial"/>
                <w:color w:val="000000"/>
                <w:sz w:val="24"/>
                <w:szCs w:val="24"/>
              </w:rPr>
              <w:t>conflict;</w:t>
            </w:r>
            <w:proofErr w:type="gramEnd"/>
          </w:p>
          <w:p w14:paraId="3A5360ED" w14:textId="77777777" w:rsidR="008F58D4" w:rsidRDefault="008F58D4" w:rsidP="00F8564A">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acts of </w:t>
            </w:r>
            <w:proofErr w:type="gramStart"/>
            <w:r>
              <w:rPr>
                <w:rFonts w:ascii="Arial" w:eastAsia="Arial" w:hAnsi="Arial" w:cs="Arial"/>
                <w:color w:val="000000"/>
                <w:sz w:val="24"/>
                <w:szCs w:val="24"/>
              </w:rPr>
              <w:t>terrorism;</w:t>
            </w:r>
            <w:proofErr w:type="gramEnd"/>
          </w:p>
          <w:p w14:paraId="2BBA2E81" w14:textId="77777777" w:rsidR="008F58D4" w:rsidRDefault="008F58D4" w:rsidP="00F8564A">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acts of government, local government or regulatory </w:t>
            </w:r>
            <w:proofErr w:type="gramStart"/>
            <w:r>
              <w:rPr>
                <w:rFonts w:ascii="Arial" w:eastAsia="Arial" w:hAnsi="Arial" w:cs="Arial"/>
                <w:color w:val="000000"/>
                <w:sz w:val="24"/>
                <w:szCs w:val="24"/>
              </w:rPr>
              <w:t>bodies;</w:t>
            </w:r>
            <w:proofErr w:type="gramEnd"/>
          </w:p>
          <w:p w14:paraId="2096CC81" w14:textId="77777777" w:rsidR="008F58D4" w:rsidRDefault="008F58D4" w:rsidP="00F8564A">
            <w:pPr>
              <w:numPr>
                <w:ilvl w:val="1"/>
                <w:numId w:val="1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fire, flood, storm or earthquake or other natural disaster,</w:t>
            </w:r>
          </w:p>
          <w:p w14:paraId="543028D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8F58D4" w14:paraId="265374DE" w14:textId="77777777">
        <w:tc>
          <w:tcPr>
            <w:tcW w:w="2445" w:type="dxa"/>
          </w:tcPr>
          <w:p w14:paraId="22DF21A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515" w:type="dxa"/>
          </w:tcPr>
          <w:p w14:paraId="6519B57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8F58D4" w14:paraId="4F4688EE" w14:textId="77777777">
        <w:tc>
          <w:tcPr>
            <w:tcW w:w="2445" w:type="dxa"/>
          </w:tcPr>
          <w:p w14:paraId="6AB72BE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101D4E0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8F58D4" w14:paraId="0B91A3E4" w14:textId="77777777">
        <w:tc>
          <w:tcPr>
            <w:tcW w:w="2445" w:type="dxa"/>
          </w:tcPr>
          <w:p w14:paraId="5FFFE30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76B4A7A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8F58D4" w14:paraId="34E645C8" w14:textId="77777777">
        <w:tc>
          <w:tcPr>
            <w:tcW w:w="2445" w:type="dxa"/>
          </w:tcPr>
          <w:p w14:paraId="6D49280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2A91C2A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8F58D4" w14:paraId="328B4CD4" w14:textId="77777777">
        <w:tc>
          <w:tcPr>
            <w:tcW w:w="2445" w:type="dxa"/>
          </w:tcPr>
          <w:p w14:paraId="010FE8D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5A6367A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8F58D4" w14:paraId="5FE6AD35" w14:textId="77777777">
        <w:tc>
          <w:tcPr>
            <w:tcW w:w="2445" w:type="dxa"/>
          </w:tcPr>
          <w:p w14:paraId="250F2EF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5288A9C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8F58D4" w14:paraId="0004B7A2" w14:textId="77777777">
        <w:tc>
          <w:tcPr>
            <w:tcW w:w="2445" w:type="dxa"/>
          </w:tcPr>
          <w:p w14:paraId="2F8FA9A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356BB4D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8F58D4" w14:paraId="6FB7E429" w14:textId="77777777">
        <w:tc>
          <w:tcPr>
            <w:tcW w:w="2445" w:type="dxa"/>
          </w:tcPr>
          <w:p w14:paraId="50055F13"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791D2F9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8F58D4" w14:paraId="5976E3E7" w14:textId="77777777">
        <w:tc>
          <w:tcPr>
            <w:tcW w:w="2445" w:type="dxa"/>
          </w:tcPr>
          <w:p w14:paraId="7CB8E22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5BC96D6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8F58D4" w14:paraId="53381B59" w14:textId="77777777">
        <w:tc>
          <w:tcPr>
            <w:tcW w:w="2445" w:type="dxa"/>
          </w:tcPr>
          <w:p w14:paraId="41120CC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6C82064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8F58D4" w14:paraId="14E417E0" w14:textId="77777777">
        <w:tc>
          <w:tcPr>
            <w:tcW w:w="2445" w:type="dxa"/>
          </w:tcPr>
          <w:p w14:paraId="2A7E16D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423F63C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8F58D4" w14:paraId="3588172D" w14:textId="77777777">
        <w:tc>
          <w:tcPr>
            <w:tcW w:w="2445" w:type="dxa"/>
          </w:tcPr>
          <w:p w14:paraId="0D74978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4CE62E3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8F58D4" w14:paraId="138D0737" w14:textId="77777777">
        <w:tc>
          <w:tcPr>
            <w:tcW w:w="2445" w:type="dxa"/>
          </w:tcPr>
          <w:p w14:paraId="40EDE45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015E23B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8F58D4" w14:paraId="5DC2A787" w14:textId="77777777">
        <w:tc>
          <w:tcPr>
            <w:tcW w:w="2445" w:type="dxa"/>
          </w:tcPr>
          <w:p w14:paraId="245A736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3D09A154" w14:textId="77777777" w:rsidR="008F58D4" w:rsidRDefault="008F58D4" w:rsidP="00F8564A">
            <w:pPr>
              <w:numPr>
                <w:ilvl w:val="1"/>
                <w:numId w:val="1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w:t>
            </w: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and </w:t>
            </w:r>
          </w:p>
          <w:p w14:paraId="357ED51E" w14:textId="77777777" w:rsidR="008F58D4" w:rsidRDefault="008F58D4" w:rsidP="00F8564A">
            <w:pPr>
              <w:numPr>
                <w:ilvl w:val="1"/>
                <w:numId w:val="1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8F58D4" w14:paraId="1D6D6306" w14:textId="77777777">
        <w:tc>
          <w:tcPr>
            <w:tcW w:w="2445" w:type="dxa"/>
          </w:tcPr>
          <w:p w14:paraId="0FA1D8C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"General Change in Law"</w:t>
            </w:r>
          </w:p>
        </w:tc>
        <w:tc>
          <w:tcPr>
            <w:tcW w:w="7515" w:type="dxa"/>
          </w:tcPr>
          <w:p w14:paraId="4F0567D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8F58D4" w14:paraId="513F562B"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C8E56" w14:textId="77777777" w:rsidR="008F58D4" w:rsidRDefault="008F58D4">
            <w:pPr>
              <w:spacing w:after="120"/>
              <w:ind w:left="-100"/>
              <w:rPr>
                <w:rFonts w:ascii="Arial" w:eastAsia="Arial" w:hAnsi="Arial" w:cs="Arial"/>
                <w:b/>
                <w:sz w:val="24"/>
                <w:szCs w:val="24"/>
              </w:rPr>
            </w:pPr>
            <w:r>
              <w:rPr>
                <w:rFonts w:ascii="Arial" w:eastAsia="Arial" w:hAnsi="Arial" w:cs="Arial"/>
                <w:b/>
                <w:sz w:val="24"/>
                <w:szCs w:val="24"/>
              </w:rPr>
              <w:t xml:space="preserve">“Gold </w:t>
            </w:r>
            <w:proofErr w:type="gramStart"/>
            <w:r>
              <w:rPr>
                <w:rFonts w:ascii="Arial" w:eastAsia="Arial" w:hAnsi="Arial" w:cs="Arial"/>
                <w:b/>
                <w:sz w:val="24"/>
                <w:szCs w:val="24"/>
              </w:rPr>
              <w:t xml:space="preserve">Contract”  </w:t>
            </w:r>
            <w:r>
              <w:rPr>
                <w:rFonts w:ascii="Arial" w:eastAsia="Arial" w:hAnsi="Arial" w:cs="Arial"/>
                <w:b/>
                <w:sz w:val="24"/>
                <w:szCs w:val="24"/>
              </w:rPr>
              <w:tab/>
            </w:r>
            <w:proofErr w:type="gramEnd"/>
            <w:r>
              <w:rPr>
                <w:rFonts w:ascii="Arial" w:eastAsia="Arial" w:hAnsi="Arial" w:cs="Arial"/>
                <w:b/>
                <w:sz w:val="24"/>
                <w:szCs w:val="24"/>
              </w:rPr>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6D32B7" w14:textId="77777777" w:rsidR="008F58D4" w:rsidRDefault="008F58D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 xml:space="preserve">a Call-Off Contract categorised as a </w:t>
            </w:r>
            <w:proofErr w:type="gramStart"/>
            <w:r>
              <w:rPr>
                <w:rFonts w:ascii="Arial" w:eastAsia="Arial" w:hAnsi="Arial" w:cs="Arial"/>
                <w:sz w:val="24"/>
                <w:szCs w:val="24"/>
              </w:rPr>
              <w:t>Gold</w:t>
            </w:r>
            <w:proofErr w:type="gramEnd"/>
            <w:r>
              <w:rPr>
                <w:rFonts w:ascii="Arial" w:eastAsia="Arial" w:hAnsi="Arial" w:cs="Arial"/>
                <w:sz w:val="24"/>
                <w:szCs w:val="24"/>
              </w:rPr>
              <w:t xml:space="preserve"> contract using the Cabinet Office Contract Tiering Tool;</w:t>
            </w:r>
          </w:p>
        </w:tc>
      </w:tr>
      <w:tr w:rsidR="008F58D4" w14:paraId="68B7266F" w14:textId="77777777">
        <w:tc>
          <w:tcPr>
            <w:tcW w:w="2445" w:type="dxa"/>
          </w:tcPr>
          <w:p w14:paraId="05D9989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07BFEB6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8F58D4" w14:paraId="0D97AA5A" w14:textId="77777777">
        <w:tc>
          <w:tcPr>
            <w:tcW w:w="2445" w:type="dxa"/>
          </w:tcPr>
          <w:p w14:paraId="554A63D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21E5F29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58D4" w14:paraId="75291ACB" w14:textId="77777777">
        <w:tc>
          <w:tcPr>
            <w:tcW w:w="2445" w:type="dxa"/>
          </w:tcPr>
          <w:p w14:paraId="0E6EF3F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5192508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F58D4" w14:paraId="713DD52B" w14:textId="77777777">
        <w:tc>
          <w:tcPr>
            <w:tcW w:w="2445" w:type="dxa"/>
          </w:tcPr>
          <w:p w14:paraId="44F5DB5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26EBE97A" w14:textId="77777777" w:rsidR="008F58D4" w:rsidRDefault="008F58D4">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4368BD7E" w14:textId="77777777" w:rsidR="008F58D4" w:rsidRDefault="008F58D4" w:rsidP="00F8564A">
            <w:pPr>
              <w:numPr>
                <w:ilvl w:val="2"/>
                <w:numId w:val="1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243A7240" w14:textId="77777777" w:rsidR="008F58D4" w:rsidRDefault="008F58D4" w:rsidP="00F8564A">
            <w:pPr>
              <w:numPr>
                <w:ilvl w:val="2"/>
                <w:numId w:val="1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8F58D4" w14:paraId="02F79AFB" w14:textId="77777777">
        <w:tc>
          <w:tcPr>
            <w:tcW w:w="2445" w:type="dxa"/>
          </w:tcPr>
          <w:p w14:paraId="6C27BD3E"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4B93DFA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person (if any) who has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guarantee in the form set out in Joint Schedule 8 (Guarantee) in relation to this Contract;</w:t>
            </w:r>
          </w:p>
        </w:tc>
      </w:tr>
      <w:tr w:rsidR="008F58D4" w14:paraId="32590FDE" w14:textId="77777777">
        <w:tc>
          <w:tcPr>
            <w:tcW w:w="2445" w:type="dxa"/>
          </w:tcPr>
          <w:p w14:paraId="7001411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7B2AC1C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8F58D4" w14:paraId="25BFE291"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27504" w14:textId="77777777" w:rsidR="008F58D4" w:rsidRDefault="008F58D4">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0FEB3A" w14:textId="77777777" w:rsidR="008F58D4" w:rsidRDefault="008F58D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8F58D4" w14:paraId="757F2147" w14:textId="77777777">
        <w:tc>
          <w:tcPr>
            <w:tcW w:w="2445" w:type="dxa"/>
          </w:tcPr>
          <w:p w14:paraId="4D63ADF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0416B08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8F58D4" w14:paraId="5DBC80BB" w14:textId="77777777">
        <w:tc>
          <w:tcPr>
            <w:tcW w:w="2445" w:type="dxa"/>
          </w:tcPr>
          <w:p w14:paraId="292C92C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2E0700F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F58D4" w14:paraId="08EB1DBD" w14:textId="77777777">
        <w:tc>
          <w:tcPr>
            <w:tcW w:w="2445" w:type="dxa"/>
          </w:tcPr>
          <w:p w14:paraId="23A37BF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"Impact Assessment"</w:t>
            </w:r>
          </w:p>
        </w:tc>
        <w:tc>
          <w:tcPr>
            <w:tcW w:w="7515" w:type="dxa"/>
          </w:tcPr>
          <w:p w14:paraId="51D6CFF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38F5743A" w14:textId="77777777" w:rsidR="008F58D4" w:rsidRDefault="008F58D4" w:rsidP="00F8564A">
            <w:pPr>
              <w:numPr>
                <w:ilvl w:val="1"/>
                <w:numId w:val="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3B7896B5" w14:textId="77777777" w:rsidR="008F58D4" w:rsidRDefault="008F58D4" w:rsidP="00F8564A">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details of the cost of implementing the proposed </w:t>
            </w:r>
            <w:proofErr w:type="gramStart"/>
            <w:r>
              <w:rPr>
                <w:rFonts w:ascii="Arial" w:eastAsia="Arial" w:hAnsi="Arial" w:cs="Arial"/>
                <w:color w:val="000000"/>
                <w:sz w:val="24"/>
                <w:szCs w:val="24"/>
              </w:rPr>
              <w:t>Variation;</w:t>
            </w:r>
            <w:proofErr w:type="gramEnd"/>
          </w:p>
          <w:p w14:paraId="1C3A7C17" w14:textId="77777777" w:rsidR="008F58D4" w:rsidRDefault="008F58D4" w:rsidP="00F8564A">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ascii="Arial" w:eastAsia="Arial" w:hAnsi="Arial" w:cs="Arial"/>
                <w:color w:val="000000"/>
                <w:sz w:val="24"/>
                <w:szCs w:val="24"/>
              </w:rPr>
              <w:t>Party;</w:t>
            </w:r>
            <w:proofErr w:type="gramEnd"/>
          </w:p>
          <w:p w14:paraId="0AB74C22" w14:textId="77777777" w:rsidR="008F58D4" w:rsidRDefault="008F58D4" w:rsidP="00F8564A">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34F07CA9" w14:textId="77777777" w:rsidR="008F58D4" w:rsidRDefault="008F58D4" w:rsidP="00F8564A">
            <w:pPr>
              <w:numPr>
                <w:ilvl w:val="1"/>
                <w:numId w:val="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8F58D4" w14:paraId="09893F5C" w14:textId="77777777">
        <w:tc>
          <w:tcPr>
            <w:tcW w:w="2445" w:type="dxa"/>
          </w:tcPr>
          <w:p w14:paraId="3EE093E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4897FB1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8F58D4" w14:paraId="42B8E67F" w14:textId="77777777">
        <w:tc>
          <w:tcPr>
            <w:tcW w:w="2445" w:type="dxa"/>
          </w:tcPr>
          <w:p w14:paraId="71506C4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355616E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8F58D4" w14:paraId="0CBB14B4" w14:textId="77777777">
        <w:tc>
          <w:tcPr>
            <w:tcW w:w="2445" w:type="dxa"/>
          </w:tcPr>
          <w:p w14:paraId="4A6F5C6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2D395D3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8F58D4" w14:paraId="626C00DE" w14:textId="77777777">
        <w:tc>
          <w:tcPr>
            <w:tcW w:w="2445" w:type="dxa"/>
          </w:tcPr>
          <w:p w14:paraId="0015F69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65A0BC7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8F58D4" w14:paraId="07DE1F86" w14:textId="77777777">
        <w:tc>
          <w:tcPr>
            <w:tcW w:w="2445" w:type="dxa"/>
          </w:tcPr>
          <w:p w14:paraId="646A3CF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5AB25E7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8F58D4" w14:paraId="528859CC" w14:textId="77777777">
        <w:tc>
          <w:tcPr>
            <w:tcW w:w="2445" w:type="dxa"/>
          </w:tcPr>
          <w:p w14:paraId="6F6BFE9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1D11E4E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8F58D4" w14:paraId="1D406129" w14:textId="77777777">
        <w:tc>
          <w:tcPr>
            <w:tcW w:w="2445" w:type="dxa"/>
          </w:tcPr>
          <w:p w14:paraId="53E9D10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4C06002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8F58D4" w14:paraId="618C6B40" w14:textId="77777777">
        <w:tc>
          <w:tcPr>
            <w:tcW w:w="2445" w:type="dxa"/>
          </w:tcPr>
          <w:p w14:paraId="49DC33F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1FC17A6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5C823AD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0B18B13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4D5238C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(ii) (being a partnership) is deemed unable to pay its debts within the meaning of section 222 of the Insolvency Act </w:t>
            </w:r>
            <w:proofErr w:type="gramStart"/>
            <w:r>
              <w:rPr>
                <w:rFonts w:ascii="Arial" w:eastAsia="Arial" w:hAnsi="Arial" w:cs="Arial"/>
                <w:color w:val="000000"/>
                <w:sz w:val="24"/>
                <w:szCs w:val="24"/>
              </w:rPr>
              <w:t>1986;</w:t>
            </w:r>
            <w:proofErr w:type="gramEnd"/>
          </w:p>
          <w:p w14:paraId="665A23C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B1B8D8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 another person becomes entitled to appoint a receiver over the assets of that person or a receiver is appointed over the assets of that </w:t>
            </w:r>
            <w:proofErr w:type="gramStart"/>
            <w:r>
              <w:rPr>
                <w:rFonts w:ascii="Arial" w:eastAsia="Arial" w:hAnsi="Arial" w:cs="Arial"/>
                <w:color w:val="000000"/>
                <w:sz w:val="24"/>
                <w:szCs w:val="24"/>
              </w:rPr>
              <w:t>person;</w:t>
            </w:r>
            <w:proofErr w:type="gramEnd"/>
          </w:p>
          <w:p w14:paraId="5B11D7D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rFonts w:ascii="Arial" w:eastAsia="Arial" w:hAnsi="Arial" w:cs="Arial"/>
                <w:color w:val="000000"/>
                <w:sz w:val="24"/>
                <w:szCs w:val="24"/>
              </w:rPr>
              <w:t>days;</w:t>
            </w:r>
            <w:proofErr w:type="gramEnd"/>
          </w:p>
          <w:p w14:paraId="56919AA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(e) that person suspends or ceases, or threatens to suspend or cease, carrying on all or a substantial part of its </w:t>
            </w:r>
            <w:proofErr w:type="gramStart"/>
            <w:r>
              <w:rPr>
                <w:rFonts w:ascii="Arial" w:eastAsia="Arial" w:hAnsi="Arial" w:cs="Arial"/>
                <w:color w:val="000000"/>
                <w:sz w:val="24"/>
                <w:szCs w:val="24"/>
              </w:rPr>
              <w:t>business;</w:t>
            </w:r>
            <w:proofErr w:type="gramEnd"/>
          </w:p>
          <w:p w14:paraId="2AE80E0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236F164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Pr>
                <w:rFonts w:ascii="Arial" w:eastAsia="Arial" w:hAnsi="Arial" w:cs="Arial"/>
                <w:color w:val="000000"/>
                <w:sz w:val="24"/>
                <w:szCs w:val="24"/>
              </w:rPr>
              <w:t>person;</w:t>
            </w:r>
            <w:proofErr w:type="gramEnd"/>
          </w:p>
          <w:p w14:paraId="77B7A08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Pr>
                <w:rFonts w:ascii="Arial" w:eastAsia="Arial" w:hAnsi="Arial" w:cs="Arial"/>
                <w:color w:val="000000"/>
                <w:sz w:val="24"/>
                <w:szCs w:val="24"/>
              </w:rPr>
              <w:t>person;</w:t>
            </w:r>
            <w:proofErr w:type="gramEnd"/>
          </w:p>
          <w:p w14:paraId="5A962DF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4E6F1FB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1821BE4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(g) any event occurs, or proceeding is taken, with respect to that person in any jurisdiction to which it is subject that has an effect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events mentioned above;</w:t>
            </w:r>
          </w:p>
        </w:tc>
      </w:tr>
      <w:tr w:rsidR="008F58D4" w14:paraId="2DD10704" w14:textId="77777777">
        <w:tc>
          <w:tcPr>
            <w:tcW w:w="2445" w:type="dxa"/>
          </w:tcPr>
          <w:p w14:paraId="62FB5376"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5EBDAE3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8F58D4" w14:paraId="72891DB3" w14:textId="77777777">
        <w:tc>
          <w:tcPr>
            <w:tcW w:w="2445" w:type="dxa"/>
          </w:tcPr>
          <w:p w14:paraId="4706DD2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6D5FCE14" w14:textId="77777777" w:rsidR="008F58D4" w:rsidRDefault="008F58D4" w:rsidP="00F8564A">
            <w:pPr>
              <w:numPr>
                <w:ilvl w:val="1"/>
                <w:numId w:val="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color w:val="000000"/>
                <w:sz w:val="24"/>
                <w:szCs w:val="24"/>
              </w:rPr>
              <w:t>trade marks</w:t>
            </w:r>
            <w:proofErr w:type="gramEnd"/>
            <w:r>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0F71C117" w14:textId="77777777" w:rsidR="008F58D4" w:rsidRDefault="008F58D4" w:rsidP="00F8564A">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1A095185" w14:textId="77777777" w:rsidR="008F58D4" w:rsidRDefault="008F58D4" w:rsidP="00F8564A">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8F58D4" w14:paraId="6C0F55C9" w14:textId="77777777">
        <w:tc>
          <w:tcPr>
            <w:tcW w:w="2445" w:type="dxa"/>
          </w:tcPr>
          <w:p w14:paraId="114559A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2C8E599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8F58D4" w14:paraId="5E76800B" w14:textId="77777777">
        <w:tc>
          <w:tcPr>
            <w:tcW w:w="2445" w:type="dxa"/>
          </w:tcPr>
          <w:p w14:paraId="235AE3C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70E00D9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F58D4" w14:paraId="77E5607A" w14:textId="77777777">
        <w:tc>
          <w:tcPr>
            <w:tcW w:w="2445" w:type="dxa"/>
          </w:tcPr>
          <w:p w14:paraId="031B21B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42E8CBF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22">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8F58D4" w14:paraId="5DB1F423"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31D6F" w14:textId="77777777" w:rsidR="008F58D4" w:rsidRDefault="008F58D4">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7D0191" w14:textId="77777777" w:rsidR="008F58D4" w:rsidRDefault="008F58D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8F58D4" w14:paraId="62910A46" w14:textId="77777777">
        <w:tc>
          <w:tcPr>
            <w:tcW w:w="2445" w:type="dxa"/>
          </w:tcPr>
          <w:p w14:paraId="0EEFC21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1EF61BB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agreement (if any)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8F58D4" w14:paraId="63D9239E" w14:textId="77777777">
        <w:tc>
          <w:tcPr>
            <w:tcW w:w="2445" w:type="dxa"/>
          </w:tcPr>
          <w:p w14:paraId="7144096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5A28A1E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8F58D4" w14:paraId="676CE6F8" w14:textId="77777777">
        <w:tc>
          <w:tcPr>
            <w:tcW w:w="2445" w:type="dxa"/>
          </w:tcPr>
          <w:p w14:paraId="1C383D6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3498DD4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8F58D4" w14:paraId="79337F81" w14:textId="77777777">
        <w:trPr>
          <w:trHeight w:val="357"/>
        </w:trPr>
        <w:tc>
          <w:tcPr>
            <w:tcW w:w="2445" w:type="dxa"/>
          </w:tcPr>
          <w:p w14:paraId="57E5A88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2080687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8F58D4" w14:paraId="35793BC3" w14:textId="77777777">
        <w:trPr>
          <w:trHeight w:val="426"/>
        </w:trPr>
        <w:tc>
          <w:tcPr>
            <w:tcW w:w="2445" w:type="dxa"/>
          </w:tcPr>
          <w:p w14:paraId="47AF6A8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2F95AD6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1C2A40C1" w14:textId="77777777" w:rsidR="008F58D4" w:rsidRDefault="008F58D4" w:rsidP="00F8564A">
            <w:pPr>
              <w:numPr>
                <w:ilvl w:val="1"/>
                <w:numId w:val="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lastRenderedPageBreak/>
              <w:t>which is relied upon to deliver any work package within the Deliverables in their entirety; and/or</w:t>
            </w:r>
          </w:p>
          <w:p w14:paraId="1C02FB04" w14:textId="77777777" w:rsidR="008F58D4" w:rsidRDefault="008F58D4" w:rsidP="00F8564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39648632" w14:textId="77777777" w:rsidR="008F58D4" w:rsidRDefault="008F58D4" w:rsidP="00F8564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07CF96A" w14:textId="77777777" w:rsidR="008F58D4" w:rsidRDefault="008F58D4">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8F58D4" w14:paraId="32E34686" w14:textId="77777777">
        <w:tc>
          <w:tcPr>
            <w:tcW w:w="2445" w:type="dxa"/>
          </w:tcPr>
          <w:p w14:paraId="06F68308"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15" w:type="dxa"/>
          </w:tcPr>
          <w:p w14:paraId="3A0D7F8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F58D4" w14:paraId="40427F68" w14:textId="77777777">
        <w:tc>
          <w:tcPr>
            <w:tcW w:w="2445" w:type="dxa"/>
          </w:tcPr>
          <w:p w14:paraId="541557A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51D0546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w:t>
            </w:r>
            <w:proofErr w:type="gramStart"/>
            <w:r>
              <w:rPr>
                <w:rFonts w:ascii="Arial" w:eastAsia="Arial" w:hAnsi="Arial" w:cs="Arial"/>
                <w:color w:val="000000"/>
                <w:sz w:val="24"/>
                <w:szCs w:val="24"/>
              </w:rPr>
              <w:t>bye-law</w:t>
            </w:r>
            <w:proofErr w:type="gramEnd"/>
            <w:r>
              <w:rPr>
                <w:rFonts w:ascii="Arial" w:eastAsia="Arial" w:hAnsi="Arial" w:cs="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F58D4" w14:paraId="2A834B37" w14:textId="77777777">
        <w:tc>
          <w:tcPr>
            <w:tcW w:w="2445" w:type="dxa"/>
          </w:tcPr>
          <w:p w14:paraId="521E950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7A47AB4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8F58D4" w14:paraId="59773D19" w14:textId="77777777">
        <w:tc>
          <w:tcPr>
            <w:tcW w:w="2445" w:type="dxa"/>
          </w:tcPr>
          <w:p w14:paraId="09E9574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57C5C72F" w14:textId="77777777" w:rsidR="008F58D4" w:rsidRDefault="008F58D4">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8F58D4" w14:paraId="6D451EDB" w14:textId="77777777">
        <w:tc>
          <w:tcPr>
            <w:tcW w:w="2445" w:type="dxa"/>
          </w:tcPr>
          <w:p w14:paraId="4E6FDEE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34C7BA5C" w14:textId="77777777" w:rsidR="008F58D4" w:rsidRDefault="008F58D4">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8F58D4" w14:paraId="3A3DD127" w14:textId="77777777">
        <w:tc>
          <w:tcPr>
            <w:tcW w:w="2445" w:type="dxa"/>
          </w:tcPr>
          <w:p w14:paraId="0FBDA3A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793D283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8F58D4" w14:paraId="449BE8E8" w14:textId="77777777">
        <w:tc>
          <w:tcPr>
            <w:tcW w:w="2445" w:type="dxa"/>
          </w:tcPr>
          <w:p w14:paraId="708D9E1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03F762F4" w14:textId="77777777" w:rsidR="008F58D4" w:rsidRDefault="008F58D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8F58D4" w14:paraId="0CC62F6C" w14:textId="77777777">
        <w:tc>
          <w:tcPr>
            <w:tcW w:w="2445" w:type="dxa"/>
          </w:tcPr>
          <w:p w14:paraId="2C42E3F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1D2FA8B0" w14:textId="77777777" w:rsidR="008F58D4" w:rsidRDefault="008F58D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48671F62" w14:textId="77777777" w:rsidR="008F58D4" w:rsidRDefault="008F58D4" w:rsidP="00F8564A">
            <w:pPr>
              <w:numPr>
                <w:ilvl w:val="1"/>
                <w:numId w:val="11"/>
              </w:numPr>
              <w:pBdr>
                <w:top w:val="nil"/>
                <w:left w:val="nil"/>
                <w:bottom w:val="nil"/>
                <w:right w:val="nil"/>
                <w:between w:val="nil"/>
              </w:pBdr>
              <w:tabs>
                <w:tab w:val="left" w:pos="-576"/>
                <w:tab w:val="left" w:pos="175"/>
              </w:tabs>
              <w:spacing w:after="120" w:line="240" w:lineRule="auto"/>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372BDC54" w14:textId="77777777" w:rsidR="008F58D4" w:rsidRDefault="008F58D4" w:rsidP="00F8564A">
            <w:pPr>
              <w:numPr>
                <w:ilvl w:val="1"/>
                <w:numId w:val="11"/>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eastAsia="Arial" w:hAnsi="Arial" w:cs="Arial"/>
                <w:color w:val="000000"/>
                <w:sz w:val="24"/>
                <w:szCs w:val="24"/>
              </w:rPr>
              <w:lastRenderedPageBreak/>
              <w:t xml:space="preserve">is submitted using an incorrect MI reporting Template; or </w:t>
            </w:r>
          </w:p>
          <w:p w14:paraId="28B0414F" w14:textId="77777777" w:rsidR="008F58D4" w:rsidRDefault="008F58D4" w:rsidP="00F8564A">
            <w:pPr>
              <w:numPr>
                <w:ilvl w:val="1"/>
                <w:numId w:val="11"/>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8F58D4" w14:paraId="35889DC9" w14:textId="77777777">
        <w:tc>
          <w:tcPr>
            <w:tcW w:w="2445" w:type="dxa"/>
          </w:tcPr>
          <w:p w14:paraId="2A15ECC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15" w:type="dxa"/>
          </w:tcPr>
          <w:p w14:paraId="262A082E" w14:textId="77777777" w:rsidR="008F58D4" w:rsidRDefault="008F58D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8F58D4" w14:paraId="044CFCA2" w14:textId="77777777">
        <w:tc>
          <w:tcPr>
            <w:tcW w:w="2445" w:type="dxa"/>
          </w:tcPr>
          <w:p w14:paraId="5519F00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5F1A055F" w14:textId="77777777" w:rsidR="008F58D4" w:rsidRDefault="008F58D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8F58D4" w14:paraId="104309F2" w14:textId="77777777">
        <w:tc>
          <w:tcPr>
            <w:tcW w:w="2445" w:type="dxa"/>
          </w:tcPr>
          <w:p w14:paraId="188494A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31471D7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8F58D4" w14:paraId="0815EC0E" w14:textId="77777777">
        <w:tc>
          <w:tcPr>
            <w:tcW w:w="2445" w:type="dxa"/>
          </w:tcPr>
          <w:p w14:paraId="76E151F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3D1274C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8F58D4" w14:paraId="3DD6330B" w14:textId="77777777">
        <w:tc>
          <w:tcPr>
            <w:tcW w:w="2445" w:type="dxa"/>
          </w:tcPr>
          <w:p w14:paraId="4C0D83B1"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3D81F66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8F58D4" w14:paraId="36162566" w14:textId="77777777">
        <w:tc>
          <w:tcPr>
            <w:tcW w:w="2445" w:type="dxa"/>
          </w:tcPr>
          <w:p w14:paraId="5D71093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547C0D4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8F58D4" w14:paraId="7847647F" w14:textId="77777777">
        <w:tc>
          <w:tcPr>
            <w:tcW w:w="2445" w:type="dxa"/>
          </w:tcPr>
          <w:p w14:paraId="0AA5944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0D35E938" w14:textId="77777777" w:rsidR="008F58D4" w:rsidRDefault="008F58D4" w:rsidP="00F8564A">
            <w:pPr>
              <w:numPr>
                <w:ilvl w:val="1"/>
                <w:numId w:val="2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6840CE20" w14:textId="77777777" w:rsidR="008F58D4" w:rsidRDefault="008F58D4" w:rsidP="00F8564A">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w:t>
            </w:r>
            <w:proofErr w:type="gramStart"/>
            <w:r>
              <w:rPr>
                <w:rFonts w:ascii="Arial" w:eastAsia="Arial" w:hAnsi="Arial" w:cs="Arial"/>
                <w:color w:val="000000"/>
                <w:sz w:val="24"/>
                <w:szCs w:val="24"/>
              </w:rPr>
              <w:t>same;</w:t>
            </w:r>
            <w:proofErr w:type="gramEnd"/>
            <w:r>
              <w:rPr>
                <w:rFonts w:ascii="Arial" w:eastAsia="Arial" w:hAnsi="Arial" w:cs="Arial"/>
                <w:color w:val="000000"/>
                <w:sz w:val="24"/>
                <w:szCs w:val="24"/>
              </w:rPr>
              <w:t xml:space="preserve"> </w:t>
            </w:r>
          </w:p>
          <w:p w14:paraId="1930981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8F58D4" w14:paraId="2CB19C59" w14:textId="77777777">
        <w:tc>
          <w:tcPr>
            <w:tcW w:w="2445" w:type="dxa"/>
          </w:tcPr>
          <w:p w14:paraId="65E75A8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77894A7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68FA3AAD" w14:textId="77777777" w:rsidR="008F58D4" w:rsidRDefault="008F58D4" w:rsidP="00F8564A">
            <w:pPr>
              <w:numPr>
                <w:ilvl w:val="1"/>
                <w:numId w:val="2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Tax return of the Supplier submitted to a Relevant Tax Authority on or after 1 October 2012 is found on or after 1 April 2013 to be incorrect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w:t>
            </w:r>
          </w:p>
          <w:p w14:paraId="62A9E679" w14:textId="77777777" w:rsidR="008F58D4" w:rsidRDefault="008F58D4" w:rsidP="00F8564A">
            <w:pPr>
              <w:numPr>
                <w:ilvl w:val="2"/>
                <w:numId w:val="2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Pr>
                <w:rFonts w:ascii="Arial" w:eastAsia="Arial" w:hAnsi="Arial" w:cs="Arial"/>
                <w:color w:val="000000"/>
                <w:sz w:val="24"/>
                <w:szCs w:val="24"/>
              </w:rPr>
              <w:t>Principle;</w:t>
            </w:r>
            <w:proofErr w:type="gramEnd"/>
          </w:p>
          <w:p w14:paraId="2AFB91D1" w14:textId="77777777" w:rsidR="008F58D4" w:rsidRDefault="008F58D4" w:rsidP="00F8564A">
            <w:pPr>
              <w:numPr>
                <w:ilvl w:val="2"/>
                <w:numId w:val="2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1015BAF2" w14:textId="77777777" w:rsidR="008F58D4" w:rsidRDefault="008F58D4" w:rsidP="00F8564A">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Tax return of the Supplier submitted to a Relevant Tax Authority on or after 1 October 2012 which gives rise, on or after 1 April 2013, to a criminal conviction in any jurisdiction for Tax </w:t>
            </w:r>
            <w:r>
              <w:rPr>
                <w:rFonts w:ascii="Arial" w:eastAsia="Arial" w:hAnsi="Arial" w:cs="Arial"/>
                <w:color w:val="000000"/>
                <w:sz w:val="24"/>
                <w:szCs w:val="24"/>
              </w:rPr>
              <w:lastRenderedPageBreak/>
              <w:t>related offences which is not spent at the Start Date or to a civil penalty for fraud or evasion;</w:t>
            </w:r>
          </w:p>
        </w:tc>
      </w:tr>
      <w:tr w:rsidR="008F58D4" w14:paraId="609BECFF" w14:textId="77777777">
        <w:tc>
          <w:tcPr>
            <w:tcW w:w="2445" w:type="dxa"/>
          </w:tcPr>
          <w:p w14:paraId="34C7D24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515" w:type="dxa"/>
          </w:tcPr>
          <w:p w14:paraId="70DAE6B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8D24DDB"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Pr>
                <w:rFonts w:ascii="Arial" w:eastAsia="Arial" w:hAnsi="Arial" w:cs="Arial"/>
                <w:color w:val="000000"/>
                <w:sz w:val="24"/>
                <w:szCs w:val="24"/>
              </w:rPr>
              <w:t>Deliverables;</w:t>
            </w:r>
            <w:proofErr w:type="gramEnd"/>
          </w:p>
          <w:p w14:paraId="57018DC5"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71A895C8" w14:textId="77777777" w:rsidR="008F58D4" w:rsidRDefault="008F58D4" w:rsidP="00F8564A">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unit costs and quantity of Goods and any other consumables and bought-in </w:t>
            </w:r>
            <w:proofErr w:type="gramStart"/>
            <w:r>
              <w:rPr>
                <w:rFonts w:ascii="Arial" w:eastAsia="Arial" w:hAnsi="Arial" w:cs="Arial"/>
                <w:color w:val="000000"/>
                <w:sz w:val="24"/>
                <w:szCs w:val="24"/>
              </w:rPr>
              <w:t>Deliverables;</w:t>
            </w:r>
            <w:proofErr w:type="gramEnd"/>
          </w:p>
          <w:p w14:paraId="6B8703FA" w14:textId="77777777" w:rsidR="008F58D4" w:rsidRDefault="008F58D4" w:rsidP="00F8564A">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staff costs broken down into the number and grade/role of all Supplier Staff (free of any contingency) together with a list of agreed rates against each </w:t>
            </w:r>
            <w:proofErr w:type="gramStart"/>
            <w:r>
              <w:rPr>
                <w:rFonts w:ascii="Arial" w:eastAsia="Arial" w:hAnsi="Arial" w:cs="Arial"/>
                <w:color w:val="000000"/>
                <w:sz w:val="24"/>
                <w:szCs w:val="24"/>
              </w:rPr>
              <w:t>grade;</w:t>
            </w:r>
            <w:proofErr w:type="gramEnd"/>
          </w:p>
          <w:p w14:paraId="35B0846F" w14:textId="77777777" w:rsidR="008F58D4" w:rsidRDefault="008F58D4" w:rsidP="00F8564A">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4FD55E7B" w14:textId="77777777" w:rsidR="008F58D4" w:rsidRDefault="008F58D4" w:rsidP="00F8564A">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Reimbursable Expenses, if allowed under the Order </w:t>
            </w:r>
            <w:proofErr w:type="gramStart"/>
            <w:r>
              <w:rPr>
                <w:rFonts w:ascii="Arial" w:eastAsia="Arial" w:hAnsi="Arial" w:cs="Arial"/>
                <w:color w:val="000000"/>
                <w:sz w:val="24"/>
                <w:szCs w:val="24"/>
              </w:rPr>
              <w:t>Form;</w:t>
            </w:r>
            <w:proofErr w:type="gramEnd"/>
            <w:r>
              <w:rPr>
                <w:rFonts w:ascii="Arial" w:eastAsia="Arial" w:hAnsi="Arial" w:cs="Arial"/>
                <w:color w:val="000000"/>
                <w:sz w:val="24"/>
                <w:szCs w:val="24"/>
              </w:rPr>
              <w:t xml:space="preserve"> </w:t>
            </w:r>
          </w:p>
          <w:p w14:paraId="47966B73"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ind w:left="576" w:hanging="432"/>
              <w:jc w:val="both"/>
              <w:rPr>
                <w:sz w:val="24"/>
                <w:szCs w:val="24"/>
              </w:rPr>
            </w:pPr>
            <w:proofErr w:type="gramStart"/>
            <w:r>
              <w:rPr>
                <w:rFonts w:ascii="Arial" w:eastAsia="Arial" w:hAnsi="Arial" w:cs="Arial"/>
                <w:color w:val="000000"/>
                <w:sz w:val="24"/>
                <w:szCs w:val="24"/>
              </w:rPr>
              <w:t>Overheads;</w:t>
            </w:r>
            <w:proofErr w:type="gramEnd"/>
            <w:r>
              <w:rPr>
                <w:rFonts w:ascii="Arial" w:eastAsia="Arial" w:hAnsi="Arial" w:cs="Arial"/>
                <w:color w:val="000000"/>
                <w:sz w:val="24"/>
                <w:szCs w:val="24"/>
              </w:rPr>
              <w:t xml:space="preserve"> </w:t>
            </w:r>
          </w:p>
          <w:p w14:paraId="70A501A7"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053D4C92"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Supplier Profit achieved over the Framework Contract Period and on an annual </w:t>
            </w:r>
            <w:proofErr w:type="gramStart"/>
            <w:r>
              <w:rPr>
                <w:rFonts w:ascii="Arial" w:eastAsia="Arial" w:hAnsi="Arial" w:cs="Arial"/>
                <w:color w:val="000000"/>
                <w:sz w:val="24"/>
                <w:szCs w:val="24"/>
              </w:rPr>
              <w:t>basis;</w:t>
            </w:r>
            <w:proofErr w:type="gramEnd"/>
          </w:p>
          <w:p w14:paraId="1BAF3BE8"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confirmation that all methods of Cost apportionment and Overhead allocation are consistent with and not more onerous than such methods applied generally by the </w:t>
            </w:r>
            <w:proofErr w:type="gramStart"/>
            <w:r>
              <w:rPr>
                <w:rFonts w:ascii="Arial" w:eastAsia="Arial" w:hAnsi="Arial" w:cs="Arial"/>
                <w:color w:val="000000"/>
                <w:sz w:val="24"/>
                <w:szCs w:val="24"/>
              </w:rPr>
              <w:t>Supplier;</w:t>
            </w:r>
            <w:proofErr w:type="gramEnd"/>
          </w:p>
          <w:p w14:paraId="2C99F5F8"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297DF7E6" w14:textId="77777777" w:rsidR="008F58D4" w:rsidRDefault="008F58D4" w:rsidP="00F8564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8F58D4" w14:paraId="30401C9D" w14:textId="77777777">
        <w:tc>
          <w:tcPr>
            <w:tcW w:w="2445" w:type="dxa"/>
          </w:tcPr>
          <w:p w14:paraId="58DFE68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515" w:type="dxa"/>
          </w:tcPr>
          <w:p w14:paraId="209C88F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8F58D4" w14:paraId="5EA4CD64" w14:textId="77777777">
        <w:tc>
          <w:tcPr>
            <w:tcW w:w="2445" w:type="dxa"/>
          </w:tcPr>
          <w:p w14:paraId="2696908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793418B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8F58D4" w14:paraId="7E9082B9" w14:textId="77777777">
        <w:tc>
          <w:tcPr>
            <w:tcW w:w="2445" w:type="dxa"/>
          </w:tcPr>
          <w:p w14:paraId="7368560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04BA6A6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8F58D4" w14:paraId="14A93F5B" w14:textId="77777777">
        <w:tc>
          <w:tcPr>
            <w:tcW w:w="2445" w:type="dxa"/>
          </w:tcPr>
          <w:p w14:paraId="08F3F1D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"Other Contracting Authority"</w:t>
            </w:r>
          </w:p>
        </w:tc>
        <w:tc>
          <w:tcPr>
            <w:tcW w:w="7515" w:type="dxa"/>
          </w:tcPr>
          <w:p w14:paraId="119177A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8F58D4" w14:paraId="05319AEB" w14:textId="77777777">
        <w:tc>
          <w:tcPr>
            <w:tcW w:w="2445" w:type="dxa"/>
          </w:tcPr>
          <w:p w14:paraId="3BF0442D"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0B743C1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F58D4" w14:paraId="51D8F18D" w14:textId="77777777">
        <w:tc>
          <w:tcPr>
            <w:tcW w:w="2445" w:type="dxa"/>
          </w:tcPr>
          <w:p w14:paraId="5B10E011"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3170DCF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8F58D4" w14:paraId="6BD302E0" w14:textId="77777777">
        <w:tc>
          <w:tcPr>
            <w:tcW w:w="2445" w:type="dxa"/>
          </w:tcPr>
          <w:p w14:paraId="0AB78C9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3E9817B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xml:space="preserve">" shall mean </w:t>
            </w:r>
            <w:proofErr w:type="gramStart"/>
            <w:r>
              <w:rPr>
                <w:rFonts w:ascii="Arial" w:eastAsia="Arial" w:hAnsi="Arial" w:cs="Arial"/>
                <w:color w:val="000000"/>
                <w:sz w:val="24"/>
                <w:szCs w:val="24"/>
              </w:rPr>
              <w:t>both of them</w:t>
            </w:r>
            <w:proofErr w:type="gramEnd"/>
            <w:r>
              <w:rPr>
                <w:rFonts w:ascii="Arial" w:eastAsia="Arial" w:hAnsi="Arial" w:cs="Arial"/>
                <w:color w:val="000000"/>
                <w:sz w:val="24"/>
                <w:szCs w:val="24"/>
              </w:rPr>
              <w:t xml:space="preserve"> where the context permits;</w:t>
            </w:r>
          </w:p>
        </w:tc>
      </w:tr>
      <w:tr w:rsidR="008F58D4" w14:paraId="14085A35" w14:textId="77777777">
        <w:tc>
          <w:tcPr>
            <w:tcW w:w="2445" w:type="dxa"/>
          </w:tcPr>
          <w:p w14:paraId="1922301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4F9B4DE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8F58D4" w14:paraId="799AB25A" w14:textId="77777777">
        <w:tc>
          <w:tcPr>
            <w:tcW w:w="2445" w:type="dxa"/>
          </w:tcPr>
          <w:p w14:paraId="1F795B1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0DA7CE1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58D4" w14:paraId="71AD7C70" w14:textId="77777777">
        <w:tc>
          <w:tcPr>
            <w:tcW w:w="2445" w:type="dxa"/>
          </w:tcPr>
          <w:p w14:paraId="3EB9310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619A25E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58D4" w14:paraId="78DBB6E9" w14:textId="77777777">
        <w:tc>
          <w:tcPr>
            <w:tcW w:w="2445" w:type="dxa"/>
          </w:tcPr>
          <w:p w14:paraId="278BCD4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394DCDC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8F58D4" w14:paraId="6F048ADD" w14:textId="77777777">
        <w:tc>
          <w:tcPr>
            <w:tcW w:w="2445" w:type="dxa"/>
          </w:tcPr>
          <w:p w14:paraId="2004F94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79DB597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3">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8F58D4" w14:paraId="611CB061" w14:textId="77777777">
        <w:tc>
          <w:tcPr>
            <w:tcW w:w="2445" w:type="dxa"/>
          </w:tcPr>
          <w:p w14:paraId="1C502FB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4B42EA2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58D4" w14:paraId="421FC10E" w14:textId="77777777">
        <w:tc>
          <w:tcPr>
            <w:tcW w:w="2445" w:type="dxa"/>
          </w:tcPr>
          <w:p w14:paraId="24A7628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447B1D4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58D4" w14:paraId="7B28653E" w14:textId="77777777">
        <w:tc>
          <w:tcPr>
            <w:tcW w:w="2445" w:type="dxa"/>
          </w:tcPr>
          <w:p w14:paraId="573E04C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01497C0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8F58D4" w14:paraId="13D15A50" w14:textId="77777777">
        <w:tc>
          <w:tcPr>
            <w:tcW w:w="2445" w:type="dxa"/>
          </w:tcPr>
          <w:p w14:paraId="57C1050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22EA5BD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8F58D4" w14:paraId="3B3866CB" w14:textId="77777777">
        <w:tc>
          <w:tcPr>
            <w:tcW w:w="2445" w:type="dxa"/>
          </w:tcPr>
          <w:p w14:paraId="61826C6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638688B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8F58D4" w14:paraId="3BF5067D" w14:textId="77777777">
        <w:tc>
          <w:tcPr>
            <w:tcW w:w="2445" w:type="dxa"/>
          </w:tcPr>
          <w:p w14:paraId="7DCC530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7515" w:type="dxa"/>
          </w:tcPr>
          <w:p w14:paraId="229B541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8F58D4" w14:paraId="304A667E" w14:textId="77777777">
        <w:tc>
          <w:tcPr>
            <w:tcW w:w="2445" w:type="dxa"/>
          </w:tcPr>
          <w:p w14:paraId="4206BBF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17666C78" w14:textId="77777777" w:rsidR="008F58D4" w:rsidRDefault="008F58D4" w:rsidP="00F8564A">
            <w:pPr>
              <w:numPr>
                <w:ilvl w:val="1"/>
                <w:numId w:val="1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F5BFABB" w14:textId="77777777" w:rsidR="008F58D4" w:rsidRDefault="008F58D4" w:rsidP="00F8564A">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16AEA82F" w14:textId="77777777" w:rsidR="008F58D4" w:rsidRDefault="008F58D4" w:rsidP="00F8564A">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w:t>
            </w:r>
            <w:proofErr w:type="gramStart"/>
            <w:r>
              <w:rPr>
                <w:rFonts w:ascii="Arial" w:eastAsia="Arial" w:hAnsi="Arial" w:cs="Arial"/>
                <w:color w:val="000000"/>
                <w:sz w:val="24"/>
                <w:szCs w:val="24"/>
              </w:rPr>
              <w:t>activity;</w:t>
            </w:r>
            <w:proofErr w:type="gramEnd"/>
            <w:r>
              <w:rPr>
                <w:rFonts w:ascii="Arial" w:eastAsia="Arial" w:hAnsi="Arial" w:cs="Arial"/>
                <w:color w:val="000000"/>
                <w:sz w:val="24"/>
                <w:szCs w:val="24"/>
              </w:rPr>
              <w:t xml:space="preserve"> </w:t>
            </w:r>
          </w:p>
          <w:p w14:paraId="4576DB28" w14:textId="77777777" w:rsidR="008F58D4" w:rsidRDefault="008F58D4" w:rsidP="00F8564A">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BC25D54" w14:textId="77777777" w:rsidR="008F58D4" w:rsidRDefault="008F58D4" w:rsidP="00F8564A">
            <w:pPr>
              <w:numPr>
                <w:ilvl w:val="1"/>
                <w:numId w:val="1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6A834A83" w14:textId="77777777" w:rsidR="008F58D4" w:rsidRDefault="008F58D4" w:rsidP="00F8564A">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49CE6C1D" w14:textId="77777777" w:rsidR="008F58D4" w:rsidRDefault="008F58D4" w:rsidP="00F8564A">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legislation or common law concerning fraudulent acts; or</w:t>
            </w:r>
          </w:p>
          <w:p w14:paraId="0F167D4A" w14:textId="77777777" w:rsidR="008F58D4" w:rsidRDefault="008F58D4" w:rsidP="00F8564A">
            <w:pPr>
              <w:numPr>
                <w:ilvl w:val="2"/>
                <w:numId w:val="19"/>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6CD130CF" w14:textId="77777777" w:rsidR="008F58D4" w:rsidRDefault="008F58D4" w:rsidP="00F8564A">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8F58D4" w14:paraId="7AECA642" w14:textId="77777777">
        <w:tc>
          <w:tcPr>
            <w:tcW w:w="2445" w:type="dxa"/>
          </w:tcPr>
          <w:p w14:paraId="314ABBD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1B14758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8F58D4" w14:paraId="47DDD091"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32E5B" w14:textId="77777777" w:rsidR="008F58D4" w:rsidRDefault="008F58D4">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0646FA" w14:textId="77777777" w:rsidR="008F58D4" w:rsidRDefault="008F58D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8F58D4" w14:paraId="7C8CB124" w14:textId="77777777">
        <w:tc>
          <w:tcPr>
            <w:tcW w:w="2445" w:type="dxa"/>
          </w:tcPr>
          <w:p w14:paraId="23972C4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798BA02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8F58D4" w14:paraId="7CA62B3C" w14:textId="77777777">
        <w:tc>
          <w:tcPr>
            <w:tcW w:w="2445" w:type="dxa"/>
          </w:tcPr>
          <w:p w14:paraId="3C74A75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"Recipient Party"</w:t>
            </w:r>
          </w:p>
        </w:tc>
        <w:tc>
          <w:tcPr>
            <w:tcW w:w="7515" w:type="dxa"/>
          </w:tcPr>
          <w:p w14:paraId="624498C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8F58D4" w14:paraId="09991985" w14:textId="77777777">
        <w:tc>
          <w:tcPr>
            <w:tcW w:w="2445" w:type="dxa"/>
          </w:tcPr>
          <w:p w14:paraId="0DD5A34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57E64FE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39937090" w14:textId="77777777" w:rsidR="008F58D4" w:rsidRDefault="008F58D4" w:rsidP="00F8564A">
            <w:pPr>
              <w:numPr>
                <w:ilvl w:val="1"/>
                <w:numId w:val="2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full details of the Default that has occurred, including a root cause </w:t>
            </w:r>
            <w:proofErr w:type="gramStart"/>
            <w:r>
              <w:rPr>
                <w:rFonts w:ascii="Arial" w:eastAsia="Arial" w:hAnsi="Arial" w:cs="Arial"/>
                <w:color w:val="000000"/>
                <w:sz w:val="24"/>
                <w:szCs w:val="24"/>
              </w:rPr>
              <w:t>analysis;</w:t>
            </w:r>
            <w:proofErr w:type="gramEnd"/>
            <w:r>
              <w:rPr>
                <w:rFonts w:ascii="Arial" w:eastAsia="Arial" w:hAnsi="Arial" w:cs="Arial"/>
                <w:color w:val="000000"/>
                <w:sz w:val="24"/>
                <w:szCs w:val="24"/>
              </w:rPr>
              <w:t xml:space="preserve"> </w:t>
            </w:r>
          </w:p>
          <w:p w14:paraId="68520785" w14:textId="77777777" w:rsidR="008F58D4" w:rsidRDefault="008F58D4" w:rsidP="00F8564A">
            <w:pPr>
              <w:numPr>
                <w:ilvl w:val="1"/>
                <w:numId w:val="20"/>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2DF776E6" w14:textId="77777777" w:rsidR="008F58D4" w:rsidRDefault="008F58D4" w:rsidP="00F8564A">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F58D4" w14:paraId="3C65955E" w14:textId="77777777">
        <w:tc>
          <w:tcPr>
            <w:tcW w:w="2445" w:type="dxa"/>
          </w:tcPr>
          <w:p w14:paraId="5174AD2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04228C1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8F58D4" w14:paraId="4A188C02" w14:textId="77777777">
        <w:tc>
          <w:tcPr>
            <w:tcW w:w="2445" w:type="dxa"/>
          </w:tcPr>
          <w:p w14:paraId="201FFB6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05FCB0D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8F58D4" w14:paraId="73AD1B61" w14:textId="77777777">
        <w:tc>
          <w:tcPr>
            <w:tcW w:w="2445" w:type="dxa"/>
          </w:tcPr>
          <w:p w14:paraId="2ABFFE2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2285ADF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D70362B" w14:textId="77777777" w:rsidR="008F58D4" w:rsidRDefault="008F58D4" w:rsidP="00F8564A">
            <w:pPr>
              <w:numPr>
                <w:ilvl w:val="1"/>
                <w:numId w:val="2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travel expenses incurred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14:paraId="54DB1478" w14:textId="77777777" w:rsidR="008F58D4" w:rsidRDefault="008F58D4" w:rsidP="00F8564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8F58D4" w14:paraId="54AA980A" w14:textId="77777777">
        <w:tc>
          <w:tcPr>
            <w:tcW w:w="2445" w:type="dxa"/>
          </w:tcPr>
          <w:p w14:paraId="530045A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4C7C392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8F58D4" w14:paraId="7D63C1F9" w14:textId="77777777">
        <w:tc>
          <w:tcPr>
            <w:tcW w:w="2445" w:type="dxa"/>
          </w:tcPr>
          <w:p w14:paraId="2F979AE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661ED055" w14:textId="77777777" w:rsidR="008F58D4" w:rsidRDefault="008F58D4" w:rsidP="00F8564A">
            <w:pPr>
              <w:numPr>
                <w:ilvl w:val="1"/>
                <w:numId w:val="2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472B381A" w14:textId="77777777" w:rsidR="008F58D4" w:rsidRDefault="008F58D4" w:rsidP="00F8564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6014148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information derived from any of the above;</w:t>
            </w:r>
          </w:p>
        </w:tc>
      </w:tr>
      <w:tr w:rsidR="008F58D4" w14:paraId="167A8FB8" w14:textId="77777777">
        <w:tc>
          <w:tcPr>
            <w:tcW w:w="2445" w:type="dxa"/>
          </w:tcPr>
          <w:p w14:paraId="77156C3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515" w:type="dxa"/>
          </w:tcPr>
          <w:p w14:paraId="0BE6208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8F58D4" w14:paraId="6E4DEF84" w14:textId="77777777">
        <w:tc>
          <w:tcPr>
            <w:tcW w:w="2445" w:type="dxa"/>
          </w:tcPr>
          <w:p w14:paraId="76E853EA"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49E8428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8F58D4" w14:paraId="2D4855E9" w14:textId="77777777">
        <w:tc>
          <w:tcPr>
            <w:tcW w:w="2445" w:type="dxa"/>
          </w:tcPr>
          <w:p w14:paraId="3EEA820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458C2A87" w14:textId="77777777" w:rsidR="008F58D4" w:rsidRDefault="008F58D4">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8F58D4" w14:paraId="45DD6B61" w14:textId="77777777">
        <w:tc>
          <w:tcPr>
            <w:tcW w:w="2445" w:type="dxa"/>
          </w:tcPr>
          <w:p w14:paraId="4B148F7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6ED03DBD" w14:textId="77777777" w:rsidR="008F58D4" w:rsidRDefault="008F58D4">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8F58D4" w14:paraId="481DCC33" w14:textId="77777777">
        <w:tc>
          <w:tcPr>
            <w:tcW w:w="2445" w:type="dxa"/>
          </w:tcPr>
          <w:p w14:paraId="5A6D3B7B"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2B8FD65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8F58D4" w14:paraId="6B79D1C0" w14:textId="77777777">
        <w:tc>
          <w:tcPr>
            <w:tcW w:w="2445" w:type="dxa"/>
          </w:tcPr>
          <w:p w14:paraId="3A2F942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4E53448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8F58D4" w14:paraId="018A14AB" w14:textId="77777777">
        <w:tc>
          <w:tcPr>
            <w:tcW w:w="2445" w:type="dxa"/>
          </w:tcPr>
          <w:p w14:paraId="3B70AE9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6CE753E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8F58D4" w14:paraId="5D6A8B31" w14:textId="77777777">
        <w:tc>
          <w:tcPr>
            <w:tcW w:w="2445" w:type="dxa"/>
          </w:tcPr>
          <w:p w14:paraId="2947987F"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3AB218B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8F58D4" w14:paraId="61261898" w14:textId="77777777">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AB835" w14:textId="77777777" w:rsidR="008F58D4" w:rsidRDefault="008F58D4">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29A831" w14:textId="77777777" w:rsidR="008F58D4" w:rsidRDefault="008F58D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8F58D4" w14:paraId="1CAA5263" w14:textId="77777777">
        <w:tc>
          <w:tcPr>
            <w:tcW w:w="2445" w:type="dxa"/>
          </w:tcPr>
          <w:p w14:paraId="0D8A734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137578D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requirements of an Order, Achieved a Milestone or a Test;</w:t>
            </w:r>
          </w:p>
        </w:tc>
      </w:tr>
      <w:tr w:rsidR="008F58D4" w14:paraId="52D8E525" w14:textId="77777777">
        <w:tc>
          <w:tcPr>
            <w:tcW w:w="2445" w:type="dxa"/>
          </w:tcPr>
          <w:p w14:paraId="4D2757D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7962801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8F58D4" w14:paraId="436A9C19" w14:textId="77777777">
        <w:tc>
          <w:tcPr>
            <w:tcW w:w="2445" w:type="dxa"/>
          </w:tcPr>
          <w:p w14:paraId="65DBA0C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35B387B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8F58D4" w14:paraId="70DF8CA3" w14:textId="77777777">
        <w:tc>
          <w:tcPr>
            <w:tcW w:w="2445" w:type="dxa"/>
          </w:tcPr>
          <w:p w14:paraId="6BF3476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15" w:type="dxa"/>
          </w:tcPr>
          <w:p w14:paraId="6F06BF2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8F58D4" w14:paraId="7F5C4D5D" w14:textId="77777777">
        <w:tc>
          <w:tcPr>
            <w:tcW w:w="2445" w:type="dxa"/>
          </w:tcPr>
          <w:p w14:paraId="4B232AD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1F2F946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8F58D4" w14:paraId="0C54967B" w14:textId="77777777">
        <w:tc>
          <w:tcPr>
            <w:tcW w:w="2445" w:type="dxa"/>
          </w:tcPr>
          <w:p w14:paraId="1310D9D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08825DC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8F58D4" w14:paraId="6E037F7E" w14:textId="77777777">
        <w:tc>
          <w:tcPr>
            <w:tcW w:w="2445" w:type="dxa"/>
          </w:tcPr>
          <w:p w14:paraId="241D917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1D62AFE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8F58D4" w14:paraId="64FA1D4C" w14:textId="77777777">
        <w:tc>
          <w:tcPr>
            <w:tcW w:w="2445" w:type="dxa"/>
          </w:tcPr>
          <w:p w14:paraId="173EFCA9"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666FAAD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8F58D4" w14:paraId="21F025D6" w14:textId="77777777">
        <w:tc>
          <w:tcPr>
            <w:tcW w:w="2445" w:type="dxa"/>
          </w:tcPr>
          <w:p w14:paraId="6A42DDF9"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224A92D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8F58D4" w14:paraId="29823218" w14:textId="77777777">
        <w:tc>
          <w:tcPr>
            <w:tcW w:w="2445" w:type="dxa"/>
          </w:tcPr>
          <w:p w14:paraId="14E8538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2FD8C17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8F58D4" w14:paraId="761B7D3A" w14:textId="77777777">
        <w:tc>
          <w:tcPr>
            <w:tcW w:w="2445" w:type="dxa"/>
          </w:tcPr>
          <w:p w14:paraId="02C889F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62620BB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66677744" w14:textId="77777777" w:rsidR="008F58D4" w:rsidRDefault="008F58D4" w:rsidP="00F8564A">
            <w:pPr>
              <w:numPr>
                <w:ilvl w:val="1"/>
                <w:numId w:val="3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Deliverables are (or are to be) provided; or</w:t>
            </w:r>
          </w:p>
          <w:p w14:paraId="2A57671D" w14:textId="77777777" w:rsidR="008F58D4" w:rsidRDefault="008F58D4" w:rsidP="00F8564A">
            <w:pPr>
              <w:numPr>
                <w:ilvl w:val="1"/>
                <w:numId w:val="3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8F58D4" w14:paraId="66EAC75B" w14:textId="77777777">
        <w:trPr>
          <w:trHeight w:val="945"/>
        </w:trPr>
        <w:tc>
          <w:tcPr>
            <w:tcW w:w="2445" w:type="dxa"/>
          </w:tcPr>
          <w:p w14:paraId="17A0150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73538A3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8F58D4" w14:paraId="2C1E3BBB" w14:textId="77777777">
        <w:trPr>
          <w:trHeight w:val="945"/>
        </w:trPr>
        <w:tc>
          <w:tcPr>
            <w:tcW w:w="2445" w:type="dxa"/>
          </w:tcPr>
          <w:p w14:paraId="57EEEAA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03AD583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8F58D4" w14:paraId="1DE53186" w14:textId="77777777">
        <w:trPr>
          <w:trHeight w:val="945"/>
        </w:trPr>
        <w:tc>
          <w:tcPr>
            <w:tcW w:w="2445" w:type="dxa"/>
          </w:tcPr>
          <w:p w14:paraId="1EE6312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7FF966A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F58D4" w14:paraId="11C3E233" w14:textId="77777777">
        <w:trPr>
          <w:trHeight w:val="945"/>
        </w:trPr>
        <w:tc>
          <w:tcPr>
            <w:tcW w:w="2445" w:type="dxa"/>
          </w:tcPr>
          <w:p w14:paraId="7CA9B58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15A5B956"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8F58D4" w14:paraId="053C506F" w14:textId="77777777">
        <w:tc>
          <w:tcPr>
            <w:tcW w:w="2445" w:type="dxa"/>
          </w:tcPr>
          <w:p w14:paraId="22C97CB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26C26F8B"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0C3DF307" w14:textId="77777777" w:rsidR="008F58D4" w:rsidRDefault="008F58D4" w:rsidP="00F8564A">
            <w:pPr>
              <w:numPr>
                <w:ilvl w:val="1"/>
                <w:numId w:val="2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ascii="Arial" w:eastAsia="Arial" w:hAnsi="Arial" w:cs="Arial"/>
                <w:color w:val="000000"/>
                <w:sz w:val="24"/>
                <w:szCs w:val="24"/>
              </w:rPr>
              <w:t>with;</w:t>
            </w:r>
            <w:proofErr w:type="gramEnd"/>
            <w:r>
              <w:rPr>
                <w:rFonts w:ascii="Arial" w:eastAsia="Arial" w:hAnsi="Arial" w:cs="Arial"/>
                <w:color w:val="000000"/>
                <w:sz w:val="24"/>
                <w:szCs w:val="24"/>
              </w:rPr>
              <w:t xml:space="preserve"> </w:t>
            </w:r>
          </w:p>
          <w:p w14:paraId="3FA10A9E" w14:textId="77777777" w:rsidR="008F58D4" w:rsidRDefault="008F58D4" w:rsidP="00F8564A">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roofErr w:type="gramStart"/>
            <w:r>
              <w:rPr>
                <w:rFonts w:ascii="Arial" w:eastAsia="Arial" w:hAnsi="Arial" w:cs="Arial"/>
                <w:color w:val="000000"/>
                <w:sz w:val="24"/>
                <w:szCs w:val="24"/>
              </w:rPr>
              <w:t>);</w:t>
            </w:r>
            <w:proofErr w:type="gramEnd"/>
          </w:p>
          <w:p w14:paraId="20211648" w14:textId="77777777" w:rsidR="008F58D4" w:rsidRDefault="008F58D4" w:rsidP="00F8564A">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standards detailed by the Buyer in the Order Form or agreed between the Parties from time to </w:t>
            </w:r>
            <w:proofErr w:type="gramStart"/>
            <w:r>
              <w:rPr>
                <w:rFonts w:ascii="Arial" w:eastAsia="Arial" w:hAnsi="Arial" w:cs="Arial"/>
                <w:color w:val="000000"/>
                <w:sz w:val="24"/>
                <w:szCs w:val="24"/>
              </w:rPr>
              <w:t>time;</w:t>
            </w:r>
            <w:proofErr w:type="gramEnd"/>
          </w:p>
          <w:p w14:paraId="30609B8D" w14:textId="77777777" w:rsidR="008F58D4" w:rsidRDefault="008F58D4" w:rsidP="00F8564A">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8F58D4" w14:paraId="6DBDCF4C" w14:textId="77777777">
        <w:tc>
          <w:tcPr>
            <w:tcW w:w="2445" w:type="dxa"/>
          </w:tcPr>
          <w:p w14:paraId="75E66E7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15" w:type="dxa"/>
          </w:tcPr>
          <w:p w14:paraId="2429AC2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8F58D4" w14:paraId="49B57115" w14:textId="77777777">
        <w:tc>
          <w:tcPr>
            <w:tcW w:w="2445" w:type="dxa"/>
          </w:tcPr>
          <w:p w14:paraId="25C677DE"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49F150C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8F58D4" w14:paraId="3E9E11F2" w14:textId="77777777">
        <w:tc>
          <w:tcPr>
            <w:tcW w:w="2445" w:type="dxa"/>
          </w:tcPr>
          <w:p w14:paraId="50C01DB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75404B8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w:t>
            </w:r>
            <w:proofErr w:type="gramStart"/>
            <w:r>
              <w:rPr>
                <w:rFonts w:ascii="Arial" w:eastAsia="Arial" w:hAnsi="Arial" w:cs="Arial"/>
                <w:color w:val="000000"/>
                <w:sz w:val="24"/>
                <w:szCs w:val="24"/>
              </w:rPr>
              <w:t>is capable of storing</w:t>
            </w:r>
            <w:proofErr w:type="gramEnd"/>
            <w:r>
              <w:rPr>
                <w:rFonts w:ascii="Arial" w:eastAsia="Arial" w:hAnsi="Arial" w:cs="Arial"/>
                <w:color w:val="000000"/>
                <w:sz w:val="24"/>
                <w:szCs w:val="24"/>
              </w:rPr>
              <w:t xml:space="preserve"> and retrieving data; </w:t>
            </w:r>
          </w:p>
        </w:tc>
      </w:tr>
      <w:tr w:rsidR="008F58D4" w14:paraId="4AEC944D" w14:textId="77777777">
        <w:tc>
          <w:tcPr>
            <w:tcW w:w="2445" w:type="dxa"/>
          </w:tcPr>
          <w:p w14:paraId="512348A8"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51A7236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4062679" w14:textId="77777777" w:rsidR="008F58D4" w:rsidRDefault="008F58D4" w:rsidP="00F8564A">
            <w:pPr>
              <w:numPr>
                <w:ilvl w:val="1"/>
                <w:numId w:val="2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provides the Deliverables (or any part of them</w:t>
            </w:r>
            <w:proofErr w:type="gramStart"/>
            <w:r>
              <w:rPr>
                <w:rFonts w:ascii="Arial" w:eastAsia="Arial" w:hAnsi="Arial" w:cs="Arial"/>
                <w:color w:val="000000"/>
                <w:sz w:val="24"/>
                <w:szCs w:val="24"/>
              </w:rPr>
              <w:t>);</w:t>
            </w:r>
            <w:proofErr w:type="gramEnd"/>
          </w:p>
          <w:p w14:paraId="4AFEB3B1" w14:textId="77777777" w:rsidR="008F58D4" w:rsidRDefault="008F58D4" w:rsidP="00F8564A">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28406EEF" w14:textId="77777777" w:rsidR="008F58D4" w:rsidRDefault="008F58D4" w:rsidP="00F8564A">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8F58D4" w14:paraId="6E3F7D76" w14:textId="77777777">
        <w:tc>
          <w:tcPr>
            <w:tcW w:w="2445" w:type="dxa"/>
          </w:tcPr>
          <w:p w14:paraId="710220C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79AFF46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8F58D4" w14:paraId="49B4491F" w14:textId="77777777">
        <w:tc>
          <w:tcPr>
            <w:tcW w:w="2445" w:type="dxa"/>
          </w:tcPr>
          <w:p w14:paraId="14BD0FA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15" w:type="dxa"/>
          </w:tcPr>
          <w:p w14:paraId="340F4AC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8F58D4" w14:paraId="36380784" w14:textId="77777777">
        <w:tc>
          <w:tcPr>
            <w:tcW w:w="2445" w:type="dxa"/>
          </w:tcPr>
          <w:p w14:paraId="2466172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7B924A4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8F58D4" w14:paraId="2239A534" w14:textId="77777777">
        <w:tc>
          <w:tcPr>
            <w:tcW w:w="2445" w:type="dxa"/>
          </w:tcPr>
          <w:p w14:paraId="1E8533B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771CAD8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8F58D4" w14:paraId="5B8BF638" w14:textId="77777777">
        <w:tc>
          <w:tcPr>
            <w:tcW w:w="2445" w:type="dxa"/>
          </w:tcPr>
          <w:p w14:paraId="1883864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08C3D340"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8F58D4" w14:paraId="61D30496" w14:textId="77777777">
        <w:tc>
          <w:tcPr>
            <w:tcW w:w="2445" w:type="dxa"/>
          </w:tcPr>
          <w:p w14:paraId="2371B67C"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"Supplier's Confidential Information"</w:t>
            </w:r>
          </w:p>
        </w:tc>
        <w:tc>
          <w:tcPr>
            <w:tcW w:w="7515" w:type="dxa"/>
          </w:tcPr>
          <w:p w14:paraId="5C727B5A" w14:textId="77777777" w:rsidR="008F58D4" w:rsidRDefault="008F58D4" w:rsidP="00F8564A">
            <w:pPr>
              <w:numPr>
                <w:ilvl w:val="1"/>
                <w:numId w:val="2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2EF31066" w14:textId="77777777" w:rsidR="008F58D4" w:rsidRDefault="008F58D4" w:rsidP="00F8564A">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ascii="Arial" w:eastAsia="Arial" w:hAnsi="Arial" w:cs="Arial"/>
                <w:color w:val="000000"/>
                <w:sz w:val="24"/>
                <w:szCs w:val="24"/>
              </w:rPr>
              <w:t>Contract;</w:t>
            </w:r>
            <w:proofErr w:type="gramEnd"/>
          </w:p>
          <w:p w14:paraId="3DC8F7B1" w14:textId="77777777" w:rsidR="008F58D4" w:rsidRDefault="008F58D4" w:rsidP="00F8564A">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8F58D4" w14:paraId="5A729645" w14:textId="77777777">
        <w:tc>
          <w:tcPr>
            <w:tcW w:w="2445" w:type="dxa"/>
          </w:tcPr>
          <w:p w14:paraId="7763CCAD" w14:textId="77777777" w:rsidR="008F58D4" w:rsidRDefault="008F58D4">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15" w:type="dxa"/>
          </w:tcPr>
          <w:p w14:paraId="4AAFEF0D" w14:textId="77777777" w:rsidR="008F58D4" w:rsidRDefault="008F58D4">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F58D4" w14:paraId="51CC0058" w14:textId="77777777">
        <w:tc>
          <w:tcPr>
            <w:tcW w:w="2445" w:type="dxa"/>
          </w:tcPr>
          <w:p w14:paraId="78FBB90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6BF5DA7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F58D4" w14:paraId="1BFF4440" w14:textId="77777777">
        <w:tc>
          <w:tcPr>
            <w:tcW w:w="2445" w:type="dxa"/>
          </w:tcPr>
          <w:p w14:paraId="1A36117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27484EA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8F58D4" w14:paraId="314826FD" w14:textId="77777777">
        <w:tc>
          <w:tcPr>
            <w:tcW w:w="2445" w:type="dxa"/>
          </w:tcPr>
          <w:p w14:paraId="2AEA195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71DA695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6307B619" w14:textId="77777777" w:rsidR="008F58D4" w:rsidRDefault="008F58D4" w:rsidP="00F8564A">
            <w:pPr>
              <w:numPr>
                <w:ilvl w:val="1"/>
                <w:numId w:val="1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Achieve a Milestone by its Milestone </w:t>
            </w:r>
            <w:proofErr w:type="gramStart"/>
            <w:r>
              <w:rPr>
                <w:rFonts w:ascii="Arial" w:eastAsia="Arial" w:hAnsi="Arial" w:cs="Arial"/>
                <w:color w:val="000000"/>
                <w:sz w:val="24"/>
                <w:szCs w:val="24"/>
              </w:rPr>
              <w:t>Date;</w:t>
            </w:r>
            <w:proofErr w:type="gramEnd"/>
          </w:p>
          <w:p w14:paraId="39E1BD37" w14:textId="77777777" w:rsidR="008F58D4" w:rsidRDefault="008F58D4" w:rsidP="00F8564A">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2424C28B" w14:textId="77777777" w:rsidR="008F58D4" w:rsidRDefault="008F58D4" w:rsidP="00F8564A">
            <w:pPr>
              <w:numPr>
                <w:ilvl w:val="1"/>
                <w:numId w:val="14"/>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8F58D4" w14:paraId="379D91A2" w14:textId="77777777">
        <w:tc>
          <w:tcPr>
            <w:tcW w:w="2445" w:type="dxa"/>
          </w:tcPr>
          <w:p w14:paraId="380C7F3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527A445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F58D4" w14:paraId="71DD55DC" w14:textId="77777777">
        <w:tc>
          <w:tcPr>
            <w:tcW w:w="2445" w:type="dxa"/>
          </w:tcPr>
          <w:p w14:paraId="32E8B245"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240BC04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F58D4" w14:paraId="331075DA" w14:textId="77777777">
        <w:tc>
          <w:tcPr>
            <w:tcW w:w="2445" w:type="dxa"/>
          </w:tcPr>
          <w:p w14:paraId="5333DDD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07D28A4E"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8F58D4" w14:paraId="09FB9D7A" w14:textId="77777777">
        <w:tc>
          <w:tcPr>
            <w:tcW w:w="2445" w:type="dxa"/>
          </w:tcPr>
          <w:p w14:paraId="198609C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4632127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assess whether the Charges, Reimbursable Expenses and other </w:t>
            </w:r>
            <w:r>
              <w:rPr>
                <w:rFonts w:ascii="Arial" w:eastAsia="Arial" w:hAnsi="Arial" w:cs="Arial"/>
                <w:color w:val="000000"/>
                <w:sz w:val="24"/>
                <w:szCs w:val="24"/>
              </w:rPr>
              <w:lastRenderedPageBreak/>
              <w:t>sums due from the Buyer under the Call-Off Contract detailed in the information are properly payable;</w:t>
            </w:r>
          </w:p>
        </w:tc>
      </w:tr>
      <w:tr w:rsidR="008F58D4" w14:paraId="717BF8E1" w14:textId="77777777">
        <w:tc>
          <w:tcPr>
            <w:tcW w:w="2445" w:type="dxa"/>
          </w:tcPr>
          <w:p w14:paraId="14D50BEB"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“Tax”</w:t>
            </w:r>
          </w:p>
        </w:tc>
        <w:tc>
          <w:tcPr>
            <w:tcW w:w="7515" w:type="dxa"/>
          </w:tcPr>
          <w:p w14:paraId="4C36EB7F" w14:textId="77777777" w:rsidR="008F58D4" w:rsidRDefault="008F58D4" w:rsidP="00F8564A">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all forms of taxation whether direct or </w:t>
            </w:r>
            <w:proofErr w:type="gramStart"/>
            <w:r>
              <w:rPr>
                <w:rFonts w:ascii="Arial" w:eastAsia="Arial" w:hAnsi="Arial" w:cs="Arial"/>
                <w:color w:val="000000"/>
                <w:sz w:val="24"/>
                <w:szCs w:val="24"/>
              </w:rPr>
              <w:t>indirect;</w:t>
            </w:r>
            <w:proofErr w:type="gramEnd"/>
          </w:p>
          <w:p w14:paraId="71F538A8" w14:textId="77777777" w:rsidR="008F58D4" w:rsidRDefault="008F58D4" w:rsidP="00F8564A">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national insurance contributions in the United Kingdom and similar contributions or obligations in any other </w:t>
            </w:r>
            <w:proofErr w:type="gramStart"/>
            <w:r>
              <w:rPr>
                <w:rFonts w:ascii="Arial" w:eastAsia="Arial" w:hAnsi="Arial" w:cs="Arial"/>
                <w:color w:val="000000"/>
                <w:sz w:val="24"/>
                <w:szCs w:val="24"/>
              </w:rPr>
              <w:t>jurisdiction;</w:t>
            </w:r>
            <w:proofErr w:type="gramEnd"/>
          </w:p>
          <w:p w14:paraId="678B76D8" w14:textId="77777777" w:rsidR="008F58D4" w:rsidRDefault="008F58D4" w:rsidP="00F8564A">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14:paraId="6C5B395F" w14:textId="77777777" w:rsidR="008F58D4" w:rsidRDefault="008F58D4" w:rsidP="00F8564A">
            <w:pPr>
              <w:numPr>
                <w:ilvl w:val="0"/>
                <w:numId w:val="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02B4E9D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8F58D4" w14:paraId="2FC3E8EE" w14:textId="77777777">
        <w:tc>
          <w:tcPr>
            <w:tcW w:w="2445" w:type="dxa"/>
          </w:tcPr>
          <w:p w14:paraId="3C07C1C8"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10A1F1BF"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F58D4" w14:paraId="3A1E2B74" w14:textId="77777777">
        <w:tc>
          <w:tcPr>
            <w:tcW w:w="2445" w:type="dxa"/>
          </w:tcPr>
          <w:p w14:paraId="09CBC35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6910872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8F58D4" w14:paraId="57E063B1" w14:textId="77777777">
        <w:tc>
          <w:tcPr>
            <w:tcW w:w="2445" w:type="dxa"/>
          </w:tcPr>
          <w:p w14:paraId="3275C8C6"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6BA42047"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12774785" w14:textId="77777777" w:rsidR="008F58D4" w:rsidRDefault="008F58D4" w:rsidP="00F8564A">
            <w:pPr>
              <w:numPr>
                <w:ilvl w:val="1"/>
                <w:numId w:val="15"/>
              </w:numPr>
              <w:pBdr>
                <w:top w:val="nil"/>
                <w:left w:val="nil"/>
                <w:bottom w:val="nil"/>
                <w:right w:val="nil"/>
                <w:between w:val="nil"/>
              </w:pBdr>
              <w:tabs>
                <w:tab w:val="left" w:pos="-576"/>
                <w:tab w:val="left" w:pos="141"/>
              </w:tabs>
              <w:spacing w:after="120" w:line="240" w:lineRule="auto"/>
              <w:jc w:val="both"/>
              <w:rPr>
                <w:sz w:val="24"/>
                <w:szCs w:val="24"/>
              </w:rPr>
            </w:pPr>
            <w:r>
              <w:rPr>
                <w:rFonts w:ascii="Arial" w:eastAsia="Arial" w:hAnsi="Arial" w:cs="Arial"/>
                <w:color w:val="000000"/>
                <w:sz w:val="24"/>
                <w:szCs w:val="24"/>
              </w:rPr>
              <w:t xml:space="preserve">for the Testing of the Deliverables; and </w:t>
            </w:r>
          </w:p>
          <w:p w14:paraId="04FF7962" w14:textId="77777777" w:rsidR="008F58D4" w:rsidRDefault="008F58D4" w:rsidP="00F8564A">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8F58D4" w14:paraId="5A0F236B" w14:textId="77777777">
        <w:tc>
          <w:tcPr>
            <w:tcW w:w="2445" w:type="dxa"/>
          </w:tcPr>
          <w:p w14:paraId="565D54E4"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558E95A1"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8F58D4" w14:paraId="40403A24" w14:textId="77777777">
        <w:tc>
          <w:tcPr>
            <w:tcW w:w="2445" w:type="dxa"/>
          </w:tcPr>
          <w:p w14:paraId="11CEA939"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403EB205"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8F58D4" w14:paraId="4CE60448" w14:textId="77777777">
        <w:tc>
          <w:tcPr>
            <w:tcW w:w="2445" w:type="dxa"/>
          </w:tcPr>
          <w:p w14:paraId="7B03462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47A62BAA"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8F58D4" w14:paraId="70022DA3" w14:textId="77777777">
        <w:tc>
          <w:tcPr>
            <w:tcW w:w="2445" w:type="dxa"/>
          </w:tcPr>
          <w:p w14:paraId="2F3F0ABC" w14:textId="77777777" w:rsidR="008F58D4" w:rsidRDefault="008F58D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7515" w:type="dxa"/>
          </w:tcPr>
          <w:p w14:paraId="208B9A34" w14:textId="77777777" w:rsidR="008F58D4" w:rsidRDefault="008F58D4">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26A77071" w14:textId="77777777" w:rsidR="008F58D4" w:rsidRDefault="008F58D4">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009177B2" w14:textId="77777777" w:rsidR="008F58D4" w:rsidRDefault="008F58D4">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 xml:space="preserve">Commercially Sensitive </w:t>
            </w:r>
            <w:proofErr w:type="gramStart"/>
            <w:r>
              <w:rPr>
                <w:rFonts w:ascii="Arial" w:eastAsia="Arial" w:hAnsi="Arial" w:cs="Arial"/>
                <w:color w:val="000000"/>
                <w:sz w:val="24"/>
                <w:szCs w:val="24"/>
              </w:rPr>
              <w:t>Information;</w:t>
            </w:r>
            <w:proofErr w:type="gramEnd"/>
          </w:p>
          <w:p w14:paraId="67A99691" w14:textId="77777777" w:rsidR="008F58D4" w:rsidRDefault="008F58D4">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8F58D4" w14:paraId="297C4AB9" w14:textId="77777777">
        <w:tc>
          <w:tcPr>
            <w:tcW w:w="2445" w:type="dxa"/>
          </w:tcPr>
          <w:p w14:paraId="1E9DC04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24E61339"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F58D4" w14:paraId="70BCA31A"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B6CF5" w14:textId="77777777" w:rsidR="008F58D4" w:rsidRDefault="008F58D4">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9FAD01" w14:textId="77777777" w:rsidR="008F58D4" w:rsidRDefault="008F58D4">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8F58D4" w14:paraId="3C2FE738" w14:textId="77777777">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CA0EF0" w14:textId="77777777" w:rsidR="008F58D4" w:rsidRDefault="008F58D4">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55ABD5A4" w14:textId="77777777" w:rsidR="008F58D4" w:rsidRDefault="008F58D4">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8F58D4" w14:paraId="463C8ECE" w14:textId="77777777">
        <w:tc>
          <w:tcPr>
            <w:tcW w:w="2445" w:type="dxa"/>
          </w:tcPr>
          <w:p w14:paraId="14C625BD"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10A287B3"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8F58D4" w14:paraId="09A093D3" w14:textId="77777777">
        <w:tc>
          <w:tcPr>
            <w:tcW w:w="2445" w:type="dxa"/>
          </w:tcPr>
          <w:p w14:paraId="1C3F583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4527241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8F58D4" w14:paraId="5310086F" w14:textId="77777777">
        <w:tc>
          <w:tcPr>
            <w:tcW w:w="2445" w:type="dxa"/>
          </w:tcPr>
          <w:p w14:paraId="7053B6BA"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5695FCC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8F58D4" w14:paraId="0610D7F5" w14:textId="77777777">
        <w:tc>
          <w:tcPr>
            <w:tcW w:w="2445" w:type="dxa"/>
          </w:tcPr>
          <w:p w14:paraId="29205A80"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593CA19D"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8F58D4" w14:paraId="7CEBD0F4" w14:textId="77777777">
        <w:tc>
          <w:tcPr>
            <w:tcW w:w="2445" w:type="dxa"/>
          </w:tcPr>
          <w:p w14:paraId="4F399643"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6F467462"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8F58D4" w14:paraId="3000B0C2" w14:textId="77777777">
        <w:tc>
          <w:tcPr>
            <w:tcW w:w="2445" w:type="dxa"/>
          </w:tcPr>
          <w:p w14:paraId="7DBC1C7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349E17B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8F58D4" w14:paraId="3A36FBF9" w14:textId="77777777">
        <w:tc>
          <w:tcPr>
            <w:tcW w:w="2445" w:type="dxa"/>
          </w:tcPr>
          <w:p w14:paraId="2589BDD2"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3043F5BC"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8F58D4" w14:paraId="11420913" w14:textId="77777777">
        <w:tc>
          <w:tcPr>
            <w:tcW w:w="2445" w:type="dxa"/>
          </w:tcPr>
          <w:p w14:paraId="6A6D4EA7"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Work Day</w:t>
            </w:r>
            <w:proofErr w:type="gramEnd"/>
            <w:r>
              <w:rPr>
                <w:rFonts w:ascii="Arial" w:eastAsia="Arial" w:hAnsi="Arial" w:cs="Arial"/>
                <w:b/>
                <w:color w:val="000000"/>
                <w:sz w:val="24"/>
                <w:szCs w:val="24"/>
              </w:rPr>
              <w:t>"</w:t>
            </w:r>
          </w:p>
        </w:tc>
        <w:tc>
          <w:tcPr>
            <w:tcW w:w="7515" w:type="dxa"/>
          </w:tcPr>
          <w:p w14:paraId="7E6F5CA4"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Work Hours,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such hours are worked consecutively and whether or not they are worked on the same day; and</w:t>
            </w:r>
          </w:p>
        </w:tc>
      </w:tr>
      <w:tr w:rsidR="008F58D4" w14:paraId="7560BD8A" w14:textId="77777777">
        <w:tc>
          <w:tcPr>
            <w:tcW w:w="2445" w:type="dxa"/>
          </w:tcPr>
          <w:p w14:paraId="2D62DD5E" w14:textId="77777777" w:rsidR="008F58D4" w:rsidRDefault="008F58D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"Work Hours"</w:t>
            </w:r>
          </w:p>
        </w:tc>
        <w:tc>
          <w:tcPr>
            <w:tcW w:w="7515" w:type="dxa"/>
          </w:tcPr>
          <w:p w14:paraId="44D33338" w14:textId="77777777" w:rsidR="008F58D4" w:rsidRDefault="008F58D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B543AF1" w14:textId="77777777" w:rsidR="008F58D4" w:rsidRDefault="008F58D4">
      <w:pPr>
        <w:spacing w:after="0" w:line="240" w:lineRule="auto"/>
        <w:rPr>
          <w:rFonts w:ascii="Arial" w:eastAsia="Arial" w:hAnsi="Arial" w:cs="Arial"/>
          <w:sz w:val="24"/>
          <w:szCs w:val="24"/>
        </w:rPr>
      </w:pPr>
      <w:bookmarkStart w:id="13" w:name="_2et92p0" w:colFirst="0" w:colLast="0"/>
      <w:bookmarkEnd w:id="13"/>
    </w:p>
    <w:p w14:paraId="5A0FC1B9" w14:textId="77777777" w:rsidR="00CD168B" w:rsidRDefault="00CD168B">
      <w:pPr>
        <w:rPr>
          <w:rFonts w:ascii="Arial" w:eastAsia="Arial" w:hAnsi="Arial" w:cs="Arial"/>
        </w:rPr>
      </w:pPr>
    </w:p>
    <w:p w14:paraId="436EE1E2" w14:textId="77777777" w:rsidR="0053018C" w:rsidRDefault="0053018C">
      <w:pPr>
        <w:rPr>
          <w:rFonts w:ascii="Arial" w:eastAsia="Arial" w:hAnsi="Arial" w:cs="Arial"/>
          <w:b/>
          <w:sz w:val="36"/>
          <w:szCs w:val="36"/>
        </w:rPr>
      </w:pPr>
    </w:p>
    <w:p w14:paraId="19C3B91A" w14:textId="77777777" w:rsidR="0053018C" w:rsidRDefault="0053018C">
      <w:pPr>
        <w:rPr>
          <w:rFonts w:ascii="Arial" w:eastAsia="Arial" w:hAnsi="Arial" w:cs="Arial"/>
          <w:b/>
          <w:sz w:val="36"/>
          <w:szCs w:val="36"/>
        </w:rPr>
      </w:pPr>
    </w:p>
    <w:p w14:paraId="29B21545" w14:textId="77777777" w:rsidR="0053018C" w:rsidRDefault="0053018C">
      <w:pPr>
        <w:rPr>
          <w:rFonts w:ascii="Arial" w:eastAsia="Arial" w:hAnsi="Arial" w:cs="Arial"/>
          <w:b/>
          <w:sz w:val="36"/>
          <w:szCs w:val="36"/>
        </w:rPr>
      </w:pPr>
    </w:p>
    <w:p w14:paraId="3FD3FF38" w14:textId="77777777" w:rsidR="0053018C" w:rsidRDefault="0053018C">
      <w:pPr>
        <w:rPr>
          <w:rFonts w:ascii="Arial" w:eastAsia="Arial" w:hAnsi="Arial" w:cs="Arial"/>
          <w:b/>
          <w:sz w:val="36"/>
          <w:szCs w:val="36"/>
        </w:rPr>
      </w:pPr>
    </w:p>
    <w:p w14:paraId="7AFA96A4" w14:textId="77777777" w:rsidR="0053018C" w:rsidRDefault="0053018C">
      <w:pPr>
        <w:rPr>
          <w:rFonts w:ascii="Arial" w:eastAsia="Arial" w:hAnsi="Arial" w:cs="Arial"/>
          <w:b/>
          <w:sz w:val="36"/>
          <w:szCs w:val="36"/>
        </w:rPr>
      </w:pPr>
    </w:p>
    <w:p w14:paraId="01BCDE77" w14:textId="77777777" w:rsidR="0053018C" w:rsidRDefault="0053018C">
      <w:pPr>
        <w:rPr>
          <w:rFonts w:ascii="Arial" w:eastAsia="Arial" w:hAnsi="Arial" w:cs="Arial"/>
          <w:b/>
          <w:sz w:val="36"/>
          <w:szCs w:val="36"/>
        </w:rPr>
      </w:pPr>
    </w:p>
    <w:p w14:paraId="6A668108" w14:textId="77777777" w:rsidR="0053018C" w:rsidRDefault="0053018C">
      <w:pPr>
        <w:rPr>
          <w:rFonts w:ascii="Arial" w:eastAsia="Arial" w:hAnsi="Arial" w:cs="Arial"/>
          <w:b/>
          <w:sz w:val="36"/>
          <w:szCs w:val="36"/>
        </w:rPr>
      </w:pPr>
    </w:p>
    <w:p w14:paraId="00B1FD4A" w14:textId="77777777" w:rsidR="0053018C" w:rsidRDefault="0053018C">
      <w:pPr>
        <w:rPr>
          <w:rFonts w:ascii="Arial" w:eastAsia="Arial" w:hAnsi="Arial" w:cs="Arial"/>
          <w:b/>
          <w:sz w:val="36"/>
          <w:szCs w:val="36"/>
        </w:rPr>
      </w:pPr>
    </w:p>
    <w:p w14:paraId="304C6D38" w14:textId="77777777" w:rsidR="0053018C" w:rsidRDefault="0053018C">
      <w:pPr>
        <w:rPr>
          <w:rFonts w:ascii="Arial" w:eastAsia="Arial" w:hAnsi="Arial" w:cs="Arial"/>
          <w:b/>
          <w:sz w:val="36"/>
          <w:szCs w:val="36"/>
        </w:rPr>
      </w:pPr>
    </w:p>
    <w:p w14:paraId="41BF772C" w14:textId="77777777" w:rsidR="0053018C" w:rsidRDefault="0053018C">
      <w:pPr>
        <w:rPr>
          <w:rFonts w:ascii="Arial" w:eastAsia="Arial" w:hAnsi="Arial" w:cs="Arial"/>
          <w:b/>
          <w:sz w:val="36"/>
          <w:szCs w:val="36"/>
        </w:rPr>
      </w:pPr>
    </w:p>
    <w:p w14:paraId="17BBE61F" w14:textId="77777777" w:rsidR="0053018C" w:rsidRDefault="0053018C">
      <w:pPr>
        <w:rPr>
          <w:rFonts w:ascii="Arial" w:eastAsia="Arial" w:hAnsi="Arial" w:cs="Arial"/>
          <w:b/>
          <w:sz w:val="36"/>
          <w:szCs w:val="36"/>
        </w:rPr>
      </w:pPr>
    </w:p>
    <w:p w14:paraId="77E47D73" w14:textId="77777777" w:rsidR="0053018C" w:rsidRDefault="0053018C">
      <w:pPr>
        <w:rPr>
          <w:rFonts w:ascii="Arial" w:eastAsia="Arial" w:hAnsi="Arial" w:cs="Arial"/>
          <w:b/>
          <w:sz w:val="36"/>
          <w:szCs w:val="36"/>
        </w:rPr>
      </w:pPr>
    </w:p>
    <w:p w14:paraId="08EC73EF" w14:textId="77777777" w:rsidR="0053018C" w:rsidRDefault="0053018C">
      <w:pPr>
        <w:rPr>
          <w:rFonts w:ascii="Arial" w:eastAsia="Arial" w:hAnsi="Arial" w:cs="Arial"/>
          <w:b/>
          <w:sz w:val="36"/>
          <w:szCs w:val="36"/>
        </w:rPr>
      </w:pPr>
    </w:p>
    <w:p w14:paraId="0D314DEB" w14:textId="77777777" w:rsidR="0053018C" w:rsidRDefault="0053018C">
      <w:pPr>
        <w:rPr>
          <w:rFonts w:ascii="Arial" w:eastAsia="Arial" w:hAnsi="Arial" w:cs="Arial"/>
          <w:b/>
          <w:sz w:val="36"/>
          <w:szCs w:val="36"/>
        </w:rPr>
      </w:pPr>
    </w:p>
    <w:p w14:paraId="4CDA0DC3" w14:textId="77777777" w:rsidR="0053018C" w:rsidRDefault="0053018C">
      <w:pPr>
        <w:rPr>
          <w:rFonts w:ascii="Arial" w:eastAsia="Arial" w:hAnsi="Arial" w:cs="Arial"/>
          <w:b/>
          <w:sz w:val="36"/>
          <w:szCs w:val="36"/>
        </w:rPr>
      </w:pPr>
    </w:p>
    <w:p w14:paraId="3F13966F" w14:textId="77777777" w:rsidR="0053018C" w:rsidRDefault="0053018C">
      <w:pPr>
        <w:rPr>
          <w:rFonts w:ascii="Arial" w:eastAsia="Arial" w:hAnsi="Arial" w:cs="Arial"/>
          <w:b/>
          <w:sz w:val="36"/>
          <w:szCs w:val="36"/>
        </w:rPr>
      </w:pPr>
    </w:p>
    <w:p w14:paraId="3A41BB16" w14:textId="77777777" w:rsidR="0053018C" w:rsidRDefault="0053018C">
      <w:pPr>
        <w:rPr>
          <w:rFonts w:ascii="Arial" w:eastAsia="Arial" w:hAnsi="Arial" w:cs="Arial"/>
          <w:b/>
          <w:sz w:val="36"/>
          <w:szCs w:val="36"/>
        </w:rPr>
      </w:pPr>
    </w:p>
    <w:p w14:paraId="5AEF9C81" w14:textId="6D7EF31E" w:rsidR="00EF3357" w:rsidRPr="009F001B" w:rsidRDefault="00EF3357" w:rsidP="00943A38">
      <w:pPr>
        <w:pStyle w:val="Heading1"/>
        <w:rPr>
          <w:rFonts w:ascii="Arial" w:eastAsia="Arial" w:hAnsi="Arial" w:cs="Arial"/>
          <w:b w:val="0"/>
          <w:sz w:val="36"/>
          <w:szCs w:val="36"/>
        </w:rPr>
      </w:pPr>
      <w:bookmarkStart w:id="14" w:name="_Toc187758932"/>
      <w:r w:rsidRPr="009F001B">
        <w:rPr>
          <w:rFonts w:ascii="Arial" w:eastAsia="Arial" w:hAnsi="Arial" w:cs="Arial"/>
          <w:sz w:val="36"/>
          <w:szCs w:val="36"/>
        </w:rPr>
        <w:lastRenderedPageBreak/>
        <w:t>Joint Schedule 2 (Variation Form)</w:t>
      </w:r>
      <w:bookmarkEnd w:id="14"/>
    </w:p>
    <w:p w14:paraId="3553D622" w14:textId="503F320B" w:rsidR="00EF3357" w:rsidRPr="009F001B" w:rsidRDefault="00EF3357" w:rsidP="00EE175B">
      <w:pPr>
        <w:rPr>
          <w:rFonts w:ascii="Arial" w:eastAsia="Arial" w:hAnsi="Arial" w:cs="Arial"/>
          <w:sz w:val="24"/>
          <w:szCs w:val="24"/>
        </w:rPr>
      </w:pPr>
      <w:r w:rsidRPr="009F001B">
        <w:rPr>
          <w:rFonts w:ascii="Arial" w:eastAsia="Arial" w:hAnsi="Arial" w:cs="Arial"/>
          <w:sz w:val="24"/>
          <w:szCs w:val="24"/>
        </w:rPr>
        <w:t xml:space="preserve">This form is to be used </w:t>
      </w:r>
      <w:proofErr w:type="gramStart"/>
      <w:r w:rsidRPr="009F001B">
        <w:rPr>
          <w:rFonts w:ascii="Arial" w:eastAsia="Arial" w:hAnsi="Arial" w:cs="Arial"/>
          <w:sz w:val="24"/>
          <w:szCs w:val="24"/>
        </w:rPr>
        <w:t>in order to</w:t>
      </w:r>
      <w:proofErr w:type="gramEnd"/>
      <w:r w:rsidRPr="009F001B">
        <w:rPr>
          <w:rFonts w:ascii="Arial" w:eastAsia="Arial" w:hAnsi="Arial" w:cs="Arial"/>
          <w:sz w:val="24"/>
          <w:szCs w:val="24"/>
        </w:rPr>
        <w:t xml:space="preserve">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EF3357" w:rsidRPr="009F001B" w14:paraId="06A6ECE0" w14:textId="77777777">
        <w:tc>
          <w:tcPr>
            <w:tcW w:w="8982" w:type="dxa"/>
            <w:gridSpan w:val="3"/>
          </w:tcPr>
          <w:p w14:paraId="6C4AA4F3" w14:textId="77777777" w:rsidR="00EF3357" w:rsidRPr="009F001B" w:rsidRDefault="00EF3357">
            <w:pPr>
              <w:pBdr>
                <w:top w:val="nil"/>
                <w:left w:val="nil"/>
                <w:bottom w:val="nil"/>
                <w:right w:val="nil"/>
                <w:between w:val="nil"/>
              </w:pBdr>
              <w:spacing w:after="120"/>
              <w:ind w:left="34"/>
              <w:jc w:val="center"/>
              <w:rPr>
                <w:rFonts w:ascii="Arial" w:eastAsia="Arial" w:hAnsi="Arial" w:cs="Arial"/>
                <w:b/>
                <w:color w:val="000000"/>
                <w:sz w:val="20"/>
                <w:szCs w:val="20"/>
              </w:rPr>
            </w:pPr>
            <w:r w:rsidRPr="009F001B">
              <w:rPr>
                <w:rFonts w:ascii="Arial" w:eastAsia="Arial" w:hAnsi="Arial" w:cs="Arial"/>
                <w:b/>
                <w:color w:val="000000"/>
                <w:sz w:val="20"/>
                <w:szCs w:val="20"/>
              </w:rPr>
              <w:t xml:space="preserve">Contract Details </w:t>
            </w:r>
          </w:p>
        </w:tc>
      </w:tr>
      <w:tr w:rsidR="00EF3357" w:rsidRPr="009F001B" w14:paraId="659275DC" w14:textId="77777777">
        <w:trPr>
          <w:trHeight w:val="1174"/>
        </w:trPr>
        <w:tc>
          <w:tcPr>
            <w:tcW w:w="2938" w:type="dxa"/>
          </w:tcPr>
          <w:p w14:paraId="4CDA04BF"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This variation is between:</w:t>
            </w:r>
          </w:p>
        </w:tc>
        <w:tc>
          <w:tcPr>
            <w:tcW w:w="6044" w:type="dxa"/>
            <w:gridSpan w:val="2"/>
          </w:tcPr>
          <w:p w14:paraId="62F4F624" w14:textId="77777777" w:rsidR="00EF3357" w:rsidRPr="009F001B" w:rsidRDefault="00EF3357">
            <w:pPr>
              <w:pBdr>
                <w:top w:val="nil"/>
                <w:left w:val="nil"/>
                <w:bottom w:val="nil"/>
                <w:right w:val="nil"/>
                <w:between w:val="nil"/>
              </w:pBdr>
              <w:spacing w:after="120"/>
              <w:ind w:left="34"/>
              <w:rPr>
                <w:rFonts w:ascii="Arial" w:eastAsia="Arial" w:hAnsi="Arial" w:cs="Arial"/>
                <w:color w:val="000000"/>
                <w:sz w:val="20"/>
                <w:szCs w:val="20"/>
              </w:rPr>
            </w:pPr>
            <w:r w:rsidRPr="009F001B">
              <w:rPr>
                <w:rFonts w:ascii="Arial" w:eastAsia="Arial" w:hAnsi="Arial" w:cs="Arial"/>
                <w:b/>
                <w:color w:val="000000"/>
                <w:sz w:val="20"/>
                <w:szCs w:val="20"/>
              </w:rPr>
              <w:t xml:space="preserve">[delete </w:t>
            </w:r>
            <w:r w:rsidRPr="009F001B">
              <w:rPr>
                <w:rFonts w:ascii="Arial" w:eastAsia="Arial" w:hAnsi="Arial" w:cs="Arial"/>
                <w:color w:val="000000"/>
                <w:sz w:val="20"/>
                <w:szCs w:val="20"/>
              </w:rPr>
              <w:t>as applicable:</w:t>
            </w:r>
            <w:r w:rsidRPr="009F001B">
              <w:rPr>
                <w:rFonts w:ascii="Arial" w:eastAsia="Arial" w:hAnsi="Arial" w:cs="Arial"/>
                <w:b/>
                <w:color w:val="000000"/>
                <w:sz w:val="20"/>
                <w:szCs w:val="20"/>
              </w:rPr>
              <w:t xml:space="preserve"> </w:t>
            </w:r>
            <w:r w:rsidRPr="009F001B">
              <w:rPr>
                <w:rFonts w:ascii="Arial" w:eastAsia="Arial" w:hAnsi="Arial" w:cs="Arial"/>
                <w:color w:val="000000"/>
                <w:sz w:val="20"/>
                <w:szCs w:val="20"/>
              </w:rPr>
              <w:t>CCS / Buyer</w:t>
            </w:r>
            <w:r w:rsidRPr="009F001B">
              <w:rPr>
                <w:rFonts w:ascii="Arial" w:eastAsia="Arial" w:hAnsi="Arial" w:cs="Arial"/>
                <w:b/>
                <w:color w:val="000000"/>
                <w:sz w:val="20"/>
                <w:szCs w:val="20"/>
              </w:rPr>
              <w:t>]</w:t>
            </w:r>
            <w:r w:rsidRPr="009F001B">
              <w:rPr>
                <w:rFonts w:ascii="Arial" w:eastAsia="Arial" w:hAnsi="Arial" w:cs="Arial"/>
                <w:color w:val="000000"/>
                <w:sz w:val="20"/>
                <w:szCs w:val="20"/>
              </w:rPr>
              <w:t xml:space="preserve"> ("</w:t>
            </w:r>
            <w:proofErr w:type="gramStart"/>
            <w:r w:rsidRPr="009F001B">
              <w:rPr>
                <w:rFonts w:ascii="Arial" w:eastAsia="Arial" w:hAnsi="Arial" w:cs="Arial"/>
                <w:b/>
                <w:color w:val="000000"/>
                <w:sz w:val="20"/>
                <w:szCs w:val="20"/>
              </w:rPr>
              <w:t>CCS”  “</w:t>
            </w:r>
            <w:proofErr w:type="gramEnd"/>
            <w:r w:rsidRPr="009F001B">
              <w:rPr>
                <w:rFonts w:ascii="Arial" w:eastAsia="Arial" w:hAnsi="Arial" w:cs="Arial"/>
                <w:b/>
                <w:color w:val="000000"/>
                <w:sz w:val="20"/>
                <w:szCs w:val="20"/>
              </w:rPr>
              <w:t>the Buyer"</w:t>
            </w:r>
            <w:r w:rsidRPr="009F001B">
              <w:rPr>
                <w:rFonts w:ascii="Arial" w:eastAsia="Arial" w:hAnsi="Arial" w:cs="Arial"/>
                <w:color w:val="000000"/>
                <w:sz w:val="20"/>
                <w:szCs w:val="20"/>
              </w:rPr>
              <w:t>)</w:t>
            </w:r>
          </w:p>
          <w:p w14:paraId="6A93AC5A"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 xml:space="preserve">And </w:t>
            </w:r>
          </w:p>
          <w:p w14:paraId="3E47DA67"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name of Supplier</w:t>
            </w:r>
            <w:r w:rsidRPr="009F001B">
              <w:rPr>
                <w:rFonts w:ascii="Arial" w:eastAsia="Arial" w:hAnsi="Arial" w:cs="Arial"/>
                <w:b/>
                <w:color w:val="000000"/>
                <w:sz w:val="20"/>
                <w:szCs w:val="20"/>
              </w:rPr>
              <w:t>]</w:t>
            </w:r>
            <w:r w:rsidRPr="009F001B">
              <w:rPr>
                <w:rFonts w:ascii="Arial" w:eastAsia="Arial" w:hAnsi="Arial" w:cs="Arial"/>
                <w:color w:val="000000"/>
                <w:sz w:val="20"/>
                <w:szCs w:val="20"/>
              </w:rPr>
              <w:t xml:space="preserve"> (</w:t>
            </w:r>
            <w:r w:rsidRPr="009F001B">
              <w:rPr>
                <w:rFonts w:ascii="Arial" w:eastAsia="Arial" w:hAnsi="Arial" w:cs="Arial"/>
                <w:b/>
                <w:color w:val="000000"/>
                <w:sz w:val="20"/>
                <w:szCs w:val="20"/>
              </w:rPr>
              <w:t>"the Supplier"</w:t>
            </w:r>
            <w:r w:rsidRPr="009F001B">
              <w:rPr>
                <w:rFonts w:ascii="Arial" w:eastAsia="Arial" w:hAnsi="Arial" w:cs="Arial"/>
                <w:color w:val="000000"/>
                <w:sz w:val="20"/>
                <w:szCs w:val="20"/>
              </w:rPr>
              <w:t>)</w:t>
            </w:r>
          </w:p>
        </w:tc>
      </w:tr>
      <w:tr w:rsidR="00EF3357" w:rsidRPr="009F001B" w14:paraId="0444A54B" w14:textId="77777777">
        <w:tc>
          <w:tcPr>
            <w:tcW w:w="2938" w:type="dxa"/>
          </w:tcPr>
          <w:p w14:paraId="3EC06DF6"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Contract name:</w:t>
            </w:r>
          </w:p>
        </w:tc>
        <w:tc>
          <w:tcPr>
            <w:tcW w:w="6044" w:type="dxa"/>
            <w:gridSpan w:val="2"/>
          </w:tcPr>
          <w:p w14:paraId="77474590"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 xml:space="preserve">name of contract to be changed] </w:t>
            </w:r>
            <w:r w:rsidRPr="009F001B">
              <w:rPr>
                <w:rFonts w:ascii="Arial" w:eastAsia="Arial" w:hAnsi="Arial" w:cs="Arial"/>
                <w:b/>
                <w:color w:val="000000"/>
                <w:sz w:val="20"/>
                <w:szCs w:val="20"/>
              </w:rPr>
              <w:t>(“the Contract”)</w:t>
            </w:r>
          </w:p>
        </w:tc>
      </w:tr>
      <w:tr w:rsidR="00EF3357" w:rsidRPr="009F001B" w14:paraId="1EBAA693" w14:textId="77777777">
        <w:tc>
          <w:tcPr>
            <w:tcW w:w="2938" w:type="dxa"/>
          </w:tcPr>
          <w:p w14:paraId="5885EB03"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Contract reference number:</w:t>
            </w:r>
          </w:p>
        </w:tc>
        <w:tc>
          <w:tcPr>
            <w:tcW w:w="6044" w:type="dxa"/>
            <w:gridSpan w:val="2"/>
          </w:tcPr>
          <w:p w14:paraId="2495B7D8"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contract reference number]</w:t>
            </w:r>
          </w:p>
        </w:tc>
      </w:tr>
      <w:tr w:rsidR="00EF3357" w:rsidRPr="009F001B" w14:paraId="64FB577D" w14:textId="77777777">
        <w:tc>
          <w:tcPr>
            <w:tcW w:w="8982" w:type="dxa"/>
            <w:gridSpan w:val="3"/>
          </w:tcPr>
          <w:p w14:paraId="7995055A" w14:textId="77777777" w:rsidR="00EF3357" w:rsidRPr="009F001B" w:rsidRDefault="00EF3357">
            <w:pPr>
              <w:pBdr>
                <w:top w:val="nil"/>
                <w:left w:val="nil"/>
                <w:bottom w:val="nil"/>
                <w:right w:val="nil"/>
                <w:between w:val="nil"/>
              </w:pBdr>
              <w:spacing w:after="120"/>
              <w:ind w:left="34"/>
              <w:jc w:val="center"/>
              <w:rPr>
                <w:rFonts w:ascii="Arial" w:eastAsia="Arial" w:hAnsi="Arial" w:cs="Arial"/>
                <w:color w:val="000000"/>
                <w:sz w:val="20"/>
                <w:szCs w:val="20"/>
              </w:rPr>
            </w:pPr>
            <w:r w:rsidRPr="009F001B">
              <w:rPr>
                <w:rFonts w:ascii="Arial" w:eastAsia="Arial" w:hAnsi="Arial" w:cs="Arial"/>
                <w:b/>
                <w:color w:val="000000"/>
                <w:sz w:val="20"/>
                <w:szCs w:val="20"/>
              </w:rPr>
              <w:t>Details of Proposed Variation</w:t>
            </w:r>
          </w:p>
        </w:tc>
      </w:tr>
      <w:tr w:rsidR="00EF3357" w:rsidRPr="009F001B" w14:paraId="34F1F4F0" w14:textId="77777777">
        <w:tc>
          <w:tcPr>
            <w:tcW w:w="2938" w:type="dxa"/>
          </w:tcPr>
          <w:p w14:paraId="195831C0"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Variation initiated by:</w:t>
            </w:r>
          </w:p>
        </w:tc>
        <w:tc>
          <w:tcPr>
            <w:tcW w:w="6044" w:type="dxa"/>
            <w:gridSpan w:val="2"/>
          </w:tcPr>
          <w:p w14:paraId="67795655"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[delete</w:t>
            </w:r>
            <w:r w:rsidRPr="009F001B">
              <w:rPr>
                <w:rFonts w:ascii="Arial" w:eastAsia="Arial" w:hAnsi="Arial" w:cs="Arial"/>
                <w:color w:val="000000"/>
                <w:sz w:val="20"/>
                <w:szCs w:val="20"/>
              </w:rPr>
              <w:t xml:space="preserve"> as applicable: CCS/Buyer/Supplier]</w:t>
            </w:r>
          </w:p>
        </w:tc>
      </w:tr>
      <w:tr w:rsidR="00EF3357" w:rsidRPr="009F001B" w14:paraId="4AECDA62" w14:textId="77777777">
        <w:tc>
          <w:tcPr>
            <w:tcW w:w="2938" w:type="dxa"/>
          </w:tcPr>
          <w:p w14:paraId="414E70E8"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Variation number:</w:t>
            </w:r>
          </w:p>
        </w:tc>
        <w:tc>
          <w:tcPr>
            <w:tcW w:w="6044" w:type="dxa"/>
            <w:gridSpan w:val="2"/>
          </w:tcPr>
          <w:p w14:paraId="794E4653"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variation number]</w:t>
            </w:r>
          </w:p>
        </w:tc>
      </w:tr>
      <w:tr w:rsidR="00EF3357" w:rsidRPr="009F001B" w14:paraId="1145E491" w14:textId="77777777">
        <w:tc>
          <w:tcPr>
            <w:tcW w:w="2938" w:type="dxa"/>
          </w:tcPr>
          <w:p w14:paraId="7B82C1BB"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Date variation is raised:</w:t>
            </w:r>
          </w:p>
        </w:tc>
        <w:tc>
          <w:tcPr>
            <w:tcW w:w="6044" w:type="dxa"/>
            <w:gridSpan w:val="2"/>
          </w:tcPr>
          <w:p w14:paraId="624F24DC"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date]</w:t>
            </w:r>
          </w:p>
        </w:tc>
      </w:tr>
      <w:tr w:rsidR="00EF3357" w:rsidRPr="009F001B" w14:paraId="16FF0D2B" w14:textId="77777777">
        <w:tc>
          <w:tcPr>
            <w:tcW w:w="2938" w:type="dxa"/>
          </w:tcPr>
          <w:p w14:paraId="415E3D95"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Proposed variation</w:t>
            </w:r>
          </w:p>
        </w:tc>
        <w:tc>
          <w:tcPr>
            <w:tcW w:w="6044" w:type="dxa"/>
            <w:gridSpan w:val="2"/>
          </w:tcPr>
          <w:p w14:paraId="576D4BBA"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p>
        </w:tc>
      </w:tr>
      <w:tr w:rsidR="00EF3357" w:rsidRPr="009F001B" w14:paraId="3757E5D1" w14:textId="77777777">
        <w:tc>
          <w:tcPr>
            <w:tcW w:w="2938" w:type="dxa"/>
          </w:tcPr>
          <w:p w14:paraId="51A8E1FE"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Reason for the variation:</w:t>
            </w:r>
          </w:p>
        </w:tc>
        <w:tc>
          <w:tcPr>
            <w:tcW w:w="6044" w:type="dxa"/>
            <w:gridSpan w:val="2"/>
          </w:tcPr>
          <w:p w14:paraId="56F2B007"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reason]</w:t>
            </w:r>
          </w:p>
        </w:tc>
      </w:tr>
      <w:tr w:rsidR="00EF3357" w:rsidRPr="009F001B" w14:paraId="7C8F8548" w14:textId="77777777">
        <w:trPr>
          <w:trHeight w:val="718"/>
        </w:trPr>
        <w:tc>
          <w:tcPr>
            <w:tcW w:w="2938" w:type="dxa"/>
          </w:tcPr>
          <w:p w14:paraId="421864A2"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An Impact Assessment shall be provided within:</w:t>
            </w:r>
          </w:p>
        </w:tc>
        <w:tc>
          <w:tcPr>
            <w:tcW w:w="6044" w:type="dxa"/>
            <w:gridSpan w:val="2"/>
          </w:tcPr>
          <w:p w14:paraId="3CD96F4C"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number] days</w:t>
            </w:r>
          </w:p>
        </w:tc>
      </w:tr>
      <w:tr w:rsidR="00EF3357" w:rsidRPr="009F001B" w14:paraId="76033C88" w14:textId="77777777">
        <w:trPr>
          <w:trHeight w:val="285"/>
        </w:trPr>
        <w:tc>
          <w:tcPr>
            <w:tcW w:w="8982" w:type="dxa"/>
            <w:gridSpan w:val="3"/>
          </w:tcPr>
          <w:p w14:paraId="28F910B8" w14:textId="77777777" w:rsidR="00EF3357" w:rsidRPr="009F001B" w:rsidRDefault="00EF3357">
            <w:pPr>
              <w:pBdr>
                <w:top w:val="nil"/>
                <w:left w:val="nil"/>
                <w:bottom w:val="nil"/>
                <w:right w:val="nil"/>
                <w:between w:val="nil"/>
              </w:pBdr>
              <w:spacing w:after="120"/>
              <w:jc w:val="center"/>
              <w:rPr>
                <w:rFonts w:ascii="Arial" w:eastAsia="Arial" w:hAnsi="Arial" w:cs="Arial"/>
                <w:color w:val="000000"/>
                <w:sz w:val="20"/>
                <w:szCs w:val="20"/>
              </w:rPr>
            </w:pPr>
            <w:r w:rsidRPr="009F001B">
              <w:rPr>
                <w:rFonts w:ascii="Arial" w:eastAsia="Arial" w:hAnsi="Arial" w:cs="Arial"/>
                <w:b/>
                <w:color w:val="000000"/>
                <w:sz w:val="20"/>
                <w:szCs w:val="20"/>
              </w:rPr>
              <w:t>Impact of Variation</w:t>
            </w:r>
          </w:p>
        </w:tc>
      </w:tr>
      <w:tr w:rsidR="00EF3357" w:rsidRPr="009F001B" w14:paraId="5D4A82B0" w14:textId="77777777">
        <w:tc>
          <w:tcPr>
            <w:tcW w:w="2938" w:type="dxa"/>
          </w:tcPr>
          <w:p w14:paraId="75361780"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Likely impact of the proposed variation:</w:t>
            </w:r>
          </w:p>
        </w:tc>
        <w:tc>
          <w:tcPr>
            <w:tcW w:w="6044" w:type="dxa"/>
            <w:gridSpan w:val="2"/>
          </w:tcPr>
          <w:p w14:paraId="3730917F"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b/>
                <w:color w:val="000000"/>
                <w:sz w:val="20"/>
                <w:szCs w:val="20"/>
              </w:rPr>
              <w:t xml:space="preserve">[Supplier to insert </w:t>
            </w:r>
            <w:r w:rsidRPr="009F001B">
              <w:rPr>
                <w:rFonts w:ascii="Arial" w:eastAsia="Arial" w:hAnsi="Arial" w:cs="Arial"/>
                <w:color w:val="000000"/>
                <w:sz w:val="20"/>
                <w:szCs w:val="20"/>
              </w:rPr>
              <w:t xml:space="preserve">assessment of impact] </w:t>
            </w:r>
          </w:p>
        </w:tc>
      </w:tr>
      <w:tr w:rsidR="00EF3357" w:rsidRPr="009F001B" w14:paraId="0A578B19" w14:textId="77777777">
        <w:trPr>
          <w:trHeight w:val="469"/>
        </w:trPr>
        <w:tc>
          <w:tcPr>
            <w:tcW w:w="8982" w:type="dxa"/>
            <w:gridSpan w:val="3"/>
          </w:tcPr>
          <w:p w14:paraId="0E8473B4" w14:textId="77777777" w:rsidR="00EF3357" w:rsidRPr="009F001B" w:rsidRDefault="00EF3357">
            <w:pPr>
              <w:pBdr>
                <w:top w:val="nil"/>
                <w:left w:val="nil"/>
                <w:bottom w:val="nil"/>
                <w:right w:val="nil"/>
                <w:between w:val="nil"/>
              </w:pBdr>
              <w:spacing w:after="120"/>
              <w:jc w:val="center"/>
              <w:rPr>
                <w:rFonts w:ascii="Arial" w:eastAsia="Arial" w:hAnsi="Arial" w:cs="Arial"/>
                <w:color w:val="000000"/>
                <w:sz w:val="20"/>
                <w:szCs w:val="20"/>
              </w:rPr>
            </w:pPr>
            <w:r w:rsidRPr="009F001B">
              <w:rPr>
                <w:rFonts w:ascii="Arial" w:eastAsia="Arial" w:hAnsi="Arial" w:cs="Arial"/>
                <w:b/>
                <w:color w:val="000000"/>
                <w:sz w:val="20"/>
                <w:szCs w:val="20"/>
              </w:rPr>
              <w:t>Outcome of Variation</w:t>
            </w:r>
          </w:p>
        </w:tc>
      </w:tr>
      <w:tr w:rsidR="00EF3357" w:rsidRPr="009F001B" w14:paraId="02DD0555" w14:textId="77777777">
        <w:tc>
          <w:tcPr>
            <w:tcW w:w="2938" w:type="dxa"/>
          </w:tcPr>
          <w:p w14:paraId="5B7FF53A"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Contract variation:</w:t>
            </w:r>
          </w:p>
        </w:tc>
        <w:tc>
          <w:tcPr>
            <w:tcW w:w="6044" w:type="dxa"/>
            <w:gridSpan w:val="2"/>
          </w:tcPr>
          <w:p w14:paraId="56EFA648" w14:textId="77777777" w:rsidR="00EF3357" w:rsidRPr="009F001B" w:rsidRDefault="00EF3357">
            <w:pPr>
              <w:keepNext/>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This Contract detailed above is varied as follows:</w:t>
            </w:r>
          </w:p>
          <w:p w14:paraId="42CB0DCB" w14:textId="77777777" w:rsidR="00EF3357" w:rsidRPr="009F001B" w:rsidRDefault="00EF3357" w:rsidP="004162E8">
            <w:pPr>
              <w:numPr>
                <w:ilvl w:val="0"/>
                <w:numId w:val="49"/>
              </w:numPr>
              <w:pBdr>
                <w:top w:val="nil"/>
                <w:left w:val="nil"/>
                <w:bottom w:val="nil"/>
                <w:right w:val="nil"/>
                <w:between w:val="nil"/>
              </w:pBdr>
              <w:spacing w:after="120" w:line="240" w:lineRule="auto"/>
              <w:jc w:val="both"/>
              <w:rPr>
                <w:color w:val="000000"/>
                <w:sz w:val="20"/>
                <w:szCs w:val="20"/>
              </w:rPr>
            </w:pPr>
            <w:r w:rsidRPr="009F001B">
              <w:rPr>
                <w:rFonts w:ascii="Arial" w:eastAsia="Arial" w:hAnsi="Arial" w:cs="Arial"/>
                <w:b/>
                <w:color w:val="000000"/>
                <w:sz w:val="20"/>
                <w:szCs w:val="20"/>
              </w:rPr>
              <w:t xml:space="preserve">[CCS/Buyer to insert </w:t>
            </w:r>
            <w:r w:rsidRPr="009F001B">
              <w:rPr>
                <w:rFonts w:ascii="Arial" w:eastAsia="Arial" w:hAnsi="Arial" w:cs="Arial"/>
                <w:color w:val="000000"/>
                <w:sz w:val="20"/>
                <w:szCs w:val="20"/>
              </w:rPr>
              <w:t>original Clauses or Paragraphs to be varied and the changed clause]</w:t>
            </w:r>
          </w:p>
        </w:tc>
      </w:tr>
      <w:tr w:rsidR="00EF3357" w:rsidRPr="009F001B" w14:paraId="66ECB0AA" w14:textId="77777777">
        <w:tc>
          <w:tcPr>
            <w:tcW w:w="2938" w:type="dxa"/>
            <w:vMerge w:val="restart"/>
          </w:tcPr>
          <w:p w14:paraId="74224686" w14:textId="77777777" w:rsidR="00EF3357" w:rsidRPr="009F001B" w:rsidRDefault="00EF3357">
            <w:pPr>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Financial variation:</w:t>
            </w:r>
          </w:p>
        </w:tc>
        <w:tc>
          <w:tcPr>
            <w:tcW w:w="3022" w:type="dxa"/>
          </w:tcPr>
          <w:p w14:paraId="61F868CF" w14:textId="77777777" w:rsidR="00EF3357" w:rsidRPr="009F001B" w:rsidRDefault="00EF3357">
            <w:pPr>
              <w:keepNext/>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Original Contract Value:</w:t>
            </w:r>
          </w:p>
        </w:tc>
        <w:tc>
          <w:tcPr>
            <w:tcW w:w="3022" w:type="dxa"/>
          </w:tcPr>
          <w:p w14:paraId="11D9ADC9" w14:textId="77777777" w:rsidR="00EF3357" w:rsidRPr="009F001B" w:rsidRDefault="00EF3357">
            <w:pPr>
              <w:keepNext/>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 xml:space="preserve">£ </w:t>
            </w: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amount]</w:t>
            </w:r>
          </w:p>
        </w:tc>
      </w:tr>
      <w:tr w:rsidR="00EF3357" w:rsidRPr="009F001B" w14:paraId="414676D8" w14:textId="77777777">
        <w:tc>
          <w:tcPr>
            <w:tcW w:w="2938" w:type="dxa"/>
            <w:vMerge/>
          </w:tcPr>
          <w:p w14:paraId="21424FE3" w14:textId="77777777" w:rsidR="00EF3357" w:rsidRPr="009F001B" w:rsidRDefault="00EF3357">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07FF810C" w14:textId="77777777" w:rsidR="00EF3357" w:rsidRPr="009F001B" w:rsidRDefault="00EF3357">
            <w:pPr>
              <w:keepNext/>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Additional cost due to variation:</w:t>
            </w:r>
          </w:p>
        </w:tc>
        <w:tc>
          <w:tcPr>
            <w:tcW w:w="3022" w:type="dxa"/>
          </w:tcPr>
          <w:p w14:paraId="70066B12" w14:textId="77777777" w:rsidR="00EF3357" w:rsidRPr="009F001B" w:rsidRDefault="00EF3357">
            <w:pPr>
              <w:keepNext/>
              <w:pBdr>
                <w:top w:val="nil"/>
                <w:left w:val="nil"/>
                <w:bottom w:val="nil"/>
                <w:right w:val="nil"/>
                <w:between w:val="nil"/>
              </w:pBdr>
              <w:spacing w:after="120"/>
              <w:rPr>
                <w:color w:val="000000"/>
              </w:rPr>
            </w:pPr>
            <w:r w:rsidRPr="009F001B">
              <w:rPr>
                <w:rFonts w:ascii="Arial" w:eastAsia="Arial" w:hAnsi="Arial" w:cs="Arial"/>
                <w:color w:val="000000"/>
                <w:sz w:val="20"/>
                <w:szCs w:val="20"/>
              </w:rPr>
              <w:t xml:space="preserve">£ </w:t>
            </w: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amount]</w:t>
            </w:r>
          </w:p>
        </w:tc>
      </w:tr>
      <w:tr w:rsidR="00EF3357" w:rsidRPr="009F001B" w14:paraId="6AC6B76B" w14:textId="77777777">
        <w:tc>
          <w:tcPr>
            <w:tcW w:w="2938" w:type="dxa"/>
            <w:vMerge/>
          </w:tcPr>
          <w:p w14:paraId="474A0620" w14:textId="77777777" w:rsidR="00EF3357" w:rsidRPr="009F001B" w:rsidRDefault="00EF3357">
            <w:pPr>
              <w:widowControl w:val="0"/>
              <w:pBdr>
                <w:top w:val="nil"/>
                <w:left w:val="nil"/>
                <w:bottom w:val="nil"/>
                <w:right w:val="nil"/>
                <w:between w:val="nil"/>
              </w:pBdr>
              <w:rPr>
                <w:color w:val="000000"/>
              </w:rPr>
            </w:pPr>
          </w:p>
        </w:tc>
        <w:tc>
          <w:tcPr>
            <w:tcW w:w="3022" w:type="dxa"/>
          </w:tcPr>
          <w:p w14:paraId="7DD9C24D" w14:textId="77777777" w:rsidR="00EF3357" w:rsidRPr="009F001B" w:rsidRDefault="00EF3357">
            <w:pPr>
              <w:keepNext/>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New Contract value:</w:t>
            </w:r>
          </w:p>
        </w:tc>
        <w:tc>
          <w:tcPr>
            <w:tcW w:w="3022" w:type="dxa"/>
          </w:tcPr>
          <w:p w14:paraId="26000B85" w14:textId="77777777" w:rsidR="00EF3357" w:rsidRPr="009F001B" w:rsidRDefault="00EF3357">
            <w:pPr>
              <w:keepNext/>
              <w:pBdr>
                <w:top w:val="nil"/>
                <w:left w:val="nil"/>
                <w:bottom w:val="nil"/>
                <w:right w:val="nil"/>
                <w:between w:val="nil"/>
              </w:pBdr>
              <w:spacing w:after="120"/>
              <w:rPr>
                <w:rFonts w:ascii="Arial" w:eastAsia="Arial" w:hAnsi="Arial" w:cs="Arial"/>
                <w:color w:val="000000"/>
                <w:sz w:val="20"/>
                <w:szCs w:val="20"/>
              </w:rPr>
            </w:pPr>
            <w:r w:rsidRPr="009F001B">
              <w:rPr>
                <w:rFonts w:ascii="Arial" w:eastAsia="Arial" w:hAnsi="Arial" w:cs="Arial"/>
                <w:color w:val="000000"/>
                <w:sz w:val="20"/>
                <w:szCs w:val="20"/>
              </w:rPr>
              <w:t xml:space="preserve">£ </w:t>
            </w:r>
            <w:r w:rsidRPr="009F001B">
              <w:rPr>
                <w:rFonts w:ascii="Arial" w:eastAsia="Arial" w:hAnsi="Arial" w:cs="Arial"/>
                <w:b/>
                <w:color w:val="000000"/>
                <w:sz w:val="20"/>
                <w:szCs w:val="20"/>
              </w:rPr>
              <w:t xml:space="preserve">[insert </w:t>
            </w:r>
            <w:r w:rsidRPr="009F001B">
              <w:rPr>
                <w:rFonts w:ascii="Arial" w:eastAsia="Arial" w:hAnsi="Arial" w:cs="Arial"/>
                <w:color w:val="000000"/>
                <w:sz w:val="20"/>
                <w:szCs w:val="20"/>
              </w:rPr>
              <w:t>amount]</w:t>
            </w:r>
          </w:p>
        </w:tc>
      </w:tr>
    </w:tbl>
    <w:p w14:paraId="6477765C" w14:textId="77777777" w:rsidR="00EF3357" w:rsidRPr="009F001B" w:rsidRDefault="00EF3357" w:rsidP="004162E8">
      <w:pPr>
        <w:keepNext/>
        <w:numPr>
          <w:ilvl w:val="0"/>
          <w:numId w:val="48"/>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9F001B">
        <w:rPr>
          <w:rFonts w:ascii="Arial" w:eastAsia="Arial" w:hAnsi="Arial" w:cs="Arial"/>
          <w:color w:val="000000"/>
          <w:sz w:val="20"/>
          <w:szCs w:val="20"/>
        </w:rPr>
        <w:t xml:space="preserve">This Variation must be agreed and signed by both Parties to the Contract and shall only be effective from the date it is signed by </w:t>
      </w:r>
      <w:r w:rsidRPr="009F001B">
        <w:rPr>
          <w:rFonts w:ascii="Arial" w:eastAsia="Arial" w:hAnsi="Arial" w:cs="Arial"/>
          <w:b/>
          <w:color w:val="000000"/>
          <w:sz w:val="20"/>
          <w:szCs w:val="20"/>
        </w:rPr>
        <w:t xml:space="preserve">[delete </w:t>
      </w:r>
      <w:r w:rsidRPr="009F001B">
        <w:rPr>
          <w:rFonts w:ascii="Arial" w:eastAsia="Arial" w:hAnsi="Arial" w:cs="Arial"/>
          <w:color w:val="000000"/>
          <w:sz w:val="20"/>
          <w:szCs w:val="20"/>
        </w:rPr>
        <w:t>as applicable:</w:t>
      </w:r>
      <w:r w:rsidRPr="009F001B">
        <w:rPr>
          <w:rFonts w:ascii="Arial" w:eastAsia="Arial" w:hAnsi="Arial" w:cs="Arial"/>
          <w:b/>
          <w:color w:val="000000"/>
          <w:sz w:val="20"/>
          <w:szCs w:val="20"/>
        </w:rPr>
        <w:t xml:space="preserve"> </w:t>
      </w:r>
      <w:r w:rsidRPr="009F001B">
        <w:rPr>
          <w:rFonts w:ascii="Arial" w:eastAsia="Arial" w:hAnsi="Arial" w:cs="Arial"/>
          <w:color w:val="000000"/>
          <w:sz w:val="20"/>
          <w:szCs w:val="20"/>
        </w:rPr>
        <w:t>CCS / Buyer</w:t>
      </w:r>
      <w:r w:rsidRPr="009F001B">
        <w:rPr>
          <w:rFonts w:ascii="Arial" w:eastAsia="Arial" w:hAnsi="Arial" w:cs="Arial"/>
          <w:b/>
          <w:color w:val="000000"/>
          <w:sz w:val="20"/>
          <w:szCs w:val="20"/>
        </w:rPr>
        <w:t>]</w:t>
      </w:r>
    </w:p>
    <w:p w14:paraId="5604963D" w14:textId="77777777" w:rsidR="00EF3357" w:rsidRPr="009F001B" w:rsidRDefault="00EF3357" w:rsidP="004162E8">
      <w:pPr>
        <w:keepNext/>
        <w:numPr>
          <w:ilvl w:val="0"/>
          <w:numId w:val="48"/>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9F001B">
        <w:rPr>
          <w:rFonts w:ascii="Arial" w:eastAsia="Arial" w:hAnsi="Arial" w:cs="Arial"/>
          <w:color w:val="000000"/>
          <w:sz w:val="20"/>
          <w:szCs w:val="20"/>
        </w:rPr>
        <w:t xml:space="preserve">Words and expressions in this Variation shall have the meanings given to them in the Contract. </w:t>
      </w:r>
    </w:p>
    <w:p w14:paraId="090494CE" w14:textId="7109EAEB" w:rsidR="00EF3357" w:rsidRPr="009F001B" w:rsidRDefault="00EF3357" w:rsidP="004162E8">
      <w:pPr>
        <w:keepNext/>
        <w:numPr>
          <w:ilvl w:val="0"/>
          <w:numId w:val="48"/>
        </w:numPr>
        <w:pBdr>
          <w:top w:val="nil"/>
          <w:left w:val="nil"/>
          <w:bottom w:val="nil"/>
          <w:right w:val="nil"/>
          <w:between w:val="nil"/>
        </w:pBdr>
        <w:spacing w:before="240"/>
        <w:ind w:left="567" w:hanging="425"/>
        <w:rPr>
          <w:rFonts w:ascii="Arial" w:eastAsia="Arial" w:hAnsi="Arial" w:cs="Arial"/>
          <w:color w:val="000000"/>
          <w:sz w:val="20"/>
          <w:szCs w:val="20"/>
        </w:rPr>
      </w:pPr>
      <w:bookmarkStart w:id="15" w:name="_gjdgxs" w:colFirst="0" w:colLast="0"/>
      <w:bookmarkEnd w:id="15"/>
      <w:r w:rsidRPr="009F001B">
        <w:rPr>
          <w:rFonts w:ascii="Arial" w:eastAsia="Arial" w:hAnsi="Arial" w:cs="Arial"/>
          <w:color w:val="000000"/>
          <w:sz w:val="20"/>
          <w:szCs w:val="20"/>
        </w:rPr>
        <w:t>The Contract, including any previous Variations, shall remain effective and unaltered except as amended by this Variation.</w:t>
      </w:r>
    </w:p>
    <w:p w14:paraId="0FCD52DE"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sidRPr="009F001B">
        <w:rPr>
          <w:rFonts w:ascii="Arial" w:eastAsia="Arial" w:hAnsi="Arial" w:cs="Arial"/>
          <w:color w:val="000000"/>
          <w:sz w:val="20"/>
          <w:szCs w:val="20"/>
        </w:rPr>
        <w:t xml:space="preserve">Signed by an authorised signatory for and on behalf of the </w:t>
      </w:r>
      <w:r w:rsidRPr="009F001B">
        <w:rPr>
          <w:rFonts w:ascii="Arial" w:eastAsia="Arial" w:hAnsi="Arial" w:cs="Arial"/>
          <w:b/>
          <w:color w:val="000000"/>
          <w:sz w:val="20"/>
          <w:szCs w:val="20"/>
        </w:rPr>
        <w:t xml:space="preserve">[delete </w:t>
      </w:r>
      <w:r w:rsidRPr="009F001B">
        <w:rPr>
          <w:rFonts w:ascii="Arial" w:eastAsia="Arial" w:hAnsi="Arial" w:cs="Arial"/>
          <w:color w:val="000000"/>
          <w:sz w:val="20"/>
          <w:szCs w:val="20"/>
        </w:rPr>
        <w:t>as applicable:</w:t>
      </w:r>
      <w:r w:rsidRPr="009F001B">
        <w:rPr>
          <w:rFonts w:ascii="Arial" w:eastAsia="Arial" w:hAnsi="Arial" w:cs="Arial"/>
          <w:b/>
          <w:color w:val="000000"/>
          <w:sz w:val="20"/>
          <w:szCs w:val="20"/>
        </w:rPr>
        <w:t xml:space="preserve"> </w:t>
      </w:r>
      <w:r w:rsidRPr="009F001B">
        <w:rPr>
          <w:rFonts w:ascii="Arial" w:eastAsia="Arial" w:hAnsi="Arial" w:cs="Arial"/>
          <w:color w:val="000000"/>
          <w:sz w:val="20"/>
          <w:szCs w:val="20"/>
        </w:rPr>
        <w:t>CCS / Buyer</w:t>
      </w:r>
      <w:r w:rsidRPr="009F001B">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EF3357" w14:paraId="5CD801D5" w14:textId="77777777">
        <w:tc>
          <w:tcPr>
            <w:tcW w:w="2210" w:type="dxa"/>
            <w:tcBorders>
              <w:bottom w:val="nil"/>
            </w:tcBorders>
          </w:tcPr>
          <w:p w14:paraId="52F0D2AF"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7BCF5AB6"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r w:rsidR="00EF3357" w14:paraId="6363C2BC" w14:textId="77777777">
        <w:tc>
          <w:tcPr>
            <w:tcW w:w="2210" w:type="dxa"/>
            <w:tcBorders>
              <w:top w:val="nil"/>
              <w:bottom w:val="nil"/>
            </w:tcBorders>
          </w:tcPr>
          <w:p w14:paraId="65CB432F"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Date</w:t>
            </w:r>
          </w:p>
        </w:tc>
        <w:tc>
          <w:tcPr>
            <w:tcW w:w="5940" w:type="dxa"/>
          </w:tcPr>
          <w:p w14:paraId="41DD571D"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r w:rsidR="00EF3357" w14:paraId="315EC1AF" w14:textId="77777777">
        <w:tc>
          <w:tcPr>
            <w:tcW w:w="2210" w:type="dxa"/>
            <w:tcBorders>
              <w:top w:val="nil"/>
              <w:bottom w:val="nil"/>
            </w:tcBorders>
          </w:tcPr>
          <w:p w14:paraId="05327FEA"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7D61F0C5"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r w:rsidR="00EF3357" w14:paraId="415A5478" w14:textId="77777777">
        <w:tc>
          <w:tcPr>
            <w:tcW w:w="2210" w:type="dxa"/>
            <w:tcBorders>
              <w:top w:val="nil"/>
              <w:bottom w:val="nil"/>
            </w:tcBorders>
          </w:tcPr>
          <w:p w14:paraId="1B3923D4"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7A2039E7"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r w:rsidR="00EF3357" w14:paraId="4E1220BF" w14:textId="77777777">
        <w:tc>
          <w:tcPr>
            <w:tcW w:w="2210" w:type="dxa"/>
            <w:tcBorders>
              <w:top w:val="nil"/>
            </w:tcBorders>
          </w:tcPr>
          <w:p w14:paraId="41675BAE" w14:textId="77777777" w:rsidR="00EF3357" w:rsidRDefault="00EF3357">
            <w:pPr>
              <w:pBdr>
                <w:top w:val="nil"/>
                <w:left w:val="nil"/>
                <w:bottom w:val="nil"/>
                <w:right w:val="nil"/>
                <w:between w:val="nil"/>
              </w:pBdr>
              <w:rPr>
                <w:rFonts w:ascii="Arial" w:eastAsia="Arial" w:hAnsi="Arial" w:cs="Arial"/>
                <w:color w:val="000000"/>
                <w:sz w:val="20"/>
                <w:szCs w:val="20"/>
              </w:rPr>
            </w:pPr>
          </w:p>
        </w:tc>
        <w:tc>
          <w:tcPr>
            <w:tcW w:w="5940" w:type="dxa"/>
          </w:tcPr>
          <w:p w14:paraId="3535051E"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bl>
    <w:p w14:paraId="287F18DA"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EF3357" w14:paraId="5EAE78B8" w14:textId="77777777">
        <w:tc>
          <w:tcPr>
            <w:tcW w:w="2208" w:type="dxa"/>
            <w:tcBorders>
              <w:bottom w:val="nil"/>
            </w:tcBorders>
          </w:tcPr>
          <w:p w14:paraId="2EE93864"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44251BF6"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r w:rsidR="00EF3357" w14:paraId="5075DE23" w14:textId="77777777">
        <w:tc>
          <w:tcPr>
            <w:tcW w:w="2208" w:type="dxa"/>
            <w:tcBorders>
              <w:top w:val="nil"/>
              <w:bottom w:val="nil"/>
            </w:tcBorders>
          </w:tcPr>
          <w:p w14:paraId="665A0834"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26F9992B"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r w:rsidR="00EF3357" w14:paraId="22DB179F" w14:textId="77777777">
        <w:tc>
          <w:tcPr>
            <w:tcW w:w="2208" w:type="dxa"/>
            <w:tcBorders>
              <w:top w:val="nil"/>
              <w:bottom w:val="nil"/>
            </w:tcBorders>
          </w:tcPr>
          <w:p w14:paraId="54D7C48C"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749C14E9"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r w:rsidR="00EF3357" w14:paraId="79C6F8DE" w14:textId="77777777">
        <w:tc>
          <w:tcPr>
            <w:tcW w:w="2208" w:type="dxa"/>
            <w:tcBorders>
              <w:top w:val="nil"/>
              <w:bottom w:val="nil"/>
            </w:tcBorders>
          </w:tcPr>
          <w:p w14:paraId="4A25F4AB" w14:textId="77777777" w:rsidR="00EF3357" w:rsidRDefault="00EF335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2D283005" w14:textId="77777777" w:rsidR="00EF3357" w:rsidRDefault="00EF3357">
            <w:pPr>
              <w:pBdr>
                <w:top w:val="nil"/>
                <w:left w:val="nil"/>
                <w:bottom w:val="nil"/>
                <w:right w:val="nil"/>
                <w:between w:val="nil"/>
              </w:pBdr>
              <w:ind w:left="142"/>
              <w:rPr>
                <w:rFonts w:ascii="Arial" w:eastAsia="Arial" w:hAnsi="Arial" w:cs="Arial"/>
                <w:color w:val="000000"/>
                <w:sz w:val="20"/>
                <w:szCs w:val="20"/>
              </w:rPr>
            </w:pPr>
          </w:p>
        </w:tc>
      </w:tr>
    </w:tbl>
    <w:p w14:paraId="63F7826B" w14:textId="487DC15F" w:rsidR="00EF3357" w:rsidRDefault="00EF3357">
      <w:pPr>
        <w:rPr>
          <w:rFonts w:ascii="Arial" w:eastAsia="Arial" w:hAnsi="Arial" w:cs="Arial"/>
          <w:sz w:val="20"/>
          <w:szCs w:val="20"/>
        </w:rPr>
      </w:pPr>
    </w:p>
    <w:p w14:paraId="1FB17B5D"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2764ED1D"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3EBEB8EC"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7D9829DF"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697FB511"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64309949"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2D08FBE6"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3EDD4BD8"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625F3E96"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0508DFA6"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6E9BF88C"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078AA653"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4EAF9882"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15C793BF"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3BF1C9CD"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778D4F7F"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557E3507"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5B13FA47"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3B81DD3A"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1DEC825B"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798F441F"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001DCE59" w14:textId="77777777" w:rsidR="00D1130B" w:rsidRDefault="00D1130B" w:rsidP="006024F2">
      <w:pPr>
        <w:pBdr>
          <w:top w:val="nil"/>
          <w:left w:val="nil"/>
          <w:bottom w:val="nil"/>
          <w:right w:val="nil"/>
          <w:between w:val="nil"/>
        </w:pBdr>
        <w:tabs>
          <w:tab w:val="center" w:pos="4513"/>
          <w:tab w:val="right" w:pos="9026"/>
        </w:tabs>
        <w:overflowPunct w:val="0"/>
        <w:autoSpaceDE w:val="0"/>
        <w:autoSpaceDN w:val="0"/>
        <w:adjustRightInd w:val="0"/>
        <w:spacing w:after="0" w:line="240" w:lineRule="auto"/>
        <w:jc w:val="both"/>
        <w:textAlignment w:val="baseline"/>
        <w:rPr>
          <w:rFonts w:ascii="Arial" w:eastAsia="Arial" w:hAnsi="Arial" w:cs="Arial"/>
          <w:b/>
          <w:color w:val="000000"/>
          <w:sz w:val="36"/>
          <w:szCs w:val="36"/>
        </w:rPr>
      </w:pPr>
    </w:p>
    <w:p w14:paraId="718DC0D7" w14:textId="08354ED4" w:rsidR="006024F2" w:rsidRPr="006024F2" w:rsidRDefault="006024F2" w:rsidP="00943A38">
      <w:pPr>
        <w:pStyle w:val="Heading1"/>
        <w:rPr>
          <w:rFonts w:ascii="Arial" w:eastAsia="Arial" w:hAnsi="Arial" w:cs="Arial"/>
          <w:color w:val="000000"/>
          <w:sz w:val="36"/>
          <w:szCs w:val="36"/>
        </w:rPr>
      </w:pPr>
      <w:bookmarkStart w:id="16" w:name="_Toc187758933"/>
      <w:r w:rsidRPr="006024F2">
        <w:rPr>
          <w:rFonts w:ascii="Arial" w:eastAsia="Arial" w:hAnsi="Arial" w:cs="Arial"/>
          <w:color w:val="000000"/>
          <w:sz w:val="36"/>
          <w:szCs w:val="36"/>
        </w:rPr>
        <w:lastRenderedPageBreak/>
        <w:t>Joint Schedule 3 (Insurance Requirements)</w:t>
      </w:r>
      <w:bookmarkEnd w:id="16"/>
    </w:p>
    <w:p w14:paraId="662BFDDA" w14:textId="77777777" w:rsidR="006024F2" w:rsidRPr="006024F2" w:rsidRDefault="006024F2" w:rsidP="000A5CDD">
      <w:pPr>
        <w:keepNext/>
        <w:numPr>
          <w:ilvl w:val="0"/>
          <w:numId w:val="17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6024F2">
        <w:rPr>
          <w:rFonts w:ascii="Arial Bold" w:eastAsia="Arial Bold" w:hAnsi="Arial Bold" w:cs="Arial Bold"/>
          <w:b/>
          <w:color w:val="000000"/>
          <w:sz w:val="24"/>
          <w:szCs w:val="24"/>
        </w:rPr>
        <w:t>The insurance you need to have</w:t>
      </w:r>
    </w:p>
    <w:p w14:paraId="40B676E0" w14:textId="57037917" w:rsidR="006024F2" w:rsidRPr="006024F2" w:rsidRDefault="006024F2" w:rsidP="000A5CDD">
      <w:pPr>
        <w:keepNext/>
        <w:keepLines/>
        <w:numPr>
          <w:ilvl w:val="1"/>
          <w:numId w:val="179"/>
        </w:numPr>
        <w:tabs>
          <w:tab w:val="left" w:pos="1134"/>
        </w:tabs>
        <w:overflowPunct w:val="0"/>
        <w:autoSpaceDE w:val="0"/>
        <w:autoSpaceDN w:val="0"/>
        <w:adjustRightInd w:val="0"/>
        <w:spacing w:before="120" w:after="120" w:line="240" w:lineRule="auto"/>
        <w:jc w:val="both"/>
        <w:textAlignment w:val="baseline"/>
        <w:outlineLvl w:val="1"/>
        <w:rPr>
          <w:rFonts w:ascii="Arial" w:eastAsia="Arial" w:hAnsi="Arial" w:cs="Arial"/>
          <w:sz w:val="24"/>
          <w:szCs w:val="24"/>
        </w:rPr>
      </w:pPr>
      <w:bookmarkStart w:id="17" w:name="_heading=h.442khuw7fs9e" w:colFirst="0" w:colLast="0"/>
      <w:bookmarkStart w:id="18" w:name="_Toc187756877"/>
      <w:bookmarkStart w:id="19" w:name="_Toc187758934"/>
      <w:bookmarkEnd w:id="17"/>
      <w:r w:rsidRPr="006024F2">
        <w:rPr>
          <w:rFonts w:ascii="Arial" w:eastAsia="Arial" w:hAnsi="Arial" w:cs="Arial"/>
          <w:sz w:val="24"/>
          <w:szCs w:val="24"/>
        </w:rPr>
        <w:t xml:space="preserve">The Supplier shall take out and </w:t>
      </w:r>
      <w:r w:rsidR="00C47393" w:rsidRPr="006024F2">
        <w:rPr>
          <w:rFonts w:ascii="Arial" w:eastAsia="Arial" w:hAnsi="Arial" w:cs="Arial"/>
          <w:sz w:val="24"/>
          <w:szCs w:val="24"/>
        </w:rPr>
        <w:t>maintain or</w:t>
      </w:r>
      <w:r w:rsidRPr="006024F2">
        <w:rPr>
          <w:rFonts w:ascii="Arial" w:eastAsia="Arial" w:hAnsi="Arial" w:cs="Arial"/>
          <w:sz w:val="24"/>
          <w:szCs w:val="24"/>
        </w:rPr>
        <w:t xml:space="preserve">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w:t>
      </w:r>
      <w:bookmarkEnd w:id="18"/>
      <w:bookmarkEnd w:id="19"/>
      <w:r w:rsidRPr="006024F2">
        <w:rPr>
          <w:rFonts w:ascii="Arial" w:eastAsia="Arial" w:hAnsi="Arial" w:cs="Arial"/>
          <w:sz w:val="24"/>
          <w:szCs w:val="24"/>
        </w:rPr>
        <w:t xml:space="preserve"> </w:t>
      </w:r>
    </w:p>
    <w:p w14:paraId="32FB51AF" w14:textId="77777777" w:rsidR="006024F2" w:rsidRPr="006024F2" w:rsidRDefault="006024F2" w:rsidP="000A5CDD">
      <w:pPr>
        <w:numPr>
          <w:ilvl w:val="2"/>
          <w:numId w:val="179"/>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6E796609" w14:textId="77777777" w:rsidR="006024F2" w:rsidRPr="006024F2" w:rsidRDefault="006024F2" w:rsidP="000A5CDD">
      <w:pPr>
        <w:numPr>
          <w:ilvl w:val="2"/>
          <w:numId w:val="179"/>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the Call-Off Contract Effective Date in respect of the Additional Insurances.</w:t>
      </w:r>
    </w:p>
    <w:p w14:paraId="424C61B4" w14:textId="77777777" w:rsidR="006024F2" w:rsidRPr="006024F2" w:rsidRDefault="006024F2" w:rsidP="000A5CDD">
      <w:pPr>
        <w:keepNext/>
        <w:keepLines/>
        <w:numPr>
          <w:ilvl w:val="1"/>
          <w:numId w:val="179"/>
        </w:numPr>
        <w:tabs>
          <w:tab w:val="left" w:pos="1134"/>
        </w:tabs>
        <w:overflowPunct w:val="0"/>
        <w:autoSpaceDE w:val="0"/>
        <w:autoSpaceDN w:val="0"/>
        <w:adjustRightInd w:val="0"/>
        <w:spacing w:before="120" w:after="120" w:line="240" w:lineRule="auto"/>
        <w:ind w:left="900" w:hanging="540"/>
        <w:jc w:val="both"/>
        <w:textAlignment w:val="baseline"/>
        <w:outlineLvl w:val="1"/>
        <w:rPr>
          <w:rFonts w:ascii="Arial" w:eastAsia="Arial" w:hAnsi="Arial" w:cs="Arial"/>
          <w:sz w:val="24"/>
          <w:szCs w:val="24"/>
        </w:rPr>
      </w:pPr>
      <w:bookmarkStart w:id="20" w:name="_heading=h.i4hj0nj52ise" w:colFirst="0" w:colLast="0"/>
      <w:bookmarkStart w:id="21" w:name="_Toc187756878"/>
      <w:bookmarkStart w:id="22" w:name="_Toc187758935"/>
      <w:bookmarkEnd w:id="20"/>
      <w:r w:rsidRPr="006024F2">
        <w:rPr>
          <w:rFonts w:ascii="Arial" w:eastAsia="Arial" w:hAnsi="Arial" w:cs="Arial"/>
          <w:sz w:val="24"/>
          <w:szCs w:val="24"/>
        </w:rPr>
        <w:t>The Insurances shall be:</w:t>
      </w:r>
      <w:bookmarkEnd w:id="21"/>
      <w:bookmarkEnd w:id="22"/>
      <w:r w:rsidRPr="006024F2">
        <w:rPr>
          <w:rFonts w:ascii="Arial" w:eastAsia="Arial" w:hAnsi="Arial" w:cs="Arial"/>
          <w:sz w:val="24"/>
          <w:szCs w:val="24"/>
        </w:rPr>
        <w:t xml:space="preserve"> </w:t>
      </w:r>
    </w:p>
    <w:p w14:paraId="074D08BE" w14:textId="77777777" w:rsidR="006024F2" w:rsidRPr="006024F2" w:rsidRDefault="006024F2" w:rsidP="000A5CDD">
      <w:pPr>
        <w:numPr>
          <w:ilvl w:val="2"/>
          <w:numId w:val="179"/>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 xml:space="preserve">maintained in accordance with Good Industry </w:t>
      </w:r>
      <w:proofErr w:type="gramStart"/>
      <w:r w:rsidRPr="006024F2">
        <w:rPr>
          <w:rFonts w:ascii="Arial" w:eastAsia="Arial" w:hAnsi="Arial" w:cs="Arial"/>
          <w:color w:val="000000"/>
          <w:sz w:val="24"/>
          <w:szCs w:val="24"/>
        </w:rPr>
        <w:t>Practice;</w:t>
      </w:r>
      <w:proofErr w:type="gramEnd"/>
      <w:r w:rsidRPr="006024F2">
        <w:rPr>
          <w:rFonts w:ascii="Arial" w:eastAsia="Arial" w:hAnsi="Arial" w:cs="Arial"/>
          <w:color w:val="000000"/>
          <w:sz w:val="24"/>
          <w:szCs w:val="24"/>
        </w:rPr>
        <w:t xml:space="preserve"> </w:t>
      </w:r>
    </w:p>
    <w:p w14:paraId="3155060A" w14:textId="77777777" w:rsidR="006024F2" w:rsidRPr="006024F2" w:rsidRDefault="006024F2" w:rsidP="000A5CDD">
      <w:pPr>
        <w:numPr>
          <w:ilvl w:val="2"/>
          <w:numId w:val="179"/>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sidRPr="006024F2">
        <w:rPr>
          <w:rFonts w:ascii="Arial" w:eastAsia="Arial" w:hAnsi="Arial" w:cs="Arial"/>
          <w:color w:val="000000"/>
          <w:sz w:val="24"/>
          <w:szCs w:val="24"/>
        </w:rPr>
        <w:t>time;</w:t>
      </w:r>
      <w:proofErr w:type="gramEnd"/>
    </w:p>
    <w:p w14:paraId="25D57D22" w14:textId="77777777" w:rsidR="006024F2" w:rsidRPr="006024F2" w:rsidRDefault="006024F2" w:rsidP="000A5CDD">
      <w:pPr>
        <w:numPr>
          <w:ilvl w:val="2"/>
          <w:numId w:val="179"/>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taken out and maintained with insurers of good financial standing and good repute in the international insurance market; and</w:t>
      </w:r>
    </w:p>
    <w:p w14:paraId="0A2E507B" w14:textId="77777777" w:rsidR="006024F2" w:rsidRPr="006024F2" w:rsidRDefault="006024F2" w:rsidP="000A5CDD">
      <w:pPr>
        <w:numPr>
          <w:ilvl w:val="2"/>
          <w:numId w:val="179"/>
        </w:numPr>
        <w:pBdr>
          <w:top w:val="nil"/>
          <w:left w:val="nil"/>
          <w:bottom w:val="nil"/>
          <w:right w:val="nil"/>
          <w:between w:val="nil"/>
        </w:pBdr>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maintained for at least six (6) years after the End Date.</w:t>
      </w:r>
    </w:p>
    <w:p w14:paraId="2DD22AF8"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6024F2">
        <w:rPr>
          <w:rFonts w:ascii="Arial" w:eastAsia="Arial" w:hAnsi="Arial" w:cs="Arial"/>
          <w:color w:val="000000"/>
          <w:sz w:val="24"/>
          <w:szCs w:val="24"/>
        </w:rPr>
        <w:t xml:space="preserve">The Supplier shall ensure that the public and products liability policy contain an indemnity to </w:t>
      </w:r>
      <w:proofErr w:type="gramStart"/>
      <w:r w:rsidRPr="006024F2">
        <w:rPr>
          <w:rFonts w:ascii="Arial" w:eastAsia="Arial" w:hAnsi="Arial" w:cs="Arial"/>
          <w:color w:val="000000"/>
          <w:sz w:val="24"/>
          <w:szCs w:val="24"/>
        </w:rPr>
        <w:t>principals</w:t>
      </w:r>
      <w:proofErr w:type="gramEnd"/>
      <w:r w:rsidRPr="006024F2">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2C72CFB" w14:textId="77777777" w:rsidR="006024F2" w:rsidRPr="006024F2" w:rsidRDefault="006024F2" w:rsidP="000A5CDD">
      <w:pPr>
        <w:keepNext/>
        <w:numPr>
          <w:ilvl w:val="0"/>
          <w:numId w:val="17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6024F2">
        <w:rPr>
          <w:rFonts w:ascii="Arial Bold" w:eastAsia="Arial Bold" w:hAnsi="Arial Bold" w:cs="Arial Bold"/>
          <w:b/>
          <w:color w:val="000000"/>
          <w:sz w:val="24"/>
          <w:szCs w:val="24"/>
        </w:rPr>
        <w:t>How to manage the insurance</w:t>
      </w:r>
    </w:p>
    <w:p w14:paraId="5E157E8F" w14:textId="77777777" w:rsidR="006024F2" w:rsidRPr="006024F2" w:rsidRDefault="006024F2" w:rsidP="000A5CDD">
      <w:pPr>
        <w:keepNext/>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6024F2">
        <w:rPr>
          <w:rFonts w:ascii="Arial" w:eastAsia="Arial" w:hAnsi="Arial" w:cs="Arial"/>
          <w:color w:val="000000"/>
          <w:sz w:val="24"/>
          <w:szCs w:val="24"/>
        </w:rPr>
        <w:t>Without limiting the other provisions of this Contract, the Supplier shall:</w:t>
      </w:r>
    </w:p>
    <w:p w14:paraId="79A52B02" w14:textId="77777777" w:rsidR="006024F2" w:rsidRPr="006024F2" w:rsidRDefault="006024F2" w:rsidP="000A5CDD">
      <w:pPr>
        <w:numPr>
          <w:ilvl w:val="2"/>
          <w:numId w:val="179"/>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6024F2">
        <w:rPr>
          <w:rFonts w:ascii="Arial" w:eastAsia="Arial" w:hAnsi="Arial" w:cs="Arial"/>
          <w:color w:val="000000"/>
          <w:sz w:val="24"/>
          <w:szCs w:val="24"/>
        </w:rPr>
        <w:t>insurers;</w:t>
      </w:r>
      <w:proofErr w:type="gramEnd"/>
    </w:p>
    <w:p w14:paraId="506FDD9E" w14:textId="77777777" w:rsidR="006024F2" w:rsidRPr="006024F2" w:rsidRDefault="006024F2" w:rsidP="000A5CDD">
      <w:pPr>
        <w:numPr>
          <w:ilvl w:val="2"/>
          <w:numId w:val="179"/>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promptly notify the insurers in writing of any relevant material fact under any Insurances of which the Supplier is or becomes aware; and</w:t>
      </w:r>
    </w:p>
    <w:p w14:paraId="6E95D3D5" w14:textId="77777777" w:rsidR="006024F2" w:rsidRPr="006024F2" w:rsidRDefault="006024F2" w:rsidP="000A5CDD">
      <w:pPr>
        <w:numPr>
          <w:ilvl w:val="2"/>
          <w:numId w:val="179"/>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rPr>
      </w:pPr>
      <w:r w:rsidRPr="006024F2">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4EC7FA1" w14:textId="77777777" w:rsidR="006024F2" w:rsidRPr="006024F2" w:rsidRDefault="006024F2" w:rsidP="000A5CDD">
      <w:pPr>
        <w:keepNext/>
        <w:numPr>
          <w:ilvl w:val="0"/>
          <w:numId w:val="17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6024F2">
        <w:rPr>
          <w:rFonts w:ascii="Arial Bold" w:eastAsia="Arial Bold" w:hAnsi="Arial Bold" w:cs="Arial Bold"/>
          <w:b/>
          <w:color w:val="000000"/>
          <w:sz w:val="24"/>
          <w:szCs w:val="24"/>
        </w:rPr>
        <w:lastRenderedPageBreak/>
        <w:t>What happens if you aren’t insured</w:t>
      </w:r>
    </w:p>
    <w:p w14:paraId="7FE8F0AB"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6024F2">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2665BE45"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6024F2">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8411125" w14:textId="77777777" w:rsidR="006024F2" w:rsidRPr="006024F2" w:rsidRDefault="006024F2" w:rsidP="000A5CDD">
      <w:pPr>
        <w:keepNext/>
        <w:numPr>
          <w:ilvl w:val="0"/>
          <w:numId w:val="17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6024F2">
        <w:rPr>
          <w:rFonts w:ascii="Arial Bold" w:eastAsia="Arial Bold" w:hAnsi="Arial Bold" w:cs="Arial Bold"/>
          <w:b/>
          <w:color w:val="000000"/>
          <w:sz w:val="24"/>
          <w:szCs w:val="24"/>
        </w:rPr>
        <w:t>Evidence of insurance you must provide</w:t>
      </w:r>
    </w:p>
    <w:p w14:paraId="633B7522"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r w:rsidRPr="006024F2">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B097822" w14:textId="77777777" w:rsidR="006024F2" w:rsidRPr="006024F2" w:rsidRDefault="006024F2" w:rsidP="000A5CDD">
      <w:pPr>
        <w:keepNext/>
        <w:numPr>
          <w:ilvl w:val="0"/>
          <w:numId w:val="17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6024F2">
        <w:rPr>
          <w:rFonts w:ascii="Arial Bold" w:eastAsia="Arial Bold" w:hAnsi="Arial Bold" w:cs="Arial Bold"/>
          <w:b/>
          <w:color w:val="000000"/>
          <w:sz w:val="24"/>
          <w:szCs w:val="24"/>
        </w:rPr>
        <w:t>Making sure you are insured to the required amount</w:t>
      </w:r>
    </w:p>
    <w:p w14:paraId="3552A7F0"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r w:rsidRPr="006024F2">
        <w:rPr>
          <w:rFonts w:ascii="Arial" w:eastAsia="Arial" w:hAnsi="Arial" w:cs="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6024F2">
        <w:rPr>
          <w:rFonts w:ascii="Arial" w:eastAsia="Arial" w:hAnsi="Arial" w:cs="Arial"/>
          <w:color w:val="000000"/>
          <w:sz w:val="24"/>
          <w:szCs w:val="24"/>
        </w:rPr>
        <w:t>Contract</w:t>
      </w:r>
      <w:proofErr w:type="gramEnd"/>
      <w:r w:rsidRPr="006024F2">
        <w:rPr>
          <w:rFonts w:ascii="Arial" w:eastAsia="Arial" w:hAnsi="Arial" w:cs="Arial"/>
          <w:color w:val="000000"/>
          <w:sz w:val="24"/>
          <w:szCs w:val="24"/>
        </w:rPr>
        <w:t xml:space="preserve"> then the Supplier shall notify the Relevant Authority and provide details of its proposed solution for maintaining the minimum limit of indemnity.</w:t>
      </w:r>
    </w:p>
    <w:p w14:paraId="3F017821" w14:textId="77777777" w:rsidR="006024F2" w:rsidRPr="006024F2" w:rsidRDefault="006024F2" w:rsidP="000A5CDD">
      <w:pPr>
        <w:keepNext/>
        <w:numPr>
          <w:ilvl w:val="0"/>
          <w:numId w:val="17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6024F2">
        <w:rPr>
          <w:rFonts w:ascii="Arial Bold" w:eastAsia="Arial Bold" w:hAnsi="Arial Bold" w:cs="Arial Bold"/>
          <w:b/>
          <w:color w:val="000000"/>
          <w:sz w:val="24"/>
          <w:szCs w:val="24"/>
        </w:rPr>
        <w:t>Cancelled Insurance</w:t>
      </w:r>
    </w:p>
    <w:p w14:paraId="366A70F1"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r w:rsidRPr="006024F2">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2C7B970F"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rPr>
      </w:pPr>
      <w:r w:rsidRPr="006024F2">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C5ED532" w14:textId="77777777" w:rsidR="006024F2" w:rsidRPr="006024F2" w:rsidRDefault="006024F2" w:rsidP="000A5CDD">
      <w:pPr>
        <w:keepNext/>
        <w:numPr>
          <w:ilvl w:val="0"/>
          <w:numId w:val="179"/>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sidRPr="006024F2">
        <w:rPr>
          <w:rFonts w:ascii="Arial Bold" w:eastAsia="Arial Bold" w:hAnsi="Arial Bold" w:cs="Arial Bold"/>
          <w:b/>
          <w:color w:val="000000"/>
          <w:sz w:val="24"/>
          <w:szCs w:val="24"/>
        </w:rPr>
        <w:t>Insurance claims</w:t>
      </w:r>
    </w:p>
    <w:p w14:paraId="7D25A239"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6024F2">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w:t>
      </w:r>
      <w:proofErr w:type="gramStart"/>
      <w:r w:rsidRPr="006024F2">
        <w:rPr>
          <w:rFonts w:ascii="Arial" w:eastAsia="Arial" w:hAnsi="Arial" w:cs="Arial"/>
          <w:color w:val="000000"/>
          <w:sz w:val="24"/>
          <w:szCs w:val="24"/>
        </w:rPr>
        <w:t>In the event that</w:t>
      </w:r>
      <w:proofErr w:type="gramEnd"/>
      <w:r w:rsidRPr="006024F2">
        <w:rPr>
          <w:rFonts w:ascii="Arial" w:eastAsia="Arial" w:hAnsi="Arial" w:cs="Arial"/>
          <w:color w:val="000000"/>
          <w:sz w:val="24"/>
          <w:szCs w:val="24"/>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7CD545A" w14:textId="77777777" w:rsidR="006024F2" w:rsidRPr="006024F2"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6024F2">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B29CD0D" w14:textId="77777777" w:rsidR="006024F2" w:rsidRPr="00804371" w:rsidRDefault="006024F2"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sidRPr="006024F2">
        <w:rPr>
          <w:rFonts w:ascii="Arial" w:eastAsia="Arial" w:hAnsi="Arial" w:cs="Arial"/>
          <w:color w:val="000000"/>
          <w:sz w:val="24"/>
          <w:szCs w:val="24"/>
        </w:rPr>
        <w:t>Where any Insurance requires payment of a premium, the Supplier shall be liable for and shall promptly pay such premium.</w:t>
      </w:r>
    </w:p>
    <w:p w14:paraId="3BE67576" w14:textId="10ED8649" w:rsidR="00804371" w:rsidRPr="006024F2" w:rsidRDefault="00F461F4" w:rsidP="000A5CDD">
      <w:pPr>
        <w:numPr>
          <w:ilvl w:val="1"/>
          <w:numId w:val="17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3CC2A14"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47BD854F" w14:textId="77777777" w:rsidR="006F0D7C" w:rsidRPr="006F0D7C" w:rsidRDefault="006F0D7C" w:rsidP="006F0D7C">
      <w:p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6F0D7C">
        <w:rPr>
          <w:rFonts w:ascii="Arial" w:eastAsia="Arial" w:hAnsi="Arial" w:cs="Arial"/>
          <w:b/>
          <w:color w:val="000000"/>
          <w:sz w:val="24"/>
          <w:szCs w:val="24"/>
        </w:rPr>
        <w:t>ANNEX: REQUIRED INSURANCES</w:t>
      </w:r>
    </w:p>
    <w:p w14:paraId="4CAFFB18" w14:textId="4D7D4D13" w:rsidR="006F0D7C" w:rsidRPr="006F0D7C" w:rsidRDefault="006F0D7C" w:rsidP="006F0D7C">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jc w:val="both"/>
        <w:textAlignment w:val="baseline"/>
        <w:rPr>
          <w:rFonts w:ascii="Arial" w:eastAsia="Arial" w:hAnsi="Arial" w:cs="Arial"/>
          <w:smallCaps/>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r>
      <w:r w:rsidRPr="006F0D7C">
        <w:rPr>
          <w:rFonts w:ascii="Arial" w:eastAsia="Arial" w:hAnsi="Arial" w:cs="Arial"/>
          <w:color w:val="000000"/>
          <w:sz w:val="24"/>
          <w:szCs w:val="24"/>
        </w:rPr>
        <w:t>The Supplier shall hold the following [standard] insurance cover from the Framework Start Date in accordance with this Schedule:</w:t>
      </w:r>
    </w:p>
    <w:p w14:paraId="1640A7EE" w14:textId="77777777" w:rsidR="006F0D7C" w:rsidRPr="006F0D7C" w:rsidRDefault="006F0D7C" w:rsidP="006F0D7C">
      <w:pPr>
        <w:keepNext/>
        <w:keepLines/>
        <w:tabs>
          <w:tab w:val="left" w:pos="1134"/>
        </w:tabs>
        <w:overflowPunct w:val="0"/>
        <w:autoSpaceDE w:val="0"/>
        <w:autoSpaceDN w:val="0"/>
        <w:adjustRightInd w:val="0"/>
        <w:spacing w:before="120" w:after="120" w:line="240" w:lineRule="auto"/>
        <w:ind w:left="720"/>
        <w:jc w:val="both"/>
        <w:textAlignment w:val="baseline"/>
        <w:outlineLvl w:val="1"/>
        <w:rPr>
          <w:rFonts w:ascii="Arial" w:eastAsia="Arial" w:hAnsi="Arial" w:cs="Arial"/>
          <w:sz w:val="24"/>
          <w:szCs w:val="24"/>
        </w:rPr>
      </w:pPr>
      <w:bookmarkStart w:id="23" w:name="_heading=h.ltbeg4esgeao" w:colFirst="0" w:colLast="0"/>
      <w:bookmarkStart w:id="24" w:name="_Toc187756879"/>
      <w:bookmarkStart w:id="25" w:name="_Toc187758936"/>
      <w:bookmarkEnd w:id="23"/>
      <w:r w:rsidRPr="006F0D7C">
        <w:rPr>
          <w:rFonts w:ascii="Arial" w:eastAsia="Arial" w:hAnsi="Arial" w:cs="Arial"/>
          <w:sz w:val="24"/>
          <w:szCs w:val="24"/>
        </w:rPr>
        <w:t xml:space="preserve">1.1 </w:t>
      </w:r>
      <w:r w:rsidRPr="006F0D7C">
        <w:rPr>
          <w:rFonts w:ascii="Arial" w:eastAsia="Arial" w:hAnsi="Arial" w:cs="Arial"/>
          <w:sz w:val="24"/>
          <w:szCs w:val="24"/>
        </w:rPr>
        <w:tab/>
        <w:t>Professional indemnity insurance with cover (for a single event or a series of related events and in the aggregate) of not less than one million pounds (£1,000,000) – all Lots.</w:t>
      </w:r>
      <w:bookmarkEnd w:id="24"/>
      <w:bookmarkEnd w:id="25"/>
      <w:r w:rsidRPr="006F0D7C">
        <w:rPr>
          <w:rFonts w:ascii="Arial" w:eastAsia="Arial" w:hAnsi="Arial" w:cs="Arial"/>
          <w:sz w:val="24"/>
          <w:szCs w:val="24"/>
        </w:rPr>
        <w:t xml:space="preserve"> </w:t>
      </w:r>
    </w:p>
    <w:p w14:paraId="497711A1" w14:textId="77777777" w:rsidR="006F0D7C" w:rsidRPr="006F0D7C" w:rsidRDefault="006F0D7C" w:rsidP="006F0D7C">
      <w:pPr>
        <w:keepNext/>
        <w:keepLines/>
        <w:tabs>
          <w:tab w:val="left" w:pos="1134"/>
        </w:tabs>
        <w:overflowPunct w:val="0"/>
        <w:autoSpaceDE w:val="0"/>
        <w:autoSpaceDN w:val="0"/>
        <w:adjustRightInd w:val="0"/>
        <w:spacing w:before="120" w:after="120" w:line="240" w:lineRule="auto"/>
        <w:ind w:left="720"/>
        <w:jc w:val="both"/>
        <w:textAlignment w:val="baseline"/>
        <w:outlineLvl w:val="1"/>
        <w:rPr>
          <w:rFonts w:ascii="Arial" w:eastAsia="Arial" w:hAnsi="Arial" w:cs="Arial"/>
          <w:sz w:val="24"/>
          <w:szCs w:val="24"/>
        </w:rPr>
      </w:pPr>
      <w:bookmarkStart w:id="26" w:name="_heading=h.owkzs66lvjm3" w:colFirst="0" w:colLast="0"/>
      <w:bookmarkStart w:id="27" w:name="_Toc187756880"/>
      <w:bookmarkStart w:id="28" w:name="_Toc187758937"/>
      <w:bookmarkEnd w:id="26"/>
      <w:r w:rsidRPr="006F0D7C">
        <w:rPr>
          <w:rFonts w:ascii="Arial" w:eastAsia="Arial" w:hAnsi="Arial" w:cs="Arial"/>
          <w:sz w:val="24"/>
          <w:szCs w:val="24"/>
        </w:rPr>
        <w:t xml:space="preserve">1.2 </w:t>
      </w:r>
      <w:r w:rsidRPr="006F0D7C">
        <w:rPr>
          <w:rFonts w:ascii="Arial" w:eastAsia="Arial" w:hAnsi="Arial" w:cs="Arial"/>
          <w:sz w:val="24"/>
          <w:szCs w:val="24"/>
        </w:rPr>
        <w:tab/>
        <w:t>Public liability insurance with cover (for a single event or a series of related events and in the aggregate) of not less than one million pounds (£1,000,000) – all Lots.</w:t>
      </w:r>
      <w:bookmarkEnd w:id="27"/>
      <w:bookmarkEnd w:id="28"/>
    </w:p>
    <w:p w14:paraId="77EC21DB" w14:textId="77777777" w:rsidR="006F0D7C" w:rsidRPr="006F0D7C" w:rsidRDefault="006F0D7C" w:rsidP="006F0D7C">
      <w:pPr>
        <w:keepNext/>
        <w:keepLines/>
        <w:tabs>
          <w:tab w:val="left" w:pos="1134"/>
        </w:tabs>
        <w:overflowPunct w:val="0"/>
        <w:autoSpaceDE w:val="0"/>
        <w:autoSpaceDN w:val="0"/>
        <w:adjustRightInd w:val="0"/>
        <w:spacing w:before="120" w:after="120" w:line="240" w:lineRule="auto"/>
        <w:ind w:left="720"/>
        <w:jc w:val="both"/>
        <w:textAlignment w:val="baseline"/>
        <w:outlineLvl w:val="1"/>
        <w:rPr>
          <w:rFonts w:ascii="Arial" w:eastAsia="Arial" w:hAnsi="Arial" w:cs="Arial"/>
          <w:sz w:val="24"/>
          <w:szCs w:val="24"/>
        </w:rPr>
      </w:pPr>
      <w:bookmarkStart w:id="29" w:name="_heading=h.nh70ifdm09b4" w:colFirst="0" w:colLast="0"/>
      <w:bookmarkStart w:id="30" w:name="_Toc187756881"/>
      <w:bookmarkStart w:id="31" w:name="_Toc187758938"/>
      <w:bookmarkEnd w:id="29"/>
      <w:r w:rsidRPr="006F0D7C">
        <w:rPr>
          <w:rFonts w:ascii="Arial" w:eastAsia="Arial" w:hAnsi="Arial" w:cs="Arial"/>
          <w:sz w:val="24"/>
          <w:szCs w:val="24"/>
        </w:rPr>
        <w:t xml:space="preserve">1.3 </w:t>
      </w:r>
      <w:r w:rsidRPr="006F0D7C">
        <w:rPr>
          <w:rFonts w:ascii="Arial" w:eastAsia="Arial" w:hAnsi="Arial" w:cs="Arial"/>
          <w:sz w:val="24"/>
          <w:szCs w:val="24"/>
        </w:rPr>
        <w:tab/>
        <w:t>Employers’ liability insurance with cover (for a single event or a series of related events and in the aggregate) of not less than five million pounds (£5,000,000) – all Lots.</w:t>
      </w:r>
      <w:bookmarkEnd w:id="30"/>
      <w:bookmarkEnd w:id="31"/>
    </w:p>
    <w:p w14:paraId="38DBBCA1" w14:textId="77777777" w:rsidR="006F0D7C" w:rsidRPr="006F0D7C" w:rsidRDefault="006F0D7C" w:rsidP="006F0D7C">
      <w:pPr>
        <w:tabs>
          <w:tab w:val="left" w:pos="1134"/>
        </w:tabs>
        <w:overflowPunct w:val="0"/>
        <w:autoSpaceDE w:val="0"/>
        <w:autoSpaceDN w:val="0"/>
        <w:adjustRightInd w:val="0"/>
        <w:spacing w:after="240" w:line="240" w:lineRule="auto"/>
        <w:ind w:left="720"/>
        <w:jc w:val="both"/>
        <w:textAlignment w:val="baseline"/>
        <w:rPr>
          <w:rFonts w:ascii="Arial" w:eastAsia="Arial" w:hAnsi="Arial" w:cs="Arial"/>
          <w:sz w:val="24"/>
          <w:szCs w:val="24"/>
        </w:rPr>
      </w:pPr>
      <w:r w:rsidRPr="006F0D7C">
        <w:rPr>
          <w:rFonts w:ascii="Arial" w:eastAsia="Arial" w:hAnsi="Arial" w:cs="Arial"/>
          <w:sz w:val="24"/>
          <w:szCs w:val="24"/>
        </w:rPr>
        <w:t>1.4 Product liability insurance with cover (for a single event or a series of related events and in the aggregate) of not less than one million pounds (£1,000,000) – all Lots.</w:t>
      </w:r>
    </w:p>
    <w:p w14:paraId="4F22F4F3" w14:textId="77777777" w:rsidR="006F0D7C" w:rsidRDefault="006F0D7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1840567F"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639C1D99"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60D00ED6"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3699F0B2"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6B2287E5"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54D76EEC"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605444C1" w14:textId="77777777" w:rsidR="0053018C" w:rsidRDefault="0053018C">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7E46F974" w14:textId="2128EB1A" w:rsidR="004B5025" w:rsidRDefault="004B5025" w:rsidP="00943A38">
      <w:pPr>
        <w:pStyle w:val="Heading1"/>
        <w:rPr>
          <w:rFonts w:ascii="Arial" w:eastAsia="Arial" w:hAnsi="Arial" w:cs="Arial"/>
          <w:b w:val="0"/>
          <w:sz w:val="36"/>
          <w:szCs w:val="36"/>
        </w:rPr>
      </w:pPr>
      <w:bookmarkStart w:id="32" w:name="_Toc187758939"/>
      <w:r>
        <w:rPr>
          <w:rFonts w:ascii="Arial" w:eastAsia="Arial" w:hAnsi="Arial" w:cs="Arial"/>
          <w:sz w:val="36"/>
          <w:szCs w:val="36"/>
        </w:rPr>
        <w:lastRenderedPageBreak/>
        <w:t>Joint Schedule 4 (Commercially Sensitive Information)</w:t>
      </w:r>
      <w:bookmarkEnd w:id="32"/>
    </w:p>
    <w:p w14:paraId="03DCDD1E" w14:textId="15103A86" w:rsidR="004B5025" w:rsidRDefault="004B5025" w:rsidP="004162E8">
      <w:pPr>
        <w:numPr>
          <w:ilvl w:val="0"/>
          <w:numId w:val="50"/>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4B1B72AF" w14:textId="77777777" w:rsidR="004B5025" w:rsidRDefault="004B5025" w:rsidP="004162E8">
      <w:pPr>
        <w:numPr>
          <w:ilvl w:val="1"/>
          <w:numId w:val="50"/>
        </w:numPr>
        <w:pBdr>
          <w:top w:val="nil"/>
          <w:left w:val="nil"/>
          <w:bottom w:val="nil"/>
          <w:right w:val="nil"/>
          <w:between w:val="nil"/>
        </w:pBdr>
        <w:tabs>
          <w:tab w:val="left" w:pos="1134"/>
        </w:tabs>
        <w:spacing w:before="120" w:after="120" w:line="240" w:lineRule="auto"/>
        <w:ind w:left="896" w:hanging="539"/>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70B728C" w14:textId="77777777" w:rsidR="004B5025" w:rsidRDefault="004B5025" w:rsidP="004162E8">
      <w:pPr>
        <w:numPr>
          <w:ilvl w:val="1"/>
          <w:numId w:val="50"/>
        </w:numPr>
        <w:pBdr>
          <w:top w:val="nil"/>
          <w:left w:val="nil"/>
          <w:bottom w:val="nil"/>
          <w:right w:val="nil"/>
          <w:between w:val="nil"/>
        </w:pBdr>
        <w:tabs>
          <w:tab w:val="left" w:pos="1134"/>
        </w:tabs>
        <w:spacing w:before="120" w:after="120" w:line="240" w:lineRule="auto"/>
        <w:ind w:left="896" w:hanging="539"/>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D364FEF" w14:textId="77777777" w:rsidR="004B5025" w:rsidRDefault="004B5025" w:rsidP="004162E8">
      <w:pPr>
        <w:numPr>
          <w:ilvl w:val="1"/>
          <w:numId w:val="50"/>
        </w:numPr>
        <w:pBdr>
          <w:top w:val="nil"/>
          <w:left w:val="nil"/>
          <w:bottom w:val="nil"/>
          <w:right w:val="nil"/>
          <w:between w:val="nil"/>
        </w:pBdr>
        <w:tabs>
          <w:tab w:val="left" w:pos="1134"/>
        </w:tabs>
        <w:spacing w:before="120" w:after="120" w:line="240" w:lineRule="auto"/>
        <w:ind w:left="896" w:hanging="539"/>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7A54D07" w14:textId="77777777" w:rsidR="004B5025" w:rsidRDefault="004B5025">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4B5025" w14:paraId="1D203DE7" w14:textId="77777777">
        <w:trPr>
          <w:tblHeader/>
        </w:trPr>
        <w:tc>
          <w:tcPr>
            <w:tcW w:w="990" w:type="dxa"/>
          </w:tcPr>
          <w:p w14:paraId="1B88F124" w14:textId="77777777" w:rsidR="004B5025" w:rsidRDefault="004B502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6F97C59F" w14:textId="77777777" w:rsidR="004B5025" w:rsidRDefault="004B502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2C8552E8" w14:textId="77777777" w:rsidR="004B5025" w:rsidRDefault="004B502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11CA68B9" w14:textId="77777777" w:rsidR="004B5025" w:rsidRDefault="004B502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4B5025" w14:paraId="01F16483" w14:textId="77777777">
        <w:tc>
          <w:tcPr>
            <w:tcW w:w="990" w:type="dxa"/>
          </w:tcPr>
          <w:p w14:paraId="78F37F56" w14:textId="2A3B8880" w:rsidR="004B5025" w:rsidRDefault="005C61C5">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p>
        </w:tc>
        <w:tc>
          <w:tcPr>
            <w:tcW w:w="1710" w:type="dxa"/>
          </w:tcPr>
          <w:p w14:paraId="3068FDD4" w14:textId="7B9F4290" w:rsidR="004B5025" w:rsidRPr="005C61C5" w:rsidRDefault="00E33200">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5C61C5">
              <w:rPr>
                <w:rFonts w:ascii="Arial" w:eastAsia="Arial" w:hAnsi="Arial" w:cs="Arial"/>
                <w:color w:val="000000"/>
                <w:sz w:val="24"/>
                <w:szCs w:val="24"/>
              </w:rPr>
              <w:t>03/02/2025</w:t>
            </w:r>
          </w:p>
        </w:tc>
        <w:tc>
          <w:tcPr>
            <w:tcW w:w="3011" w:type="dxa"/>
          </w:tcPr>
          <w:p w14:paraId="46DE83F5" w14:textId="7E67C9D8" w:rsidR="004B5025" w:rsidRPr="005C61C5" w:rsidRDefault="006F5051" w:rsidP="00C804EF">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sidRPr="005C61C5">
              <w:rPr>
                <w:rFonts w:ascii="Arial" w:eastAsia="Arial" w:hAnsi="Arial" w:cs="Arial"/>
                <w:color w:val="000000"/>
                <w:sz w:val="24"/>
                <w:szCs w:val="24"/>
              </w:rPr>
              <w:t>Supplier</w:t>
            </w:r>
            <w:r w:rsidR="00C804EF">
              <w:rPr>
                <w:rFonts w:ascii="Arial" w:eastAsia="Arial" w:hAnsi="Arial" w:cs="Arial"/>
                <w:color w:val="000000"/>
                <w:sz w:val="24"/>
                <w:szCs w:val="24"/>
              </w:rPr>
              <w:t>’</w:t>
            </w:r>
            <w:r w:rsidRPr="005C61C5">
              <w:rPr>
                <w:rFonts w:ascii="Arial" w:eastAsia="Arial" w:hAnsi="Arial" w:cs="Arial"/>
                <w:color w:val="000000"/>
                <w:sz w:val="24"/>
                <w:szCs w:val="24"/>
              </w:rPr>
              <w:t>s pricing and/or any Supplier specific solution</w:t>
            </w:r>
            <w:r w:rsidR="005C61C5" w:rsidRPr="005C61C5">
              <w:rPr>
                <w:rFonts w:ascii="Arial" w:eastAsia="Arial" w:hAnsi="Arial" w:cs="Arial"/>
                <w:color w:val="000000"/>
                <w:sz w:val="24"/>
                <w:szCs w:val="24"/>
              </w:rPr>
              <w:t xml:space="preserve">(s) </w:t>
            </w:r>
          </w:p>
        </w:tc>
        <w:tc>
          <w:tcPr>
            <w:tcW w:w="2238" w:type="dxa"/>
          </w:tcPr>
          <w:p w14:paraId="617934F4" w14:textId="576A75F1" w:rsidR="004B5025" w:rsidRPr="005C61C5" w:rsidRDefault="005C61C5" w:rsidP="00C804EF">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sidRPr="005C61C5">
              <w:rPr>
                <w:rFonts w:ascii="Arial" w:eastAsia="Arial" w:hAnsi="Arial" w:cs="Arial"/>
                <w:color w:val="000000"/>
                <w:sz w:val="24"/>
                <w:szCs w:val="24"/>
              </w:rPr>
              <w:t>3 years and any subsequent extension period</w:t>
            </w:r>
          </w:p>
        </w:tc>
      </w:tr>
    </w:tbl>
    <w:p w14:paraId="24A9B056" w14:textId="77777777" w:rsidR="004B5025" w:rsidRDefault="004B5025"/>
    <w:p w14:paraId="1CDE964F" w14:textId="77777777" w:rsidR="004B5025" w:rsidRDefault="004B5025"/>
    <w:p w14:paraId="6B4A9C4A" w14:textId="77777777" w:rsidR="00E67737" w:rsidRDefault="00E67737">
      <w:pPr>
        <w:rPr>
          <w:rFonts w:ascii="Arial" w:eastAsia="Arial" w:hAnsi="Arial" w:cs="Arial"/>
          <w:b/>
          <w:sz w:val="36"/>
          <w:szCs w:val="36"/>
        </w:rPr>
      </w:pPr>
    </w:p>
    <w:p w14:paraId="3BE4215C" w14:textId="77777777" w:rsidR="00E67737" w:rsidRDefault="00E67737">
      <w:pPr>
        <w:rPr>
          <w:rFonts w:ascii="Arial" w:eastAsia="Arial" w:hAnsi="Arial" w:cs="Arial"/>
          <w:b/>
          <w:sz w:val="36"/>
          <w:szCs w:val="36"/>
        </w:rPr>
      </w:pPr>
    </w:p>
    <w:p w14:paraId="7820AB24" w14:textId="77777777" w:rsidR="00E67737" w:rsidRDefault="00E67737">
      <w:pPr>
        <w:rPr>
          <w:rFonts w:ascii="Arial" w:eastAsia="Arial" w:hAnsi="Arial" w:cs="Arial"/>
          <w:b/>
          <w:sz w:val="36"/>
          <w:szCs w:val="36"/>
        </w:rPr>
      </w:pPr>
    </w:p>
    <w:p w14:paraId="2E1D0D30" w14:textId="77777777" w:rsidR="00E67737" w:rsidRDefault="00E67737">
      <w:pPr>
        <w:rPr>
          <w:rFonts w:ascii="Arial" w:eastAsia="Arial" w:hAnsi="Arial" w:cs="Arial"/>
          <w:b/>
          <w:sz w:val="36"/>
          <w:szCs w:val="36"/>
        </w:rPr>
      </w:pPr>
    </w:p>
    <w:p w14:paraId="41CEF2FB" w14:textId="77777777" w:rsidR="00E67737" w:rsidRDefault="00E67737">
      <w:pPr>
        <w:rPr>
          <w:rFonts w:ascii="Arial" w:eastAsia="Arial" w:hAnsi="Arial" w:cs="Arial"/>
          <w:b/>
          <w:sz w:val="36"/>
          <w:szCs w:val="36"/>
        </w:rPr>
      </w:pPr>
    </w:p>
    <w:p w14:paraId="7927F7E5" w14:textId="77777777" w:rsidR="00E67737" w:rsidRDefault="00E67737">
      <w:pPr>
        <w:rPr>
          <w:rFonts w:ascii="Arial" w:eastAsia="Arial" w:hAnsi="Arial" w:cs="Arial"/>
          <w:b/>
          <w:sz w:val="36"/>
          <w:szCs w:val="36"/>
        </w:rPr>
      </w:pPr>
    </w:p>
    <w:p w14:paraId="6CA0E9EA" w14:textId="77777777" w:rsidR="00E67737" w:rsidRDefault="00E67737">
      <w:pPr>
        <w:rPr>
          <w:rFonts w:ascii="Arial" w:eastAsia="Arial" w:hAnsi="Arial" w:cs="Arial"/>
          <w:b/>
          <w:sz w:val="36"/>
          <w:szCs w:val="36"/>
        </w:rPr>
      </w:pPr>
    </w:p>
    <w:p w14:paraId="0AB22FD9" w14:textId="77777777" w:rsidR="00E67737" w:rsidRDefault="00E67737">
      <w:pPr>
        <w:rPr>
          <w:rFonts w:ascii="Arial" w:eastAsia="Arial" w:hAnsi="Arial" w:cs="Arial"/>
          <w:b/>
          <w:sz w:val="36"/>
          <w:szCs w:val="36"/>
        </w:rPr>
      </w:pPr>
    </w:p>
    <w:p w14:paraId="3D27F7C8" w14:textId="743AB156" w:rsidR="00FC748B" w:rsidRPr="0060323C" w:rsidRDefault="00FC748B" w:rsidP="00943A38">
      <w:pPr>
        <w:pStyle w:val="Heading1"/>
        <w:rPr>
          <w:rFonts w:ascii="Arial" w:eastAsia="Arial" w:hAnsi="Arial" w:cs="Arial"/>
          <w:b w:val="0"/>
          <w:sz w:val="36"/>
          <w:szCs w:val="36"/>
        </w:rPr>
      </w:pPr>
      <w:bookmarkStart w:id="33" w:name="_Toc187758940"/>
      <w:r>
        <w:rPr>
          <w:rFonts w:ascii="Arial" w:eastAsia="Arial" w:hAnsi="Arial" w:cs="Arial"/>
          <w:sz w:val="36"/>
          <w:szCs w:val="36"/>
        </w:rPr>
        <w:lastRenderedPageBreak/>
        <w:t xml:space="preserve">Joint </w:t>
      </w:r>
      <w:r w:rsidRPr="0060323C">
        <w:rPr>
          <w:rFonts w:ascii="Arial" w:eastAsia="Arial" w:hAnsi="Arial" w:cs="Arial"/>
          <w:sz w:val="36"/>
          <w:szCs w:val="36"/>
        </w:rPr>
        <w:t>Schedule 10 (Rectification Plan)</w:t>
      </w:r>
      <w:bookmarkEnd w:id="33"/>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FC748B" w:rsidRPr="0060323C" w14:paraId="27FC5723" w14:textId="77777777">
        <w:trPr>
          <w:trHeight w:val="725"/>
        </w:trPr>
        <w:tc>
          <w:tcPr>
            <w:tcW w:w="9101" w:type="dxa"/>
            <w:gridSpan w:val="6"/>
            <w:shd w:val="clear" w:color="auto" w:fill="D9D9D9"/>
          </w:tcPr>
          <w:p w14:paraId="41598D1F" w14:textId="77777777" w:rsidR="00FC748B" w:rsidRPr="0060323C" w:rsidRDefault="00FC748B">
            <w:pPr>
              <w:jc w:val="center"/>
              <w:rPr>
                <w:rFonts w:ascii="Arial" w:eastAsia="Arial" w:hAnsi="Arial" w:cs="Arial"/>
                <w:b/>
                <w:sz w:val="24"/>
                <w:szCs w:val="24"/>
              </w:rPr>
            </w:pPr>
          </w:p>
          <w:p w14:paraId="2387B375" w14:textId="77777777" w:rsidR="00FC748B" w:rsidRPr="0060323C" w:rsidRDefault="00FC748B">
            <w:pPr>
              <w:jc w:val="center"/>
              <w:rPr>
                <w:rFonts w:ascii="Arial" w:eastAsia="Arial" w:hAnsi="Arial" w:cs="Arial"/>
                <w:b/>
                <w:sz w:val="24"/>
                <w:szCs w:val="24"/>
              </w:rPr>
            </w:pPr>
            <w:r w:rsidRPr="0060323C">
              <w:rPr>
                <w:rFonts w:ascii="Arial" w:eastAsia="Arial" w:hAnsi="Arial" w:cs="Arial"/>
                <w:b/>
                <w:sz w:val="24"/>
                <w:szCs w:val="24"/>
              </w:rPr>
              <w:t>Request for [Revised] Rectification Plan</w:t>
            </w:r>
          </w:p>
        </w:tc>
      </w:tr>
      <w:tr w:rsidR="00FC748B" w:rsidRPr="0060323C" w14:paraId="227FE90C" w14:textId="77777777">
        <w:trPr>
          <w:trHeight w:val="871"/>
        </w:trPr>
        <w:tc>
          <w:tcPr>
            <w:tcW w:w="2975" w:type="dxa"/>
            <w:shd w:val="clear" w:color="auto" w:fill="auto"/>
          </w:tcPr>
          <w:p w14:paraId="16A7A612"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Details of the Default:</w:t>
            </w:r>
          </w:p>
        </w:tc>
        <w:tc>
          <w:tcPr>
            <w:tcW w:w="6126" w:type="dxa"/>
            <w:gridSpan w:val="5"/>
            <w:shd w:val="clear" w:color="auto" w:fill="auto"/>
          </w:tcPr>
          <w:p w14:paraId="389AB78A"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r w:rsidRPr="0060323C">
              <w:rPr>
                <w:rFonts w:ascii="Arial" w:eastAsia="Arial" w:hAnsi="Arial" w:cs="Arial"/>
                <w:b/>
                <w:sz w:val="24"/>
                <w:szCs w:val="24"/>
              </w:rPr>
              <w:t>Guidance:</w:t>
            </w:r>
            <w:r w:rsidRPr="0060323C">
              <w:rPr>
                <w:rFonts w:ascii="Arial" w:eastAsia="Arial" w:hAnsi="Arial" w:cs="Arial"/>
                <w:sz w:val="24"/>
                <w:szCs w:val="24"/>
              </w:rPr>
              <w:t xml:space="preserve"> Explain the Default, with clear schedule and clause references as appropriate]</w:t>
            </w:r>
          </w:p>
        </w:tc>
      </w:tr>
      <w:tr w:rsidR="00FC748B" w:rsidRPr="0060323C" w14:paraId="0A45D577" w14:textId="77777777">
        <w:trPr>
          <w:trHeight w:val="1051"/>
        </w:trPr>
        <w:tc>
          <w:tcPr>
            <w:tcW w:w="2975" w:type="dxa"/>
            <w:shd w:val="clear" w:color="auto" w:fill="auto"/>
          </w:tcPr>
          <w:p w14:paraId="201C48E1"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Deadline for receiving the [Revised] Rectification Plan:</w:t>
            </w:r>
          </w:p>
        </w:tc>
        <w:tc>
          <w:tcPr>
            <w:tcW w:w="6126" w:type="dxa"/>
            <w:gridSpan w:val="5"/>
            <w:shd w:val="clear" w:color="auto" w:fill="auto"/>
          </w:tcPr>
          <w:p w14:paraId="78249935"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r w:rsidRPr="0060323C">
              <w:rPr>
                <w:rFonts w:ascii="Arial" w:eastAsia="Arial" w:hAnsi="Arial" w:cs="Arial"/>
                <w:b/>
                <w:sz w:val="24"/>
                <w:szCs w:val="24"/>
              </w:rPr>
              <w:t>add</w:t>
            </w:r>
            <w:r w:rsidRPr="0060323C">
              <w:rPr>
                <w:rFonts w:ascii="Arial" w:eastAsia="Arial" w:hAnsi="Arial" w:cs="Arial"/>
                <w:sz w:val="24"/>
                <w:szCs w:val="24"/>
              </w:rPr>
              <w:t xml:space="preserve"> date (minimum 10 days from request)]</w:t>
            </w:r>
          </w:p>
          <w:p w14:paraId="2F166C4F" w14:textId="77777777" w:rsidR="00FC748B" w:rsidRPr="0060323C" w:rsidRDefault="00FC748B">
            <w:pPr>
              <w:rPr>
                <w:rFonts w:ascii="Arial" w:eastAsia="Arial" w:hAnsi="Arial" w:cs="Arial"/>
                <w:sz w:val="24"/>
                <w:szCs w:val="24"/>
              </w:rPr>
            </w:pPr>
          </w:p>
        </w:tc>
      </w:tr>
      <w:tr w:rsidR="00FC748B" w:rsidRPr="0060323C" w14:paraId="6E90C994" w14:textId="77777777">
        <w:trPr>
          <w:trHeight w:val="492"/>
        </w:trPr>
        <w:tc>
          <w:tcPr>
            <w:tcW w:w="2975" w:type="dxa"/>
            <w:shd w:val="clear" w:color="auto" w:fill="auto"/>
          </w:tcPr>
          <w:p w14:paraId="341AE3A3"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Signed by [CCS/Buyer</w:t>
            </w:r>
            <w:proofErr w:type="gramStart"/>
            <w:r w:rsidRPr="0060323C">
              <w:rPr>
                <w:rFonts w:ascii="Arial" w:eastAsia="Arial" w:hAnsi="Arial" w:cs="Arial"/>
                <w:sz w:val="24"/>
                <w:szCs w:val="24"/>
              </w:rPr>
              <w:t>] :</w:t>
            </w:r>
            <w:proofErr w:type="gramEnd"/>
          </w:p>
        </w:tc>
        <w:tc>
          <w:tcPr>
            <w:tcW w:w="3130" w:type="dxa"/>
            <w:gridSpan w:val="2"/>
            <w:shd w:val="clear" w:color="auto" w:fill="auto"/>
          </w:tcPr>
          <w:p w14:paraId="069BC0E8" w14:textId="77777777" w:rsidR="00FC748B" w:rsidRPr="0060323C" w:rsidRDefault="00FC748B">
            <w:pPr>
              <w:rPr>
                <w:rFonts w:ascii="Arial" w:eastAsia="Arial" w:hAnsi="Arial" w:cs="Arial"/>
                <w:sz w:val="24"/>
                <w:szCs w:val="24"/>
              </w:rPr>
            </w:pPr>
          </w:p>
        </w:tc>
        <w:tc>
          <w:tcPr>
            <w:tcW w:w="951" w:type="dxa"/>
            <w:gridSpan w:val="2"/>
            <w:shd w:val="clear" w:color="auto" w:fill="auto"/>
          </w:tcPr>
          <w:p w14:paraId="20442BD8"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c>
          <w:tcPr>
            <w:tcW w:w="2045" w:type="dxa"/>
            <w:shd w:val="clear" w:color="auto" w:fill="auto"/>
          </w:tcPr>
          <w:p w14:paraId="7252D3B5" w14:textId="77777777" w:rsidR="00FC748B" w:rsidRPr="0060323C" w:rsidRDefault="00FC748B">
            <w:pPr>
              <w:rPr>
                <w:rFonts w:ascii="Arial" w:eastAsia="Arial" w:hAnsi="Arial" w:cs="Arial"/>
                <w:sz w:val="24"/>
                <w:szCs w:val="24"/>
              </w:rPr>
            </w:pPr>
          </w:p>
        </w:tc>
      </w:tr>
      <w:tr w:rsidR="00FC748B" w:rsidRPr="0060323C" w14:paraId="55D4DE3A" w14:textId="77777777">
        <w:trPr>
          <w:trHeight w:val="492"/>
        </w:trPr>
        <w:tc>
          <w:tcPr>
            <w:tcW w:w="9101" w:type="dxa"/>
            <w:gridSpan w:val="6"/>
            <w:shd w:val="clear" w:color="auto" w:fill="D9D9D9"/>
          </w:tcPr>
          <w:p w14:paraId="4392124D" w14:textId="77777777" w:rsidR="00FC748B" w:rsidRPr="0060323C" w:rsidRDefault="00FC748B">
            <w:pPr>
              <w:jc w:val="center"/>
              <w:rPr>
                <w:rFonts w:ascii="Arial" w:eastAsia="Arial" w:hAnsi="Arial" w:cs="Arial"/>
                <w:sz w:val="24"/>
                <w:szCs w:val="24"/>
              </w:rPr>
            </w:pPr>
            <w:r w:rsidRPr="0060323C">
              <w:rPr>
                <w:rFonts w:ascii="Arial" w:eastAsia="Arial" w:hAnsi="Arial" w:cs="Arial"/>
                <w:b/>
                <w:sz w:val="24"/>
                <w:szCs w:val="24"/>
              </w:rPr>
              <w:t>Supplier [Revised] Rectification Plan</w:t>
            </w:r>
          </w:p>
        </w:tc>
      </w:tr>
      <w:tr w:rsidR="00FC748B" w:rsidRPr="0060323C" w14:paraId="718F367C" w14:textId="77777777">
        <w:trPr>
          <w:trHeight w:val="492"/>
        </w:trPr>
        <w:tc>
          <w:tcPr>
            <w:tcW w:w="2975" w:type="dxa"/>
            <w:shd w:val="clear" w:color="auto" w:fill="auto"/>
          </w:tcPr>
          <w:p w14:paraId="625E3122"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Cause of the Default</w:t>
            </w:r>
          </w:p>
        </w:tc>
        <w:tc>
          <w:tcPr>
            <w:tcW w:w="6126" w:type="dxa"/>
            <w:gridSpan w:val="5"/>
            <w:shd w:val="clear" w:color="auto" w:fill="auto"/>
          </w:tcPr>
          <w:p w14:paraId="528FCBED"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r w:rsidRPr="0060323C">
              <w:rPr>
                <w:rFonts w:ascii="Arial" w:eastAsia="Arial" w:hAnsi="Arial" w:cs="Arial"/>
                <w:b/>
                <w:sz w:val="24"/>
                <w:szCs w:val="24"/>
              </w:rPr>
              <w:t>add</w:t>
            </w:r>
            <w:r w:rsidRPr="0060323C">
              <w:rPr>
                <w:rFonts w:ascii="Arial" w:eastAsia="Arial" w:hAnsi="Arial" w:cs="Arial"/>
                <w:sz w:val="24"/>
                <w:szCs w:val="24"/>
              </w:rPr>
              <w:t xml:space="preserve"> cause]</w:t>
            </w:r>
          </w:p>
        </w:tc>
      </w:tr>
      <w:tr w:rsidR="00FC748B" w:rsidRPr="0060323C" w14:paraId="5B0E014D" w14:textId="77777777">
        <w:trPr>
          <w:trHeight w:val="827"/>
        </w:trPr>
        <w:tc>
          <w:tcPr>
            <w:tcW w:w="2975" w:type="dxa"/>
            <w:shd w:val="clear" w:color="auto" w:fill="auto"/>
          </w:tcPr>
          <w:p w14:paraId="1E2A28C3"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 xml:space="preserve">Anticipated impact assessment: </w:t>
            </w:r>
          </w:p>
        </w:tc>
        <w:tc>
          <w:tcPr>
            <w:tcW w:w="6126" w:type="dxa"/>
            <w:gridSpan w:val="5"/>
            <w:shd w:val="clear" w:color="auto" w:fill="auto"/>
          </w:tcPr>
          <w:p w14:paraId="526A821A"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r w:rsidRPr="0060323C">
              <w:rPr>
                <w:rFonts w:ascii="Arial" w:eastAsia="Arial" w:hAnsi="Arial" w:cs="Arial"/>
                <w:b/>
                <w:sz w:val="24"/>
                <w:szCs w:val="24"/>
              </w:rPr>
              <w:t>add</w:t>
            </w:r>
            <w:r w:rsidRPr="0060323C">
              <w:rPr>
                <w:rFonts w:ascii="Arial" w:eastAsia="Arial" w:hAnsi="Arial" w:cs="Arial"/>
                <w:sz w:val="24"/>
                <w:szCs w:val="24"/>
              </w:rPr>
              <w:t xml:space="preserve"> impact]</w:t>
            </w:r>
          </w:p>
        </w:tc>
      </w:tr>
      <w:tr w:rsidR="00FC748B" w:rsidRPr="0060323C" w14:paraId="4C44A7B9" w14:textId="77777777">
        <w:trPr>
          <w:trHeight w:val="470"/>
        </w:trPr>
        <w:tc>
          <w:tcPr>
            <w:tcW w:w="2975" w:type="dxa"/>
            <w:shd w:val="clear" w:color="auto" w:fill="auto"/>
          </w:tcPr>
          <w:p w14:paraId="4354C95B"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Actual effect of Default:</w:t>
            </w:r>
          </w:p>
        </w:tc>
        <w:tc>
          <w:tcPr>
            <w:tcW w:w="6126" w:type="dxa"/>
            <w:gridSpan w:val="5"/>
            <w:shd w:val="clear" w:color="auto" w:fill="auto"/>
          </w:tcPr>
          <w:p w14:paraId="26BD6E7E"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r w:rsidRPr="0060323C">
              <w:rPr>
                <w:rFonts w:ascii="Arial" w:eastAsia="Arial" w:hAnsi="Arial" w:cs="Arial"/>
                <w:b/>
                <w:sz w:val="24"/>
                <w:szCs w:val="24"/>
              </w:rPr>
              <w:t>add</w:t>
            </w:r>
            <w:r w:rsidRPr="0060323C">
              <w:rPr>
                <w:rFonts w:ascii="Arial" w:eastAsia="Arial" w:hAnsi="Arial" w:cs="Arial"/>
                <w:sz w:val="24"/>
                <w:szCs w:val="24"/>
              </w:rPr>
              <w:t xml:space="preserve"> effect]</w:t>
            </w:r>
          </w:p>
        </w:tc>
      </w:tr>
      <w:tr w:rsidR="00FC748B" w:rsidRPr="0060323C" w14:paraId="571079AB" w14:textId="77777777">
        <w:trPr>
          <w:trHeight w:val="138"/>
        </w:trPr>
        <w:tc>
          <w:tcPr>
            <w:tcW w:w="2975" w:type="dxa"/>
            <w:vMerge w:val="restart"/>
            <w:shd w:val="clear" w:color="auto" w:fill="auto"/>
          </w:tcPr>
          <w:p w14:paraId="00E336C8"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Steps to be taken to rectification:</w:t>
            </w:r>
          </w:p>
        </w:tc>
        <w:tc>
          <w:tcPr>
            <w:tcW w:w="3061" w:type="dxa"/>
            <w:shd w:val="clear" w:color="auto" w:fill="auto"/>
          </w:tcPr>
          <w:p w14:paraId="27B95094" w14:textId="77777777" w:rsidR="00FC748B" w:rsidRPr="0060323C" w:rsidRDefault="00FC748B">
            <w:pPr>
              <w:rPr>
                <w:rFonts w:ascii="Arial" w:eastAsia="Arial" w:hAnsi="Arial" w:cs="Arial"/>
                <w:b/>
                <w:sz w:val="24"/>
                <w:szCs w:val="24"/>
              </w:rPr>
            </w:pPr>
            <w:r w:rsidRPr="0060323C">
              <w:rPr>
                <w:rFonts w:ascii="Arial" w:eastAsia="Arial" w:hAnsi="Arial" w:cs="Arial"/>
                <w:b/>
                <w:sz w:val="24"/>
                <w:szCs w:val="24"/>
              </w:rPr>
              <w:t>Steps</w:t>
            </w:r>
          </w:p>
        </w:tc>
        <w:tc>
          <w:tcPr>
            <w:tcW w:w="3065" w:type="dxa"/>
            <w:gridSpan w:val="4"/>
            <w:shd w:val="clear" w:color="auto" w:fill="auto"/>
          </w:tcPr>
          <w:p w14:paraId="0B5500E8" w14:textId="77777777" w:rsidR="00FC748B" w:rsidRPr="0060323C" w:rsidRDefault="00FC748B">
            <w:pPr>
              <w:rPr>
                <w:rFonts w:ascii="Arial" w:eastAsia="Arial" w:hAnsi="Arial" w:cs="Arial"/>
                <w:b/>
                <w:sz w:val="24"/>
                <w:szCs w:val="24"/>
              </w:rPr>
            </w:pPr>
            <w:r w:rsidRPr="0060323C">
              <w:rPr>
                <w:rFonts w:ascii="Arial" w:eastAsia="Arial" w:hAnsi="Arial" w:cs="Arial"/>
                <w:b/>
                <w:sz w:val="24"/>
                <w:szCs w:val="24"/>
              </w:rPr>
              <w:t xml:space="preserve">Timescale </w:t>
            </w:r>
          </w:p>
        </w:tc>
      </w:tr>
      <w:tr w:rsidR="00FC748B" w:rsidRPr="0060323C" w14:paraId="5017611E" w14:textId="77777777">
        <w:trPr>
          <w:trHeight w:val="132"/>
        </w:trPr>
        <w:tc>
          <w:tcPr>
            <w:tcW w:w="2975" w:type="dxa"/>
            <w:vMerge/>
            <w:shd w:val="clear" w:color="auto" w:fill="auto"/>
          </w:tcPr>
          <w:p w14:paraId="2E186BDA" w14:textId="77777777" w:rsidR="00FC748B" w:rsidRPr="0060323C" w:rsidRDefault="00FC748B">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79EE5A5E"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1.</w:t>
            </w:r>
          </w:p>
        </w:tc>
        <w:tc>
          <w:tcPr>
            <w:tcW w:w="3065" w:type="dxa"/>
            <w:gridSpan w:val="4"/>
            <w:shd w:val="clear" w:color="auto" w:fill="auto"/>
          </w:tcPr>
          <w:p w14:paraId="480DAFA0"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6B3B2091" w14:textId="77777777">
        <w:trPr>
          <w:trHeight w:val="132"/>
        </w:trPr>
        <w:tc>
          <w:tcPr>
            <w:tcW w:w="2975" w:type="dxa"/>
            <w:vMerge/>
            <w:shd w:val="clear" w:color="auto" w:fill="auto"/>
          </w:tcPr>
          <w:p w14:paraId="2BF5AD7E"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B0D7C57"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2.</w:t>
            </w:r>
          </w:p>
        </w:tc>
        <w:tc>
          <w:tcPr>
            <w:tcW w:w="3065" w:type="dxa"/>
            <w:gridSpan w:val="4"/>
            <w:shd w:val="clear" w:color="auto" w:fill="auto"/>
          </w:tcPr>
          <w:p w14:paraId="1F67C69C"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5433E988" w14:textId="77777777">
        <w:trPr>
          <w:trHeight w:val="132"/>
        </w:trPr>
        <w:tc>
          <w:tcPr>
            <w:tcW w:w="2975" w:type="dxa"/>
            <w:vMerge/>
            <w:shd w:val="clear" w:color="auto" w:fill="auto"/>
          </w:tcPr>
          <w:p w14:paraId="565D48F8"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3C53A51"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3.</w:t>
            </w:r>
          </w:p>
        </w:tc>
        <w:tc>
          <w:tcPr>
            <w:tcW w:w="3065" w:type="dxa"/>
            <w:gridSpan w:val="4"/>
            <w:shd w:val="clear" w:color="auto" w:fill="auto"/>
          </w:tcPr>
          <w:p w14:paraId="505B28AA"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2481A03E" w14:textId="77777777">
        <w:trPr>
          <w:trHeight w:val="132"/>
        </w:trPr>
        <w:tc>
          <w:tcPr>
            <w:tcW w:w="2975" w:type="dxa"/>
            <w:vMerge/>
            <w:shd w:val="clear" w:color="auto" w:fill="auto"/>
          </w:tcPr>
          <w:p w14:paraId="6692F632"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EFBDCAB"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4.</w:t>
            </w:r>
          </w:p>
        </w:tc>
        <w:tc>
          <w:tcPr>
            <w:tcW w:w="3065" w:type="dxa"/>
            <w:gridSpan w:val="4"/>
            <w:shd w:val="clear" w:color="auto" w:fill="auto"/>
          </w:tcPr>
          <w:p w14:paraId="0F4D534E"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36A0EE32" w14:textId="77777777">
        <w:trPr>
          <w:trHeight w:val="132"/>
        </w:trPr>
        <w:tc>
          <w:tcPr>
            <w:tcW w:w="2975" w:type="dxa"/>
            <w:vMerge/>
            <w:shd w:val="clear" w:color="auto" w:fill="auto"/>
          </w:tcPr>
          <w:p w14:paraId="1BED3A40"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6E066EA"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p>
        </w:tc>
        <w:tc>
          <w:tcPr>
            <w:tcW w:w="3065" w:type="dxa"/>
            <w:gridSpan w:val="4"/>
            <w:shd w:val="clear" w:color="auto" w:fill="auto"/>
          </w:tcPr>
          <w:p w14:paraId="19D90BA8"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6C8290E1" w14:textId="77777777">
        <w:trPr>
          <w:trHeight w:val="827"/>
        </w:trPr>
        <w:tc>
          <w:tcPr>
            <w:tcW w:w="2975" w:type="dxa"/>
            <w:shd w:val="clear" w:color="auto" w:fill="auto"/>
          </w:tcPr>
          <w:p w14:paraId="56DEB68D"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 xml:space="preserve">Timescale for complete Rectification of Default </w:t>
            </w:r>
          </w:p>
        </w:tc>
        <w:tc>
          <w:tcPr>
            <w:tcW w:w="6126" w:type="dxa"/>
            <w:gridSpan w:val="5"/>
            <w:shd w:val="clear" w:color="auto" w:fill="auto"/>
          </w:tcPr>
          <w:p w14:paraId="390E1684"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 xml:space="preserve">[X] Working Days </w:t>
            </w:r>
          </w:p>
        </w:tc>
      </w:tr>
      <w:tr w:rsidR="00FC748B" w:rsidRPr="0060323C" w14:paraId="73627009" w14:textId="77777777">
        <w:trPr>
          <w:trHeight w:val="145"/>
        </w:trPr>
        <w:tc>
          <w:tcPr>
            <w:tcW w:w="2975" w:type="dxa"/>
            <w:vMerge w:val="restart"/>
            <w:shd w:val="clear" w:color="auto" w:fill="auto"/>
          </w:tcPr>
          <w:p w14:paraId="67FCFA27"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Steps taken to prevent recurrence of Default</w:t>
            </w:r>
          </w:p>
        </w:tc>
        <w:tc>
          <w:tcPr>
            <w:tcW w:w="3061" w:type="dxa"/>
            <w:shd w:val="clear" w:color="auto" w:fill="auto"/>
          </w:tcPr>
          <w:p w14:paraId="6F159217" w14:textId="77777777" w:rsidR="00FC748B" w:rsidRPr="0060323C" w:rsidRDefault="00FC748B">
            <w:pPr>
              <w:rPr>
                <w:rFonts w:ascii="Arial" w:eastAsia="Arial" w:hAnsi="Arial" w:cs="Arial"/>
                <w:sz w:val="24"/>
                <w:szCs w:val="24"/>
              </w:rPr>
            </w:pPr>
            <w:r w:rsidRPr="0060323C">
              <w:rPr>
                <w:rFonts w:ascii="Arial" w:eastAsia="Arial" w:hAnsi="Arial" w:cs="Arial"/>
                <w:b/>
                <w:sz w:val="24"/>
                <w:szCs w:val="24"/>
              </w:rPr>
              <w:t>Steps</w:t>
            </w:r>
          </w:p>
        </w:tc>
        <w:tc>
          <w:tcPr>
            <w:tcW w:w="3065" w:type="dxa"/>
            <w:gridSpan w:val="4"/>
            <w:shd w:val="clear" w:color="auto" w:fill="auto"/>
          </w:tcPr>
          <w:p w14:paraId="29927A16" w14:textId="77777777" w:rsidR="00FC748B" w:rsidRPr="0060323C" w:rsidRDefault="00FC748B">
            <w:pPr>
              <w:rPr>
                <w:rFonts w:ascii="Arial" w:eastAsia="Arial" w:hAnsi="Arial" w:cs="Arial"/>
                <w:sz w:val="24"/>
                <w:szCs w:val="24"/>
              </w:rPr>
            </w:pPr>
            <w:r w:rsidRPr="0060323C">
              <w:rPr>
                <w:rFonts w:ascii="Arial" w:eastAsia="Arial" w:hAnsi="Arial" w:cs="Arial"/>
                <w:b/>
                <w:sz w:val="24"/>
                <w:szCs w:val="24"/>
              </w:rPr>
              <w:t xml:space="preserve">Timescale </w:t>
            </w:r>
          </w:p>
        </w:tc>
      </w:tr>
      <w:tr w:rsidR="00FC748B" w:rsidRPr="0060323C" w14:paraId="7A442BFF" w14:textId="77777777">
        <w:trPr>
          <w:trHeight w:val="144"/>
        </w:trPr>
        <w:tc>
          <w:tcPr>
            <w:tcW w:w="2975" w:type="dxa"/>
            <w:vMerge/>
            <w:shd w:val="clear" w:color="auto" w:fill="auto"/>
          </w:tcPr>
          <w:p w14:paraId="22710581"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4ECDFA2"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1.</w:t>
            </w:r>
          </w:p>
        </w:tc>
        <w:tc>
          <w:tcPr>
            <w:tcW w:w="3065" w:type="dxa"/>
            <w:gridSpan w:val="4"/>
            <w:shd w:val="clear" w:color="auto" w:fill="auto"/>
          </w:tcPr>
          <w:p w14:paraId="6E4C2569"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0A1FB8D0" w14:textId="77777777">
        <w:trPr>
          <w:trHeight w:val="144"/>
        </w:trPr>
        <w:tc>
          <w:tcPr>
            <w:tcW w:w="2975" w:type="dxa"/>
            <w:vMerge/>
            <w:shd w:val="clear" w:color="auto" w:fill="auto"/>
          </w:tcPr>
          <w:p w14:paraId="2458C369"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C4D4AAA"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2.</w:t>
            </w:r>
          </w:p>
        </w:tc>
        <w:tc>
          <w:tcPr>
            <w:tcW w:w="3065" w:type="dxa"/>
            <w:gridSpan w:val="4"/>
            <w:shd w:val="clear" w:color="auto" w:fill="auto"/>
          </w:tcPr>
          <w:p w14:paraId="3C364C73"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73BE85FB" w14:textId="77777777">
        <w:trPr>
          <w:trHeight w:val="144"/>
        </w:trPr>
        <w:tc>
          <w:tcPr>
            <w:tcW w:w="2975" w:type="dxa"/>
            <w:vMerge/>
            <w:shd w:val="clear" w:color="auto" w:fill="auto"/>
          </w:tcPr>
          <w:p w14:paraId="7E01BFA7"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4225D6F"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3.</w:t>
            </w:r>
          </w:p>
        </w:tc>
        <w:tc>
          <w:tcPr>
            <w:tcW w:w="3065" w:type="dxa"/>
            <w:gridSpan w:val="4"/>
            <w:shd w:val="clear" w:color="auto" w:fill="auto"/>
          </w:tcPr>
          <w:p w14:paraId="5567373A"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454A820D" w14:textId="77777777">
        <w:trPr>
          <w:trHeight w:val="144"/>
        </w:trPr>
        <w:tc>
          <w:tcPr>
            <w:tcW w:w="2975" w:type="dxa"/>
            <w:vMerge/>
            <w:shd w:val="clear" w:color="auto" w:fill="auto"/>
          </w:tcPr>
          <w:p w14:paraId="6F26ED2F"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3661FC8"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4.</w:t>
            </w:r>
          </w:p>
        </w:tc>
        <w:tc>
          <w:tcPr>
            <w:tcW w:w="3065" w:type="dxa"/>
            <w:gridSpan w:val="4"/>
            <w:shd w:val="clear" w:color="auto" w:fill="auto"/>
          </w:tcPr>
          <w:p w14:paraId="3FDE114D"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1AB27CD2" w14:textId="77777777">
        <w:trPr>
          <w:trHeight w:val="144"/>
        </w:trPr>
        <w:tc>
          <w:tcPr>
            <w:tcW w:w="2975" w:type="dxa"/>
            <w:vMerge/>
            <w:shd w:val="clear" w:color="auto" w:fill="auto"/>
          </w:tcPr>
          <w:p w14:paraId="566C06B6" w14:textId="77777777" w:rsidR="00FC748B" w:rsidRPr="0060323C" w:rsidRDefault="00FC748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94A53BB"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p>
        </w:tc>
        <w:tc>
          <w:tcPr>
            <w:tcW w:w="3065" w:type="dxa"/>
            <w:gridSpan w:val="4"/>
            <w:shd w:val="clear" w:color="auto" w:fill="auto"/>
          </w:tcPr>
          <w:p w14:paraId="037AD7B9"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r>
      <w:tr w:rsidR="00FC748B" w:rsidRPr="0060323C" w14:paraId="0A3DA715" w14:textId="77777777">
        <w:trPr>
          <w:trHeight w:val="993"/>
        </w:trPr>
        <w:tc>
          <w:tcPr>
            <w:tcW w:w="2975" w:type="dxa"/>
            <w:shd w:val="clear" w:color="auto" w:fill="auto"/>
          </w:tcPr>
          <w:p w14:paraId="4C6B48FF" w14:textId="77777777" w:rsidR="00FC748B" w:rsidRPr="0060323C" w:rsidRDefault="00FC748B">
            <w:pPr>
              <w:rPr>
                <w:rFonts w:ascii="Arial" w:eastAsia="Arial" w:hAnsi="Arial" w:cs="Arial"/>
                <w:sz w:val="24"/>
                <w:szCs w:val="24"/>
              </w:rPr>
            </w:pPr>
          </w:p>
          <w:p w14:paraId="4ADC4E21"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Signed by the Supplier:</w:t>
            </w:r>
          </w:p>
        </w:tc>
        <w:tc>
          <w:tcPr>
            <w:tcW w:w="3061" w:type="dxa"/>
            <w:shd w:val="clear" w:color="auto" w:fill="auto"/>
          </w:tcPr>
          <w:p w14:paraId="00AE2C9F" w14:textId="77777777" w:rsidR="00FC748B" w:rsidRPr="0060323C" w:rsidRDefault="00FC748B">
            <w:pPr>
              <w:rPr>
                <w:rFonts w:ascii="Arial" w:eastAsia="Arial" w:hAnsi="Arial" w:cs="Arial"/>
                <w:sz w:val="24"/>
                <w:szCs w:val="24"/>
              </w:rPr>
            </w:pPr>
          </w:p>
        </w:tc>
        <w:tc>
          <w:tcPr>
            <w:tcW w:w="984" w:type="dxa"/>
            <w:gridSpan w:val="2"/>
            <w:shd w:val="clear" w:color="auto" w:fill="auto"/>
          </w:tcPr>
          <w:p w14:paraId="34F28111" w14:textId="77777777" w:rsidR="00FC748B" w:rsidRPr="0060323C" w:rsidRDefault="00FC748B">
            <w:pPr>
              <w:rPr>
                <w:rFonts w:ascii="Arial" w:eastAsia="Arial" w:hAnsi="Arial" w:cs="Arial"/>
                <w:sz w:val="24"/>
                <w:szCs w:val="24"/>
              </w:rPr>
            </w:pPr>
          </w:p>
          <w:p w14:paraId="564E3095"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c>
          <w:tcPr>
            <w:tcW w:w="2081" w:type="dxa"/>
            <w:gridSpan w:val="2"/>
            <w:shd w:val="clear" w:color="auto" w:fill="auto"/>
          </w:tcPr>
          <w:p w14:paraId="10AAAD72" w14:textId="77777777" w:rsidR="00FC748B" w:rsidRPr="0060323C" w:rsidRDefault="00FC748B">
            <w:pPr>
              <w:rPr>
                <w:rFonts w:ascii="Arial" w:eastAsia="Arial" w:hAnsi="Arial" w:cs="Arial"/>
                <w:sz w:val="24"/>
                <w:szCs w:val="24"/>
              </w:rPr>
            </w:pPr>
          </w:p>
          <w:p w14:paraId="7ECC9A05" w14:textId="77777777" w:rsidR="00FC748B" w:rsidRPr="0060323C" w:rsidRDefault="00FC748B">
            <w:pPr>
              <w:rPr>
                <w:rFonts w:ascii="Arial" w:eastAsia="Arial" w:hAnsi="Arial" w:cs="Arial"/>
                <w:sz w:val="24"/>
                <w:szCs w:val="24"/>
              </w:rPr>
            </w:pPr>
          </w:p>
        </w:tc>
      </w:tr>
      <w:tr w:rsidR="00FC748B" w:rsidRPr="0060323C" w14:paraId="73487FA1" w14:textId="77777777">
        <w:trPr>
          <w:trHeight w:val="492"/>
        </w:trPr>
        <w:tc>
          <w:tcPr>
            <w:tcW w:w="9101" w:type="dxa"/>
            <w:gridSpan w:val="6"/>
            <w:shd w:val="clear" w:color="auto" w:fill="D9D9D9"/>
          </w:tcPr>
          <w:p w14:paraId="7A3F8E71" w14:textId="77777777" w:rsidR="00FC748B" w:rsidRPr="0060323C" w:rsidRDefault="00FC748B">
            <w:pPr>
              <w:jc w:val="center"/>
              <w:rPr>
                <w:rFonts w:ascii="Arial" w:eastAsia="Arial" w:hAnsi="Arial" w:cs="Arial"/>
                <w:sz w:val="24"/>
                <w:szCs w:val="24"/>
              </w:rPr>
            </w:pPr>
            <w:r w:rsidRPr="0060323C">
              <w:rPr>
                <w:rFonts w:ascii="Arial" w:eastAsia="Arial" w:hAnsi="Arial" w:cs="Arial"/>
                <w:b/>
                <w:sz w:val="24"/>
                <w:szCs w:val="24"/>
              </w:rPr>
              <w:t xml:space="preserve">Review of Rectification Plan </w:t>
            </w:r>
            <w:r w:rsidRPr="0060323C">
              <w:rPr>
                <w:rFonts w:ascii="Arial" w:eastAsia="Arial" w:hAnsi="Arial" w:cs="Arial"/>
                <w:sz w:val="24"/>
                <w:szCs w:val="24"/>
              </w:rPr>
              <w:t>[CCS/Buyer]</w:t>
            </w:r>
          </w:p>
        </w:tc>
      </w:tr>
      <w:tr w:rsidR="00FC748B" w:rsidRPr="0060323C" w14:paraId="27ECFE89" w14:textId="77777777">
        <w:trPr>
          <w:trHeight w:val="769"/>
        </w:trPr>
        <w:tc>
          <w:tcPr>
            <w:tcW w:w="2975" w:type="dxa"/>
            <w:shd w:val="clear" w:color="auto" w:fill="auto"/>
          </w:tcPr>
          <w:p w14:paraId="3F5549FC"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 xml:space="preserve">Outcome of review </w:t>
            </w:r>
          </w:p>
        </w:tc>
        <w:tc>
          <w:tcPr>
            <w:tcW w:w="6126" w:type="dxa"/>
            <w:gridSpan w:val="5"/>
            <w:shd w:val="clear" w:color="auto" w:fill="auto"/>
          </w:tcPr>
          <w:p w14:paraId="4604242F"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[Plan Accepted] [Plan Rejected] [Revised Plan Requested]</w:t>
            </w:r>
          </w:p>
        </w:tc>
      </w:tr>
      <w:tr w:rsidR="00FC748B" w:rsidRPr="0060323C" w14:paraId="587E6760" w14:textId="77777777">
        <w:trPr>
          <w:trHeight w:val="769"/>
        </w:trPr>
        <w:tc>
          <w:tcPr>
            <w:tcW w:w="2975" w:type="dxa"/>
            <w:shd w:val="clear" w:color="auto" w:fill="auto"/>
          </w:tcPr>
          <w:p w14:paraId="49ED90FB"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 xml:space="preserve">Reasons for Rejection (if applicable) </w:t>
            </w:r>
          </w:p>
        </w:tc>
        <w:tc>
          <w:tcPr>
            <w:tcW w:w="6126" w:type="dxa"/>
            <w:gridSpan w:val="5"/>
            <w:shd w:val="clear" w:color="auto" w:fill="auto"/>
          </w:tcPr>
          <w:p w14:paraId="39DFC467"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w:t>
            </w:r>
            <w:r w:rsidRPr="0060323C">
              <w:rPr>
                <w:rFonts w:ascii="Arial" w:eastAsia="Arial" w:hAnsi="Arial" w:cs="Arial"/>
                <w:b/>
                <w:sz w:val="24"/>
                <w:szCs w:val="24"/>
              </w:rPr>
              <w:t>add</w:t>
            </w:r>
            <w:r w:rsidRPr="0060323C">
              <w:rPr>
                <w:rFonts w:ascii="Arial" w:eastAsia="Arial" w:hAnsi="Arial" w:cs="Arial"/>
                <w:sz w:val="24"/>
                <w:szCs w:val="24"/>
              </w:rPr>
              <w:t xml:space="preserve"> reasons]</w:t>
            </w:r>
          </w:p>
        </w:tc>
      </w:tr>
      <w:tr w:rsidR="00FC748B" w14:paraId="7EAA127F" w14:textId="77777777">
        <w:trPr>
          <w:trHeight w:val="769"/>
        </w:trPr>
        <w:tc>
          <w:tcPr>
            <w:tcW w:w="2975" w:type="dxa"/>
            <w:shd w:val="clear" w:color="auto" w:fill="auto"/>
          </w:tcPr>
          <w:p w14:paraId="0450C46A"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Signed by [CCS/Buyer]</w:t>
            </w:r>
          </w:p>
        </w:tc>
        <w:tc>
          <w:tcPr>
            <w:tcW w:w="3061" w:type="dxa"/>
            <w:shd w:val="clear" w:color="auto" w:fill="auto"/>
          </w:tcPr>
          <w:p w14:paraId="298BD79F" w14:textId="77777777" w:rsidR="00FC748B" w:rsidRPr="0060323C" w:rsidRDefault="00FC748B">
            <w:pPr>
              <w:rPr>
                <w:rFonts w:ascii="Arial" w:eastAsia="Arial" w:hAnsi="Arial" w:cs="Arial"/>
                <w:sz w:val="24"/>
                <w:szCs w:val="24"/>
              </w:rPr>
            </w:pPr>
          </w:p>
        </w:tc>
        <w:tc>
          <w:tcPr>
            <w:tcW w:w="984" w:type="dxa"/>
            <w:gridSpan w:val="2"/>
            <w:shd w:val="clear" w:color="auto" w:fill="auto"/>
          </w:tcPr>
          <w:p w14:paraId="74DBC2AE" w14:textId="77777777" w:rsidR="00FC748B" w:rsidRPr="0060323C" w:rsidRDefault="00FC748B">
            <w:pPr>
              <w:rPr>
                <w:rFonts w:ascii="Arial" w:eastAsia="Arial" w:hAnsi="Arial" w:cs="Arial"/>
                <w:sz w:val="24"/>
                <w:szCs w:val="24"/>
              </w:rPr>
            </w:pPr>
            <w:r w:rsidRPr="0060323C">
              <w:rPr>
                <w:rFonts w:ascii="Arial" w:eastAsia="Arial" w:hAnsi="Arial" w:cs="Arial"/>
                <w:sz w:val="24"/>
                <w:szCs w:val="24"/>
              </w:rPr>
              <w:t>Date:</w:t>
            </w:r>
          </w:p>
        </w:tc>
        <w:tc>
          <w:tcPr>
            <w:tcW w:w="2081" w:type="dxa"/>
            <w:gridSpan w:val="2"/>
            <w:shd w:val="clear" w:color="auto" w:fill="auto"/>
          </w:tcPr>
          <w:p w14:paraId="2DC877D6" w14:textId="77777777" w:rsidR="00FC748B" w:rsidRPr="0060323C" w:rsidRDefault="00FC748B">
            <w:pPr>
              <w:rPr>
                <w:rFonts w:ascii="Arial" w:eastAsia="Arial" w:hAnsi="Arial" w:cs="Arial"/>
                <w:sz w:val="24"/>
                <w:szCs w:val="24"/>
              </w:rPr>
            </w:pPr>
          </w:p>
        </w:tc>
      </w:tr>
    </w:tbl>
    <w:p w14:paraId="5D949675" w14:textId="77777777" w:rsidR="00FC748B" w:rsidRDefault="00FC748B">
      <w:pPr>
        <w:tabs>
          <w:tab w:val="left" w:pos="426"/>
        </w:tabs>
        <w:spacing w:before="240"/>
        <w:rPr>
          <w:rFonts w:ascii="Arial" w:eastAsia="Arial" w:hAnsi="Arial" w:cs="Arial"/>
          <w:b/>
          <w:sz w:val="24"/>
          <w:szCs w:val="24"/>
        </w:rPr>
      </w:pPr>
    </w:p>
    <w:p w14:paraId="32143DC8" w14:textId="77777777" w:rsidR="00FC748B" w:rsidRDefault="00FC748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DC2FDA1"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C65E997"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B779E1A"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0D5BF25"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48E6D53"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339E85D"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D8C2345"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D91334E"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8C69AB4"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29048C2"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5391D2A"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E8794FA"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5A4B3C9"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C84BE71"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61BDEEB"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AD35297" w14:textId="77777777" w:rsidR="006F0EBF" w:rsidRDefault="006F0E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65E5121" w14:textId="77777777" w:rsidR="00E67737" w:rsidRDefault="00E6773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2D70EC2" w14:textId="77777777" w:rsidR="00E67737" w:rsidRDefault="00E6773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8294574" w14:textId="77777777" w:rsidR="00E67737" w:rsidRDefault="00E6773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F92708C" w14:textId="77777777" w:rsidR="00E67737" w:rsidRDefault="00E6773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40C27C3" w14:textId="77777777" w:rsidR="00E67737" w:rsidRDefault="00E6773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369373C" w14:textId="77777777" w:rsidR="00C56C99" w:rsidRPr="00C56C99" w:rsidRDefault="00C56C99" w:rsidP="00943A38">
      <w:pPr>
        <w:pStyle w:val="Heading1"/>
        <w:rPr>
          <w:rFonts w:ascii="Arial" w:eastAsia="Arial" w:hAnsi="Arial" w:cs="Arial"/>
          <w:color w:val="000000"/>
          <w:sz w:val="36"/>
          <w:szCs w:val="36"/>
        </w:rPr>
      </w:pPr>
      <w:bookmarkStart w:id="34" w:name="_Toc187758941"/>
      <w:r w:rsidRPr="00C56C99">
        <w:rPr>
          <w:rFonts w:ascii="Arial" w:eastAsia="Arial" w:hAnsi="Arial" w:cs="Arial"/>
          <w:color w:val="000000"/>
          <w:sz w:val="36"/>
          <w:szCs w:val="36"/>
        </w:rPr>
        <w:lastRenderedPageBreak/>
        <w:t>Joint Schedule 11 (Processing Data)</w:t>
      </w:r>
      <w:bookmarkEnd w:id="34"/>
    </w:p>
    <w:p w14:paraId="2678EB24" w14:textId="77777777" w:rsidR="00C56C99" w:rsidRPr="00C56C99" w:rsidRDefault="00C56C99" w:rsidP="00C56C9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7E17EC0" w14:textId="77777777" w:rsidR="00C56C99" w:rsidRPr="00C56C99" w:rsidRDefault="00C56C99" w:rsidP="00C56C9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56C99">
        <w:rPr>
          <w:rFonts w:ascii="Arial" w:eastAsia="Arial" w:hAnsi="Arial" w:cs="Arial"/>
          <w:b/>
          <w:color w:val="000000"/>
          <w:sz w:val="24"/>
          <w:szCs w:val="24"/>
        </w:rPr>
        <w:t>Definitions</w:t>
      </w:r>
    </w:p>
    <w:p w14:paraId="70C847D7"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b/>
          <w:sz w:val="24"/>
          <w:szCs w:val="24"/>
        </w:rPr>
      </w:pPr>
      <w:r w:rsidRPr="00C56C99">
        <w:rPr>
          <w:rFonts w:ascii="Arial" w:eastAsia="Arial" w:hAnsi="Arial" w:cs="Arial"/>
          <w:sz w:val="24"/>
          <w:szCs w:val="24"/>
        </w:rPr>
        <w:t xml:space="preserve">In this Schedule, the following words shall have the following </w:t>
      </w:r>
      <w:proofErr w:type="gramStart"/>
      <w:r w:rsidRPr="00C56C99">
        <w:rPr>
          <w:rFonts w:ascii="Arial" w:eastAsia="Arial" w:hAnsi="Arial" w:cs="Arial"/>
          <w:sz w:val="24"/>
          <w:szCs w:val="24"/>
        </w:rPr>
        <w:t>meanings</w:t>
      </w:r>
      <w:proofErr w:type="gramEnd"/>
      <w:r w:rsidRPr="00C56C99">
        <w:rPr>
          <w:rFonts w:ascii="Arial" w:eastAsia="Arial" w:hAnsi="Arial" w:cs="Arial"/>
          <w:sz w:val="24"/>
          <w:szCs w:val="24"/>
        </w:rPr>
        <w:t xml:space="preserve">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C56C99" w:rsidRPr="00C56C99" w14:paraId="4B94AEEC" w14:textId="77777777" w:rsidTr="00702C96">
        <w:tc>
          <w:tcPr>
            <w:tcW w:w="2263" w:type="dxa"/>
          </w:tcPr>
          <w:p w14:paraId="4E78F6DE" w14:textId="77777777" w:rsidR="00C56C99" w:rsidRPr="00C56C99" w:rsidRDefault="00C56C99" w:rsidP="004162E8">
            <w:pPr>
              <w:keepNext/>
              <w:numPr>
                <w:ilvl w:val="0"/>
                <w:numId w:val="45"/>
              </w:numPr>
              <w:pBdr>
                <w:top w:val="nil"/>
                <w:left w:val="nil"/>
                <w:bottom w:val="nil"/>
                <w:right w:val="nil"/>
                <w:between w:val="nil"/>
              </w:pBdr>
              <w:tabs>
                <w:tab w:val="num" w:pos="360"/>
              </w:tabs>
              <w:spacing w:after="220"/>
              <w:ind w:left="0" w:firstLine="0"/>
              <w:rPr>
                <w:rFonts w:ascii="Arial" w:eastAsia="Arial" w:hAnsi="Arial" w:cs="Arial"/>
                <w:b/>
                <w:sz w:val="24"/>
                <w:szCs w:val="24"/>
              </w:rPr>
            </w:pPr>
            <w:r w:rsidRPr="00C56C99">
              <w:rPr>
                <w:rFonts w:ascii="Arial" w:eastAsia="Arial" w:hAnsi="Arial" w:cs="Arial"/>
                <w:b/>
                <w:sz w:val="24"/>
                <w:szCs w:val="24"/>
              </w:rPr>
              <w:t>“Processor Personnel”</w:t>
            </w:r>
          </w:p>
        </w:tc>
        <w:tc>
          <w:tcPr>
            <w:tcW w:w="6753" w:type="dxa"/>
          </w:tcPr>
          <w:p w14:paraId="11A394EB" w14:textId="77777777" w:rsidR="00C56C99" w:rsidRPr="00C56C99" w:rsidRDefault="00C56C99" w:rsidP="004162E8">
            <w:pPr>
              <w:keepNext/>
              <w:numPr>
                <w:ilvl w:val="0"/>
                <w:numId w:val="45"/>
              </w:numPr>
              <w:pBdr>
                <w:top w:val="nil"/>
                <w:left w:val="nil"/>
                <w:bottom w:val="nil"/>
                <w:right w:val="nil"/>
                <w:between w:val="nil"/>
              </w:pBdr>
              <w:tabs>
                <w:tab w:val="num" w:pos="360"/>
              </w:tabs>
              <w:spacing w:after="220"/>
              <w:ind w:left="0" w:firstLine="0"/>
              <w:rPr>
                <w:rFonts w:ascii="Arial" w:eastAsia="Arial" w:hAnsi="Arial" w:cs="Arial"/>
                <w:b/>
                <w:sz w:val="24"/>
                <w:szCs w:val="24"/>
              </w:rPr>
            </w:pPr>
            <w:r w:rsidRPr="00C56C99">
              <w:rPr>
                <w:rFonts w:ascii="Arial" w:eastAsia="Arial" w:hAnsi="Arial" w:cs="Arial"/>
                <w:sz w:val="24"/>
                <w:szCs w:val="24"/>
              </w:rPr>
              <w:t xml:space="preserve">all directors, officers, employees, agents, consultants and suppliers of the Processor and/or of any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engaged in the performance of its obligations under a Contract;</w:t>
            </w:r>
          </w:p>
        </w:tc>
      </w:tr>
    </w:tbl>
    <w:p w14:paraId="22076C60" w14:textId="77777777" w:rsidR="00C56C99" w:rsidRPr="00C56C99" w:rsidRDefault="00C56C99" w:rsidP="00C56C9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56C99">
        <w:rPr>
          <w:rFonts w:ascii="Arial" w:eastAsia="Arial" w:hAnsi="Arial" w:cs="Arial"/>
          <w:b/>
          <w:color w:val="000000"/>
          <w:sz w:val="24"/>
          <w:szCs w:val="24"/>
        </w:rPr>
        <w:t>Status of the Controller</w:t>
      </w:r>
    </w:p>
    <w:p w14:paraId="11D57426"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4D57E0B"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“Controller” in respect of the other Party who is “Processor</w:t>
      </w:r>
      <w:proofErr w:type="gramStart"/>
      <w:r w:rsidRPr="00C56C99">
        <w:rPr>
          <w:rFonts w:ascii="Arial" w:eastAsia="Arial" w:hAnsi="Arial" w:cs="Arial"/>
          <w:sz w:val="24"/>
          <w:szCs w:val="24"/>
        </w:rPr>
        <w:t>”;</w:t>
      </w:r>
      <w:proofErr w:type="gramEnd"/>
    </w:p>
    <w:p w14:paraId="4D51343A"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“Processor” in respect of the other Party who is “Controller</w:t>
      </w:r>
      <w:proofErr w:type="gramStart"/>
      <w:r w:rsidRPr="00C56C99">
        <w:rPr>
          <w:rFonts w:ascii="Arial" w:eastAsia="Arial" w:hAnsi="Arial" w:cs="Arial"/>
          <w:sz w:val="24"/>
          <w:szCs w:val="24"/>
        </w:rPr>
        <w:t>”;</w:t>
      </w:r>
      <w:proofErr w:type="gramEnd"/>
    </w:p>
    <w:p w14:paraId="3F4D72CE"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“Joint Controller” with the other </w:t>
      </w:r>
      <w:proofErr w:type="gramStart"/>
      <w:r w:rsidRPr="00C56C99">
        <w:rPr>
          <w:rFonts w:ascii="Arial" w:eastAsia="Arial" w:hAnsi="Arial" w:cs="Arial"/>
          <w:sz w:val="24"/>
          <w:szCs w:val="24"/>
        </w:rPr>
        <w:t>Party;</w:t>
      </w:r>
      <w:proofErr w:type="gramEnd"/>
      <w:r w:rsidRPr="00C56C99">
        <w:rPr>
          <w:rFonts w:ascii="Arial" w:eastAsia="Arial" w:hAnsi="Arial" w:cs="Arial"/>
          <w:sz w:val="24"/>
          <w:szCs w:val="24"/>
        </w:rPr>
        <w:t xml:space="preserve"> </w:t>
      </w:r>
    </w:p>
    <w:p w14:paraId="193A2B98"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“Independent Controller” of the Personal Data where the other Party is also “Controller”,</w:t>
      </w:r>
    </w:p>
    <w:p w14:paraId="67A72921" w14:textId="77777777" w:rsidR="00C56C99" w:rsidRPr="00C56C99" w:rsidRDefault="00C56C99" w:rsidP="00C56C99">
      <w:pPr>
        <w:pBdr>
          <w:top w:val="nil"/>
          <w:left w:val="nil"/>
          <w:bottom w:val="nil"/>
          <w:right w:val="nil"/>
          <w:between w:val="nil"/>
        </w:pBdr>
        <w:spacing w:before="280" w:after="120"/>
        <w:ind w:left="809"/>
        <w:rPr>
          <w:rFonts w:ascii="Arial" w:eastAsia="Arial" w:hAnsi="Arial" w:cs="Arial"/>
          <w:sz w:val="24"/>
          <w:szCs w:val="24"/>
        </w:rPr>
      </w:pPr>
      <w:r w:rsidRPr="00C56C99">
        <w:rPr>
          <w:rFonts w:ascii="Arial" w:eastAsia="Arial" w:hAnsi="Arial" w:cs="Arial"/>
          <w:sz w:val="24"/>
          <w:szCs w:val="24"/>
        </w:rPr>
        <w:t xml:space="preserve">in respect of certain Personal Data under a Contract and shall specify in Annex 1 </w:t>
      </w:r>
      <w:r w:rsidRPr="00C56C99">
        <w:rPr>
          <w:rFonts w:ascii="Arial" w:eastAsia="Arial" w:hAnsi="Arial" w:cs="Arial"/>
          <w:i/>
          <w:sz w:val="24"/>
          <w:szCs w:val="24"/>
        </w:rPr>
        <w:t>(Processing Personal Data)</w:t>
      </w:r>
      <w:r w:rsidRPr="00C56C99">
        <w:rPr>
          <w:rFonts w:ascii="Arial" w:eastAsia="Arial" w:hAnsi="Arial" w:cs="Arial"/>
          <w:sz w:val="24"/>
          <w:szCs w:val="24"/>
        </w:rPr>
        <w:t xml:space="preserve"> which scenario they think shall apply in each situation. </w:t>
      </w:r>
    </w:p>
    <w:p w14:paraId="12E1B8B3" w14:textId="77777777" w:rsidR="00C56C99" w:rsidRPr="00C56C99" w:rsidRDefault="00C56C99" w:rsidP="00C56C9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56C99">
        <w:rPr>
          <w:rFonts w:ascii="Arial" w:eastAsia="Arial" w:hAnsi="Arial" w:cs="Arial"/>
          <w:b/>
          <w:color w:val="000000"/>
          <w:sz w:val="24"/>
          <w:szCs w:val="24"/>
        </w:rPr>
        <w:t xml:space="preserve">Where one Party is Controller and the other Party its Processor </w:t>
      </w:r>
    </w:p>
    <w:p w14:paraId="7877591B"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Where a Party is a Processor, the only Processing that it is authorised to do is listed in Annex 1 </w:t>
      </w:r>
      <w:r w:rsidRPr="00C56C99">
        <w:rPr>
          <w:rFonts w:ascii="Arial" w:eastAsia="Arial" w:hAnsi="Arial" w:cs="Arial"/>
          <w:i/>
          <w:sz w:val="24"/>
          <w:szCs w:val="24"/>
        </w:rPr>
        <w:t>(Processing Personal Data</w:t>
      </w:r>
      <w:r w:rsidRPr="00C56C99">
        <w:rPr>
          <w:rFonts w:ascii="Arial" w:eastAsia="Arial" w:hAnsi="Arial" w:cs="Arial"/>
          <w:sz w:val="24"/>
          <w:szCs w:val="24"/>
        </w:rPr>
        <w:t xml:space="preserve">) by the Controller and may not otherwise be determined by the Processor. </w:t>
      </w:r>
    </w:p>
    <w:p w14:paraId="15A255D9"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The Processor shall notify the Controller immediately if it considers that any of the Controller’s instructions infringe the Data Protection Legislation.</w:t>
      </w:r>
    </w:p>
    <w:p w14:paraId="0FC4352F"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75390D42"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a systematic description of the envisaged Processing and the purpose of the </w:t>
      </w:r>
      <w:proofErr w:type="gramStart"/>
      <w:r w:rsidRPr="00C56C99">
        <w:rPr>
          <w:rFonts w:ascii="Arial" w:eastAsia="Arial" w:hAnsi="Arial" w:cs="Arial"/>
          <w:sz w:val="24"/>
          <w:szCs w:val="24"/>
        </w:rPr>
        <w:t>Processing;</w:t>
      </w:r>
      <w:proofErr w:type="gramEnd"/>
    </w:p>
    <w:p w14:paraId="28BE9E3B"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lastRenderedPageBreak/>
        <w:t xml:space="preserve">an assessment of the necessity and proportionality of the Processing in relation to the </w:t>
      </w:r>
      <w:proofErr w:type="gramStart"/>
      <w:r w:rsidRPr="00C56C99">
        <w:rPr>
          <w:rFonts w:ascii="Arial" w:eastAsia="Arial" w:hAnsi="Arial" w:cs="Arial"/>
          <w:sz w:val="24"/>
          <w:szCs w:val="24"/>
        </w:rPr>
        <w:t>Deliverables;</w:t>
      </w:r>
      <w:proofErr w:type="gramEnd"/>
    </w:p>
    <w:p w14:paraId="33C8FDA6"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an assessment of the risks to the rights and freedoms of Data Subjects; and</w:t>
      </w:r>
    </w:p>
    <w:p w14:paraId="40B79655"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the measures envisaged to address the risks, including safeguards, security measures and mechanisms to ensure the protection of Personal Data.</w:t>
      </w:r>
    </w:p>
    <w:p w14:paraId="5E0F0A3A"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bookmarkStart w:id="35" w:name="bookmark=id.gjdgxs" w:colFirst="0" w:colLast="0"/>
      <w:bookmarkEnd w:id="35"/>
      <w:r w:rsidRPr="00C56C99">
        <w:rPr>
          <w:rFonts w:ascii="Arial" w:eastAsia="Arial" w:hAnsi="Arial" w:cs="Arial"/>
          <w:sz w:val="24"/>
          <w:szCs w:val="24"/>
        </w:rPr>
        <w:t>The Processor shall, in relation to any Personal Data Processed in connection with its obligations under the Contract:</w:t>
      </w:r>
    </w:p>
    <w:p w14:paraId="02083AA0"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bookmarkStart w:id="36" w:name="bookmark=id.30j0zll" w:colFirst="0" w:colLast="0"/>
      <w:bookmarkEnd w:id="36"/>
      <w:r w:rsidRPr="00C56C99">
        <w:rPr>
          <w:rFonts w:ascii="Arial" w:eastAsia="Arial" w:hAnsi="Arial" w:cs="Arial"/>
          <w:sz w:val="24"/>
          <w:szCs w:val="24"/>
        </w:rPr>
        <w:t xml:space="preserve">Process that Personal Data only in accordance with Annex 1 </w:t>
      </w:r>
      <w:r w:rsidRPr="00C56C99">
        <w:rPr>
          <w:rFonts w:ascii="Arial" w:eastAsia="Arial" w:hAnsi="Arial" w:cs="Arial"/>
          <w:i/>
          <w:sz w:val="24"/>
          <w:szCs w:val="24"/>
        </w:rPr>
        <w:t>(Processing Personal Data</w:t>
      </w:r>
      <w:r w:rsidRPr="00C56C99">
        <w:rPr>
          <w:rFonts w:ascii="Arial" w:eastAsia="Arial" w:hAnsi="Arial" w:cs="Arial"/>
          <w:sz w:val="24"/>
          <w:szCs w:val="24"/>
        </w:rPr>
        <w:t xml:space="preserve">) and shall not Process the Personal Data for any other purpose, unless the Processor is required to do otherwise by Law. If it is so </w:t>
      </w:r>
      <w:proofErr w:type="gramStart"/>
      <w:r w:rsidRPr="00C56C99">
        <w:rPr>
          <w:rFonts w:ascii="Arial" w:eastAsia="Arial" w:hAnsi="Arial" w:cs="Arial"/>
          <w:sz w:val="24"/>
          <w:szCs w:val="24"/>
        </w:rPr>
        <w:t>required</w:t>
      </w:r>
      <w:proofErr w:type="gramEnd"/>
      <w:r w:rsidRPr="00C56C99">
        <w:rPr>
          <w:rFonts w:ascii="Arial" w:eastAsia="Arial" w:hAnsi="Arial" w:cs="Arial"/>
          <w:sz w:val="24"/>
          <w:szCs w:val="24"/>
        </w:rPr>
        <w:t xml:space="preserve"> the Processor shall notify the Controller before Processing the Personal Data unless prohibited by Law;</w:t>
      </w:r>
    </w:p>
    <w:p w14:paraId="10BDC0A7"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bookmarkStart w:id="37" w:name="bookmark=id.1fob9te" w:colFirst="0" w:colLast="0"/>
      <w:bookmarkEnd w:id="37"/>
      <w:r w:rsidRPr="00C56C99">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sidRPr="00C56C99">
        <w:rPr>
          <w:rFonts w:ascii="Arial" w:eastAsia="Arial" w:hAnsi="Arial" w:cs="Arial"/>
          <w:i/>
          <w:sz w:val="24"/>
          <w:szCs w:val="24"/>
        </w:rPr>
        <w:t>,</w:t>
      </w:r>
      <w:r w:rsidRPr="00C56C99">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5A9486CF"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56C99">
        <w:rPr>
          <w:rFonts w:ascii="Arial" w:eastAsia="Arial" w:hAnsi="Arial" w:cs="Arial"/>
          <w:sz w:val="24"/>
          <w:szCs w:val="24"/>
        </w:rPr>
        <w:t xml:space="preserve">nature of the data to be </w:t>
      </w:r>
      <w:proofErr w:type="gramStart"/>
      <w:r w:rsidRPr="00C56C99">
        <w:rPr>
          <w:rFonts w:ascii="Arial" w:eastAsia="Arial" w:hAnsi="Arial" w:cs="Arial"/>
          <w:sz w:val="24"/>
          <w:szCs w:val="24"/>
        </w:rPr>
        <w:t>protected;</w:t>
      </w:r>
      <w:bookmarkStart w:id="38" w:name="bookmark=id.3znysh7" w:colFirst="0" w:colLast="0"/>
      <w:bookmarkEnd w:id="38"/>
      <w:proofErr w:type="gramEnd"/>
    </w:p>
    <w:p w14:paraId="0F049043"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56C99">
        <w:rPr>
          <w:rFonts w:ascii="Arial" w:eastAsia="Arial" w:hAnsi="Arial" w:cs="Arial"/>
          <w:sz w:val="24"/>
          <w:szCs w:val="24"/>
        </w:rPr>
        <w:t xml:space="preserve">harm that might result from a Data Loss </w:t>
      </w:r>
      <w:proofErr w:type="gramStart"/>
      <w:r w:rsidRPr="00C56C99">
        <w:rPr>
          <w:rFonts w:ascii="Arial" w:eastAsia="Arial" w:hAnsi="Arial" w:cs="Arial"/>
          <w:sz w:val="24"/>
          <w:szCs w:val="24"/>
        </w:rPr>
        <w:t>Event;</w:t>
      </w:r>
      <w:proofErr w:type="gramEnd"/>
    </w:p>
    <w:p w14:paraId="3D1F24BF"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56C99">
        <w:rPr>
          <w:rFonts w:ascii="Arial" w:eastAsia="Arial" w:hAnsi="Arial" w:cs="Arial"/>
          <w:sz w:val="24"/>
          <w:szCs w:val="24"/>
        </w:rPr>
        <w:t>state of technological development; and</w:t>
      </w:r>
    </w:p>
    <w:p w14:paraId="6ED17505"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56C99">
        <w:rPr>
          <w:rFonts w:ascii="Arial" w:eastAsia="Arial" w:hAnsi="Arial" w:cs="Arial"/>
          <w:sz w:val="24"/>
          <w:szCs w:val="24"/>
        </w:rPr>
        <w:t xml:space="preserve">cost of implementing any </w:t>
      </w:r>
      <w:proofErr w:type="gramStart"/>
      <w:r w:rsidRPr="00C56C99">
        <w:rPr>
          <w:rFonts w:ascii="Arial" w:eastAsia="Arial" w:hAnsi="Arial" w:cs="Arial"/>
          <w:sz w:val="24"/>
          <w:szCs w:val="24"/>
        </w:rPr>
        <w:t>measures;</w:t>
      </w:r>
      <w:proofErr w:type="gramEnd"/>
      <w:r w:rsidRPr="00C56C99">
        <w:rPr>
          <w:rFonts w:ascii="Arial" w:eastAsia="Arial" w:hAnsi="Arial" w:cs="Arial"/>
          <w:sz w:val="24"/>
          <w:szCs w:val="24"/>
        </w:rPr>
        <w:t xml:space="preserve"> </w:t>
      </w:r>
    </w:p>
    <w:p w14:paraId="74834583"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bookmarkStart w:id="39" w:name="bookmark=id.2et92p0" w:colFirst="0" w:colLast="0"/>
      <w:bookmarkEnd w:id="39"/>
      <w:r w:rsidRPr="00C56C99">
        <w:rPr>
          <w:rFonts w:ascii="Arial" w:eastAsia="Arial" w:hAnsi="Arial" w:cs="Arial"/>
          <w:sz w:val="24"/>
          <w:szCs w:val="24"/>
        </w:rPr>
        <w:t>ensure that:</w:t>
      </w:r>
    </w:p>
    <w:p w14:paraId="6B0EA6CD"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56C99">
        <w:rPr>
          <w:rFonts w:ascii="Arial" w:eastAsia="Arial" w:hAnsi="Arial" w:cs="Arial"/>
          <w:sz w:val="24"/>
          <w:szCs w:val="24"/>
        </w:rPr>
        <w:t>the Processor Personnel do not Process Personal Data except in accordance with the Contract (and in particular Annex 1</w:t>
      </w:r>
      <w:r w:rsidRPr="00C56C99">
        <w:rPr>
          <w:rFonts w:ascii="Arial" w:eastAsia="Arial" w:hAnsi="Arial" w:cs="Arial"/>
          <w:i/>
          <w:sz w:val="24"/>
          <w:szCs w:val="24"/>
        </w:rPr>
        <w:t xml:space="preserve"> (Processing Personal Data</w:t>
      </w:r>
      <w:r w:rsidRPr="00C56C99">
        <w:rPr>
          <w:rFonts w:ascii="Arial" w:eastAsia="Arial" w:hAnsi="Arial" w:cs="Arial"/>
          <w:sz w:val="24"/>
          <w:szCs w:val="24"/>
        </w:rPr>
        <w:t>)</w:t>
      </w:r>
      <w:proofErr w:type="gramStart"/>
      <w:r w:rsidRPr="00C56C99">
        <w:rPr>
          <w:rFonts w:ascii="Arial" w:eastAsia="Arial" w:hAnsi="Arial" w:cs="Arial"/>
          <w:sz w:val="24"/>
          <w:szCs w:val="24"/>
        </w:rPr>
        <w:t>);</w:t>
      </w:r>
      <w:proofErr w:type="gramEnd"/>
    </w:p>
    <w:p w14:paraId="2C21FC30"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56C99">
        <w:rPr>
          <w:rFonts w:ascii="Arial" w:eastAsia="Arial" w:hAnsi="Arial" w:cs="Arial"/>
          <w:sz w:val="24"/>
          <w:szCs w:val="24"/>
        </w:rPr>
        <w:t>it takes all reasonable steps to ensure the reliability and integrity of any Processor Personnel who have access to the Personal Data and ensure that they:</w:t>
      </w:r>
    </w:p>
    <w:p w14:paraId="2ED47EB4" w14:textId="77777777" w:rsidR="00C56C99" w:rsidRPr="00C56C99" w:rsidRDefault="00C56C99" w:rsidP="000A5CDD">
      <w:pPr>
        <w:numPr>
          <w:ilvl w:val="4"/>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are aware of and comply with the Processor’s duties under this Joint Schedule 11, Clauses 14 (</w:t>
      </w:r>
      <w:r w:rsidRPr="00C56C99">
        <w:rPr>
          <w:rFonts w:ascii="Arial" w:eastAsia="Arial" w:hAnsi="Arial" w:cs="Arial"/>
          <w:i/>
          <w:sz w:val="24"/>
          <w:szCs w:val="24"/>
        </w:rPr>
        <w:t>Data protection</w:t>
      </w:r>
      <w:r w:rsidRPr="00C56C99">
        <w:rPr>
          <w:rFonts w:ascii="Arial" w:eastAsia="Arial" w:hAnsi="Arial" w:cs="Arial"/>
          <w:sz w:val="24"/>
          <w:szCs w:val="24"/>
        </w:rPr>
        <w:t>), 15 (</w:t>
      </w:r>
      <w:r w:rsidRPr="00C56C99">
        <w:rPr>
          <w:rFonts w:ascii="Arial" w:eastAsia="Arial" w:hAnsi="Arial" w:cs="Arial"/>
          <w:i/>
          <w:sz w:val="24"/>
          <w:szCs w:val="24"/>
        </w:rPr>
        <w:t>What you must keep confidential</w:t>
      </w:r>
      <w:r w:rsidRPr="00C56C99">
        <w:rPr>
          <w:rFonts w:ascii="Arial" w:eastAsia="Arial" w:hAnsi="Arial" w:cs="Arial"/>
          <w:sz w:val="24"/>
          <w:szCs w:val="24"/>
        </w:rPr>
        <w:t>) and 16 (</w:t>
      </w:r>
      <w:r w:rsidRPr="00C56C99">
        <w:rPr>
          <w:rFonts w:ascii="Arial" w:eastAsia="Arial" w:hAnsi="Arial" w:cs="Arial"/>
          <w:i/>
          <w:sz w:val="24"/>
          <w:szCs w:val="24"/>
        </w:rPr>
        <w:t>When you can share information</w:t>
      </w:r>
      <w:r w:rsidRPr="00C56C99">
        <w:rPr>
          <w:rFonts w:ascii="Arial" w:eastAsia="Arial" w:hAnsi="Arial" w:cs="Arial"/>
          <w:sz w:val="24"/>
          <w:szCs w:val="24"/>
        </w:rPr>
        <w:t xml:space="preserve">) of the Core </w:t>
      </w:r>
      <w:proofErr w:type="gramStart"/>
      <w:r w:rsidRPr="00C56C99">
        <w:rPr>
          <w:rFonts w:ascii="Arial" w:eastAsia="Arial" w:hAnsi="Arial" w:cs="Arial"/>
          <w:sz w:val="24"/>
          <w:szCs w:val="24"/>
        </w:rPr>
        <w:t>Terms;</w:t>
      </w:r>
      <w:proofErr w:type="gramEnd"/>
    </w:p>
    <w:p w14:paraId="290D7AE3" w14:textId="77777777" w:rsidR="00C56C99" w:rsidRPr="00C56C99" w:rsidRDefault="00C56C99" w:rsidP="000A5CDD">
      <w:pPr>
        <w:numPr>
          <w:ilvl w:val="4"/>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are subject to appropriate confidentiality undertakings with the Processor or any </w:t>
      </w:r>
      <w:proofErr w:type="spellStart"/>
      <w:proofErr w:type="gramStart"/>
      <w:r w:rsidRPr="00C56C99">
        <w:rPr>
          <w:rFonts w:ascii="Arial" w:eastAsia="Arial" w:hAnsi="Arial" w:cs="Arial"/>
          <w:sz w:val="24"/>
          <w:szCs w:val="24"/>
        </w:rPr>
        <w:t>Subprocessor</w:t>
      </w:r>
      <w:proofErr w:type="spellEnd"/>
      <w:r w:rsidRPr="00C56C99">
        <w:rPr>
          <w:rFonts w:ascii="Arial" w:eastAsia="Arial" w:hAnsi="Arial" w:cs="Arial"/>
          <w:sz w:val="24"/>
          <w:szCs w:val="24"/>
        </w:rPr>
        <w:t>;</w:t>
      </w:r>
      <w:proofErr w:type="gramEnd"/>
    </w:p>
    <w:p w14:paraId="0530127C" w14:textId="77777777" w:rsidR="00C56C99" w:rsidRPr="00C56C99" w:rsidRDefault="00C56C99" w:rsidP="000A5CDD">
      <w:pPr>
        <w:numPr>
          <w:ilvl w:val="4"/>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041E57B" w14:textId="77777777" w:rsidR="00C56C99" w:rsidRPr="00C56C99" w:rsidRDefault="00C56C99" w:rsidP="000A5CDD">
      <w:pPr>
        <w:numPr>
          <w:ilvl w:val="4"/>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lastRenderedPageBreak/>
        <w:t xml:space="preserve">have undergone adequate training in the use, care, protection and handling of Personal </w:t>
      </w:r>
      <w:proofErr w:type="gramStart"/>
      <w:r w:rsidRPr="00C56C99">
        <w:rPr>
          <w:rFonts w:ascii="Arial" w:eastAsia="Arial" w:hAnsi="Arial" w:cs="Arial"/>
          <w:sz w:val="24"/>
          <w:szCs w:val="24"/>
        </w:rPr>
        <w:t>Data;</w:t>
      </w:r>
      <w:proofErr w:type="gramEnd"/>
      <w:r w:rsidRPr="00C56C99">
        <w:rPr>
          <w:rFonts w:ascii="Arial" w:eastAsia="Arial" w:hAnsi="Arial" w:cs="Arial"/>
          <w:sz w:val="24"/>
          <w:szCs w:val="24"/>
        </w:rPr>
        <w:t xml:space="preserve"> </w:t>
      </w:r>
    </w:p>
    <w:p w14:paraId="1B0D6FA2"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bookmarkStart w:id="40" w:name="bookmark=id.tyjcwt" w:colFirst="0" w:colLast="0"/>
      <w:bookmarkEnd w:id="40"/>
      <w:r w:rsidRPr="00C56C99">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rsidRPr="00C56C99">
        <w:rPr>
          <w:rFonts w:cs="Calibri"/>
        </w:rPr>
        <w:t xml:space="preserve"> </w:t>
      </w:r>
      <w:r w:rsidRPr="00C56C99">
        <w:rPr>
          <w:rFonts w:ascii="Arial" w:eastAsia="Arial" w:hAnsi="Arial" w:cs="Arial"/>
          <w:sz w:val="24"/>
          <w:szCs w:val="24"/>
        </w:rPr>
        <w:t>subject to such conditions as the Customer considers fit at the Customer's absolute discretion) and the following conditions are fulfilled:</w:t>
      </w:r>
    </w:p>
    <w:p w14:paraId="6D806C6C"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41" w:name="bookmark=id.3dy6vkm" w:colFirst="0" w:colLast="0"/>
      <w:bookmarkEnd w:id="41"/>
      <w:r w:rsidRPr="00C56C99">
        <w:rPr>
          <w:rFonts w:ascii="Arial" w:eastAsia="Arial" w:hAnsi="Arial" w:cs="Arial"/>
          <w:sz w:val="24"/>
          <w:szCs w:val="24"/>
        </w:rPr>
        <w:t xml:space="preserve">the destination country has been recognised as adequate by the UK Government in accordance with Article 45 UK GDPR or section 74 of the DPA </w:t>
      </w:r>
      <w:proofErr w:type="gramStart"/>
      <w:r w:rsidRPr="00C56C99">
        <w:rPr>
          <w:rFonts w:ascii="Arial" w:eastAsia="Arial" w:hAnsi="Arial" w:cs="Arial"/>
          <w:sz w:val="24"/>
          <w:szCs w:val="24"/>
        </w:rPr>
        <w:t>2018;</w:t>
      </w:r>
      <w:proofErr w:type="gramEnd"/>
    </w:p>
    <w:p w14:paraId="72CC4B84"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56C99">
        <w:rPr>
          <w:rFonts w:ascii="Arial" w:eastAsia="Arial" w:hAnsi="Arial" w:cs="Arial"/>
          <w:sz w:val="24"/>
          <w:szCs w:val="24"/>
        </w:rPr>
        <w:t xml:space="preserve">Controller or the Processor has provided appropriate safeguards in relation to the transfer (whether in accordance with UK GDPR Article 46 or section 75 DPA 2018) as determined by the </w:t>
      </w:r>
      <w:proofErr w:type="gramStart"/>
      <w:r w:rsidRPr="00C56C99">
        <w:rPr>
          <w:rFonts w:ascii="Arial" w:eastAsia="Arial" w:hAnsi="Arial" w:cs="Arial"/>
          <w:sz w:val="24"/>
          <w:szCs w:val="24"/>
        </w:rPr>
        <w:t>Controller;</w:t>
      </w:r>
      <w:proofErr w:type="gramEnd"/>
    </w:p>
    <w:p w14:paraId="2279F087"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42" w:name="bookmark=id.1t3h5sf" w:colFirst="0" w:colLast="0"/>
      <w:bookmarkEnd w:id="42"/>
      <w:r w:rsidRPr="00C56C99">
        <w:rPr>
          <w:rFonts w:ascii="Arial" w:eastAsia="Arial" w:hAnsi="Arial" w:cs="Arial"/>
          <w:sz w:val="24"/>
          <w:szCs w:val="24"/>
        </w:rPr>
        <w:t xml:space="preserve">the Data Subject has enforceable rights and effective legal </w:t>
      </w:r>
      <w:proofErr w:type="gramStart"/>
      <w:r w:rsidRPr="00C56C99">
        <w:rPr>
          <w:rFonts w:ascii="Arial" w:eastAsia="Arial" w:hAnsi="Arial" w:cs="Arial"/>
          <w:sz w:val="24"/>
          <w:szCs w:val="24"/>
        </w:rPr>
        <w:t>remedies;</w:t>
      </w:r>
      <w:proofErr w:type="gramEnd"/>
    </w:p>
    <w:p w14:paraId="3B0D4256"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43" w:name="bookmark=id.4d34og8" w:colFirst="0" w:colLast="0"/>
      <w:bookmarkEnd w:id="43"/>
      <w:r w:rsidRPr="00C56C99">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6B6A82D" w14:textId="77777777" w:rsidR="00C56C99" w:rsidRPr="00C56C99" w:rsidRDefault="00C56C99" w:rsidP="000A5CDD">
      <w:pPr>
        <w:numPr>
          <w:ilvl w:val="3"/>
          <w:numId w:val="6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44" w:name="bookmark=id.2s8eyo1" w:colFirst="0" w:colLast="0"/>
      <w:bookmarkEnd w:id="44"/>
      <w:r w:rsidRPr="00C56C99">
        <w:rPr>
          <w:rFonts w:ascii="Arial" w:eastAsia="Arial" w:hAnsi="Arial" w:cs="Arial"/>
          <w:sz w:val="24"/>
          <w:szCs w:val="24"/>
        </w:rPr>
        <w:t xml:space="preserve">the Processor complies with any reasonable instructions notified to it in advance by the Controller with respect to the Processing of the Personal </w:t>
      </w:r>
      <w:proofErr w:type="gramStart"/>
      <w:r w:rsidRPr="00C56C99">
        <w:rPr>
          <w:rFonts w:ascii="Arial" w:eastAsia="Arial" w:hAnsi="Arial" w:cs="Arial"/>
          <w:sz w:val="24"/>
          <w:szCs w:val="24"/>
        </w:rPr>
        <w:t>Data;</w:t>
      </w:r>
      <w:proofErr w:type="gramEnd"/>
      <w:r w:rsidRPr="00C56C99">
        <w:rPr>
          <w:rFonts w:ascii="Arial" w:eastAsia="Arial" w:hAnsi="Arial" w:cs="Arial"/>
          <w:sz w:val="24"/>
          <w:szCs w:val="24"/>
        </w:rPr>
        <w:t xml:space="preserve"> </w:t>
      </w:r>
    </w:p>
    <w:p w14:paraId="285E6C0A" w14:textId="77777777" w:rsidR="00C56C99" w:rsidRPr="00C56C99" w:rsidRDefault="00C56C99" w:rsidP="00C56C99">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sidRPr="00C56C99">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sidRPr="00C56C99">
        <w:rPr>
          <w:rFonts w:ascii="Arial" w:eastAsia="Arial" w:hAnsi="Arial" w:cs="Arial"/>
          <w:sz w:val="24"/>
          <w:szCs w:val="24"/>
        </w:rPr>
        <w:t>taking into account</w:t>
      </w:r>
      <w:proofErr w:type="gramEnd"/>
      <w:r w:rsidRPr="00C56C99">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49637D1F"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bookmarkStart w:id="45" w:name="bookmark=id.17dp8vu" w:colFirst="0" w:colLast="0"/>
      <w:bookmarkEnd w:id="45"/>
      <w:r w:rsidRPr="00C56C99">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08C3DEAA"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bookmarkStart w:id="46" w:name="bookmark=id.3rdcrjn" w:colFirst="0" w:colLast="0"/>
      <w:bookmarkEnd w:id="46"/>
      <w:r w:rsidRPr="00C56C99">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5D41CF69"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receives a Data Subject Access Request (or purported Data Subject Access Request</w:t>
      </w:r>
      <w:proofErr w:type="gramStart"/>
      <w:r w:rsidRPr="00C56C99">
        <w:rPr>
          <w:rFonts w:ascii="Arial" w:eastAsia="Arial" w:hAnsi="Arial" w:cs="Arial"/>
          <w:sz w:val="24"/>
          <w:szCs w:val="24"/>
        </w:rPr>
        <w:t>);</w:t>
      </w:r>
      <w:proofErr w:type="gramEnd"/>
    </w:p>
    <w:p w14:paraId="40BEDD11"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lastRenderedPageBreak/>
        <w:t xml:space="preserve">receives a request to rectify, block or erase any Personal </w:t>
      </w:r>
      <w:proofErr w:type="gramStart"/>
      <w:r w:rsidRPr="00C56C99">
        <w:rPr>
          <w:rFonts w:ascii="Arial" w:eastAsia="Arial" w:hAnsi="Arial" w:cs="Arial"/>
          <w:sz w:val="24"/>
          <w:szCs w:val="24"/>
        </w:rPr>
        <w:t>Data;</w:t>
      </w:r>
      <w:proofErr w:type="gramEnd"/>
      <w:r w:rsidRPr="00C56C99">
        <w:rPr>
          <w:rFonts w:ascii="Arial" w:eastAsia="Arial" w:hAnsi="Arial" w:cs="Arial"/>
          <w:sz w:val="24"/>
          <w:szCs w:val="24"/>
        </w:rPr>
        <w:t xml:space="preserve"> </w:t>
      </w:r>
    </w:p>
    <w:p w14:paraId="75339A8E"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receives any other request, complaint or communication relating to either Party's obligations under the Data Protection </w:t>
      </w:r>
      <w:proofErr w:type="gramStart"/>
      <w:r w:rsidRPr="00C56C99">
        <w:rPr>
          <w:rFonts w:ascii="Arial" w:eastAsia="Arial" w:hAnsi="Arial" w:cs="Arial"/>
          <w:sz w:val="24"/>
          <w:szCs w:val="24"/>
        </w:rPr>
        <w:t>Legislation;</w:t>
      </w:r>
      <w:proofErr w:type="gramEnd"/>
      <w:r w:rsidRPr="00C56C99">
        <w:rPr>
          <w:rFonts w:ascii="Arial" w:eastAsia="Arial" w:hAnsi="Arial" w:cs="Arial"/>
          <w:sz w:val="24"/>
          <w:szCs w:val="24"/>
        </w:rPr>
        <w:t xml:space="preserve"> </w:t>
      </w:r>
    </w:p>
    <w:p w14:paraId="57BD416E"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sidRPr="00C56C99">
        <w:rPr>
          <w:rFonts w:ascii="Arial" w:eastAsia="Arial" w:hAnsi="Arial" w:cs="Arial"/>
          <w:sz w:val="24"/>
          <w:szCs w:val="24"/>
        </w:rPr>
        <w:t>Contract;</w:t>
      </w:r>
      <w:proofErr w:type="gramEnd"/>
      <w:r w:rsidRPr="00C56C99">
        <w:rPr>
          <w:rFonts w:ascii="Arial" w:eastAsia="Arial" w:hAnsi="Arial" w:cs="Arial"/>
          <w:sz w:val="24"/>
          <w:szCs w:val="24"/>
        </w:rPr>
        <w:t xml:space="preserve"> </w:t>
      </w:r>
    </w:p>
    <w:p w14:paraId="1283FEF1"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receives a request from any third Party for disclosure of Personal Data where compliance with such request is required or purported to be required by Law; or</w:t>
      </w:r>
    </w:p>
    <w:p w14:paraId="6CD81F31"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becomes aware of a Data Loss Event.</w:t>
      </w:r>
    </w:p>
    <w:p w14:paraId="3A318B1E"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9B2E288"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sidRPr="00C56C99">
        <w:rPr>
          <w:rFonts w:ascii="Arial" w:eastAsia="Arial" w:hAnsi="Arial" w:cs="Arial"/>
          <w:sz w:val="24"/>
          <w:szCs w:val="24"/>
        </w:rPr>
        <w:t>Taking into account</w:t>
      </w:r>
      <w:proofErr w:type="gramEnd"/>
      <w:r w:rsidRPr="00C56C99">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EA92CB5"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the Controller with full details and copies of the complaint, communication or </w:t>
      </w:r>
      <w:proofErr w:type="gramStart"/>
      <w:r w:rsidRPr="00C56C99">
        <w:rPr>
          <w:rFonts w:ascii="Arial" w:eastAsia="Arial" w:hAnsi="Arial" w:cs="Arial"/>
          <w:sz w:val="24"/>
          <w:szCs w:val="24"/>
        </w:rPr>
        <w:t>request;</w:t>
      </w:r>
      <w:proofErr w:type="gramEnd"/>
    </w:p>
    <w:p w14:paraId="3B250986"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w:t>
      </w:r>
      <w:proofErr w:type="gramStart"/>
      <w:r w:rsidRPr="00C56C99">
        <w:rPr>
          <w:rFonts w:ascii="Arial" w:eastAsia="Arial" w:hAnsi="Arial" w:cs="Arial"/>
          <w:sz w:val="24"/>
          <w:szCs w:val="24"/>
        </w:rPr>
        <w:t>Legislation;</w:t>
      </w:r>
      <w:proofErr w:type="gramEnd"/>
      <w:r w:rsidRPr="00C56C99">
        <w:rPr>
          <w:rFonts w:ascii="Arial" w:eastAsia="Arial" w:hAnsi="Arial" w:cs="Arial"/>
          <w:sz w:val="24"/>
          <w:szCs w:val="24"/>
        </w:rPr>
        <w:t xml:space="preserve"> </w:t>
      </w:r>
    </w:p>
    <w:p w14:paraId="16EB3791"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the Controller, at its request, with any Personal Data it holds in relation to a Data </w:t>
      </w:r>
      <w:proofErr w:type="gramStart"/>
      <w:r w:rsidRPr="00C56C99">
        <w:rPr>
          <w:rFonts w:ascii="Arial" w:eastAsia="Arial" w:hAnsi="Arial" w:cs="Arial"/>
          <w:sz w:val="24"/>
          <w:szCs w:val="24"/>
        </w:rPr>
        <w:t>Subject;</w:t>
      </w:r>
      <w:proofErr w:type="gramEnd"/>
      <w:r w:rsidRPr="00C56C99">
        <w:rPr>
          <w:rFonts w:ascii="Arial" w:eastAsia="Arial" w:hAnsi="Arial" w:cs="Arial"/>
          <w:sz w:val="24"/>
          <w:szCs w:val="24"/>
        </w:rPr>
        <w:t xml:space="preserve"> </w:t>
      </w:r>
    </w:p>
    <w:p w14:paraId="58BF8001"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assistance as requested by the Controller following any Data Loss </w:t>
      </w:r>
      <w:proofErr w:type="gramStart"/>
      <w:r w:rsidRPr="00C56C99">
        <w:rPr>
          <w:rFonts w:ascii="Arial" w:eastAsia="Arial" w:hAnsi="Arial" w:cs="Arial"/>
          <w:sz w:val="24"/>
          <w:szCs w:val="24"/>
        </w:rPr>
        <w:t>Event;  and</w:t>
      </w:r>
      <w:proofErr w:type="gramEnd"/>
      <w:r w:rsidRPr="00C56C99">
        <w:rPr>
          <w:rFonts w:ascii="Arial" w:eastAsia="Arial" w:hAnsi="Arial" w:cs="Arial"/>
          <w:sz w:val="24"/>
          <w:szCs w:val="24"/>
        </w:rPr>
        <w:t>/or</w:t>
      </w:r>
    </w:p>
    <w:p w14:paraId="459E8765"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DBD1025"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9214F36"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the Controller determines that the Processing is not </w:t>
      </w:r>
      <w:proofErr w:type="gramStart"/>
      <w:r w:rsidRPr="00C56C99">
        <w:rPr>
          <w:rFonts w:ascii="Arial" w:eastAsia="Arial" w:hAnsi="Arial" w:cs="Arial"/>
          <w:sz w:val="24"/>
          <w:szCs w:val="24"/>
        </w:rPr>
        <w:t>occasional;</w:t>
      </w:r>
      <w:proofErr w:type="gramEnd"/>
    </w:p>
    <w:p w14:paraId="5DE87028"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bookmarkStart w:id="47" w:name="_heading=h.26in1rg" w:colFirst="0" w:colLast="0"/>
      <w:bookmarkEnd w:id="47"/>
      <w:r w:rsidRPr="00C56C99">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9238872"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the Controller determines that the Processing is likely to result in a risk to the rights and freedoms of Data Subjects.</w:t>
      </w:r>
    </w:p>
    <w:p w14:paraId="2336560E"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bookmarkStart w:id="48" w:name="bookmark=id.lnxbz9" w:colFirst="0" w:colLast="0"/>
      <w:bookmarkEnd w:id="48"/>
      <w:r w:rsidRPr="00C56C99">
        <w:rPr>
          <w:rFonts w:ascii="Arial" w:eastAsia="Arial" w:hAnsi="Arial" w:cs="Arial"/>
          <w:sz w:val="24"/>
          <w:szCs w:val="24"/>
        </w:rPr>
        <w:lastRenderedPageBreak/>
        <w:t>The Processor shall allow for audits of its Data Processing activity by the Controller or the Controller’s designated auditor.</w:t>
      </w:r>
    </w:p>
    <w:p w14:paraId="76902C5A"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The Parties shall designate a Data Protection Officer if required by the Data Protection Legislation. </w:t>
      </w:r>
    </w:p>
    <w:p w14:paraId="14026DA9"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Before allowing any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to Process any Personal Data related to the Contract, the Processor must:</w:t>
      </w:r>
    </w:p>
    <w:p w14:paraId="3C35B4B3"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notify the Controller in writing of the intended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and Processing that will be undertaken by the </w:t>
      </w:r>
      <w:proofErr w:type="spellStart"/>
      <w:proofErr w:type="gramStart"/>
      <w:r w:rsidRPr="00C56C99">
        <w:rPr>
          <w:rFonts w:ascii="Arial" w:eastAsia="Arial" w:hAnsi="Arial" w:cs="Arial"/>
          <w:sz w:val="24"/>
          <w:szCs w:val="24"/>
        </w:rPr>
        <w:t>Subprocessor</w:t>
      </w:r>
      <w:proofErr w:type="spellEnd"/>
      <w:r w:rsidRPr="00C56C99">
        <w:rPr>
          <w:rFonts w:ascii="Arial" w:eastAsia="Arial" w:hAnsi="Arial" w:cs="Arial"/>
          <w:sz w:val="24"/>
          <w:szCs w:val="24"/>
        </w:rPr>
        <w:t>;</w:t>
      </w:r>
      <w:proofErr w:type="gramEnd"/>
    </w:p>
    <w:p w14:paraId="73621BBA"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obtain the written consent of the Controller (such consent may be withheld or subject to such conditions as the Controller considers fit at the Controller’s absolute discretion</w:t>
      </w:r>
      <w:proofErr w:type="gramStart"/>
      <w:r w:rsidRPr="00C56C99">
        <w:rPr>
          <w:rFonts w:ascii="Arial" w:eastAsia="Arial" w:hAnsi="Arial" w:cs="Arial"/>
          <w:sz w:val="24"/>
          <w:szCs w:val="24"/>
        </w:rPr>
        <w:t>);</w:t>
      </w:r>
      <w:proofErr w:type="gramEnd"/>
      <w:r w:rsidRPr="00C56C99">
        <w:rPr>
          <w:rFonts w:ascii="Arial" w:eastAsia="Arial" w:hAnsi="Arial" w:cs="Arial"/>
          <w:sz w:val="24"/>
          <w:szCs w:val="24"/>
        </w:rPr>
        <w:t xml:space="preserve"> </w:t>
      </w:r>
    </w:p>
    <w:p w14:paraId="15CEB392"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enter into a written legally binding agreement with the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which give effect to the terms set out in this Joint Schedule 11 such that they apply to the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prior to any Personal Data being transferred to or accessed by the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and</w:t>
      </w:r>
    </w:p>
    <w:p w14:paraId="35CBAB67" w14:textId="77777777" w:rsidR="00C56C99" w:rsidRPr="00C56C99" w:rsidRDefault="00C56C99" w:rsidP="000A5CDD">
      <w:pPr>
        <w:numPr>
          <w:ilvl w:val="2"/>
          <w:numId w:val="60"/>
        </w:numPr>
        <w:pBdr>
          <w:top w:val="nil"/>
          <w:left w:val="nil"/>
          <w:bottom w:val="nil"/>
          <w:right w:val="nil"/>
          <w:between w:val="nil"/>
        </w:pBdr>
        <w:spacing w:after="120" w:line="240" w:lineRule="auto"/>
        <w:jc w:val="both"/>
        <w:rPr>
          <w:rFonts w:ascii="Arial" w:eastAsia="Arial" w:hAnsi="Arial" w:cs="Arial"/>
          <w:sz w:val="24"/>
          <w:szCs w:val="24"/>
        </w:rPr>
      </w:pPr>
      <w:r w:rsidRPr="00C56C99">
        <w:rPr>
          <w:rFonts w:ascii="Arial" w:eastAsia="Arial" w:hAnsi="Arial" w:cs="Arial"/>
          <w:sz w:val="24"/>
          <w:szCs w:val="24"/>
        </w:rPr>
        <w:t xml:space="preserve">provide the Controller with such information regarding the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as the Controller may reasonably require.</w:t>
      </w:r>
    </w:p>
    <w:p w14:paraId="617B4D35"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Any Processing by a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or transfer of Personal Data to a </w:t>
      </w:r>
      <w:proofErr w:type="spellStart"/>
      <w:r w:rsidRPr="00C56C99">
        <w:rPr>
          <w:rFonts w:ascii="Arial" w:eastAsia="Arial" w:hAnsi="Arial" w:cs="Arial"/>
          <w:sz w:val="24"/>
          <w:szCs w:val="24"/>
        </w:rPr>
        <w:t>Subprocessor</w:t>
      </w:r>
      <w:proofErr w:type="spellEnd"/>
      <w:r w:rsidRPr="00C56C99">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sidRPr="00C56C99">
        <w:rPr>
          <w:rFonts w:ascii="Arial" w:eastAsia="Arial" w:hAnsi="Arial" w:cs="Arial"/>
          <w:sz w:val="24"/>
          <w:szCs w:val="24"/>
        </w:rPr>
        <w:t>Subprocessors</w:t>
      </w:r>
      <w:proofErr w:type="spellEnd"/>
      <w:r w:rsidRPr="00C56C99">
        <w:rPr>
          <w:rFonts w:ascii="Arial" w:eastAsia="Arial" w:hAnsi="Arial" w:cs="Arial"/>
          <w:sz w:val="24"/>
          <w:szCs w:val="24"/>
        </w:rPr>
        <w:t>.</w:t>
      </w:r>
    </w:p>
    <w:p w14:paraId="524DCC56"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bookmarkStart w:id="49" w:name="bookmark=id.35nkun2" w:colFirst="0" w:colLast="0"/>
      <w:bookmarkEnd w:id="49"/>
      <w:r w:rsidRPr="00C56C99">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DA4D02B"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6D2BBB2" w14:textId="77777777" w:rsidR="00C56C99" w:rsidRPr="00C56C99" w:rsidRDefault="00C56C99" w:rsidP="00C56C9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56C99">
        <w:rPr>
          <w:rFonts w:ascii="Arial" w:eastAsia="Arial" w:hAnsi="Arial" w:cs="Arial"/>
          <w:b/>
          <w:color w:val="000000"/>
          <w:sz w:val="24"/>
          <w:szCs w:val="24"/>
        </w:rPr>
        <w:t xml:space="preserve">Where the Parties are Joint Controllers of Personal Data </w:t>
      </w:r>
    </w:p>
    <w:p w14:paraId="5D77465F"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sidRPr="00C56C99">
        <w:rPr>
          <w:rFonts w:ascii="Arial" w:eastAsia="Arial" w:hAnsi="Arial" w:cs="Arial"/>
          <w:sz w:val="24"/>
          <w:szCs w:val="24"/>
        </w:rPr>
        <w:t>In the event that</w:t>
      </w:r>
      <w:proofErr w:type="gramEnd"/>
      <w:r w:rsidRPr="00C56C99">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3 to this Joint Schedule 11. </w:t>
      </w:r>
    </w:p>
    <w:p w14:paraId="43D398E2" w14:textId="77777777" w:rsidR="00C56C99" w:rsidRPr="00C56C99" w:rsidRDefault="00C56C99" w:rsidP="00C56C9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56C99">
        <w:rPr>
          <w:rFonts w:ascii="Arial" w:eastAsia="Arial" w:hAnsi="Arial" w:cs="Arial"/>
          <w:b/>
          <w:color w:val="000000"/>
          <w:sz w:val="24"/>
          <w:szCs w:val="24"/>
        </w:rPr>
        <w:t xml:space="preserve">Independent Controllers of Personal Data </w:t>
      </w:r>
    </w:p>
    <w:p w14:paraId="279CDEEF"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With respect to Personal Data provided by one Party to another Party for which each Party acts as Controller but which is not under the Joint Control of the </w:t>
      </w:r>
      <w:r w:rsidRPr="00C56C99">
        <w:rPr>
          <w:rFonts w:ascii="Arial" w:eastAsia="Arial" w:hAnsi="Arial" w:cs="Arial"/>
          <w:sz w:val="24"/>
          <w:szCs w:val="24"/>
        </w:rPr>
        <w:lastRenderedPageBreak/>
        <w:t>Parties, each Party undertakes to comply with the applicable Data Protection Legislation in respect of their Processing of such Personal Data as Controller.</w:t>
      </w:r>
    </w:p>
    <w:p w14:paraId="48213F94"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E90F8EB"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5AAA1547"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49FF30B0"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The Parties shall only provide Personal Data to each other:</w:t>
      </w:r>
    </w:p>
    <w:p w14:paraId="5DFBBF5B"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to the extent necessary to perform their respective obligations under the </w:t>
      </w:r>
      <w:proofErr w:type="gramStart"/>
      <w:r w:rsidRPr="00C56C99">
        <w:rPr>
          <w:rFonts w:ascii="Arial" w:eastAsia="Arial" w:hAnsi="Arial" w:cs="Arial"/>
          <w:sz w:val="24"/>
          <w:szCs w:val="24"/>
        </w:rPr>
        <w:t>Contract;</w:t>
      </w:r>
      <w:proofErr w:type="gramEnd"/>
    </w:p>
    <w:p w14:paraId="1DE8E3B9"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A74E5A2"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where it has recorded it in Annex 1 </w:t>
      </w:r>
      <w:r w:rsidRPr="00C56C99">
        <w:rPr>
          <w:rFonts w:ascii="Arial" w:eastAsia="Arial" w:hAnsi="Arial" w:cs="Arial"/>
          <w:i/>
          <w:sz w:val="24"/>
          <w:szCs w:val="24"/>
        </w:rPr>
        <w:t>(Processing Personal Data).</w:t>
      </w:r>
    </w:p>
    <w:p w14:paraId="419A3EE2"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56B456F"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F538B4B"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C56C99">
        <w:rPr>
          <w:rFonts w:ascii="Arial" w:eastAsia="Arial" w:hAnsi="Arial" w:cs="Arial"/>
          <w:b/>
          <w:sz w:val="24"/>
          <w:szCs w:val="24"/>
        </w:rPr>
        <w:t>(“Request Recipient”)</w:t>
      </w:r>
      <w:r w:rsidRPr="00C56C99">
        <w:rPr>
          <w:rFonts w:ascii="Arial" w:eastAsia="Arial" w:hAnsi="Arial" w:cs="Arial"/>
          <w:sz w:val="24"/>
          <w:szCs w:val="24"/>
        </w:rPr>
        <w:t>:</w:t>
      </w:r>
    </w:p>
    <w:p w14:paraId="1313792A"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lastRenderedPageBreak/>
        <w:t>the other Party shall provide any information and/or assistance as reasonably requested by the Request Recipient to help it respond to the request or correspondence, at the cost of the Request Recipient; or</w:t>
      </w:r>
    </w:p>
    <w:p w14:paraId="6D1C0D95"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sidRPr="00C56C99">
        <w:rPr>
          <w:rFonts w:ascii="Arial" w:eastAsia="Arial" w:hAnsi="Arial" w:cs="Arial"/>
          <w:sz w:val="24"/>
          <w:szCs w:val="24"/>
        </w:rPr>
        <w:t>Recipient  will</w:t>
      </w:r>
      <w:proofErr w:type="gramEnd"/>
      <w:r w:rsidRPr="00C56C99">
        <w:rPr>
          <w:rFonts w:ascii="Arial" w:eastAsia="Arial" w:hAnsi="Arial" w:cs="Arial"/>
          <w:sz w:val="24"/>
          <w:szCs w:val="24"/>
        </w:rPr>
        <w:t>:</w:t>
      </w:r>
    </w:p>
    <w:p w14:paraId="6841F859" w14:textId="77777777" w:rsidR="00C56C99" w:rsidRPr="00C56C99" w:rsidRDefault="00C56C99" w:rsidP="000A5CDD">
      <w:pPr>
        <w:numPr>
          <w:ilvl w:val="3"/>
          <w:numId w:val="60"/>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C56C99">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5E16BD6" w14:textId="77777777" w:rsidR="00C56C99" w:rsidRPr="00C56C99" w:rsidRDefault="00C56C99" w:rsidP="000A5CDD">
      <w:pPr>
        <w:numPr>
          <w:ilvl w:val="3"/>
          <w:numId w:val="60"/>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C56C99">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73F2D418"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45BF9760"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do all such things as reasonably necessary to assist the other Party in mitigating the effects of the Data Loss </w:t>
      </w:r>
      <w:proofErr w:type="gramStart"/>
      <w:r w:rsidRPr="00C56C99">
        <w:rPr>
          <w:rFonts w:ascii="Arial" w:eastAsia="Arial" w:hAnsi="Arial" w:cs="Arial"/>
          <w:sz w:val="24"/>
          <w:szCs w:val="24"/>
        </w:rPr>
        <w:t>Event;</w:t>
      </w:r>
      <w:proofErr w:type="gramEnd"/>
      <w:r w:rsidRPr="00C56C99">
        <w:rPr>
          <w:rFonts w:ascii="Arial" w:eastAsia="Arial" w:hAnsi="Arial" w:cs="Arial"/>
          <w:sz w:val="24"/>
          <w:szCs w:val="24"/>
        </w:rPr>
        <w:t xml:space="preserve"> </w:t>
      </w:r>
    </w:p>
    <w:p w14:paraId="621F250D"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implement any measures necessary to restore the security of any compromised Personal </w:t>
      </w:r>
      <w:proofErr w:type="gramStart"/>
      <w:r w:rsidRPr="00C56C99">
        <w:rPr>
          <w:rFonts w:ascii="Arial" w:eastAsia="Arial" w:hAnsi="Arial" w:cs="Arial"/>
          <w:sz w:val="24"/>
          <w:szCs w:val="24"/>
        </w:rPr>
        <w:t>Data;</w:t>
      </w:r>
      <w:proofErr w:type="gramEnd"/>
      <w:r w:rsidRPr="00C56C99">
        <w:rPr>
          <w:rFonts w:ascii="Arial" w:eastAsia="Arial" w:hAnsi="Arial" w:cs="Arial"/>
          <w:sz w:val="24"/>
          <w:szCs w:val="24"/>
        </w:rPr>
        <w:t xml:space="preserve"> </w:t>
      </w:r>
    </w:p>
    <w:p w14:paraId="5FDD4221"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3EE718" w14:textId="77777777" w:rsidR="00C56C99" w:rsidRPr="00C56C99" w:rsidRDefault="00C56C99" w:rsidP="000A5CDD">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76346E44"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C56C99">
        <w:rPr>
          <w:rFonts w:ascii="Arial" w:eastAsia="Arial" w:hAnsi="Arial" w:cs="Arial"/>
          <w:i/>
          <w:sz w:val="24"/>
          <w:szCs w:val="24"/>
        </w:rPr>
        <w:t>(Processing Personal Data).</w:t>
      </w:r>
      <w:r w:rsidRPr="00C56C99">
        <w:rPr>
          <w:rFonts w:ascii="Arial" w:eastAsia="Arial" w:hAnsi="Arial" w:cs="Arial"/>
          <w:sz w:val="24"/>
          <w:szCs w:val="24"/>
        </w:rPr>
        <w:t xml:space="preserve"> </w:t>
      </w:r>
    </w:p>
    <w:p w14:paraId="54770BC8"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C56C99">
        <w:rPr>
          <w:rFonts w:ascii="Arial" w:eastAsia="Arial" w:hAnsi="Arial" w:cs="Arial"/>
          <w:i/>
          <w:sz w:val="24"/>
          <w:szCs w:val="24"/>
        </w:rPr>
        <w:t>(Processing Personal Data)</w:t>
      </w:r>
      <w:r w:rsidRPr="00C56C99">
        <w:rPr>
          <w:rFonts w:ascii="Arial" w:eastAsia="Arial" w:hAnsi="Arial" w:cs="Arial"/>
          <w:sz w:val="24"/>
          <w:szCs w:val="24"/>
        </w:rPr>
        <w:t xml:space="preserve">. </w:t>
      </w:r>
    </w:p>
    <w:p w14:paraId="760BD2D7" w14:textId="77777777" w:rsidR="00C56C99" w:rsidRPr="00C56C99" w:rsidRDefault="00C56C99" w:rsidP="000A5CDD">
      <w:pPr>
        <w:numPr>
          <w:ilvl w:val="1"/>
          <w:numId w:val="60"/>
        </w:numPr>
        <w:pBdr>
          <w:top w:val="nil"/>
          <w:left w:val="nil"/>
          <w:bottom w:val="nil"/>
          <w:right w:val="nil"/>
          <w:between w:val="nil"/>
        </w:pBdr>
        <w:spacing w:before="280" w:after="120" w:line="240" w:lineRule="auto"/>
        <w:jc w:val="both"/>
        <w:rPr>
          <w:rFonts w:ascii="Arial" w:eastAsia="Arial" w:hAnsi="Arial" w:cs="Arial"/>
          <w:sz w:val="24"/>
          <w:szCs w:val="24"/>
        </w:rPr>
      </w:pPr>
      <w:r w:rsidRPr="00C56C99">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EA4847B" w14:textId="77777777" w:rsidR="00C56C99" w:rsidRPr="00C56C99" w:rsidRDefault="00C56C99" w:rsidP="00C56C99">
      <w:pPr>
        <w:pBdr>
          <w:top w:val="nil"/>
          <w:left w:val="nil"/>
          <w:bottom w:val="nil"/>
          <w:right w:val="nil"/>
          <w:between w:val="nil"/>
        </w:pBdr>
        <w:spacing w:before="280" w:after="120"/>
        <w:ind w:left="709"/>
        <w:rPr>
          <w:rFonts w:ascii="Arial" w:eastAsia="Arial" w:hAnsi="Arial" w:cs="Arial"/>
          <w:sz w:val="24"/>
          <w:szCs w:val="24"/>
        </w:rPr>
      </w:pPr>
    </w:p>
    <w:p w14:paraId="7C5B1F88" w14:textId="0538E9AD" w:rsidR="00FC748B" w:rsidRDefault="00FC748B" w:rsidP="002110BD">
      <w:pPr>
        <w:pStyle w:val="Heading2"/>
        <w:spacing w:before="0" w:after="240"/>
        <w:rPr>
          <w:rFonts w:ascii="Arial" w:eastAsia="Arial" w:hAnsi="Arial" w:cs="Arial"/>
          <w:b w:val="0"/>
          <w:sz w:val="24"/>
          <w:szCs w:val="24"/>
        </w:rPr>
      </w:pPr>
      <w:bookmarkStart w:id="50" w:name="_Toc187756885"/>
      <w:bookmarkStart w:id="51" w:name="_Toc187758942"/>
      <w:r>
        <w:rPr>
          <w:rFonts w:ascii="Arial" w:eastAsia="Arial" w:hAnsi="Arial" w:cs="Arial"/>
          <w:sz w:val="24"/>
          <w:szCs w:val="24"/>
        </w:rPr>
        <w:lastRenderedPageBreak/>
        <w:t>Annex 1 - Processing Personal Data (Lot 1-7 Authority &amp; Supplier, Call-Off</w:t>
      </w:r>
      <w:r w:rsidR="002110BD">
        <w:rPr>
          <w:rFonts w:ascii="Arial" w:eastAsia="Arial" w:hAnsi="Arial" w:cs="Arial"/>
          <w:sz w:val="24"/>
          <w:szCs w:val="24"/>
        </w:rPr>
        <w:t xml:space="preserve"> </w:t>
      </w:r>
      <w:r>
        <w:rPr>
          <w:rFonts w:ascii="Arial" w:eastAsia="Arial" w:hAnsi="Arial" w:cs="Arial"/>
          <w:sz w:val="24"/>
          <w:szCs w:val="24"/>
        </w:rPr>
        <w:t>Contract)</w:t>
      </w:r>
      <w:bookmarkEnd w:id="50"/>
      <w:bookmarkEnd w:id="51"/>
    </w:p>
    <w:p w14:paraId="4ED5AB20" w14:textId="77777777" w:rsidR="00FC748B" w:rsidRDefault="00FC748B" w:rsidP="00334231">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612DB3D" w14:textId="77777777" w:rsidR="00FC748B" w:rsidRDefault="00FC748B" w:rsidP="000A5CDD">
      <w:pPr>
        <w:keepNext/>
        <w:numPr>
          <w:ilvl w:val="3"/>
          <w:numId w:val="5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Pr="00706490">
        <w:rPr>
          <w:rFonts w:ascii="Arial" w:eastAsia="Arial" w:hAnsi="Arial" w:cs="Arial"/>
          <w:b/>
          <w:sz w:val="24"/>
          <w:szCs w:val="24"/>
          <w:highlight w:val="black"/>
        </w:rPr>
        <w:t>simon.tucker@nda.gov.uk</w:t>
      </w:r>
    </w:p>
    <w:p w14:paraId="4C71B396" w14:textId="2BA7EE4C" w:rsidR="00FC748B" w:rsidRPr="00706490" w:rsidRDefault="00FC748B" w:rsidP="000A5CDD">
      <w:pPr>
        <w:keepNext/>
        <w:numPr>
          <w:ilvl w:val="3"/>
          <w:numId w:val="53"/>
        </w:numPr>
        <w:spacing w:after="0" w:line="240" w:lineRule="auto"/>
        <w:jc w:val="both"/>
        <w:rPr>
          <w:rFonts w:ascii="Arial" w:eastAsia="Arial" w:hAnsi="Arial" w:cs="Arial"/>
          <w:sz w:val="24"/>
          <w:szCs w:val="24"/>
          <w:highlight w:val="black"/>
        </w:rPr>
      </w:pPr>
      <w:r>
        <w:rPr>
          <w:rFonts w:ascii="Arial" w:eastAsia="Arial" w:hAnsi="Arial" w:cs="Arial"/>
          <w:sz w:val="24"/>
          <w:szCs w:val="24"/>
        </w:rPr>
        <w:t xml:space="preserve">The contact details of the Supplier’s Data Protection Officer </w:t>
      </w:r>
      <w:proofErr w:type="gramStart"/>
      <w:r>
        <w:rPr>
          <w:rFonts w:ascii="Arial" w:eastAsia="Arial" w:hAnsi="Arial" w:cs="Arial"/>
          <w:sz w:val="24"/>
          <w:szCs w:val="24"/>
        </w:rPr>
        <w:t>are:</w:t>
      </w:r>
      <w:proofErr w:type="gramEnd"/>
      <w:r>
        <w:rPr>
          <w:rFonts w:ascii="Arial" w:eastAsia="Arial" w:hAnsi="Arial" w:cs="Arial"/>
          <w:sz w:val="24"/>
          <w:szCs w:val="24"/>
        </w:rPr>
        <w:t xml:space="preserve"> </w:t>
      </w:r>
      <w:r w:rsidR="0079671E" w:rsidRPr="00706490">
        <w:rPr>
          <w:rFonts w:ascii="Arial" w:eastAsia="Arial" w:hAnsi="Arial" w:cs="Arial"/>
          <w:sz w:val="24"/>
          <w:szCs w:val="24"/>
          <w:highlight w:val="black"/>
        </w:rPr>
        <w:t>M</w:t>
      </w:r>
      <w:r w:rsidR="00EF788B" w:rsidRPr="00706490">
        <w:rPr>
          <w:rFonts w:ascii="Arial" w:eastAsia="Arial" w:hAnsi="Arial" w:cs="Arial"/>
          <w:sz w:val="24"/>
          <w:szCs w:val="24"/>
          <w:highlight w:val="black"/>
        </w:rPr>
        <w:t>ark Goddard, Data Protection Officer – Mark.Goddard@Computacenter.com</w:t>
      </w:r>
    </w:p>
    <w:p w14:paraId="41036838" w14:textId="77777777" w:rsidR="00FC748B" w:rsidRDefault="00FC748B" w:rsidP="000A5CDD">
      <w:pPr>
        <w:keepNext/>
        <w:numPr>
          <w:ilvl w:val="3"/>
          <w:numId w:val="53"/>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3AC2074F" w14:textId="77777777" w:rsidR="00FC748B" w:rsidRPr="00F05720" w:rsidRDefault="00FC748B" w:rsidP="000A5CDD">
      <w:pPr>
        <w:keepNext/>
        <w:numPr>
          <w:ilvl w:val="3"/>
          <w:numId w:val="5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C748B" w14:paraId="0F01C590" w14:textId="77777777" w:rsidTr="00F14C0A">
        <w:trPr>
          <w:trHeight w:val="700"/>
        </w:trPr>
        <w:tc>
          <w:tcPr>
            <w:tcW w:w="2263" w:type="dxa"/>
            <w:shd w:val="clear" w:color="auto" w:fill="BFBFBF"/>
            <w:vAlign w:val="center"/>
          </w:tcPr>
          <w:p w14:paraId="409F28CE" w14:textId="77777777" w:rsidR="00FC748B" w:rsidRDefault="00FC748B"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4ED4F23" w14:textId="77777777" w:rsidR="00FC748B" w:rsidRDefault="00FC748B" w:rsidP="00F14C0A">
            <w:pPr>
              <w:jc w:val="center"/>
              <w:rPr>
                <w:rFonts w:ascii="Arial" w:eastAsia="Arial" w:hAnsi="Arial" w:cs="Arial"/>
                <w:b/>
                <w:sz w:val="24"/>
                <w:szCs w:val="24"/>
              </w:rPr>
            </w:pPr>
            <w:r>
              <w:rPr>
                <w:rFonts w:ascii="Arial" w:eastAsia="Arial" w:hAnsi="Arial" w:cs="Arial"/>
                <w:b/>
                <w:sz w:val="24"/>
                <w:szCs w:val="24"/>
              </w:rPr>
              <w:t>Details</w:t>
            </w:r>
          </w:p>
        </w:tc>
      </w:tr>
      <w:tr w:rsidR="00FC748B" w14:paraId="683EEC11" w14:textId="77777777" w:rsidTr="00F14C0A">
        <w:trPr>
          <w:trHeight w:val="1620"/>
        </w:trPr>
        <w:tc>
          <w:tcPr>
            <w:tcW w:w="2263" w:type="dxa"/>
            <w:shd w:val="clear" w:color="auto" w:fill="auto"/>
          </w:tcPr>
          <w:p w14:paraId="5204E29A" w14:textId="77777777" w:rsidR="00FC748B" w:rsidRDefault="00FC748B"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20761E1D" w14:textId="77777777" w:rsidR="00FC748B" w:rsidRDefault="00FC748B" w:rsidP="00F14C0A">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the Processor</w:t>
            </w:r>
          </w:p>
          <w:p w14:paraId="6E6E1526" w14:textId="2E3AFDB8" w:rsidR="00FC748B" w:rsidRDefault="00FC748B" w:rsidP="00F14C0A">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of the Personal Data</w:t>
            </w:r>
            <w:r w:rsidR="00041BF6">
              <w:rPr>
                <w:rFonts w:ascii="Arial" w:eastAsia="Arial" w:hAnsi="Arial" w:cs="Arial"/>
                <w:sz w:val="24"/>
                <w:szCs w:val="24"/>
              </w:rPr>
              <w:t xml:space="preserve"> recorded below</w:t>
            </w:r>
          </w:p>
          <w:p w14:paraId="102E521C" w14:textId="69E9B0CB" w:rsidR="00FC748B" w:rsidRDefault="00041BF6" w:rsidP="00F14C0A">
            <w:pPr>
              <w:rPr>
                <w:rFonts w:ascii="Arial" w:eastAsia="Arial" w:hAnsi="Arial" w:cs="Arial"/>
                <w:sz w:val="24"/>
                <w:szCs w:val="24"/>
              </w:rPr>
            </w:pPr>
            <w:r>
              <w:rPr>
                <w:rFonts w:ascii="Arial" w:eastAsia="Arial" w:hAnsi="Arial" w:cs="Arial"/>
                <w:sz w:val="24"/>
                <w:szCs w:val="24"/>
              </w:rPr>
              <w:t xml:space="preserve">Both parties will comply with their respective obligations set out in the Data Protection Legislation </w:t>
            </w:r>
            <w:r w:rsidR="005444D1">
              <w:rPr>
                <w:rFonts w:ascii="Arial" w:eastAsia="Arial" w:hAnsi="Arial" w:cs="Arial"/>
                <w:sz w:val="24"/>
                <w:szCs w:val="24"/>
              </w:rPr>
              <w:t>and that any of their staff involved with the activities</w:t>
            </w:r>
            <w:r w:rsidR="00735D7F">
              <w:rPr>
                <w:rFonts w:ascii="Arial" w:eastAsia="Arial" w:hAnsi="Arial" w:cs="Arial"/>
                <w:sz w:val="24"/>
                <w:szCs w:val="24"/>
              </w:rPr>
              <w:t xml:space="preserve"> under this Framework Agreement shall comply. This framework agreement is in addition to, and does not relieve, remove or replace, a party’s obligations under the Data Protection Legislation.</w:t>
            </w:r>
          </w:p>
          <w:p w14:paraId="5C10C706" w14:textId="77777777" w:rsidR="00FC748B" w:rsidRPr="00F80F0D" w:rsidRDefault="00FC748B" w:rsidP="000A5CDD">
            <w:pPr>
              <w:pStyle w:val="ListParagraph"/>
              <w:numPr>
                <w:ilvl w:val="0"/>
                <w:numId w:val="54"/>
              </w:numPr>
              <w:suppressAutoHyphens/>
              <w:autoSpaceDN w:val="0"/>
              <w:spacing w:after="0"/>
              <w:contextualSpacing w:val="0"/>
              <w:textAlignment w:val="baseline"/>
              <w:rPr>
                <w:rFonts w:ascii="Arial" w:eastAsia="Arial" w:hAnsi="Arial" w:cs="Arial"/>
                <w:bCs/>
                <w:iCs/>
                <w:sz w:val="24"/>
                <w:szCs w:val="24"/>
              </w:rPr>
            </w:pPr>
            <w:r w:rsidRPr="00F80F0D">
              <w:rPr>
                <w:rFonts w:ascii="Arial" w:eastAsia="Arial" w:hAnsi="Arial" w:cs="Arial"/>
                <w:bCs/>
                <w:iCs/>
                <w:sz w:val="24"/>
                <w:szCs w:val="24"/>
              </w:rPr>
              <w:t>The Names, Job Titles, Work Email Addresses &amp; Work Telephone Numbers</w:t>
            </w:r>
          </w:p>
          <w:p w14:paraId="0AB01CA1" w14:textId="77777777" w:rsidR="00FC748B" w:rsidRDefault="00FC748B" w:rsidP="00F14C0A">
            <w:pPr>
              <w:rPr>
                <w:rFonts w:ascii="Arial" w:eastAsia="Arial" w:hAnsi="Arial" w:cs="Arial"/>
                <w:sz w:val="24"/>
                <w:szCs w:val="24"/>
              </w:rPr>
            </w:pPr>
          </w:p>
          <w:p w14:paraId="1F42047F" w14:textId="77777777" w:rsidR="00FC748B" w:rsidRDefault="00FC748B" w:rsidP="00F14C0A">
            <w:pPr>
              <w:rPr>
                <w:rFonts w:ascii="Arial" w:eastAsia="Arial" w:hAnsi="Arial" w:cs="Arial"/>
                <w:sz w:val="24"/>
                <w:szCs w:val="24"/>
              </w:rPr>
            </w:pPr>
          </w:p>
          <w:p w14:paraId="42B33FCC" w14:textId="305BFEEB" w:rsidR="00FC748B" w:rsidRPr="00B57EBF" w:rsidRDefault="00F4005B" w:rsidP="000A5CDD">
            <w:pPr>
              <w:numPr>
                <w:ilvl w:val="0"/>
                <w:numId w:val="54"/>
              </w:numPr>
              <w:pBdr>
                <w:top w:val="nil"/>
                <w:left w:val="nil"/>
                <w:bottom w:val="nil"/>
                <w:right w:val="nil"/>
                <w:between w:val="nil"/>
              </w:pBdr>
              <w:spacing w:after="0"/>
              <w:jc w:val="both"/>
              <w:rPr>
                <w:rFonts w:ascii="Arial" w:eastAsia="Arial" w:hAnsi="Arial" w:cs="Arial"/>
                <w:iCs/>
                <w:sz w:val="24"/>
                <w:szCs w:val="24"/>
              </w:rPr>
            </w:pPr>
            <w:r w:rsidRPr="00B57EBF">
              <w:rPr>
                <w:rFonts w:ascii="Arial" w:eastAsia="Arial" w:hAnsi="Arial" w:cs="Arial"/>
                <w:bCs/>
                <w:iCs/>
                <w:sz w:val="24"/>
                <w:szCs w:val="24"/>
              </w:rPr>
              <w:t>The scope of processing personal data is limited to the processing of quotations, invoicing and payments</w:t>
            </w:r>
          </w:p>
          <w:p w14:paraId="71A34FC5" w14:textId="77777777" w:rsidR="00FC748B" w:rsidRDefault="00FC748B" w:rsidP="00F14C0A">
            <w:pPr>
              <w:rPr>
                <w:rFonts w:ascii="Arial" w:eastAsia="Arial" w:hAnsi="Arial" w:cs="Arial"/>
                <w:sz w:val="24"/>
                <w:szCs w:val="24"/>
                <w:highlight w:val="yellow"/>
              </w:rPr>
            </w:pPr>
          </w:p>
          <w:p w14:paraId="21383087" w14:textId="77777777" w:rsidR="00FC748B" w:rsidRDefault="00FC748B" w:rsidP="00F14C0A">
            <w:pPr>
              <w:rPr>
                <w:rFonts w:ascii="Arial" w:eastAsia="Arial" w:hAnsi="Arial" w:cs="Arial"/>
                <w:b/>
                <w:sz w:val="24"/>
                <w:szCs w:val="24"/>
              </w:rPr>
            </w:pPr>
            <w:r>
              <w:rPr>
                <w:rFonts w:ascii="Arial" w:eastAsia="Arial" w:hAnsi="Arial" w:cs="Arial"/>
                <w:b/>
                <w:sz w:val="24"/>
                <w:szCs w:val="24"/>
              </w:rPr>
              <w:t>The Parties are Joint Controllers</w:t>
            </w:r>
          </w:p>
          <w:p w14:paraId="03AA7D8B" w14:textId="77777777" w:rsidR="00FC748B" w:rsidRDefault="00FC748B" w:rsidP="00F14C0A">
            <w:pPr>
              <w:rPr>
                <w:rFonts w:ascii="Arial" w:eastAsia="Arial" w:hAnsi="Arial" w:cs="Arial"/>
                <w:i/>
                <w:sz w:val="24"/>
                <w:szCs w:val="24"/>
              </w:rPr>
            </w:pPr>
          </w:p>
          <w:p w14:paraId="3E9EF073" w14:textId="77777777" w:rsidR="00FC748B" w:rsidRPr="00B57EBF" w:rsidRDefault="00FC748B" w:rsidP="006A76A4">
            <w:pPr>
              <w:pBdr>
                <w:top w:val="nil"/>
                <w:left w:val="nil"/>
                <w:bottom w:val="nil"/>
                <w:right w:val="nil"/>
                <w:between w:val="nil"/>
              </w:pBdr>
              <w:jc w:val="both"/>
              <w:rPr>
                <w:rFonts w:ascii="Arial" w:eastAsia="Arial" w:hAnsi="Arial" w:cs="Arial"/>
                <w:iCs/>
                <w:sz w:val="24"/>
                <w:szCs w:val="24"/>
              </w:rPr>
            </w:pPr>
            <w:r w:rsidRPr="00B57EBF">
              <w:rPr>
                <w:rFonts w:ascii="Arial" w:eastAsia="Arial" w:hAnsi="Arial" w:cs="Arial"/>
                <w:iCs/>
                <w:sz w:val="24"/>
                <w:szCs w:val="24"/>
              </w:rPr>
              <w:t>Not applicable</w:t>
            </w:r>
          </w:p>
          <w:p w14:paraId="727B3308" w14:textId="77777777" w:rsidR="00FC748B" w:rsidRDefault="00FC748B" w:rsidP="00F14C0A">
            <w:pPr>
              <w:rPr>
                <w:rFonts w:ascii="Arial" w:eastAsia="Arial" w:hAnsi="Arial" w:cs="Arial"/>
                <w:i/>
                <w:sz w:val="24"/>
                <w:szCs w:val="24"/>
              </w:rPr>
            </w:pPr>
          </w:p>
          <w:p w14:paraId="7B61B024" w14:textId="77777777" w:rsidR="00FC748B" w:rsidRDefault="00FC748B" w:rsidP="00F14C0A">
            <w:pPr>
              <w:rPr>
                <w:rFonts w:ascii="Arial" w:eastAsia="Arial" w:hAnsi="Arial" w:cs="Arial"/>
                <w:b/>
                <w:sz w:val="24"/>
                <w:szCs w:val="24"/>
              </w:rPr>
            </w:pPr>
            <w:r>
              <w:rPr>
                <w:rFonts w:ascii="Arial" w:eastAsia="Arial" w:hAnsi="Arial" w:cs="Arial"/>
                <w:b/>
                <w:sz w:val="24"/>
                <w:szCs w:val="24"/>
              </w:rPr>
              <w:t>The Parties are Independent Controllers of Personal Data</w:t>
            </w:r>
          </w:p>
          <w:p w14:paraId="6DAF4731" w14:textId="66999137" w:rsidR="00FC748B" w:rsidRPr="00B57EBF" w:rsidRDefault="00F4005B" w:rsidP="00F14C0A">
            <w:pPr>
              <w:rPr>
                <w:rFonts w:ascii="Arial" w:eastAsia="Arial" w:hAnsi="Arial" w:cs="Arial"/>
                <w:bCs/>
                <w:iCs/>
                <w:sz w:val="24"/>
                <w:szCs w:val="24"/>
              </w:rPr>
            </w:pPr>
            <w:r w:rsidRPr="00B57EBF">
              <w:rPr>
                <w:rFonts w:ascii="Arial" w:eastAsia="Arial" w:hAnsi="Arial" w:cs="Arial"/>
                <w:bCs/>
                <w:iCs/>
                <w:sz w:val="24"/>
                <w:szCs w:val="24"/>
              </w:rPr>
              <w:t>Not applicable</w:t>
            </w:r>
          </w:p>
          <w:p w14:paraId="4E889167" w14:textId="77777777" w:rsidR="00FC748B" w:rsidRDefault="00FC748B" w:rsidP="00F4005B">
            <w:pPr>
              <w:rPr>
                <w:rFonts w:ascii="Arial" w:eastAsia="Arial" w:hAnsi="Arial" w:cs="Arial"/>
                <w:sz w:val="24"/>
                <w:szCs w:val="24"/>
              </w:rPr>
            </w:pPr>
          </w:p>
        </w:tc>
      </w:tr>
      <w:tr w:rsidR="00FC748B" w14:paraId="4906DCD4" w14:textId="77777777" w:rsidTr="00F14C0A">
        <w:trPr>
          <w:trHeight w:val="1620"/>
        </w:trPr>
        <w:tc>
          <w:tcPr>
            <w:tcW w:w="2263" w:type="dxa"/>
            <w:shd w:val="clear" w:color="auto" w:fill="auto"/>
          </w:tcPr>
          <w:p w14:paraId="50F3253C" w14:textId="77777777" w:rsidR="00FC748B" w:rsidRDefault="00FC748B" w:rsidP="00F14C0A">
            <w:pPr>
              <w:rPr>
                <w:rFonts w:ascii="Arial" w:eastAsia="Arial" w:hAnsi="Arial" w:cs="Arial"/>
                <w:sz w:val="24"/>
                <w:szCs w:val="24"/>
              </w:rPr>
            </w:pPr>
            <w:r>
              <w:rPr>
                <w:rFonts w:ascii="Arial" w:eastAsia="Arial" w:hAnsi="Arial" w:cs="Arial"/>
                <w:sz w:val="24"/>
                <w:szCs w:val="24"/>
              </w:rPr>
              <w:lastRenderedPageBreak/>
              <w:t>Subject matter of the Processing</w:t>
            </w:r>
          </w:p>
        </w:tc>
        <w:tc>
          <w:tcPr>
            <w:tcW w:w="7423" w:type="dxa"/>
            <w:shd w:val="clear" w:color="auto" w:fill="auto"/>
          </w:tcPr>
          <w:p w14:paraId="1AE85F91" w14:textId="77777777" w:rsidR="00FC748B" w:rsidRDefault="00FC748B" w:rsidP="00F14C0A">
            <w:pPr>
              <w:rPr>
                <w:rFonts w:ascii="Arial" w:eastAsia="Arial" w:hAnsi="Arial" w:cs="Arial"/>
                <w:i/>
                <w:sz w:val="24"/>
                <w:szCs w:val="24"/>
              </w:rPr>
            </w:pPr>
            <w:r>
              <w:rPr>
                <w:rFonts w:ascii="Arial" w:eastAsia="Arial" w:hAnsi="Arial" w:cs="Arial"/>
                <w:i/>
                <w:sz w:val="24"/>
                <w:szCs w:val="24"/>
              </w:rPr>
              <w:t xml:space="preserve">The processing is needed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ensure that the</w:t>
            </w:r>
          </w:p>
          <w:p w14:paraId="5FA6FF50" w14:textId="6DC4D2A0" w:rsidR="00FC748B" w:rsidRDefault="00FC748B" w:rsidP="00F14C0A">
            <w:pPr>
              <w:rPr>
                <w:rFonts w:ascii="Arial" w:eastAsia="Arial" w:hAnsi="Arial" w:cs="Arial"/>
                <w:i/>
                <w:sz w:val="24"/>
                <w:szCs w:val="24"/>
              </w:rPr>
            </w:pPr>
            <w:r>
              <w:rPr>
                <w:rFonts w:ascii="Arial" w:eastAsia="Arial" w:hAnsi="Arial" w:cs="Arial"/>
                <w:i/>
                <w:sz w:val="24"/>
                <w:szCs w:val="24"/>
              </w:rPr>
              <w:t>Processor can effectively deliver the contract for All Value Added Reseller Services</w:t>
            </w:r>
            <w:r w:rsidR="00F4005B">
              <w:rPr>
                <w:rFonts w:ascii="Arial" w:eastAsia="Arial" w:hAnsi="Arial" w:cs="Arial"/>
                <w:i/>
                <w:sz w:val="24"/>
                <w:szCs w:val="24"/>
              </w:rPr>
              <w:t xml:space="preserve"> </w:t>
            </w:r>
            <w:r w:rsidR="00735D7F">
              <w:rPr>
                <w:rFonts w:ascii="Arial" w:eastAsia="Arial" w:hAnsi="Arial" w:cs="Arial"/>
                <w:i/>
                <w:sz w:val="24"/>
                <w:szCs w:val="24"/>
              </w:rPr>
              <w:t xml:space="preserve">only as necessary for the performance of all obligations under this framework agreement (i.e. to provide the Authority with the services as described in the contract and to manage the </w:t>
            </w:r>
            <w:proofErr w:type="gramStart"/>
            <w:r w:rsidR="00735D7F">
              <w:rPr>
                <w:rFonts w:ascii="Arial" w:eastAsia="Arial" w:hAnsi="Arial" w:cs="Arial"/>
                <w:i/>
                <w:sz w:val="24"/>
                <w:szCs w:val="24"/>
              </w:rPr>
              <w:t>contract.</w:t>
            </w:r>
            <w:r>
              <w:rPr>
                <w:rFonts w:ascii="Arial" w:eastAsia="Arial" w:hAnsi="Arial" w:cs="Arial"/>
                <w:i/>
                <w:sz w:val="24"/>
                <w:szCs w:val="24"/>
              </w:rPr>
              <w:t>.</w:t>
            </w:r>
            <w:proofErr w:type="gramEnd"/>
          </w:p>
          <w:p w14:paraId="249D7E66" w14:textId="77777777" w:rsidR="00FC748B" w:rsidRDefault="00FC748B" w:rsidP="00F14C0A">
            <w:pPr>
              <w:rPr>
                <w:rFonts w:ascii="Arial" w:eastAsia="Arial" w:hAnsi="Arial" w:cs="Arial"/>
                <w:sz w:val="24"/>
                <w:szCs w:val="24"/>
              </w:rPr>
            </w:pPr>
          </w:p>
        </w:tc>
      </w:tr>
      <w:tr w:rsidR="00FC748B" w14:paraId="47033F6D" w14:textId="77777777" w:rsidTr="00F14C0A">
        <w:trPr>
          <w:trHeight w:val="1460"/>
        </w:trPr>
        <w:tc>
          <w:tcPr>
            <w:tcW w:w="2263" w:type="dxa"/>
            <w:shd w:val="clear" w:color="auto" w:fill="auto"/>
          </w:tcPr>
          <w:p w14:paraId="27529FB0" w14:textId="77777777" w:rsidR="00FC748B" w:rsidRDefault="00FC748B"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27C4E148" w14:textId="78C03330" w:rsidR="00FC748B" w:rsidRPr="00B57EBF" w:rsidRDefault="00F4005B" w:rsidP="00F14C0A">
            <w:pPr>
              <w:rPr>
                <w:rFonts w:ascii="Arial" w:eastAsia="Arial" w:hAnsi="Arial" w:cs="Arial"/>
                <w:iCs/>
                <w:sz w:val="24"/>
                <w:szCs w:val="24"/>
              </w:rPr>
            </w:pPr>
            <w:r w:rsidRPr="00B57EBF">
              <w:rPr>
                <w:rFonts w:ascii="Arial" w:eastAsia="Arial" w:hAnsi="Arial" w:cs="Arial"/>
                <w:iCs/>
                <w:sz w:val="24"/>
                <w:szCs w:val="24"/>
              </w:rPr>
              <w:t>Term of the Call Off Contract</w:t>
            </w:r>
          </w:p>
        </w:tc>
      </w:tr>
      <w:tr w:rsidR="00FC748B" w14:paraId="0E244BD3" w14:textId="77777777" w:rsidTr="00F14C0A">
        <w:trPr>
          <w:trHeight w:val="1520"/>
        </w:trPr>
        <w:tc>
          <w:tcPr>
            <w:tcW w:w="2263" w:type="dxa"/>
            <w:shd w:val="clear" w:color="auto" w:fill="auto"/>
          </w:tcPr>
          <w:p w14:paraId="62A5223F" w14:textId="77777777" w:rsidR="00FC748B" w:rsidRDefault="00FC748B"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41FA912" w14:textId="77777777" w:rsidR="00FC748B" w:rsidRDefault="00FC748B" w:rsidP="00F14C0A">
            <w:pPr>
              <w:rPr>
                <w:rFonts w:ascii="Arial" w:eastAsia="Arial" w:hAnsi="Arial" w:cs="Arial"/>
                <w:i/>
                <w:sz w:val="24"/>
                <w:szCs w:val="24"/>
              </w:rPr>
            </w:pPr>
            <w:r>
              <w:rPr>
                <w:rFonts w:ascii="Arial" w:eastAsia="Arial" w:hAnsi="Arial" w:cs="Arial"/>
                <w:i/>
                <w:sz w:val="24"/>
                <w:szCs w:val="24"/>
              </w:rPr>
              <w:t xml:space="preserve"> </w:t>
            </w:r>
          </w:p>
          <w:p w14:paraId="7DA5FDBD" w14:textId="77777777" w:rsidR="00FC748B" w:rsidRDefault="00FC748B" w:rsidP="00F14C0A">
            <w:pPr>
              <w:rPr>
                <w:rFonts w:ascii="Arial" w:eastAsia="Arial" w:hAnsi="Arial" w:cs="Arial"/>
                <w:i/>
                <w:sz w:val="24"/>
                <w:szCs w:val="24"/>
              </w:rPr>
            </w:pPr>
          </w:p>
          <w:p w14:paraId="64043292" w14:textId="77777777" w:rsidR="00FC748B" w:rsidRDefault="00FC748B" w:rsidP="00D92A61">
            <w:pPr>
              <w:rPr>
                <w:rFonts w:ascii="Arial" w:eastAsia="Arial" w:hAnsi="Arial" w:cs="Arial"/>
                <w:sz w:val="24"/>
                <w:szCs w:val="24"/>
              </w:rPr>
            </w:pPr>
            <w:r>
              <w:rPr>
                <w:rFonts w:ascii="Arial" w:eastAsia="Arial" w:hAnsi="Arial" w:cs="Arial"/>
                <w:i/>
                <w:sz w:val="24"/>
                <w:szCs w:val="24"/>
              </w:rPr>
              <w:t xml:space="preserve">The nature of the Processing means any operation for Delivering the </w:t>
            </w:r>
            <w:proofErr w:type="gramStart"/>
            <w:r>
              <w:rPr>
                <w:rFonts w:ascii="Arial" w:eastAsia="Arial" w:hAnsi="Arial" w:cs="Arial"/>
                <w:i/>
                <w:sz w:val="24"/>
                <w:szCs w:val="24"/>
              </w:rPr>
              <w:t>Value Added</w:t>
            </w:r>
            <w:proofErr w:type="gramEnd"/>
            <w:r>
              <w:rPr>
                <w:rFonts w:ascii="Arial" w:eastAsia="Arial" w:hAnsi="Arial" w:cs="Arial"/>
                <w:i/>
                <w:sz w:val="24"/>
                <w:szCs w:val="24"/>
              </w:rPr>
              <w:t xml:space="preserve"> Reseller Service across the NDA Group</w:t>
            </w:r>
          </w:p>
          <w:p w14:paraId="1014EF12" w14:textId="77777777" w:rsidR="00FC748B" w:rsidRDefault="00FC748B" w:rsidP="00F14C0A">
            <w:pPr>
              <w:rPr>
                <w:rFonts w:ascii="Arial" w:eastAsia="Arial" w:hAnsi="Arial" w:cs="Arial"/>
                <w:sz w:val="24"/>
                <w:szCs w:val="24"/>
              </w:rPr>
            </w:pPr>
          </w:p>
        </w:tc>
      </w:tr>
      <w:tr w:rsidR="00FC748B" w14:paraId="538C1B92" w14:textId="77777777" w:rsidTr="00F14C0A">
        <w:trPr>
          <w:trHeight w:val="1400"/>
        </w:trPr>
        <w:tc>
          <w:tcPr>
            <w:tcW w:w="2263" w:type="dxa"/>
            <w:shd w:val="clear" w:color="auto" w:fill="auto"/>
          </w:tcPr>
          <w:p w14:paraId="217D9FAB" w14:textId="77777777" w:rsidR="00FC748B" w:rsidRDefault="00FC748B"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130C5CF9" w14:textId="467D4BB2" w:rsidR="00F4005B" w:rsidRPr="00F80F0D" w:rsidRDefault="00F4005B" w:rsidP="000A5CDD">
            <w:pPr>
              <w:pStyle w:val="ListParagraph"/>
              <w:numPr>
                <w:ilvl w:val="0"/>
                <w:numId w:val="54"/>
              </w:numPr>
              <w:suppressAutoHyphens/>
              <w:autoSpaceDN w:val="0"/>
              <w:spacing w:after="0"/>
              <w:contextualSpacing w:val="0"/>
              <w:textAlignment w:val="baseline"/>
              <w:rPr>
                <w:rFonts w:ascii="Arial" w:eastAsia="Arial" w:hAnsi="Arial" w:cs="Arial"/>
                <w:bCs/>
                <w:iCs/>
                <w:sz w:val="24"/>
                <w:szCs w:val="24"/>
              </w:rPr>
            </w:pPr>
            <w:r w:rsidRPr="00F80F0D">
              <w:rPr>
                <w:rFonts w:ascii="Arial" w:eastAsia="Arial" w:hAnsi="Arial" w:cs="Arial"/>
                <w:bCs/>
                <w:iCs/>
                <w:sz w:val="24"/>
                <w:szCs w:val="24"/>
              </w:rPr>
              <w:t xml:space="preserve"> The Names, Job Titles, Work Email Addresses &amp; Work Telephone Numbers</w:t>
            </w:r>
          </w:p>
          <w:p w14:paraId="6B631792" w14:textId="5C576C56" w:rsidR="00FC748B" w:rsidRDefault="00FC748B" w:rsidP="00F14C0A">
            <w:pPr>
              <w:rPr>
                <w:rFonts w:ascii="Arial" w:eastAsia="Arial" w:hAnsi="Arial" w:cs="Arial"/>
                <w:sz w:val="24"/>
                <w:szCs w:val="24"/>
              </w:rPr>
            </w:pPr>
          </w:p>
        </w:tc>
      </w:tr>
      <w:tr w:rsidR="00FC748B" w14:paraId="6662AA4B" w14:textId="77777777" w:rsidTr="00F14C0A">
        <w:trPr>
          <w:trHeight w:val="1560"/>
        </w:trPr>
        <w:tc>
          <w:tcPr>
            <w:tcW w:w="2263" w:type="dxa"/>
            <w:shd w:val="clear" w:color="auto" w:fill="auto"/>
          </w:tcPr>
          <w:p w14:paraId="410AA0A8" w14:textId="77777777" w:rsidR="00FC748B" w:rsidRDefault="00FC748B"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4FC22718" w14:textId="6D2D4DB8" w:rsidR="00FC748B" w:rsidRDefault="00FC748B" w:rsidP="00F14C0A">
            <w:pPr>
              <w:rPr>
                <w:rFonts w:ascii="Arial" w:eastAsia="Arial" w:hAnsi="Arial" w:cs="Arial"/>
                <w:sz w:val="24"/>
                <w:szCs w:val="24"/>
              </w:rPr>
            </w:pPr>
            <w:r>
              <w:rPr>
                <w:rFonts w:ascii="Arial" w:eastAsia="Arial" w:hAnsi="Arial" w:cs="Arial"/>
                <w:i/>
                <w:sz w:val="24"/>
                <w:szCs w:val="24"/>
              </w:rPr>
              <w:t xml:space="preserve"> </w:t>
            </w:r>
            <w:r w:rsidR="00F4005B">
              <w:rPr>
                <w:rFonts w:ascii="Arial" w:eastAsia="Arial" w:hAnsi="Arial" w:cs="Arial"/>
                <w:i/>
                <w:sz w:val="24"/>
                <w:szCs w:val="24"/>
              </w:rPr>
              <w:t>NDA employees and contractors</w:t>
            </w:r>
            <w:r>
              <w:rPr>
                <w:rFonts w:ascii="Arial" w:eastAsia="Arial" w:hAnsi="Arial" w:cs="Arial"/>
                <w:i/>
                <w:sz w:val="24"/>
                <w:szCs w:val="24"/>
              </w:rPr>
              <w:t xml:space="preserve"> </w:t>
            </w:r>
          </w:p>
        </w:tc>
      </w:tr>
      <w:tr w:rsidR="00FC748B" w14:paraId="59D785AB" w14:textId="77777777" w:rsidTr="00F14C0A">
        <w:trPr>
          <w:trHeight w:val="1560"/>
        </w:trPr>
        <w:tc>
          <w:tcPr>
            <w:tcW w:w="2263" w:type="dxa"/>
            <w:shd w:val="clear" w:color="auto" w:fill="auto"/>
          </w:tcPr>
          <w:p w14:paraId="722BF2A2" w14:textId="77777777" w:rsidR="00FC748B" w:rsidRDefault="00FC748B"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7ABDAE60" w14:textId="0FCA0A6C" w:rsidR="00FC748B" w:rsidRDefault="00F4005B" w:rsidP="00F14C0A">
            <w:pPr>
              <w:rPr>
                <w:rFonts w:ascii="Arial" w:eastAsia="Arial" w:hAnsi="Arial" w:cs="Arial"/>
                <w:i/>
                <w:sz w:val="24"/>
                <w:szCs w:val="24"/>
              </w:rPr>
            </w:pPr>
            <w:r>
              <w:rPr>
                <w:rFonts w:ascii="Arial" w:eastAsia="Arial" w:hAnsi="Arial" w:cs="Arial"/>
                <w:i/>
                <w:sz w:val="24"/>
                <w:szCs w:val="24"/>
              </w:rPr>
              <w:t>UK and EEA</w:t>
            </w:r>
          </w:p>
        </w:tc>
      </w:tr>
      <w:tr w:rsidR="00FC748B" w14:paraId="0FB56F76" w14:textId="77777777" w:rsidTr="00F14C0A">
        <w:trPr>
          <w:trHeight w:val="1660"/>
        </w:trPr>
        <w:tc>
          <w:tcPr>
            <w:tcW w:w="2263" w:type="dxa"/>
            <w:shd w:val="clear" w:color="auto" w:fill="auto"/>
          </w:tcPr>
          <w:p w14:paraId="3C2FE76F" w14:textId="77777777" w:rsidR="00FC748B" w:rsidRDefault="00FC748B" w:rsidP="00F14C0A">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14CE5FE6" w14:textId="77777777" w:rsidR="00FC748B" w:rsidRDefault="00FC748B"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4C41B479" w14:textId="77777777" w:rsidR="00FC748B" w:rsidRDefault="00FC748B" w:rsidP="00F14C0A">
            <w:pPr>
              <w:rPr>
                <w:rFonts w:ascii="Arial" w:eastAsia="Arial" w:hAnsi="Arial" w:cs="Arial"/>
                <w:sz w:val="24"/>
                <w:szCs w:val="24"/>
              </w:rPr>
            </w:pPr>
            <w:r w:rsidRPr="004E1EFE">
              <w:rPr>
                <w:rFonts w:ascii="Arial" w:eastAsia="Arial" w:hAnsi="Arial" w:cs="Arial"/>
                <w:i/>
                <w:sz w:val="24"/>
                <w:szCs w:val="24"/>
              </w:rPr>
              <w:t>Data will be retained for the duration of the contract and will be returned or destroyed at the end of the contract, as indicated by the client at the time of contract termination</w:t>
            </w:r>
          </w:p>
        </w:tc>
      </w:tr>
    </w:tbl>
    <w:p w14:paraId="3E81ABC1" w14:textId="77777777" w:rsidR="00FC748B" w:rsidRDefault="00FC748B" w:rsidP="00334231">
      <w:pPr>
        <w:rPr>
          <w:rFonts w:ascii="Arial" w:eastAsia="Arial" w:hAnsi="Arial" w:cs="Arial"/>
          <w:b/>
          <w:sz w:val="24"/>
          <w:szCs w:val="24"/>
        </w:rPr>
      </w:pPr>
    </w:p>
    <w:p w14:paraId="0FA6D333" w14:textId="77777777" w:rsidR="00FC748B" w:rsidRDefault="00FC748B" w:rsidP="00334231">
      <w:pPr>
        <w:rPr>
          <w:rFonts w:ascii="Arial" w:eastAsia="Arial" w:hAnsi="Arial" w:cs="Arial"/>
          <w:b/>
          <w:sz w:val="24"/>
          <w:szCs w:val="24"/>
        </w:rPr>
      </w:pPr>
    </w:p>
    <w:p w14:paraId="4C663B43" w14:textId="77777777" w:rsidR="00FC748B" w:rsidRDefault="00FC748B" w:rsidP="00334231">
      <w:pPr>
        <w:rPr>
          <w:rFonts w:ascii="Arial" w:eastAsia="Arial" w:hAnsi="Arial" w:cs="Arial"/>
          <w:b/>
          <w:sz w:val="24"/>
          <w:szCs w:val="24"/>
        </w:rPr>
      </w:pPr>
    </w:p>
    <w:p w14:paraId="6325D715" w14:textId="77777777" w:rsidR="00FC748B" w:rsidRPr="00334231" w:rsidRDefault="00FC748B" w:rsidP="00334231">
      <w:pPr>
        <w:pStyle w:val="Heading2"/>
        <w:spacing w:before="0" w:after="240"/>
        <w:rPr>
          <w:rFonts w:ascii="Arial" w:eastAsia="Arial" w:hAnsi="Arial" w:cs="Arial"/>
          <w:b w:val="0"/>
          <w:sz w:val="24"/>
          <w:szCs w:val="24"/>
        </w:rPr>
      </w:pPr>
      <w:bookmarkStart w:id="52" w:name="_Toc187756887"/>
      <w:bookmarkStart w:id="53" w:name="_Toc187758944"/>
      <w:r>
        <w:rPr>
          <w:rFonts w:ascii="Arial" w:eastAsia="Arial" w:hAnsi="Arial" w:cs="Arial"/>
          <w:sz w:val="24"/>
          <w:szCs w:val="24"/>
        </w:rPr>
        <w:t>Annex 1 - Processing Personal Data (CCS &amp; Supplier, Framework Contract)</w:t>
      </w:r>
      <w:bookmarkEnd w:id="52"/>
      <w:bookmarkEnd w:id="53"/>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C748B" w14:paraId="4295E4D8" w14:textId="77777777" w:rsidTr="00F14C0A">
        <w:trPr>
          <w:trHeight w:val="700"/>
        </w:trPr>
        <w:tc>
          <w:tcPr>
            <w:tcW w:w="2263" w:type="dxa"/>
            <w:shd w:val="clear" w:color="auto" w:fill="BFBFBF"/>
            <w:vAlign w:val="center"/>
          </w:tcPr>
          <w:p w14:paraId="3DB93A2A" w14:textId="77777777" w:rsidR="00FC748B" w:rsidRDefault="00FC748B"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5F92891" w14:textId="77777777" w:rsidR="00FC748B" w:rsidRDefault="00FC748B" w:rsidP="00F14C0A">
            <w:pPr>
              <w:jc w:val="center"/>
              <w:rPr>
                <w:rFonts w:ascii="Arial" w:eastAsia="Arial" w:hAnsi="Arial" w:cs="Arial"/>
                <w:b/>
                <w:sz w:val="24"/>
                <w:szCs w:val="24"/>
              </w:rPr>
            </w:pPr>
            <w:r>
              <w:rPr>
                <w:rFonts w:ascii="Arial" w:eastAsia="Arial" w:hAnsi="Arial" w:cs="Arial"/>
                <w:b/>
                <w:sz w:val="24"/>
                <w:szCs w:val="24"/>
              </w:rPr>
              <w:t>Details</w:t>
            </w:r>
          </w:p>
        </w:tc>
      </w:tr>
      <w:tr w:rsidR="00FC748B" w14:paraId="2E8E5E5F" w14:textId="77777777" w:rsidTr="00F14C0A">
        <w:trPr>
          <w:trHeight w:val="1620"/>
        </w:trPr>
        <w:tc>
          <w:tcPr>
            <w:tcW w:w="2263" w:type="dxa"/>
            <w:shd w:val="clear" w:color="auto" w:fill="auto"/>
          </w:tcPr>
          <w:p w14:paraId="0B7905B8" w14:textId="77777777" w:rsidR="00FC748B" w:rsidRDefault="00FC748B"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CDD0FC1" w14:textId="77777777" w:rsidR="00FC748B" w:rsidRDefault="00FC748B" w:rsidP="00F14C0A">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the Processor</w:t>
            </w:r>
          </w:p>
          <w:p w14:paraId="07B22387" w14:textId="77777777" w:rsidR="00FC748B" w:rsidRDefault="00FC748B" w:rsidP="00F14C0A">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of the following Personal Data:</w:t>
            </w:r>
          </w:p>
          <w:p w14:paraId="58099F4C" w14:textId="77777777" w:rsidR="00FC748B" w:rsidRDefault="00FC748B" w:rsidP="00F14C0A">
            <w:pPr>
              <w:rPr>
                <w:rFonts w:ascii="Arial" w:eastAsia="Arial" w:hAnsi="Arial" w:cs="Arial"/>
                <w:sz w:val="24"/>
                <w:szCs w:val="24"/>
              </w:rPr>
            </w:pPr>
          </w:p>
          <w:p w14:paraId="04311BBA" w14:textId="77777777" w:rsidR="00FC748B" w:rsidRPr="003B6C14" w:rsidRDefault="00FC748B" w:rsidP="000A5CDD">
            <w:pPr>
              <w:pStyle w:val="ListParagraph"/>
              <w:numPr>
                <w:ilvl w:val="0"/>
                <w:numId w:val="69"/>
              </w:numPr>
              <w:suppressAutoHyphens/>
              <w:autoSpaceDN w:val="0"/>
              <w:spacing w:after="160" w:line="259" w:lineRule="auto"/>
              <w:contextualSpacing w:val="0"/>
              <w:textAlignment w:val="baseline"/>
              <w:rPr>
                <w:rFonts w:ascii="Arial" w:eastAsia="Times New Roman" w:hAnsi="Arial" w:cs="Arial"/>
                <w:sz w:val="24"/>
                <w:szCs w:val="24"/>
              </w:rPr>
            </w:pPr>
            <w:r w:rsidRPr="003B6C14">
              <w:rPr>
                <w:rFonts w:ascii="Arial" w:eastAsia="Times New Roman" w:hAnsi="Arial" w:cs="Arial"/>
                <w:sz w:val="24"/>
                <w:szCs w:val="24"/>
              </w:rPr>
              <w:t>Any Personal Data for effective communication between the Authority and the Supplier.</w:t>
            </w:r>
          </w:p>
          <w:p w14:paraId="6B015E5F" w14:textId="77777777" w:rsidR="00FC748B" w:rsidRPr="003B6C14" w:rsidRDefault="00FC748B" w:rsidP="000A5CDD">
            <w:pPr>
              <w:pStyle w:val="ListParagraph"/>
              <w:numPr>
                <w:ilvl w:val="0"/>
                <w:numId w:val="69"/>
              </w:numPr>
              <w:pBdr>
                <w:top w:val="nil"/>
                <w:left w:val="nil"/>
                <w:bottom w:val="nil"/>
                <w:right w:val="nil"/>
                <w:between w:val="nil"/>
              </w:pBdr>
              <w:suppressAutoHyphens/>
              <w:autoSpaceDN w:val="0"/>
              <w:spacing w:after="0"/>
              <w:contextualSpacing w:val="0"/>
              <w:jc w:val="both"/>
              <w:textAlignment w:val="baseline"/>
              <w:rPr>
                <w:rFonts w:ascii="Arial" w:eastAsia="Arial" w:hAnsi="Arial" w:cs="Arial"/>
                <w:i/>
                <w:sz w:val="24"/>
                <w:szCs w:val="24"/>
              </w:rPr>
            </w:pPr>
            <w:r w:rsidRPr="003B6C14">
              <w:rPr>
                <w:rFonts w:ascii="Arial" w:eastAsia="Times New Roman" w:hAnsi="Arial" w:cs="Arial"/>
                <w:sz w:val="24"/>
                <w:szCs w:val="24"/>
              </w:rPr>
              <w:t xml:space="preserve">Any Personal Data for maintaining full and accurate records of the </w:t>
            </w:r>
            <w:r>
              <w:rPr>
                <w:rFonts w:ascii="Arial" w:eastAsia="Times New Roman" w:hAnsi="Arial" w:cs="Arial"/>
                <w:sz w:val="24"/>
                <w:szCs w:val="24"/>
              </w:rPr>
              <w:t>Framework Contract.</w:t>
            </w:r>
          </w:p>
        </w:tc>
      </w:tr>
      <w:tr w:rsidR="00FC748B" w14:paraId="36836B38" w14:textId="77777777" w:rsidTr="00F14C0A">
        <w:trPr>
          <w:trHeight w:val="1620"/>
        </w:trPr>
        <w:tc>
          <w:tcPr>
            <w:tcW w:w="2263" w:type="dxa"/>
            <w:shd w:val="clear" w:color="auto" w:fill="auto"/>
          </w:tcPr>
          <w:p w14:paraId="26C71FBB" w14:textId="77777777" w:rsidR="00FC748B" w:rsidRDefault="00FC748B"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40190BC5" w14:textId="77777777" w:rsidR="00FC748B" w:rsidRPr="003B6C14" w:rsidRDefault="00FC748B" w:rsidP="00F14C0A">
            <w:pPr>
              <w:rPr>
                <w:rFonts w:ascii="Arial" w:eastAsia="Arial" w:hAnsi="Arial" w:cs="Arial"/>
                <w:sz w:val="24"/>
                <w:szCs w:val="24"/>
              </w:rPr>
            </w:pPr>
            <w:r w:rsidRPr="003B6C14">
              <w:rPr>
                <w:rFonts w:ascii="Arial" w:eastAsia="Arial" w:hAnsi="Arial" w:cs="Arial"/>
                <w:sz w:val="24"/>
                <w:szCs w:val="24"/>
              </w:rPr>
              <w:t xml:space="preserve">The processing is needed </w:t>
            </w:r>
            <w:proofErr w:type="gramStart"/>
            <w:r w:rsidRPr="003B6C14">
              <w:rPr>
                <w:rFonts w:ascii="Arial" w:eastAsia="Arial" w:hAnsi="Arial" w:cs="Arial"/>
                <w:sz w:val="24"/>
                <w:szCs w:val="24"/>
              </w:rPr>
              <w:t>in order to</w:t>
            </w:r>
            <w:proofErr w:type="gramEnd"/>
            <w:r w:rsidRPr="003B6C14">
              <w:rPr>
                <w:rFonts w:ascii="Arial" w:eastAsia="Arial" w:hAnsi="Arial" w:cs="Arial"/>
                <w:sz w:val="24"/>
                <w:szCs w:val="24"/>
              </w:rPr>
              <w:t xml:space="preserve"> ensure that the</w:t>
            </w:r>
          </w:p>
          <w:p w14:paraId="1BE55F4F" w14:textId="77777777" w:rsidR="00FC748B" w:rsidRPr="003B6C14" w:rsidRDefault="00FC748B" w:rsidP="003B6C14">
            <w:pPr>
              <w:rPr>
                <w:rFonts w:ascii="Arial" w:eastAsia="Arial" w:hAnsi="Arial" w:cs="Arial"/>
                <w:sz w:val="24"/>
                <w:szCs w:val="24"/>
              </w:rPr>
            </w:pPr>
            <w:r w:rsidRPr="003B6C14">
              <w:rPr>
                <w:rFonts w:ascii="Arial" w:eastAsia="Arial" w:hAnsi="Arial" w:cs="Arial"/>
                <w:sz w:val="24"/>
                <w:szCs w:val="24"/>
              </w:rPr>
              <w:t>Processor can effectively maintain and deliver its obligations under the Framework Contract.</w:t>
            </w:r>
          </w:p>
          <w:p w14:paraId="49860BE7" w14:textId="77777777" w:rsidR="00FC748B" w:rsidRDefault="00FC748B" w:rsidP="00F14C0A">
            <w:pPr>
              <w:rPr>
                <w:rFonts w:ascii="Arial" w:eastAsia="Arial" w:hAnsi="Arial" w:cs="Arial"/>
                <w:sz w:val="24"/>
                <w:szCs w:val="24"/>
              </w:rPr>
            </w:pPr>
          </w:p>
        </w:tc>
      </w:tr>
      <w:tr w:rsidR="00FC748B" w14:paraId="1983DE2A" w14:textId="77777777" w:rsidTr="00F14C0A">
        <w:trPr>
          <w:trHeight w:val="1460"/>
        </w:trPr>
        <w:tc>
          <w:tcPr>
            <w:tcW w:w="2263" w:type="dxa"/>
            <w:shd w:val="clear" w:color="auto" w:fill="auto"/>
          </w:tcPr>
          <w:p w14:paraId="6AB51610" w14:textId="77777777" w:rsidR="00FC748B" w:rsidRDefault="00FC748B" w:rsidP="00F14C0A">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401C5208" w14:textId="77777777" w:rsidR="00FC748B" w:rsidRPr="003B6C14" w:rsidRDefault="00FC748B" w:rsidP="00F14C0A">
            <w:pPr>
              <w:rPr>
                <w:rFonts w:ascii="Arial" w:hAnsi="Arial" w:cs="Arial"/>
                <w:sz w:val="24"/>
                <w:szCs w:val="24"/>
                <w:highlight w:val="magenta"/>
              </w:rPr>
            </w:pPr>
            <w:r w:rsidRPr="00BE3670">
              <w:rPr>
                <w:rFonts w:ascii="Arial" w:hAnsi="Arial" w:cs="Arial"/>
                <w:sz w:val="24"/>
                <w:szCs w:val="24"/>
              </w:rPr>
              <w:t>Up to 7 years after the expiry or termination of the Framework Contract unless longer retention is required by Law or the terms of any Call-Off Contract arising hereunder.</w:t>
            </w:r>
          </w:p>
        </w:tc>
      </w:tr>
      <w:tr w:rsidR="00FC748B" w14:paraId="266F8031" w14:textId="77777777" w:rsidTr="00F14C0A">
        <w:trPr>
          <w:trHeight w:val="1520"/>
        </w:trPr>
        <w:tc>
          <w:tcPr>
            <w:tcW w:w="2263" w:type="dxa"/>
            <w:shd w:val="clear" w:color="auto" w:fill="auto"/>
          </w:tcPr>
          <w:p w14:paraId="72EEC241" w14:textId="77777777" w:rsidR="00FC748B" w:rsidRDefault="00FC748B"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C9F1F04" w14:textId="77777777" w:rsidR="00FC748B" w:rsidRDefault="00FC748B" w:rsidP="0040071A">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w:t>
            </w:r>
            <w:proofErr w:type="gramStart"/>
            <w:r w:rsidRPr="00D92654">
              <w:rPr>
                <w:rFonts w:ascii="Arial" w:hAnsi="Arial" w:cs="Arial"/>
                <w:sz w:val="24"/>
                <w:szCs w:val="24"/>
              </w:rPr>
              <w:t>including</w:t>
            </w:r>
            <w:r>
              <w:rPr>
                <w:rFonts w:ascii="Arial" w:hAnsi="Arial" w:cs="Arial"/>
                <w:sz w:val="24"/>
                <w:szCs w:val="24"/>
              </w:rPr>
              <w:t>;</w:t>
            </w:r>
            <w:proofErr w:type="gramEnd"/>
          </w:p>
          <w:p w14:paraId="0F75A968" w14:textId="77777777" w:rsidR="00FC748B" w:rsidRPr="0040071A" w:rsidRDefault="00FC748B" w:rsidP="0040071A">
            <w:pPr>
              <w:rPr>
                <w:rFonts w:ascii="Arial" w:hAnsi="Arial" w:cs="Arial"/>
                <w:sz w:val="24"/>
                <w:szCs w:val="24"/>
              </w:rPr>
            </w:pPr>
          </w:p>
          <w:p w14:paraId="2FF0C32A" w14:textId="77777777" w:rsidR="00FC748B" w:rsidRPr="00F05720" w:rsidRDefault="00FC748B" w:rsidP="000A5CDD">
            <w:pPr>
              <w:pStyle w:val="ListParagraph"/>
              <w:numPr>
                <w:ilvl w:val="0"/>
                <w:numId w:val="63"/>
              </w:numPr>
              <w:suppressAutoHyphens/>
              <w:autoSpaceDN w:val="0"/>
              <w:spacing w:after="160" w:line="259" w:lineRule="auto"/>
              <w:contextualSpacing w:val="0"/>
              <w:textAlignment w:val="baseline"/>
              <w:rPr>
                <w:rFonts w:ascii="Arial" w:eastAsia="Times New Roman" w:hAnsi="Arial" w:cs="Arial"/>
                <w:sz w:val="24"/>
                <w:szCs w:val="24"/>
              </w:rPr>
            </w:pPr>
            <w:r w:rsidRPr="00F05720">
              <w:rPr>
                <w:rFonts w:ascii="Arial" w:eastAsia="Times New Roman" w:hAnsi="Arial" w:cs="Arial"/>
                <w:sz w:val="24"/>
                <w:szCs w:val="24"/>
              </w:rPr>
              <w:t>Ensuring effective communication between the Supplier and CSS</w:t>
            </w:r>
            <w:r>
              <w:rPr>
                <w:rFonts w:ascii="Arial" w:eastAsia="Times New Roman" w:hAnsi="Arial" w:cs="Arial"/>
                <w:sz w:val="24"/>
                <w:szCs w:val="24"/>
              </w:rPr>
              <w:t>.</w:t>
            </w:r>
          </w:p>
          <w:p w14:paraId="427BE791" w14:textId="77777777" w:rsidR="00FC748B" w:rsidRPr="00F05720" w:rsidRDefault="00FC748B" w:rsidP="000A5CDD">
            <w:pPr>
              <w:pStyle w:val="ListParagraph"/>
              <w:numPr>
                <w:ilvl w:val="0"/>
                <w:numId w:val="63"/>
              </w:numPr>
              <w:suppressAutoHyphens/>
              <w:autoSpaceDN w:val="0"/>
              <w:spacing w:after="160" w:line="259" w:lineRule="auto"/>
              <w:contextualSpacing w:val="0"/>
              <w:textAlignment w:val="baseline"/>
              <w:rPr>
                <w:rFonts w:ascii="Arial" w:eastAsia="Arial" w:hAnsi="Arial" w:cs="Arial"/>
                <w:sz w:val="24"/>
                <w:szCs w:val="24"/>
              </w:rPr>
            </w:pPr>
            <w:r w:rsidRPr="00F05720">
              <w:rPr>
                <w:rFonts w:ascii="Arial" w:eastAsia="Times New Roman" w:hAnsi="Arial" w:cs="Arial"/>
                <w:sz w:val="24"/>
                <w:szCs w:val="24"/>
              </w:rPr>
              <w:t xml:space="preserve">Maintaining full and accurate records of every Call-Off Contract arising under the Framework </w:t>
            </w:r>
            <w:r>
              <w:rPr>
                <w:rFonts w:ascii="Arial" w:eastAsia="Times New Roman" w:hAnsi="Arial" w:cs="Arial"/>
                <w:sz w:val="24"/>
                <w:szCs w:val="24"/>
              </w:rPr>
              <w:t>Contract</w:t>
            </w:r>
            <w:r w:rsidRPr="00F05720">
              <w:rPr>
                <w:rFonts w:ascii="Arial" w:eastAsia="Times New Roman" w:hAnsi="Arial" w:cs="Arial"/>
                <w:sz w:val="24"/>
                <w:szCs w:val="24"/>
              </w:rPr>
              <w:t xml:space="preserve"> in accordance with Core Terms </w:t>
            </w:r>
            <w:r w:rsidRPr="00E1549D">
              <w:rPr>
                <w:rFonts w:ascii="Arial" w:eastAsia="Times New Roman" w:hAnsi="Arial" w:cs="Arial"/>
                <w:sz w:val="24"/>
                <w:szCs w:val="24"/>
              </w:rPr>
              <w:t xml:space="preserve">Clause </w:t>
            </w:r>
            <w:r>
              <w:rPr>
                <w:rFonts w:ascii="Arial" w:eastAsia="Times New Roman" w:hAnsi="Arial" w:cs="Arial"/>
                <w:sz w:val="24"/>
                <w:szCs w:val="24"/>
              </w:rPr>
              <w:t>6</w:t>
            </w:r>
            <w:r w:rsidRPr="00E1549D">
              <w:rPr>
                <w:rFonts w:ascii="Arial" w:eastAsia="Times New Roman" w:hAnsi="Arial" w:cs="Arial"/>
                <w:sz w:val="24"/>
                <w:szCs w:val="24"/>
              </w:rPr>
              <w:t xml:space="preserve"> (Record Keeping and Reporting)</w:t>
            </w:r>
            <w:r>
              <w:rPr>
                <w:rFonts w:ascii="Arial" w:eastAsia="Times New Roman" w:hAnsi="Arial" w:cs="Arial"/>
                <w:sz w:val="24"/>
                <w:szCs w:val="24"/>
              </w:rPr>
              <w:t>.</w:t>
            </w:r>
          </w:p>
        </w:tc>
      </w:tr>
      <w:tr w:rsidR="00FC748B" w14:paraId="7648C3BE" w14:textId="77777777" w:rsidTr="00F14C0A">
        <w:trPr>
          <w:trHeight w:val="1400"/>
        </w:trPr>
        <w:tc>
          <w:tcPr>
            <w:tcW w:w="2263" w:type="dxa"/>
            <w:shd w:val="clear" w:color="auto" w:fill="auto"/>
          </w:tcPr>
          <w:p w14:paraId="1E959B77" w14:textId="77777777" w:rsidR="00FC748B" w:rsidRDefault="00FC748B"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6C79D887" w14:textId="77777777" w:rsidR="00FC748B" w:rsidRPr="009D5A8C" w:rsidRDefault="00FC748B"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974AB01" w14:textId="77777777" w:rsidR="00FC748B" w:rsidRPr="00F05720" w:rsidRDefault="00FC748B" w:rsidP="000A5CDD">
            <w:pPr>
              <w:pStyle w:val="ListParagraph"/>
              <w:numPr>
                <w:ilvl w:val="0"/>
                <w:numId w:val="64"/>
              </w:numPr>
              <w:suppressAutoHyphens/>
              <w:autoSpaceDN w:val="0"/>
              <w:spacing w:after="160" w:line="259" w:lineRule="auto"/>
              <w:contextualSpacing w:val="0"/>
              <w:textAlignment w:val="baseline"/>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Pr="00F05720">
              <w:rPr>
                <w:rFonts w:ascii="Arial" w:eastAsia="Times New Roman" w:hAnsi="Arial" w:cs="Arial"/>
                <w:sz w:val="24"/>
                <w:szCs w:val="24"/>
              </w:rPr>
              <w:t xml:space="preserve"> and communications with, CSS staff concerned with management of the Framework Contract</w:t>
            </w:r>
            <w:r>
              <w:rPr>
                <w:rFonts w:ascii="Arial" w:eastAsia="Times New Roman" w:hAnsi="Arial" w:cs="Arial"/>
                <w:sz w:val="24"/>
                <w:szCs w:val="24"/>
              </w:rPr>
              <w:t>.</w:t>
            </w:r>
          </w:p>
          <w:p w14:paraId="2BD117DC" w14:textId="77777777" w:rsidR="00FC748B" w:rsidRPr="00F05720" w:rsidRDefault="00FC748B" w:rsidP="000A5CDD">
            <w:pPr>
              <w:pStyle w:val="ListParagraph"/>
              <w:numPr>
                <w:ilvl w:val="0"/>
                <w:numId w:val="64"/>
              </w:numPr>
              <w:suppressAutoHyphens/>
              <w:autoSpaceDN w:val="0"/>
              <w:spacing w:after="160" w:line="259" w:lineRule="auto"/>
              <w:contextualSpacing w:val="0"/>
              <w:textAlignment w:val="baseline"/>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Pr="00F05720">
              <w:rPr>
                <w:rFonts w:ascii="Arial" w:eastAsia="Times New Roman" w:hAnsi="Arial" w:cs="Arial"/>
                <w:sz w:val="24"/>
                <w:szCs w:val="24"/>
              </w:rPr>
              <w:t xml:space="preserve"> and communications with, Buyer staff concerned with award and management of Call-Off Contracts awarded under the Framework Contract</w:t>
            </w:r>
            <w:r>
              <w:rPr>
                <w:rFonts w:ascii="Arial" w:eastAsia="Times New Roman" w:hAnsi="Arial" w:cs="Arial"/>
                <w:sz w:val="24"/>
                <w:szCs w:val="24"/>
              </w:rPr>
              <w:t>.</w:t>
            </w:r>
          </w:p>
          <w:p w14:paraId="0F8D2C3D" w14:textId="77777777" w:rsidR="00FC748B" w:rsidRPr="00F05720" w:rsidRDefault="00FC748B" w:rsidP="000A5CDD">
            <w:pPr>
              <w:pStyle w:val="ListParagraph"/>
              <w:numPr>
                <w:ilvl w:val="0"/>
                <w:numId w:val="64"/>
              </w:numPr>
              <w:suppressAutoHyphens/>
              <w:autoSpaceDN w:val="0"/>
              <w:spacing w:after="160" w:line="259" w:lineRule="auto"/>
              <w:contextualSpacing w:val="0"/>
              <w:textAlignment w:val="baseline"/>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Pr="00F05720">
              <w:rPr>
                <w:rFonts w:ascii="Arial" w:eastAsia="Times New Roman" w:hAnsi="Arial" w:cs="Arial"/>
                <w:sz w:val="24"/>
                <w:szCs w:val="24"/>
              </w:rPr>
              <w:t>, and communications with, Sub-contractor staff concerned with fulfilment of the Supplier’s obligations arising from this Framework Contract</w:t>
            </w:r>
            <w:r>
              <w:rPr>
                <w:rFonts w:ascii="Arial" w:eastAsia="Times New Roman" w:hAnsi="Arial" w:cs="Arial"/>
                <w:sz w:val="24"/>
                <w:szCs w:val="24"/>
              </w:rPr>
              <w:t>.</w:t>
            </w:r>
          </w:p>
          <w:p w14:paraId="35E6E76B" w14:textId="77777777" w:rsidR="00FC748B" w:rsidRPr="00F05720" w:rsidRDefault="00FC748B" w:rsidP="000A5CDD">
            <w:pPr>
              <w:pStyle w:val="ListParagraph"/>
              <w:numPr>
                <w:ilvl w:val="0"/>
                <w:numId w:val="64"/>
              </w:numPr>
              <w:suppressAutoHyphens/>
              <w:autoSpaceDN w:val="0"/>
              <w:spacing w:after="0"/>
              <w:contextualSpacing w:val="0"/>
              <w:textAlignment w:val="baseline"/>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Pr="00F05720">
              <w:rPr>
                <w:rFonts w:ascii="Arial" w:eastAsia="Times New Roman" w:hAnsi="Arial" w:cs="Arial"/>
                <w:sz w:val="24"/>
                <w:szCs w:val="24"/>
              </w:rPr>
              <w:t xml:space="preserve"> and communications with Supplier staff concerned with management of the Framework Contract</w:t>
            </w:r>
            <w:r>
              <w:rPr>
                <w:rFonts w:ascii="Arial" w:eastAsia="Times New Roman" w:hAnsi="Arial" w:cs="Arial"/>
                <w:sz w:val="24"/>
                <w:szCs w:val="24"/>
              </w:rPr>
              <w:t>.</w:t>
            </w:r>
          </w:p>
        </w:tc>
      </w:tr>
      <w:tr w:rsidR="00FC748B" w14:paraId="4FA5A378" w14:textId="77777777" w:rsidTr="00F14C0A">
        <w:trPr>
          <w:trHeight w:val="1560"/>
        </w:trPr>
        <w:tc>
          <w:tcPr>
            <w:tcW w:w="2263" w:type="dxa"/>
            <w:shd w:val="clear" w:color="auto" w:fill="auto"/>
          </w:tcPr>
          <w:p w14:paraId="608A41FD" w14:textId="77777777" w:rsidR="00FC748B" w:rsidRDefault="00FC748B"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33126B64" w14:textId="77777777" w:rsidR="00FC748B" w:rsidRPr="009D5A8C" w:rsidRDefault="00FC748B"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64AEA50E" w14:textId="77777777" w:rsidR="00FC748B" w:rsidRPr="00F05720" w:rsidRDefault="00FC748B" w:rsidP="000A5CDD">
            <w:pPr>
              <w:pStyle w:val="ListParagraph"/>
              <w:numPr>
                <w:ilvl w:val="0"/>
                <w:numId w:val="65"/>
              </w:numPr>
              <w:suppressAutoHyphens/>
              <w:autoSpaceDN w:val="0"/>
              <w:spacing w:after="160" w:line="259" w:lineRule="auto"/>
              <w:contextualSpacing w:val="0"/>
              <w:textAlignment w:val="baseline"/>
              <w:rPr>
                <w:rFonts w:ascii="Arial" w:eastAsia="Times New Roman" w:hAnsi="Arial" w:cs="Arial"/>
                <w:sz w:val="24"/>
                <w:szCs w:val="24"/>
              </w:rPr>
            </w:pPr>
            <w:r w:rsidRPr="00F05720">
              <w:rPr>
                <w:rFonts w:ascii="Arial" w:eastAsia="Times New Roman" w:hAnsi="Arial" w:cs="Arial"/>
                <w:sz w:val="24"/>
                <w:szCs w:val="24"/>
              </w:rPr>
              <w:t>CSS staff concerned with management of the Framework Contract</w:t>
            </w:r>
            <w:r>
              <w:rPr>
                <w:rFonts w:ascii="Arial" w:eastAsia="Times New Roman" w:hAnsi="Arial" w:cs="Arial"/>
                <w:sz w:val="24"/>
                <w:szCs w:val="24"/>
              </w:rPr>
              <w:t>.</w:t>
            </w:r>
          </w:p>
          <w:p w14:paraId="1AFF001A" w14:textId="77777777" w:rsidR="00FC748B" w:rsidRPr="00F05720" w:rsidRDefault="00FC748B" w:rsidP="000A5CDD">
            <w:pPr>
              <w:pStyle w:val="ListParagraph"/>
              <w:numPr>
                <w:ilvl w:val="0"/>
                <w:numId w:val="65"/>
              </w:numPr>
              <w:suppressAutoHyphens/>
              <w:autoSpaceDN w:val="0"/>
              <w:spacing w:after="160" w:line="259" w:lineRule="auto"/>
              <w:contextualSpacing w:val="0"/>
              <w:textAlignment w:val="baseline"/>
              <w:rPr>
                <w:rFonts w:ascii="Arial" w:eastAsia="Times New Roman" w:hAnsi="Arial" w:cs="Arial"/>
                <w:sz w:val="24"/>
                <w:szCs w:val="24"/>
              </w:rPr>
            </w:pPr>
            <w:r w:rsidRPr="00F05720">
              <w:rPr>
                <w:rFonts w:ascii="Arial" w:eastAsia="Times New Roman" w:hAnsi="Arial" w:cs="Arial"/>
                <w:sz w:val="24"/>
                <w:szCs w:val="24"/>
              </w:rPr>
              <w:t>Buyer staff concerned with award and management of Call-Off Contracts awarded under the Framework Contract</w:t>
            </w:r>
            <w:r>
              <w:rPr>
                <w:rFonts w:ascii="Arial" w:eastAsia="Times New Roman" w:hAnsi="Arial" w:cs="Arial"/>
                <w:sz w:val="24"/>
                <w:szCs w:val="24"/>
              </w:rPr>
              <w:t>.</w:t>
            </w:r>
          </w:p>
          <w:p w14:paraId="43B39C25" w14:textId="77777777" w:rsidR="00FC748B" w:rsidRPr="00F05720" w:rsidRDefault="00FC748B" w:rsidP="000A5CDD">
            <w:pPr>
              <w:pStyle w:val="ListParagraph"/>
              <w:numPr>
                <w:ilvl w:val="0"/>
                <w:numId w:val="65"/>
              </w:numPr>
              <w:suppressAutoHyphens/>
              <w:autoSpaceDN w:val="0"/>
              <w:spacing w:after="160" w:line="259" w:lineRule="auto"/>
              <w:contextualSpacing w:val="0"/>
              <w:textAlignment w:val="baseline"/>
              <w:rPr>
                <w:rFonts w:ascii="Arial" w:eastAsia="Times New Roman" w:hAnsi="Arial" w:cs="Arial"/>
                <w:sz w:val="24"/>
                <w:szCs w:val="24"/>
              </w:rPr>
            </w:pPr>
            <w:r w:rsidRPr="00F05720">
              <w:rPr>
                <w:rFonts w:ascii="Arial" w:eastAsia="Times New Roman" w:hAnsi="Arial" w:cs="Arial"/>
                <w:sz w:val="24"/>
                <w:szCs w:val="24"/>
              </w:rPr>
              <w:t>Sub-contractor staff concerned with fulfilment of the Supplier’s obligations arising from this Framework Contract</w:t>
            </w:r>
            <w:r>
              <w:rPr>
                <w:rFonts w:ascii="Arial" w:eastAsia="Times New Roman" w:hAnsi="Arial" w:cs="Arial"/>
                <w:sz w:val="24"/>
                <w:szCs w:val="24"/>
              </w:rPr>
              <w:t>.</w:t>
            </w:r>
          </w:p>
          <w:p w14:paraId="5C7A01D8" w14:textId="77777777" w:rsidR="00FC748B" w:rsidRPr="00F05720" w:rsidRDefault="00FC748B" w:rsidP="000A5CDD">
            <w:pPr>
              <w:pStyle w:val="ListParagraph"/>
              <w:numPr>
                <w:ilvl w:val="0"/>
                <w:numId w:val="65"/>
              </w:numPr>
              <w:suppressAutoHyphens/>
              <w:autoSpaceDN w:val="0"/>
              <w:spacing w:after="0"/>
              <w:contextualSpacing w:val="0"/>
              <w:textAlignment w:val="baseline"/>
              <w:rPr>
                <w:rFonts w:ascii="Arial" w:eastAsia="Arial" w:hAnsi="Arial" w:cs="Arial"/>
                <w:sz w:val="24"/>
                <w:szCs w:val="24"/>
              </w:rPr>
            </w:pPr>
            <w:r w:rsidRPr="00F05720">
              <w:rPr>
                <w:rFonts w:ascii="Arial" w:eastAsia="Times New Roman" w:hAnsi="Arial" w:cs="Arial"/>
                <w:sz w:val="24"/>
                <w:szCs w:val="24"/>
              </w:rPr>
              <w:t>Supplier staff concerned with fulfilment of the Supplier’s obligations arising under this Framework Contract</w:t>
            </w:r>
            <w:r>
              <w:rPr>
                <w:rFonts w:ascii="Arial" w:eastAsia="Times New Roman" w:hAnsi="Arial" w:cs="Arial"/>
                <w:sz w:val="24"/>
                <w:szCs w:val="24"/>
              </w:rPr>
              <w:t>.</w:t>
            </w:r>
          </w:p>
        </w:tc>
      </w:tr>
      <w:tr w:rsidR="00FC748B" w14:paraId="31817868" w14:textId="77777777" w:rsidTr="00F14C0A">
        <w:trPr>
          <w:trHeight w:val="1560"/>
        </w:trPr>
        <w:tc>
          <w:tcPr>
            <w:tcW w:w="2263" w:type="dxa"/>
            <w:shd w:val="clear" w:color="auto" w:fill="auto"/>
          </w:tcPr>
          <w:p w14:paraId="207D10EE" w14:textId="77777777" w:rsidR="00FC748B" w:rsidRDefault="00FC748B" w:rsidP="00F14C0A">
            <w:pPr>
              <w:rPr>
                <w:rFonts w:ascii="Arial" w:eastAsia="Arial" w:hAnsi="Arial" w:cs="Arial"/>
                <w:sz w:val="24"/>
                <w:szCs w:val="24"/>
              </w:rPr>
            </w:pPr>
            <w:r>
              <w:rPr>
                <w:rFonts w:ascii="Arial" w:eastAsia="Arial" w:hAnsi="Arial" w:cs="Arial"/>
                <w:sz w:val="24"/>
                <w:szCs w:val="24"/>
              </w:rPr>
              <w:lastRenderedPageBreak/>
              <w:t>International transfers and legal gateway</w:t>
            </w:r>
          </w:p>
        </w:tc>
        <w:tc>
          <w:tcPr>
            <w:tcW w:w="7423" w:type="dxa"/>
            <w:shd w:val="clear" w:color="auto" w:fill="auto"/>
          </w:tcPr>
          <w:p w14:paraId="78FF483C" w14:textId="77777777" w:rsidR="00FC748B" w:rsidRDefault="00FC748B" w:rsidP="000A5CDD">
            <w:pPr>
              <w:pStyle w:val="ListParagraph"/>
              <w:numPr>
                <w:ilvl w:val="0"/>
                <w:numId w:val="66"/>
              </w:numPr>
              <w:pBdr>
                <w:top w:val="nil"/>
                <w:left w:val="nil"/>
                <w:bottom w:val="nil"/>
                <w:right w:val="nil"/>
                <w:between w:val="nil"/>
              </w:pBdr>
              <w:suppressAutoHyphens/>
              <w:autoSpaceDN w:val="0"/>
              <w:spacing w:after="160" w:line="259" w:lineRule="auto"/>
              <w:contextualSpacing w:val="0"/>
              <w:textAlignment w:val="baseline"/>
              <w:rPr>
                <w:rFonts w:ascii="Arial" w:eastAsia="Times New Roman" w:hAnsi="Arial" w:cs="Arial"/>
                <w:sz w:val="24"/>
                <w:szCs w:val="24"/>
              </w:rPr>
            </w:pPr>
            <w:r w:rsidRPr="00F05720">
              <w:rPr>
                <w:rFonts w:ascii="Arial" w:eastAsia="Times New Roman" w:hAnsi="Arial" w:cs="Arial"/>
                <w:sz w:val="24"/>
                <w:szCs w:val="24"/>
              </w:rPr>
              <w:t>The Supplier shall provide CCS with a statement of the physical location where data will be stored, processed and managed.  </w:t>
            </w:r>
          </w:p>
          <w:p w14:paraId="74831477" w14:textId="77777777" w:rsidR="00FC748B" w:rsidRPr="00BE3670" w:rsidRDefault="00FC748B" w:rsidP="000A5CDD">
            <w:pPr>
              <w:pStyle w:val="ListParagraph"/>
              <w:numPr>
                <w:ilvl w:val="0"/>
                <w:numId w:val="66"/>
              </w:numPr>
              <w:pBdr>
                <w:top w:val="nil"/>
                <w:left w:val="nil"/>
                <w:bottom w:val="nil"/>
                <w:right w:val="nil"/>
                <w:between w:val="nil"/>
              </w:pBdr>
              <w:suppressAutoHyphens/>
              <w:autoSpaceDN w:val="0"/>
              <w:spacing w:after="160" w:line="259" w:lineRule="auto"/>
              <w:contextualSpacing w:val="0"/>
              <w:textAlignment w:val="baseline"/>
              <w:rPr>
                <w:rFonts w:ascii="Arial" w:eastAsia="Times New Roman" w:hAnsi="Arial" w:cs="Arial"/>
                <w:sz w:val="24"/>
                <w:szCs w:val="24"/>
              </w:rPr>
            </w:pPr>
            <w:r w:rsidRPr="00BE3670">
              <w:rPr>
                <w:rFonts w:ascii="Arial" w:eastAsia="Arial" w:hAnsi="Arial" w:cs="Arial"/>
                <w:sz w:val="24"/>
                <w:szCs w:val="24"/>
              </w:rPr>
              <w:t>The Supplier will not transfer any Personal Data outside of the European Economic Area (EEA) without the prior written consent of the Authority.</w:t>
            </w:r>
          </w:p>
          <w:p w14:paraId="63B4FE02" w14:textId="77777777" w:rsidR="00FC748B" w:rsidRDefault="00FC748B" w:rsidP="0040071A">
            <w:pPr>
              <w:rPr>
                <w:rFonts w:ascii="Arial" w:eastAsia="Arial" w:hAnsi="Arial" w:cs="Arial"/>
                <w:i/>
                <w:sz w:val="24"/>
                <w:szCs w:val="24"/>
              </w:rPr>
            </w:pPr>
          </w:p>
        </w:tc>
      </w:tr>
      <w:tr w:rsidR="00FC748B" w14:paraId="27913461" w14:textId="77777777" w:rsidTr="00F14C0A">
        <w:trPr>
          <w:trHeight w:val="1660"/>
        </w:trPr>
        <w:tc>
          <w:tcPr>
            <w:tcW w:w="2263" w:type="dxa"/>
            <w:shd w:val="clear" w:color="auto" w:fill="auto"/>
          </w:tcPr>
          <w:p w14:paraId="4EF4F3EA" w14:textId="77777777" w:rsidR="00FC748B" w:rsidRDefault="00FC748B"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263E3273" w14:textId="77777777" w:rsidR="00FC748B" w:rsidRDefault="00FC748B"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3B222278" w14:textId="77777777" w:rsidR="00FC748B" w:rsidRDefault="00FC748B" w:rsidP="00F14C0A">
            <w:pPr>
              <w:rPr>
                <w:rFonts w:ascii="Arial" w:eastAsia="Arial" w:hAnsi="Arial" w:cs="Arial"/>
                <w:sz w:val="24"/>
                <w:szCs w:val="24"/>
              </w:rPr>
            </w:pPr>
            <w:r w:rsidRPr="00E1549D">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08933E77" w14:textId="2308497D" w:rsidR="00FC748B" w:rsidRDefault="00FC748B">
      <w:pPr>
        <w:rPr>
          <w:rFonts w:ascii="Arial" w:eastAsia="Arial" w:hAnsi="Arial" w:cs="Arial"/>
          <w:b/>
          <w:sz w:val="24"/>
          <w:szCs w:val="24"/>
        </w:rPr>
      </w:pPr>
    </w:p>
    <w:p w14:paraId="13D00AD0" w14:textId="77777777" w:rsidR="00FC748B" w:rsidRDefault="00FC748B">
      <w:pPr>
        <w:rPr>
          <w:rFonts w:ascii="Arial" w:eastAsia="Arial" w:hAnsi="Arial" w:cs="Arial"/>
          <w:b/>
          <w:sz w:val="24"/>
          <w:szCs w:val="24"/>
        </w:rPr>
      </w:pPr>
      <w:r>
        <w:rPr>
          <w:rFonts w:ascii="Arial" w:eastAsia="Arial" w:hAnsi="Arial" w:cs="Arial"/>
          <w:b/>
          <w:sz w:val="24"/>
          <w:szCs w:val="24"/>
        </w:rPr>
        <w:t>Annex 2 – Security</w:t>
      </w:r>
    </w:p>
    <w:p w14:paraId="2F3B8E27" w14:textId="77777777" w:rsidR="00FC748B" w:rsidRDefault="00FC748B">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w:t>
      </w:r>
      <w:proofErr w:type="gramStart"/>
      <w:r>
        <w:rPr>
          <w:rFonts w:ascii="Arial" w:eastAsia="Arial" w:hAnsi="Arial" w:cs="Arial"/>
          <w:color w:val="222222"/>
          <w:sz w:val="24"/>
          <w:szCs w:val="24"/>
        </w:rPr>
        <w:t>in order to</w:t>
      </w:r>
      <w:proofErr w:type="gramEnd"/>
      <w:r>
        <w:rPr>
          <w:rFonts w:ascii="Arial" w:eastAsia="Arial" w:hAnsi="Arial" w:cs="Arial"/>
          <w:color w:val="222222"/>
          <w:sz w:val="24"/>
          <w:szCs w:val="24"/>
        </w:rPr>
        <w:t xml:space="preserve">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Sub-processors.</w:t>
      </w:r>
    </w:p>
    <w:p w14:paraId="1AC937AD" w14:textId="77777777" w:rsidR="00FC748B" w:rsidRDefault="00FC748B">
      <w:pPr>
        <w:spacing w:after="0" w:line="240" w:lineRule="auto"/>
        <w:rPr>
          <w:rFonts w:ascii="Arial" w:eastAsia="Arial" w:hAnsi="Arial" w:cs="Arial"/>
          <w:color w:val="222222"/>
          <w:sz w:val="24"/>
          <w:szCs w:val="24"/>
        </w:rPr>
      </w:pPr>
    </w:p>
    <w:p w14:paraId="3469A298"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538F6447" w14:textId="77777777" w:rsidR="00FC748B" w:rsidRDefault="00FC748B">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3F06E770" w14:textId="77777777" w:rsidR="00FC748B" w:rsidRDefault="00FC748B">
      <w:pPr>
        <w:spacing w:after="0" w:line="240" w:lineRule="auto"/>
        <w:rPr>
          <w:rFonts w:ascii="Arial" w:eastAsia="Arial" w:hAnsi="Arial" w:cs="Arial"/>
          <w:color w:val="000000"/>
          <w:sz w:val="24"/>
          <w:szCs w:val="24"/>
        </w:rPr>
      </w:pPr>
    </w:p>
    <w:p w14:paraId="06E97FE5"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46DC1D41" w14:textId="77777777" w:rsidR="00FC748B" w:rsidRDefault="00FC748B">
      <w:pPr>
        <w:spacing w:after="0" w:line="240" w:lineRule="auto"/>
        <w:rPr>
          <w:rFonts w:ascii="Arial" w:eastAsia="Arial" w:hAnsi="Arial" w:cs="Arial"/>
          <w:color w:val="000000"/>
          <w:sz w:val="24"/>
          <w:szCs w:val="24"/>
        </w:rPr>
      </w:pPr>
    </w:p>
    <w:p w14:paraId="055B0EC6"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 xml:space="preserve">If the provision of the Services requires the Supplier to Process Authority/Buyer Data which is classified as </w:t>
      </w:r>
      <w:proofErr w:type="gramStart"/>
      <w:r>
        <w:rPr>
          <w:rFonts w:ascii="Arial" w:eastAsia="Arial" w:hAnsi="Arial" w:cs="Arial"/>
          <w:color w:val="000000"/>
          <w:sz w:val="24"/>
          <w:szCs w:val="24"/>
        </w:rPr>
        <w:t>OFFICIAL,OFFICIAL</w:t>
      </w:r>
      <w:proofErr w:type="gramEnd"/>
      <w:r>
        <w:rPr>
          <w:rFonts w:ascii="Arial" w:eastAsia="Arial" w:hAnsi="Arial" w:cs="Arial"/>
          <w:color w:val="000000"/>
          <w:sz w:val="24"/>
          <w:szCs w:val="24"/>
        </w:rPr>
        <w:t xml:space="preserve">-SENSITIVE or Personal Data, the Supplier shall implement such additional measures as agreed with the Authority/Buyer from time to time in </w:t>
      </w:r>
      <w:r>
        <w:rPr>
          <w:rFonts w:ascii="Arial" w:eastAsia="Arial" w:hAnsi="Arial" w:cs="Arial"/>
          <w:color w:val="000000"/>
          <w:sz w:val="24"/>
          <w:szCs w:val="24"/>
        </w:rPr>
        <w:lastRenderedPageBreak/>
        <w:t>order to ensure that such information is safeguarded in accordance with the applicable legislative and regulatory obligations.</w:t>
      </w:r>
    </w:p>
    <w:p w14:paraId="11527256" w14:textId="77777777" w:rsidR="00FC748B" w:rsidRDefault="00FC748B">
      <w:pPr>
        <w:spacing w:after="0" w:line="240" w:lineRule="auto"/>
        <w:rPr>
          <w:rFonts w:ascii="Arial" w:eastAsia="Arial" w:hAnsi="Arial" w:cs="Arial"/>
          <w:color w:val="000000"/>
          <w:sz w:val="24"/>
          <w:szCs w:val="24"/>
        </w:rPr>
      </w:pPr>
    </w:p>
    <w:p w14:paraId="22F90DC2" w14:textId="77777777" w:rsidR="00FC748B" w:rsidRDefault="00FC748B">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47918E03" w14:textId="77777777" w:rsidR="00FC748B" w:rsidRDefault="00FC748B" w:rsidP="000A5CDD">
      <w:pPr>
        <w:numPr>
          <w:ilvl w:val="0"/>
          <w:numId w:val="6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3601EE52" w14:textId="77777777" w:rsidR="00FC748B" w:rsidRDefault="00FC748B" w:rsidP="000A5CDD">
      <w:pPr>
        <w:numPr>
          <w:ilvl w:val="0"/>
          <w:numId w:val="6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24">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0320827B" w14:textId="77777777" w:rsidR="00FC748B" w:rsidRDefault="00FC748B">
      <w:pPr>
        <w:pBdr>
          <w:top w:val="nil"/>
          <w:left w:val="nil"/>
          <w:bottom w:val="nil"/>
          <w:right w:val="nil"/>
          <w:between w:val="nil"/>
        </w:pBdr>
        <w:spacing w:after="0" w:line="240" w:lineRule="auto"/>
        <w:ind w:left="720"/>
        <w:rPr>
          <w:rFonts w:ascii="Arial" w:eastAsia="Arial" w:hAnsi="Arial" w:cs="Arial"/>
          <w:color w:val="000000"/>
          <w:sz w:val="24"/>
          <w:szCs w:val="24"/>
        </w:rPr>
      </w:pPr>
    </w:p>
    <w:p w14:paraId="113A4F20"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04FA3913" w14:textId="77777777" w:rsidR="00FC748B" w:rsidRDefault="00FC748B">
      <w:pPr>
        <w:spacing w:after="0" w:line="240" w:lineRule="auto"/>
        <w:rPr>
          <w:rFonts w:ascii="Arial" w:eastAsia="Arial" w:hAnsi="Arial" w:cs="Arial"/>
          <w:color w:val="000000"/>
          <w:sz w:val="24"/>
          <w:szCs w:val="24"/>
        </w:rPr>
      </w:pPr>
    </w:p>
    <w:p w14:paraId="0E6C4C19"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The Supplier shall ensure that any Authority/Buyer Data which it causes to be transmitted over any public network (including the Internet, mobile networks or un-protected enterprise network) or to a mobile device shall be encrypted when transmitted.</w:t>
      </w:r>
    </w:p>
    <w:p w14:paraId="6BB0056A" w14:textId="77777777" w:rsidR="00FC748B" w:rsidRDefault="00FC748B">
      <w:pPr>
        <w:spacing w:after="0" w:line="240" w:lineRule="auto"/>
        <w:rPr>
          <w:rFonts w:ascii="Arial" w:eastAsia="Arial" w:hAnsi="Arial" w:cs="Arial"/>
          <w:color w:val="000000"/>
          <w:sz w:val="24"/>
          <w:szCs w:val="24"/>
        </w:rPr>
      </w:pPr>
    </w:p>
    <w:p w14:paraId="5ACCA566"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77F2177D" w14:textId="77777777" w:rsidR="00FC748B" w:rsidRDefault="00FC748B">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1D7C03A8" w14:textId="77777777" w:rsidR="00FC748B" w:rsidRDefault="00FC748B">
      <w:pPr>
        <w:spacing w:after="0" w:line="240" w:lineRule="auto"/>
        <w:rPr>
          <w:rFonts w:ascii="Arial" w:eastAsia="Arial" w:hAnsi="Arial" w:cs="Arial"/>
          <w:color w:val="000000"/>
          <w:sz w:val="24"/>
          <w:szCs w:val="24"/>
        </w:rPr>
      </w:pPr>
    </w:p>
    <w:p w14:paraId="39A51794"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0D86508D" w14:textId="77777777" w:rsidR="00FC748B" w:rsidRDefault="00FC748B">
      <w:pPr>
        <w:spacing w:after="0" w:line="240" w:lineRule="auto"/>
        <w:rPr>
          <w:rFonts w:ascii="Arial" w:eastAsia="Arial" w:hAnsi="Arial" w:cs="Arial"/>
          <w:color w:val="000000"/>
          <w:sz w:val="24"/>
          <w:szCs w:val="24"/>
        </w:rPr>
      </w:pPr>
    </w:p>
    <w:p w14:paraId="74CCE525"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 xml:space="preserve">The Supplier must be able to demonstrate they can supply a copy of all data on request or at termination of the </w:t>
      </w:r>
      <w:proofErr w:type="gramStart"/>
      <w:r>
        <w:rPr>
          <w:rFonts w:ascii="Arial" w:eastAsia="Arial" w:hAnsi="Arial" w:cs="Arial"/>
          <w:color w:val="000000"/>
          <w:sz w:val="24"/>
          <w:szCs w:val="24"/>
        </w:rPr>
        <w:t>service, and</w:t>
      </w:r>
      <w:proofErr w:type="gramEnd"/>
      <w:r>
        <w:rPr>
          <w:rFonts w:ascii="Arial" w:eastAsia="Arial" w:hAnsi="Arial" w:cs="Arial"/>
          <w:color w:val="000000"/>
          <w:sz w:val="24"/>
          <w:szCs w:val="24"/>
        </w:rPr>
        <w:t xml:space="preserve"> must be able to securely erase or destroy all data and media that the Authority/Buyer data has been stored and processed on.</w:t>
      </w:r>
    </w:p>
    <w:p w14:paraId="737FB7EC" w14:textId="77777777" w:rsidR="00FC748B" w:rsidRDefault="00FC748B">
      <w:pPr>
        <w:spacing w:after="0" w:line="240" w:lineRule="auto"/>
        <w:rPr>
          <w:rFonts w:ascii="Arial" w:eastAsia="Arial" w:hAnsi="Arial" w:cs="Arial"/>
          <w:b/>
          <w:color w:val="000000"/>
          <w:sz w:val="24"/>
          <w:szCs w:val="24"/>
        </w:rPr>
      </w:pPr>
    </w:p>
    <w:p w14:paraId="05BFBFC4"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facilitate effective monitoring and forensic readiness such Supplier audit records should (as a minimum) include </w:t>
      </w:r>
      <w:r>
        <w:rPr>
          <w:rFonts w:ascii="Arial" w:eastAsia="Arial" w:hAnsi="Arial" w:cs="Arial"/>
          <w:color w:val="000000"/>
          <w:sz w:val="24"/>
          <w:szCs w:val="24"/>
        </w:rPr>
        <w:lastRenderedPageBreak/>
        <w:t>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282C6C64" w14:textId="77777777" w:rsidR="00FC748B" w:rsidRDefault="00FC748B">
      <w:pPr>
        <w:spacing w:after="0" w:line="240" w:lineRule="auto"/>
        <w:rPr>
          <w:rFonts w:ascii="Arial" w:eastAsia="Arial" w:hAnsi="Arial" w:cs="Arial"/>
          <w:color w:val="000000"/>
          <w:sz w:val="24"/>
          <w:szCs w:val="24"/>
        </w:rPr>
      </w:pPr>
    </w:p>
    <w:p w14:paraId="4B46F5EB"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color w:val="000000"/>
          <w:sz w:val="24"/>
          <w:szCs w:val="24"/>
        </w:rPr>
        <w:t>contractors</w:t>
      </w:r>
      <w:proofErr w:type="gramEnd"/>
      <w:r>
        <w:rPr>
          <w:rFonts w:ascii="Arial" w:eastAsia="Arial" w:hAnsi="Arial" w:cs="Arial"/>
          <w:color w:val="000000"/>
          <w:sz w:val="24"/>
          <w:szCs w:val="24"/>
        </w:rPr>
        <w:t xml:space="preserve"> process Authority/Buyer Data without the Authority/Buyer's prior written consent which may be subject to conditions.</w:t>
      </w:r>
    </w:p>
    <w:p w14:paraId="7C551E0C" w14:textId="77777777" w:rsidR="00FC748B" w:rsidRDefault="00FC748B">
      <w:pPr>
        <w:spacing w:after="0" w:line="240" w:lineRule="auto"/>
        <w:rPr>
          <w:rFonts w:ascii="Arial" w:eastAsia="Arial" w:hAnsi="Arial" w:cs="Arial"/>
          <w:color w:val="000000"/>
          <w:sz w:val="24"/>
          <w:szCs w:val="24"/>
        </w:rPr>
      </w:pPr>
    </w:p>
    <w:p w14:paraId="686E9EDA"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76D111FE" w14:textId="77777777" w:rsidR="00FC748B" w:rsidRDefault="00FC748B">
      <w:pPr>
        <w:spacing w:after="0" w:line="240" w:lineRule="auto"/>
        <w:rPr>
          <w:rFonts w:ascii="Arial" w:eastAsia="Arial" w:hAnsi="Arial" w:cs="Arial"/>
          <w:color w:val="000000"/>
          <w:sz w:val="24"/>
          <w:szCs w:val="24"/>
        </w:rPr>
      </w:pPr>
    </w:p>
    <w:p w14:paraId="4DAC46B1" w14:textId="77777777" w:rsidR="00FC748B" w:rsidRDefault="00FC748B">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Suppliers must ensure that all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be kept up to date such that all Supplier COTS Software and Third Party COTS Software are always in mainstream support.</w:t>
      </w:r>
    </w:p>
    <w:p w14:paraId="6520D33C" w14:textId="77777777" w:rsidR="00FC748B" w:rsidRDefault="00FC748B">
      <w:pPr>
        <w:spacing w:after="0" w:line="240" w:lineRule="auto"/>
        <w:rPr>
          <w:rFonts w:ascii="Arial" w:eastAsia="Arial" w:hAnsi="Arial" w:cs="Arial"/>
          <w:color w:val="000000"/>
          <w:sz w:val="24"/>
          <w:szCs w:val="24"/>
        </w:rPr>
      </w:pPr>
    </w:p>
    <w:p w14:paraId="375483F5" w14:textId="77777777" w:rsidR="00FC748B" w:rsidRDefault="00FC748B">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40571BB4" w14:textId="77777777" w:rsidR="00FC748B" w:rsidRDefault="00FC748B" w:rsidP="000A5CDD">
      <w:pPr>
        <w:numPr>
          <w:ilvl w:val="0"/>
          <w:numId w:val="6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68CEB017" w14:textId="77777777" w:rsidR="00FC748B" w:rsidRDefault="00FC748B" w:rsidP="000A5CDD">
      <w:pPr>
        <w:numPr>
          <w:ilvl w:val="0"/>
          <w:numId w:val="6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5C464B2E" w14:textId="77777777" w:rsidR="00FC748B" w:rsidRDefault="00FC748B" w:rsidP="000A5CDD">
      <w:pPr>
        <w:numPr>
          <w:ilvl w:val="0"/>
          <w:numId w:val="62"/>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0FBF01F9" w14:textId="77777777" w:rsidR="00FC748B" w:rsidRDefault="00FC748B">
      <w:pPr>
        <w:rPr>
          <w:rFonts w:ascii="Arial" w:eastAsia="Arial" w:hAnsi="Arial" w:cs="Arial"/>
          <w:b/>
          <w:sz w:val="24"/>
          <w:szCs w:val="24"/>
        </w:rPr>
      </w:pPr>
    </w:p>
    <w:p w14:paraId="32B7B6E0" w14:textId="77777777" w:rsidR="00815324" w:rsidRDefault="00815324">
      <w:pPr>
        <w:rPr>
          <w:rFonts w:ascii="Arial" w:eastAsia="Arial" w:hAnsi="Arial" w:cs="Arial"/>
          <w:b/>
          <w:sz w:val="24"/>
          <w:szCs w:val="24"/>
        </w:rPr>
      </w:pPr>
    </w:p>
    <w:p w14:paraId="1AD7A705" w14:textId="77777777" w:rsidR="00815324" w:rsidRDefault="00815324">
      <w:pPr>
        <w:rPr>
          <w:rFonts w:ascii="Arial" w:eastAsia="Arial" w:hAnsi="Arial" w:cs="Arial"/>
          <w:b/>
          <w:sz w:val="24"/>
          <w:szCs w:val="24"/>
        </w:rPr>
      </w:pPr>
    </w:p>
    <w:p w14:paraId="3BF104AC" w14:textId="4CEF7E93" w:rsidR="00FC748B" w:rsidRDefault="00FC748B">
      <w:pPr>
        <w:rPr>
          <w:rFonts w:ascii="Arial" w:eastAsia="Arial" w:hAnsi="Arial" w:cs="Arial"/>
          <w:sz w:val="24"/>
          <w:szCs w:val="24"/>
        </w:rPr>
      </w:pPr>
      <w:r>
        <w:rPr>
          <w:rFonts w:ascii="Arial" w:eastAsia="Arial" w:hAnsi="Arial" w:cs="Arial"/>
          <w:b/>
          <w:sz w:val="24"/>
          <w:szCs w:val="24"/>
        </w:rPr>
        <w:t>Annex 3 - Joint Controller Agreement</w:t>
      </w:r>
    </w:p>
    <w:p w14:paraId="284CFCF3" w14:textId="77777777" w:rsidR="00FC748B" w:rsidRDefault="00FC748B">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2C90AE2D" w14:textId="77777777" w:rsidR="00FC748B" w:rsidRDefault="00FC748B">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4576BB28" w14:textId="77777777" w:rsidR="00FC748B" w:rsidRDefault="00FC748B">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A11874">
        <w:rPr>
          <w:rFonts w:ascii="Arial" w:eastAsia="Arial" w:hAnsi="Arial" w:cs="Arial"/>
          <w:sz w:val="24"/>
          <w:szCs w:val="24"/>
        </w:rPr>
        <w:t xml:space="preserve">[Supplier/Relevant Authority]: </w:t>
      </w:r>
    </w:p>
    <w:p w14:paraId="76F6B9F5" w14:textId="77777777" w:rsidR="00FC748B" w:rsidRDefault="00FC748B" w:rsidP="000A5CDD">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w:t>
      </w:r>
      <w:proofErr w:type="gramStart"/>
      <w:r>
        <w:rPr>
          <w:rFonts w:ascii="Arial" w:eastAsia="Arial" w:hAnsi="Arial" w:cs="Arial"/>
          <w:sz w:val="24"/>
          <w:szCs w:val="24"/>
          <w:highlight w:val="white"/>
        </w:rPr>
        <w:t>GDPR;</w:t>
      </w:r>
      <w:proofErr w:type="gramEnd"/>
    </w:p>
    <w:p w14:paraId="7248D055" w14:textId="77777777" w:rsidR="00FC748B" w:rsidRDefault="00FC748B" w:rsidP="000A5CDD">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s="Arial"/>
          <w:sz w:val="24"/>
          <w:szCs w:val="24"/>
          <w:highlight w:val="white"/>
        </w:rPr>
        <w:t>privacy;</w:t>
      </w:r>
      <w:proofErr w:type="gramEnd"/>
    </w:p>
    <w:p w14:paraId="6E6D2F1B" w14:textId="77777777" w:rsidR="00FC748B" w:rsidRDefault="00FC748B" w:rsidP="000A5CDD">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is solely responsible for the Parties’ compliance with all duties to provide information to Data Subjects under Articles 13 and 14 of the UK </w:t>
      </w:r>
      <w:proofErr w:type="gramStart"/>
      <w:r>
        <w:rPr>
          <w:rFonts w:ascii="Arial" w:eastAsia="Arial" w:hAnsi="Arial" w:cs="Arial"/>
          <w:sz w:val="24"/>
          <w:szCs w:val="24"/>
        </w:rPr>
        <w:t>GDPR;</w:t>
      </w:r>
      <w:proofErr w:type="gramEnd"/>
    </w:p>
    <w:p w14:paraId="6DB5241B" w14:textId="77777777" w:rsidR="00FC748B" w:rsidRDefault="00FC748B" w:rsidP="000A5CDD">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5936FF0B" w14:textId="77777777" w:rsidR="00FC748B" w:rsidRDefault="00FC748B" w:rsidP="000A5CDD">
      <w:pPr>
        <w:numPr>
          <w:ilvl w:val="2"/>
          <w:numId w:val="6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w:t>
      </w:r>
      <w:r w:rsidRPr="005A6BF6">
        <w:rPr>
          <w:rFonts w:ascii="Arial" w:eastAsia="Arial" w:hAnsi="Arial" w:cs="Arial"/>
          <w:sz w:val="24"/>
          <w:szCs w:val="24"/>
        </w:rPr>
        <w:t>to agree the terms of that essence. This must be outlined in the [Supplier’s/Relevant Authority’s]</w:t>
      </w:r>
      <w:r>
        <w:rPr>
          <w:rFonts w:ascii="Arial" w:eastAsia="Arial" w:hAnsi="Arial" w:cs="Arial"/>
          <w:sz w:val="24"/>
          <w:szCs w:val="24"/>
        </w:rPr>
        <w:t xml:space="preserve"> privacy policy (which must be readily available by hyperlink or otherwise on </w:t>
      </w:r>
      <w:proofErr w:type="gramStart"/>
      <w:r>
        <w:rPr>
          <w:rFonts w:ascii="Arial" w:eastAsia="Arial" w:hAnsi="Arial" w:cs="Arial"/>
          <w:sz w:val="24"/>
          <w:szCs w:val="24"/>
        </w:rPr>
        <w:t>all of</w:t>
      </w:r>
      <w:proofErr w:type="gramEnd"/>
      <w:r>
        <w:rPr>
          <w:rFonts w:ascii="Arial" w:eastAsia="Arial" w:hAnsi="Arial" w:cs="Arial"/>
          <w:sz w:val="24"/>
          <w:szCs w:val="24"/>
        </w:rPr>
        <w:t xml:space="preserve"> its public facing services and marketing).</w:t>
      </w:r>
    </w:p>
    <w:p w14:paraId="2DE31DBE" w14:textId="77777777" w:rsidR="00FC748B" w:rsidRDefault="00FC748B">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CF8C634"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ED8C454"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0CF0CC12"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w:t>
      </w:r>
      <w:r w:rsidRPr="005A6BF6">
        <w:rPr>
          <w:rFonts w:ascii="Arial" w:eastAsia="Arial" w:hAnsi="Arial" w:cs="Arial"/>
          <w:sz w:val="24"/>
          <w:szCs w:val="24"/>
        </w:rPr>
        <w:t xml:space="preserve">every [x] </w:t>
      </w:r>
      <w:proofErr w:type="gramStart"/>
      <w:r w:rsidRPr="005A6BF6">
        <w:rPr>
          <w:rFonts w:ascii="Arial" w:eastAsia="Arial" w:hAnsi="Arial" w:cs="Arial"/>
          <w:sz w:val="24"/>
          <w:szCs w:val="24"/>
        </w:rPr>
        <w:t>months</w:t>
      </w:r>
      <w:proofErr w:type="gramEnd"/>
      <w:r w:rsidRPr="005A6BF6">
        <w:rPr>
          <w:rFonts w:ascii="Arial" w:eastAsia="Arial" w:hAnsi="Arial" w:cs="Arial"/>
          <w:sz w:val="24"/>
          <w:szCs w:val="24"/>
        </w:rPr>
        <w:t xml:space="preserve"> on:</w:t>
      </w:r>
    </w:p>
    <w:p w14:paraId="0CD18444"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5CCBE13E"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148CFEBD"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s="Arial"/>
          <w:sz w:val="24"/>
          <w:szCs w:val="24"/>
        </w:rPr>
        <w:t>Legislation;</w:t>
      </w:r>
      <w:proofErr w:type="gramEnd"/>
    </w:p>
    <w:p w14:paraId="00154BC4"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4C084D08"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58019E6" w14:textId="77777777" w:rsidR="00FC748B" w:rsidRDefault="00FC748B">
      <w:pPr>
        <w:ind w:left="720"/>
        <w:rPr>
          <w:rFonts w:ascii="Arial" w:eastAsia="Arial" w:hAnsi="Arial" w:cs="Arial"/>
          <w:sz w:val="24"/>
          <w:szCs w:val="24"/>
        </w:rPr>
      </w:pPr>
      <w:r>
        <w:rPr>
          <w:rFonts w:ascii="Arial" w:eastAsia="Arial" w:hAnsi="Arial" w:cs="Arial"/>
          <w:sz w:val="24"/>
          <w:szCs w:val="24"/>
        </w:rPr>
        <w:lastRenderedPageBreak/>
        <w:t xml:space="preserve">that it has received in relation to the subject matter of the Contract during that </w:t>
      </w:r>
      <w:proofErr w:type="gramStart"/>
      <w:r>
        <w:rPr>
          <w:rFonts w:ascii="Arial" w:eastAsia="Arial" w:hAnsi="Arial" w:cs="Arial"/>
          <w:sz w:val="24"/>
          <w:szCs w:val="24"/>
        </w:rPr>
        <w:t>period;</w:t>
      </w:r>
      <w:proofErr w:type="gramEnd"/>
      <w:r>
        <w:rPr>
          <w:rFonts w:ascii="Arial" w:eastAsia="Arial" w:hAnsi="Arial" w:cs="Arial"/>
          <w:sz w:val="24"/>
          <w:szCs w:val="24"/>
        </w:rPr>
        <w:t xml:space="preserve"> </w:t>
      </w:r>
    </w:p>
    <w:p w14:paraId="4E6E8CE8"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2.1(a)(i) to (v</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02207FF8"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s="Arial"/>
          <w:sz w:val="24"/>
          <w:szCs w:val="24"/>
        </w:rPr>
        <w:t>Legislation;</w:t>
      </w:r>
      <w:proofErr w:type="gramEnd"/>
    </w:p>
    <w:p w14:paraId="33D9FED9" w14:textId="77777777" w:rsidR="00FC748B" w:rsidRDefault="00FC748B" w:rsidP="000A5CDD">
      <w:pPr>
        <w:numPr>
          <w:ilvl w:val="2"/>
          <w:numId w:val="55"/>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s="Arial"/>
          <w:sz w:val="24"/>
          <w:szCs w:val="24"/>
        </w:rPr>
        <w:t>Annex;</w:t>
      </w:r>
      <w:proofErr w:type="gramEnd"/>
    </w:p>
    <w:p w14:paraId="4D1295B0"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request from the Data Subject only the minimum information necessary to provide the Deliverables and treat such extracted information as Confidential </w:t>
      </w:r>
      <w:proofErr w:type="gramStart"/>
      <w:r>
        <w:rPr>
          <w:rFonts w:ascii="Arial" w:eastAsia="Arial" w:hAnsi="Arial" w:cs="Arial"/>
          <w:sz w:val="24"/>
          <w:szCs w:val="24"/>
        </w:rPr>
        <w:t>Information;</w:t>
      </w:r>
      <w:proofErr w:type="gramEnd"/>
    </w:p>
    <w:p w14:paraId="5D055D06"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rFonts w:ascii="Arial" w:eastAsia="Arial" w:hAnsi="Arial" w:cs="Arial"/>
          <w:sz w:val="24"/>
          <w:szCs w:val="24"/>
        </w:rPr>
        <w:t>Data;</w:t>
      </w:r>
      <w:proofErr w:type="gramEnd"/>
    </w:p>
    <w:p w14:paraId="31CE9216"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5CC726D7"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3 (Joint Controller Agreement) and those in respect of Confidential </w:t>
      </w:r>
      <w:proofErr w:type="gramStart"/>
      <w:r>
        <w:rPr>
          <w:rFonts w:ascii="Arial" w:eastAsia="Arial" w:hAnsi="Arial" w:cs="Arial"/>
          <w:sz w:val="24"/>
          <w:szCs w:val="24"/>
        </w:rPr>
        <w:t>Information;</w:t>
      </w:r>
      <w:proofErr w:type="gramEnd"/>
      <w:r>
        <w:rPr>
          <w:rFonts w:ascii="Arial" w:eastAsia="Arial" w:hAnsi="Arial" w:cs="Arial"/>
          <w:sz w:val="24"/>
          <w:szCs w:val="24"/>
        </w:rPr>
        <w:t xml:space="preserve"> </w:t>
      </w:r>
    </w:p>
    <w:p w14:paraId="5F29DF91"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s="Arial"/>
          <w:sz w:val="24"/>
          <w:szCs w:val="24"/>
        </w:rPr>
        <w:t>the that</w:t>
      </w:r>
      <w:proofErr w:type="gramEnd"/>
      <w:r>
        <w:rPr>
          <w:rFonts w:ascii="Arial" w:eastAsia="Arial" w:hAnsi="Arial" w:cs="Arial"/>
          <w:sz w:val="24"/>
          <w:szCs w:val="24"/>
        </w:rPr>
        <w:t xml:space="preserve"> Party would not be permitted to do so; and</w:t>
      </w:r>
    </w:p>
    <w:p w14:paraId="6472B93B"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as required by the applicable Data Protection </w:t>
      </w:r>
      <w:proofErr w:type="gramStart"/>
      <w:r>
        <w:rPr>
          <w:rFonts w:ascii="Arial" w:eastAsia="Arial" w:hAnsi="Arial" w:cs="Arial"/>
          <w:sz w:val="24"/>
          <w:szCs w:val="24"/>
        </w:rPr>
        <w:t>Legislation;</w:t>
      </w:r>
      <w:proofErr w:type="gramEnd"/>
    </w:p>
    <w:p w14:paraId="2038FA6E"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Data Loss Event having taken account of the:</w:t>
      </w:r>
    </w:p>
    <w:p w14:paraId="44EC1A50"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 xml:space="preserve">nature of the data to be </w:t>
      </w:r>
      <w:proofErr w:type="gramStart"/>
      <w:r>
        <w:rPr>
          <w:rFonts w:ascii="Arial" w:eastAsia="Arial" w:hAnsi="Arial" w:cs="Arial"/>
          <w:sz w:val="24"/>
          <w:szCs w:val="24"/>
        </w:rPr>
        <w:t>protected;</w:t>
      </w:r>
      <w:proofErr w:type="gramEnd"/>
    </w:p>
    <w:p w14:paraId="30BA4C6D"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Data Loss </w:t>
      </w:r>
      <w:proofErr w:type="gramStart"/>
      <w:r>
        <w:rPr>
          <w:rFonts w:ascii="Arial" w:eastAsia="Arial" w:hAnsi="Arial" w:cs="Arial"/>
          <w:sz w:val="24"/>
          <w:szCs w:val="24"/>
        </w:rPr>
        <w:t>Event;</w:t>
      </w:r>
      <w:proofErr w:type="gramEnd"/>
    </w:p>
    <w:p w14:paraId="7612B182"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630C61B" w14:textId="77777777" w:rsidR="00FC748B" w:rsidRDefault="00FC748B" w:rsidP="000A5CDD">
      <w:pPr>
        <w:numPr>
          <w:ilvl w:val="3"/>
          <w:numId w:val="5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p>
    <w:p w14:paraId="582CD9A4"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BA64EA1" w14:textId="77777777" w:rsidR="00FC748B" w:rsidRDefault="00FC748B" w:rsidP="000A5CDD">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14:paraId="46235F76"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6121E10"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101830BF"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B12B634" w14:textId="77777777" w:rsidR="00FC748B" w:rsidRDefault="00FC748B" w:rsidP="000A5CDD">
      <w:pPr>
        <w:numPr>
          <w:ilvl w:val="2"/>
          <w:numId w:val="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Data Loss Event under the Data Protection Legislation; and</w:t>
      </w:r>
    </w:p>
    <w:p w14:paraId="67E49FD0" w14:textId="77777777" w:rsidR="00FC748B" w:rsidRDefault="00FC748B" w:rsidP="000A5CDD">
      <w:pPr>
        <w:numPr>
          <w:ilvl w:val="2"/>
          <w:numId w:val="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48D3CDDF" w14:textId="77777777" w:rsidR="00FC748B" w:rsidRDefault="00FC748B" w:rsidP="000A5CDD">
      <w:pPr>
        <w:numPr>
          <w:ilvl w:val="3"/>
          <w:numId w:val="5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and the Information Commissioner investigating the Data Loss Event and its cause, containing and recovering the compromised Personal Data and compliance with the applicable </w:t>
      </w:r>
      <w:proofErr w:type="gramStart"/>
      <w:r>
        <w:rPr>
          <w:rFonts w:ascii="Arial" w:eastAsia="Arial" w:hAnsi="Arial" w:cs="Arial"/>
          <w:sz w:val="24"/>
          <w:szCs w:val="24"/>
        </w:rPr>
        <w:t>guidance;</w:t>
      </w:r>
      <w:proofErr w:type="gramEnd"/>
    </w:p>
    <w:p w14:paraId="008DBFA7" w14:textId="77777777" w:rsidR="00FC748B" w:rsidRDefault="00FC748B" w:rsidP="000A5CDD">
      <w:pPr>
        <w:numPr>
          <w:ilvl w:val="3"/>
          <w:numId w:val="5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Data Loss </w:t>
      </w:r>
      <w:proofErr w:type="gramStart"/>
      <w:r>
        <w:rPr>
          <w:rFonts w:ascii="Arial" w:eastAsia="Arial" w:hAnsi="Arial" w:cs="Arial"/>
          <w:sz w:val="24"/>
          <w:szCs w:val="24"/>
        </w:rPr>
        <w:t>Event;</w:t>
      </w:r>
      <w:proofErr w:type="gramEnd"/>
    </w:p>
    <w:p w14:paraId="58FE22C3" w14:textId="77777777" w:rsidR="00FC748B" w:rsidRDefault="00FC748B" w:rsidP="000A5CDD">
      <w:pPr>
        <w:numPr>
          <w:ilvl w:val="3"/>
          <w:numId w:val="5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Data Loss Event; and/or</w:t>
      </w:r>
    </w:p>
    <w:p w14:paraId="28887C6B" w14:textId="77777777" w:rsidR="00FC748B" w:rsidRDefault="00FC748B" w:rsidP="000A5CDD">
      <w:pPr>
        <w:numPr>
          <w:ilvl w:val="3"/>
          <w:numId w:val="5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14:paraId="1719D131"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14:paraId="547B00BE" w14:textId="77777777" w:rsidR="00FC748B" w:rsidRDefault="00FC748B" w:rsidP="000A5CDD">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w:t>
      </w:r>
      <w:proofErr w:type="gramStart"/>
      <w:r>
        <w:rPr>
          <w:rFonts w:ascii="Arial" w:eastAsia="Arial" w:hAnsi="Arial" w:cs="Arial"/>
          <w:sz w:val="24"/>
          <w:szCs w:val="24"/>
        </w:rPr>
        <w:t>Event;</w:t>
      </w:r>
      <w:proofErr w:type="gramEnd"/>
      <w:r>
        <w:rPr>
          <w:rFonts w:ascii="Arial" w:eastAsia="Arial" w:hAnsi="Arial" w:cs="Arial"/>
          <w:sz w:val="24"/>
          <w:szCs w:val="24"/>
        </w:rPr>
        <w:t xml:space="preserve"> </w:t>
      </w:r>
    </w:p>
    <w:p w14:paraId="0DD85EDB" w14:textId="77777777" w:rsidR="00FC748B" w:rsidRDefault="00FC748B" w:rsidP="000A5CDD">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Personal Data </w:t>
      </w:r>
      <w:proofErr w:type="gramStart"/>
      <w:r>
        <w:rPr>
          <w:rFonts w:ascii="Arial" w:eastAsia="Arial" w:hAnsi="Arial" w:cs="Arial"/>
          <w:sz w:val="24"/>
          <w:szCs w:val="24"/>
        </w:rPr>
        <w:t>affected;</w:t>
      </w:r>
      <w:proofErr w:type="gramEnd"/>
    </w:p>
    <w:p w14:paraId="40BBA544" w14:textId="77777777" w:rsidR="00FC748B" w:rsidRDefault="00FC748B" w:rsidP="000A5CDD">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categories and number of Data Subjects </w:t>
      </w:r>
      <w:proofErr w:type="gramStart"/>
      <w:r>
        <w:rPr>
          <w:rFonts w:ascii="Arial" w:eastAsia="Arial" w:hAnsi="Arial" w:cs="Arial"/>
          <w:sz w:val="24"/>
          <w:szCs w:val="24"/>
        </w:rPr>
        <w:t>concerned;</w:t>
      </w:r>
      <w:proofErr w:type="gramEnd"/>
    </w:p>
    <w:p w14:paraId="79BFF3E5" w14:textId="77777777" w:rsidR="00FC748B" w:rsidRDefault="00FC748B" w:rsidP="000A5CDD">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name and contact details of the Supplier’s Data Protection Officer or other relevant contact from whom more information may be </w:t>
      </w:r>
      <w:proofErr w:type="gramStart"/>
      <w:r>
        <w:rPr>
          <w:rFonts w:ascii="Arial" w:eastAsia="Arial" w:hAnsi="Arial" w:cs="Arial"/>
          <w:sz w:val="24"/>
          <w:szCs w:val="24"/>
        </w:rPr>
        <w:t>obtained;</w:t>
      </w:r>
      <w:proofErr w:type="gramEnd"/>
    </w:p>
    <w:p w14:paraId="53FCA25C" w14:textId="77777777" w:rsidR="00FC748B" w:rsidRDefault="00FC748B" w:rsidP="000A5CDD">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Data Loss Event; and</w:t>
      </w:r>
    </w:p>
    <w:p w14:paraId="1DED7B2A" w14:textId="77777777" w:rsidR="00FC748B" w:rsidRDefault="00FC748B" w:rsidP="000A5CDD">
      <w:pPr>
        <w:numPr>
          <w:ilvl w:val="2"/>
          <w:numId w:val="5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14:paraId="3A9AC8A2"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5F0FC88A"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7B8D403A" w14:textId="77777777" w:rsidR="00FC748B" w:rsidRDefault="00FC748B" w:rsidP="000A5CDD">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14:paraId="74E5F910" w14:textId="77777777" w:rsidR="00FC748B" w:rsidRDefault="00FC748B" w:rsidP="000A5CDD">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590CEBA" w14:textId="77777777" w:rsidR="00FC748B" w:rsidRDefault="00FC748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F578F6A"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D2580D1"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12CBAB51"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Parties shall:</w:t>
      </w:r>
    </w:p>
    <w:p w14:paraId="2A7810A7" w14:textId="77777777" w:rsidR="00FC748B" w:rsidRDefault="00FC748B" w:rsidP="00FC748B">
      <w:pPr>
        <w:numPr>
          <w:ilvl w:val="2"/>
          <w:numId w:val="0"/>
        </w:numPr>
        <w:pBdr>
          <w:top w:val="nil"/>
          <w:left w:val="nil"/>
          <w:bottom w:val="nil"/>
          <w:right w:val="nil"/>
          <w:between w:val="nil"/>
        </w:pBdr>
        <w:spacing w:before="280" w:after="120" w:line="240" w:lineRule="auto"/>
        <w:ind w:left="809" w:hanging="709"/>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23A26B" w14:textId="77777777" w:rsidR="00FC748B" w:rsidRDefault="00FC748B">
      <w:pPr>
        <w:pBdr>
          <w:top w:val="nil"/>
          <w:left w:val="nil"/>
          <w:bottom w:val="nil"/>
          <w:right w:val="nil"/>
          <w:between w:val="nil"/>
        </w:pBdr>
        <w:spacing w:after="80"/>
        <w:ind w:left="11"/>
        <w:rPr>
          <w:rFonts w:ascii="Arial" w:eastAsia="Arial" w:hAnsi="Arial" w:cs="Arial"/>
          <w:sz w:val="24"/>
          <w:szCs w:val="24"/>
        </w:rPr>
      </w:pPr>
    </w:p>
    <w:p w14:paraId="011AD537" w14:textId="77777777" w:rsidR="00FC748B" w:rsidRDefault="00FC748B" w:rsidP="00FC748B">
      <w:pPr>
        <w:numPr>
          <w:ilvl w:val="2"/>
          <w:numId w:val="0"/>
        </w:numPr>
        <w:pBdr>
          <w:top w:val="nil"/>
          <w:left w:val="nil"/>
          <w:bottom w:val="nil"/>
          <w:right w:val="nil"/>
          <w:between w:val="nil"/>
        </w:pBdr>
        <w:spacing w:before="80" w:after="120" w:line="240" w:lineRule="auto"/>
        <w:ind w:left="809" w:hanging="709"/>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7D72597F" w14:textId="77777777" w:rsidR="00FC748B" w:rsidRDefault="00FC748B">
      <w:pPr>
        <w:keepNext/>
        <w:rPr>
          <w:rFonts w:ascii="Arial" w:eastAsia="Arial" w:hAnsi="Arial" w:cs="Arial"/>
          <w:sz w:val="24"/>
          <w:szCs w:val="24"/>
        </w:rPr>
      </w:pPr>
    </w:p>
    <w:p w14:paraId="26E05806"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079D9901" w14:textId="77777777" w:rsidR="00FC748B" w:rsidRDefault="00FC748B">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4035F07"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50617B10" w14:textId="77777777" w:rsidR="00FC748B" w:rsidRDefault="00FC748B">
      <w:pPr>
        <w:ind w:left="720"/>
        <w:rPr>
          <w:rFonts w:ascii="Arial" w:eastAsia="Arial" w:hAnsi="Arial" w:cs="Arial"/>
          <w:b/>
          <w:sz w:val="24"/>
          <w:szCs w:val="24"/>
        </w:rPr>
      </w:pPr>
      <w:r w:rsidRPr="005A6BF6">
        <w:rPr>
          <w:rFonts w:ascii="Arial" w:eastAsia="Arial" w:hAnsi="Arial" w:cs="Arial"/>
          <w:b/>
          <w:sz w:val="24"/>
          <w:szCs w:val="24"/>
        </w:rPr>
        <w:t xml:space="preserve">[Guidance: </w:t>
      </w:r>
      <w:r w:rsidRPr="005A6BF6">
        <w:rPr>
          <w:rFonts w:ascii="Arial" w:eastAsia="Arial" w:hAnsi="Arial" w:cs="Arial"/>
          <w:sz w:val="24"/>
          <w:szCs w:val="24"/>
        </w:rPr>
        <w:t xml:space="preserve">This clause represents a risk </w:t>
      </w:r>
      <w:proofErr w:type="gramStart"/>
      <w:r w:rsidRPr="005A6BF6">
        <w:rPr>
          <w:rFonts w:ascii="Arial" w:eastAsia="Arial" w:hAnsi="Arial" w:cs="Arial"/>
          <w:sz w:val="24"/>
          <w:szCs w:val="24"/>
        </w:rPr>
        <w:t>share,</w:t>
      </w:r>
      <w:proofErr w:type="gramEnd"/>
      <w:r w:rsidRPr="005A6BF6">
        <w:rPr>
          <w:rFonts w:ascii="Arial" w:eastAsia="Arial" w:hAnsi="Arial" w:cs="Arial"/>
          <w:sz w:val="24"/>
          <w:szCs w:val="24"/>
        </w:rPr>
        <w:t xml:space="preserve"> you may wish to reconsider the apportionment</w:t>
      </w:r>
      <w:r>
        <w:rPr>
          <w:rFonts w:ascii="Arial" w:eastAsia="Arial" w:hAnsi="Arial" w:cs="Arial"/>
          <w:sz w:val="24"/>
          <w:szCs w:val="24"/>
        </w:rPr>
        <w:t xml:space="preserve"> of liability and whether recoverability of losses are likely to be hindered by the contractual limitation of liability provisions] </w:t>
      </w:r>
    </w:p>
    <w:p w14:paraId="46BB07C1"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10254305" w14:textId="77777777" w:rsidR="00FC748B" w:rsidRDefault="00FC748B" w:rsidP="004162E8">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an audit of any such Data Loss Event.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Data Loss Event; </w:t>
      </w:r>
    </w:p>
    <w:p w14:paraId="0088CA5F" w14:textId="77777777" w:rsidR="00FC748B" w:rsidRDefault="00FC748B" w:rsidP="004162E8">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w:t>
      </w:r>
      <w:r>
        <w:rPr>
          <w:rFonts w:ascii="Arial" w:eastAsia="Arial" w:hAnsi="Arial" w:cs="Arial"/>
          <w:sz w:val="24"/>
          <w:szCs w:val="24"/>
        </w:rPr>
        <w:lastRenderedPageBreak/>
        <w:t>cooperation and access to conduct a thorough audit of such Data Loss Event; or</w:t>
      </w:r>
    </w:p>
    <w:p w14:paraId="1AC850CB" w14:textId="77777777" w:rsidR="00FC748B" w:rsidRDefault="00FC748B" w:rsidP="004162E8">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do not agree such apportionment then such Dispute shall be referred to the Dispute Resolution Procedure set out in Clause 34 of the Core Terms (Resolving disputes). </w:t>
      </w:r>
    </w:p>
    <w:p w14:paraId="11D02AA8"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7A0122C4"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respect of any losses, cost claims or expenses incurred by either Party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 Data Loss Event (the “Claim Losses”):</w:t>
      </w:r>
    </w:p>
    <w:p w14:paraId="189FB673" w14:textId="77777777" w:rsidR="00FC748B" w:rsidRDefault="00FC748B" w:rsidP="000A5CDD">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the Relevant Authority is responsible for the relevant Data Loss Event, then the Relevant Authority shall be responsible for the Claim </w:t>
      </w:r>
      <w:proofErr w:type="gramStart"/>
      <w:r>
        <w:rPr>
          <w:rFonts w:ascii="Arial" w:eastAsia="Arial" w:hAnsi="Arial" w:cs="Arial"/>
          <w:sz w:val="24"/>
          <w:szCs w:val="24"/>
        </w:rPr>
        <w:t>Losses;</w:t>
      </w:r>
      <w:proofErr w:type="gramEnd"/>
    </w:p>
    <w:p w14:paraId="42271199" w14:textId="77777777" w:rsidR="00FC748B" w:rsidRDefault="00FC748B" w:rsidP="000A5CDD">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Data Loss Event, then the Supplier shall be responsible for the Claim Losses: and</w:t>
      </w:r>
    </w:p>
    <w:p w14:paraId="6FDB00C8" w14:textId="77777777" w:rsidR="00FC748B" w:rsidRDefault="00FC748B" w:rsidP="000A5CDD">
      <w:pPr>
        <w:numPr>
          <w:ilvl w:val="2"/>
          <w:numId w:val="5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Data Loss Event is unclear, then the Relevant Authority and the Supplier shall be responsible for the Claim Losses equally. </w:t>
      </w:r>
    </w:p>
    <w:p w14:paraId="3FB9EF91" w14:textId="77777777" w:rsidR="00FC748B" w:rsidRDefault="00FC748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5B2871B4"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14:paraId="399EF30A"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1DE88A6" w14:textId="77777777" w:rsidR="00FC748B" w:rsidRDefault="00FC748B">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712CFCC0"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65E957A5" w14:textId="77777777" w:rsidR="00FC748B" w:rsidRDefault="00FC748B" w:rsidP="000A5CDD">
      <w:pPr>
        <w:numPr>
          <w:ilvl w:val="3"/>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In respect of any Processing of Personal Data performed by a third party on behalf of a Party, that Party shall:</w:t>
      </w:r>
    </w:p>
    <w:p w14:paraId="43D4458F" w14:textId="77777777" w:rsidR="00FC748B" w:rsidRDefault="00FC748B" w:rsidP="000A5CDD">
      <w:pPr>
        <w:numPr>
          <w:ilvl w:val="2"/>
          <w:numId w:val="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417D5903" w14:textId="77777777" w:rsidR="00FC748B" w:rsidRDefault="00FC748B" w:rsidP="000A5CDD">
      <w:pPr>
        <w:numPr>
          <w:ilvl w:val="2"/>
          <w:numId w:val="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00CCAEAC" w14:textId="77777777" w:rsidR="00FC748B" w:rsidRDefault="00FC748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755A326" w14:textId="77777777" w:rsidR="00FC748B" w:rsidRDefault="00FC748B" w:rsidP="000A5CDD">
      <w:pPr>
        <w:numPr>
          <w:ilvl w:val="2"/>
          <w:numId w:val="5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3B60B828" w14:textId="77777777" w:rsidR="00FC748B" w:rsidRDefault="00FC748B">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0885A330" w14:textId="77777777" w:rsidR="00FC748B" w:rsidRDefault="00FC748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09D214F3" w14:textId="77777777" w:rsidR="00FC748B" w:rsidRDefault="00FC748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54" w:name="bookmark=id.1ksv4uv" w:colFirst="0" w:colLast="0"/>
      <w:bookmarkStart w:id="55" w:name="_heading=h.44sinio" w:colFirst="0" w:colLast="0"/>
      <w:bookmarkEnd w:id="54"/>
      <w:bookmarkEnd w:id="55"/>
    </w:p>
    <w:p w14:paraId="53BAC7B2" w14:textId="77777777" w:rsidR="00FC748B" w:rsidRDefault="00FC748B">
      <w:pPr>
        <w:tabs>
          <w:tab w:val="left" w:pos="426"/>
        </w:tabs>
        <w:spacing w:before="240"/>
        <w:rPr>
          <w:rFonts w:ascii="Arial" w:eastAsia="Arial" w:hAnsi="Arial" w:cs="Arial"/>
          <w:b/>
          <w:sz w:val="24"/>
          <w:szCs w:val="24"/>
        </w:rPr>
      </w:pPr>
    </w:p>
    <w:p w14:paraId="54C585E9" w14:textId="77777777" w:rsidR="00EF3357" w:rsidRDefault="00EF3357"/>
    <w:p w14:paraId="520E64E1" w14:textId="77777777" w:rsidR="00815324" w:rsidRDefault="00815324">
      <w:pPr>
        <w:rPr>
          <w:rFonts w:ascii="Arial" w:eastAsia="Arial" w:hAnsi="Arial" w:cs="Arial"/>
          <w:b/>
          <w:sz w:val="36"/>
          <w:szCs w:val="36"/>
        </w:rPr>
      </w:pPr>
    </w:p>
    <w:p w14:paraId="118B4436" w14:textId="77777777" w:rsidR="00815324" w:rsidRDefault="00815324">
      <w:pPr>
        <w:rPr>
          <w:rFonts w:ascii="Arial" w:eastAsia="Arial" w:hAnsi="Arial" w:cs="Arial"/>
          <w:b/>
          <w:sz w:val="36"/>
          <w:szCs w:val="36"/>
        </w:rPr>
      </w:pPr>
    </w:p>
    <w:p w14:paraId="5CBC7CD6" w14:textId="77777777" w:rsidR="00815324" w:rsidRDefault="00815324">
      <w:pPr>
        <w:rPr>
          <w:rFonts w:ascii="Arial" w:eastAsia="Arial" w:hAnsi="Arial" w:cs="Arial"/>
          <w:b/>
          <w:sz w:val="36"/>
          <w:szCs w:val="36"/>
        </w:rPr>
      </w:pPr>
    </w:p>
    <w:p w14:paraId="223E9106" w14:textId="77777777" w:rsidR="00815324" w:rsidRDefault="00815324">
      <w:pPr>
        <w:rPr>
          <w:rFonts w:ascii="Arial" w:eastAsia="Arial" w:hAnsi="Arial" w:cs="Arial"/>
          <w:b/>
          <w:sz w:val="36"/>
          <w:szCs w:val="36"/>
        </w:rPr>
      </w:pPr>
    </w:p>
    <w:p w14:paraId="3C0CB240" w14:textId="77777777" w:rsidR="00815324" w:rsidRDefault="00815324">
      <w:pPr>
        <w:rPr>
          <w:rFonts w:ascii="Arial" w:eastAsia="Arial" w:hAnsi="Arial" w:cs="Arial"/>
          <w:b/>
          <w:sz w:val="36"/>
          <w:szCs w:val="36"/>
        </w:rPr>
      </w:pPr>
    </w:p>
    <w:p w14:paraId="171D7889" w14:textId="77777777" w:rsidR="00815324" w:rsidRDefault="00815324">
      <w:pPr>
        <w:rPr>
          <w:rFonts w:ascii="Arial" w:eastAsia="Arial" w:hAnsi="Arial" w:cs="Arial"/>
          <w:b/>
          <w:sz w:val="36"/>
          <w:szCs w:val="36"/>
        </w:rPr>
      </w:pPr>
    </w:p>
    <w:p w14:paraId="5574E03F" w14:textId="77777777" w:rsidR="00815324" w:rsidRDefault="00815324">
      <w:pPr>
        <w:rPr>
          <w:rFonts w:ascii="Arial" w:eastAsia="Arial" w:hAnsi="Arial" w:cs="Arial"/>
          <w:b/>
          <w:sz w:val="36"/>
          <w:szCs w:val="36"/>
        </w:rPr>
      </w:pPr>
    </w:p>
    <w:p w14:paraId="44D7226E" w14:textId="77777777" w:rsidR="00815324" w:rsidRDefault="00815324">
      <w:pPr>
        <w:rPr>
          <w:rFonts w:ascii="Arial" w:eastAsia="Arial" w:hAnsi="Arial" w:cs="Arial"/>
          <w:b/>
          <w:sz w:val="36"/>
          <w:szCs w:val="36"/>
        </w:rPr>
      </w:pPr>
    </w:p>
    <w:p w14:paraId="64623679" w14:textId="56C0F1CB" w:rsidR="00E904EB" w:rsidRDefault="00E904EB" w:rsidP="0063766C">
      <w:pPr>
        <w:pStyle w:val="Heading1"/>
        <w:rPr>
          <w:rFonts w:ascii="Arial" w:eastAsia="Arial" w:hAnsi="Arial" w:cs="Arial"/>
          <w:b w:val="0"/>
          <w:sz w:val="36"/>
          <w:szCs w:val="36"/>
        </w:rPr>
      </w:pPr>
      <w:bookmarkStart w:id="56" w:name="_Toc187758945"/>
      <w:r>
        <w:rPr>
          <w:rFonts w:ascii="Arial" w:eastAsia="Arial" w:hAnsi="Arial" w:cs="Arial"/>
          <w:sz w:val="36"/>
          <w:szCs w:val="36"/>
        </w:rPr>
        <w:lastRenderedPageBreak/>
        <w:t>Joint Schedule 12 (Supply Chain Visibility)</w:t>
      </w:r>
      <w:bookmarkEnd w:id="56"/>
    </w:p>
    <w:p w14:paraId="26D0B286" w14:textId="77777777" w:rsidR="00E904EB" w:rsidRDefault="00E904EB" w:rsidP="000A5CDD">
      <w:pPr>
        <w:numPr>
          <w:ilvl w:val="0"/>
          <w:numId w:val="71"/>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2F5D8E1B" w14:textId="77777777" w:rsidR="00E904EB" w:rsidRDefault="00E904EB">
      <w:pPr>
        <w:pBdr>
          <w:top w:val="nil"/>
          <w:left w:val="nil"/>
          <w:bottom w:val="nil"/>
          <w:right w:val="nil"/>
          <w:between w:val="nil"/>
        </w:pBdr>
        <w:spacing w:after="0"/>
        <w:ind w:left="720"/>
        <w:rPr>
          <w:rFonts w:ascii="Arial" w:eastAsia="Arial" w:hAnsi="Arial" w:cs="Arial"/>
          <w:b/>
          <w:color w:val="000000"/>
          <w:sz w:val="24"/>
          <w:szCs w:val="24"/>
        </w:rPr>
      </w:pPr>
    </w:p>
    <w:p w14:paraId="332169F7" w14:textId="77777777" w:rsidR="00E904EB" w:rsidRDefault="00E904EB">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 xml:space="preserve">In this Schedule, the following words shall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E904EB" w14:paraId="25E665FE" w14:textId="77777777">
        <w:trPr>
          <w:trHeight w:val="20"/>
        </w:trPr>
        <w:tc>
          <w:tcPr>
            <w:tcW w:w="3342" w:type="dxa"/>
          </w:tcPr>
          <w:p w14:paraId="23EAFF80"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09589204"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E904EB" w14:paraId="6CABD701" w14:textId="77777777">
        <w:trPr>
          <w:trHeight w:val="20"/>
        </w:trPr>
        <w:tc>
          <w:tcPr>
            <w:tcW w:w="3342" w:type="dxa"/>
          </w:tcPr>
          <w:p w14:paraId="12E38024"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3CB7A7C4"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E904EB" w14:paraId="7AE3C488" w14:textId="77777777">
        <w:trPr>
          <w:trHeight w:val="20"/>
        </w:trPr>
        <w:tc>
          <w:tcPr>
            <w:tcW w:w="3342" w:type="dxa"/>
          </w:tcPr>
          <w:p w14:paraId="1764222C"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777FBF88"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E904EB" w14:paraId="64115618" w14:textId="77777777">
        <w:trPr>
          <w:trHeight w:val="20"/>
        </w:trPr>
        <w:tc>
          <w:tcPr>
            <w:tcW w:w="3342" w:type="dxa"/>
          </w:tcPr>
          <w:p w14:paraId="0EF786A0"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48F46D49"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E904EB" w14:paraId="4D349882" w14:textId="77777777">
        <w:trPr>
          <w:trHeight w:val="20"/>
        </w:trPr>
        <w:tc>
          <w:tcPr>
            <w:tcW w:w="3342" w:type="dxa"/>
          </w:tcPr>
          <w:p w14:paraId="0820C8FD"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14:paraId="6CCB4575" w14:textId="77777777" w:rsidR="00E904EB" w:rsidRDefault="00E904E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75CB8891" w14:textId="77777777" w:rsidR="00E904EB" w:rsidRDefault="00E904EB" w:rsidP="000A5CDD">
      <w:pPr>
        <w:numPr>
          <w:ilvl w:val="0"/>
          <w:numId w:val="71"/>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1C431E9C" w14:textId="77777777" w:rsidR="00E904EB" w:rsidRDefault="00E904EB">
      <w:pPr>
        <w:pBdr>
          <w:top w:val="nil"/>
          <w:left w:val="nil"/>
          <w:bottom w:val="nil"/>
          <w:right w:val="nil"/>
          <w:between w:val="nil"/>
        </w:pBdr>
        <w:spacing w:after="0"/>
        <w:ind w:left="720"/>
        <w:rPr>
          <w:rFonts w:ascii="Arial" w:eastAsia="Arial" w:hAnsi="Arial" w:cs="Arial"/>
          <w:b/>
          <w:color w:val="000000"/>
          <w:sz w:val="24"/>
          <w:szCs w:val="24"/>
        </w:rPr>
      </w:pPr>
    </w:p>
    <w:p w14:paraId="55FA0AEE" w14:textId="77777777" w:rsidR="00E904EB" w:rsidRDefault="00E904EB" w:rsidP="000A5CDD">
      <w:pPr>
        <w:numPr>
          <w:ilvl w:val="1"/>
          <w:numId w:val="71"/>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74823881" w14:textId="77777777" w:rsidR="00E904EB" w:rsidRDefault="00E904EB">
      <w:pPr>
        <w:pBdr>
          <w:top w:val="nil"/>
          <w:left w:val="nil"/>
          <w:bottom w:val="nil"/>
          <w:right w:val="nil"/>
          <w:between w:val="nil"/>
        </w:pBdr>
        <w:spacing w:after="0"/>
        <w:ind w:left="720"/>
        <w:rPr>
          <w:rFonts w:ascii="Arial" w:eastAsia="Arial" w:hAnsi="Arial" w:cs="Arial"/>
          <w:color w:val="000000"/>
          <w:sz w:val="24"/>
          <w:szCs w:val="24"/>
        </w:rPr>
      </w:pPr>
    </w:p>
    <w:p w14:paraId="42BEAA38" w14:textId="77777777" w:rsidR="00E904EB" w:rsidRDefault="00E904EB" w:rsidP="000A5CDD">
      <w:pPr>
        <w:numPr>
          <w:ilvl w:val="2"/>
          <w:numId w:val="7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subject to Paragraph 2.3, advertise on Contracts Finder all Sub-Contract opportunities arising from or in connection with the provision of the Deliverables above a minimum threshold of £25,000 that arise during the Contract </w:t>
      </w:r>
      <w:proofErr w:type="gramStart"/>
      <w:r>
        <w:rPr>
          <w:rFonts w:ascii="Arial" w:eastAsia="Arial" w:hAnsi="Arial" w:cs="Arial"/>
          <w:color w:val="000000"/>
          <w:sz w:val="24"/>
          <w:szCs w:val="24"/>
        </w:rPr>
        <w:t>Period;</w:t>
      </w:r>
      <w:proofErr w:type="gramEnd"/>
    </w:p>
    <w:p w14:paraId="2794FBD7" w14:textId="77777777" w:rsidR="00E904EB" w:rsidRDefault="00E904EB" w:rsidP="000A5CDD">
      <w:pPr>
        <w:numPr>
          <w:ilvl w:val="2"/>
          <w:numId w:val="7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w:t>
      </w:r>
      <w:proofErr w:type="gramStart"/>
      <w:r>
        <w:rPr>
          <w:rFonts w:ascii="Arial" w:eastAsia="Arial" w:hAnsi="Arial" w:cs="Arial"/>
          <w:color w:val="000000"/>
          <w:sz w:val="24"/>
          <w:szCs w:val="24"/>
        </w:rPr>
        <w:t>Subcontractor;</w:t>
      </w:r>
      <w:proofErr w:type="gramEnd"/>
      <w:r>
        <w:rPr>
          <w:rFonts w:ascii="Arial" w:eastAsia="Arial" w:hAnsi="Arial" w:cs="Arial"/>
          <w:color w:val="000000"/>
          <w:sz w:val="24"/>
          <w:szCs w:val="24"/>
        </w:rPr>
        <w:t xml:space="preserve"> </w:t>
      </w:r>
    </w:p>
    <w:p w14:paraId="198E2440" w14:textId="77777777" w:rsidR="00E904EB" w:rsidRDefault="00E904EB" w:rsidP="000A5CDD">
      <w:pPr>
        <w:numPr>
          <w:ilvl w:val="2"/>
          <w:numId w:val="7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t>
      </w:r>
    </w:p>
    <w:p w14:paraId="7D11671D" w14:textId="77777777" w:rsidR="00E904EB" w:rsidRDefault="00E904EB" w:rsidP="000A5CDD">
      <w:pPr>
        <w:numPr>
          <w:ilvl w:val="2"/>
          <w:numId w:val="7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1FADC8C3" w14:textId="77777777" w:rsidR="00E904EB" w:rsidRDefault="00E904EB" w:rsidP="000A5CDD">
      <w:pPr>
        <w:numPr>
          <w:ilvl w:val="2"/>
          <w:numId w:val="7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68FB92D1" w14:textId="77777777" w:rsidR="00E904EB" w:rsidRDefault="00E904EB">
      <w:pPr>
        <w:pBdr>
          <w:top w:val="nil"/>
          <w:left w:val="nil"/>
          <w:bottom w:val="nil"/>
          <w:right w:val="nil"/>
          <w:between w:val="nil"/>
        </w:pBdr>
        <w:spacing w:after="0"/>
        <w:ind w:left="1080"/>
        <w:rPr>
          <w:rFonts w:ascii="Arial" w:eastAsia="Arial" w:hAnsi="Arial" w:cs="Arial"/>
          <w:color w:val="000000"/>
          <w:sz w:val="24"/>
          <w:szCs w:val="24"/>
        </w:rPr>
      </w:pPr>
    </w:p>
    <w:p w14:paraId="163C3BB0" w14:textId="77777777" w:rsidR="00E904EB" w:rsidRDefault="00E904EB">
      <w:pPr>
        <w:pBdr>
          <w:top w:val="nil"/>
          <w:left w:val="nil"/>
          <w:bottom w:val="nil"/>
          <w:right w:val="nil"/>
          <w:between w:val="nil"/>
        </w:pBdr>
        <w:spacing w:after="0"/>
        <w:ind w:left="1080"/>
        <w:rPr>
          <w:rFonts w:ascii="Arial" w:eastAsia="Arial" w:hAnsi="Arial" w:cs="Arial"/>
          <w:color w:val="000000"/>
          <w:sz w:val="24"/>
          <w:szCs w:val="24"/>
        </w:rPr>
      </w:pPr>
    </w:p>
    <w:p w14:paraId="1FCA87A9" w14:textId="77777777" w:rsidR="00E904EB" w:rsidRDefault="00E904EB" w:rsidP="000A5CDD">
      <w:pPr>
        <w:numPr>
          <w:ilvl w:val="1"/>
          <w:numId w:val="71"/>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37C32521" w14:textId="77777777" w:rsidR="00E904EB" w:rsidRDefault="00E904EB">
      <w:pPr>
        <w:pBdr>
          <w:top w:val="nil"/>
          <w:left w:val="nil"/>
          <w:bottom w:val="nil"/>
          <w:right w:val="nil"/>
          <w:between w:val="nil"/>
        </w:pBdr>
        <w:spacing w:after="0"/>
        <w:ind w:left="993" w:hanging="633"/>
        <w:rPr>
          <w:rFonts w:ascii="Arial" w:eastAsia="Arial" w:hAnsi="Arial" w:cs="Arial"/>
          <w:color w:val="000000"/>
          <w:sz w:val="24"/>
          <w:szCs w:val="24"/>
        </w:rPr>
      </w:pPr>
    </w:p>
    <w:p w14:paraId="54742872" w14:textId="77777777" w:rsidR="00E904EB" w:rsidRDefault="00E904EB" w:rsidP="000A5CDD">
      <w:pPr>
        <w:numPr>
          <w:ilvl w:val="1"/>
          <w:numId w:val="71"/>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074085DE" w14:textId="77777777" w:rsidR="00E904EB" w:rsidRDefault="00E904EB">
      <w:pPr>
        <w:pBdr>
          <w:top w:val="nil"/>
          <w:left w:val="nil"/>
          <w:bottom w:val="nil"/>
          <w:right w:val="nil"/>
          <w:between w:val="nil"/>
        </w:pBdr>
        <w:spacing w:after="0"/>
        <w:ind w:left="993" w:hanging="633"/>
        <w:rPr>
          <w:rFonts w:ascii="Arial" w:eastAsia="Arial" w:hAnsi="Arial" w:cs="Arial"/>
          <w:color w:val="000000"/>
          <w:sz w:val="24"/>
          <w:szCs w:val="24"/>
        </w:rPr>
      </w:pPr>
    </w:p>
    <w:p w14:paraId="515C5111" w14:textId="77777777" w:rsidR="00E904EB" w:rsidRDefault="00E904EB" w:rsidP="000A5CDD">
      <w:pPr>
        <w:numPr>
          <w:ilvl w:val="1"/>
          <w:numId w:val="71"/>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5D9ED496" w14:textId="77777777" w:rsidR="00E904EB" w:rsidRDefault="00E904EB">
      <w:pPr>
        <w:pBdr>
          <w:top w:val="nil"/>
          <w:left w:val="nil"/>
          <w:bottom w:val="nil"/>
          <w:right w:val="nil"/>
          <w:between w:val="nil"/>
        </w:pBdr>
        <w:spacing w:after="0"/>
        <w:ind w:left="720"/>
        <w:rPr>
          <w:rFonts w:ascii="Arial" w:eastAsia="Arial" w:hAnsi="Arial" w:cs="Arial"/>
          <w:color w:val="000000"/>
          <w:sz w:val="24"/>
          <w:szCs w:val="24"/>
        </w:rPr>
      </w:pPr>
    </w:p>
    <w:p w14:paraId="314E6F69" w14:textId="77777777" w:rsidR="00E904EB" w:rsidRDefault="00E904EB" w:rsidP="000A5CDD">
      <w:pPr>
        <w:numPr>
          <w:ilvl w:val="0"/>
          <w:numId w:val="71"/>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2914DEB8" w14:textId="77777777" w:rsidR="00E904EB" w:rsidRDefault="00E904EB">
      <w:pPr>
        <w:pBdr>
          <w:top w:val="nil"/>
          <w:left w:val="nil"/>
          <w:bottom w:val="nil"/>
          <w:right w:val="nil"/>
          <w:between w:val="nil"/>
        </w:pBdr>
        <w:spacing w:after="0"/>
        <w:ind w:left="720"/>
        <w:rPr>
          <w:rFonts w:ascii="Arial" w:eastAsia="Arial" w:hAnsi="Arial" w:cs="Arial"/>
          <w:b/>
          <w:color w:val="000000"/>
          <w:sz w:val="24"/>
          <w:szCs w:val="24"/>
        </w:rPr>
      </w:pPr>
    </w:p>
    <w:p w14:paraId="20B10EF0" w14:textId="77777777" w:rsidR="00E904EB" w:rsidRDefault="00E904EB" w:rsidP="000A5CDD">
      <w:pPr>
        <w:numPr>
          <w:ilvl w:val="1"/>
          <w:numId w:val="71"/>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w:t>
      </w:r>
      <w:r w:rsidRPr="002D2753">
        <w:rPr>
          <w:rFonts w:ascii="Arial" w:eastAsia="Arial" w:hAnsi="Arial" w:cs="Arial"/>
          <w:color w:val="000000"/>
          <w:sz w:val="24"/>
          <w:szCs w:val="24"/>
        </w:rPr>
        <w:t xml:space="preserve">Contract, the Supplier agrees and acknowledges where the Relevant Authority is a </w:t>
      </w:r>
      <w:r>
        <w:rPr>
          <w:rFonts w:ascii="Arial" w:eastAsia="Arial" w:hAnsi="Arial" w:cs="Arial"/>
          <w:color w:val="000000"/>
          <w:sz w:val="24"/>
          <w:szCs w:val="24"/>
        </w:rPr>
        <w:t>C</w:t>
      </w:r>
      <w:r w:rsidRPr="002D2753">
        <w:rPr>
          <w:rFonts w:ascii="Arial" w:eastAsia="Arial" w:hAnsi="Arial" w:cs="Arial"/>
          <w:color w:val="000000"/>
          <w:sz w:val="24"/>
          <w:szCs w:val="24"/>
        </w:rPr>
        <w:t xml:space="preserve">entral </w:t>
      </w:r>
      <w:r>
        <w:rPr>
          <w:rFonts w:ascii="Arial" w:eastAsia="Arial" w:hAnsi="Arial" w:cs="Arial"/>
          <w:color w:val="000000"/>
          <w:sz w:val="24"/>
          <w:szCs w:val="24"/>
        </w:rPr>
        <w:t>G</w:t>
      </w:r>
      <w:r w:rsidRPr="002D2753">
        <w:rPr>
          <w:rFonts w:ascii="Arial" w:eastAsia="Arial" w:hAnsi="Arial" w:cs="Arial"/>
          <w:color w:val="000000"/>
          <w:sz w:val="24"/>
          <w:szCs w:val="24"/>
        </w:rPr>
        <w:t xml:space="preserve">overnment </w:t>
      </w:r>
      <w:r>
        <w:rPr>
          <w:rFonts w:ascii="Arial" w:eastAsia="Arial" w:hAnsi="Arial" w:cs="Arial"/>
          <w:color w:val="000000"/>
          <w:sz w:val="24"/>
          <w:szCs w:val="24"/>
        </w:rPr>
        <w:t>B</w:t>
      </w:r>
      <w:r w:rsidRPr="002D2753">
        <w:rPr>
          <w:rFonts w:ascii="Arial" w:eastAsia="Arial" w:hAnsi="Arial" w:cs="Arial"/>
          <w:color w:val="000000"/>
          <w:sz w:val="24"/>
          <w:szCs w:val="24"/>
        </w:rPr>
        <w:t>ody, and the total contract value is more than £5 million, the Supplier agrees and acknowledges that</w:t>
      </w:r>
      <w:r>
        <w:rPr>
          <w:rFonts w:ascii="Arial" w:eastAsia="Arial" w:hAnsi="Arial" w:cs="Arial"/>
          <w:color w:val="000000"/>
          <w:sz w:val="24"/>
          <w:szCs w:val="24"/>
        </w:rPr>
        <w:t xml:space="preserve">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4396DBB6" w14:textId="77777777" w:rsidR="00E904EB" w:rsidRDefault="00E904EB" w:rsidP="000A5CDD">
      <w:pPr>
        <w:numPr>
          <w:ilvl w:val="0"/>
          <w:numId w:val="70"/>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the total contract revenue received directly on the </w:t>
      </w:r>
      <w:proofErr w:type="gramStart"/>
      <w:r>
        <w:rPr>
          <w:rFonts w:ascii="Arial" w:eastAsia="Arial" w:hAnsi="Arial" w:cs="Arial"/>
          <w:color w:val="000000"/>
          <w:sz w:val="24"/>
          <w:szCs w:val="24"/>
        </w:rPr>
        <w:t>Contract;</w:t>
      </w:r>
      <w:proofErr w:type="gramEnd"/>
    </w:p>
    <w:p w14:paraId="0D77BCBF" w14:textId="77777777" w:rsidR="00E904EB" w:rsidRDefault="00E904EB" w:rsidP="000A5CDD">
      <w:pPr>
        <w:numPr>
          <w:ilvl w:val="0"/>
          <w:numId w:val="70"/>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4590A6E1" w14:textId="77777777" w:rsidR="00E904EB" w:rsidRDefault="00E904EB" w:rsidP="000A5CDD">
      <w:pPr>
        <w:numPr>
          <w:ilvl w:val="0"/>
          <w:numId w:val="70"/>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595EE81E" w14:textId="77777777" w:rsidR="00E904EB" w:rsidRDefault="00E904EB">
      <w:pPr>
        <w:pBdr>
          <w:top w:val="nil"/>
          <w:left w:val="nil"/>
          <w:bottom w:val="nil"/>
          <w:right w:val="nil"/>
          <w:between w:val="nil"/>
        </w:pBdr>
        <w:spacing w:after="0" w:line="360" w:lineRule="auto"/>
        <w:jc w:val="both"/>
        <w:rPr>
          <w:rFonts w:ascii="Arial" w:eastAsia="Arial" w:hAnsi="Arial" w:cs="Arial"/>
          <w:color w:val="000000"/>
          <w:sz w:val="24"/>
          <w:szCs w:val="24"/>
        </w:rPr>
      </w:pPr>
    </w:p>
    <w:p w14:paraId="28FBB3B2" w14:textId="77777777" w:rsidR="00E904EB" w:rsidRDefault="00E904EB" w:rsidP="000A5CDD">
      <w:pPr>
        <w:numPr>
          <w:ilvl w:val="1"/>
          <w:numId w:val="71"/>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5B29839C" w14:textId="77777777" w:rsidR="00E904EB" w:rsidRDefault="00E904EB">
      <w:pPr>
        <w:pBdr>
          <w:top w:val="nil"/>
          <w:left w:val="nil"/>
          <w:bottom w:val="nil"/>
          <w:right w:val="nil"/>
          <w:between w:val="nil"/>
        </w:pBdr>
        <w:spacing w:after="0"/>
        <w:ind w:left="720"/>
        <w:rPr>
          <w:rFonts w:ascii="Arial" w:eastAsia="Arial" w:hAnsi="Arial" w:cs="Arial"/>
          <w:color w:val="000000"/>
          <w:sz w:val="24"/>
          <w:szCs w:val="24"/>
        </w:rPr>
      </w:pPr>
    </w:p>
    <w:p w14:paraId="62AAF09B" w14:textId="77777777" w:rsidR="00E904EB" w:rsidRDefault="00E904EB" w:rsidP="000A5CDD">
      <w:pPr>
        <w:numPr>
          <w:ilvl w:val="1"/>
          <w:numId w:val="71"/>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further agrees and acknowledges that it may not make any amendment to the Supply Chain Information Report Template without the prior Approval of the Authority.  </w:t>
      </w:r>
    </w:p>
    <w:p w14:paraId="62E0AF4E" w14:textId="77777777" w:rsidR="00E904EB" w:rsidRDefault="00E904EB">
      <w:pPr>
        <w:ind w:left="360"/>
        <w:jc w:val="center"/>
        <w:rPr>
          <w:rFonts w:ascii="Arial" w:eastAsia="Arial" w:hAnsi="Arial" w:cs="Arial"/>
          <w:b/>
          <w:sz w:val="24"/>
          <w:szCs w:val="24"/>
        </w:rPr>
      </w:pPr>
    </w:p>
    <w:p w14:paraId="60B231C7" w14:textId="77777777" w:rsidR="00E904EB" w:rsidRDefault="00E904EB" w:rsidP="00F366F5">
      <w:pPr>
        <w:ind w:left="360"/>
        <w:jc w:val="center"/>
        <w:rPr>
          <w:rFonts w:ascii="Arial" w:eastAsia="Arial" w:hAnsi="Arial" w:cs="Arial"/>
          <w:b/>
          <w:sz w:val="24"/>
          <w:szCs w:val="24"/>
        </w:rPr>
      </w:pPr>
      <w:r>
        <w:rPr>
          <w:rFonts w:ascii="Arial" w:eastAsia="Arial" w:hAnsi="Arial" w:cs="Arial"/>
          <w:b/>
          <w:sz w:val="24"/>
          <w:szCs w:val="24"/>
        </w:rPr>
        <w:t>Annex 1</w:t>
      </w:r>
    </w:p>
    <w:p w14:paraId="2F2C9575" w14:textId="77777777" w:rsidR="00E904EB" w:rsidRDefault="00E904EB" w:rsidP="00F366F5">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5C6E6E23" w14:textId="77777777" w:rsidR="00E904EB" w:rsidRDefault="00E904EB" w:rsidP="00F366F5">
      <w:pPr>
        <w:rPr>
          <w:rFonts w:ascii="Arial" w:eastAsia="Arial" w:hAnsi="Arial" w:cs="Arial"/>
          <w:sz w:val="24"/>
          <w:szCs w:val="24"/>
        </w:rPr>
      </w:pPr>
    </w:p>
    <w:p w14:paraId="13841D3E" w14:textId="77777777" w:rsidR="00E904EB" w:rsidRDefault="00E904EB" w:rsidP="00F366F5"/>
    <w:bookmarkStart w:id="57" w:name="_MON_1771133700"/>
    <w:bookmarkEnd w:id="57"/>
    <w:p w14:paraId="4E6295E9" w14:textId="77777777" w:rsidR="00E904EB" w:rsidRDefault="00E904EB" w:rsidP="00F366F5">
      <w:pPr>
        <w:rPr>
          <w:rFonts w:ascii="Arial" w:eastAsia="Arial" w:hAnsi="Arial" w:cs="Arial"/>
          <w:sz w:val="24"/>
          <w:szCs w:val="24"/>
        </w:rPr>
      </w:pPr>
      <w:r>
        <w:rPr>
          <w:rFonts w:ascii="Arial" w:eastAsia="Arial" w:hAnsi="Arial" w:cs="Arial"/>
          <w:sz w:val="24"/>
          <w:szCs w:val="24"/>
        </w:rPr>
        <w:object w:dxaOrig="2303" w:dyaOrig="1094" w14:anchorId="79CDB9EA">
          <v:shape id="_x0000_i1027" type="#_x0000_t75" style="width:115.05pt;height:54.5pt" o:ole="">
            <v:imagedata r:id="rId25" o:title=""/>
          </v:shape>
          <o:OLEObject Type="Embed" ProgID="Excel.Sheet.12" ShapeID="_x0000_i1027" DrawAspect="Icon" ObjectID="_1801387293" r:id="rId26"/>
        </w:object>
      </w:r>
    </w:p>
    <w:p w14:paraId="07542F56" w14:textId="77777777" w:rsidR="001916F8" w:rsidRDefault="001916F8">
      <w:pPr>
        <w:rPr>
          <w:rFonts w:ascii="Arial" w:eastAsia="Arial" w:hAnsi="Arial"/>
          <w:b/>
          <w:sz w:val="36"/>
          <w:szCs w:val="36"/>
        </w:rPr>
      </w:pPr>
    </w:p>
    <w:p w14:paraId="3A9D5155" w14:textId="77777777" w:rsidR="001916F8" w:rsidRDefault="001916F8">
      <w:pPr>
        <w:rPr>
          <w:rFonts w:ascii="Arial" w:eastAsia="Arial" w:hAnsi="Arial"/>
          <w:b/>
          <w:sz w:val="36"/>
          <w:szCs w:val="36"/>
        </w:rPr>
      </w:pPr>
    </w:p>
    <w:p w14:paraId="5876E21C" w14:textId="77777777" w:rsidR="001916F8" w:rsidRDefault="001916F8">
      <w:pPr>
        <w:rPr>
          <w:rFonts w:ascii="Arial" w:eastAsia="Arial" w:hAnsi="Arial"/>
          <w:b/>
          <w:sz w:val="36"/>
          <w:szCs w:val="36"/>
        </w:rPr>
      </w:pPr>
    </w:p>
    <w:p w14:paraId="52E713DA" w14:textId="77777777" w:rsidR="001916F8" w:rsidRDefault="001916F8">
      <w:pPr>
        <w:rPr>
          <w:rFonts w:ascii="Arial" w:eastAsia="Arial" w:hAnsi="Arial"/>
          <w:b/>
          <w:sz w:val="36"/>
          <w:szCs w:val="36"/>
        </w:rPr>
      </w:pPr>
    </w:p>
    <w:p w14:paraId="1B99321F" w14:textId="77777777" w:rsidR="001916F8" w:rsidRDefault="001916F8">
      <w:pPr>
        <w:rPr>
          <w:rFonts w:ascii="Arial" w:eastAsia="Arial" w:hAnsi="Arial"/>
          <w:b/>
          <w:sz w:val="36"/>
          <w:szCs w:val="36"/>
        </w:rPr>
      </w:pPr>
    </w:p>
    <w:p w14:paraId="1AB4D06D" w14:textId="77777777" w:rsidR="001916F8" w:rsidRDefault="001916F8">
      <w:pPr>
        <w:rPr>
          <w:rFonts w:ascii="Arial" w:eastAsia="Arial" w:hAnsi="Arial"/>
          <w:b/>
          <w:sz w:val="36"/>
          <w:szCs w:val="36"/>
        </w:rPr>
      </w:pPr>
    </w:p>
    <w:p w14:paraId="68A1A945" w14:textId="77777777" w:rsidR="001916F8" w:rsidRDefault="001916F8">
      <w:pPr>
        <w:rPr>
          <w:rFonts w:ascii="Arial" w:eastAsia="Arial" w:hAnsi="Arial"/>
          <w:b/>
          <w:sz w:val="36"/>
          <w:szCs w:val="36"/>
        </w:rPr>
      </w:pPr>
    </w:p>
    <w:p w14:paraId="017091C5" w14:textId="77777777" w:rsidR="001916F8" w:rsidRDefault="001916F8">
      <w:pPr>
        <w:rPr>
          <w:rFonts w:ascii="Arial" w:eastAsia="Arial" w:hAnsi="Arial"/>
          <w:b/>
          <w:sz w:val="36"/>
          <w:szCs w:val="36"/>
        </w:rPr>
      </w:pPr>
    </w:p>
    <w:p w14:paraId="2684059D" w14:textId="77777777" w:rsidR="001916F8" w:rsidRDefault="001916F8">
      <w:pPr>
        <w:rPr>
          <w:rFonts w:ascii="Arial" w:eastAsia="Arial" w:hAnsi="Arial"/>
          <w:b/>
          <w:sz w:val="36"/>
          <w:szCs w:val="36"/>
        </w:rPr>
      </w:pPr>
    </w:p>
    <w:p w14:paraId="4CF5BBF2" w14:textId="77777777" w:rsidR="001916F8" w:rsidRDefault="001916F8">
      <w:pPr>
        <w:rPr>
          <w:rFonts w:ascii="Arial" w:eastAsia="Arial" w:hAnsi="Arial"/>
          <w:b/>
          <w:sz w:val="36"/>
          <w:szCs w:val="36"/>
        </w:rPr>
      </w:pPr>
    </w:p>
    <w:p w14:paraId="22906253" w14:textId="77777777" w:rsidR="001916F8" w:rsidRDefault="001916F8">
      <w:pPr>
        <w:rPr>
          <w:rFonts w:ascii="Arial" w:eastAsia="Arial" w:hAnsi="Arial"/>
          <w:b/>
          <w:sz w:val="36"/>
          <w:szCs w:val="36"/>
        </w:rPr>
      </w:pPr>
    </w:p>
    <w:p w14:paraId="6248874D" w14:textId="77777777" w:rsidR="0039433E" w:rsidRDefault="0039433E">
      <w:pPr>
        <w:rPr>
          <w:rFonts w:ascii="Arial" w:eastAsia="Arial" w:hAnsi="Arial"/>
          <w:b/>
          <w:sz w:val="36"/>
          <w:szCs w:val="36"/>
        </w:rPr>
      </w:pPr>
    </w:p>
    <w:p w14:paraId="02EF20E0" w14:textId="77777777" w:rsidR="0039433E" w:rsidRDefault="0039433E">
      <w:pPr>
        <w:rPr>
          <w:rFonts w:ascii="Arial" w:eastAsia="Arial" w:hAnsi="Arial"/>
          <w:b/>
          <w:sz w:val="36"/>
          <w:szCs w:val="36"/>
        </w:rPr>
      </w:pPr>
    </w:p>
    <w:p w14:paraId="202BB7A9" w14:textId="137B7974" w:rsidR="002B573E" w:rsidRDefault="002B573E" w:rsidP="0063766C">
      <w:pPr>
        <w:pStyle w:val="Heading1"/>
        <w:rPr>
          <w:rFonts w:ascii="Arial" w:eastAsia="Arial" w:hAnsi="Arial"/>
          <w:b w:val="0"/>
          <w:sz w:val="36"/>
          <w:szCs w:val="36"/>
        </w:rPr>
      </w:pPr>
      <w:bookmarkStart w:id="58" w:name="_Toc187758946"/>
      <w:r>
        <w:rPr>
          <w:rFonts w:ascii="Arial" w:eastAsia="Arial" w:hAnsi="Arial"/>
          <w:sz w:val="36"/>
          <w:szCs w:val="36"/>
        </w:rPr>
        <w:lastRenderedPageBreak/>
        <w:t>Call-Off Schedule 2 (Staff Transfer)</w:t>
      </w:r>
      <w:bookmarkEnd w:id="58"/>
    </w:p>
    <w:p w14:paraId="4831864A" w14:textId="77777777" w:rsidR="002B573E" w:rsidRDefault="002B573E">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EF9B20E" w14:textId="77777777" w:rsidR="002B573E" w:rsidRDefault="002B573E">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14:paraId="3C308F83" w14:textId="77777777" w:rsidR="002B573E" w:rsidRDefault="002B573E">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2DFE78EC" w14:textId="77777777" w:rsidR="002B573E" w:rsidRDefault="002B573E">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1671B188" w14:textId="77777777" w:rsidR="002B573E" w:rsidRDefault="002B573E">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22B45FF0" w14:textId="77777777" w:rsidR="002B573E" w:rsidRDefault="002B573E">
      <w:pPr>
        <w:rPr>
          <w:rFonts w:ascii="Arial" w:eastAsia="Arial" w:hAnsi="Arial"/>
          <w:sz w:val="24"/>
          <w:szCs w:val="24"/>
        </w:rPr>
      </w:pPr>
      <w:r>
        <w:rPr>
          <w:rFonts w:ascii="Arial" w:eastAsia="Arial" w:hAnsi="Arial"/>
          <w:sz w:val="24"/>
          <w:szCs w:val="24"/>
        </w:rPr>
        <w:t xml:space="preserve">If there is no staff transfer (either 1st generation or 2nd generation) at the Start </w:t>
      </w:r>
      <w:proofErr w:type="gramStart"/>
      <w:r>
        <w:rPr>
          <w:rFonts w:ascii="Arial" w:eastAsia="Arial" w:hAnsi="Arial"/>
          <w:sz w:val="24"/>
          <w:szCs w:val="24"/>
        </w:rPr>
        <w:t>Date</w:t>
      </w:r>
      <w:proofErr w:type="gramEnd"/>
      <w:r>
        <w:rPr>
          <w:rFonts w:ascii="Arial" w:eastAsia="Arial" w:hAnsi="Arial"/>
          <w:sz w:val="24"/>
          <w:szCs w:val="24"/>
        </w:rPr>
        <w:t xml:space="preserve"> then Part C shall apply and Part D pensions may also apply where there is not a TUPE transfer for example where the incumbent provider is successful.</w:t>
      </w:r>
    </w:p>
    <w:p w14:paraId="7CD13022" w14:textId="77777777" w:rsidR="002B573E" w:rsidRDefault="002B573E">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0030802B" w14:textId="77777777" w:rsidR="002B573E" w:rsidRDefault="002B573E">
      <w:pPr>
        <w:rPr>
          <w:rFonts w:ascii="Arial" w:eastAsia="Arial" w:hAnsi="Arial"/>
          <w:sz w:val="24"/>
          <w:szCs w:val="24"/>
        </w:rPr>
      </w:pPr>
      <w:r>
        <w:rPr>
          <w:rFonts w:ascii="Arial" w:eastAsia="Arial" w:hAnsi="Arial"/>
          <w:sz w:val="24"/>
          <w:szCs w:val="24"/>
        </w:rPr>
        <w:t>Part E (dealing with staff transfer on exit) shall apply to every Contract.</w:t>
      </w:r>
    </w:p>
    <w:p w14:paraId="2730D83C" w14:textId="77777777" w:rsidR="0073780D" w:rsidRDefault="002B573E" w:rsidP="00D50FE3">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14:paraId="300DFE2D" w14:textId="77777777" w:rsidR="0073780D" w:rsidRDefault="002B573E" w:rsidP="0073780D">
      <w:pPr>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16BAEAAD" w14:textId="380B9989" w:rsidR="002B573E" w:rsidRDefault="002B573E" w:rsidP="0073780D">
      <w:pPr>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W w:w="9026" w:type="dxa"/>
        <w:tblLayout w:type="fixed"/>
        <w:tblLook w:val="0400" w:firstRow="0" w:lastRow="0" w:firstColumn="0" w:lastColumn="0" w:noHBand="0" w:noVBand="1"/>
      </w:tblPr>
      <w:tblGrid>
        <w:gridCol w:w="2917"/>
        <w:gridCol w:w="6109"/>
      </w:tblGrid>
      <w:tr w:rsidR="002B573E" w14:paraId="1A43C756" w14:textId="77777777">
        <w:trPr>
          <w:cantSplit/>
        </w:trPr>
        <w:tc>
          <w:tcPr>
            <w:tcW w:w="2917" w:type="dxa"/>
          </w:tcPr>
          <w:p w14:paraId="1BC9A553" w14:textId="77777777" w:rsidR="002B573E" w:rsidRDefault="002B573E">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14:paraId="21D816A7" w14:textId="77777777" w:rsidR="002B573E" w:rsidRDefault="002B573E" w:rsidP="004162E8">
            <w:pPr>
              <w:numPr>
                <w:ilvl w:val="0"/>
                <w:numId w:val="38"/>
              </w:num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79E9D2AA" w14:textId="77777777" w:rsidR="002B573E" w:rsidRDefault="002B573E" w:rsidP="004162E8">
            <w:pPr>
              <w:numPr>
                <w:ilvl w:val="0"/>
                <w:numId w:val="38"/>
              </w:num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p>
        </w:tc>
      </w:tr>
      <w:tr w:rsidR="002B573E" w14:paraId="09852024" w14:textId="77777777">
        <w:trPr>
          <w:cantSplit/>
        </w:trPr>
        <w:tc>
          <w:tcPr>
            <w:tcW w:w="2917" w:type="dxa"/>
          </w:tcPr>
          <w:p w14:paraId="3542E038" w14:textId="77777777" w:rsidR="002B573E" w:rsidRDefault="002B573E">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lastRenderedPageBreak/>
              <w:t>"Employee Liability"</w:t>
            </w:r>
          </w:p>
        </w:tc>
        <w:tc>
          <w:tcPr>
            <w:tcW w:w="6109" w:type="dxa"/>
          </w:tcPr>
          <w:p w14:paraId="61A0A41A" w14:textId="77777777" w:rsidR="002B573E" w:rsidRDefault="002B573E" w:rsidP="004162E8">
            <w:pPr>
              <w:numPr>
                <w:ilvl w:val="0"/>
                <w:numId w:val="38"/>
              </w:numPr>
              <w:tabs>
                <w:tab w:val="left" w:pos="-179"/>
                <w:tab w:val="left" w:pos="-9"/>
              </w:tabs>
              <w:overflowPunct w:val="0"/>
              <w:autoSpaceDE w:val="0"/>
              <w:autoSpaceDN w:val="0"/>
              <w:adjustRightInd w:val="0"/>
              <w:spacing w:after="120" w:line="240" w:lineRule="auto"/>
              <w:jc w:val="both"/>
              <w:textAlignment w:val="baseline"/>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AC45887" w14:textId="77777777" w:rsidR="002B573E" w:rsidRDefault="002B573E" w:rsidP="004162E8">
            <w:pPr>
              <w:numPr>
                <w:ilvl w:val="1"/>
                <w:numId w:val="3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2B573E" w14:paraId="7DB9901F" w14:textId="77777777">
        <w:trPr>
          <w:cantSplit/>
        </w:trPr>
        <w:tc>
          <w:tcPr>
            <w:tcW w:w="2917" w:type="dxa"/>
          </w:tcPr>
          <w:p w14:paraId="532ECA89" w14:textId="77777777" w:rsidR="002B573E" w:rsidRDefault="002B573E">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451CD238" w14:textId="77777777" w:rsidR="002B573E" w:rsidRDefault="002B573E" w:rsidP="004162E8">
            <w:pPr>
              <w:numPr>
                <w:ilvl w:val="1"/>
                <w:numId w:val="3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2B573E" w14:paraId="0D87D204" w14:textId="77777777">
        <w:trPr>
          <w:cantSplit/>
        </w:trPr>
        <w:tc>
          <w:tcPr>
            <w:tcW w:w="2917" w:type="dxa"/>
          </w:tcPr>
          <w:p w14:paraId="52DAF709" w14:textId="77777777" w:rsidR="002B573E" w:rsidRDefault="002B573E">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5440530" w14:textId="77777777" w:rsidR="002B573E" w:rsidRDefault="002B573E" w:rsidP="004162E8">
            <w:pPr>
              <w:numPr>
                <w:ilvl w:val="1"/>
                <w:numId w:val="3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2B573E" w14:paraId="5C9A1535" w14:textId="77777777">
        <w:trPr>
          <w:cantSplit/>
        </w:trPr>
        <w:tc>
          <w:tcPr>
            <w:tcW w:w="2917" w:type="dxa"/>
          </w:tcPr>
          <w:p w14:paraId="2E90932F" w14:textId="77777777" w:rsidR="002B573E" w:rsidRDefault="002B573E">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7B6B4099" w14:textId="77777777" w:rsidR="002B573E" w:rsidRDefault="002B573E" w:rsidP="004162E8">
            <w:pPr>
              <w:numPr>
                <w:ilvl w:val="1"/>
                <w:numId w:val="3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2B573E" w14:paraId="761FCFE8" w14:textId="77777777">
        <w:trPr>
          <w:cantSplit/>
        </w:trPr>
        <w:tc>
          <w:tcPr>
            <w:tcW w:w="2917" w:type="dxa"/>
          </w:tcPr>
          <w:p w14:paraId="1E2C7430" w14:textId="77777777" w:rsidR="002B573E" w:rsidRDefault="002B573E">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2A72186D" w14:textId="77777777" w:rsidR="002B573E" w:rsidRDefault="002B573E" w:rsidP="004162E8">
            <w:pPr>
              <w:numPr>
                <w:ilvl w:val="1"/>
                <w:numId w:val="3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2B573E" w14:paraId="0751E11F" w14:textId="77777777">
        <w:trPr>
          <w:cantSplit/>
        </w:trPr>
        <w:tc>
          <w:tcPr>
            <w:tcW w:w="2917" w:type="dxa"/>
          </w:tcPr>
          <w:p w14:paraId="3D77EDF8" w14:textId="77777777" w:rsidR="002B573E" w:rsidRDefault="002B573E">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CF11225" w14:textId="77777777" w:rsidR="002B573E" w:rsidRDefault="002B573E" w:rsidP="004162E8">
            <w:pPr>
              <w:numPr>
                <w:ilvl w:val="1"/>
                <w:numId w:val="3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sz w:val="24"/>
                <w:szCs w:val="24"/>
              </w:rPr>
              <w:t>employment claims whether in tort, contract or statute or otherwise;</w:t>
            </w:r>
          </w:p>
        </w:tc>
      </w:tr>
      <w:tr w:rsidR="002B573E" w14:paraId="26B7F1AF" w14:textId="77777777">
        <w:trPr>
          <w:cantSplit/>
        </w:trPr>
        <w:tc>
          <w:tcPr>
            <w:tcW w:w="2917" w:type="dxa"/>
          </w:tcPr>
          <w:p w14:paraId="6B362745" w14:textId="77777777" w:rsidR="002B573E" w:rsidRDefault="002B573E">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178D6713" w14:textId="77777777" w:rsidR="002B573E" w:rsidRDefault="002B573E" w:rsidP="004162E8">
            <w:pPr>
              <w:numPr>
                <w:ilvl w:val="1"/>
                <w:numId w:val="38"/>
              </w:numPr>
              <w:tabs>
                <w:tab w:val="left" w:pos="-576"/>
                <w:tab w:val="left" w:pos="144"/>
              </w:tabs>
              <w:overflowPunct w:val="0"/>
              <w:autoSpaceDE w:val="0"/>
              <w:autoSpaceDN w:val="0"/>
              <w:adjustRightInd w:val="0"/>
              <w:spacing w:after="120" w:line="240" w:lineRule="auto"/>
              <w:ind w:hanging="545"/>
              <w:jc w:val="both"/>
              <w:textAlignment w:val="baseline"/>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2B573E" w14:paraId="47540929" w14:textId="77777777">
        <w:trPr>
          <w:cantSplit/>
        </w:trPr>
        <w:tc>
          <w:tcPr>
            <w:tcW w:w="2917" w:type="dxa"/>
          </w:tcPr>
          <w:p w14:paraId="79BF9FBC"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475FF558" w14:textId="77777777" w:rsidR="002B573E" w:rsidRDefault="002B573E">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supplier supplying services to the Buyer before the Relevant Transfer Date that are the same as or substantially </w:t>
            </w:r>
            <w:proofErr w:type="gramStart"/>
            <w:r>
              <w:rPr>
                <w:rFonts w:ascii="Arial" w:eastAsia="Arial" w:hAnsi="Arial"/>
                <w:color w:val="000000"/>
                <w:sz w:val="24"/>
                <w:szCs w:val="24"/>
              </w:rPr>
              <w:t>similar to</w:t>
            </w:r>
            <w:proofErr w:type="gramEnd"/>
            <w:r>
              <w:rPr>
                <w:rFonts w:ascii="Arial" w:eastAsia="Arial" w:hAnsi="Arial"/>
                <w:color w:val="000000"/>
                <w:sz w:val="24"/>
                <w:szCs w:val="24"/>
              </w:rPr>
              <w:t xml:space="preserve"> the Services (or any part of the Services) and shall include any Subcontractor of such supplier (or any Subcontractor of any such Subcontractor);</w:t>
            </w:r>
          </w:p>
        </w:tc>
      </w:tr>
      <w:tr w:rsidR="002B573E" w14:paraId="3B48A497" w14:textId="77777777">
        <w:trPr>
          <w:cantSplit/>
          <w:trHeight w:val="3560"/>
        </w:trPr>
        <w:tc>
          <w:tcPr>
            <w:tcW w:w="2917" w:type="dxa"/>
          </w:tcPr>
          <w:p w14:paraId="7DF03BB6"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"New Fair Deal"</w:t>
            </w:r>
          </w:p>
        </w:tc>
        <w:tc>
          <w:tcPr>
            <w:tcW w:w="6109" w:type="dxa"/>
          </w:tcPr>
          <w:p w14:paraId="042FC2D0" w14:textId="77777777" w:rsidR="002B573E" w:rsidRDefault="002B573E">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37514542" w14:textId="77777777" w:rsidR="002B573E" w:rsidRDefault="002B573E" w:rsidP="004162E8">
            <w:pPr>
              <w:numPr>
                <w:ilvl w:val="5"/>
                <w:numId w:val="38"/>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43DAC872" w14:textId="77777777" w:rsidR="002B573E" w:rsidRDefault="002B573E" w:rsidP="004162E8">
            <w:pPr>
              <w:numPr>
                <w:ilvl w:val="5"/>
                <w:numId w:val="38"/>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2B573E" w14:paraId="3665BC0A" w14:textId="77777777">
        <w:trPr>
          <w:cantSplit/>
          <w:trHeight w:val="1824"/>
        </w:trPr>
        <w:tc>
          <w:tcPr>
            <w:tcW w:w="2917" w:type="dxa"/>
          </w:tcPr>
          <w:p w14:paraId="6CDF1343"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14:paraId="44F2EC72" w14:textId="77777777" w:rsidR="002B573E" w:rsidRDefault="002B573E">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2B573E" w14:paraId="694D895D" w14:textId="77777777">
        <w:trPr>
          <w:cantSplit/>
        </w:trPr>
        <w:tc>
          <w:tcPr>
            <w:tcW w:w="2917" w:type="dxa"/>
          </w:tcPr>
          <w:p w14:paraId="77EB9150"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2332A76B" w14:textId="77777777" w:rsidR="002B573E" w:rsidRDefault="002B573E">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2B573E" w14:paraId="111F0466" w14:textId="77777777">
        <w:trPr>
          <w:cantSplit/>
        </w:trPr>
        <w:tc>
          <w:tcPr>
            <w:tcW w:w="2917" w:type="dxa"/>
          </w:tcPr>
          <w:p w14:paraId="5E9B984A"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122E311E" w14:textId="77777777" w:rsidR="002B573E" w:rsidRDefault="002B573E">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2B573E" w14:paraId="3C643610" w14:textId="77777777">
        <w:trPr>
          <w:cantSplit/>
        </w:trPr>
        <w:tc>
          <w:tcPr>
            <w:tcW w:w="2917" w:type="dxa"/>
          </w:tcPr>
          <w:p w14:paraId="6DF86EE1"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14:paraId="6EC2A5EC" w14:textId="77777777" w:rsidR="002B573E" w:rsidRDefault="002B573E">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2B573E" w14:paraId="0AB61214" w14:textId="77777777">
        <w:trPr>
          <w:cantSplit/>
        </w:trPr>
        <w:tc>
          <w:tcPr>
            <w:tcW w:w="2917" w:type="dxa"/>
          </w:tcPr>
          <w:p w14:paraId="6B7AC9DE" w14:textId="77777777" w:rsidR="002B573E" w:rsidRDefault="002B573E">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"Staffing Information"</w:t>
            </w:r>
          </w:p>
        </w:tc>
        <w:tc>
          <w:tcPr>
            <w:tcW w:w="6109" w:type="dxa"/>
          </w:tcPr>
          <w:p w14:paraId="609F437B" w14:textId="77777777" w:rsidR="002B573E" w:rsidRDefault="002B573E">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w:t>
            </w:r>
            <w:proofErr w:type="gramStart"/>
            <w:r>
              <w:rPr>
                <w:rFonts w:ascii="Arial" w:eastAsia="Arial" w:hAnsi="Arial"/>
                <w:color w:val="000000"/>
                <w:sz w:val="24"/>
                <w:szCs w:val="24"/>
              </w:rPr>
              <w:t>, as the case may be, such</w:t>
            </w:r>
            <w:proofErr w:type="gramEnd"/>
            <w:r>
              <w:rPr>
                <w:rFonts w:ascii="Arial" w:eastAsia="Arial" w:hAnsi="Arial"/>
                <w:color w:val="000000"/>
                <w:sz w:val="24"/>
                <w:szCs w:val="24"/>
              </w:rPr>
              <w:t xml:space="preserve"> information as the Buyer may reasonably request (subject to all applicable provisions of the Data Protection Legislation), but including in an anonymised format:</w:t>
            </w:r>
          </w:p>
          <w:p w14:paraId="58ECAD02" w14:textId="77777777" w:rsidR="002B573E" w:rsidRDefault="002B573E">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2B573E" w14:paraId="5A88E384" w14:textId="77777777">
        <w:trPr>
          <w:cantSplit/>
        </w:trPr>
        <w:tc>
          <w:tcPr>
            <w:tcW w:w="2917" w:type="dxa"/>
          </w:tcPr>
          <w:p w14:paraId="05E02F68"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04876DB8"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2B573E" w14:paraId="2A99338F" w14:textId="77777777">
        <w:trPr>
          <w:cantSplit/>
        </w:trPr>
        <w:tc>
          <w:tcPr>
            <w:tcW w:w="2917" w:type="dxa"/>
          </w:tcPr>
          <w:p w14:paraId="508D1738"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FC09822" w14:textId="77777777" w:rsidR="002B573E" w:rsidRDefault="002B573E">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2B573E" w14:paraId="02C77FE8" w14:textId="77777777">
        <w:trPr>
          <w:cantSplit/>
        </w:trPr>
        <w:tc>
          <w:tcPr>
            <w:tcW w:w="2917" w:type="dxa"/>
          </w:tcPr>
          <w:p w14:paraId="525BBB4E"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42D8EAE"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2B573E" w14:paraId="57A6E157" w14:textId="77777777">
        <w:trPr>
          <w:cantSplit/>
        </w:trPr>
        <w:tc>
          <w:tcPr>
            <w:tcW w:w="2917" w:type="dxa"/>
          </w:tcPr>
          <w:p w14:paraId="3A82A0D4"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060ABAD"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2B573E" w14:paraId="40A70C47" w14:textId="77777777">
        <w:trPr>
          <w:cantSplit/>
        </w:trPr>
        <w:tc>
          <w:tcPr>
            <w:tcW w:w="2917" w:type="dxa"/>
          </w:tcPr>
          <w:p w14:paraId="381FAA1C"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1CDD667"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2B573E" w14:paraId="077AED7A" w14:textId="77777777">
        <w:trPr>
          <w:cantSplit/>
        </w:trPr>
        <w:tc>
          <w:tcPr>
            <w:tcW w:w="2917" w:type="dxa"/>
          </w:tcPr>
          <w:p w14:paraId="638ED7FB"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A00B05E"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2B573E" w14:paraId="340711EE" w14:textId="77777777">
        <w:trPr>
          <w:cantSplit/>
        </w:trPr>
        <w:tc>
          <w:tcPr>
            <w:tcW w:w="2917" w:type="dxa"/>
          </w:tcPr>
          <w:p w14:paraId="11F52762"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04F487B6"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2B573E" w14:paraId="0A3ED6AA" w14:textId="77777777">
        <w:trPr>
          <w:cantSplit/>
        </w:trPr>
        <w:tc>
          <w:tcPr>
            <w:tcW w:w="2917" w:type="dxa"/>
          </w:tcPr>
          <w:p w14:paraId="0E47B5E0"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01900C1"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2B573E" w14:paraId="246D5298" w14:textId="77777777">
        <w:trPr>
          <w:cantSplit/>
        </w:trPr>
        <w:tc>
          <w:tcPr>
            <w:tcW w:w="2917" w:type="dxa"/>
          </w:tcPr>
          <w:p w14:paraId="27BDF6A0"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p>
          <w:p w14:paraId="3DAB1AD0" w14:textId="77777777" w:rsidR="002B573E" w:rsidRDefault="002B573E">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68306A5D" w14:textId="77777777" w:rsidR="002B573E" w:rsidRDefault="002B573E">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2B573E" w14:paraId="76FDD894" w14:textId="77777777">
        <w:trPr>
          <w:cantSplit/>
        </w:trPr>
        <w:tc>
          <w:tcPr>
            <w:tcW w:w="2917" w:type="dxa"/>
          </w:tcPr>
          <w:p w14:paraId="11065EC6"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3C6E8555" w14:textId="77777777" w:rsidR="002B573E" w:rsidRDefault="002B573E">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2B573E" w14:paraId="089B393D" w14:textId="77777777">
        <w:trPr>
          <w:cantSplit/>
        </w:trPr>
        <w:tc>
          <w:tcPr>
            <w:tcW w:w="2917" w:type="dxa"/>
          </w:tcPr>
          <w:p w14:paraId="036AA9A5"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2DFAC66E" w14:textId="77777777" w:rsidR="002B573E" w:rsidRDefault="002B573E">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 xml:space="preserve">a list prepared and updated by the Supplier of all Supplier Staff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2B573E" w14:paraId="7B1C8A03" w14:textId="77777777">
        <w:trPr>
          <w:cantSplit/>
        </w:trPr>
        <w:tc>
          <w:tcPr>
            <w:tcW w:w="2917" w:type="dxa"/>
          </w:tcPr>
          <w:p w14:paraId="45EF9361"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12F5CF40" w14:textId="77777777" w:rsidR="002B573E" w:rsidRDefault="002B573E">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2B573E" w14:paraId="752C213A" w14:textId="77777777">
        <w:trPr>
          <w:cantSplit/>
        </w:trPr>
        <w:tc>
          <w:tcPr>
            <w:tcW w:w="2917" w:type="dxa"/>
          </w:tcPr>
          <w:p w14:paraId="10E78509"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1CE76C22" w14:textId="77777777" w:rsidR="002B573E" w:rsidRDefault="002B573E">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2B573E" w14:paraId="47F41759" w14:textId="77777777">
        <w:trPr>
          <w:cantSplit/>
        </w:trPr>
        <w:tc>
          <w:tcPr>
            <w:tcW w:w="2917" w:type="dxa"/>
          </w:tcPr>
          <w:p w14:paraId="390395D9" w14:textId="77777777" w:rsidR="002B573E" w:rsidRDefault="002B573E">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59986F56" w14:textId="77777777" w:rsidR="002B573E" w:rsidRDefault="002B573E">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7A309AC1" w14:textId="77777777" w:rsidR="002B573E" w:rsidRDefault="002B573E" w:rsidP="004162E8">
      <w:pPr>
        <w:keepNext/>
        <w:numPr>
          <w:ilvl w:val="0"/>
          <w:numId w:val="4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b/>
          <w:smallCaps/>
          <w:color w:val="000000"/>
          <w:sz w:val="24"/>
          <w:szCs w:val="24"/>
        </w:rPr>
        <w:t>INTERPRETATION</w:t>
      </w:r>
    </w:p>
    <w:p w14:paraId="35ADCDC2" w14:textId="77777777" w:rsidR="002B573E" w:rsidRDefault="002B573E" w:rsidP="004162E8">
      <w:pPr>
        <w:keepNext/>
        <w:numPr>
          <w:ilvl w:val="1"/>
          <w:numId w:val="4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Pr>
          <w:rFonts w:ascii="Arial" w:eastAsia="Arial" w:hAnsi="Arial"/>
          <w:color w:val="000000"/>
          <w:sz w:val="24"/>
          <w:szCs w:val="24"/>
        </w:rPr>
        <w:lastRenderedPageBreak/>
        <w:t>will be liable for satisfying any such claim as if it had provided the indemnity itself.</w:t>
      </w:r>
    </w:p>
    <w:p w14:paraId="67BB57D4" w14:textId="77777777" w:rsidR="002B573E" w:rsidRDefault="002B573E" w:rsidP="004162E8">
      <w:pPr>
        <w:numPr>
          <w:ilvl w:val="1"/>
          <w:numId w:val="4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19253D61" w14:textId="77777777" w:rsidR="002B573E" w:rsidRDefault="002B573E" w:rsidP="004162E8">
      <w:pPr>
        <w:numPr>
          <w:ilvl w:val="1"/>
          <w:numId w:val="4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but this does not affect any right or remedy of any person which exists or is available otherwise than pursuant to that Act. </w:t>
      </w:r>
    </w:p>
    <w:p w14:paraId="44B07227" w14:textId="77777777" w:rsidR="002B573E" w:rsidRDefault="002B573E" w:rsidP="004162E8">
      <w:pPr>
        <w:numPr>
          <w:ilvl w:val="1"/>
          <w:numId w:val="4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401819AF" w14:textId="77777777" w:rsidR="002B573E" w:rsidRDefault="002B573E" w:rsidP="004162E8">
      <w:pPr>
        <w:numPr>
          <w:ilvl w:val="1"/>
          <w:numId w:val="4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14:paraId="779E2E68" w14:textId="77777777" w:rsidR="002B573E" w:rsidRDefault="002B573E" w:rsidP="004162E8">
      <w:pPr>
        <w:keepNext/>
        <w:numPr>
          <w:ilvl w:val="0"/>
          <w:numId w:val="4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0A6731D6" w14:textId="77777777" w:rsidR="002B573E" w:rsidRDefault="002B573E" w:rsidP="00F404DE">
      <w:pPr>
        <w:ind w:left="720"/>
        <w:rPr>
          <w:rFonts w:ascii="Arial" w:eastAsia="Arial" w:hAnsi="Arial"/>
          <w:sz w:val="24"/>
          <w:szCs w:val="24"/>
        </w:rPr>
      </w:pPr>
      <w:r>
        <w:rPr>
          <w:rFonts w:ascii="Arial" w:eastAsia="Arial" w:hAnsi="Arial"/>
          <w:sz w:val="24"/>
          <w:szCs w:val="24"/>
        </w:rPr>
        <w:t>Only the following parts of this Schedule shall apply to this Call Off Contract:</w:t>
      </w:r>
    </w:p>
    <w:p w14:paraId="33EFA181" w14:textId="77777777" w:rsidR="002B573E" w:rsidRDefault="002B573E" w:rsidP="00F404DE">
      <w:pPr>
        <w:numPr>
          <w:ilvl w:val="1"/>
          <w:numId w:val="0"/>
        </w:numPr>
        <w:overflowPunct w:val="0"/>
        <w:autoSpaceDE w:val="0"/>
        <w:autoSpaceDN w:val="0"/>
        <w:adjustRightInd w:val="0"/>
        <w:spacing w:after="0" w:line="259" w:lineRule="auto"/>
        <w:ind w:left="1080" w:hanging="360"/>
        <w:jc w:val="both"/>
        <w:textAlignment w:val="baseline"/>
        <w:rPr>
          <w:rFonts w:ascii="Arial" w:eastAsia="Arial" w:hAnsi="Arial"/>
          <w:sz w:val="24"/>
          <w:szCs w:val="24"/>
        </w:rPr>
      </w:pPr>
      <w:r>
        <w:rPr>
          <w:rFonts w:ascii="Arial" w:eastAsia="Arial" w:hAnsi="Arial"/>
          <w:sz w:val="24"/>
          <w:szCs w:val="24"/>
        </w:rPr>
        <w:t>[Part C (No Staff Transfer on the Start Date)]</w:t>
      </w:r>
    </w:p>
    <w:p w14:paraId="0B13A5A3" w14:textId="77777777" w:rsidR="002B573E" w:rsidRDefault="002B573E" w:rsidP="00F404DE">
      <w:pPr>
        <w:numPr>
          <w:ilvl w:val="1"/>
          <w:numId w:val="0"/>
        </w:numPr>
        <w:overflowPunct w:val="0"/>
        <w:autoSpaceDE w:val="0"/>
        <w:autoSpaceDN w:val="0"/>
        <w:adjustRightInd w:val="0"/>
        <w:spacing w:after="0" w:line="259" w:lineRule="auto"/>
        <w:ind w:left="1080" w:hanging="360"/>
        <w:jc w:val="both"/>
        <w:textAlignment w:val="baseline"/>
        <w:rPr>
          <w:rFonts w:ascii="Arial" w:eastAsia="Arial" w:hAnsi="Arial"/>
          <w:sz w:val="24"/>
          <w:szCs w:val="24"/>
        </w:rPr>
      </w:pPr>
      <w:r>
        <w:rPr>
          <w:rFonts w:ascii="Arial" w:eastAsia="Arial" w:hAnsi="Arial"/>
          <w:sz w:val="24"/>
          <w:szCs w:val="24"/>
        </w:rPr>
        <w:t>Part E (Staff Transfer on Exit)</w:t>
      </w:r>
    </w:p>
    <w:p w14:paraId="0BC6148B" w14:textId="77777777" w:rsidR="002B573E" w:rsidRDefault="002B573E">
      <w:pPr>
        <w:ind w:left="357"/>
        <w:rPr>
          <w:rFonts w:ascii="Arial" w:eastAsia="Arial" w:hAnsi="Arial"/>
          <w:sz w:val="24"/>
          <w:szCs w:val="24"/>
        </w:rPr>
      </w:pPr>
    </w:p>
    <w:p w14:paraId="5059404D" w14:textId="0690C303" w:rsidR="002B573E" w:rsidRDefault="002B573E">
      <w:pPr>
        <w:pStyle w:val="Heading1"/>
        <w:jc w:val="both"/>
        <w:rPr>
          <w:rFonts w:ascii="Arial Bold" w:eastAsia="Arial Bold" w:hAnsi="Arial Bold" w:cs="Arial Bold"/>
          <w:sz w:val="36"/>
          <w:szCs w:val="36"/>
        </w:rPr>
      </w:pPr>
      <w:bookmarkStart w:id="59" w:name="_Toc187753281"/>
      <w:bookmarkStart w:id="60" w:name="_Toc187756890"/>
      <w:bookmarkStart w:id="61" w:name="_Toc187758947"/>
      <w:r>
        <w:rPr>
          <w:rFonts w:ascii="Arial Bold" w:eastAsia="Arial Bold" w:hAnsi="Arial Bold" w:cs="Arial Bold"/>
          <w:sz w:val="36"/>
          <w:szCs w:val="36"/>
        </w:rPr>
        <w:t>Part C: No Staff Transfer on the Start Date</w:t>
      </w:r>
      <w:bookmarkEnd w:id="59"/>
      <w:bookmarkEnd w:id="60"/>
      <w:bookmarkEnd w:id="61"/>
    </w:p>
    <w:p w14:paraId="0B04AEFB" w14:textId="77777777" w:rsidR="002B573E" w:rsidRDefault="002B573E" w:rsidP="004162E8">
      <w:pPr>
        <w:keepNext/>
        <w:numPr>
          <w:ilvl w:val="0"/>
          <w:numId w:val="47"/>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4DB980F7" w14:textId="77777777" w:rsidR="002B573E" w:rsidRDefault="002B573E" w:rsidP="004162E8">
      <w:pPr>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2" w:name="_heading=h.49x2ik5" w:colFirst="0" w:colLast="0"/>
      <w:bookmarkEnd w:id="62"/>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60955CE5" w14:textId="1FD8911F" w:rsidR="002B573E" w:rsidRDefault="002B573E" w:rsidP="004162E8">
      <w:pPr>
        <w:keepNext/>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3" w:name="_heading=h.2p2csry" w:colFirst="0" w:colLast="0"/>
      <w:bookmarkEnd w:id="63"/>
      <w:r>
        <w:rPr>
          <w:rFonts w:ascii="Arial" w:eastAsia="Arial" w:hAnsi="Arial"/>
          <w:color w:val="000000"/>
          <w:sz w:val="24"/>
          <w:szCs w:val="24"/>
        </w:rPr>
        <w:t xml:space="preserve">If any employee of the Buyer and/or a </w:t>
      </w:r>
      <w:r w:rsidR="007A5314">
        <w:rPr>
          <w:rFonts w:ascii="Arial" w:eastAsia="Arial" w:hAnsi="Arial"/>
          <w:color w:val="000000"/>
          <w:sz w:val="24"/>
          <w:szCs w:val="24"/>
        </w:rPr>
        <w:t>Former Supplier claim</w:t>
      </w:r>
      <w:r>
        <w:rPr>
          <w:rFonts w:ascii="Arial" w:eastAsia="Arial" w:hAnsi="Arial"/>
          <w:color w:val="000000"/>
          <w:sz w:val="24"/>
          <w:szCs w:val="24"/>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5D199CE0"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4" w:name="_heading=h.147n2zr" w:colFirst="0" w:colLast="0"/>
      <w:bookmarkEnd w:id="64"/>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3AA4157E"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5" w:name="_heading=h.3o7alnk" w:colFirst="0" w:colLast="0"/>
      <w:bookmarkEnd w:id="65"/>
      <w:r>
        <w:rPr>
          <w:rFonts w:ascii="Arial" w:eastAsia="Arial" w:hAnsi="Arial"/>
          <w:color w:val="000000"/>
          <w:sz w:val="24"/>
          <w:szCs w:val="24"/>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w:t>
      </w:r>
      <w:r>
        <w:rPr>
          <w:rFonts w:ascii="Arial" w:eastAsia="Arial" w:hAnsi="Arial"/>
          <w:color w:val="000000"/>
          <w:sz w:val="24"/>
          <w:szCs w:val="24"/>
        </w:rPr>
        <w:lastRenderedPageBreak/>
        <w:t>considers appropriate to deal with the matter provided always that such steps are in compliance with applicable Law.</w:t>
      </w:r>
    </w:p>
    <w:p w14:paraId="43D94DA0" w14:textId="77777777" w:rsidR="002B573E" w:rsidRDefault="002B573E" w:rsidP="004162E8">
      <w:pPr>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employment.</w:t>
      </w:r>
    </w:p>
    <w:p w14:paraId="0283DE94" w14:textId="77777777" w:rsidR="002B573E" w:rsidRDefault="002B573E" w:rsidP="004162E8">
      <w:pPr>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6" w:name="_heading=h.23ckvvd" w:colFirst="0" w:colLast="0"/>
      <w:bookmarkEnd w:id="66"/>
      <w:r>
        <w:rPr>
          <w:rFonts w:ascii="Arial" w:eastAsia="Arial" w:hAnsi="Arial"/>
          <w:color w:val="000000"/>
          <w:sz w:val="24"/>
          <w:szCs w:val="24"/>
        </w:rPr>
        <w:t xml:space="preserve">If by the end of the 15 Working Day period referred to in Paragraph 1.2.2: </w:t>
      </w:r>
    </w:p>
    <w:p w14:paraId="17FE7303"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no such offer of employment has been </w:t>
      </w:r>
      <w:proofErr w:type="gramStart"/>
      <w:r>
        <w:rPr>
          <w:rFonts w:ascii="Arial" w:eastAsia="Arial" w:hAnsi="Arial"/>
          <w:color w:val="000000"/>
          <w:sz w:val="24"/>
          <w:szCs w:val="24"/>
        </w:rPr>
        <w:t>made;</w:t>
      </w:r>
      <w:proofErr w:type="gramEnd"/>
      <w:r>
        <w:rPr>
          <w:rFonts w:ascii="Arial" w:eastAsia="Arial" w:hAnsi="Arial"/>
          <w:color w:val="000000"/>
          <w:sz w:val="24"/>
          <w:szCs w:val="24"/>
        </w:rPr>
        <w:t xml:space="preserve"> </w:t>
      </w:r>
    </w:p>
    <w:p w14:paraId="178F0A1E"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such offer has been made but not accepted; or</w:t>
      </w:r>
    </w:p>
    <w:p w14:paraId="6583EB13"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situation has not otherwise been </w:t>
      </w:r>
      <w:proofErr w:type="gramStart"/>
      <w:r>
        <w:rPr>
          <w:rFonts w:ascii="Arial" w:eastAsia="Arial" w:hAnsi="Arial"/>
          <w:color w:val="000000"/>
          <w:sz w:val="24"/>
          <w:szCs w:val="24"/>
        </w:rPr>
        <w:t>resolved;</w:t>
      </w:r>
      <w:proofErr w:type="gramEnd"/>
      <w:r>
        <w:rPr>
          <w:rFonts w:ascii="Arial" w:eastAsia="Arial" w:hAnsi="Arial"/>
          <w:color w:val="000000"/>
          <w:sz w:val="24"/>
          <w:szCs w:val="24"/>
        </w:rPr>
        <w:t xml:space="preserve"> </w:t>
      </w:r>
    </w:p>
    <w:p w14:paraId="10DE315D" w14:textId="77777777" w:rsidR="002B573E" w:rsidRDefault="002B573E">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3718811F" w14:textId="77777777" w:rsidR="002B573E" w:rsidRDefault="002B573E">
      <w:pPr>
        <w:pBdr>
          <w:top w:val="nil"/>
          <w:left w:val="nil"/>
          <w:bottom w:val="nil"/>
          <w:right w:val="nil"/>
          <w:between w:val="nil"/>
        </w:pBdr>
        <w:spacing w:before="120" w:after="120"/>
        <w:ind w:left="1134" w:hanging="1080"/>
        <w:rPr>
          <w:rFonts w:ascii="Arial" w:eastAsia="Arial" w:hAnsi="Arial"/>
          <w:color w:val="000000"/>
          <w:sz w:val="24"/>
          <w:szCs w:val="24"/>
        </w:rPr>
      </w:pPr>
    </w:p>
    <w:p w14:paraId="421E4EEA" w14:textId="16BC93EA" w:rsidR="002B573E" w:rsidRDefault="002B573E" w:rsidP="004162E8">
      <w:pPr>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w:t>
      </w:r>
      <w:r w:rsidR="007A5314">
        <w:rPr>
          <w:rFonts w:ascii="Arial" w:eastAsia="Arial" w:hAnsi="Arial"/>
          <w:color w:val="000000"/>
          <w:sz w:val="24"/>
          <w:szCs w:val="24"/>
        </w:rPr>
        <w:t>1.4 and</w:t>
      </w:r>
      <w:r>
        <w:rPr>
          <w:rFonts w:ascii="Arial" w:eastAsia="Arial" w:hAnsi="Arial"/>
          <w:color w:val="000000"/>
          <w:sz w:val="24"/>
          <w:szCs w:val="24"/>
        </w:rPr>
        <w:t xml:space="preserve"> in accordance with all applicable employment procedures set out in applicable Law and subject also to Paragraph 1.8 the Buyer shall:</w:t>
      </w:r>
    </w:p>
    <w:p w14:paraId="1FC639E1"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12A74289"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35B0346C" w14:textId="77777777" w:rsidR="002B573E" w:rsidRDefault="002B573E" w:rsidP="004162E8">
      <w:pPr>
        <w:keepNext/>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3D7E4FB" w14:textId="77777777" w:rsidR="002B573E" w:rsidRDefault="002B573E" w:rsidP="004162E8">
      <w:pPr>
        <w:keepNext/>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w:t>
      </w:r>
      <w:r>
        <w:rPr>
          <w:rFonts w:ascii="Arial" w:eastAsia="Arial" w:hAnsi="Arial"/>
          <w:color w:val="000000"/>
          <w:sz w:val="24"/>
          <w:szCs w:val="24"/>
        </w:rPr>
        <w:lastRenderedPageBreak/>
        <w:t>Employee Liabilities that either of them may incur in respect of any such employees of the Supplier and/or employees of the Subcontractor.</w:t>
      </w:r>
    </w:p>
    <w:p w14:paraId="4C78518A" w14:textId="77777777" w:rsidR="002B573E" w:rsidRDefault="002B573E">
      <w:pPr>
        <w:keepNext/>
        <w:pBdr>
          <w:top w:val="nil"/>
          <w:left w:val="nil"/>
          <w:bottom w:val="nil"/>
          <w:right w:val="nil"/>
          <w:between w:val="nil"/>
        </w:pBdr>
        <w:tabs>
          <w:tab w:val="left" w:pos="993"/>
        </w:tabs>
        <w:spacing w:before="120" w:after="120"/>
        <w:ind w:left="720" w:hanging="720"/>
        <w:rPr>
          <w:rFonts w:cs="Calibri"/>
          <w:color w:val="000000"/>
        </w:rPr>
      </w:pPr>
    </w:p>
    <w:p w14:paraId="3EDD0B9A" w14:textId="77777777" w:rsidR="002B573E" w:rsidRDefault="002B573E" w:rsidP="004162E8">
      <w:pPr>
        <w:keepNext/>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7" w:name="_heading=h.ihv636" w:colFirst="0" w:colLast="0"/>
      <w:bookmarkEnd w:id="67"/>
      <w:r>
        <w:rPr>
          <w:rFonts w:ascii="Arial" w:eastAsia="Arial" w:hAnsi="Arial"/>
          <w:color w:val="000000"/>
          <w:sz w:val="24"/>
          <w:szCs w:val="24"/>
        </w:rPr>
        <w:t xml:space="preserve">The indemnities in Paragraph 1.5: </w:t>
      </w:r>
    </w:p>
    <w:p w14:paraId="4112DF13"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shall not apply to: </w:t>
      </w:r>
    </w:p>
    <w:p w14:paraId="0C04A45D" w14:textId="77777777" w:rsidR="002B573E" w:rsidRDefault="002B573E" w:rsidP="004162E8">
      <w:pPr>
        <w:numPr>
          <w:ilvl w:val="3"/>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claim for:</w:t>
      </w:r>
    </w:p>
    <w:p w14:paraId="292229B3" w14:textId="77777777" w:rsidR="002B573E" w:rsidRDefault="002B573E">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1EA68E6C" w14:textId="77777777" w:rsidR="002B573E" w:rsidRDefault="002B573E">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76B28944" w14:textId="77777777" w:rsidR="002B573E" w:rsidRDefault="002B573E">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3A48F335" w14:textId="77777777" w:rsidR="002B573E" w:rsidRDefault="002B573E" w:rsidP="004162E8">
      <w:pPr>
        <w:numPr>
          <w:ilvl w:val="3"/>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1BA71BB0" w14:textId="77777777" w:rsidR="002B573E" w:rsidRDefault="002B573E" w:rsidP="004162E8">
      <w:pPr>
        <w:numPr>
          <w:ilvl w:val="2"/>
          <w:numId w:val="4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14:paraId="74DDE3D5" w14:textId="77777777" w:rsidR="002B573E" w:rsidRDefault="002B573E" w:rsidP="004162E8">
      <w:pPr>
        <w:numPr>
          <w:ilvl w:val="1"/>
          <w:numId w:val="4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8" w:name="_heading=h.32hioqz" w:colFirst="0" w:colLast="0"/>
      <w:bookmarkEnd w:id="68"/>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F7A6BB8" w14:textId="77777777" w:rsidR="002B573E" w:rsidRDefault="002B573E" w:rsidP="004162E8">
      <w:pPr>
        <w:keepNext/>
        <w:numPr>
          <w:ilvl w:val="0"/>
          <w:numId w:val="47"/>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1683701A" w14:textId="77777777" w:rsidR="002B573E" w:rsidRDefault="002B573E">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B704B78" w14:textId="77943B98" w:rsidR="00E5571C" w:rsidRDefault="002B573E" w:rsidP="00E5571C">
      <w:pPr>
        <w:pStyle w:val="Heading1"/>
        <w:jc w:val="both"/>
        <w:rPr>
          <w:rFonts w:ascii="Arial Bold" w:eastAsia="Arial Bold" w:hAnsi="Arial Bold" w:cs="Arial Bold"/>
          <w:b w:val="0"/>
          <w:color w:val="000000"/>
          <w:sz w:val="36"/>
          <w:szCs w:val="36"/>
        </w:rPr>
      </w:pPr>
      <w:r>
        <w:br w:type="page"/>
      </w:r>
      <w:r w:rsidR="00E5571C">
        <w:rPr>
          <w:rFonts w:ascii="Arial Bold" w:eastAsia="Arial Bold" w:hAnsi="Arial Bold" w:cs="Arial Bold"/>
          <w:b w:val="0"/>
          <w:color w:val="000000"/>
          <w:sz w:val="36"/>
          <w:szCs w:val="36"/>
        </w:rPr>
        <w:lastRenderedPageBreak/>
        <w:t xml:space="preserve"> </w:t>
      </w:r>
    </w:p>
    <w:p w14:paraId="0F72EF71" w14:textId="06AEA0BE" w:rsidR="002B573E" w:rsidRDefault="002B573E">
      <w:pPr>
        <w:pBdr>
          <w:top w:val="nil"/>
          <w:left w:val="nil"/>
          <w:bottom w:val="nil"/>
          <w:right w:val="nil"/>
          <w:between w:val="nil"/>
        </w:pBdr>
        <w:spacing w:before="120" w:after="120"/>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E: Staff Transfer on Exit </w:t>
      </w:r>
    </w:p>
    <w:p w14:paraId="47586C9C" w14:textId="77777777" w:rsidR="002B573E" w:rsidRDefault="002B573E" w:rsidP="004162E8">
      <w:pPr>
        <w:keepNext/>
        <w:numPr>
          <w:ilvl w:val="0"/>
          <w:numId w:val="4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264B7D1B"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9" w:name="_heading=h.4bvk7pj" w:colFirst="0" w:colLast="0"/>
      <w:bookmarkEnd w:id="69"/>
      <w:r>
        <w:rPr>
          <w:rFonts w:ascii="Arial" w:eastAsia="Arial" w:hAnsi="Arial"/>
          <w:color w:val="000000"/>
          <w:sz w:val="24"/>
          <w:szCs w:val="24"/>
        </w:rPr>
        <w:t>The Supplier agrees that within 20 Working Days of the earliest of:</w:t>
      </w:r>
    </w:p>
    <w:p w14:paraId="390B45E2"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0" w:name="_heading=h.2r0uhxc" w:colFirst="0" w:colLast="0"/>
      <w:bookmarkEnd w:id="70"/>
      <w:r>
        <w:rPr>
          <w:rFonts w:ascii="Arial" w:eastAsia="Arial" w:hAnsi="Arial"/>
          <w:color w:val="000000"/>
          <w:sz w:val="24"/>
          <w:szCs w:val="24"/>
        </w:rPr>
        <w:t xml:space="preserve">receipt of a notification from the Buyer of a Service Transfer or intended Service </w:t>
      </w:r>
      <w:proofErr w:type="gramStart"/>
      <w:r>
        <w:rPr>
          <w:rFonts w:ascii="Arial" w:eastAsia="Arial" w:hAnsi="Arial"/>
          <w:color w:val="000000"/>
          <w:sz w:val="24"/>
          <w:szCs w:val="24"/>
        </w:rPr>
        <w:t>Transfer;</w:t>
      </w:r>
      <w:proofErr w:type="gramEnd"/>
      <w:r>
        <w:rPr>
          <w:rFonts w:ascii="Arial" w:eastAsia="Arial" w:hAnsi="Arial"/>
          <w:color w:val="000000"/>
          <w:sz w:val="24"/>
          <w:szCs w:val="24"/>
        </w:rPr>
        <w:t xml:space="preserve"> </w:t>
      </w:r>
    </w:p>
    <w:p w14:paraId="0084B71D"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1" w:name="_heading=h.1664s55" w:colFirst="0" w:colLast="0"/>
      <w:bookmarkEnd w:id="71"/>
      <w:r>
        <w:rPr>
          <w:rFonts w:ascii="Arial" w:eastAsia="Arial" w:hAnsi="Arial"/>
          <w:color w:val="000000"/>
          <w:sz w:val="24"/>
          <w:szCs w:val="24"/>
        </w:rPr>
        <w:t xml:space="preserve">receipt of the giving of notice of early termination or any Partial Termination of the relevant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w:t>
      </w:r>
    </w:p>
    <w:p w14:paraId="7E717600"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61C8CD1E"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6F71EBA9" w14:textId="77777777" w:rsidR="002B573E" w:rsidRDefault="002B573E">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w:t>
      </w:r>
      <w:proofErr w:type="gramStart"/>
      <w:r>
        <w:rPr>
          <w:rFonts w:ascii="Arial" w:eastAsia="Arial" w:hAnsi="Arial"/>
          <w:color w:val="000000"/>
          <w:sz w:val="24"/>
          <w:szCs w:val="24"/>
        </w:rPr>
        <w:t>so as to</w:t>
      </w:r>
      <w:proofErr w:type="gramEnd"/>
      <w:r>
        <w:rPr>
          <w:rFonts w:ascii="Arial" w:eastAsia="Arial" w:hAnsi="Arial"/>
          <w:color w:val="000000"/>
          <w:sz w:val="24"/>
          <w:szCs w:val="24"/>
        </w:rP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006AA497"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2" w:name="_heading=h.3q5sasy" w:colFirst="0" w:colLast="0"/>
      <w:bookmarkEnd w:id="72"/>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1638E171"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1F2D6274"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2B26B62D"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072796C2" w14:textId="77777777" w:rsidR="002B573E" w:rsidRDefault="002B573E">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14CF475D"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replace or re-deploy any Supplier Staff listed on the Supplier Provisional Supplier Personnel List other than where any replacement is of equivalent grade, skills, experience and </w:t>
      </w:r>
      <w:r>
        <w:rPr>
          <w:rFonts w:ascii="Arial" w:eastAsia="Arial" w:hAnsi="Arial"/>
          <w:color w:val="000000"/>
          <w:sz w:val="24"/>
          <w:szCs w:val="24"/>
        </w:rPr>
        <w:lastRenderedPageBreak/>
        <w:t>expertise and is employed on the same terms and conditions of employment as the person he/she replaces</w:t>
      </w:r>
    </w:p>
    <w:p w14:paraId="6EF1836D"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make, promise, propose, permit or implement any material changes to the terms and conditions of employment of the Supplier Staff (including pensions and any payments connected with the termination of employment</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
    <w:p w14:paraId="424BDD7A"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increase the proportion of working time spent on the Services (or the relevant part of the Services) by any of the Supplier Staff save for fulfilling assignments and projects previously scheduled and </w:t>
      </w:r>
      <w:proofErr w:type="gramStart"/>
      <w:r>
        <w:rPr>
          <w:rFonts w:ascii="Arial" w:eastAsia="Arial" w:hAnsi="Arial"/>
          <w:color w:val="000000"/>
          <w:sz w:val="24"/>
          <w:szCs w:val="24"/>
        </w:rPr>
        <w:t>agreed;</w:t>
      </w:r>
      <w:proofErr w:type="gramEnd"/>
    </w:p>
    <w:p w14:paraId="737C70B4"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Pr>
          <w:rFonts w:ascii="Arial" w:eastAsia="Arial" w:hAnsi="Arial"/>
          <w:color w:val="000000"/>
          <w:sz w:val="24"/>
          <w:szCs w:val="24"/>
        </w:rPr>
        <w:t>List;</w:t>
      </w:r>
      <w:proofErr w:type="gramEnd"/>
    </w:p>
    <w:p w14:paraId="07FC8C00"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roofErr w:type="gramStart"/>
      <w:r>
        <w:rPr>
          <w:rFonts w:ascii="Arial" w:eastAsia="Arial" w:hAnsi="Arial"/>
          <w:color w:val="000000"/>
          <w:sz w:val="24"/>
          <w:szCs w:val="24"/>
        </w:rPr>
        <w:t>);</w:t>
      </w:r>
      <w:proofErr w:type="gramEnd"/>
    </w:p>
    <w:p w14:paraId="7E9390F9"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terminate or give notice to terminate the employment or contracts of any persons on the Supplier's Provisional Supplier Personnel List save by due disciplinary </w:t>
      </w:r>
      <w:proofErr w:type="gramStart"/>
      <w:r>
        <w:rPr>
          <w:rFonts w:ascii="Arial" w:eastAsia="Arial" w:hAnsi="Arial"/>
          <w:color w:val="000000"/>
          <w:sz w:val="24"/>
          <w:szCs w:val="24"/>
        </w:rPr>
        <w:t>process;</w:t>
      </w:r>
      <w:proofErr w:type="gramEnd"/>
    </w:p>
    <w:p w14:paraId="7E2D8A67" w14:textId="77777777" w:rsidR="002B573E" w:rsidRDefault="002B573E">
      <w:pPr>
        <w:pBdr>
          <w:top w:val="nil"/>
          <w:left w:val="nil"/>
          <w:bottom w:val="nil"/>
          <w:right w:val="nil"/>
          <w:between w:val="nil"/>
        </w:pBdr>
        <w:tabs>
          <w:tab w:val="left" w:pos="993"/>
        </w:tabs>
        <w:spacing w:before="120" w:after="120"/>
        <w:ind w:left="720" w:hanging="720"/>
        <w:rPr>
          <w:rFonts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4238BA1"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On or around each anniversary of the Start Date and up to four times during the last 12 Months of the Term, the Buyer may make written requests to the Supplier for information relating to the </w:t>
      </w:r>
      <w:proofErr w:type="gramStart"/>
      <w:r>
        <w:rPr>
          <w:rFonts w:ascii="Arial" w:eastAsia="Arial" w:hAnsi="Arial"/>
          <w:color w:val="000000"/>
          <w:sz w:val="24"/>
          <w:szCs w:val="24"/>
        </w:rPr>
        <w:t>manner in which</w:t>
      </w:r>
      <w:proofErr w:type="gramEnd"/>
      <w:r>
        <w:rPr>
          <w:rFonts w:ascii="Arial" w:eastAsia="Arial" w:hAnsi="Arial"/>
          <w:color w:val="000000"/>
          <w:sz w:val="24"/>
          <w:szCs w:val="24"/>
        </w:rPr>
        <w:t xml:space="preserve"> the Services are organised.  Within 20 Working Days of receipt of a written request the Supplier shall provide, and shall procure that each Subcontractor shall provide, to the </w:t>
      </w:r>
      <w:proofErr w:type="spellStart"/>
      <w:r>
        <w:rPr>
          <w:rFonts w:ascii="Arial" w:eastAsia="Arial" w:hAnsi="Arial"/>
          <w:color w:val="000000"/>
          <w:sz w:val="24"/>
          <w:szCs w:val="24"/>
        </w:rPr>
        <w:t>Buyersuch</w:t>
      </w:r>
      <w:proofErr w:type="spellEnd"/>
      <w:r>
        <w:rPr>
          <w:rFonts w:ascii="Arial" w:eastAsia="Arial" w:hAnsi="Arial"/>
          <w:color w:val="000000"/>
          <w:sz w:val="24"/>
          <w:szCs w:val="24"/>
        </w:rPr>
        <w:t xml:space="preserve"> information as the Buyer may reasonably require relating to the </w:t>
      </w:r>
      <w:proofErr w:type="gramStart"/>
      <w:r>
        <w:rPr>
          <w:rFonts w:ascii="Arial" w:eastAsia="Arial" w:hAnsi="Arial"/>
          <w:color w:val="000000"/>
          <w:sz w:val="24"/>
          <w:szCs w:val="24"/>
        </w:rPr>
        <w:t>manner in which</w:t>
      </w:r>
      <w:proofErr w:type="gramEnd"/>
      <w:r>
        <w:rPr>
          <w:rFonts w:ascii="Arial" w:eastAsia="Arial" w:hAnsi="Arial"/>
          <w:color w:val="000000"/>
          <w:sz w:val="24"/>
          <w:szCs w:val="24"/>
        </w:rPr>
        <w:t xml:space="preserve"> the Services are organised, which shall include:</w:t>
      </w:r>
    </w:p>
    <w:p w14:paraId="52B05CDB"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numbers of employees engaged in providing the </w:t>
      </w:r>
      <w:proofErr w:type="gramStart"/>
      <w:r>
        <w:rPr>
          <w:rFonts w:ascii="Arial" w:eastAsia="Arial" w:hAnsi="Arial"/>
          <w:color w:val="000000"/>
          <w:sz w:val="24"/>
          <w:szCs w:val="24"/>
        </w:rPr>
        <w:t>Services;</w:t>
      </w:r>
      <w:proofErr w:type="gramEnd"/>
    </w:p>
    <w:p w14:paraId="52E70E55"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percentage of time spent by each employee engaged in providing the </w:t>
      </w:r>
      <w:proofErr w:type="gramStart"/>
      <w:r>
        <w:rPr>
          <w:rFonts w:ascii="Arial" w:eastAsia="Arial" w:hAnsi="Arial"/>
          <w:color w:val="000000"/>
          <w:sz w:val="24"/>
          <w:szCs w:val="24"/>
        </w:rPr>
        <w:t>Services;</w:t>
      </w:r>
      <w:proofErr w:type="gramEnd"/>
    </w:p>
    <w:p w14:paraId="051DA56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5D5E2D30"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00F87810"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w:t>
      </w:r>
      <w:r>
        <w:rPr>
          <w:rFonts w:ascii="Arial" w:eastAsia="Arial" w:hAnsi="Arial"/>
          <w:color w:val="000000"/>
          <w:sz w:val="24"/>
          <w:szCs w:val="24"/>
        </w:rPr>
        <w:lastRenderedPageBreak/>
        <w:t xml:space="preserve">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5722A752"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most recent month's copy pay slip </w:t>
      </w:r>
      <w:proofErr w:type="gramStart"/>
      <w:r>
        <w:rPr>
          <w:rFonts w:ascii="Arial" w:eastAsia="Arial" w:hAnsi="Arial"/>
          <w:color w:val="000000"/>
          <w:sz w:val="24"/>
          <w:szCs w:val="24"/>
        </w:rPr>
        <w:t>data;</w:t>
      </w:r>
      <w:proofErr w:type="gramEnd"/>
    </w:p>
    <w:p w14:paraId="6779E6C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details of cumulative pay for tax and pension </w:t>
      </w:r>
      <w:proofErr w:type="gramStart"/>
      <w:r>
        <w:rPr>
          <w:rFonts w:ascii="Arial" w:eastAsia="Arial" w:hAnsi="Arial"/>
          <w:color w:val="000000"/>
          <w:sz w:val="24"/>
          <w:szCs w:val="24"/>
        </w:rPr>
        <w:t>purposes;</w:t>
      </w:r>
      <w:proofErr w:type="gramEnd"/>
    </w:p>
    <w:p w14:paraId="4A9669FB"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details of cumulative tax </w:t>
      </w:r>
      <w:proofErr w:type="gramStart"/>
      <w:r>
        <w:rPr>
          <w:rFonts w:ascii="Arial" w:eastAsia="Arial" w:hAnsi="Arial"/>
          <w:color w:val="000000"/>
          <w:sz w:val="24"/>
          <w:szCs w:val="24"/>
        </w:rPr>
        <w:t>paid;</w:t>
      </w:r>
      <w:proofErr w:type="gramEnd"/>
    </w:p>
    <w:p w14:paraId="076CA34B"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tax </w:t>
      </w:r>
      <w:proofErr w:type="gramStart"/>
      <w:r>
        <w:rPr>
          <w:rFonts w:ascii="Arial" w:eastAsia="Arial" w:hAnsi="Arial"/>
          <w:color w:val="000000"/>
          <w:sz w:val="24"/>
          <w:szCs w:val="24"/>
        </w:rPr>
        <w:t>code;</w:t>
      </w:r>
      <w:proofErr w:type="gramEnd"/>
    </w:p>
    <w:p w14:paraId="6DC1374E"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details of any voluntary deductions from pay; and</w:t>
      </w:r>
    </w:p>
    <w:p w14:paraId="28739AFB"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760D5B88" w14:textId="77777777" w:rsidR="002B573E" w:rsidRDefault="002B573E" w:rsidP="004162E8">
      <w:pPr>
        <w:keepNext/>
        <w:numPr>
          <w:ilvl w:val="0"/>
          <w:numId w:val="4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797D7421"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Buyer and the Supplier acknowledge that </w:t>
      </w:r>
      <w:proofErr w:type="gramStart"/>
      <w:r>
        <w:rPr>
          <w:rFonts w:ascii="Arial" w:eastAsia="Arial" w:hAnsi="Arial"/>
          <w:color w:val="000000"/>
          <w:sz w:val="24"/>
          <w:szCs w:val="24"/>
        </w:rPr>
        <w:t>subsequent to</w:t>
      </w:r>
      <w:proofErr w:type="gramEnd"/>
      <w:r>
        <w:rPr>
          <w:rFonts w:ascii="Arial" w:eastAsia="Arial" w:hAnsi="Arial"/>
          <w:color w:val="000000"/>
          <w:sz w:val="24"/>
          <w:szCs w:val="24"/>
        </w:rP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CDCFC6A"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w:t>
      </w:r>
      <w:r>
        <w:rPr>
          <w:rFonts w:ascii="Arial" w:eastAsia="Arial" w:hAnsi="Arial"/>
          <w:color w:val="000000"/>
          <w:sz w:val="24"/>
          <w:szCs w:val="24"/>
        </w:rPr>
        <w:lastRenderedPageBreak/>
        <w:t xml:space="preserve">the Service Transfer Date) and any necessary apportionments in respect of any periodic payments shall be made between: (i) the Supplier and/or the Subcontractor (as appropriate); and (ii) the Replacement Supplier and/or Replacement Subcontractor.  </w:t>
      </w:r>
    </w:p>
    <w:p w14:paraId="24CC540A"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3" w:name="_heading=h.25b2l0r" w:colFirst="0" w:colLast="0"/>
      <w:bookmarkEnd w:id="73"/>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4DC0BBD4"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Pr>
          <w:rFonts w:ascii="Arial" w:eastAsia="Arial" w:hAnsi="Arial"/>
          <w:color w:val="000000"/>
          <w:sz w:val="24"/>
          <w:szCs w:val="24"/>
        </w:rPr>
        <w:t>Date;</w:t>
      </w:r>
      <w:proofErr w:type="gramEnd"/>
      <w:r>
        <w:rPr>
          <w:rFonts w:ascii="Arial" w:eastAsia="Arial" w:hAnsi="Arial"/>
          <w:color w:val="000000"/>
          <w:sz w:val="24"/>
          <w:szCs w:val="24"/>
        </w:rPr>
        <w:t xml:space="preserve"> </w:t>
      </w:r>
    </w:p>
    <w:p w14:paraId="75F296B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768C0CF8" w14:textId="2B0ECE0F" w:rsidR="002B573E" w:rsidRPr="00642E91" w:rsidRDefault="002B573E" w:rsidP="004162E8">
      <w:pPr>
        <w:pStyle w:val="Heading5"/>
        <w:keepNext w:val="0"/>
        <w:numPr>
          <w:ilvl w:val="4"/>
          <w:numId w:val="46"/>
        </w:numPr>
        <w:overflowPunct w:val="0"/>
        <w:autoSpaceDE w:val="0"/>
        <w:autoSpaceDN w:val="0"/>
        <w:adjustRightInd w:val="0"/>
        <w:spacing w:before="0" w:after="240" w:line="240" w:lineRule="auto"/>
        <w:ind w:left="3402" w:hanging="1134"/>
        <w:textAlignment w:val="baseline"/>
        <w:rPr>
          <w:rFonts w:ascii="Arial" w:eastAsia="Arial" w:hAnsi="Arial"/>
          <w:b w:val="0"/>
          <w:bCs/>
          <w:sz w:val="24"/>
          <w:szCs w:val="24"/>
        </w:rPr>
      </w:pPr>
      <w:r w:rsidRPr="00642E91">
        <w:rPr>
          <w:rFonts w:ascii="Arial" w:eastAsia="Arial" w:hAnsi="Arial"/>
          <w:b w:val="0"/>
          <w:bCs/>
          <w:sz w:val="24"/>
          <w:szCs w:val="24"/>
        </w:rPr>
        <w:t>any</w:t>
      </w:r>
      <w:r w:rsidR="00642E91">
        <w:rPr>
          <w:rFonts w:ascii="Arial" w:eastAsia="Arial" w:hAnsi="Arial"/>
          <w:b w:val="0"/>
          <w:bCs/>
          <w:sz w:val="24"/>
          <w:szCs w:val="24"/>
        </w:rPr>
        <w:t xml:space="preserve"> </w:t>
      </w:r>
      <w:r w:rsidRPr="00642E91">
        <w:rPr>
          <w:rFonts w:ascii="Arial" w:eastAsia="Arial" w:hAnsi="Arial"/>
          <w:b w:val="0"/>
          <w:bCs/>
          <w:sz w:val="24"/>
          <w:szCs w:val="24"/>
        </w:rPr>
        <w:t>collective agreement applicable to the Transferring Supplier Employees; and/or</w:t>
      </w:r>
    </w:p>
    <w:p w14:paraId="75DA6BEB" w14:textId="77777777" w:rsidR="002B573E" w:rsidRPr="00642E91" w:rsidRDefault="002B573E" w:rsidP="004162E8">
      <w:pPr>
        <w:pStyle w:val="Heading5"/>
        <w:keepNext w:val="0"/>
        <w:numPr>
          <w:ilvl w:val="4"/>
          <w:numId w:val="46"/>
        </w:numPr>
        <w:overflowPunct w:val="0"/>
        <w:autoSpaceDE w:val="0"/>
        <w:autoSpaceDN w:val="0"/>
        <w:adjustRightInd w:val="0"/>
        <w:spacing w:before="0" w:after="240" w:line="240" w:lineRule="auto"/>
        <w:ind w:left="3402" w:hanging="1134"/>
        <w:jc w:val="both"/>
        <w:textAlignment w:val="baseline"/>
        <w:rPr>
          <w:rFonts w:ascii="Arial" w:eastAsia="Arial" w:hAnsi="Arial"/>
          <w:b w:val="0"/>
          <w:bCs/>
          <w:sz w:val="24"/>
          <w:szCs w:val="24"/>
        </w:rPr>
      </w:pPr>
      <w:r w:rsidRPr="00642E91">
        <w:rPr>
          <w:rFonts w:ascii="Arial" w:eastAsia="Arial" w:hAnsi="Arial"/>
          <w:b w:val="0"/>
          <w:bCs/>
          <w:sz w:val="24"/>
          <w:szCs w:val="24"/>
        </w:rPr>
        <w:t xml:space="preserve">any other custom or practice with a trade union or staff association in respect of any Transferring Supplier Employees which the Supplier or any Subcontractor is contractually bound to </w:t>
      </w:r>
      <w:proofErr w:type="gramStart"/>
      <w:r w:rsidRPr="00642E91">
        <w:rPr>
          <w:rFonts w:ascii="Arial" w:eastAsia="Arial" w:hAnsi="Arial"/>
          <w:b w:val="0"/>
          <w:bCs/>
          <w:sz w:val="24"/>
          <w:szCs w:val="24"/>
        </w:rPr>
        <w:t>honour;</w:t>
      </w:r>
      <w:proofErr w:type="gramEnd"/>
    </w:p>
    <w:p w14:paraId="576B10E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4" w:name="_heading=h.kgcv8k" w:colFirst="0" w:colLast="0"/>
      <w:bookmarkEnd w:id="74"/>
      <w:r>
        <w:rPr>
          <w:rFonts w:ascii="Arial" w:eastAsia="Arial" w:hAnsi="Arial"/>
          <w:color w:val="000000"/>
          <w:sz w:val="24"/>
          <w:szCs w:val="24"/>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Pr>
          <w:rFonts w:ascii="Arial" w:eastAsia="Arial" w:hAnsi="Arial"/>
          <w:color w:val="000000"/>
          <w:sz w:val="24"/>
          <w:szCs w:val="24"/>
        </w:rPr>
        <w:t>Date;</w:t>
      </w:r>
      <w:proofErr w:type="gramEnd"/>
    </w:p>
    <w:p w14:paraId="417360FA"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25C3D7A" w14:textId="77777777" w:rsidR="002B573E" w:rsidRPr="00813CF4" w:rsidRDefault="002B573E" w:rsidP="004162E8">
      <w:pPr>
        <w:pStyle w:val="Heading5"/>
        <w:keepNext w:val="0"/>
        <w:numPr>
          <w:ilvl w:val="4"/>
          <w:numId w:val="33"/>
        </w:numPr>
        <w:overflowPunct w:val="0"/>
        <w:autoSpaceDE w:val="0"/>
        <w:autoSpaceDN w:val="0"/>
        <w:adjustRightInd w:val="0"/>
        <w:spacing w:before="0" w:after="240" w:line="240" w:lineRule="auto"/>
        <w:ind w:left="3402" w:hanging="1134"/>
        <w:jc w:val="both"/>
        <w:textAlignment w:val="baseline"/>
        <w:rPr>
          <w:rFonts w:ascii="Arial" w:eastAsia="Arial" w:hAnsi="Arial"/>
          <w:b w:val="0"/>
          <w:bCs/>
          <w:sz w:val="24"/>
          <w:szCs w:val="24"/>
        </w:rPr>
      </w:pPr>
      <w:r w:rsidRPr="00813CF4">
        <w:rPr>
          <w:rFonts w:ascii="Arial" w:eastAsia="Arial" w:hAnsi="Arial"/>
          <w:b w:val="0"/>
          <w:bCs/>
          <w:sz w:val="24"/>
          <w:szCs w:val="24"/>
        </w:rPr>
        <w:t>in relation to any Transferring Supplier Employee, to the extent that the proceeding, claim or demand by HMRC or other statutory authority relates to financial obligations arising on and before the Service Transfer Date; and</w:t>
      </w:r>
    </w:p>
    <w:p w14:paraId="27AF1EF4" w14:textId="77777777" w:rsidR="002B573E" w:rsidRPr="00813CF4" w:rsidRDefault="002B573E" w:rsidP="004162E8">
      <w:pPr>
        <w:pStyle w:val="Heading5"/>
        <w:keepNext w:val="0"/>
        <w:numPr>
          <w:ilvl w:val="4"/>
          <w:numId w:val="33"/>
        </w:numPr>
        <w:overflowPunct w:val="0"/>
        <w:autoSpaceDE w:val="0"/>
        <w:autoSpaceDN w:val="0"/>
        <w:adjustRightInd w:val="0"/>
        <w:spacing w:before="0" w:after="240" w:line="240" w:lineRule="auto"/>
        <w:ind w:left="3402" w:hanging="1134"/>
        <w:jc w:val="both"/>
        <w:textAlignment w:val="baseline"/>
        <w:rPr>
          <w:rFonts w:ascii="Arial" w:eastAsia="Arial" w:hAnsi="Arial"/>
          <w:b w:val="0"/>
          <w:bCs/>
          <w:sz w:val="24"/>
          <w:szCs w:val="24"/>
        </w:rPr>
      </w:pPr>
      <w:r w:rsidRPr="00813CF4">
        <w:rPr>
          <w:rFonts w:ascii="Arial" w:eastAsia="Arial" w:hAnsi="Arial"/>
          <w:b w:val="0"/>
          <w:bCs/>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044341E0"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Pr>
          <w:rFonts w:ascii="Arial" w:eastAsia="Arial" w:hAnsi="Arial"/>
          <w:color w:val="000000"/>
          <w:sz w:val="24"/>
          <w:szCs w:val="24"/>
        </w:rPr>
        <w:t>);</w:t>
      </w:r>
      <w:proofErr w:type="gramEnd"/>
    </w:p>
    <w:p w14:paraId="2342E094"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57AE5C1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570ECAE5" w14:textId="77777777" w:rsidR="002B573E" w:rsidRDefault="002B573E">
      <w:pPr>
        <w:pBdr>
          <w:top w:val="nil"/>
          <w:left w:val="nil"/>
          <w:bottom w:val="nil"/>
          <w:right w:val="nil"/>
          <w:between w:val="nil"/>
        </w:pBdr>
        <w:spacing w:before="120" w:after="120"/>
        <w:ind w:left="2214" w:hanging="1080"/>
        <w:rPr>
          <w:rFonts w:ascii="Arial" w:eastAsia="Arial" w:hAnsi="Arial"/>
          <w:color w:val="000000"/>
          <w:sz w:val="24"/>
          <w:szCs w:val="24"/>
        </w:rPr>
      </w:pPr>
    </w:p>
    <w:p w14:paraId="6D8AA169"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5" w:name="_heading=h.34g0dwd" w:colFirst="0" w:colLast="0"/>
      <w:bookmarkEnd w:id="75"/>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A5F1A66"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D84B29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arising from the Replacement Supplier’s failure, and/or Replacement Subcontractor’s failure, to comply with its obligations under the Employment Regulations.</w:t>
      </w:r>
    </w:p>
    <w:p w14:paraId="56C333B9" w14:textId="77777777" w:rsidR="002B573E" w:rsidRDefault="002B573E">
      <w:pPr>
        <w:pBdr>
          <w:top w:val="nil"/>
          <w:left w:val="nil"/>
          <w:bottom w:val="nil"/>
          <w:right w:val="nil"/>
          <w:between w:val="nil"/>
        </w:pBdr>
        <w:spacing w:before="120" w:after="120"/>
        <w:ind w:left="1134" w:hanging="1080"/>
        <w:rPr>
          <w:rFonts w:cs="Calibri"/>
          <w:color w:val="000000"/>
        </w:rPr>
      </w:pPr>
    </w:p>
    <w:p w14:paraId="19A43240"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6" w:name="_heading=h.1jlao46" w:colFirst="0" w:colLast="0"/>
      <w:bookmarkEnd w:id="76"/>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4B288642"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7" w:name="_heading=h.43ky6rz" w:colFirst="0" w:colLast="0"/>
      <w:bookmarkEnd w:id="77"/>
      <w:r>
        <w:rPr>
          <w:rFonts w:ascii="Arial" w:eastAsia="Arial" w:hAnsi="Arial"/>
          <w:color w:val="000000"/>
          <w:sz w:val="24"/>
          <w:szCs w:val="24"/>
        </w:rPr>
        <w:t xml:space="preserve">the Buyer shall procure that the Replacement Supplier and/or Replacement Subcontractor will, within 5 Working Days of </w:t>
      </w:r>
      <w:r>
        <w:rPr>
          <w:rFonts w:ascii="Arial" w:eastAsia="Arial" w:hAnsi="Arial"/>
          <w:color w:val="000000"/>
          <w:sz w:val="24"/>
          <w:szCs w:val="24"/>
        </w:rPr>
        <w:lastRenderedPageBreak/>
        <w:t xml:space="preserve">becoming aware of that fact, notify the Buyer and the Supplier in writing; and </w:t>
      </w:r>
    </w:p>
    <w:p w14:paraId="6CB376FA"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8" w:name="_heading=h.2iq8gzs" w:colFirst="0" w:colLast="0"/>
      <w:bookmarkEnd w:id="78"/>
      <w:r>
        <w:rPr>
          <w:rFonts w:ascii="Arial" w:eastAsia="Arial" w:hAnsi="Arial"/>
          <w:color w:val="000000"/>
          <w:sz w:val="24"/>
          <w:szCs w:val="24"/>
        </w:rPr>
        <w:t xml:space="preserve">the Supplier may offer (or may procure that a Subcontractor may offer) employment to such </w:t>
      </w:r>
      <w:proofErr w:type="gramStart"/>
      <w:r>
        <w:rPr>
          <w:rFonts w:ascii="Arial" w:eastAsia="Arial" w:hAnsi="Arial"/>
          <w:color w:val="000000"/>
          <w:sz w:val="24"/>
          <w:szCs w:val="24"/>
        </w:rPr>
        <w:t>person, or</w:t>
      </w:r>
      <w:proofErr w:type="gramEnd"/>
      <w:r>
        <w:rPr>
          <w:rFonts w:ascii="Arial" w:eastAsia="Arial" w:hAnsi="Arial"/>
          <w:color w:val="000000"/>
          <w:sz w:val="24"/>
          <w:szCs w:val="24"/>
        </w:rPr>
        <w:t xml:space="preserve"> take such other reasonable steps as it considered appropriate to deal the matter provided always that such steps are in compliance with Law, within15 Working Days of receipt of notice from the Replacement Supplier and/or Replacement Subcontractor. </w:t>
      </w:r>
    </w:p>
    <w:p w14:paraId="3BE84F54"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If such offer of is accepted, or if the situation has otherwise been resolved by the Supplier or a Subcontractor, Buyer shall procure that the Replacement Supplier shall, or procure that </w:t>
      </w:r>
      <w:proofErr w:type="gramStart"/>
      <w:r>
        <w:rPr>
          <w:rFonts w:ascii="Arial" w:eastAsia="Arial" w:hAnsi="Arial"/>
          <w:color w:val="000000"/>
          <w:sz w:val="24"/>
          <w:szCs w:val="24"/>
        </w:rPr>
        <w:t>the and</w:t>
      </w:r>
      <w:proofErr w:type="gramEnd"/>
      <w:r>
        <w:rPr>
          <w:rFonts w:ascii="Arial" w:eastAsia="Arial" w:hAnsi="Arial"/>
          <w:color w:val="000000"/>
          <w:sz w:val="24"/>
          <w:szCs w:val="24"/>
        </w:rPr>
        <w:t>/or Replacement Subcontractor shall, immediately release or procure the release the person from his/her employment or alleged employment;</w:t>
      </w:r>
    </w:p>
    <w:p w14:paraId="5A3822C1"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9" w:name="_heading=h.xvir7l" w:colFirst="0" w:colLast="0"/>
      <w:bookmarkEnd w:id="79"/>
      <w:r>
        <w:rPr>
          <w:rFonts w:ascii="Arial" w:eastAsia="Arial" w:hAnsi="Arial"/>
          <w:color w:val="000000"/>
          <w:sz w:val="24"/>
          <w:szCs w:val="24"/>
        </w:rPr>
        <w:t xml:space="preserve">If after the 15 Working Day period specified in Paragraph 2.5.2 has elapsed: </w:t>
      </w:r>
    </w:p>
    <w:p w14:paraId="369A2CC4"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no such offer has been made: </w:t>
      </w:r>
    </w:p>
    <w:p w14:paraId="53B42F32"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428382C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situation has not otherwise been resolved</w:t>
      </w:r>
    </w:p>
    <w:p w14:paraId="4A3C0E0A" w14:textId="77777777" w:rsidR="002B573E" w:rsidRDefault="002B573E">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 xml:space="preserve">the Buyer shall advise the Replacement Supplier and/or Replacement Subcontractor (as appropriate) that it may within 5 Working Days give notice to terminate the employment or alleged employment of such </w:t>
      </w:r>
      <w:proofErr w:type="gramStart"/>
      <w:r>
        <w:rPr>
          <w:rFonts w:ascii="Arial" w:eastAsia="Arial" w:hAnsi="Arial"/>
          <w:color w:val="000000"/>
          <w:sz w:val="24"/>
          <w:szCs w:val="24"/>
        </w:rPr>
        <w:t>person;</w:t>
      </w:r>
      <w:proofErr w:type="gramEnd"/>
    </w:p>
    <w:p w14:paraId="7CF36CFF"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21A96AE6" w14:textId="77777777" w:rsidR="002B573E" w:rsidRDefault="002B573E" w:rsidP="004162E8">
      <w:pPr>
        <w:keepNext/>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0" w:name="_heading=h.3hv69ve" w:colFirst="0" w:colLast="0"/>
      <w:bookmarkEnd w:id="80"/>
      <w:r>
        <w:rPr>
          <w:rFonts w:ascii="Arial" w:eastAsia="Arial" w:hAnsi="Arial"/>
          <w:color w:val="000000"/>
          <w:sz w:val="24"/>
          <w:szCs w:val="24"/>
        </w:rPr>
        <w:t xml:space="preserve">The indemnity in Paragraph 2.8: </w:t>
      </w:r>
    </w:p>
    <w:p w14:paraId="7B76C18F"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not apply to:</w:t>
      </w:r>
    </w:p>
    <w:p w14:paraId="15EC7A25" w14:textId="77777777" w:rsidR="002B573E" w:rsidRDefault="002B573E" w:rsidP="004162E8">
      <w:pPr>
        <w:numPr>
          <w:ilvl w:val="3"/>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for: </w:t>
      </w:r>
    </w:p>
    <w:p w14:paraId="2C16A633" w14:textId="77777777" w:rsidR="002B573E" w:rsidRDefault="002B573E" w:rsidP="004162E8">
      <w:pPr>
        <w:numPr>
          <w:ilvl w:val="5"/>
          <w:numId w:val="4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7BF2B450" w14:textId="77777777" w:rsidR="002B573E" w:rsidRDefault="002B573E" w:rsidP="004162E8">
      <w:pPr>
        <w:numPr>
          <w:ilvl w:val="5"/>
          <w:numId w:val="4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28FC4D56" w14:textId="77777777" w:rsidR="002B573E" w:rsidRDefault="002B573E">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lastRenderedPageBreak/>
        <w:t>In any case in relation to any alleged act or omission of the Replacement Supplier and/or Replacement Subcontractor, or</w:t>
      </w:r>
    </w:p>
    <w:p w14:paraId="722FA1D9" w14:textId="77777777" w:rsidR="002B573E" w:rsidRDefault="002B573E" w:rsidP="004162E8">
      <w:pPr>
        <w:numPr>
          <w:ilvl w:val="3"/>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2860F838"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1" w:name="_heading=h.1x0gk37" w:colFirst="0" w:colLast="0"/>
      <w:bookmarkEnd w:id="81"/>
      <w:r>
        <w:rPr>
          <w:rFonts w:ascii="Arial" w:eastAsia="Arial" w:hAnsi="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olor w:val="000000"/>
          <w:sz w:val="24"/>
          <w:szCs w:val="24"/>
        </w:rPr>
        <w:t>Date..</w:t>
      </w:r>
      <w:proofErr w:type="gramEnd"/>
    </w:p>
    <w:p w14:paraId="2B1F55E2"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olor w:val="000000"/>
          <w:sz w:val="24"/>
          <w:szCs w:val="24"/>
        </w:rPr>
        <w:t>. .</w:t>
      </w:r>
      <w:proofErr w:type="gramEnd"/>
    </w:p>
    <w:p w14:paraId="6C2E9B43"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3074336" w14:textId="77777777" w:rsidR="002B573E" w:rsidRPr="00813CF4" w:rsidRDefault="002B573E" w:rsidP="004162E8">
      <w:pPr>
        <w:pStyle w:val="Heading4"/>
        <w:keepNext w:val="0"/>
        <w:numPr>
          <w:ilvl w:val="3"/>
          <w:numId w:val="33"/>
        </w:numPr>
        <w:overflowPunct w:val="0"/>
        <w:autoSpaceDE w:val="0"/>
        <w:autoSpaceDN w:val="0"/>
        <w:adjustRightInd w:val="0"/>
        <w:spacing w:before="0" w:after="240" w:line="240" w:lineRule="auto"/>
        <w:jc w:val="both"/>
        <w:textAlignment w:val="baseline"/>
        <w:rPr>
          <w:rFonts w:ascii="Arial" w:eastAsia="Arial" w:hAnsi="Arial"/>
          <w:b w:val="0"/>
          <w:bCs/>
        </w:rPr>
      </w:pPr>
      <w:r w:rsidRPr="00813CF4">
        <w:rPr>
          <w:rFonts w:ascii="Arial" w:eastAsia="Arial" w:hAnsi="Arial"/>
          <w:b w:val="0"/>
          <w:bCs/>
        </w:rPr>
        <w:t>the Supplier and/or any Subcontractor; and</w:t>
      </w:r>
    </w:p>
    <w:p w14:paraId="58AA61C8" w14:textId="77777777" w:rsidR="002B573E" w:rsidRPr="00813CF4" w:rsidRDefault="002B573E" w:rsidP="004162E8">
      <w:pPr>
        <w:pStyle w:val="Heading4"/>
        <w:keepNext w:val="0"/>
        <w:numPr>
          <w:ilvl w:val="3"/>
          <w:numId w:val="33"/>
        </w:numPr>
        <w:overflowPunct w:val="0"/>
        <w:autoSpaceDE w:val="0"/>
        <w:autoSpaceDN w:val="0"/>
        <w:adjustRightInd w:val="0"/>
        <w:spacing w:before="0" w:after="240" w:line="240" w:lineRule="auto"/>
        <w:jc w:val="both"/>
        <w:textAlignment w:val="baseline"/>
        <w:rPr>
          <w:rFonts w:ascii="Arial" w:eastAsia="Arial" w:hAnsi="Arial"/>
          <w:b w:val="0"/>
          <w:bCs/>
        </w:rPr>
      </w:pPr>
      <w:r w:rsidRPr="00813CF4">
        <w:rPr>
          <w:rFonts w:ascii="Arial" w:eastAsia="Arial" w:hAnsi="Arial"/>
          <w:b w:val="0"/>
          <w:bCs/>
        </w:rPr>
        <w:t>the Replacement Supplier and/or the Replacement Subcontractor.</w:t>
      </w:r>
    </w:p>
    <w:p w14:paraId="1B761677" w14:textId="77777777" w:rsidR="002B573E" w:rsidRDefault="002B573E">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1C48A0C9"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2" w:name="_heading=h.4h042r0" w:colFirst="0" w:colLast="0"/>
      <w:bookmarkEnd w:id="82"/>
      <w:r>
        <w:rPr>
          <w:rFonts w:ascii="Arial" w:eastAsia="Arial" w:hAnsi="Arial"/>
          <w:color w:val="000000"/>
          <w:sz w:val="24"/>
          <w:szCs w:val="24"/>
        </w:rPr>
        <w:t xml:space="preserve">The Supplier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94CF26C" w14:textId="77777777" w:rsidR="002B573E"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3" w:name="_heading=h.2w5ecyt" w:colFirst="0" w:colLast="0"/>
      <w:bookmarkEnd w:id="83"/>
      <w:r>
        <w:rPr>
          <w:rFonts w:ascii="Arial" w:eastAsia="Arial" w:hAnsi="Arial"/>
          <w:color w:val="000000"/>
          <w:sz w:val="24"/>
          <w:szCs w:val="24"/>
        </w:rPr>
        <w:t xml:space="preserve">Subject to Paragraph 2.14, the Buyer shall procure that the Replacement Supplier indemnifies the Supplier on its own behalf and on behalf of any </w:t>
      </w:r>
      <w:r>
        <w:rPr>
          <w:rFonts w:ascii="Arial" w:eastAsia="Arial" w:hAnsi="Arial"/>
          <w:color w:val="000000"/>
          <w:sz w:val="24"/>
          <w:szCs w:val="24"/>
        </w:rPr>
        <w:lastRenderedPageBreak/>
        <w:t xml:space="preserve">Replacement Subcontractor and its Subcontractors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07FCE3F1"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rPr>
          <w:rFonts w:ascii="Arial" w:eastAsia="Arial" w:hAnsi="Arial"/>
          <w:color w:val="000000"/>
          <w:sz w:val="24"/>
          <w:szCs w:val="24"/>
        </w:rPr>
        <w:t>Employee;</w:t>
      </w:r>
      <w:proofErr w:type="gramEnd"/>
      <w:r>
        <w:rPr>
          <w:rFonts w:ascii="Arial" w:eastAsia="Arial" w:hAnsi="Arial"/>
          <w:color w:val="000000"/>
          <w:sz w:val="24"/>
          <w:szCs w:val="24"/>
        </w:rPr>
        <w:t xml:space="preserve"> </w:t>
      </w:r>
    </w:p>
    <w:p w14:paraId="0BC14BB4"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1181DFE2" w14:textId="77777777" w:rsidR="002B573E" w:rsidRPr="00813CF4" w:rsidRDefault="002B573E" w:rsidP="004162E8">
      <w:pPr>
        <w:pStyle w:val="Heading5"/>
        <w:keepNext w:val="0"/>
        <w:numPr>
          <w:ilvl w:val="4"/>
          <w:numId w:val="33"/>
        </w:numPr>
        <w:overflowPunct w:val="0"/>
        <w:autoSpaceDE w:val="0"/>
        <w:autoSpaceDN w:val="0"/>
        <w:adjustRightInd w:val="0"/>
        <w:spacing w:before="0" w:after="240" w:line="240" w:lineRule="auto"/>
        <w:ind w:left="3402" w:hanging="1134"/>
        <w:jc w:val="both"/>
        <w:textAlignment w:val="baseline"/>
        <w:rPr>
          <w:rFonts w:ascii="Arial" w:eastAsia="Arial" w:hAnsi="Arial"/>
          <w:b w:val="0"/>
          <w:bCs/>
          <w:sz w:val="24"/>
          <w:szCs w:val="24"/>
        </w:rPr>
      </w:pPr>
      <w:r w:rsidRPr="00813CF4">
        <w:rPr>
          <w:rFonts w:ascii="Arial" w:eastAsia="Arial" w:hAnsi="Arial"/>
          <w:b w:val="0"/>
          <w:bCs/>
          <w:sz w:val="24"/>
          <w:szCs w:val="24"/>
        </w:rPr>
        <w:t xml:space="preserve">any collective agreement applicable to the Transferring Supplier Employees identified in the Supplier’s Final Supplier Personnel List; and/or </w:t>
      </w:r>
    </w:p>
    <w:p w14:paraId="3E768A03" w14:textId="77777777" w:rsidR="002B573E" w:rsidRPr="00813CF4" w:rsidRDefault="002B573E" w:rsidP="004162E8">
      <w:pPr>
        <w:pStyle w:val="Heading5"/>
        <w:keepNext w:val="0"/>
        <w:numPr>
          <w:ilvl w:val="4"/>
          <w:numId w:val="33"/>
        </w:numPr>
        <w:overflowPunct w:val="0"/>
        <w:autoSpaceDE w:val="0"/>
        <w:autoSpaceDN w:val="0"/>
        <w:adjustRightInd w:val="0"/>
        <w:spacing w:before="0" w:after="240" w:line="240" w:lineRule="auto"/>
        <w:ind w:left="3402" w:hanging="1134"/>
        <w:jc w:val="both"/>
        <w:textAlignment w:val="baseline"/>
        <w:rPr>
          <w:rFonts w:ascii="Arial" w:eastAsia="Arial" w:hAnsi="Arial"/>
          <w:b w:val="0"/>
          <w:bCs/>
          <w:sz w:val="24"/>
          <w:szCs w:val="24"/>
        </w:rPr>
      </w:pPr>
      <w:r w:rsidRPr="00813CF4">
        <w:rPr>
          <w:rFonts w:ascii="Arial" w:eastAsia="Arial" w:hAnsi="Arial"/>
          <w:b w:val="0"/>
          <w:bCs/>
          <w:sz w:val="24"/>
          <w:szCs w:val="24"/>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sidRPr="00813CF4">
        <w:rPr>
          <w:rFonts w:ascii="Arial" w:eastAsia="Arial" w:hAnsi="Arial"/>
          <w:b w:val="0"/>
          <w:bCs/>
          <w:sz w:val="24"/>
          <w:szCs w:val="24"/>
        </w:rPr>
        <w:t>honour;</w:t>
      </w:r>
      <w:proofErr w:type="gramEnd"/>
    </w:p>
    <w:p w14:paraId="649975AC"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rPr>
          <w:rFonts w:ascii="Arial" w:eastAsia="Arial" w:hAnsi="Arial"/>
          <w:color w:val="000000"/>
          <w:sz w:val="24"/>
          <w:szCs w:val="24"/>
        </w:rPr>
        <w:t>Date;</w:t>
      </w:r>
      <w:proofErr w:type="gramEnd"/>
    </w:p>
    <w:p w14:paraId="6E44267E"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78595E7"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statement communicated </w:t>
      </w:r>
      <w:proofErr w:type="gramStart"/>
      <w:r>
        <w:rPr>
          <w:rFonts w:ascii="Arial" w:eastAsia="Arial" w:hAnsi="Arial"/>
          <w:color w:val="000000"/>
          <w:sz w:val="24"/>
          <w:szCs w:val="24"/>
        </w:rPr>
        <w:t>to</w:t>
      </w:r>
      <w:proofErr w:type="gramEnd"/>
      <w:r>
        <w:rPr>
          <w:rFonts w:ascii="Arial" w:eastAsia="Arial" w:hAnsi="Arial"/>
          <w:color w:val="000000"/>
          <w:sz w:val="24"/>
          <w:szCs w:val="24"/>
        </w:rP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AD48892"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76883814" w14:textId="77777777" w:rsidR="002B573E" w:rsidRPr="00813CF4" w:rsidRDefault="002B573E" w:rsidP="004162E8">
      <w:pPr>
        <w:pStyle w:val="Heading5"/>
        <w:keepNext w:val="0"/>
        <w:numPr>
          <w:ilvl w:val="4"/>
          <w:numId w:val="41"/>
        </w:numPr>
        <w:overflowPunct w:val="0"/>
        <w:autoSpaceDE w:val="0"/>
        <w:autoSpaceDN w:val="0"/>
        <w:adjustRightInd w:val="0"/>
        <w:spacing w:before="0" w:after="240" w:line="240" w:lineRule="auto"/>
        <w:ind w:left="3544" w:hanging="1276"/>
        <w:jc w:val="both"/>
        <w:textAlignment w:val="baseline"/>
        <w:rPr>
          <w:rFonts w:ascii="Arial" w:eastAsia="Arial" w:hAnsi="Arial"/>
          <w:b w:val="0"/>
          <w:bCs/>
          <w:sz w:val="24"/>
          <w:szCs w:val="24"/>
        </w:rPr>
      </w:pPr>
      <w:r w:rsidRPr="00813CF4">
        <w:rPr>
          <w:rFonts w:ascii="Arial" w:eastAsia="Arial" w:hAnsi="Arial"/>
          <w:b w:val="0"/>
          <w:bCs/>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62DC5EF5" w14:textId="77777777" w:rsidR="002B573E" w:rsidRDefault="002B573E" w:rsidP="004162E8">
      <w:pPr>
        <w:pStyle w:val="Heading5"/>
        <w:keepNext w:val="0"/>
        <w:numPr>
          <w:ilvl w:val="4"/>
          <w:numId w:val="41"/>
        </w:numPr>
        <w:overflowPunct w:val="0"/>
        <w:autoSpaceDE w:val="0"/>
        <w:autoSpaceDN w:val="0"/>
        <w:adjustRightInd w:val="0"/>
        <w:spacing w:before="0" w:after="240" w:line="240" w:lineRule="auto"/>
        <w:ind w:left="3544" w:hanging="1276"/>
        <w:jc w:val="both"/>
        <w:textAlignment w:val="baseline"/>
        <w:rPr>
          <w:rFonts w:ascii="Arial" w:eastAsia="Arial" w:hAnsi="Arial"/>
          <w:b w:val="0"/>
          <w:bCs/>
          <w:sz w:val="24"/>
          <w:szCs w:val="24"/>
        </w:rPr>
      </w:pPr>
      <w:r w:rsidRPr="00813CF4">
        <w:rPr>
          <w:rFonts w:ascii="Arial" w:eastAsia="Arial" w:hAnsi="Arial"/>
          <w:b w:val="0"/>
          <w:bCs/>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5F6F474" w14:textId="77777777" w:rsidR="00194462" w:rsidRPr="00194462" w:rsidRDefault="00194462" w:rsidP="00194462"/>
    <w:p w14:paraId="3B33DB69"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4F750F07" w14:textId="77777777" w:rsidR="002B573E" w:rsidRDefault="002B573E" w:rsidP="004162E8">
      <w:pPr>
        <w:numPr>
          <w:ilvl w:val="2"/>
          <w:numId w:val="4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58CE6F1C" w14:textId="77777777" w:rsidR="002B573E" w:rsidRDefault="002B573E">
      <w:pPr>
        <w:pBdr>
          <w:top w:val="nil"/>
          <w:left w:val="nil"/>
          <w:bottom w:val="nil"/>
          <w:right w:val="nil"/>
          <w:between w:val="nil"/>
        </w:pBdr>
        <w:spacing w:before="120" w:after="120"/>
        <w:ind w:left="2214" w:hanging="1080"/>
        <w:rPr>
          <w:rFonts w:ascii="Arial" w:eastAsia="Arial" w:hAnsi="Arial"/>
          <w:color w:val="000000"/>
          <w:sz w:val="24"/>
          <w:szCs w:val="24"/>
        </w:rPr>
      </w:pPr>
    </w:p>
    <w:p w14:paraId="3F21A4C5" w14:textId="3A291B32" w:rsidR="00217DCA" w:rsidRDefault="002B573E" w:rsidP="004162E8">
      <w:pPr>
        <w:numPr>
          <w:ilvl w:val="1"/>
          <w:numId w:val="42"/>
        </w:numPr>
        <w:pBdr>
          <w:top w:val="nil"/>
          <w:left w:val="nil"/>
          <w:bottom w:val="nil"/>
          <w:right w:val="nil"/>
          <w:between w:val="nil"/>
        </w:pBdr>
        <w:tabs>
          <w:tab w:val="left" w:pos="993"/>
        </w:tabs>
        <w:overflowPunct w:val="0"/>
        <w:autoSpaceDE w:val="0"/>
        <w:autoSpaceDN w:val="0"/>
        <w:adjustRightInd w:val="0"/>
        <w:spacing w:before="120" w:after="120" w:line="240" w:lineRule="auto"/>
        <w:ind w:left="357"/>
        <w:textAlignment w:val="baseline"/>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B29CBE8" w14:textId="77777777" w:rsidR="00217DCA" w:rsidRDefault="00217DCA" w:rsidP="00217DCA">
      <w:pPr>
        <w:pBdr>
          <w:top w:val="nil"/>
          <w:left w:val="nil"/>
          <w:bottom w:val="nil"/>
          <w:right w:val="nil"/>
          <w:between w:val="nil"/>
        </w:pBdr>
        <w:tabs>
          <w:tab w:val="left" w:pos="993"/>
        </w:tabs>
        <w:overflowPunct w:val="0"/>
        <w:autoSpaceDE w:val="0"/>
        <w:autoSpaceDN w:val="0"/>
        <w:adjustRightInd w:val="0"/>
        <w:spacing w:before="120" w:after="120" w:line="240" w:lineRule="auto"/>
        <w:ind w:left="-363"/>
        <w:textAlignment w:val="baseline"/>
        <w:rPr>
          <w:rFonts w:ascii="Arial" w:eastAsia="Arial" w:hAnsi="Arial"/>
          <w:color w:val="000000"/>
          <w:sz w:val="24"/>
          <w:szCs w:val="24"/>
        </w:rPr>
      </w:pPr>
    </w:p>
    <w:p w14:paraId="7127217F" w14:textId="77777777" w:rsidR="00217DCA" w:rsidRDefault="00217DCA" w:rsidP="00217DCA">
      <w:pPr>
        <w:pBdr>
          <w:top w:val="nil"/>
          <w:left w:val="nil"/>
          <w:bottom w:val="nil"/>
          <w:right w:val="nil"/>
          <w:between w:val="nil"/>
        </w:pBdr>
        <w:tabs>
          <w:tab w:val="left" w:pos="993"/>
        </w:tabs>
        <w:overflowPunct w:val="0"/>
        <w:autoSpaceDE w:val="0"/>
        <w:autoSpaceDN w:val="0"/>
        <w:adjustRightInd w:val="0"/>
        <w:spacing w:before="120" w:after="120" w:line="240" w:lineRule="auto"/>
        <w:ind w:left="-363"/>
        <w:textAlignment w:val="baseline"/>
        <w:rPr>
          <w:rFonts w:ascii="Arial" w:eastAsia="Arial" w:hAnsi="Arial"/>
          <w:color w:val="000000"/>
          <w:sz w:val="24"/>
          <w:szCs w:val="24"/>
        </w:rPr>
      </w:pPr>
    </w:p>
    <w:p w14:paraId="21914EE9" w14:textId="77777777" w:rsidR="0047681D" w:rsidRDefault="0047681D">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p>
    <w:p w14:paraId="094062A3" w14:textId="77777777" w:rsidR="0047681D" w:rsidRDefault="0047681D">
      <w:pPr>
        <w:pBdr>
          <w:top w:val="nil"/>
          <w:left w:val="nil"/>
          <w:bottom w:val="nil"/>
          <w:right w:val="nil"/>
          <w:between w:val="nil"/>
        </w:pBdr>
        <w:tabs>
          <w:tab w:val="left" w:pos="142"/>
        </w:tabs>
        <w:spacing w:before="120"/>
        <w:ind w:left="426" w:hanging="426"/>
        <w:rPr>
          <w:rFonts w:ascii="Arial" w:eastAsia="Arial" w:hAnsi="Arial"/>
          <w:b/>
          <w:smallCaps/>
          <w:color w:val="000000"/>
          <w:sz w:val="24"/>
          <w:szCs w:val="24"/>
        </w:rPr>
        <w:sectPr w:rsidR="0047681D" w:rsidSect="0047681D">
          <w:headerReference w:type="default" r:id="rId27"/>
          <w:footerReference w:type="default" r:id="rId28"/>
          <w:headerReference w:type="first" r:id="rId29"/>
          <w:footerReference w:type="first" r:id="rId30"/>
          <w:pgSz w:w="11906" w:h="16838"/>
          <w:pgMar w:top="1440" w:right="1440" w:bottom="1440" w:left="1440" w:header="709" w:footer="709" w:gutter="0"/>
          <w:pgNumType w:start="1"/>
          <w:cols w:space="720"/>
        </w:sectPr>
      </w:pPr>
    </w:p>
    <w:p w14:paraId="3FCFADEF" w14:textId="77777777" w:rsidR="00D402F8" w:rsidRPr="00D402F8" w:rsidRDefault="00D402F8" w:rsidP="00842826">
      <w:pPr>
        <w:pStyle w:val="Heading1"/>
        <w:rPr>
          <w:rFonts w:ascii="Arial" w:eastAsia="Arial" w:hAnsi="Arial" w:cs="Arial"/>
          <w:smallCaps/>
          <w:color w:val="000000"/>
          <w:sz w:val="36"/>
          <w:szCs w:val="36"/>
        </w:rPr>
      </w:pPr>
      <w:bookmarkStart w:id="84" w:name="_Toc187758948"/>
      <w:r w:rsidRPr="00D402F8">
        <w:rPr>
          <w:rFonts w:ascii="Arial" w:eastAsia="Arial" w:hAnsi="Arial" w:cs="Arial"/>
          <w:color w:val="000000"/>
          <w:sz w:val="36"/>
          <w:szCs w:val="36"/>
        </w:rPr>
        <w:lastRenderedPageBreak/>
        <w:t>Call-Off Schedule 3 (Continuous Improvement)</w:t>
      </w:r>
      <w:bookmarkEnd w:id="84"/>
      <w:r w:rsidRPr="00D402F8">
        <w:rPr>
          <w:rFonts w:ascii="Arial" w:eastAsia="Arial" w:hAnsi="Arial" w:cs="Arial"/>
          <w:color w:val="000000"/>
          <w:sz w:val="36"/>
          <w:szCs w:val="36"/>
        </w:rPr>
        <w:t xml:space="preserve"> </w:t>
      </w:r>
    </w:p>
    <w:p w14:paraId="1D507056" w14:textId="4C429B67" w:rsidR="00D402F8" w:rsidRPr="00C84481" w:rsidRDefault="00D402F8" w:rsidP="000A5CDD">
      <w:pPr>
        <w:pStyle w:val="ListParagraph"/>
        <w:keepNext/>
        <w:numPr>
          <w:ilvl w:val="0"/>
          <w:numId w:val="180"/>
        </w:numPr>
        <w:pBdr>
          <w:top w:val="nil"/>
          <w:left w:val="nil"/>
          <w:bottom w:val="nil"/>
          <w:right w:val="nil"/>
          <w:between w:val="nil"/>
        </w:pBdr>
        <w:tabs>
          <w:tab w:val="left" w:pos="142"/>
        </w:tabs>
        <w:overflowPunct w:val="0"/>
        <w:autoSpaceDE w:val="0"/>
        <w:autoSpaceDN w:val="0"/>
        <w:adjustRightInd w:val="0"/>
        <w:spacing w:before="120" w:after="240" w:line="240" w:lineRule="auto"/>
        <w:ind w:left="714" w:hanging="357"/>
        <w:jc w:val="both"/>
        <w:textAlignment w:val="baseline"/>
        <w:rPr>
          <w:rFonts w:ascii="Arial" w:eastAsia="Times New Roman" w:hAnsi="Arial" w:cs="Arial"/>
          <w:b/>
          <w:bCs/>
          <w:sz w:val="24"/>
          <w:szCs w:val="24"/>
        </w:rPr>
      </w:pPr>
      <w:r w:rsidRPr="00C84481">
        <w:rPr>
          <w:rFonts w:ascii="Arial" w:eastAsia="Arial Bold" w:hAnsi="Arial" w:cs="Arial"/>
          <w:b/>
          <w:bCs/>
          <w:color w:val="000000"/>
          <w:sz w:val="24"/>
          <w:szCs w:val="24"/>
        </w:rPr>
        <w:t>Buyer’s Rights</w:t>
      </w:r>
    </w:p>
    <w:p w14:paraId="31F243CC" w14:textId="238B4FF3" w:rsidR="00D402F8" w:rsidRPr="00C84481" w:rsidRDefault="00C84481" w:rsidP="00B15A15">
      <w:pPr>
        <w:pBdr>
          <w:top w:val="nil"/>
          <w:left w:val="nil"/>
          <w:bottom w:val="nil"/>
          <w:right w:val="nil"/>
          <w:between w:val="nil"/>
        </w:pBdr>
        <w:tabs>
          <w:tab w:val="left" w:pos="1134"/>
        </w:tabs>
        <w:overflowPunct w:val="0"/>
        <w:autoSpaceDE w:val="0"/>
        <w:autoSpaceDN w:val="0"/>
        <w:adjustRightInd w:val="0"/>
        <w:spacing w:before="120" w:after="120" w:line="240" w:lineRule="auto"/>
        <w:ind w:left="1440" w:hanging="720"/>
        <w:jc w:val="both"/>
        <w:textAlignment w:val="baseline"/>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r>
      <w:r w:rsidR="00B15A15">
        <w:rPr>
          <w:rFonts w:ascii="Arial" w:eastAsia="Arial" w:hAnsi="Arial" w:cs="Arial"/>
          <w:color w:val="000000"/>
          <w:sz w:val="24"/>
          <w:szCs w:val="24"/>
        </w:rPr>
        <w:tab/>
      </w:r>
      <w:r w:rsidR="00D402F8" w:rsidRPr="00C84481">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14887B48" w14:textId="620D34E6" w:rsidR="006D100E" w:rsidRPr="00BD2DEA" w:rsidRDefault="00D402F8" w:rsidP="000A5CDD">
      <w:pPr>
        <w:pStyle w:val="ListParagraph"/>
        <w:keepNext/>
        <w:numPr>
          <w:ilvl w:val="0"/>
          <w:numId w:val="180"/>
        </w:numPr>
        <w:pBdr>
          <w:top w:val="nil"/>
          <w:left w:val="nil"/>
          <w:bottom w:val="nil"/>
          <w:right w:val="nil"/>
          <w:between w:val="nil"/>
        </w:pBdr>
        <w:tabs>
          <w:tab w:val="left" w:pos="142"/>
        </w:tabs>
        <w:overflowPunct w:val="0"/>
        <w:autoSpaceDE w:val="0"/>
        <w:autoSpaceDN w:val="0"/>
        <w:adjustRightInd w:val="0"/>
        <w:spacing w:before="120" w:after="240" w:line="240" w:lineRule="auto"/>
        <w:ind w:left="714" w:hanging="357"/>
        <w:jc w:val="both"/>
        <w:textAlignment w:val="baseline"/>
        <w:rPr>
          <w:rFonts w:ascii="Arial" w:eastAsia="Times New Roman" w:hAnsi="Arial" w:cs="Arial"/>
          <w:b/>
          <w:bCs/>
          <w:sz w:val="24"/>
          <w:szCs w:val="24"/>
        </w:rPr>
      </w:pPr>
      <w:r w:rsidRPr="00BD2DEA">
        <w:rPr>
          <w:rFonts w:ascii="Arial" w:eastAsia="Arial Bold" w:hAnsi="Arial" w:cs="Arial"/>
          <w:b/>
          <w:bCs/>
          <w:color w:val="000000"/>
          <w:sz w:val="24"/>
          <w:szCs w:val="24"/>
        </w:rPr>
        <w:t>Supplier’s Obligations</w:t>
      </w:r>
    </w:p>
    <w:p w14:paraId="49D18ED7" w14:textId="0C602FEB" w:rsidR="006D100E" w:rsidRPr="00A5559B" w:rsidRDefault="00D402F8" w:rsidP="00CD19AE">
      <w:pPr>
        <w:pStyle w:val="Heading7"/>
        <w:ind w:left="1440" w:hanging="720"/>
        <w:jc w:val="left"/>
        <w:rPr>
          <w:szCs w:val="24"/>
        </w:rPr>
      </w:pPr>
      <w:r w:rsidRPr="001159C2">
        <w:rPr>
          <w:szCs w:val="24"/>
        </w:rPr>
        <w:t xml:space="preserve">The Supplier must, throughout the Contract Period, identify new or potential improvements to the provision of the Deliverables with a view to reducing the Buyer’s costs (including the Charges) and/or improving the quality and </w:t>
      </w:r>
      <w:r w:rsidRPr="00A5559B">
        <w:rPr>
          <w:szCs w:val="24"/>
        </w:rPr>
        <w:t xml:space="preserve">efficiency of the Deliverables and their supply to the Buyer. </w:t>
      </w:r>
    </w:p>
    <w:p w14:paraId="0030254A" w14:textId="77777777" w:rsidR="00D402F8" w:rsidRDefault="00D402F8" w:rsidP="006455CC">
      <w:pPr>
        <w:pStyle w:val="Heading7"/>
        <w:ind w:left="1440" w:hanging="720"/>
        <w:rPr>
          <w:szCs w:val="24"/>
        </w:rPr>
      </w:pPr>
      <w:r w:rsidRPr="00A5559B">
        <w:rPr>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5213439A" w14:textId="6D622B85" w:rsidR="00D402F8" w:rsidRPr="008316C8" w:rsidRDefault="00D402F8" w:rsidP="006455CC">
      <w:pPr>
        <w:pStyle w:val="Heading7"/>
        <w:spacing w:after="120"/>
        <w:ind w:left="1440" w:hanging="720"/>
        <w:jc w:val="left"/>
        <w:rPr>
          <w:szCs w:val="24"/>
        </w:rPr>
      </w:pPr>
      <w:bookmarkStart w:id="85" w:name="_heading=h.1fob9te" w:colFirst="0" w:colLast="0"/>
      <w:bookmarkEnd w:id="85"/>
      <w:r w:rsidRPr="008316C8">
        <w:rPr>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8316C8">
        <w:rPr>
          <w:b/>
          <w:szCs w:val="24"/>
        </w:rPr>
        <w:t>"Continuous Improvement Plan"</w:t>
      </w:r>
      <w:r w:rsidRPr="008316C8">
        <w:rPr>
          <w:szCs w:val="24"/>
        </w:rPr>
        <w:t>) for the Buyer's Approval.  The Continuous Improvement Plan must include, as a minimum, proposals:</w:t>
      </w:r>
    </w:p>
    <w:p w14:paraId="48153BDF" w14:textId="709314CF" w:rsidR="00D402F8" w:rsidRPr="00F01077" w:rsidRDefault="00D402F8" w:rsidP="00203501">
      <w:pPr>
        <w:pStyle w:val="Heading8"/>
        <w:ind w:left="2160" w:hanging="720"/>
        <w:jc w:val="left"/>
        <w:rPr>
          <w:szCs w:val="24"/>
        </w:rPr>
      </w:pPr>
      <w:r w:rsidRPr="00F01077">
        <w:rPr>
          <w:szCs w:val="24"/>
        </w:rPr>
        <w:t xml:space="preserve">identifying the emergence of relevant new and evolving </w:t>
      </w:r>
      <w:proofErr w:type="gramStart"/>
      <w:r w:rsidRPr="00F01077">
        <w:rPr>
          <w:szCs w:val="24"/>
        </w:rPr>
        <w:t>technologies;</w:t>
      </w:r>
      <w:proofErr w:type="gramEnd"/>
    </w:p>
    <w:p w14:paraId="71A6A277" w14:textId="77777777" w:rsidR="00D402F8" w:rsidRPr="007F090D" w:rsidRDefault="00D402F8" w:rsidP="00203501">
      <w:pPr>
        <w:pStyle w:val="Heading8"/>
        <w:ind w:left="2160" w:hanging="720"/>
        <w:jc w:val="left"/>
        <w:rPr>
          <w:rFonts w:eastAsia="Arial"/>
          <w:color w:val="000000"/>
          <w:szCs w:val="24"/>
        </w:rPr>
      </w:pPr>
      <w:bookmarkStart w:id="86" w:name="_heading=h.3znysh7" w:colFirst="0" w:colLast="0"/>
      <w:bookmarkEnd w:id="86"/>
      <w:r w:rsidRPr="007F090D">
        <w:rPr>
          <w:rFonts w:eastAsia="Arial"/>
          <w:color w:val="000000"/>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sidRPr="007F090D">
        <w:rPr>
          <w:rFonts w:eastAsia="Arial"/>
          <w:color w:val="000000"/>
          <w:szCs w:val="24"/>
        </w:rPr>
        <w:t>);</w:t>
      </w:r>
      <w:proofErr w:type="gramEnd"/>
    </w:p>
    <w:p w14:paraId="20B3A1DF" w14:textId="77777777" w:rsidR="00D402F8" w:rsidRPr="007F090D" w:rsidRDefault="00D402F8" w:rsidP="00203501">
      <w:pPr>
        <w:pStyle w:val="Heading8"/>
        <w:ind w:left="2160" w:hanging="720"/>
        <w:jc w:val="left"/>
        <w:rPr>
          <w:rFonts w:eastAsia="Arial"/>
          <w:color w:val="000000"/>
          <w:szCs w:val="24"/>
        </w:rPr>
      </w:pPr>
      <w:r w:rsidRPr="007F090D">
        <w:rPr>
          <w:rFonts w:eastAsia="Arial"/>
          <w:color w:val="000000"/>
          <w:szCs w:val="24"/>
        </w:rPr>
        <w:t>new or potential improvements to the provision of the Deliverables including the quality, responsiveness, procedures, benchmarking methods, likely performance mechanisms and customer support services in relation to the Deliverables; and</w:t>
      </w:r>
    </w:p>
    <w:p w14:paraId="2655BE8E" w14:textId="3BD82F24" w:rsidR="00D402F8" w:rsidRPr="007F090D" w:rsidRDefault="00D402F8" w:rsidP="00203501">
      <w:pPr>
        <w:pStyle w:val="Heading8"/>
        <w:ind w:left="2160" w:hanging="720"/>
        <w:jc w:val="left"/>
        <w:rPr>
          <w:rFonts w:eastAsia="Arial"/>
          <w:color w:val="000000"/>
          <w:szCs w:val="24"/>
        </w:rPr>
      </w:pPr>
      <w:r w:rsidRPr="007F090D">
        <w:rPr>
          <w:rFonts w:eastAsia="Arial"/>
          <w:color w:val="000000"/>
          <w:szCs w:val="24"/>
        </w:rPr>
        <w:t xml:space="preserve">measuring and reducing the sustainability impacts of the Supplier's operations and supply-chains relating to the </w:t>
      </w:r>
      <w:r w:rsidR="00C46D6E" w:rsidRPr="007F090D">
        <w:rPr>
          <w:rFonts w:eastAsia="Arial"/>
          <w:color w:val="000000"/>
          <w:szCs w:val="24"/>
        </w:rPr>
        <w:lastRenderedPageBreak/>
        <w:t>Deliverables and</w:t>
      </w:r>
      <w:r w:rsidRPr="007F090D">
        <w:rPr>
          <w:rFonts w:eastAsia="Arial"/>
          <w:color w:val="000000"/>
          <w:szCs w:val="24"/>
        </w:rPr>
        <w:t xml:space="preserve"> identifying opportunities to assist the Buyer in meeting their sustainability objectives.</w:t>
      </w:r>
    </w:p>
    <w:p w14:paraId="3693B872" w14:textId="691FB5A2" w:rsidR="006F59F0" w:rsidRDefault="00D402F8" w:rsidP="00DE78E9">
      <w:pPr>
        <w:pStyle w:val="Heading7"/>
        <w:ind w:left="1440" w:hanging="720"/>
        <w:rPr>
          <w:szCs w:val="24"/>
        </w:rPr>
      </w:pPr>
      <w:r w:rsidRPr="0020373C">
        <w:rPr>
          <w:szCs w:val="24"/>
        </w:rPr>
        <w:t>The initial Continuous Improvement Plan for the first (1</w:t>
      </w:r>
      <w:r w:rsidRPr="0020373C">
        <w:rPr>
          <w:szCs w:val="24"/>
          <w:vertAlign w:val="superscript"/>
        </w:rPr>
        <w:t>st</w:t>
      </w:r>
      <w:r w:rsidRPr="0020373C">
        <w:rPr>
          <w:szCs w:val="24"/>
        </w:rPr>
        <w:t xml:space="preserve">) Contract Year shall be submitted by the Supplier to the Buyer for Approval within one hundred (100) Working Days of the first Order or six (6) Months following the Start Date, whichever is earlier.  </w:t>
      </w:r>
    </w:p>
    <w:p w14:paraId="2ED37FDA" w14:textId="77777777" w:rsidR="00D402F8" w:rsidRPr="004E3B53" w:rsidRDefault="00D402F8" w:rsidP="004E3B53">
      <w:pPr>
        <w:pStyle w:val="Heading7"/>
        <w:ind w:left="1440" w:hanging="720"/>
        <w:jc w:val="left"/>
        <w:rPr>
          <w:szCs w:val="24"/>
        </w:rPr>
      </w:pPr>
      <w:bookmarkStart w:id="87" w:name="_heading=h.2et92p0" w:colFirst="0" w:colLast="0"/>
      <w:bookmarkEnd w:id="87"/>
      <w:r w:rsidRPr="004E3B53">
        <w:rPr>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2DC8BF1" w14:textId="77777777" w:rsidR="00D402F8" w:rsidRPr="004E3B53" w:rsidRDefault="00D402F8" w:rsidP="004E3B53">
      <w:pPr>
        <w:pStyle w:val="Heading7"/>
        <w:ind w:left="1440" w:hanging="720"/>
        <w:jc w:val="left"/>
        <w:rPr>
          <w:szCs w:val="24"/>
        </w:rPr>
      </w:pPr>
      <w:bookmarkStart w:id="88" w:name="_heading=h.tyjcwt" w:colFirst="0" w:colLast="0"/>
      <w:bookmarkEnd w:id="88"/>
      <w:r w:rsidRPr="004E3B53">
        <w:rPr>
          <w:szCs w:val="24"/>
        </w:rPr>
        <w:t>The Supplier must provide sufficient information with each suggested improvement to enable a decision on whether to implement it. The Supplier shall provide any further information as requested.</w:t>
      </w:r>
    </w:p>
    <w:p w14:paraId="61F14370" w14:textId="77777777" w:rsidR="00D402F8" w:rsidRPr="004E3B53" w:rsidRDefault="00D402F8" w:rsidP="004E3B53">
      <w:pPr>
        <w:pStyle w:val="Heading7"/>
        <w:ind w:left="1440" w:hanging="720"/>
        <w:jc w:val="left"/>
        <w:rPr>
          <w:szCs w:val="24"/>
        </w:rPr>
      </w:pPr>
      <w:r w:rsidRPr="004E3B53">
        <w:rPr>
          <w:szCs w:val="24"/>
        </w:rPr>
        <w:t>If the Buyer wishes to incorporate any improvement into this Contract, it must request a Variation in accordance with the Variation Procedure and the Supplier must implement such Variation at no additional cost to the Buyer or CCS.</w:t>
      </w:r>
    </w:p>
    <w:p w14:paraId="7FB503F1" w14:textId="77777777" w:rsidR="00D402F8" w:rsidRPr="004E3B53" w:rsidRDefault="00D402F8" w:rsidP="004E3B53">
      <w:pPr>
        <w:pStyle w:val="Heading7"/>
        <w:ind w:left="1440" w:hanging="720"/>
        <w:jc w:val="left"/>
        <w:rPr>
          <w:szCs w:val="24"/>
        </w:rPr>
      </w:pPr>
      <w:r w:rsidRPr="004E3B53">
        <w:rPr>
          <w:szCs w:val="24"/>
        </w:rPr>
        <w:t>Once the first Continuous Improvement Plan has been Approved in accordance with Paragraph 2.5:</w:t>
      </w:r>
    </w:p>
    <w:p w14:paraId="5E6526BD" w14:textId="77777777" w:rsidR="00D402F8" w:rsidRPr="007F090D" w:rsidRDefault="00D402F8" w:rsidP="00913FF3">
      <w:pPr>
        <w:pStyle w:val="Heading8"/>
        <w:ind w:left="2160" w:hanging="720"/>
        <w:rPr>
          <w:rFonts w:eastAsia="Arial"/>
          <w:color w:val="000000"/>
          <w:szCs w:val="24"/>
        </w:rPr>
      </w:pPr>
      <w:r w:rsidRPr="007F090D">
        <w:rPr>
          <w:rFonts w:eastAsia="Arial"/>
          <w:color w:val="000000"/>
          <w:szCs w:val="24"/>
        </w:rPr>
        <w:t>the Supplier shall use all reasonable endeavours to implement any agreed deliverables in accordance with the Continuous Improvement Plan; and</w:t>
      </w:r>
    </w:p>
    <w:p w14:paraId="698C19F8" w14:textId="77777777" w:rsidR="00D402F8" w:rsidRPr="007F090D" w:rsidRDefault="00D402F8" w:rsidP="00913FF3">
      <w:pPr>
        <w:pStyle w:val="Heading8"/>
        <w:ind w:left="2160" w:hanging="720"/>
        <w:rPr>
          <w:rFonts w:eastAsia="Arial"/>
          <w:color w:val="000000"/>
          <w:szCs w:val="24"/>
        </w:rPr>
      </w:pPr>
      <w:r w:rsidRPr="007F090D">
        <w:rPr>
          <w:rFonts w:eastAsia="Arial"/>
          <w:color w:val="000000"/>
          <w:szCs w:val="24"/>
        </w:rPr>
        <w:t>the Parties agree to meet as soon as reasonably possible following the start of each quarter (or as otherwise agreed between the Parties) to review the Supplier's progress against the Continuous Improvement Plan.</w:t>
      </w:r>
    </w:p>
    <w:p w14:paraId="3ECD1BDB" w14:textId="77777777" w:rsidR="00D402F8" w:rsidRPr="00913FF3" w:rsidRDefault="00D402F8" w:rsidP="00913FF3">
      <w:pPr>
        <w:pStyle w:val="Heading7"/>
        <w:ind w:left="1440" w:hanging="720"/>
        <w:rPr>
          <w:szCs w:val="24"/>
        </w:rPr>
      </w:pPr>
      <w:r w:rsidRPr="00913FF3">
        <w:rPr>
          <w:szCs w:val="24"/>
        </w:rPr>
        <w:t>The Supplier shall update the Continuous Improvement Plan as and when required but at least once every Contract Year (after the first (1</w:t>
      </w:r>
      <w:r w:rsidRPr="00913FF3">
        <w:rPr>
          <w:szCs w:val="24"/>
          <w:vertAlign w:val="superscript"/>
        </w:rPr>
        <w:t>st</w:t>
      </w:r>
      <w:r w:rsidRPr="00913FF3">
        <w:rPr>
          <w:szCs w:val="24"/>
        </w:rPr>
        <w:t xml:space="preserve">) Contract Year) in accordance with the procedure and timescales set out in Paragraph 2.3. </w:t>
      </w:r>
    </w:p>
    <w:p w14:paraId="5DB27573" w14:textId="77777777" w:rsidR="00D402F8" w:rsidRPr="00913FF3" w:rsidRDefault="00D402F8" w:rsidP="00913FF3">
      <w:pPr>
        <w:pStyle w:val="Heading7"/>
        <w:ind w:left="1440" w:hanging="720"/>
        <w:rPr>
          <w:szCs w:val="24"/>
        </w:rPr>
      </w:pPr>
      <w:r w:rsidRPr="00913FF3">
        <w:rPr>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2250B544" w14:textId="77777777" w:rsidR="00D402F8" w:rsidRPr="00913FF3" w:rsidRDefault="00D402F8" w:rsidP="00913FF3">
      <w:pPr>
        <w:pStyle w:val="Heading7"/>
        <w:ind w:left="1440" w:hanging="720"/>
        <w:rPr>
          <w:szCs w:val="24"/>
        </w:rPr>
      </w:pPr>
      <w:r w:rsidRPr="00913FF3">
        <w:rPr>
          <w:szCs w:val="24"/>
        </w:rPr>
        <w:lastRenderedPageBreak/>
        <w:t xml:space="preserve">Should the Supplier's costs in providing the Deliverables to the Buyer be reduced </w:t>
      </w:r>
      <w:proofErr w:type="gramStart"/>
      <w:r w:rsidRPr="00913FF3">
        <w:rPr>
          <w:szCs w:val="24"/>
        </w:rPr>
        <w:t>as a result of</w:t>
      </w:r>
      <w:proofErr w:type="gramEnd"/>
      <w:r w:rsidRPr="00913FF3">
        <w:rPr>
          <w:szCs w:val="24"/>
        </w:rPr>
        <w:t xml:space="preserve"> any changes implemented, all of the cost savings shall be passed on to the Buyer by way of a consequential and immediate reduction in the Charges for the Deliverables.</w:t>
      </w:r>
    </w:p>
    <w:p w14:paraId="0D46A82E" w14:textId="77777777" w:rsidR="00D402F8" w:rsidRPr="006D7C0F" w:rsidRDefault="00D402F8" w:rsidP="00913FF3">
      <w:pPr>
        <w:pStyle w:val="Heading7"/>
        <w:ind w:left="1440" w:hanging="720"/>
        <w:rPr>
          <w:szCs w:val="24"/>
        </w:rPr>
      </w:pPr>
      <w:r w:rsidRPr="006D7C0F">
        <w:rPr>
          <w:szCs w:val="24"/>
        </w:rPr>
        <w:t xml:space="preserve">At any time during the Contract Period of the Call-Off Contract, the Supplier may make a proposal for gainshare. If the Buyer deems gainshare to be </w:t>
      </w:r>
      <w:proofErr w:type="gramStart"/>
      <w:r w:rsidRPr="006D7C0F">
        <w:rPr>
          <w:szCs w:val="24"/>
        </w:rPr>
        <w:t>applicable</w:t>
      </w:r>
      <w:proofErr w:type="gramEnd"/>
      <w:r w:rsidRPr="006D7C0F">
        <w:rPr>
          <w:szCs w:val="24"/>
        </w:rPr>
        <w:t xml:space="preserve"> then the Supplier shall update the Continuous Improvement Plan so as to include details of the way in which the proposal shall be implemented in accordance with an agreed gainshare ratio.</w:t>
      </w:r>
    </w:p>
    <w:p w14:paraId="5B6A9EBB" w14:textId="77777777" w:rsidR="00217DCA" w:rsidRDefault="00217DCA" w:rsidP="00217DCA">
      <w:pPr>
        <w:pBdr>
          <w:top w:val="nil"/>
          <w:left w:val="nil"/>
          <w:bottom w:val="nil"/>
          <w:right w:val="nil"/>
          <w:between w:val="nil"/>
        </w:pBdr>
        <w:tabs>
          <w:tab w:val="left" w:pos="993"/>
        </w:tabs>
        <w:overflowPunct w:val="0"/>
        <w:autoSpaceDE w:val="0"/>
        <w:autoSpaceDN w:val="0"/>
        <w:adjustRightInd w:val="0"/>
        <w:spacing w:before="120" w:after="120" w:line="240" w:lineRule="auto"/>
        <w:ind w:left="-363"/>
        <w:textAlignment w:val="baseline"/>
        <w:rPr>
          <w:rFonts w:ascii="Arial" w:eastAsia="Arial" w:hAnsi="Arial"/>
          <w:color w:val="000000"/>
          <w:sz w:val="24"/>
          <w:szCs w:val="24"/>
        </w:rPr>
      </w:pPr>
    </w:p>
    <w:p w14:paraId="024A4EF3" w14:textId="77777777" w:rsidR="00D55D93" w:rsidRDefault="00D55D93" w:rsidP="00D55D93">
      <w:bookmarkStart w:id="89" w:name="_heading=h.3dy6vkm" w:colFirst="0" w:colLast="0"/>
      <w:bookmarkEnd w:id="89"/>
    </w:p>
    <w:p w14:paraId="11C80FB4" w14:textId="77777777" w:rsidR="005B30AF" w:rsidRDefault="005B30AF" w:rsidP="005B30AF">
      <w:pPr>
        <w:pBdr>
          <w:top w:val="nil"/>
          <w:left w:val="nil"/>
          <w:bottom w:val="nil"/>
          <w:right w:val="nil"/>
          <w:between w:val="nil"/>
        </w:pBdr>
        <w:tabs>
          <w:tab w:val="left" w:pos="142"/>
        </w:tabs>
        <w:spacing w:before="120"/>
        <w:rPr>
          <w:rFonts w:ascii="Arial" w:eastAsia="Arial" w:hAnsi="Arial"/>
          <w:b/>
          <w:smallCaps/>
          <w:color w:val="000000"/>
          <w:sz w:val="24"/>
          <w:szCs w:val="24"/>
        </w:rPr>
        <w:sectPr w:rsidR="005B30AF" w:rsidSect="00BD124D">
          <w:headerReference w:type="default" r:id="rId31"/>
          <w:footerReference w:type="default" r:id="rId32"/>
          <w:headerReference w:type="first" r:id="rId33"/>
          <w:footerReference w:type="first" r:id="rId34"/>
          <w:pgSz w:w="11906" w:h="16838"/>
          <w:pgMar w:top="1440" w:right="1440" w:bottom="1440" w:left="1440" w:header="709" w:footer="709" w:gutter="0"/>
          <w:pgNumType w:start="1"/>
          <w:cols w:space="720"/>
        </w:sectPr>
      </w:pPr>
    </w:p>
    <w:p w14:paraId="2E15E32E" w14:textId="77777777" w:rsidR="005441AE" w:rsidRDefault="005441AE" w:rsidP="00842826">
      <w:pPr>
        <w:pStyle w:val="Heading1"/>
        <w:rPr>
          <w:rFonts w:ascii="Arial" w:eastAsia="Arial" w:hAnsi="Arial" w:cs="Arial"/>
          <w:sz w:val="36"/>
          <w:szCs w:val="36"/>
        </w:rPr>
      </w:pPr>
      <w:bookmarkStart w:id="92" w:name="_Toc187758949"/>
      <w:r>
        <w:rPr>
          <w:rFonts w:ascii="Arial" w:eastAsia="Arial" w:hAnsi="Arial" w:cs="Arial"/>
          <w:sz w:val="36"/>
          <w:szCs w:val="36"/>
        </w:rPr>
        <w:lastRenderedPageBreak/>
        <w:t>Call-Off Schedule 4 (Call Off Tender)</w:t>
      </w:r>
      <w:bookmarkEnd w:id="92"/>
      <w:r>
        <w:rPr>
          <w:rFonts w:ascii="Arial" w:eastAsia="Arial" w:hAnsi="Arial" w:cs="Arial"/>
          <w:sz w:val="36"/>
          <w:szCs w:val="36"/>
        </w:rPr>
        <w:t xml:space="preserve"> </w:t>
      </w:r>
    </w:p>
    <w:p w14:paraId="053AC942" w14:textId="77777777" w:rsidR="0060323C" w:rsidRPr="009251DE" w:rsidRDefault="0060323C" w:rsidP="009A3471">
      <w:pPr>
        <w:keepNext/>
        <w:keepLines/>
        <w:suppressAutoHyphens/>
        <w:autoSpaceDN w:val="0"/>
        <w:spacing w:before="360" w:after="120" w:line="240" w:lineRule="auto"/>
        <w:ind w:left="360" w:hanging="360"/>
        <w:textAlignment w:val="baseline"/>
        <w:outlineLvl w:val="1"/>
        <w:rPr>
          <w:rFonts w:ascii="Arial" w:hAnsi="Arial" w:cs="Arial"/>
          <w:highlight w:val="black"/>
        </w:rPr>
      </w:pPr>
      <w:bookmarkStart w:id="93" w:name="_Toc180595284"/>
      <w:r w:rsidRPr="009251DE">
        <w:rPr>
          <w:rFonts w:ascii="Arial" w:hAnsi="Arial" w:cs="Arial"/>
          <w:highlight w:val="black"/>
        </w:rPr>
        <w:t xml:space="preserve">Appendix B </w:t>
      </w:r>
    </w:p>
    <w:p w14:paraId="3B47ABE3" w14:textId="77777777" w:rsidR="0060323C" w:rsidRPr="009251DE" w:rsidRDefault="0060323C" w:rsidP="000A5CDD">
      <w:pPr>
        <w:keepNext/>
        <w:keepLines/>
        <w:numPr>
          <w:ilvl w:val="0"/>
          <w:numId w:val="196"/>
        </w:numPr>
        <w:suppressAutoHyphens/>
        <w:autoSpaceDN w:val="0"/>
        <w:spacing w:before="360" w:after="120" w:line="240" w:lineRule="auto"/>
        <w:textAlignment w:val="baseline"/>
        <w:outlineLvl w:val="1"/>
        <w:rPr>
          <w:rFonts w:ascii="Arial" w:eastAsia="Arial" w:hAnsi="Arial" w:cs="Arial"/>
          <w:color w:val="000000"/>
          <w:highlight w:val="black"/>
          <w:lang w:eastAsia="zh-CN" w:bidi="hi-IN"/>
        </w:rPr>
      </w:pPr>
      <w:r w:rsidRPr="009251DE">
        <w:rPr>
          <w:rFonts w:ascii="Arial" w:eastAsia="Arial" w:hAnsi="Arial" w:cs="Arial"/>
          <w:color w:val="000000"/>
          <w:highlight w:val="black"/>
          <w:lang w:eastAsia="zh-CN" w:bidi="hi-IN"/>
        </w:rPr>
        <w:t>Response Template</w:t>
      </w:r>
      <w:bookmarkEnd w:id="93"/>
    </w:p>
    <w:p w14:paraId="479A052C"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tbl>
      <w:tblPr>
        <w:tblW w:w="9016" w:type="dxa"/>
        <w:tblInd w:w="-103" w:type="dxa"/>
        <w:tblLayout w:type="fixed"/>
        <w:tblCellMar>
          <w:left w:w="10" w:type="dxa"/>
          <w:right w:w="10" w:type="dxa"/>
        </w:tblCellMar>
        <w:tblLook w:val="04A0" w:firstRow="1" w:lastRow="0" w:firstColumn="1" w:lastColumn="0" w:noHBand="0" w:noVBand="1"/>
      </w:tblPr>
      <w:tblGrid>
        <w:gridCol w:w="988"/>
        <w:gridCol w:w="5022"/>
        <w:gridCol w:w="3006"/>
      </w:tblGrid>
      <w:tr w:rsidR="0060323C" w:rsidRPr="009251DE" w14:paraId="53AB0390" w14:textId="77777777" w:rsidTr="00D3479F">
        <w:tc>
          <w:tcPr>
            <w:tcW w:w="601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tcPr>
          <w:p w14:paraId="7AC53D6D"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[1] Company Information</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tcPr>
          <w:p w14:paraId="7BD273A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Weighting 0%</w:t>
            </w:r>
          </w:p>
        </w:tc>
      </w:tr>
      <w:tr w:rsidR="0060323C" w:rsidRPr="009251DE" w14:paraId="3DB8F2AC"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tcPr>
          <w:p w14:paraId="62B492F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[1.1]</w:t>
            </w:r>
          </w:p>
        </w:tc>
        <w:tc>
          <w:tcPr>
            <w:tcW w:w="50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tcPr>
          <w:p w14:paraId="4475E30B"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Please state your full company name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93FF6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Computacenter (UK) Limited</w:t>
            </w:r>
          </w:p>
        </w:tc>
      </w:tr>
    </w:tbl>
    <w:p w14:paraId="7B42806E"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p w14:paraId="4145F4E5"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tbl>
      <w:tblPr>
        <w:tblW w:w="9016" w:type="dxa"/>
        <w:tblInd w:w="-103" w:type="dxa"/>
        <w:tblLayout w:type="fixed"/>
        <w:tblCellMar>
          <w:left w:w="10" w:type="dxa"/>
          <w:right w:w="10" w:type="dxa"/>
        </w:tblCellMar>
        <w:tblLook w:val="04A0" w:firstRow="1" w:lastRow="0" w:firstColumn="1" w:lastColumn="0" w:noHBand="0" w:noVBand="1"/>
      </w:tblPr>
      <w:tblGrid>
        <w:gridCol w:w="988"/>
        <w:gridCol w:w="5022"/>
        <w:gridCol w:w="3006"/>
      </w:tblGrid>
      <w:tr w:rsidR="0060323C" w:rsidRPr="009251DE" w14:paraId="34CC6889" w14:textId="77777777" w:rsidTr="00D3479F">
        <w:tc>
          <w:tcPr>
            <w:tcW w:w="601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tcPr>
          <w:p w14:paraId="33D0D5A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[2] Potential Provider Contact</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tcPr>
          <w:p w14:paraId="6DA02C3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Weighting 0%</w:t>
            </w:r>
          </w:p>
        </w:tc>
      </w:tr>
      <w:tr w:rsidR="0060323C" w:rsidRPr="009251DE" w14:paraId="25041DD3"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D318AD"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[2.1]</w:t>
            </w:r>
          </w:p>
        </w:tc>
        <w:tc>
          <w:tcPr>
            <w:tcW w:w="5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66749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Please state the contact’s name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92E91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Hugh Smith</w:t>
            </w:r>
          </w:p>
        </w:tc>
      </w:tr>
      <w:tr w:rsidR="0060323C" w:rsidRPr="009251DE" w14:paraId="3B431295"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F8E9AA"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[2.2]</w:t>
            </w:r>
          </w:p>
        </w:tc>
        <w:tc>
          <w:tcPr>
            <w:tcW w:w="5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28F99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Please state the contact’s telephone number</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FB3593"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+44 7801451383</w:t>
            </w:r>
          </w:p>
        </w:tc>
      </w:tr>
      <w:tr w:rsidR="0060323C" w:rsidRPr="009251DE" w14:paraId="525A6132"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CB13A"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[2.3]</w:t>
            </w:r>
          </w:p>
        </w:tc>
        <w:tc>
          <w:tcPr>
            <w:tcW w:w="5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7C268"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Please state the contact’s email address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09DC6E"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Hugh.smith@computacenter.com</w:t>
            </w:r>
          </w:p>
        </w:tc>
      </w:tr>
      <w:tr w:rsidR="0060323C" w:rsidRPr="009251DE" w14:paraId="5DDE01AB"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F90F4"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[2.4]</w:t>
            </w:r>
          </w:p>
        </w:tc>
        <w:tc>
          <w:tcPr>
            <w:tcW w:w="5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78E005"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Please state if you will utilise a key sub-contractor to deliver some or </w:t>
            </w:r>
            <w:proofErr w:type="gramStart"/>
            <w:r w:rsidRPr="009251DE">
              <w:rPr>
                <w:rFonts w:ascii="Arial" w:eastAsia="Arial" w:hAnsi="Arial" w:cs="Arial"/>
                <w:highlight w:val="black"/>
                <w:lang w:eastAsia="zh-CN" w:bidi="hi-IN"/>
              </w:rPr>
              <w:t>all of</w:t>
            </w:r>
            <w:proofErr w:type="gramEnd"/>
            <w:r w:rsidRPr="009251DE">
              <w:rPr>
                <w:rFonts w:ascii="Arial" w:eastAsia="Arial" w:hAnsi="Arial" w:cs="Arial"/>
                <w:highlight w:val="black"/>
                <w:lang w:eastAsia="zh-CN" w:bidi="hi-IN"/>
              </w:rPr>
              <w:t xml:space="preserve"> this call-off contract (as per Joint Schedule 6 – Key Subcontractors)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36F19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No</w:t>
            </w:r>
          </w:p>
        </w:tc>
      </w:tr>
    </w:tbl>
    <w:p w14:paraId="28F2ED97"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p w14:paraId="0A9185FC"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p w14:paraId="0BCDDD0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tbl>
      <w:tblPr>
        <w:tblW w:w="9016" w:type="dxa"/>
        <w:tblInd w:w="-103" w:type="dxa"/>
        <w:shd w:val="clear" w:color="auto" w:fill="FFFFFF" w:themeFill="background1"/>
        <w:tblLayout w:type="fixed"/>
        <w:tblCellMar>
          <w:left w:w="10" w:type="dxa"/>
          <w:right w:w="10" w:type="dxa"/>
        </w:tblCellMar>
        <w:tblLook w:val="04A0" w:firstRow="1" w:lastRow="0" w:firstColumn="1" w:lastColumn="0" w:noHBand="0" w:noVBand="1"/>
      </w:tblPr>
      <w:tblGrid>
        <w:gridCol w:w="988"/>
        <w:gridCol w:w="5022"/>
        <w:gridCol w:w="42"/>
        <w:gridCol w:w="2964"/>
      </w:tblGrid>
      <w:tr w:rsidR="0060323C" w:rsidRPr="009251DE" w14:paraId="15E08C92" w14:textId="77777777" w:rsidTr="00D3479F">
        <w:tc>
          <w:tcPr>
            <w:tcW w:w="605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tcPr>
          <w:p w14:paraId="73A43BA3"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 Pass/Fail Questions</w:t>
            </w:r>
          </w:p>
        </w:tc>
        <w:tc>
          <w:tcPr>
            <w:tcW w:w="2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90D8F8"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 Pass/Fail</w:t>
            </w:r>
          </w:p>
        </w:tc>
      </w:tr>
      <w:tr w:rsidR="0060323C" w:rsidRPr="009251DE" w14:paraId="48D3562C" w14:textId="77777777" w:rsidTr="00D3479F">
        <w:tc>
          <w:tcPr>
            <w:tcW w:w="901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627D74DC"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Please note: The following question[s] is a Pass / Fail question, therefore, if a Potential Provider cannot or is unwilling to answer ‘Yes’, their Tender will be deemed non-</w:t>
            </w:r>
            <w:proofErr w:type="gramStart"/>
            <w:r w:rsidRPr="009251DE">
              <w:rPr>
                <w:rFonts w:ascii="Arial" w:eastAsia="Arial" w:hAnsi="Arial" w:cs="Arial"/>
                <w:highlight w:val="black"/>
                <w:lang w:eastAsia="zh-CN" w:bidi="hi-IN"/>
              </w:rPr>
              <w:t>compliant</w:t>
            </w:r>
            <w:proofErr w:type="gramEnd"/>
            <w:r w:rsidRPr="009251DE">
              <w:rPr>
                <w:rFonts w:ascii="Arial" w:eastAsia="Arial" w:hAnsi="Arial" w:cs="Arial"/>
                <w:highlight w:val="black"/>
                <w:lang w:eastAsia="zh-CN" w:bidi="hi-IN"/>
              </w:rPr>
              <w:t xml:space="preserve"> and they will be unable to be considered for this requirement. The Potential Provider should confirm by deleting the inappropriate answer.</w:t>
            </w:r>
          </w:p>
          <w:p w14:paraId="01F90221"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tc>
      </w:tr>
      <w:tr w:rsidR="0060323C" w:rsidRPr="009251DE" w14:paraId="7AB40F93"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6E9DB9F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[3.1]</w:t>
            </w:r>
          </w:p>
        </w:tc>
        <w:tc>
          <w:tcPr>
            <w:tcW w:w="50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33F328DF"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Quotes need to include the following:</w:t>
            </w:r>
          </w:p>
          <w:p w14:paraId="1273B015"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a) Start and End dates of the new contract/renewal, </w:t>
            </w:r>
          </w:p>
          <w:p w14:paraId="7B36CA86"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b) Product description, Part Numbers/SKU, Quantity, Agreement Number, Agreement Name Type (if any, e.g. EA, DTA, VIP, TLP, ETLA, etc),</w:t>
            </w:r>
          </w:p>
          <w:p w14:paraId="00048007"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c) Licence type should be clearly defined (e.g. subscription, perpetual, user based, devices based, concurrent)</w:t>
            </w:r>
          </w:p>
          <w:p w14:paraId="47B03E1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d) Licence Agreement </w:t>
            </w:r>
          </w:p>
          <w:p w14:paraId="4F4A14DA"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e) Copy of Licencing Terms</w:t>
            </w:r>
          </w:p>
          <w:p w14:paraId="680ECE81"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f) Price – Must detail unit price, licence quantity to reflect the actual quoted/purchase volume, Total excluding VAT, VAT Amount, Total Inc VAT, </w:t>
            </w:r>
            <w:proofErr w:type="gramStart"/>
            <w:r w:rsidRPr="009251DE">
              <w:rPr>
                <w:rFonts w:ascii="Arial" w:eastAsia="Arial" w:hAnsi="Arial" w:cs="Arial"/>
                <w:highlight w:val="black"/>
                <w:lang w:eastAsia="zh-CN" w:bidi="hi-IN"/>
              </w:rPr>
              <w:t>Any</w:t>
            </w:r>
            <w:proofErr w:type="gramEnd"/>
            <w:r w:rsidRPr="009251DE">
              <w:rPr>
                <w:rFonts w:ascii="Arial" w:eastAsia="Arial" w:hAnsi="Arial" w:cs="Arial"/>
                <w:highlight w:val="black"/>
                <w:lang w:eastAsia="zh-CN" w:bidi="hi-IN"/>
              </w:rPr>
              <w:t xml:space="preserve"> price discounts offered including those associated with volume purchase or rebates. </w:t>
            </w:r>
          </w:p>
          <w:p w14:paraId="1B150681"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lastRenderedPageBreak/>
              <w:t>g) Notice Period for termination.</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10A73BF6"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lastRenderedPageBreak/>
              <w:t xml:space="preserve">Potential Provider response: Yes </w:t>
            </w:r>
          </w:p>
        </w:tc>
      </w:tr>
      <w:tr w:rsidR="0060323C" w:rsidRPr="009251DE" w14:paraId="5028C188"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68C677FB"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[3.2]</w:t>
            </w:r>
          </w:p>
        </w:tc>
        <w:tc>
          <w:tcPr>
            <w:tcW w:w="50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20F5C282"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The provider shall deliver to NDA and all operating companies listed in the Tender with an Account Management and support service that will be available via email and telephone between the hours of 09:00-17:00 during the working week, excluding bank holidays.</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0F33C567"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Potential Provider response: Yes </w:t>
            </w:r>
          </w:p>
        </w:tc>
      </w:tr>
      <w:tr w:rsidR="0060323C" w:rsidRPr="009251DE" w14:paraId="0F696CD1"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46955253"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[3.3]</w:t>
            </w:r>
          </w:p>
        </w:tc>
        <w:tc>
          <w:tcPr>
            <w:tcW w:w="50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698424C6"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The Provider shall provide NDA with VAR Services as described within the Tender taking a margin no greater than 3% Inclusive of the CCS margin.</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0D83ABFB"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Potential Provider response: Yes </w:t>
            </w:r>
          </w:p>
        </w:tc>
      </w:tr>
      <w:tr w:rsidR="0060323C" w:rsidRPr="009251DE" w14:paraId="47157EA6"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5A803CFB"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[3.4]</w:t>
            </w:r>
          </w:p>
        </w:tc>
        <w:tc>
          <w:tcPr>
            <w:tcW w:w="50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04B045B9"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The provider will commit to accept a minimum of 95% software/hardware publishers listed within the Tender at Appendix E</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796F8A31"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Potential Provider response: Yes </w:t>
            </w:r>
          </w:p>
        </w:tc>
      </w:tr>
      <w:tr w:rsidR="0060323C" w:rsidRPr="009251DE" w14:paraId="636EEA6F"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1EA88218"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[3.5]</w:t>
            </w:r>
          </w:p>
        </w:tc>
        <w:tc>
          <w:tcPr>
            <w:tcW w:w="50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419399C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The provider will commit to the following KPI’s</w:t>
            </w:r>
          </w:p>
          <w:p w14:paraId="567E3C15"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1. Renewal quote </w:t>
            </w:r>
            <w:proofErr w:type="gramStart"/>
            <w:r w:rsidRPr="009251DE">
              <w:rPr>
                <w:rFonts w:ascii="Arial" w:eastAsia="Arial" w:hAnsi="Arial" w:cs="Arial"/>
                <w:highlight w:val="black"/>
                <w:lang w:eastAsia="zh-CN" w:bidi="hi-IN"/>
              </w:rPr>
              <w:t>provided</w:t>
            </w:r>
            <w:proofErr w:type="gramEnd"/>
            <w:r w:rsidRPr="009251DE">
              <w:rPr>
                <w:rFonts w:ascii="Arial" w:eastAsia="Arial" w:hAnsi="Arial" w:cs="Arial"/>
                <w:highlight w:val="black"/>
                <w:lang w:eastAsia="zh-CN" w:bidi="hi-IN"/>
              </w:rPr>
              <w:t xml:space="preserve"> or process initiated 120 days before vendor contract expiry or required notice period for termination of contract, whichever is sooner -95%,</w:t>
            </w:r>
          </w:p>
          <w:p w14:paraId="43D3C998"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2. New quote for new requirement not currently provided 10 working days – 95%</w:t>
            </w:r>
          </w:p>
          <w:p w14:paraId="2EE9AF8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 All existing contracts on contract pipeline that have been agreed to still be required to be renewed before contract end date – 100%</w:t>
            </w:r>
          </w:p>
          <w:p w14:paraId="55FE8ED3"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4. Monthly Reseller report provided by the 10th of every month for previous period performance -98%</w:t>
            </w:r>
          </w:p>
          <w:p w14:paraId="21BA1FE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7C65AB70"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Potential Provider response: Yes </w:t>
            </w:r>
          </w:p>
        </w:tc>
      </w:tr>
      <w:tr w:rsidR="0060323C" w:rsidRPr="009251DE" w14:paraId="0281CD46"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3124A32E"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[3.6]</w:t>
            </w:r>
          </w:p>
        </w:tc>
        <w:tc>
          <w:tcPr>
            <w:tcW w:w="50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6594E30A"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The Provider will </w:t>
            </w:r>
            <w:r w:rsidRPr="009251DE">
              <w:rPr>
                <w:rFonts w:ascii="Arial" w:eastAsia="Times New Roman" w:hAnsi="Arial" w:cs="Arial"/>
                <w:highlight w:val="black"/>
                <w:lang w:val="en-US"/>
              </w:rPr>
              <w:t>hold ISO 27001 accreditation and Cyber Essentials Plus or equivalent? Please provide evidence of certification and a valid certification will be in place throughout the proposed contract period and any subsequent contract extensions.</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1BD6F3D7"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Potential Provider response: Yes </w:t>
            </w:r>
          </w:p>
          <w:p w14:paraId="20554697"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Please refer to “Appendix B - ISO 27001 Certificate” for ISO 27001 Certificate.</w:t>
            </w:r>
          </w:p>
        </w:tc>
      </w:tr>
      <w:tr w:rsidR="0060323C" w:rsidRPr="009251DE" w14:paraId="19C17544" w14:textId="77777777" w:rsidTr="00D3479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48ACB5AB"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[3.7]</w:t>
            </w:r>
          </w:p>
        </w:tc>
        <w:tc>
          <w:tcPr>
            <w:tcW w:w="50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24C246A7"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The provider will ensure that all</w:t>
            </w:r>
            <w:r w:rsidRPr="009251DE">
              <w:rPr>
                <w:rFonts w:ascii="Arial" w:eastAsia="Arial" w:hAnsi="Arial" w:cs="Arial"/>
                <w:sz w:val="27"/>
                <w:szCs w:val="27"/>
                <w:highlight w:val="black"/>
                <w:lang w:eastAsia="zh-CN" w:bidi="hi-IN"/>
              </w:rPr>
              <w:t xml:space="preserve"> </w:t>
            </w:r>
            <w:r w:rsidRPr="009251DE">
              <w:rPr>
                <w:rFonts w:ascii="Arial" w:eastAsia="Arial" w:hAnsi="Arial" w:cs="Arial"/>
                <w:highlight w:val="black"/>
                <w:lang w:eastAsia="zh-CN" w:bidi="hi-IN"/>
              </w:rPr>
              <w:t>that all staff working on the subsequent contract will have a minimum of BPSS clearance. Please see guidance at the following link https://www.gov.uk/government/publications/government-baseline-personnel-security-standard.</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tcPr>
          <w:p w14:paraId="4C1D43DE" w14:textId="77777777" w:rsidR="0060323C" w:rsidRPr="009251DE" w:rsidRDefault="0060323C" w:rsidP="009A3471">
            <w:pPr>
              <w:widowControl w:val="0"/>
              <w:suppressAutoHyphens/>
              <w:autoSpaceDN w:val="0"/>
              <w:spacing w:after="0"/>
              <w:textAlignment w:val="baseline"/>
              <w:rPr>
                <w:rFonts w:ascii="Arial" w:eastAsia="Arial" w:hAnsi="Arial" w:cs="Arial"/>
                <w:highlight w:val="black"/>
                <w:lang w:eastAsia="zh-CN" w:bidi="hi-IN"/>
              </w:rPr>
            </w:pPr>
            <w:r w:rsidRPr="009251DE">
              <w:rPr>
                <w:rFonts w:ascii="Arial" w:eastAsia="Arial" w:hAnsi="Arial" w:cs="Arial"/>
                <w:highlight w:val="black"/>
                <w:lang w:eastAsia="zh-CN" w:bidi="hi-IN"/>
              </w:rPr>
              <w:t xml:space="preserve">Potential Provider response: Yes </w:t>
            </w:r>
          </w:p>
        </w:tc>
      </w:tr>
    </w:tbl>
    <w:p w14:paraId="2DBC6E79" w14:textId="77777777" w:rsidR="0060323C" w:rsidRPr="009251DE" w:rsidRDefault="0060323C">
      <w:pPr>
        <w:rPr>
          <w:highlight w:val="black"/>
        </w:rPr>
      </w:pPr>
    </w:p>
    <w:p w14:paraId="0D2C7B29" w14:textId="77777777" w:rsidR="0060323C" w:rsidRPr="009251DE" w:rsidRDefault="0060323C" w:rsidP="0060323C">
      <w:pPr>
        <w:rPr>
          <w:highlight w:val="black"/>
        </w:rPr>
      </w:pPr>
    </w:p>
    <w:p w14:paraId="5C0715C3" w14:textId="77777777" w:rsidR="000A5CDD" w:rsidRPr="009251DE" w:rsidRDefault="000A5CDD" w:rsidP="0060323C">
      <w:pPr>
        <w:rPr>
          <w:highlight w:val="black"/>
        </w:rPr>
        <w:sectPr w:rsidR="000A5CDD" w:rsidRPr="009251DE" w:rsidSect="000A5CDD">
          <w:headerReference w:type="default" r:id="rId35"/>
          <w:footerReference w:type="default" r:id="rId36"/>
          <w:headerReference w:type="first" r:id="rId37"/>
          <w:footerReference w:type="first" r:id="rId38"/>
          <w:pgSz w:w="11906" w:h="16838"/>
          <w:pgMar w:top="1440" w:right="1440" w:bottom="1440" w:left="1440" w:header="709" w:footer="709" w:gutter="0"/>
          <w:pgNumType w:start="133"/>
          <w:cols w:space="720"/>
        </w:sectPr>
      </w:pPr>
    </w:p>
    <w:p w14:paraId="3118352D" w14:textId="77777777" w:rsidR="0060323C" w:rsidRPr="009251DE" w:rsidRDefault="0060323C" w:rsidP="0060323C">
      <w:pPr>
        <w:rPr>
          <w:highlight w:val="black"/>
        </w:rPr>
      </w:pPr>
    </w:p>
    <w:p w14:paraId="19361FBC" w14:textId="77777777" w:rsidR="00780580" w:rsidRPr="009251DE" w:rsidRDefault="00780580" w:rsidP="00780580">
      <w:pPr>
        <w:pStyle w:val="Heading1-NoNumbering"/>
        <w:rPr>
          <w:rFonts w:asciiTheme="minorHAnsi" w:hAnsiTheme="minorHAnsi" w:cstheme="minorHAnsi"/>
          <w:highlight w:val="black"/>
        </w:rPr>
      </w:pPr>
      <w:bookmarkStart w:id="95" w:name="_Toc187753282"/>
      <w:bookmarkStart w:id="96" w:name="_Toc187756893"/>
      <w:bookmarkStart w:id="97" w:name="_Toc187758950"/>
      <w:bookmarkStart w:id="98" w:name="_Toc82785290"/>
      <w:r w:rsidRPr="009251DE">
        <w:rPr>
          <w:rFonts w:asciiTheme="minorHAnsi" w:hAnsiTheme="minorHAnsi" w:cstheme="minorHAnsi"/>
          <w:highlight w:val="black"/>
        </w:rPr>
        <w:t>Appendix F</w:t>
      </w:r>
      <w:bookmarkEnd w:id="95"/>
      <w:bookmarkEnd w:id="96"/>
      <w:bookmarkEnd w:id="97"/>
    </w:p>
    <w:p w14:paraId="4C6C3248" w14:textId="77777777" w:rsidR="00780580" w:rsidRPr="009251DE" w:rsidRDefault="00780580" w:rsidP="00780580">
      <w:pPr>
        <w:pStyle w:val="Heading1-NoNumbering"/>
        <w:rPr>
          <w:rFonts w:asciiTheme="minorHAnsi" w:hAnsiTheme="minorHAnsi" w:cstheme="minorHAnsi"/>
          <w:highlight w:val="black"/>
        </w:rPr>
      </w:pPr>
      <w:bookmarkStart w:id="99" w:name="_Toc187753283"/>
      <w:bookmarkStart w:id="100" w:name="_Toc187756894"/>
      <w:bookmarkStart w:id="101" w:name="_Toc187758951"/>
      <w:r w:rsidRPr="009251DE">
        <w:rPr>
          <w:rFonts w:asciiTheme="minorHAnsi" w:hAnsiTheme="minorHAnsi" w:cstheme="minorHAnsi"/>
          <w:highlight w:val="black"/>
        </w:rPr>
        <w:t>Quality / Social Value Questionnaire:  TECHNICAL REQUIREMENTS</w:t>
      </w:r>
      <w:bookmarkEnd w:id="98"/>
      <w:r w:rsidRPr="009251DE">
        <w:rPr>
          <w:rFonts w:asciiTheme="minorHAnsi" w:hAnsiTheme="minorHAnsi" w:cstheme="minorHAnsi"/>
          <w:highlight w:val="black"/>
        </w:rPr>
        <w:t xml:space="preserve"> &amp; Social Value</w:t>
      </w:r>
      <w:bookmarkEnd w:id="99"/>
      <w:bookmarkEnd w:id="100"/>
      <w:bookmarkEnd w:id="101"/>
    </w:p>
    <w:p w14:paraId="6DD1DCD4" w14:textId="77777777" w:rsidR="00780580" w:rsidRPr="009251DE" w:rsidRDefault="00780580" w:rsidP="00780580">
      <w:pPr>
        <w:rPr>
          <w:rFonts w:cstheme="minorHAnsi"/>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2E6881BB"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2711A7B4" w14:textId="77777777" w:rsidR="00780580" w:rsidRPr="009251DE" w:rsidRDefault="00780580" w:rsidP="00702C96">
            <w:pPr>
              <w:keepNext/>
              <w:spacing w:line="257" w:lineRule="auto"/>
              <w:rPr>
                <w:rFonts w:eastAsia="Calibri" w:cstheme="minorHAnsi"/>
                <w:highlight w:val="black"/>
              </w:rPr>
            </w:pPr>
            <w:r w:rsidRPr="009251DE">
              <w:rPr>
                <w:rFonts w:eastAsia="Calibri" w:cstheme="minorHAnsi"/>
                <w:highlight w:val="black"/>
              </w:rPr>
              <w:t>Ref:</w:t>
            </w:r>
          </w:p>
        </w:tc>
        <w:tc>
          <w:tcPr>
            <w:tcW w:w="14204" w:type="dxa"/>
            <w:shd w:val="clear" w:color="auto" w:fill="D9D9D9" w:themeFill="background1" w:themeFillShade="D9"/>
          </w:tcPr>
          <w:p w14:paraId="6B5B7370" w14:textId="77777777" w:rsidR="00780580" w:rsidRPr="009251DE" w:rsidRDefault="00780580" w:rsidP="00702C96">
            <w:pPr>
              <w:keepNext/>
              <w:spacing w:line="257" w:lineRule="auto"/>
              <w:rPr>
                <w:rFonts w:eastAsia="Calibri"/>
                <w:highlight w:val="black"/>
              </w:rPr>
            </w:pPr>
            <w:r w:rsidRPr="009251DE">
              <w:rPr>
                <w:rFonts w:eastAsia="Calibri"/>
                <w:highlight w:val="black"/>
              </w:rPr>
              <w:t>Resource Alignment</w:t>
            </w:r>
          </w:p>
        </w:tc>
      </w:tr>
      <w:tr w:rsidR="00780580" w:rsidRPr="009251DE" w14:paraId="24C3C8AA" w14:textId="77777777" w:rsidTr="00702C96">
        <w:tc>
          <w:tcPr>
            <w:tcW w:w="964" w:type="dxa"/>
          </w:tcPr>
          <w:p w14:paraId="7A45A817" w14:textId="77777777" w:rsidR="00780580" w:rsidRPr="009251DE" w:rsidRDefault="00780580" w:rsidP="00702C96">
            <w:pPr>
              <w:spacing w:line="257" w:lineRule="auto"/>
              <w:rPr>
                <w:rFonts w:eastAsia="Calibri" w:cstheme="minorHAnsi"/>
                <w:b/>
                <w:bCs/>
                <w:iCs/>
                <w:highlight w:val="black"/>
              </w:rPr>
            </w:pPr>
            <w:r w:rsidRPr="009251DE">
              <w:rPr>
                <w:rFonts w:eastAsia="Calibri" w:cstheme="minorHAnsi"/>
                <w:b/>
                <w:bCs/>
                <w:iCs/>
                <w:highlight w:val="black"/>
              </w:rPr>
              <w:t>A1</w:t>
            </w:r>
          </w:p>
        </w:tc>
        <w:tc>
          <w:tcPr>
            <w:tcW w:w="14204" w:type="dxa"/>
          </w:tcPr>
          <w:p w14:paraId="5D4E6D4B" w14:textId="77777777" w:rsidR="00780580" w:rsidRPr="009251DE" w:rsidRDefault="00780580" w:rsidP="00702C96">
            <w:pPr>
              <w:spacing w:line="257" w:lineRule="auto"/>
              <w:rPr>
                <w:rFonts w:eastAsia="Calibri" w:cstheme="minorHAnsi"/>
                <w:b/>
                <w:bCs/>
                <w:iCs/>
                <w:highlight w:val="black"/>
              </w:rPr>
            </w:pPr>
            <w:r w:rsidRPr="009251DE">
              <w:rPr>
                <w:rFonts w:eastAsia="Calibri" w:cstheme="minorHAnsi"/>
                <w:b/>
                <w:bCs/>
                <w:iCs/>
                <w:highlight w:val="black"/>
              </w:rPr>
              <w:t xml:space="preserve">Describe the resource that will be dedicated to the NDA within the Value Added Reseller Service to meet the criteria </w:t>
            </w:r>
            <w:proofErr w:type="gramStart"/>
            <w:r w:rsidRPr="009251DE">
              <w:rPr>
                <w:rFonts w:eastAsia="Calibri" w:cstheme="minorHAnsi"/>
                <w:b/>
                <w:bCs/>
                <w:iCs/>
                <w:highlight w:val="black"/>
              </w:rPr>
              <w:t>below:-</w:t>
            </w:r>
            <w:proofErr w:type="gramEnd"/>
            <w:r w:rsidRPr="009251DE">
              <w:rPr>
                <w:rFonts w:eastAsia="Calibri" w:cstheme="minorHAnsi"/>
                <w:b/>
                <w:bCs/>
                <w:iCs/>
                <w:highlight w:val="black"/>
              </w:rPr>
              <w:t xml:space="preserve">  </w:t>
            </w:r>
          </w:p>
        </w:tc>
      </w:tr>
      <w:tr w:rsidR="00780580" w:rsidRPr="009251DE" w14:paraId="53799E89" w14:textId="77777777" w:rsidTr="00702C96">
        <w:tblPrEx>
          <w:tblLook w:val="0400" w:firstRow="0" w:lastRow="0" w:firstColumn="0" w:lastColumn="0" w:noHBand="0" w:noVBand="1"/>
        </w:tblPrEx>
        <w:tc>
          <w:tcPr>
            <w:tcW w:w="964" w:type="dxa"/>
          </w:tcPr>
          <w:p w14:paraId="05F5E34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A1.01</w:t>
            </w:r>
          </w:p>
        </w:tc>
        <w:tc>
          <w:tcPr>
            <w:tcW w:w="14204" w:type="dxa"/>
          </w:tcPr>
          <w:p w14:paraId="451BB849"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Resource Pool</w:t>
            </w:r>
            <w:r w:rsidRPr="009251DE">
              <w:rPr>
                <w:rFonts w:eastAsia="Calibri" w:cstheme="minorHAnsi"/>
                <w:highlight w:val="black"/>
              </w:rPr>
              <w:t xml:space="preserve"> - State the number of full-time staff members employed in your organisation and the number of software licensing specialists employed.</w:t>
            </w:r>
          </w:p>
        </w:tc>
      </w:tr>
      <w:tr w:rsidR="00780580" w:rsidRPr="009251DE" w14:paraId="78054D34" w14:textId="77777777" w:rsidTr="00702C96">
        <w:tblPrEx>
          <w:tblLook w:val="0400" w:firstRow="0" w:lastRow="0" w:firstColumn="0" w:lastColumn="0" w:noHBand="0" w:noVBand="1"/>
        </w:tblPrEx>
        <w:tc>
          <w:tcPr>
            <w:tcW w:w="964" w:type="dxa"/>
          </w:tcPr>
          <w:p w14:paraId="7BC3DBB0" w14:textId="77777777" w:rsidR="00780580" w:rsidRPr="009251DE" w:rsidRDefault="00780580" w:rsidP="00702C96">
            <w:pPr>
              <w:spacing w:line="257" w:lineRule="auto"/>
              <w:rPr>
                <w:rFonts w:eastAsia="Calibri"/>
                <w:highlight w:val="black"/>
              </w:rPr>
            </w:pPr>
            <w:r w:rsidRPr="009251DE">
              <w:rPr>
                <w:rFonts w:eastAsia="Calibri" w:cstheme="minorHAnsi"/>
                <w:highlight w:val="black"/>
              </w:rPr>
              <w:t>A1.02</w:t>
            </w:r>
          </w:p>
        </w:tc>
        <w:tc>
          <w:tcPr>
            <w:tcW w:w="14204" w:type="dxa"/>
          </w:tcPr>
          <w:p w14:paraId="23CFDAB0"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Dedicated Resource Roles</w:t>
            </w:r>
            <w:r w:rsidRPr="009251DE">
              <w:rPr>
                <w:rFonts w:eastAsia="Calibri" w:cstheme="minorHAnsi"/>
                <w:highlight w:val="black"/>
              </w:rPr>
              <w:t xml:space="preserve"> - Describe the resource types that will be dedicated to NDA within the </w:t>
            </w:r>
            <w:proofErr w:type="gramStart"/>
            <w:r w:rsidRPr="009251DE">
              <w:rPr>
                <w:rFonts w:eastAsia="Calibri" w:cstheme="minorHAnsi"/>
                <w:highlight w:val="black"/>
              </w:rPr>
              <w:t>Value Added</w:t>
            </w:r>
            <w:proofErr w:type="gramEnd"/>
            <w:r w:rsidRPr="009251DE">
              <w:rPr>
                <w:rFonts w:eastAsia="Calibri" w:cstheme="minorHAnsi"/>
                <w:highlight w:val="black"/>
              </w:rPr>
              <w:t xml:space="preserve"> Reseller Service.</w:t>
            </w:r>
          </w:p>
        </w:tc>
      </w:tr>
      <w:tr w:rsidR="00780580" w:rsidRPr="009251DE" w14:paraId="51E6BB93" w14:textId="77777777" w:rsidTr="00702C96">
        <w:tblPrEx>
          <w:tblLook w:val="0400" w:firstRow="0" w:lastRow="0" w:firstColumn="0" w:lastColumn="0" w:noHBand="0" w:noVBand="1"/>
        </w:tblPrEx>
        <w:tc>
          <w:tcPr>
            <w:tcW w:w="964" w:type="dxa"/>
          </w:tcPr>
          <w:p w14:paraId="7E6FB7BA"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A1.03</w:t>
            </w:r>
          </w:p>
        </w:tc>
        <w:tc>
          <w:tcPr>
            <w:tcW w:w="14204" w:type="dxa"/>
          </w:tcPr>
          <w:p w14:paraId="1EE853E2"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Dedicated Resource Experience</w:t>
            </w:r>
            <w:r w:rsidRPr="009251DE">
              <w:rPr>
                <w:rFonts w:eastAsia="Calibri" w:cstheme="minorHAnsi"/>
                <w:highlight w:val="black"/>
              </w:rPr>
              <w:t xml:space="preserve"> - Name each of the resources described above as dedicated to </w:t>
            </w:r>
            <w:proofErr w:type="gramStart"/>
            <w:r w:rsidRPr="009251DE">
              <w:rPr>
                <w:rFonts w:eastAsia="Calibri" w:cstheme="minorHAnsi"/>
                <w:highlight w:val="black"/>
              </w:rPr>
              <w:t>NDA, and</w:t>
            </w:r>
            <w:proofErr w:type="gramEnd"/>
            <w:r w:rsidRPr="009251DE">
              <w:rPr>
                <w:rFonts w:eastAsia="Calibri" w:cstheme="minorHAnsi"/>
                <w:highlight w:val="black"/>
              </w:rPr>
              <w:t xml:space="preserve"> provide details about each one's experience and credentials.</w:t>
            </w:r>
          </w:p>
        </w:tc>
      </w:tr>
      <w:tr w:rsidR="00780580" w:rsidRPr="009251DE" w14:paraId="45CAFE9A" w14:textId="77777777" w:rsidTr="00702C96">
        <w:tblPrEx>
          <w:tblLook w:val="0400" w:firstRow="0" w:lastRow="0" w:firstColumn="0" w:lastColumn="0" w:noHBand="0" w:noVBand="1"/>
        </w:tblPrEx>
        <w:tc>
          <w:tcPr>
            <w:tcW w:w="964" w:type="dxa"/>
          </w:tcPr>
          <w:p w14:paraId="1BB6D244" w14:textId="77777777" w:rsidR="00780580" w:rsidRPr="009251DE" w:rsidRDefault="00780580" w:rsidP="00702C96">
            <w:pPr>
              <w:spacing w:line="257" w:lineRule="auto"/>
              <w:rPr>
                <w:rFonts w:eastAsia="Calibri"/>
                <w:highlight w:val="black"/>
              </w:rPr>
            </w:pPr>
            <w:r w:rsidRPr="009251DE">
              <w:rPr>
                <w:rFonts w:eastAsia="Calibri" w:cstheme="minorHAnsi"/>
                <w:highlight w:val="black"/>
              </w:rPr>
              <w:t>A1.04</w:t>
            </w:r>
          </w:p>
        </w:tc>
        <w:tc>
          <w:tcPr>
            <w:tcW w:w="14204" w:type="dxa"/>
          </w:tcPr>
          <w:p w14:paraId="4FAD48B4"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Parallel Responsibility</w:t>
            </w:r>
            <w:r w:rsidRPr="009251DE">
              <w:rPr>
                <w:rFonts w:eastAsia="Calibri" w:cstheme="minorHAnsi"/>
                <w:highlight w:val="black"/>
              </w:rPr>
              <w:t xml:space="preserve"> - State the number of other clients that each resource dedicated to NDA will be supporting in parallel.</w:t>
            </w:r>
          </w:p>
        </w:tc>
      </w:tr>
      <w:tr w:rsidR="00780580" w:rsidRPr="009251DE" w14:paraId="317554E1" w14:textId="77777777" w:rsidTr="00702C96">
        <w:tblPrEx>
          <w:tblLook w:val="0400" w:firstRow="0" w:lastRow="0" w:firstColumn="0" w:lastColumn="0" w:noHBand="0" w:noVBand="1"/>
        </w:tblPrEx>
        <w:tc>
          <w:tcPr>
            <w:tcW w:w="964" w:type="dxa"/>
          </w:tcPr>
          <w:p w14:paraId="1796324A" w14:textId="77777777" w:rsidR="00780580" w:rsidRPr="009251DE" w:rsidRDefault="00780580" w:rsidP="00702C96">
            <w:pPr>
              <w:spacing w:line="257" w:lineRule="auto"/>
              <w:rPr>
                <w:rFonts w:eastAsia="Calibri"/>
                <w:highlight w:val="black"/>
              </w:rPr>
            </w:pPr>
            <w:r w:rsidRPr="009251DE">
              <w:rPr>
                <w:rFonts w:eastAsia="Calibri"/>
                <w:highlight w:val="black"/>
              </w:rPr>
              <w:t>A1.05</w:t>
            </w:r>
          </w:p>
        </w:tc>
        <w:tc>
          <w:tcPr>
            <w:tcW w:w="14204" w:type="dxa"/>
          </w:tcPr>
          <w:p w14:paraId="7813FA46"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Resource Commitment</w:t>
            </w:r>
            <w:r w:rsidRPr="009251DE">
              <w:rPr>
                <w:rFonts w:eastAsia="Calibri" w:cstheme="minorHAnsi"/>
                <w:highlight w:val="black"/>
              </w:rPr>
              <w:t xml:space="preserve"> - Please state the period for which you commit to provide consistent allocation and alignment for each of the named resources dedicated to NDA.</w:t>
            </w:r>
          </w:p>
        </w:tc>
      </w:tr>
      <w:tr w:rsidR="00780580" w:rsidRPr="009251DE" w14:paraId="0358B1DA" w14:textId="77777777" w:rsidTr="00702C96">
        <w:tblPrEx>
          <w:tblLook w:val="0400" w:firstRow="0" w:lastRow="0" w:firstColumn="0" w:lastColumn="0" w:noHBand="0" w:noVBand="1"/>
        </w:tblPrEx>
        <w:tc>
          <w:tcPr>
            <w:tcW w:w="964" w:type="dxa"/>
          </w:tcPr>
          <w:p w14:paraId="7D46028B" w14:textId="77777777" w:rsidR="00780580" w:rsidRPr="009251DE" w:rsidRDefault="00780580" w:rsidP="00702C96">
            <w:pPr>
              <w:spacing w:line="257" w:lineRule="auto"/>
              <w:rPr>
                <w:rFonts w:eastAsia="Calibri"/>
                <w:highlight w:val="black"/>
              </w:rPr>
            </w:pPr>
            <w:r w:rsidRPr="009251DE">
              <w:rPr>
                <w:rFonts w:eastAsia="Calibri"/>
                <w:highlight w:val="black"/>
              </w:rPr>
              <w:t>A1.06</w:t>
            </w:r>
          </w:p>
        </w:tc>
        <w:tc>
          <w:tcPr>
            <w:tcW w:w="14204" w:type="dxa"/>
          </w:tcPr>
          <w:p w14:paraId="01DC814A" w14:textId="77777777" w:rsidR="00780580" w:rsidRPr="009251DE" w:rsidRDefault="00780580" w:rsidP="00702C96">
            <w:pPr>
              <w:spacing w:line="257" w:lineRule="auto"/>
              <w:rPr>
                <w:rFonts w:eastAsia="Calibri"/>
                <w:highlight w:val="black"/>
              </w:rPr>
            </w:pPr>
            <w:r w:rsidRPr="009251DE">
              <w:rPr>
                <w:rFonts w:eastAsia="Calibri"/>
                <w:b/>
                <w:bCs/>
                <w:highlight w:val="black"/>
              </w:rPr>
              <w:t xml:space="preserve">Continuity of Service Measures </w:t>
            </w:r>
            <w:r w:rsidRPr="009251DE">
              <w:rPr>
                <w:rFonts w:eastAsia="Calibri"/>
                <w:highlight w:val="black"/>
              </w:rPr>
              <w:t>- Describe your processes for maintaining service continuity to NDA in case of absence of any of the named dedicated resources.</w:t>
            </w:r>
          </w:p>
        </w:tc>
      </w:tr>
      <w:tr w:rsidR="00780580" w:rsidRPr="009251DE" w14:paraId="3BAA5938" w14:textId="77777777" w:rsidTr="00702C96">
        <w:tblPrEx>
          <w:tblLook w:val="0400" w:firstRow="0" w:lastRow="0" w:firstColumn="0" w:lastColumn="0" w:noHBand="0" w:noVBand="1"/>
        </w:tblPrEx>
        <w:tc>
          <w:tcPr>
            <w:tcW w:w="964" w:type="dxa"/>
          </w:tcPr>
          <w:p w14:paraId="7CABB3FD" w14:textId="77777777" w:rsidR="00780580" w:rsidRPr="009251DE" w:rsidRDefault="00780580" w:rsidP="00702C96">
            <w:pPr>
              <w:spacing w:line="257" w:lineRule="auto"/>
              <w:rPr>
                <w:rFonts w:eastAsia="Calibri"/>
                <w:highlight w:val="black"/>
              </w:rPr>
            </w:pPr>
            <w:r w:rsidRPr="009251DE">
              <w:rPr>
                <w:rFonts w:eastAsia="Calibri"/>
                <w:highlight w:val="black"/>
              </w:rPr>
              <w:t>A1.07</w:t>
            </w:r>
          </w:p>
        </w:tc>
        <w:tc>
          <w:tcPr>
            <w:tcW w:w="14204" w:type="dxa"/>
          </w:tcPr>
          <w:p w14:paraId="6224DFCB" w14:textId="77777777" w:rsidR="00780580" w:rsidRPr="009251DE" w:rsidRDefault="00780580" w:rsidP="00702C96">
            <w:pPr>
              <w:spacing w:line="257" w:lineRule="auto"/>
              <w:rPr>
                <w:rFonts w:eastAsia="Calibri"/>
                <w:highlight w:val="black"/>
              </w:rPr>
            </w:pPr>
            <w:r w:rsidRPr="009251DE">
              <w:rPr>
                <w:rFonts w:eastAsia="Calibri"/>
                <w:b/>
                <w:bCs/>
                <w:highlight w:val="black"/>
              </w:rPr>
              <w:t xml:space="preserve">Escalation Path </w:t>
            </w:r>
            <w:r w:rsidRPr="009251DE">
              <w:rPr>
                <w:rFonts w:eastAsia="Calibri"/>
                <w:highlight w:val="black"/>
              </w:rPr>
              <w:t>- State the escalation path that would apply in case of need.</w:t>
            </w:r>
          </w:p>
        </w:tc>
      </w:tr>
      <w:tr w:rsidR="00780580" w:rsidRPr="009251DE" w14:paraId="4105638B" w14:textId="77777777" w:rsidTr="00702C96">
        <w:tblPrEx>
          <w:tblLook w:val="0400" w:firstRow="0" w:lastRow="0" w:firstColumn="0" w:lastColumn="0" w:noHBand="0" w:noVBand="1"/>
        </w:tblPrEx>
        <w:tc>
          <w:tcPr>
            <w:tcW w:w="964" w:type="dxa"/>
          </w:tcPr>
          <w:p w14:paraId="112D9775" w14:textId="77777777" w:rsidR="00780580" w:rsidRPr="009251DE" w:rsidRDefault="00780580" w:rsidP="00702C96">
            <w:pPr>
              <w:spacing w:line="257" w:lineRule="auto"/>
              <w:rPr>
                <w:rFonts w:eastAsia="Calibri"/>
                <w:highlight w:val="black"/>
              </w:rPr>
            </w:pPr>
            <w:r w:rsidRPr="009251DE">
              <w:rPr>
                <w:rFonts w:eastAsia="Calibri"/>
                <w:highlight w:val="black"/>
              </w:rPr>
              <w:t>A1.08</w:t>
            </w:r>
          </w:p>
        </w:tc>
        <w:tc>
          <w:tcPr>
            <w:tcW w:w="14204" w:type="dxa"/>
          </w:tcPr>
          <w:p w14:paraId="1D181C60" w14:textId="0AE3517A" w:rsidR="00780580" w:rsidRPr="009251DE" w:rsidRDefault="00780580" w:rsidP="00133B3A">
            <w:pPr>
              <w:tabs>
                <w:tab w:val="left" w:pos="12800"/>
              </w:tabs>
              <w:spacing w:line="257" w:lineRule="auto"/>
              <w:rPr>
                <w:rFonts w:eastAsia="Calibri"/>
                <w:highlight w:val="black"/>
              </w:rPr>
            </w:pPr>
            <w:r w:rsidRPr="009251DE">
              <w:rPr>
                <w:rFonts w:eastAsia="Calibri"/>
                <w:b/>
                <w:bCs/>
                <w:highlight w:val="black"/>
              </w:rPr>
              <w:t xml:space="preserve">Further Resources Accessible </w:t>
            </w:r>
            <w:r w:rsidRPr="009251DE">
              <w:rPr>
                <w:rFonts w:eastAsia="Calibri"/>
                <w:highlight w:val="black"/>
              </w:rPr>
              <w:t>- Describe additional support organisation resources that may be applicable to NDA’s requirements.</w:t>
            </w:r>
            <w:r w:rsidR="00133B3A" w:rsidRPr="009251DE">
              <w:rPr>
                <w:rFonts w:eastAsia="Calibri"/>
                <w:highlight w:val="black"/>
              </w:rPr>
              <w:tab/>
            </w:r>
          </w:p>
        </w:tc>
      </w:tr>
      <w:tr w:rsidR="00780580" w:rsidRPr="009251DE" w14:paraId="545AA12F" w14:textId="77777777" w:rsidTr="00702C96">
        <w:tblPrEx>
          <w:tblLook w:val="0400" w:firstRow="0" w:lastRow="0" w:firstColumn="0" w:lastColumn="0" w:noHBand="0" w:noVBand="1"/>
        </w:tblPrEx>
        <w:tc>
          <w:tcPr>
            <w:tcW w:w="964" w:type="dxa"/>
          </w:tcPr>
          <w:p w14:paraId="06C8AF14" w14:textId="77777777" w:rsidR="00780580" w:rsidRPr="009251DE" w:rsidRDefault="00780580" w:rsidP="00702C96">
            <w:pPr>
              <w:spacing w:line="257" w:lineRule="auto"/>
              <w:rPr>
                <w:rFonts w:eastAsia="Calibri"/>
                <w:highlight w:val="black"/>
              </w:rPr>
            </w:pPr>
            <w:r w:rsidRPr="009251DE">
              <w:rPr>
                <w:rFonts w:eastAsia="Calibri"/>
                <w:highlight w:val="black"/>
              </w:rPr>
              <w:lastRenderedPageBreak/>
              <w:t>A1.09</w:t>
            </w:r>
          </w:p>
        </w:tc>
        <w:tc>
          <w:tcPr>
            <w:tcW w:w="14204" w:type="dxa"/>
          </w:tcPr>
          <w:p w14:paraId="5BF1551A" w14:textId="77777777" w:rsidR="00780580" w:rsidRPr="009251DE" w:rsidRDefault="00780580" w:rsidP="00702C96">
            <w:pPr>
              <w:spacing w:line="257" w:lineRule="auto"/>
              <w:rPr>
                <w:rFonts w:eastAsia="Calibri"/>
                <w:highlight w:val="black"/>
              </w:rPr>
            </w:pPr>
            <w:r w:rsidRPr="009251DE">
              <w:rPr>
                <w:rFonts w:eastAsia="Calibri"/>
                <w:b/>
                <w:bCs/>
                <w:highlight w:val="black"/>
              </w:rPr>
              <w:t>Resource Sharing</w:t>
            </w:r>
            <w:r w:rsidRPr="009251DE">
              <w:rPr>
                <w:rFonts w:eastAsia="Calibri"/>
                <w:highlight w:val="black"/>
              </w:rPr>
              <w:t xml:space="preserve"> - What is the number of accounts serviced at the same time by the representative(s) you would assign the NDA account to.</w:t>
            </w:r>
          </w:p>
        </w:tc>
      </w:tr>
      <w:tr w:rsidR="00780580" w:rsidRPr="009251DE" w14:paraId="56E109CA" w14:textId="77777777" w:rsidTr="00702C96">
        <w:tblPrEx>
          <w:tblLook w:val="0400" w:firstRow="0" w:lastRow="0" w:firstColumn="0" w:lastColumn="0" w:noHBand="0" w:noVBand="1"/>
        </w:tblPrEx>
        <w:tc>
          <w:tcPr>
            <w:tcW w:w="964" w:type="dxa"/>
          </w:tcPr>
          <w:p w14:paraId="33E660A4" w14:textId="77777777" w:rsidR="00780580" w:rsidRPr="009251DE" w:rsidRDefault="00780580" w:rsidP="00702C96">
            <w:pPr>
              <w:spacing w:line="257" w:lineRule="auto"/>
              <w:rPr>
                <w:rFonts w:eastAsia="Calibri" w:cstheme="minorHAnsi"/>
                <w:highlight w:val="black"/>
              </w:rPr>
            </w:pPr>
          </w:p>
        </w:tc>
        <w:tc>
          <w:tcPr>
            <w:tcW w:w="14204" w:type="dxa"/>
          </w:tcPr>
          <w:p w14:paraId="281641E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1500):</w:t>
            </w:r>
          </w:p>
          <w:p w14:paraId="78EA277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Authority will benefit from an experienced, existing account team targeted on driving customer satisfaction. The team are led by Laura Larwood (Client Director) who has single accountability for customer satisfaction and is </w:t>
            </w:r>
            <w:proofErr w:type="gramStart"/>
            <w:r w:rsidRPr="009251DE">
              <w:rPr>
                <w:rFonts w:ascii="Arial" w:eastAsia="Calibri" w:hAnsi="Arial" w:cs="Arial"/>
                <w:highlight w:val="black"/>
              </w:rPr>
              <w:t>vested  to</w:t>
            </w:r>
            <w:proofErr w:type="gramEnd"/>
            <w:r w:rsidRPr="009251DE">
              <w:rPr>
                <w:rFonts w:ascii="Arial" w:eastAsia="Calibri" w:hAnsi="Arial" w:cs="Arial"/>
                <w:highlight w:val="black"/>
              </w:rPr>
              <w:t xml:space="preserve"> manage the relationship and be accountable for success. Laura has 18 years large scale, global and national customer experience, and leads the central government vertical including DWP and HMRC. All team members ultimately report into the Client Director, who has a direct route of escalation into our Director of Public Sector, Phillip Pearson. This Strategic Engagement team is reinforced by a dedicated Account Management Team consisting of Hugh Smith and Akida Oualah.</w:t>
            </w:r>
          </w:p>
          <w:p w14:paraId="49F8A1B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Hugh Smith has over 40 years of experience in the IT industry, and is your appointed Senior Account Manager, and first point of contact.  Hugh is ultimately responsible for the contract governance and maintaining customer satisfaction during all engagements with the Authority   Akida Oualah, Account </w:t>
            </w:r>
            <w:proofErr w:type="gramStart"/>
            <w:r w:rsidRPr="009251DE">
              <w:rPr>
                <w:rFonts w:ascii="Arial" w:eastAsia="Calibri" w:hAnsi="Arial" w:cs="Arial"/>
                <w:highlight w:val="black"/>
              </w:rPr>
              <w:t>Manager,  has</w:t>
            </w:r>
            <w:proofErr w:type="gramEnd"/>
            <w:r w:rsidRPr="009251DE">
              <w:rPr>
                <w:rFonts w:ascii="Arial" w:eastAsia="Calibri" w:hAnsi="Arial" w:cs="Arial"/>
                <w:highlight w:val="black"/>
              </w:rPr>
              <w:t xml:space="preserve"> 5 years IT Experience and previously worked as a Software Specialist. Sarah Greenwood supports the Account managers and an Inside Sales Executive, with over 19 years' experience in IT customer service and support.</w:t>
            </w:r>
          </w:p>
          <w:p w14:paraId="62611789" w14:textId="77777777" w:rsidR="00780580" w:rsidRPr="009251DE" w:rsidRDefault="00780580" w:rsidP="00702C96">
            <w:pPr>
              <w:spacing w:line="257" w:lineRule="auto"/>
              <w:rPr>
                <w:rFonts w:ascii="Arial" w:eastAsia="Calibri" w:hAnsi="Arial" w:cs="Arial"/>
                <w:b/>
                <w:sz w:val="26"/>
                <w:szCs w:val="26"/>
                <w:highlight w:val="black"/>
              </w:rPr>
            </w:pPr>
            <w:r w:rsidRPr="009251DE">
              <w:rPr>
                <w:rFonts w:ascii="Arial" w:eastAsia="Calibri" w:hAnsi="Arial" w:cs="Arial"/>
                <w:b/>
                <w:sz w:val="26"/>
                <w:szCs w:val="26"/>
                <w:highlight w:val="black"/>
              </w:rPr>
              <w:t xml:space="preserve">Resource Pool </w:t>
            </w:r>
          </w:p>
          <w:p w14:paraId="41D0E11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employ 19,000 staff across the globe. We have over 200 dedicated software specialists, 1,600 Consultants, 180 Licensing and Renewals Experts. The team are Subject Matter Experts for their aligned vendors providing both licensing and commercial support. </w:t>
            </w:r>
          </w:p>
          <w:p w14:paraId="05585F5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200 strong Partner Management Team are responsible for establishing and managing our publisher and distributor relationships and contracts, and maintaining supply chain resilience: proactively reviewing, governing and monitoring the performance of our suppliers, challenging them to ensure optimal technical and commercial outcomes for the Authority.</w:t>
            </w:r>
          </w:p>
          <w:p w14:paraId="2A4F401D" w14:textId="77777777" w:rsidR="00780580" w:rsidRPr="009251DE" w:rsidRDefault="00780580" w:rsidP="00702C96">
            <w:pPr>
              <w:spacing w:line="257" w:lineRule="auto"/>
              <w:rPr>
                <w:rFonts w:ascii="Arial" w:eastAsia="Calibri" w:hAnsi="Arial" w:cs="Arial"/>
                <w:b/>
                <w:sz w:val="26"/>
                <w:szCs w:val="26"/>
                <w:highlight w:val="black"/>
              </w:rPr>
            </w:pPr>
            <w:r w:rsidRPr="009251DE">
              <w:rPr>
                <w:rFonts w:ascii="Arial" w:eastAsia="Calibri" w:hAnsi="Arial" w:cs="Arial"/>
                <w:b/>
                <w:sz w:val="26"/>
                <w:szCs w:val="26"/>
                <w:highlight w:val="black"/>
              </w:rPr>
              <w:t>Resource Roles &amp; Experience:</w:t>
            </w:r>
          </w:p>
          <w:p w14:paraId="3D5B5D65"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sz w:val="26"/>
                <w:szCs w:val="26"/>
                <w:highlight w:val="black"/>
              </w:rPr>
              <w:t>Dedicated</w:t>
            </w:r>
          </w:p>
          <w:p w14:paraId="751AC2C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w:t>
            </w:r>
            <w:r w:rsidRPr="009251DE">
              <w:rPr>
                <w:rFonts w:ascii="Arial" w:eastAsia="Calibri" w:hAnsi="Arial" w:cs="Arial"/>
                <w:b/>
                <w:bCs/>
                <w:highlight w:val="black"/>
              </w:rPr>
              <w:t>Client Director</w:t>
            </w:r>
            <w:r w:rsidRPr="009251DE">
              <w:rPr>
                <w:rFonts w:ascii="Arial" w:eastAsia="Calibri" w:hAnsi="Arial" w:cs="Arial"/>
                <w:highlight w:val="black"/>
              </w:rPr>
              <w:t xml:space="preserve"> will act as the senior relationship holder between the Supplier and the Authority as well as a point of escalation for any issues.  Laura Larwood has 18 years’ experience and is a proven senior Central Government relationship owner.</w:t>
            </w:r>
          </w:p>
          <w:p w14:paraId="1EAE68D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w:t>
            </w:r>
            <w:r w:rsidRPr="009251DE">
              <w:rPr>
                <w:rFonts w:ascii="Arial" w:eastAsia="Calibri" w:hAnsi="Arial" w:cs="Arial"/>
                <w:b/>
                <w:bCs/>
                <w:highlight w:val="black"/>
              </w:rPr>
              <w:t>Account Managers</w:t>
            </w:r>
            <w:r w:rsidRPr="009251DE">
              <w:rPr>
                <w:rFonts w:ascii="Arial" w:eastAsia="Calibri" w:hAnsi="Arial" w:cs="Arial"/>
                <w:highlight w:val="black"/>
              </w:rPr>
              <w:t xml:space="preserve"> will be the Authority’s main point of contact for any services required and will be responsible for engaging subject matter experts when required.  Hugh </w:t>
            </w:r>
            <w:proofErr w:type="gramStart"/>
            <w:r w:rsidRPr="009251DE">
              <w:rPr>
                <w:rFonts w:ascii="Arial" w:eastAsia="Calibri" w:hAnsi="Arial" w:cs="Arial"/>
                <w:highlight w:val="black"/>
              </w:rPr>
              <w:t>Smith  is</w:t>
            </w:r>
            <w:proofErr w:type="gramEnd"/>
            <w:r w:rsidRPr="009251DE">
              <w:rPr>
                <w:rFonts w:ascii="Arial" w:eastAsia="Calibri" w:hAnsi="Arial" w:cs="Arial"/>
                <w:highlight w:val="black"/>
              </w:rPr>
              <w:t xml:space="preserve"> Senior Account Manager with 40 years IT Experience managing public sector organisations. </w:t>
            </w:r>
            <w:r w:rsidRPr="009251DE">
              <w:rPr>
                <w:rFonts w:ascii="Arial" w:eastAsia="Calibri" w:hAnsi="Arial" w:cs="Arial"/>
                <w:highlight w:val="black"/>
              </w:rPr>
              <w:lastRenderedPageBreak/>
              <w:t xml:space="preserve">Akida Oualah is the supporting Account Manager with 5 years software experienced and vendor accreditations </w:t>
            </w:r>
            <w:proofErr w:type="gramStart"/>
            <w:r w:rsidRPr="009251DE">
              <w:rPr>
                <w:rFonts w:ascii="Arial" w:eastAsia="Calibri" w:hAnsi="Arial" w:cs="Arial"/>
                <w:highlight w:val="black"/>
              </w:rPr>
              <w:t>include  HPE</w:t>
            </w:r>
            <w:proofErr w:type="gramEnd"/>
            <w:r w:rsidRPr="009251DE">
              <w:rPr>
                <w:rFonts w:ascii="Arial" w:eastAsia="Calibri" w:hAnsi="Arial" w:cs="Arial"/>
                <w:highlight w:val="black"/>
              </w:rPr>
              <w:t xml:space="preserve"> and Veritas. She is also a Mental Health First Aider.</w:t>
            </w:r>
          </w:p>
          <w:p w14:paraId="23F9BEC7" w14:textId="77777777" w:rsidR="00780580" w:rsidRPr="009251DE" w:rsidRDefault="00780580" w:rsidP="00702C96">
            <w:pPr>
              <w:spacing w:line="257" w:lineRule="auto"/>
              <w:rPr>
                <w:rFonts w:ascii="Arial" w:eastAsia="Calibri" w:hAnsi="Arial" w:cs="Arial"/>
                <w:highlight w:val="black"/>
              </w:rPr>
            </w:pPr>
          </w:p>
          <w:p w14:paraId="3F189FA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aligned </w:t>
            </w:r>
            <w:r w:rsidRPr="009251DE">
              <w:rPr>
                <w:rFonts w:ascii="Arial" w:eastAsia="Calibri" w:hAnsi="Arial" w:cs="Arial"/>
                <w:b/>
                <w:bCs/>
                <w:highlight w:val="black"/>
              </w:rPr>
              <w:t>Inside Sales</w:t>
            </w:r>
            <w:r w:rsidRPr="009251DE">
              <w:rPr>
                <w:rFonts w:ascii="Arial" w:eastAsia="Calibri" w:hAnsi="Arial" w:cs="Arial"/>
                <w:highlight w:val="black"/>
              </w:rPr>
              <w:t xml:space="preserve"> Team will be your daily point of contact for all day-to-day enquiries around quoting, orders, and invoices. They will act as an extension to the Authority’s team.  Sarah Greenwood is your Customer Executive </w:t>
            </w:r>
            <w:proofErr w:type="gramStart"/>
            <w:r w:rsidRPr="009251DE">
              <w:rPr>
                <w:rFonts w:ascii="Arial" w:eastAsia="Calibri" w:hAnsi="Arial" w:cs="Arial"/>
                <w:highlight w:val="black"/>
              </w:rPr>
              <w:t>with  19</w:t>
            </w:r>
            <w:proofErr w:type="gramEnd"/>
            <w:r w:rsidRPr="009251DE">
              <w:rPr>
                <w:rFonts w:ascii="Arial" w:eastAsia="Calibri" w:hAnsi="Arial" w:cs="Arial"/>
                <w:highlight w:val="black"/>
              </w:rPr>
              <w:t xml:space="preserve"> years’ experience in delivering customer service excellence.</w:t>
            </w:r>
          </w:p>
          <w:p w14:paraId="2EB093F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w:t>
            </w:r>
            <w:r w:rsidRPr="009251DE">
              <w:rPr>
                <w:rFonts w:ascii="Arial" w:eastAsia="Calibri" w:hAnsi="Arial" w:cs="Arial"/>
                <w:b/>
                <w:bCs/>
                <w:highlight w:val="black"/>
              </w:rPr>
              <w:t xml:space="preserve">Software Specialist, </w:t>
            </w:r>
            <w:r w:rsidRPr="009251DE">
              <w:rPr>
                <w:rFonts w:ascii="Arial" w:eastAsia="Calibri" w:hAnsi="Arial" w:cs="Arial"/>
                <w:highlight w:val="black"/>
              </w:rPr>
              <w:t>Lisa Bullock will work closely with you to validate new Software technology, provide a view on alternatives, benchmark, negotiate and ensure that agreements are fit for purpose throughout the lifecycle of the agreement. They will be a key resource to enable consolidation and deduplication by supporting the Authority with potential SAM offerings and our Commercial tools. She has 15 years’ experience and numerous IT qualifications/vendor accreditations including ITIL Foundation v3, Microsoft Certified Technology Specialist, MCP: Volume Licensing Specialist, Large Organisations/ Designing, Assessing, and Optimising Software Asset Management.</w:t>
            </w:r>
          </w:p>
          <w:p w14:paraId="47295893"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w:t>
            </w:r>
            <w:r w:rsidRPr="009251DE">
              <w:rPr>
                <w:rFonts w:ascii="Arial" w:eastAsia="Calibri" w:hAnsi="Arial" w:cs="Arial"/>
                <w:b/>
                <w:bCs/>
                <w:highlight w:val="black"/>
              </w:rPr>
              <w:t>Hardware Maintenance Specialist</w:t>
            </w:r>
            <w:r w:rsidRPr="009251DE">
              <w:rPr>
                <w:rFonts w:ascii="Arial" w:eastAsia="Calibri" w:hAnsi="Arial" w:cs="Arial"/>
                <w:highlight w:val="black"/>
              </w:rPr>
              <w:t xml:space="preserve">, Janine Kind has over 35 years’ </w:t>
            </w:r>
            <w:proofErr w:type="gramStart"/>
            <w:r w:rsidRPr="009251DE">
              <w:rPr>
                <w:rFonts w:ascii="Arial" w:eastAsia="Calibri" w:hAnsi="Arial" w:cs="Arial"/>
                <w:highlight w:val="black"/>
              </w:rPr>
              <w:t>experience  within</w:t>
            </w:r>
            <w:proofErr w:type="gramEnd"/>
            <w:r w:rsidRPr="009251DE">
              <w:rPr>
                <w:rFonts w:ascii="Arial" w:eastAsia="Calibri" w:hAnsi="Arial" w:cs="Arial"/>
                <w:highlight w:val="black"/>
              </w:rPr>
              <w:t xml:space="preserve"> the market, working in service delivery, operational &amp; service management, partner management and maintenance sales with experience in providing customers commercial and operational savings across workplace, data centre, network &amp; security. She will work closely with you to understand your support requirements and develop cost effective maintenance solutions.</w:t>
            </w:r>
          </w:p>
          <w:p w14:paraId="1837E42F"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highlight w:val="black"/>
              </w:rPr>
              <w:t xml:space="preserve">Ben Hall is a PRINCE2 </w:t>
            </w:r>
            <w:proofErr w:type="gramStart"/>
            <w:r w:rsidRPr="009251DE">
              <w:rPr>
                <w:rFonts w:ascii="Arial" w:eastAsia="Calibri" w:hAnsi="Arial" w:cs="Arial"/>
                <w:highlight w:val="black"/>
              </w:rPr>
              <w:t xml:space="preserve">certified </w:t>
            </w:r>
            <w:r w:rsidRPr="009251DE">
              <w:rPr>
                <w:rFonts w:ascii="Arial" w:eastAsia="Calibri" w:hAnsi="Arial" w:cs="Arial"/>
                <w:b/>
                <w:bCs/>
                <w:highlight w:val="black"/>
              </w:rPr>
              <w:t xml:space="preserve"> Business</w:t>
            </w:r>
            <w:proofErr w:type="gramEnd"/>
            <w:r w:rsidRPr="009251DE">
              <w:rPr>
                <w:rFonts w:ascii="Arial" w:eastAsia="Calibri" w:hAnsi="Arial" w:cs="Arial"/>
                <w:b/>
                <w:bCs/>
                <w:highlight w:val="black"/>
              </w:rPr>
              <w:t xml:space="preserve"> Take-On Project Manager </w:t>
            </w:r>
            <w:r w:rsidRPr="009251DE">
              <w:rPr>
                <w:rFonts w:ascii="Arial" w:eastAsia="Calibri" w:hAnsi="Arial" w:cs="Arial"/>
                <w:highlight w:val="black"/>
              </w:rPr>
              <w:t>and will be a single point of contact to ensure smooth transition into live service. His activities will include producing a business take-on plan and liaising with stakeholders to ensure the Authority’s requirements and checkpoint milestones are met.</w:t>
            </w:r>
          </w:p>
          <w:p w14:paraId="33399E51" w14:textId="77777777" w:rsidR="00780580" w:rsidRPr="009251DE" w:rsidRDefault="00780580" w:rsidP="00702C96">
            <w:pPr>
              <w:spacing w:line="257" w:lineRule="auto"/>
              <w:rPr>
                <w:rFonts w:ascii="Arial" w:eastAsia="Calibri" w:hAnsi="Arial" w:cs="Arial"/>
                <w:b/>
                <w:sz w:val="26"/>
                <w:szCs w:val="26"/>
                <w:highlight w:val="black"/>
              </w:rPr>
            </w:pPr>
            <w:r w:rsidRPr="009251DE">
              <w:rPr>
                <w:rFonts w:ascii="Arial" w:eastAsia="Calibri" w:hAnsi="Arial" w:cs="Arial"/>
                <w:b/>
                <w:sz w:val="26"/>
                <w:szCs w:val="26"/>
                <w:highlight w:val="black"/>
              </w:rPr>
              <w:t>Shared Resources</w:t>
            </w:r>
          </w:p>
          <w:p w14:paraId="447B489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operate a shared resource model, giving the Authority access to a larger pool of resource to pull from as required as part of this service:</w:t>
            </w:r>
          </w:p>
          <w:p w14:paraId="489CA76A" w14:textId="77777777" w:rsidR="00780580" w:rsidRPr="009251DE" w:rsidRDefault="00780580" w:rsidP="00702C96">
            <w:pPr>
              <w:spacing w:line="257" w:lineRule="auto"/>
              <w:rPr>
                <w:rFonts w:ascii="Arial" w:eastAsia="Calibri" w:hAnsi="Arial" w:cs="Arial"/>
                <w:highlight w:val="black"/>
                <w:u w:val="single"/>
              </w:rPr>
            </w:pPr>
            <w:r w:rsidRPr="009251DE">
              <w:rPr>
                <w:rFonts w:ascii="Arial" w:eastAsia="Calibri" w:hAnsi="Arial" w:cs="Arial"/>
                <w:highlight w:val="black"/>
                <w:u w:val="single"/>
              </w:rPr>
              <w:t>Expert Licencing Team</w:t>
            </w:r>
          </w:p>
          <w:p w14:paraId="3CCF703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Licensing Team will support the Authority throughout the term of your software agreements for named vendors to make the correct choices in line with your roadmaps, providing support to guide you in the correct way to buy. They will provide commercial support and governance to negotiations utilising expertise in the vendor programs available. </w:t>
            </w:r>
          </w:p>
          <w:p w14:paraId="7D0FC3BD" w14:textId="77777777" w:rsidR="00780580" w:rsidRPr="009251DE" w:rsidRDefault="00780580" w:rsidP="00702C96">
            <w:pPr>
              <w:spacing w:line="257" w:lineRule="auto"/>
              <w:rPr>
                <w:rFonts w:ascii="Arial" w:eastAsia="Calibri" w:hAnsi="Arial" w:cs="Arial"/>
                <w:highlight w:val="black"/>
                <w:u w:val="single"/>
              </w:rPr>
            </w:pPr>
            <w:r w:rsidRPr="009251DE">
              <w:rPr>
                <w:rFonts w:ascii="Arial" w:eastAsia="Calibri" w:hAnsi="Arial" w:cs="Arial"/>
                <w:highlight w:val="black"/>
                <w:u w:val="single"/>
              </w:rPr>
              <w:t>Spend Optimisation Service</w:t>
            </w:r>
          </w:p>
          <w:p w14:paraId="60D535D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 xml:space="preserve">The Spend Optimisation team will focus specifically on reducing cost across the Authority’s Software estate, both for renewals and new Software technology investments. </w:t>
            </w:r>
          </w:p>
          <w:p w14:paraId="6E7FC056" w14:textId="77777777" w:rsidR="00780580" w:rsidRPr="009251DE" w:rsidRDefault="00780580" w:rsidP="00702C96">
            <w:pPr>
              <w:spacing w:line="257" w:lineRule="auto"/>
              <w:rPr>
                <w:rFonts w:ascii="Arial" w:eastAsia="Calibri" w:hAnsi="Arial" w:cs="Arial"/>
                <w:highlight w:val="black"/>
                <w:u w:val="single"/>
              </w:rPr>
            </w:pPr>
            <w:r w:rsidRPr="009251DE">
              <w:rPr>
                <w:rFonts w:ascii="Arial" w:eastAsia="Calibri" w:hAnsi="Arial" w:cs="Arial"/>
                <w:highlight w:val="black"/>
                <w:u w:val="single"/>
              </w:rPr>
              <w:t xml:space="preserve">Customer Information Security Management (CISM) service </w:t>
            </w:r>
          </w:p>
          <w:p w14:paraId="3602A2C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Provides security related governance, assurance and control of the services delivered by us to the Authority. The service will provide a single point of contact for security related topics on the account, supporting the customer, service and account management. Aligned to the ISO27001 standard, the service goal is to minimise risk and ensure contractual security compliance by pro-actively managing risks and reactively managing the impact of a security breaches, within the environments that are managed by us. </w:t>
            </w:r>
          </w:p>
          <w:p w14:paraId="1E2B3F67" w14:textId="77777777" w:rsidR="00780580" w:rsidRPr="009251DE" w:rsidRDefault="00780580" w:rsidP="00702C96">
            <w:pPr>
              <w:spacing w:line="257" w:lineRule="auto"/>
              <w:rPr>
                <w:rFonts w:ascii="Arial" w:eastAsia="Calibri" w:hAnsi="Arial" w:cs="Arial"/>
                <w:highlight w:val="black"/>
                <w:u w:val="single"/>
              </w:rPr>
            </w:pPr>
            <w:r w:rsidRPr="009251DE">
              <w:rPr>
                <w:rFonts w:ascii="Arial" w:eastAsia="Calibri" w:hAnsi="Arial" w:cs="Arial"/>
                <w:highlight w:val="black"/>
                <w:u w:val="single"/>
              </w:rPr>
              <w:t xml:space="preserve">Subject Matter Experts </w:t>
            </w:r>
          </w:p>
          <w:p w14:paraId="7C2C121B"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Across Cloud, Workplace, Datacenter, Networking and Security will also be aligned to provide the Authority with deeper technical guidance.</w:t>
            </w:r>
          </w:p>
          <w:p w14:paraId="41BF7EC9" w14:textId="77777777" w:rsidR="00780580" w:rsidRPr="009251DE" w:rsidRDefault="00780580" w:rsidP="00702C96">
            <w:pPr>
              <w:spacing w:line="257" w:lineRule="auto"/>
              <w:rPr>
                <w:rFonts w:ascii="Arial" w:eastAsia="Calibri" w:hAnsi="Arial" w:cs="Arial"/>
                <w:b/>
                <w:sz w:val="26"/>
                <w:szCs w:val="26"/>
                <w:highlight w:val="black"/>
              </w:rPr>
            </w:pPr>
            <w:r w:rsidRPr="009251DE">
              <w:rPr>
                <w:rFonts w:ascii="Arial" w:eastAsia="Calibri" w:hAnsi="Arial" w:cs="Arial"/>
                <w:b/>
                <w:sz w:val="26"/>
                <w:szCs w:val="26"/>
                <w:highlight w:val="black"/>
              </w:rPr>
              <w:t>Parallel Responsibility/Resource Sharing</w:t>
            </w:r>
          </w:p>
          <w:p w14:paraId="6A6FAAE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Account Managers and Inside Sales are dedicated to the Department for Science, Innovation and Technology, and Department for Energy, Security and Net Zero and their associated arm’s length bodies. The Client Director has responsibility for a Central Government portfolio of 5 customers. </w:t>
            </w:r>
          </w:p>
          <w:p w14:paraId="58FD31F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The Software, Hardware Maintenance and Business Take on Specialists are typically aligned to up to 3 customers.</w:t>
            </w:r>
          </w:p>
          <w:p w14:paraId="0473CCB2" w14:textId="77777777" w:rsidR="00780580" w:rsidRPr="009251DE" w:rsidRDefault="00780580" w:rsidP="00702C96">
            <w:pPr>
              <w:spacing w:line="257" w:lineRule="auto"/>
              <w:rPr>
                <w:rFonts w:ascii="Arial" w:eastAsia="Calibri" w:hAnsi="Arial" w:cs="Arial"/>
                <w:b/>
                <w:sz w:val="26"/>
                <w:szCs w:val="26"/>
                <w:highlight w:val="black"/>
              </w:rPr>
            </w:pPr>
            <w:r w:rsidRPr="009251DE">
              <w:rPr>
                <w:rFonts w:ascii="Arial" w:eastAsia="Calibri" w:hAnsi="Arial" w:cs="Arial"/>
                <w:b/>
                <w:sz w:val="26"/>
                <w:szCs w:val="26"/>
                <w:highlight w:val="black"/>
              </w:rPr>
              <w:t>Resource Commitment/Continuity of Service</w:t>
            </w:r>
          </w:p>
          <w:p w14:paraId="69807FF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will ensure that the proposed team outlined above are in place for the duration of the contract. Should any person leave, we will replace them with the relevant skilled individual.</w:t>
            </w:r>
          </w:p>
          <w:p w14:paraId="01B9DC2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To maintain service continuity for the Authority in the absence of any named dedicated resources or in the event key personnel leave the business, several key processes will be in place to ensure a seamless transition and uninterrupted service. Service continuity for dedicated resources is underpinned by our IT Service Continuity </w:t>
            </w:r>
            <w:proofErr w:type="gramStart"/>
            <w:r w:rsidRPr="009251DE">
              <w:rPr>
                <w:rFonts w:ascii="Arial" w:eastAsia="Calibri" w:hAnsi="Arial" w:cs="Arial"/>
                <w:highlight w:val="black"/>
              </w:rPr>
              <w:t>Management  (</w:t>
            </w:r>
            <w:proofErr w:type="gramEnd"/>
            <w:r w:rsidRPr="009251DE">
              <w:rPr>
                <w:rFonts w:ascii="Arial" w:eastAsia="Calibri" w:hAnsi="Arial" w:cs="Arial"/>
                <w:highlight w:val="black"/>
              </w:rPr>
              <w:t>ITSCM)  processes designed and developed by us, based on ISO 22301 and Business Continuity Institute guidelines and designed in response to ISO 20000 - Service Availability. In the event of staff absence, our Account Team will be informed by the employee either directly or through our Absence Management System (AMS). We employ an N-3 level of resilience for each employee, in the event of unplanned absence, the Account Team will have the ability to draw on (as a minimum) the skills of any of 3 resources with identical skills to the absentee. Backfill resources will be drawn from our existing Public Sector sales and service team with expert knowledge of Public Sector processes, security protocols and compliance rules.</w:t>
            </w:r>
          </w:p>
          <w:p w14:paraId="523FB190" w14:textId="77777777" w:rsidR="00780580" w:rsidRPr="009251DE" w:rsidRDefault="00780580" w:rsidP="00702C96">
            <w:pPr>
              <w:spacing w:line="257" w:lineRule="auto"/>
              <w:rPr>
                <w:rFonts w:ascii="Arial" w:eastAsia="Calibri" w:hAnsi="Arial" w:cs="Arial"/>
                <w:highlight w:val="black"/>
              </w:rPr>
            </w:pPr>
          </w:p>
          <w:p w14:paraId="708BC2A5" w14:textId="77777777" w:rsidR="00780580" w:rsidRPr="009251DE" w:rsidRDefault="00780580" w:rsidP="00702C96">
            <w:pPr>
              <w:spacing w:line="257" w:lineRule="auto"/>
              <w:rPr>
                <w:rFonts w:ascii="Arial" w:eastAsia="Calibri" w:hAnsi="Arial" w:cs="Arial"/>
                <w:highlight w:val="black"/>
              </w:rPr>
            </w:pPr>
          </w:p>
          <w:p w14:paraId="3CB722E9" w14:textId="77777777" w:rsidR="00780580" w:rsidRPr="009251DE" w:rsidRDefault="00780580" w:rsidP="00702C96">
            <w:pPr>
              <w:spacing w:line="257" w:lineRule="auto"/>
              <w:rPr>
                <w:rFonts w:ascii="Arial" w:eastAsia="Calibri" w:hAnsi="Arial" w:cs="Arial"/>
                <w:b/>
                <w:sz w:val="26"/>
                <w:szCs w:val="26"/>
                <w:highlight w:val="black"/>
              </w:rPr>
            </w:pPr>
            <w:r w:rsidRPr="009251DE">
              <w:rPr>
                <w:rFonts w:ascii="Arial" w:eastAsia="Calibri" w:hAnsi="Arial" w:cs="Arial"/>
                <w:b/>
                <w:sz w:val="26"/>
                <w:szCs w:val="26"/>
                <w:highlight w:val="black"/>
              </w:rPr>
              <w:t>Escalation Path</w:t>
            </w:r>
          </w:p>
          <w:p w14:paraId="58C31EE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understand the importance of an agreed formal escalation structure. We acknowledge escalations within 4 hours and will provide a full response or an action plan within 2 days detailing how the complaint will be resolved and the expected resolution date. We take escalations and complaints very seriously and will follow up after an issue is resolved to get detailed feedback and learn lessons.</w:t>
            </w:r>
          </w:p>
          <w:p w14:paraId="50868BF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Escalations resulting in an official complaint will be managed by the Account Manager and Client Director.  We commit to resolving any complaint within 10 working days, although ideally within 24-48 hours; each stage will have a dedicated owner focussing on a quick, acceptable outcome for the Authority.</w:t>
            </w:r>
          </w:p>
          <w:p w14:paraId="54B3839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contact details below ensure you </w:t>
            </w:r>
            <w:proofErr w:type="gramStart"/>
            <w:r w:rsidRPr="009251DE">
              <w:rPr>
                <w:rFonts w:ascii="Arial" w:eastAsia="Calibri" w:hAnsi="Arial" w:cs="Arial"/>
                <w:highlight w:val="black"/>
              </w:rPr>
              <w:t>are able to</w:t>
            </w:r>
            <w:proofErr w:type="gramEnd"/>
            <w:r w:rsidRPr="009251DE">
              <w:rPr>
                <w:rFonts w:ascii="Arial" w:eastAsia="Calibri" w:hAnsi="Arial" w:cs="Arial"/>
                <w:highlight w:val="black"/>
              </w:rPr>
              <w:t xml:space="preserve"> contact the appropriate person when required:</w:t>
            </w:r>
          </w:p>
          <w:p w14:paraId="05CB953E" w14:textId="77777777" w:rsidR="00780580" w:rsidRPr="009251DE" w:rsidRDefault="00780580" w:rsidP="000A5CDD">
            <w:pPr>
              <w:numPr>
                <w:ilvl w:val="0"/>
                <w:numId w:val="150"/>
              </w:numPr>
              <w:spacing w:before="60" w:after="60" w:line="257" w:lineRule="auto"/>
              <w:rPr>
                <w:rFonts w:ascii="Arial" w:eastAsia="Calibri" w:hAnsi="Arial" w:cs="Arial"/>
                <w:b/>
                <w:bCs/>
                <w:highlight w:val="black"/>
              </w:rPr>
            </w:pPr>
            <w:r w:rsidRPr="009251DE">
              <w:rPr>
                <w:rFonts w:ascii="Arial" w:eastAsia="Calibri" w:hAnsi="Arial" w:cs="Arial"/>
                <w:b/>
                <w:bCs/>
                <w:highlight w:val="black"/>
              </w:rPr>
              <w:t>Phil Pearson, Sector Director</w:t>
            </w:r>
          </w:p>
          <w:p w14:paraId="6E292225" w14:textId="77777777" w:rsidR="00780580" w:rsidRPr="009251DE" w:rsidRDefault="00780580" w:rsidP="00702C96">
            <w:pPr>
              <w:spacing w:before="60" w:after="120" w:line="257" w:lineRule="auto"/>
              <w:ind w:left="720"/>
              <w:rPr>
                <w:rFonts w:ascii="Arial" w:eastAsia="Calibri" w:hAnsi="Arial" w:cs="Arial"/>
                <w:highlight w:val="black"/>
              </w:rPr>
            </w:pPr>
            <w:hyperlink r:id="rId39" w:history="1">
              <w:r w:rsidRPr="009251DE">
                <w:rPr>
                  <w:rStyle w:val="Hyperlink"/>
                  <w:rFonts w:ascii="Arial" w:eastAsia="Calibri" w:hAnsi="Arial" w:cs="Arial"/>
                  <w:highlight w:val="black"/>
                </w:rPr>
                <w:t>phillip.pearson@computacenter.com</w:t>
              </w:r>
            </w:hyperlink>
          </w:p>
          <w:p w14:paraId="3B0FCF3E" w14:textId="77777777" w:rsidR="00780580" w:rsidRPr="009251DE" w:rsidRDefault="00780580" w:rsidP="000A5CDD">
            <w:pPr>
              <w:numPr>
                <w:ilvl w:val="0"/>
                <w:numId w:val="150"/>
              </w:numPr>
              <w:spacing w:before="60" w:after="60" w:line="257" w:lineRule="auto"/>
              <w:rPr>
                <w:rFonts w:ascii="Arial" w:eastAsia="Calibri" w:hAnsi="Arial" w:cs="Arial"/>
                <w:b/>
                <w:bCs/>
                <w:highlight w:val="black"/>
              </w:rPr>
            </w:pPr>
            <w:r w:rsidRPr="009251DE">
              <w:rPr>
                <w:rFonts w:ascii="Arial" w:eastAsia="Calibri" w:hAnsi="Arial" w:cs="Arial"/>
                <w:b/>
                <w:bCs/>
                <w:highlight w:val="black"/>
              </w:rPr>
              <w:t>Laura Larwood, Client Director</w:t>
            </w:r>
          </w:p>
          <w:p w14:paraId="688E4348" w14:textId="77777777" w:rsidR="00780580" w:rsidRPr="009251DE" w:rsidRDefault="00780580" w:rsidP="00702C96">
            <w:pPr>
              <w:spacing w:before="60" w:after="60" w:line="257" w:lineRule="auto"/>
              <w:ind w:left="720"/>
              <w:rPr>
                <w:rFonts w:ascii="Arial" w:eastAsia="Calibri" w:hAnsi="Arial" w:cs="Arial"/>
                <w:highlight w:val="black"/>
              </w:rPr>
            </w:pPr>
            <w:hyperlink r:id="rId40" w:history="1">
              <w:r w:rsidRPr="009251DE">
                <w:rPr>
                  <w:rStyle w:val="Hyperlink"/>
                  <w:rFonts w:ascii="Arial" w:eastAsia="Calibri" w:hAnsi="Arial" w:cs="Arial"/>
                  <w:highlight w:val="black"/>
                </w:rPr>
                <w:t>laura.larwood@computacenter.com</w:t>
              </w:r>
            </w:hyperlink>
          </w:p>
          <w:p w14:paraId="34B7FF1E" w14:textId="77777777" w:rsidR="00780580" w:rsidRPr="009251DE" w:rsidRDefault="00780580" w:rsidP="00702C96">
            <w:pPr>
              <w:spacing w:before="60" w:after="120" w:line="257" w:lineRule="auto"/>
              <w:ind w:left="720"/>
              <w:rPr>
                <w:rFonts w:ascii="Arial" w:eastAsia="Calibri" w:hAnsi="Arial" w:cs="Arial"/>
                <w:highlight w:val="black"/>
              </w:rPr>
            </w:pPr>
            <w:r w:rsidRPr="009251DE">
              <w:rPr>
                <w:rFonts w:ascii="Arial" w:eastAsia="Calibri" w:hAnsi="Arial" w:cs="Arial"/>
                <w:highlight w:val="black"/>
              </w:rPr>
              <w:t>07801 4512117</w:t>
            </w:r>
          </w:p>
          <w:p w14:paraId="11C2F333" w14:textId="77777777" w:rsidR="00780580" w:rsidRPr="009251DE" w:rsidRDefault="00780580" w:rsidP="000A5CDD">
            <w:pPr>
              <w:numPr>
                <w:ilvl w:val="0"/>
                <w:numId w:val="150"/>
              </w:numPr>
              <w:spacing w:before="60" w:after="60" w:line="257" w:lineRule="auto"/>
              <w:rPr>
                <w:rFonts w:ascii="Arial" w:eastAsia="Calibri" w:hAnsi="Arial" w:cs="Arial"/>
                <w:b/>
                <w:bCs/>
                <w:highlight w:val="black"/>
              </w:rPr>
            </w:pPr>
            <w:r w:rsidRPr="009251DE">
              <w:rPr>
                <w:rFonts w:ascii="Arial" w:eastAsia="Calibri" w:hAnsi="Arial" w:cs="Arial"/>
                <w:b/>
                <w:bCs/>
                <w:highlight w:val="black"/>
              </w:rPr>
              <w:t>Hugh Smith Account Manager</w:t>
            </w:r>
          </w:p>
          <w:p w14:paraId="7EF8A212" w14:textId="77777777" w:rsidR="00780580" w:rsidRPr="009251DE" w:rsidRDefault="00780580" w:rsidP="00702C96">
            <w:pPr>
              <w:spacing w:before="60" w:after="60" w:line="257" w:lineRule="auto"/>
              <w:ind w:left="720"/>
              <w:rPr>
                <w:rFonts w:ascii="Arial" w:eastAsia="Calibri" w:hAnsi="Arial" w:cs="Arial"/>
                <w:highlight w:val="black"/>
              </w:rPr>
            </w:pPr>
            <w:hyperlink r:id="rId41" w:history="1">
              <w:r w:rsidRPr="009251DE">
                <w:rPr>
                  <w:rStyle w:val="Hyperlink"/>
                  <w:rFonts w:ascii="Arial" w:eastAsia="Calibri" w:hAnsi="Arial" w:cs="Arial"/>
                  <w:highlight w:val="black"/>
                </w:rPr>
                <w:t>hugh.smith@computacenter.com</w:t>
              </w:r>
            </w:hyperlink>
          </w:p>
          <w:p w14:paraId="236E95BC" w14:textId="77777777" w:rsidR="00780580" w:rsidRPr="009251DE" w:rsidRDefault="00780580" w:rsidP="00702C96">
            <w:pPr>
              <w:spacing w:before="60" w:after="120" w:line="257" w:lineRule="auto"/>
              <w:ind w:left="720"/>
              <w:rPr>
                <w:rFonts w:ascii="Arial" w:eastAsia="Calibri" w:hAnsi="Arial" w:cs="Arial"/>
                <w:highlight w:val="black"/>
              </w:rPr>
            </w:pPr>
            <w:r w:rsidRPr="009251DE">
              <w:rPr>
                <w:rFonts w:ascii="Arial" w:eastAsia="Calibri" w:hAnsi="Arial" w:cs="Arial"/>
                <w:highlight w:val="black"/>
              </w:rPr>
              <w:t>07801 451383</w:t>
            </w:r>
          </w:p>
          <w:p w14:paraId="64731740" w14:textId="77777777" w:rsidR="00780580" w:rsidRPr="009251DE" w:rsidRDefault="00780580" w:rsidP="000A5CDD">
            <w:pPr>
              <w:numPr>
                <w:ilvl w:val="0"/>
                <w:numId w:val="150"/>
              </w:numPr>
              <w:spacing w:before="60" w:after="60" w:line="257" w:lineRule="auto"/>
              <w:rPr>
                <w:rFonts w:ascii="Arial" w:eastAsia="Calibri" w:hAnsi="Arial" w:cs="Arial"/>
                <w:b/>
                <w:bCs/>
                <w:highlight w:val="black"/>
              </w:rPr>
            </w:pPr>
            <w:r w:rsidRPr="009251DE">
              <w:rPr>
                <w:rFonts w:ascii="Arial" w:eastAsia="Calibri" w:hAnsi="Arial" w:cs="Arial"/>
                <w:b/>
                <w:bCs/>
                <w:highlight w:val="black"/>
              </w:rPr>
              <w:t xml:space="preserve">Akida Oualah Account Manager  </w:t>
            </w:r>
          </w:p>
          <w:p w14:paraId="2E4FD6CE" w14:textId="77777777" w:rsidR="00780580" w:rsidRPr="009251DE" w:rsidRDefault="00780580" w:rsidP="00702C96">
            <w:pPr>
              <w:spacing w:before="60" w:after="60" w:line="257" w:lineRule="auto"/>
              <w:ind w:left="720"/>
              <w:rPr>
                <w:rFonts w:ascii="Arial" w:eastAsia="Calibri" w:hAnsi="Arial" w:cs="Arial"/>
                <w:highlight w:val="black"/>
              </w:rPr>
            </w:pPr>
            <w:hyperlink r:id="rId42" w:history="1">
              <w:r w:rsidRPr="009251DE">
                <w:rPr>
                  <w:rStyle w:val="Hyperlink"/>
                  <w:rFonts w:ascii="Arial" w:eastAsia="Calibri" w:hAnsi="Arial" w:cs="Arial"/>
                  <w:highlight w:val="black"/>
                </w:rPr>
                <w:t>akida.oualah@computacenter.com</w:t>
              </w:r>
            </w:hyperlink>
          </w:p>
          <w:p w14:paraId="47F06D89" w14:textId="77777777" w:rsidR="00780580" w:rsidRPr="009251DE" w:rsidRDefault="00780580" w:rsidP="00702C96">
            <w:pPr>
              <w:spacing w:before="60" w:after="60" w:line="257" w:lineRule="auto"/>
              <w:ind w:left="720"/>
              <w:rPr>
                <w:rFonts w:ascii="Arial" w:eastAsia="Calibri" w:hAnsi="Arial" w:cs="Arial"/>
                <w:highlight w:val="black"/>
              </w:rPr>
            </w:pPr>
            <w:r w:rsidRPr="009251DE">
              <w:rPr>
                <w:rFonts w:ascii="Arial" w:eastAsia="Calibri" w:hAnsi="Arial" w:cs="Arial"/>
                <w:highlight w:val="black"/>
              </w:rPr>
              <w:t>07801 452154</w:t>
            </w:r>
          </w:p>
          <w:p w14:paraId="6DA6EC4B" w14:textId="77777777" w:rsidR="00780580" w:rsidRPr="009251DE" w:rsidRDefault="00780580" w:rsidP="00702C96">
            <w:pPr>
              <w:spacing w:before="240" w:line="257" w:lineRule="auto"/>
              <w:rPr>
                <w:rFonts w:ascii="Arial" w:eastAsia="Calibri" w:hAnsi="Arial" w:cs="Arial"/>
                <w:b/>
                <w:sz w:val="26"/>
                <w:szCs w:val="26"/>
                <w:highlight w:val="black"/>
              </w:rPr>
            </w:pPr>
            <w:r w:rsidRPr="009251DE">
              <w:rPr>
                <w:rFonts w:ascii="Arial" w:eastAsia="Calibri" w:hAnsi="Arial" w:cs="Arial"/>
                <w:b/>
                <w:sz w:val="26"/>
                <w:szCs w:val="26"/>
                <w:highlight w:val="black"/>
              </w:rPr>
              <w:t>Further Resources Accessible</w:t>
            </w:r>
          </w:p>
          <w:p w14:paraId="37C3FD0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You will have access to our pre-sales resources who sit within our </w:t>
            </w:r>
            <w:proofErr w:type="gramStart"/>
            <w:r w:rsidRPr="009251DE">
              <w:rPr>
                <w:rFonts w:ascii="Arial" w:eastAsia="Calibri" w:hAnsi="Arial" w:cs="Arial"/>
                <w:highlight w:val="black"/>
              </w:rPr>
              <w:t>Solutions</w:t>
            </w:r>
            <w:proofErr w:type="gramEnd"/>
            <w:r w:rsidRPr="009251DE">
              <w:rPr>
                <w:rFonts w:ascii="Arial" w:eastAsia="Calibri" w:hAnsi="Arial" w:cs="Arial"/>
                <w:highlight w:val="black"/>
              </w:rPr>
              <w:t xml:space="preserve"> division including specialists, consultants and subject matter experts across covering Software/IT Asset Management, Workplace, Cloud and Apps, Networking and Security, and Datacentre.  They will </w:t>
            </w:r>
            <w:r w:rsidRPr="009251DE">
              <w:rPr>
                <w:rFonts w:ascii="Arial" w:eastAsia="Calibri" w:hAnsi="Arial" w:cs="Arial"/>
                <w:highlight w:val="black"/>
              </w:rPr>
              <w:lastRenderedPageBreak/>
              <w:t>provide the subject matter expertise along with market and customer insights across the different industries.  These knowledge experts are market leaders in their fields of expertise.  You will have access to our in-house technical and professional services resource pool, comprising of over 230 software accredited professionals, consultants and engineers.</w:t>
            </w:r>
          </w:p>
          <w:p w14:paraId="74CF7C5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You will also have access to our Office of the CTO (OCTO</w:t>
            </w:r>
            <w:proofErr w:type="gramStart"/>
            <w:r w:rsidRPr="009251DE">
              <w:rPr>
                <w:rFonts w:ascii="Arial" w:eastAsia="Calibri" w:hAnsi="Arial" w:cs="Arial"/>
                <w:highlight w:val="black"/>
              </w:rPr>
              <w:t>) ,</w:t>
            </w:r>
            <w:proofErr w:type="gramEnd"/>
            <w:r w:rsidRPr="009251DE">
              <w:rPr>
                <w:rFonts w:ascii="Arial" w:eastAsia="Calibri" w:hAnsi="Arial" w:cs="Arial"/>
                <w:highlight w:val="black"/>
              </w:rPr>
              <w:t xml:space="preserve"> established to support our growth and relevance to our customers in driving their digital transformations. The team comprises of Chief Technologists and Solution Leaders with experience across multiple industries, and from the end user and service provider </w:t>
            </w:r>
            <w:proofErr w:type="gramStart"/>
            <w:r w:rsidRPr="009251DE">
              <w:rPr>
                <w:rFonts w:ascii="Arial" w:eastAsia="Calibri" w:hAnsi="Arial" w:cs="Arial"/>
                <w:highlight w:val="black"/>
              </w:rPr>
              <w:t>community .The</w:t>
            </w:r>
            <w:proofErr w:type="gramEnd"/>
            <w:r w:rsidRPr="009251DE">
              <w:rPr>
                <w:rFonts w:ascii="Arial" w:eastAsia="Calibri" w:hAnsi="Arial" w:cs="Arial"/>
                <w:highlight w:val="black"/>
              </w:rPr>
              <w:t xml:space="preserve"> OCTO works closely with our customers, technology and services partners, analyst community and our internal service providers to provide direction and insight to our business through customer roundtables, awareness sessions and white papers. We can arrange sessions with you on specific topics leveraging our pool of subject matter experts</w:t>
            </w:r>
          </w:p>
        </w:tc>
      </w:tr>
    </w:tbl>
    <w:p w14:paraId="1241669F" w14:textId="77777777" w:rsidR="00780580" w:rsidRPr="009251DE" w:rsidRDefault="00780580" w:rsidP="00780580">
      <w:pPr>
        <w:spacing w:line="257" w:lineRule="auto"/>
        <w:rPr>
          <w:rFonts w:cstheme="minorHAnsi"/>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7845BF46"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720AAC3D"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Ref</w:t>
            </w:r>
          </w:p>
        </w:tc>
        <w:tc>
          <w:tcPr>
            <w:tcW w:w="14204" w:type="dxa"/>
            <w:shd w:val="clear" w:color="auto" w:fill="D9D9D9" w:themeFill="background1" w:themeFillShade="D9"/>
          </w:tcPr>
          <w:p w14:paraId="1E7E8F22"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Service Onboarding / Initiation</w:t>
            </w:r>
          </w:p>
        </w:tc>
      </w:tr>
      <w:tr w:rsidR="00780580" w:rsidRPr="009251DE" w14:paraId="792576F4" w14:textId="77777777" w:rsidTr="00702C96">
        <w:tc>
          <w:tcPr>
            <w:tcW w:w="964" w:type="dxa"/>
            <w:shd w:val="clear" w:color="auto" w:fill="FFFFFF" w:themeFill="background1"/>
          </w:tcPr>
          <w:p w14:paraId="26C7DBEA"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A2</w:t>
            </w:r>
          </w:p>
        </w:tc>
        <w:tc>
          <w:tcPr>
            <w:tcW w:w="14204" w:type="dxa"/>
            <w:shd w:val="clear" w:color="auto" w:fill="FFFFFF" w:themeFill="background1"/>
          </w:tcPr>
          <w:p w14:paraId="5C4C60AB"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 xml:space="preserve">Describe the proposed Service Onboarding / Initiation, to meet the criteria below </w:t>
            </w:r>
            <w:proofErr w:type="gramStart"/>
            <w:r w:rsidRPr="009251DE">
              <w:rPr>
                <w:rFonts w:eastAsia="Calibri" w:cstheme="minorHAnsi"/>
                <w:iCs/>
                <w:highlight w:val="black"/>
              </w:rPr>
              <w:t>taking into account</w:t>
            </w:r>
            <w:proofErr w:type="gramEnd"/>
            <w:r w:rsidRPr="009251DE">
              <w:rPr>
                <w:rFonts w:eastAsia="Calibri" w:cstheme="minorHAnsi"/>
                <w:iCs/>
                <w:highlight w:val="black"/>
              </w:rPr>
              <w:t xml:space="preserve"> each individual operating company have their own individual requirements:</w:t>
            </w:r>
          </w:p>
        </w:tc>
      </w:tr>
      <w:tr w:rsidR="00780580" w:rsidRPr="009251DE" w14:paraId="0C524BC0" w14:textId="77777777" w:rsidTr="00702C96">
        <w:tblPrEx>
          <w:tblLook w:val="0400" w:firstRow="0" w:lastRow="0" w:firstColumn="0" w:lastColumn="0" w:noHBand="0" w:noVBand="1"/>
        </w:tblPrEx>
        <w:tc>
          <w:tcPr>
            <w:tcW w:w="964" w:type="dxa"/>
          </w:tcPr>
          <w:p w14:paraId="2D5171FE"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A2.01</w:t>
            </w:r>
          </w:p>
        </w:tc>
        <w:tc>
          <w:tcPr>
            <w:tcW w:w="14204" w:type="dxa"/>
          </w:tcPr>
          <w:p w14:paraId="288EE0C9"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Service Kick Off</w:t>
            </w:r>
            <w:r w:rsidRPr="009251DE">
              <w:rPr>
                <w:rFonts w:eastAsia="Calibri" w:cstheme="minorHAnsi"/>
                <w:highlight w:val="black"/>
              </w:rPr>
              <w:t xml:space="preserve"> - Outline a proposed agenda and required attendees for the initial service kick-off meeting.</w:t>
            </w:r>
          </w:p>
        </w:tc>
      </w:tr>
      <w:tr w:rsidR="00780580" w:rsidRPr="009251DE" w14:paraId="355E046A" w14:textId="77777777" w:rsidTr="00702C96">
        <w:tblPrEx>
          <w:tblLook w:val="0400" w:firstRow="0" w:lastRow="0" w:firstColumn="0" w:lastColumn="0" w:noHBand="0" w:noVBand="1"/>
        </w:tblPrEx>
        <w:tc>
          <w:tcPr>
            <w:tcW w:w="964" w:type="dxa"/>
          </w:tcPr>
          <w:p w14:paraId="4C30B83A"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A2.02</w:t>
            </w:r>
          </w:p>
        </w:tc>
        <w:tc>
          <w:tcPr>
            <w:tcW w:w="14204" w:type="dxa"/>
          </w:tcPr>
          <w:p w14:paraId="04185ABF"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Due Diligence Activities</w:t>
            </w:r>
            <w:r w:rsidRPr="009251DE">
              <w:rPr>
                <w:rFonts w:eastAsia="Calibri" w:cstheme="minorHAnsi"/>
                <w:highlight w:val="black"/>
              </w:rPr>
              <w:t xml:space="preserve"> - Outline your proposed service due diligence process. </w:t>
            </w:r>
          </w:p>
        </w:tc>
      </w:tr>
      <w:tr w:rsidR="00780580" w:rsidRPr="009251DE" w14:paraId="1F2D1AC7" w14:textId="77777777" w:rsidTr="00702C96">
        <w:tblPrEx>
          <w:tblLook w:val="0400" w:firstRow="0" w:lastRow="0" w:firstColumn="0" w:lastColumn="0" w:noHBand="0" w:noVBand="1"/>
        </w:tblPrEx>
        <w:tc>
          <w:tcPr>
            <w:tcW w:w="964" w:type="dxa"/>
          </w:tcPr>
          <w:p w14:paraId="72DC24BB" w14:textId="77777777" w:rsidR="00780580" w:rsidRPr="009251DE" w:rsidRDefault="00780580" w:rsidP="00702C96">
            <w:pPr>
              <w:spacing w:line="257" w:lineRule="auto"/>
              <w:rPr>
                <w:rFonts w:eastAsia="Calibri" w:cstheme="minorHAnsi"/>
                <w:highlight w:val="black"/>
              </w:rPr>
            </w:pPr>
            <w:bookmarkStart w:id="102" w:name="_Hlk176430932"/>
            <w:r w:rsidRPr="009251DE">
              <w:rPr>
                <w:rFonts w:eastAsia="Calibri" w:cstheme="minorHAnsi"/>
                <w:highlight w:val="black"/>
              </w:rPr>
              <w:t>A2.03</w:t>
            </w:r>
          </w:p>
        </w:tc>
        <w:tc>
          <w:tcPr>
            <w:tcW w:w="14204" w:type="dxa"/>
          </w:tcPr>
          <w:p w14:paraId="027A0C0E"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Onboarding Project Plan</w:t>
            </w:r>
            <w:r w:rsidRPr="009251DE">
              <w:rPr>
                <w:rFonts w:eastAsia="Calibri" w:cstheme="minorHAnsi"/>
                <w:highlight w:val="black"/>
              </w:rPr>
              <w:t xml:space="preserve"> - Provide a project plan for all necessary actions, roles and responsibilities through the service onboarding and initiation phase.</w:t>
            </w:r>
          </w:p>
        </w:tc>
      </w:tr>
      <w:tr w:rsidR="00780580" w:rsidRPr="009251DE" w14:paraId="0D085967" w14:textId="77777777" w:rsidTr="00702C96">
        <w:tblPrEx>
          <w:tblLook w:val="0400" w:firstRow="0" w:lastRow="0" w:firstColumn="0" w:lastColumn="0" w:noHBand="0" w:noVBand="1"/>
        </w:tblPrEx>
        <w:tc>
          <w:tcPr>
            <w:tcW w:w="964" w:type="dxa"/>
          </w:tcPr>
          <w:p w14:paraId="206905C9"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A2.04</w:t>
            </w:r>
          </w:p>
        </w:tc>
        <w:tc>
          <w:tcPr>
            <w:tcW w:w="14204" w:type="dxa"/>
          </w:tcPr>
          <w:p w14:paraId="780FB10E"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Onboarding Communications Plan</w:t>
            </w:r>
            <w:r w:rsidRPr="009251DE">
              <w:rPr>
                <w:rFonts w:eastAsia="Calibri" w:cstheme="minorHAnsi"/>
                <w:highlight w:val="black"/>
              </w:rPr>
              <w:t xml:space="preserve"> - Provide your proposed communication plan to enable successful onboarding and initiation of the required service for NDA.</w:t>
            </w:r>
          </w:p>
        </w:tc>
      </w:tr>
      <w:bookmarkEnd w:id="102"/>
      <w:tr w:rsidR="00780580" w:rsidRPr="009251DE" w14:paraId="253F9210" w14:textId="77777777" w:rsidTr="00702C96">
        <w:tblPrEx>
          <w:tblLook w:val="0400" w:firstRow="0" w:lastRow="0" w:firstColumn="0" w:lastColumn="0" w:noHBand="0" w:noVBand="1"/>
        </w:tblPrEx>
        <w:tc>
          <w:tcPr>
            <w:tcW w:w="964" w:type="dxa"/>
          </w:tcPr>
          <w:p w14:paraId="145A8CE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A2.05</w:t>
            </w:r>
          </w:p>
        </w:tc>
        <w:tc>
          <w:tcPr>
            <w:tcW w:w="14204" w:type="dxa"/>
          </w:tcPr>
          <w:p w14:paraId="70DB39A6"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Onboarding Renewals Management</w:t>
            </w:r>
            <w:r w:rsidRPr="009251DE">
              <w:rPr>
                <w:rFonts w:eastAsia="Calibri" w:cstheme="minorHAnsi"/>
                <w:highlight w:val="black"/>
              </w:rPr>
              <w:t xml:space="preserve"> - Detail your process for successfully enabling the immediate commencement of renewals management.</w:t>
            </w:r>
          </w:p>
        </w:tc>
      </w:tr>
      <w:tr w:rsidR="00780580" w:rsidRPr="009251DE" w14:paraId="65EEB7B3" w14:textId="77777777" w:rsidTr="00702C96">
        <w:tblPrEx>
          <w:tblLook w:val="0400" w:firstRow="0" w:lastRow="0" w:firstColumn="0" w:lastColumn="0" w:noHBand="0" w:noVBand="1"/>
        </w:tblPrEx>
        <w:tc>
          <w:tcPr>
            <w:tcW w:w="964" w:type="dxa"/>
          </w:tcPr>
          <w:p w14:paraId="12D333ED"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A2.06</w:t>
            </w:r>
          </w:p>
        </w:tc>
        <w:tc>
          <w:tcPr>
            <w:tcW w:w="14204" w:type="dxa"/>
          </w:tcPr>
          <w:p w14:paraId="4B7BC2D8"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Service Onboarding Dependencies</w:t>
            </w:r>
            <w:r w:rsidRPr="009251DE">
              <w:rPr>
                <w:rFonts w:eastAsia="Calibri" w:cstheme="minorHAnsi"/>
                <w:highlight w:val="black"/>
              </w:rPr>
              <w:t xml:space="preserve"> - State dependencies for successful service onboarding and initiation.</w:t>
            </w:r>
          </w:p>
        </w:tc>
      </w:tr>
      <w:tr w:rsidR="00780580" w:rsidRPr="009251DE" w14:paraId="03A0F041" w14:textId="77777777" w:rsidTr="00702C96">
        <w:tblPrEx>
          <w:tblLook w:val="0400" w:firstRow="0" w:lastRow="0" w:firstColumn="0" w:lastColumn="0" w:noHBand="0" w:noVBand="1"/>
        </w:tblPrEx>
        <w:tc>
          <w:tcPr>
            <w:tcW w:w="964" w:type="dxa"/>
          </w:tcPr>
          <w:p w14:paraId="120A4910" w14:textId="77777777" w:rsidR="00780580" w:rsidRPr="009251DE" w:rsidRDefault="00780580" w:rsidP="00702C96">
            <w:pPr>
              <w:spacing w:line="257" w:lineRule="auto"/>
              <w:rPr>
                <w:rFonts w:eastAsia="Calibri" w:cstheme="minorHAnsi"/>
                <w:highlight w:val="black"/>
              </w:rPr>
            </w:pPr>
          </w:p>
        </w:tc>
        <w:tc>
          <w:tcPr>
            <w:tcW w:w="14204" w:type="dxa"/>
          </w:tcPr>
          <w:p w14:paraId="2FA1A80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1500):</w:t>
            </w:r>
          </w:p>
          <w:p w14:paraId="67B7FDB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 xml:space="preserve">Our approach to service take on will be through a defined transition project plan (see Appendix 1 </w:t>
            </w:r>
            <w:proofErr w:type="gramStart"/>
            <w:r w:rsidRPr="009251DE">
              <w:rPr>
                <w:rFonts w:ascii="Arial" w:eastAsia="Calibri" w:hAnsi="Arial" w:cs="Arial"/>
                <w:highlight w:val="black"/>
              </w:rPr>
              <w:t>-  The</w:t>
            </w:r>
            <w:proofErr w:type="gramEnd"/>
            <w:r w:rsidRPr="009251DE">
              <w:rPr>
                <w:rFonts w:ascii="Arial" w:eastAsia="Calibri" w:hAnsi="Arial" w:cs="Arial"/>
                <w:highlight w:val="black"/>
              </w:rPr>
              <w:t xml:space="preserve"> Authority Preliminary Project Plan), aligned to PRINCE2 standards. Our dedicated transition lead will be accountable for the transition project from the outset. We have over 20 years' experience in VAR Framework Service mobilisation across both Private and Public Sector organisations, such as AstraZeneca, </w:t>
            </w:r>
            <w:proofErr w:type="spellStart"/>
            <w:r w:rsidRPr="009251DE">
              <w:rPr>
                <w:rFonts w:ascii="Arial" w:eastAsia="Calibri" w:hAnsi="Arial" w:cs="Arial"/>
                <w:highlight w:val="black"/>
              </w:rPr>
              <w:t>SalesForce</w:t>
            </w:r>
            <w:proofErr w:type="spellEnd"/>
            <w:r w:rsidRPr="009251DE">
              <w:rPr>
                <w:rFonts w:ascii="Arial" w:eastAsia="Calibri" w:hAnsi="Arial" w:cs="Arial"/>
                <w:highlight w:val="black"/>
              </w:rPr>
              <w:t xml:space="preserve">, TfL, FCDO, Network Rail and DWP. As a sign of our wider capability, we have taken over the supply chain service at Deutsche Bank from an existing incumbent – delivering across product 1900 sites, 110,000 users and 151,000 devices. </w:t>
            </w:r>
          </w:p>
          <w:p w14:paraId="188E3CC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In October 2020, we were elevated to Strategic Supplier status for the UK Government by the Cabinet Office, further recognising our efforts and ambition to help make the UK a better and safer place to live and work by provisioning technology-enabled outcomes for the UK Public Sector. We are the only UK VAR to hold such status with our focus on the UK Public Sector market having influenced the structure of our Public Sector division’s resources, market intelligence and processes. This ensures we are ideally positioned to manage and resource large-scale framework agreements effectively such as the services described by the Authority in this ITT. We have managed many frameworks ranging from the original </w:t>
            </w:r>
            <w:proofErr w:type="spellStart"/>
            <w:r w:rsidRPr="009251DE">
              <w:rPr>
                <w:rFonts w:ascii="Arial" w:eastAsia="Calibri" w:hAnsi="Arial" w:cs="Arial"/>
                <w:highlight w:val="black"/>
              </w:rPr>
              <w:t>GCat</w:t>
            </w:r>
            <w:proofErr w:type="spellEnd"/>
            <w:r w:rsidRPr="009251DE">
              <w:rPr>
                <w:rFonts w:ascii="Arial" w:eastAsia="Calibri" w:hAnsi="Arial" w:cs="Arial"/>
                <w:highlight w:val="black"/>
              </w:rPr>
              <w:t xml:space="preserve"> Framework, through GPS RM717 ITMS, RM721 CITHS, RM1054, RM1058, RM1498 to the current RM1043, RM3733 and latest CCS RM6068. Our breadth of experience managing framework agreements and the resources within our Public Sector business will enable us to maximise adoption of this VAR service agreement from the outset.</w:t>
            </w:r>
          </w:p>
          <w:p w14:paraId="23BDDD68"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Service Kick Off</w:t>
            </w:r>
          </w:p>
          <w:p w14:paraId="45E3AD1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recognise the importance of a detailed and collaborative approach to service kick off for the purpose of aligning expectations, objectives, and outcomes from the contracted service deliverables. We will work with the Authority key project stakeholders to fully map service requirements, setting timelines, responsibilities, and deliverable outcomes. We have aligned a dedicated service design and transition manager who will align the service transition with the Authority expectations, values, and desired outcomes.</w:t>
            </w:r>
          </w:p>
          <w:p w14:paraId="4A73D15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Detailed below is an outline of our proposed agenda and required attendees for the initial service kick-off meeting.</w:t>
            </w:r>
          </w:p>
          <w:p w14:paraId="5833318D"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Attendees: </w:t>
            </w:r>
          </w:p>
          <w:p w14:paraId="3F00CF7B"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The Authority Transition Team </w:t>
            </w:r>
          </w:p>
          <w:p w14:paraId="1D2472AF"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Incumbent Exit Manager &amp; key team members</w:t>
            </w:r>
          </w:p>
          <w:p w14:paraId="1A50649D"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The Authority Key Stakeholders</w:t>
            </w:r>
          </w:p>
          <w:p w14:paraId="1930A7FD"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The Authority Executive Sponsor</w:t>
            </w:r>
          </w:p>
          <w:p w14:paraId="7AA95D4A"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Our Transition team</w:t>
            </w:r>
          </w:p>
          <w:p w14:paraId="4E6CCB8E"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Our Account Manager </w:t>
            </w:r>
          </w:p>
          <w:p w14:paraId="3EC9E12D"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Our </w:t>
            </w:r>
            <w:proofErr w:type="gramStart"/>
            <w:r w:rsidRPr="009251DE">
              <w:rPr>
                <w:rFonts w:ascii="Arial" w:eastAsia="Calibri" w:hAnsi="Arial" w:cs="Arial"/>
                <w:highlight w:val="black"/>
              </w:rPr>
              <w:t>Client</w:t>
            </w:r>
            <w:proofErr w:type="gramEnd"/>
            <w:r w:rsidRPr="009251DE">
              <w:rPr>
                <w:rFonts w:ascii="Arial" w:eastAsia="Calibri" w:hAnsi="Arial" w:cs="Arial"/>
                <w:highlight w:val="black"/>
              </w:rPr>
              <w:t xml:space="preserve"> Director </w:t>
            </w:r>
          </w:p>
          <w:p w14:paraId="61D045F9"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lastRenderedPageBreak/>
              <w:t xml:space="preserve">Our Software Specialist </w:t>
            </w:r>
          </w:p>
          <w:p w14:paraId="0E195E5E"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Our Hardware Maintenance Specialist</w:t>
            </w:r>
          </w:p>
          <w:p w14:paraId="7E45E7C1"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Our Technology Sourcing Specialist </w:t>
            </w:r>
          </w:p>
          <w:p w14:paraId="5AD8CC60"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Our Inside Sales Manager </w:t>
            </w:r>
          </w:p>
          <w:p w14:paraId="4A25630E"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Our Software Services Lead</w:t>
            </w:r>
          </w:p>
          <w:p w14:paraId="1755E44F"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Agenda:</w:t>
            </w:r>
          </w:p>
          <w:p w14:paraId="55246478"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Meeting Purpose, Objectives &amp; Scope</w:t>
            </w:r>
          </w:p>
          <w:p w14:paraId="702F2B27"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 xml:space="preserve">Attendee Introductions </w:t>
            </w:r>
          </w:p>
          <w:p w14:paraId="5C977605"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Transition: Scope &amp; Approach</w:t>
            </w:r>
          </w:p>
          <w:p w14:paraId="39978B96"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RAID Management</w:t>
            </w:r>
          </w:p>
          <w:p w14:paraId="05D2D74E"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Governance: Change Control &amp; Escalation</w:t>
            </w:r>
          </w:p>
          <w:p w14:paraId="049A8EB3"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Transition Board (Function)</w:t>
            </w:r>
          </w:p>
          <w:p w14:paraId="386127D1"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 xml:space="preserve">Quality Management </w:t>
            </w:r>
          </w:p>
          <w:p w14:paraId="02415F03"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Communications</w:t>
            </w:r>
          </w:p>
          <w:p w14:paraId="20E6A0A7"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Commercial</w:t>
            </w:r>
          </w:p>
          <w:p w14:paraId="4AADE0BD" w14:textId="77777777" w:rsidR="00780580" w:rsidRPr="009251DE" w:rsidRDefault="00780580" w:rsidP="000A5CDD">
            <w:pPr>
              <w:numPr>
                <w:ilvl w:val="0"/>
                <w:numId w:val="151"/>
              </w:numPr>
              <w:spacing w:before="60" w:after="60" w:line="257" w:lineRule="auto"/>
              <w:ind w:left="777" w:hanging="425"/>
              <w:rPr>
                <w:rFonts w:ascii="Arial" w:eastAsia="Calibri" w:hAnsi="Arial" w:cs="Arial"/>
                <w:highlight w:val="black"/>
              </w:rPr>
            </w:pPr>
            <w:r w:rsidRPr="009251DE">
              <w:rPr>
                <w:rFonts w:ascii="Arial" w:eastAsia="Calibri" w:hAnsi="Arial" w:cs="Arial"/>
                <w:highlight w:val="black"/>
              </w:rPr>
              <w:t>AOB</w:t>
            </w:r>
          </w:p>
          <w:p w14:paraId="0B939AB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Subject to the Authority decision/award on the expected timelines we would look to expedite service transition and planning to initiate the service kick off in line with The Authority expectations, please note typical service transition can take up to 12 weeks dependant on services provided, however, quotes and orders will be facilitated within the first few days.</w:t>
            </w:r>
          </w:p>
          <w:p w14:paraId="38A4039A"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Due Diligence Activities </w:t>
            </w:r>
          </w:p>
          <w:p w14:paraId="072AF49B"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The due diligence process we will follow will focus on the discovery of the current services features, looking at historic and predicted volumetric data, processes and procedures, existing documentation and current systems in use and interviews of staff who complete the roles today. We can then estimate the effort required to deliver a similar service and update/create the appropriate documentation/User guides for task completion.</w:t>
            </w:r>
          </w:p>
          <w:p w14:paraId="15F680A1"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Onboarding Project Plan </w:t>
            </w:r>
          </w:p>
          <w:p w14:paraId="2CB15B4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 xml:space="preserve">We have built a preliminary plan covering the onboarding and initiation actions and responsibilities which is attached as document “Appendix 1 – The Authority Preliminary Project Plan.” </w:t>
            </w:r>
          </w:p>
          <w:p w14:paraId="2B08AFBB"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Onboarding Communications Plan </w:t>
            </w:r>
          </w:p>
          <w:p w14:paraId="074A5E1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have a proven methodology for the successful onboarding of new clients, a Service Design and Transition Specialist will be assigned and should we be successful will assist with a smooth transition. Effective communication is key for successful onboarding and a communication plan will be created and agreed with The Authority during Transition Kick-Off.  We have included a communication plan which is attached as document ‘’Appendix 2 - The Authority Transition Communication Matrix’’.</w:t>
            </w:r>
          </w:p>
          <w:p w14:paraId="4B088B4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Detailed below are communication activities that will be included as part of the transition workstream:</w:t>
            </w:r>
          </w:p>
          <w:p w14:paraId="21D4AE84"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Weekly Transition Checkpoints and Summary Reports</w:t>
            </w:r>
          </w:p>
          <w:p w14:paraId="7737B180"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Risk and Issue Register</w:t>
            </w:r>
          </w:p>
          <w:p w14:paraId="2EA17A81"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Transition Tracker and Project Plan</w:t>
            </w:r>
          </w:p>
          <w:p w14:paraId="03E57C36"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Governance and Assurance</w:t>
            </w:r>
          </w:p>
          <w:p w14:paraId="15DAD2D3"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Minutes from Meetings</w:t>
            </w:r>
          </w:p>
          <w:p w14:paraId="06D6ACC4"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Kick-Off and Transition Closure Sessions</w:t>
            </w:r>
          </w:p>
          <w:p w14:paraId="74AE92F2"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Early Life Review Sessions</w:t>
            </w:r>
          </w:p>
          <w:p w14:paraId="68485382"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Handover Sessions</w:t>
            </w:r>
          </w:p>
          <w:p w14:paraId="39B89D5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will support the Authority with internal communication to your wider business where required.</w:t>
            </w:r>
          </w:p>
          <w:p w14:paraId="7A78B06C"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Onboarding Renewals Management </w:t>
            </w:r>
          </w:p>
          <w:p w14:paraId="03152AA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To successfully enable the immediate commitment of renewals management, we will detail a full transition plan before the service commencement. Business Take On will take the various data feeds from the Authority systems and resellers and build a single version of the truth. It is the Authority’s responsibility to provide the mandatory data needed in the format required.</w:t>
            </w:r>
          </w:p>
          <w:p w14:paraId="5E130A0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This will identify the number of vendors, contracts, renewals values, stakeholders. This will give our renewals team a baseline to prioritise renewals by 30, 60, 90, 120 days, by value and opportunity to address cost savings. All renewals will be categorised according to renewal date. Any areas of risk will be flagged and immediately prioritised. A further analysis will determine quick wins through consolidation and improved commercial terms. </w:t>
            </w:r>
          </w:p>
          <w:p w14:paraId="1B74D74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This means that a shared renewals database will be ready from day 1 of our service go-live date and savings returns will be prioritised to prove the service return on investment. For this process to be successful, we will create a cost saving forum with key stakeholders from the Authority to ensure you understand the scope and requirements for achieving the saving. All savings recommendations will be tracked and reported to the Authority during the monthly service review.</w:t>
            </w:r>
          </w:p>
          <w:p w14:paraId="6C73D81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As part of this service, the Authority data will be uploaded to your online renewal’s portal managed and provided by us, the portal will have a fully populated calendar view of renewals, which the Authority will have access to giving you and our team a clear view of renewals.</w:t>
            </w:r>
          </w:p>
          <w:p w14:paraId="333602FC"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Service Onboarding Dependencies </w:t>
            </w:r>
          </w:p>
          <w:p w14:paraId="3A1D578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There are some commitments we will need from the Authority to ensure our mutual success, and these will be fully documented and agreed in advance of service transition to include:</w:t>
            </w:r>
          </w:p>
          <w:p w14:paraId="12B40262"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Service owner</w:t>
            </w:r>
          </w:p>
          <w:p w14:paraId="1ECC1463"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Access to data </w:t>
            </w:r>
          </w:p>
          <w:p w14:paraId="1636E8F1"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Vendor Letter of authority</w:t>
            </w:r>
          </w:p>
          <w:p w14:paraId="53932A42"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Agreement to governance process and reports</w:t>
            </w:r>
          </w:p>
          <w:p w14:paraId="4FC91578"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Mapped escalation paths</w:t>
            </w:r>
          </w:p>
          <w:p w14:paraId="70498138"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Agreed communications plan – to internal stakeholders and vendors</w:t>
            </w:r>
          </w:p>
          <w:p w14:paraId="4EEF3F5F"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Vendor onboarding plan for new vendors </w:t>
            </w:r>
          </w:p>
          <w:p w14:paraId="4B5F0D6E"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Proactive engagement and monthly review of savings tracker</w:t>
            </w:r>
          </w:p>
          <w:p w14:paraId="189320B6"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Access to technical roadmaps to assist decision making process</w:t>
            </w:r>
          </w:p>
          <w:p w14:paraId="5F5AA13C"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Creation of innovation board to continually improve the service</w:t>
            </w:r>
          </w:p>
          <w:p w14:paraId="32E860B3"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Workshop around automation to create a roadmap for catalogues and process improvements</w:t>
            </w:r>
          </w:p>
          <w:p w14:paraId="17D28E1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robust and proven take on methodology is scalable, giving us the ability to onboard further operating companies not included in the original scope should this be required at any stage during the contract term.</w:t>
            </w:r>
          </w:p>
        </w:tc>
      </w:tr>
    </w:tbl>
    <w:p w14:paraId="502DAB6E"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2E039509"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03166F2F"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lastRenderedPageBreak/>
              <w:t>Ref</w:t>
            </w:r>
          </w:p>
        </w:tc>
        <w:tc>
          <w:tcPr>
            <w:tcW w:w="14204" w:type="dxa"/>
            <w:shd w:val="clear" w:color="auto" w:fill="D9D9D9" w:themeFill="background1" w:themeFillShade="D9"/>
          </w:tcPr>
          <w:p w14:paraId="0EB417D9" w14:textId="77777777" w:rsidR="00780580" w:rsidRPr="009251DE" w:rsidRDefault="00780580" w:rsidP="00702C96">
            <w:pPr>
              <w:keepNext/>
              <w:spacing w:line="257" w:lineRule="auto"/>
              <w:rPr>
                <w:rFonts w:eastAsia="Calibri" w:cstheme="minorHAnsi"/>
                <w:iCs/>
                <w:highlight w:val="black"/>
              </w:rPr>
            </w:pPr>
            <w:r w:rsidRPr="009251DE">
              <w:rPr>
                <w:highlight w:val="black"/>
              </w:rPr>
              <w:t>Licencing Options / Changes</w:t>
            </w:r>
          </w:p>
        </w:tc>
      </w:tr>
      <w:tr w:rsidR="00780580" w:rsidRPr="009251DE" w14:paraId="2FBE053E" w14:textId="77777777" w:rsidTr="00702C96">
        <w:tc>
          <w:tcPr>
            <w:tcW w:w="964" w:type="dxa"/>
            <w:shd w:val="clear" w:color="auto" w:fill="FFFFFF" w:themeFill="background1"/>
          </w:tcPr>
          <w:p w14:paraId="5A794366"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A3</w:t>
            </w:r>
          </w:p>
        </w:tc>
        <w:tc>
          <w:tcPr>
            <w:tcW w:w="14204" w:type="dxa"/>
            <w:shd w:val="clear" w:color="auto" w:fill="FFFFFF" w:themeFill="background1"/>
          </w:tcPr>
          <w:p w14:paraId="791B84AE"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Describe your proposed approach to Licencing Options Analysis, Advice and Guidance, to meet the criteria below:</w:t>
            </w:r>
          </w:p>
        </w:tc>
      </w:tr>
      <w:tr w:rsidR="00780580" w:rsidRPr="009251DE" w14:paraId="4BF3EE92" w14:textId="77777777" w:rsidTr="00702C96">
        <w:tblPrEx>
          <w:tblLook w:val="0400" w:firstRow="0" w:lastRow="0" w:firstColumn="0" w:lastColumn="0" w:noHBand="0" w:noVBand="1"/>
        </w:tblPrEx>
        <w:tc>
          <w:tcPr>
            <w:tcW w:w="964" w:type="dxa"/>
          </w:tcPr>
          <w:p w14:paraId="27DBE315"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A3.01</w:t>
            </w:r>
          </w:p>
        </w:tc>
        <w:tc>
          <w:tcPr>
            <w:tcW w:w="14204" w:type="dxa"/>
          </w:tcPr>
          <w:p w14:paraId="39A36203"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Options Analysis Service</w:t>
            </w:r>
            <w:r w:rsidRPr="009251DE">
              <w:rPr>
                <w:rFonts w:eastAsia="Calibri" w:cstheme="minorHAnsi"/>
                <w:highlight w:val="black"/>
              </w:rPr>
              <w:t xml:space="preserve"> - Detail the process through which your organisation will deliver options analysis, advice and guidance on licencing options available for NDA. State the applicable approach for both new requirements and renewals. It is expected this service will be delivered without additional cost to NDA.</w:t>
            </w:r>
          </w:p>
        </w:tc>
      </w:tr>
      <w:tr w:rsidR="00780580" w:rsidRPr="009251DE" w14:paraId="2CECA2EF" w14:textId="77777777" w:rsidTr="00702C96">
        <w:tblPrEx>
          <w:tblLook w:val="0400" w:firstRow="0" w:lastRow="0" w:firstColumn="0" w:lastColumn="0" w:noHBand="0" w:noVBand="1"/>
        </w:tblPrEx>
        <w:tc>
          <w:tcPr>
            <w:tcW w:w="964" w:type="dxa"/>
          </w:tcPr>
          <w:p w14:paraId="68143CF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A3.02</w:t>
            </w:r>
          </w:p>
        </w:tc>
        <w:tc>
          <w:tcPr>
            <w:tcW w:w="14204" w:type="dxa"/>
          </w:tcPr>
          <w:p w14:paraId="6B72C496"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Options Analysis Resources</w:t>
            </w:r>
            <w:r w:rsidRPr="009251DE">
              <w:rPr>
                <w:rFonts w:eastAsia="Calibri" w:cstheme="minorHAnsi"/>
                <w:highlight w:val="black"/>
              </w:rPr>
              <w:t xml:space="preserve"> - Confirm what access to your resources will be enabled </w:t>
            </w:r>
            <w:proofErr w:type="gramStart"/>
            <w:r w:rsidRPr="009251DE">
              <w:rPr>
                <w:rFonts w:eastAsia="Calibri" w:cstheme="minorHAnsi"/>
                <w:highlight w:val="black"/>
              </w:rPr>
              <w:t>in order for</w:t>
            </w:r>
            <w:proofErr w:type="gramEnd"/>
            <w:r w:rsidRPr="009251DE">
              <w:rPr>
                <w:rFonts w:eastAsia="Calibri" w:cstheme="minorHAnsi"/>
                <w:highlight w:val="black"/>
              </w:rPr>
              <w:t xml:space="preserve"> NDA to analyse options.</w:t>
            </w:r>
          </w:p>
        </w:tc>
      </w:tr>
      <w:tr w:rsidR="00780580" w:rsidRPr="009251DE" w14:paraId="4ABD5906" w14:textId="77777777" w:rsidTr="00702C96">
        <w:tblPrEx>
          <w:tblLook w:val="0400" w:firstRow="0" w:lastRow="0" w:firstColumn="0" w:lastColumn="0" w:noHBand="0" w:noVBand="1"/>
        </w:tblPrEx>
        <w:tc>
          <w:tcPr>
            <w:tcW w:w="964" w:type="dxa"/>
          </w:tcPr>
          <w:p w14:paraId="0D3368CB"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A3.03</w:t>
            </w:r>
          </w:p>
        </w:tc>
        <w:tc>
          <w:tcPr>
            <w:tcW w:w="14204" w:type="dxa"/>
          </w:tcPr>
          <w:p w14:paraId="0847EF8B"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Capturing Licencing Changes</w:t>
            </w:r>
            <w:r w:rsidRPr="009251DE">
              <w:rPr>
                <w:rFonts w:eastAsia="Calibri" w:cstheme="minorHAnsi"/>
                <w:highlight w:val="black"/>
              </w:rPr>
              <w:t xml:space="preserve"> - Provide details of how you will ensure all licensing updates and changes made by software publishers and cloud service providers are identified </w:t>
            </w:r>
            <w:proofErr w:type="gramStart"/>
            <w:r w:rsidRPr="009251DE">
              <w:rPr>
                <w:rFonts w:eastAsia="Calibri" w:cstheme="minorHAnsi"/>
                <w:highlight w:val="black"/>
              </w:rPr>
              <w:t>in order to</w:t>
            </w:r>
            <w:proofErr w:type="gramEnd"/>
            <w:r w:rsidRPr="009251DE">
              <w:rPr>
                <w:rFonts w:eastAsia="Calibri" w:cstheme="minorHAnsi"/>
                <w:highlight w:val="black"/>
              </w:rPr>
              <w:t xml:space="preserve"> be communicated to NDA.</w:t>
            </w:r>
          </w:p>
        </w:tc>
      </w:tr>
      <w:tr w:rsidR="00780580" w:rsidRPr="009251DE" w14:paraId="0C6D6532" w14:textId="77777777" w:rsidTr="00702C96">
        <w:tblPrEx>
          <w:tblLook w:val="0400" w:firstRow="0" w:lastRow="0" w:firstColumn="0" w:lastColumn="0" w:noHBand="0" w:noVBand="1"/>
        </w:tblPrEx>
        <w:tc>
          <w:tcPr>
            <w:tcW w:w="964" w:type="dxa"/>
          </w:tcPr>
          <w:p w14:paraId="5D0D177D"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A3.04</w:t>
            </w:r>
          </w:p>
        </w:tc>
        <w:tc>
          <w:tcPr>
            <w:tcW w:w="14204" w:type="dxa"/>
          </w:tcPr>
          <w:p w14:paraId="5A4B0E38"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Licencing Changes Assessment</w:t>
            </w:r>
            <w:r w:rsidRPr="009251DE">
              <w:rPr>
                <w:rFonts w:eastAsia="Calibri" w:cstheme="minorHAnsi"/>
                <w:highlight w:val="black"/>
              </w:rPr>
              <w:t xml:space="preserve"> - State your commitment to providing updates on licensing changes to NDA. Include the means through which updates will be communicated.</w:t>
            </w:r>
          </w:p>
        </w:tc>
      </w:tr>
      <w:tr w:rsidR="00780580" w:rsidRPr="009251DE" w14:paraId="017CB68D" w14:textId="77777777" w:rsidTr="00702C96">
        <w:tblPrEx>
          <w:tblLook w:val="0400" w:firstRow="0" w:lastRow="0" w:firstColumn="0" w:lastColumn="0" w:noHBand="0" w:noVBand="1"/>
        </w:tblPrEx>
        <w:tc>
          <w:tcPr>
            <w:tcW w:w="964" w:type="dxa"/>
          </w:tcPr>
          <w:p w14:paraId="5BCFE363"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A3.05</w:t>
            </w:r>
          </w:p>
        </w:tc>
        <w:tc>
          <w:tcPr>
            <w:tcW w:w="14204" w:type="dxa"/>
          </w:tcPr>
          <w:p w14:paraId="51533DF5"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Options Validation</w:t>
            </w:r>
            <w:r w:rsidRPr="009251DE">
              <w:rPr>
                <w:rFonts w:eastAsia="Calibri" w:cstheme="minorHAnsi"/>
                <w:highlight w:val="black"/>
              </w:rPr>
              <w:t xml:space="preserve"> - Explain how you will ensure all necessary considerations are explored when providing licensing options to NDA.</w:t>
            </w:r>
          </w:p>
        </w:tc>
      </w:tr>
      <w:tr w:rsidR="00780580" w:rsidRPr="009251DE" w14:paraId="0AB7DF67" w14:textId="77777777" w:rsidTr="00702C96">
        <w:tblPrEx>
          <w:tblLook w:val="0400" w:firstRow="0" w:lastRow="0" w:firstColumn="0" w:lastColumn="0" w:noHBand="0" w:noVBand="1"/>
        </w:tblPrEx>
        <w:tc>
          <w:tcPr>
            <w:tcW w:w="964" w:type="dxa"/>
          </w:tcPr>
          <w:p w14:paraId="2873EAD5"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A3.06</w:t>
            </w:r>
          </w:p>
        </w:tc>
        <w:tc>
          <w:tcPr>
            <w:tcW w:w="14204" w:type="dxa"/>
          </w:tcPr>
          <w:p w14:paraId="0204BC49"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Purchase Analysis</w:t>
            </w:r>
            <w:r w:rsidRPr="009251DE">
              <w:rPr>
                <w:rFonts w:eastAsia="Calibri" w:cstheme="minorHAnsi"/>
                <w:highlight w:val="black"/>
              </w:rPr>
              <w:t xml:space="preserve"> - State how you would establish and communicate any risk that applies to a proposed licencing purchase or strategy initiated by NDA. State how you will commit to establishing context and advising of applicable limitations on usage that will apply.</w:t>
            </w:r>
          </w:p>
        </w:tc>
      </w:tr>
      <w:tr w:rsidR="00780580" w:rsidRPr="009251DE" w14:paraId="6B5BDAFD" w14:textId="77777777" w:rsidTr="00702C96">
        <w:tblPrEx>
          <w:tblLook w:val="0400" w:firstRow="0" w:lastRow="0" w:firstColumn="0" w:lastColumn="0" w:noHBand="0" w:noVBand="1"/>
        </w:tblPrEx>
        <w:tc>
          <w:tcPr>
            <w:tcW w:w="964" w:type="dxa"/>
          </w:tcPr>
          <w:p w14:paraId="4B0227F5"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A3.07</w:t>
            </w:r>
          </w:p>
        </w:tc>
        <w:tc>
          <w:tcPr>
            <w:tcW w:w="14204" w:type="dxa"/>
          </w:tcPr>
          <w:p w14:paraId="2CC3B74D"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Service Limitations</w:t>
            </w:r>
            <w:r w:rsidRPr="009251DE">
              <w:rPr>
                <w:rFonts w:eastAsia="Calibri" w:cstheme="minorHAnsi"/>
                <w:highlight w:val="black"/>
              </w:rPr>
              <w:t xml:space="preserve"> - Describe any limitations to providing visibility of any usage rights that apply to NDA licencing options and purchases.</w:t>
            </w:r>
          </w:p>
        </w:tc>
      </w:tr>
      <w:tr w:rsidR="00780580" w:rsidRPr="009251DE" w14:paraId="7249FB31" w14:textId="77777777" w:rsidTr="00702C96">
        <w:tblPrEx>
          <w:tblLook w:val="0400" w:firstRow="0" w:lastRow="0" w:firstColumn="0" w:lastColumn="0" w:noHBand="0" w:noVBand="1"/>
        </w:tblPrEx>
        <w:tc>
          <w:tcPr>
            <w:tcW w:w="964" w:type="dxa"/>
          </w:tcPr>
          <w:p w14:paraId="3DED09D5"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A3.08</w:t>
            </w:r>
          </w:p>
        </w:tc>
        <w:tc>
          <w:tcPr>
            <w:tcW w:w="14204" w:type="dxa"/>
          </w:tcPr>
          <w:p w14:paraId="499EF5D6"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Publisher Contract Amendments</w:t>
            </w:r>
            <w:r w:rsidRPr="009251DE">
              <w:rPr>
                <w:rFonts w:eastAsia="Calibri" w:cstheme="minorHAnsi"/>
                <w:highlight w:val="black"/>
              </w:rPr>
              <w:t xml:space="preserve"> - Detail the methodology through which you will support the negotiation of usage rights amendments necessary to enable optimised outcomes for NDA.</w:t>
            </w:r>
          </w:p>
        </w:tc>
      </w:tr>
      <w:tr w:rsidR="00780580" w:rsidRPr="009251DE" w14:paraId="506639EB" w14:textId="77777777" w:rsidTr="00702C96">
        <w:tblPrEx>
          <w:tblLook w:val="0400" w:firstRow="0" w:lastRow="0" w:firstColumn="0" w:lastColumn="0" w:noHBand="0" w:noVBand="1"/>
        </w:tblPrEx>
        <w:tc>
          <w:tcPr>
            <w:tcW w:w="964" w:type="dxa"/>
          </w:tcPr>
          <w:p w14:paraId="1B366896"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A3.09</w:t>
            </w:r>
          </w:p>
        </w:tc>
        <w:tc>
          <w:tcPr>
            <w:tcW w:w="14204" w:type="dxa"/>
          </w:tcPr>
          <w:p w14:paraId="1156F79F"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Cost Optimisation Service</w:t>
            </w:r>
            <w:r w:rsidRPr="009251DE">
              <w:rPr>
                <w:rFonts w:eastAsia="Calibri" w:cstheme="minorHAnsi"/>
                <w:highlight w:val="black"/>
              </w:rPr>
              <w:t xml:space="preserve"> - Describe the mechanisms through which you will enable cost savings through licence optimisation within the required service. State the levers applicable through which costs will be optimized and passed onto NDA.</w:t>
            </w:r>
          </w:p>
        </w:tc>
      </w:tr>
      <w:tr w:rsidR="00780580" w:rsidRPr="009251DE" w14:paraId="2AB0FED1" w14:textId="77777777" w:rsidTr="00702C96">
        <w:tblPrEx>
          <w:tblLook w:val="0400" w:firstRow="0" w:lastRow="0" w:firstColumn="0" w:lastColumn="0" w:noHBand="0" w:noVBand="1"/>
        </w:tblPrEx>
        <w:tc>
          <w:tcPr>
            <w:tcW w:w="964" w:type="dxa"/>
          </w:tcPr>
          <w:p w14:paraId="7CC8DE2F" w14:textId="77777777" w:rsidR="00780580" w:rsidRPr="009251DE" w:rsidRDefault="00780580" w:rsidP="00702C96">
            <w:pPr>
              <w:spacing w:line="257" w:lineRule="auto"/>
              <w:rPr>
                <w:rFonts w:eastAsia="Calibri" w:cstheme="minorHAnsi"/>
                <w:highlight w:val="black"/>
              </w:rPr>
            </w:pPr>
          </w:p>
        </w:tc>
        <w:tc>
          <w:tcPr>
            <w:tcW w:w="14204" w:type="dxa"/>
          </w:tcPr>
          <w:p w14:paraId="4100ADE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1500):</w:t>
            </w:r>
          </w:p>
          <w:p w14:paraId="521C686F"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Options Analysis</w:t>
            </w:r>
          </w:p>
          <w:p w14:paraId="26DF4B4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will provide all applicable licensing options and guidance through our established methodologies. This will be part of the day-to-day service at no extra cost.</w:t>
            </w:r>
          </w:p>
          <w:p w14:paraId="5F57E4A4" w14:textId="77777777" w:rsidR="00780580" w:rsidRPr="009251DE" w:rsidRDefault="00780580" w:rsidP="00702C96">
            <w:pPr>
              <w:spacing w:after="60" w:line="257" w:lineRule="auto"/>
              <w:rPr>
                <w:rFonts w:ascii="Arial" w:eastAsia="Calibri" w:hAnsi="Arial" w:cs="Arial"/>
                <w:highlight w:val="black"/>
              </w:rPr>
            </w:pPr>
            <w:r w:rsidRPr="009251DE">
              <w:rPr>
                <w:rFonts w:ascii="Arial" w:eastAsia="Calibri" w:hAnsi="Arial" w:cs="Arial"/>
                <w:highlight w:val="black"/>
              </w:rPr>
              <w:t xml:space="preserve">New requirements steps: </w:t>
            </w:r>
          </w:p>
          <w:p w14:paraId="49EB5F77"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Initial assessment of your requirements and existing holdings</w:t>
            </w:r>
          </w:p>
          <w:p w14:paraId="65BA23AE"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Identification of the most cost-effective/appropriate license models in the context of your licensing strategies and preferred models</w:t>
            </w:r>
          </w:p>
          <w:p w14:paraId="30F7C70B"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Consideration of optimal route to market including via Marketplace(s) to assist in reducing your cloud commitment</w:t>
            </w:r>
          </w:p>
          <w:p w14:paraId="2C9BBC00" w14:textId="77777777" w:rsidR="00780580" w:rsidRPr="009251DE" w:rsidRDefault="00780580" w:rsidP="000A5CDD">
            <w:pPr>
              <w:numPr>
                <w:ilvl w:val="0"/>
                <w:numId w:val="153"/>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Utilisation of named specialists for Tier 1 and Tier 2 vendors, ensuring you receive expert guidance</w:t>
            </w:r>
          </w:p>
          <w:p w14:paraId="6D881F05" w14:textId="77777777" w:rsidR="00780580" w:rsidRPr="009251DE" w:rsidRDefault="00780580" w:rsidP="00702C96">
            <w:pPr>
              <w:spacing w:after="60" w:line="257" w:lineRule="auto"/>
              <w:rPr>
                <w:rFonts w:ascii="Arial" w:eastAsia="Calibri" w:hAnsi="Arial" w:cs="Arial"/>
                <w:highlight w:val="black"/>
              </w:rPr>
            </w:pPr>
            <w:r w:rsidRPr="009251DE">
              <w:rPr>
                <w:rFonts w:ascii="Arial" w:eastAsia="Calibri" w:hAnsi="Arial" w:cs="Arial"/>
                <w:highlight w:val="black"/>
              </w:rPr>
              <w:t>Our expert licensing team will follow a 16-point methodology for in scope vendors, ensuring pricing is optimised, driving the best commercial deal for your requirements/strategies for that vendor/purchase. The steps we will follow for renewals, working closely with you to demonstrate the value/cost savings are:</w:t>
            </w:r>
          </w:p>
          <w:p w14:paraId="1A1AE68C"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Can any products be included in a bundle or are they already licensed?</w:t>
            </w:r>
          </w:p>
          <w:p w14:paraId="150B59B6"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Is there benefit of early adoption?</w:t>
            </w:r>
          </w:p>
          <w:p w14:paraId="6F7D4E37"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What is the product usage? Can volumes be reduced?</w:t>
            </w:r>
          </w:p>
          <w:p w14:paraId="352E8F8A"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What is the multi-year discount?</w:t>
            </w:r>
          </w:p>
          <w:p w14:paraId="564568D7"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Are there other vendor products, can these be co-termed?</w:t>
            </w:r>
          </w:p>
          <w:p w14:paraId="3FD3D36D"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Can we align to the Authority’s KPI?</w:t>
            </w:r>
          </w:p>
          <w:p w14:paraId="3C62D5D6"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What is the vendor and Authority roadmap? </w:t>
            </w:r>
          </w:p>
          <w:p w14:paraId="36B25965"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Can products be rationalised?</w:t>
            </w:r>
          </w:p>
          <w:p w14:paraId="731C4BAF"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What pricing do other customers pay. Can we benchmark?</w:t>
            </w:r>
          </w:p>
          <w:p w14:paraId="1F906A2B"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What level of support is provided? How many support calls have you made? Can the level of support be reduced? Is support needed if no calls have been made/no planned upgrades? Can 3rd party support be utilised?</w:t>
            </w:r>
          </w:p>
          <w:p w14:paraId="0245B530"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What is the Authority roadmap? Is the product being replaced? What is the timescale? Is the renewal needed?</w:t>
            </w:r>
          </w:p>
          <w:p w14:paraId="4744A371"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Is there a vendor promotion? Can this be leveraged?</w:t>
            </w:r>
          </w:p>
          <w:p w14:paraId="2F3EF7F3"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When is the renewal? Are there multiple contracts? What is the termination clause?</w:t>
            </w:r>
          </w:p>
          <w:p w14:paraId="1DBB0437"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lastRenderedPageBreak/>
              <w:t>Are there multiple products? Is there a rationalisation opportunity?</w:t>
            </w:r>
          </w:p>
          <w:p w14:paraId="2A9D6AC7" w14:textId="77777777" w:rsidR="00780580" w:rsidRPr="009251DE" w:rsidRDefault="00780580" w:rsidP="000A5CDD">
            <w:pPr>
              <w:numPr>
                <w:ilvl w:val="0"/>
                <w:numId w:val="15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When is vendor year-end? If annual budget, can we align to vendor year end to maximise discount?</w:t>
            </w:r>
          </w:p>
          <w:p w14:paraId="741621FE" w14:textId="77777777" w:rsidR="00780580" w:rsidRPr="009251DE" w:rsidRDefault="00780580" w:rsidP="000A5CDD">
            <w:pPr>
              <w:numPr>
                <w:ilvl w:val="0"/>
                <w:numId w:val="152"/>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Is the procurement needed? Can it be stopped?</w:t>
            </w:r>
          </w:p>
          <w:p w14:paraId="1022F4FA" w14:textId="77777777" w:rsidR="00780580" w:rsidRPr="009251DE" w:rsidRDefault="00780580" w:rsidP="00702C96">
            <w:pPr>
              <w:spacing w:before="60" w:after="60" w:line="257" w:lineRule="auto"/>
              <w:rPr>
                <w:rFonts w:ascii="Arial" w:eastAsia="Calibri" w:hAnsi="Arial" w:cs="Arial"/>
                <w:highlight w:val="black"/>
              </w:rPr>
            </w:pPr>
            <w:r w:rsidRPr="009251DE">
              <w:rPr>
                <w:rFonts w:ascii="Arial" w:eastAsia="Calibri" w:hAnsi="Arial" w:cs="Arial"/>
                <w:highlight w:val="black"/>
              </w:rPr>
              <w:t>For renewals savings, our Spend Optimisation Service includes:</w:t>
            </w:r>
          </w:p>
          <w:p w14:paraId="281CDD49" w14:textId="77777777" w:rsidR="00780580" w:rsidRPr="009251DE" w:rsidRDefault="00780580" w:rsidP="000A5CDD">
            <w:pPr>
              <w:numPr>
                <w:ilvl w:val="0"/>
                <w:numId w:val="153"/>
              </w:numPr>
              <w:spacing w:before="60" w:after="60" w:line="257" w:lineRule="auto"/>
              <w:rPr>
                <w:rFonts w:ascii="Arial" w:eastAsia="Calibri" w:hAnsi="Arial" w:cs="Arial"/>
                <w:highlight w:val="black"/>
              </w:rPr>
            </w:pPr>
            <w:r w:rsidRPr="009251DE">
              <w:rPr>
                <w:rFonts w:ascii="Arial" w:eastAsia="Calibri" w:hAnsi="Arial" w:cs="Arial"/>
                <w:highlight w:val="black"/>
              </w:rPr>
              <w:t>Ensuring that any volume licensing discounts are proactively communicated to the Authority</w:t>
            </w:r>
          </w:p>
          <w:p w14:paraId="7661F16A" w14:textId="77777777" w:rsidR="00780580" w:rsidRPr="009251DE" w:rsidRDefault="00780580" w:rsidP="000A5CDD">
            <w:pPr>
              <w:numPr>
                <w:ilvl w:val="0"/>
                <w:numId w:val="153"/>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Regular reviews of the Authority’s current licenses to identify opportunities for cost savings and optimisation</w:t>
            </w:r>
          </w:p>
          <w:p w14:paraId="26775CAE"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Options Analysis Resources</w:t>
            </w:r>
          </w:p>
          <w:p w14:paraId="4C2B4BB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You will have access to several named resources, including Account team, Spend Optimisation team, Software Specialist, and specialists in Datacenter, Networking &amp; Security, Cloud &amp; Applications and Workplace. You will have access to our wider network including commercial, technical, and licensing specialists. </w:t>
            </w:r>
          </w:p>
          <w:p w14:paraId="3404706A"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expert licensing team supports our customers with the top 30 vendors providing licensing advisory services. The team will work closely with your key stakeholders to understand the current installed base, review the future roadmap, and present options for renewal including evaluating alternative technologies. </w:t>
            </w:r>
          </w:p>
          <w:p w14:paraId="2959708B"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Licencing Changes &amp; Assessment</w:t>
            </w:r>
          </w:p>
          <w:p w14:paraId="673F5CC2"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proven approach will ensure all relevant licensing updates and changes made by software vendors/cloud service providers are identified and communicated to the Authority. Our approach includes the following:</w:t>
            </w:r>
          </w:p>
          <w:p w14:paraId="04D67DA2" w14:textId="77777777" w:rsidR="00780580" w:rsidRPr="009251DE" w:rsidRDefault="00780580" w:rsidP="000A5CDD">
            <w:pPr>
              <w:numPr>
                <w:ilvl w:val="0"/>
                <w:numId w:val="154"/>
              </w:numPr>
              <w:spacing w:line="257" w:lineRule="auto"/>
              <w:rPr>
                <w:rFonts w:ascii="Arial" w:eastAsia="Calibri" w:hAnsi="Arial" w:cs="Arial"/>
                <w:highlight w:val="black"/>
              </w:rPr>
            </w:pPr>
            <w:r w:rsidRPr="009251DE">
              <w:rPr>
                <w:rFonts w:ascii="Arial" w:eastAsia="Calibri" w:hAnsi="Arial" w:cs="Arial"/>
                <w:highlight w:val="black"/>
              </w:rPr>
              <w:t>Vendor Relationship Management - We maintain strong relationships with software vendors, ensuring we receive timely updates on any changes to licensing terms, new product releases, and version updates</w:t>
            </w:r>
          </w:p>
          <w:p w14:paraId="339E6CB2" w14:textId="77777777" w:rsidR="00780580" w:rsidRPr="009251DE" w:rsidRDefault="00780580" w:rsidP="000A5CDD">
            <w:pPr>
              <w:numPr>
                <w:ilvl w:val="0"/>
                <w:numId w:val="154"/>
              </w:numPr>
              <w:spacing w:line="257" w:lineRule="auto"/>
              <w:rPr>
                <w:rFonts w:ascii="Arial" w:eastAsia="Calibri" w:hAnsi="Arial" w:cs="Arial"/>
                <w:highlight w:val="black"/>
              </w:rPr>
            </w:pPr>
            <w:r w:rsidRPr="009251DE">
              <w:rPr>
                <w:rFonts w:ascii="Arial" w:eastAsia="Calibri" w:hAnsi="Arial" w:cs="Arial"/>
                <w:highlight w:val="black"/>
              </w:rPr>
              <w:t>Licensing Specialists - Our licensing specialists, who are familiar with licensing rules, regulations, and product roadmaps, continuously monitor and review vendor communications and updates. These specialists are available to provide in-depth product knowledge and support</w:t>
            </w:r>
          </w:p>
          <w:p w14:paraId="5FBCAF05" w14:textId="77777777" w:rsidR="00780580" w:rsidRPr="009251DE" w:rsidRDefault="00780580" w:rsidP="000A5CDD">
            <w:pPr>
              <w:numPr>
                <w:ilvl w:val="0"/>
                <w:numId w:val="154"/>
              </w:numPr>
              <w:spacing w:line="257" w:lineRule="auto"/>
              <w:rPr>
                <w:rFonts w:ascii="Arial" w:eastAsia="Calibri" w:hAnsi="Arial" w:cs="Arial"/>
                <w:highlight w:val="black"/>
              </w:rPr>
            </w:pPr>
            <w:r w:rsidRPr="009251DE">
              <w:rPr>
                <w:rFonts w:ascii="Arial" w:eastAsia="Calibri" w:hAnsi="Arial" w:cs="Arial"/>
                <w:highlight w:val="black"/>
              </w:rPr>
              <w:t>Regular Communication - We have a structured communication process in place to inform you of any licensing changes. This includes regular updates through emails, meetings, and reports. We have a quarterly newsletter whereby we can share market information</w:t>
            </w:r>
          </w:p>
          <w:p w14:paraId="64934228" w14:textId="77777777" w:rsidR="00780580" w:rsidRPr="009251DE" w:rsidRDefault="00780580" w:rsidP="000A5CDD">
            <w:pPr>
              <w:numPr>
                <w:ilvl w:val="0"/>
                <w:numId w:val="154"/>
              </w:numPr>
              <w:spacing w:line="257" w:lineRule="auto"/>
              <w:rPr>
                <w:rFonts w:ascii="Arial" w:eastAsia="Calibri" w:hAnsi="Arial" w:cs="Arial"/>
                <w:highlight w:val="black"/>
              </w:rPr>
            </w:pPr>
            <w:r w:rsidRPr="009251DE">
              <w:rPr>
                <w:rFonts w:ascii="Arial" w:eastAsia="Calibri" w:hAnsi="Arial" w:cs="Arial"/>
                <w:highlight w:val="black"/>
              </w:rPr>
              <w:t xml:space="preserve">Proactive Notification - We proactively communicate new software products, versions, and pricing changes. </w:t>
            </w:r>
          </w:p>
          <w:p w14:paraId="005DF597" w14:textId="77777777" w:rsidR="00780580" w:rsidRPr="009251DE" w:rsidRDefault="00780580" w:rsidP="000A5CDD">
            <w:pPr>
              <w:numPr>
                <w:ilvl w:val="0"/>
                <w:numId w:val="154"/>
              </w:numPr>
              <w:spacing w:line="257" w:lineRule="auto"/>
              <w:rPr>
                <w:rFonts w:ascii="Arial" w:eastAsia="Calibri" w:hAnsi="Arial" w:cs="Arial"/>
                <w:highlight w:val="black"/>
              </w:rPr>
            </w:pPr>
            <w:r w:rsidRPr="009251DE">
              <w:rPr>
                <w:rFonts w:ascii="Arial" w:eastAsia="Calibri" w:hAnsi="Arial" w:cs="Arial"/>
                <w:highlight w:val="black"/>
              </w:rPr>
              <w:lastRenderedPageBreak/>
              <w:t>Monthly Meetings: We conduct monthly meetings that include key account support colleagues to discuss any updates and changes in licensing terms and ensure you are fully informed</w:t>
            </w:r>
          </w:p>
          <w:p w14:paraId="2FA35B67" w14:textId="77777777" w:rsidR="00780580" w:rsidRPr="009251DE" w:rsidRDefault="00780580" w:rsidP="000A5CDD">
            <w:pPr>
              <w:numPr>
                <w:ilvl w:val="0"/>
                <w:numId w:val="154"/>
              </w:numPr>
              <w:spacing w:line="257" w:lineRule="auto"/>
              <w:rPr>
                <w:rFonts w:ascii="Arial" w:eastAsia="Calibri" w:hAnsi="Arial" w:cs="Arial"/>
                <w:highlight w:val="black"/>
              </w:rPr>
            </w:pPr>
            <w:r w:rsidRPr="009251DE">
              <w:rPr>
                <w:rFonts w:ascii="Arial" w:eastAsia="Calibri" w:hAnsi="Arial" w:cs="Arial"/>
                <w:highlight w:val="black"/>
              </w:rPr>
              <w:t xml:space="preserve">Office of the CTO (OCTO) – Established to support our growth and relevance to our customers in driving their digital transformations. The team comprises of Chief Technologists and Solution Leaders with experience across multiple industries, and from the end user and service provider </w:t>
            </w:r>
            <w:proofErr w:type="gramStart"/>
            <w:r w:rsidRPr="009251DE">
              <w:rPr>
                <w:rFonts w:ascii="Arial" w:eastAsia="Calibri" w:hAnsi="Arial" w:cs="Arial"/>
                <w:highlight w:val="black"/>
              </w:rPr>
              <w:t>community .The</w:t>
            </w:r>
            <w:proofErr w:type="gramEnd"/>
            <w:r w:rsidRPr="009251DE">
              <w:rPr>
                <w:rFonts w:ascii="Arial" w:eastAsia="Calibri" w:hAnsi="Arial" w:cs="Arial"/>
                <w:highlight w:val="black"/>
              </w:rPr>
              <w:t xml:space="preserve"> OCTO works closely with our customers, technology and services partners, analyst community and our internal service providers to provide direction and insight to our business through customer roundtables, awareness sessions and white papers. We can arrange sessions with you on specific topics leveraging our pool of subject matter experts (SMEs)</w:t>
            </w:r>
          </w:p>
          <w:p w14:paraId="28F64514"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Options Validation</w:t>
            </w:r>
          </w:p>
          <w:p w14:paraId="0AC4DD2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will utilise our SMEs across Workplace, Networking and Security, Cloud and Apps and Datacentre to unlock technical, commercial, and licencing value to the Authority. Our strategy to enhance your decision-making process and drive knowledge and savings leverages our 3 Pillars of success methodology, including:</w:t>
            </w:r>
          </w:p>
          <w:p w14:paraId="3D6495DB" w14:textId="77777777" w:rsidR="00780580" w:rsidRPr="009251DE" w:rsidRDefault="00780580" w:rsidP="000A5CDD">
            <w:pPr>
              <w:numPr>
                <w:ilvl w:val="0"/>
                <w:numId w:val="156"/>
              </w:numPr>
              <w:spacing w:line="257" w:lineRule="auto"/>
              <w:rPr>
                <w:rFonts w:ascii="Arial" w:eastAsia="Calibri" w:hAnsi="Arial" w:cs="Arial"/>
                <w:highlight w:val="black"/>
              </w:rPr>
            </w:pPr>
            <w:r w:rsidRPr="009251DE">
              <w:rPr>
                <w:rFonts w:ascii="Arial" w:eastAsia="Calibri" w:hAnsi="Arial" w:cs="Arial"/>
                <w:b/>
                <w:bCs/>
                <w:highlight w:val="black"/>
              </w:rPr>
              <w:t>Licensing</w:t>
            </w:r>
            <w:r w:rsidRPr="009251DE">
              <w:rPr>
                <w:rFonts w:ascii="Arial" w:eastAsia="Calibri" w:hAnsi="Arial" w:cs="Arial"/>
                <w:highlight w:val="black"/>
              </w:rPr>
              <w:t xml:space="preserve"> – We review complex license queries, carry out in depth understanding of licensing programs and make recommendations, ensuring we are highlighting areas where there are alternative license options, changes to vendor portfolios, upgrade plans and licensing SKU’s and areas to reduce cost through the life of an agreement. We will ensure you have full visibility of vendor new/updates/programmes/promotions to ensure we support you independently in the management of key software contracts. We will assess new licensing agreement types and propose better ways to licence your requirements. We will make suggestions using alternative ways to procure, providing visibility of the product roadmap. We will evaluate all options, presenting ways to optimise spend</w:t>
            </w:r>
          </w:p>
          <w:p w14:paraId="56D5BBFD" w14:textId="77777777" w:rsidR="00780580" w:rsidRPr="009251DE" w:rsidRDefault="00780580" w:rsidP="000A5CDD">
            <w:pPr>
              <w:numPr>
                <w:ilvl w:val="0"/>
                <w:numId w:val="156"/>
              </w:numPr>
              <w:spacing w:line="257" w:lineRule="auto"/>
              <w:rPr>
                <w:rFonts w:ascii="Arial" w:eastAsia="Calibri" w:hAnsi="Arial" w:cs="Arial"/>
                <w:highlight w:val="black"/>
              </w:rPr>
            </w:pPr>
            <w:r w:rsidRPr="009251DE">
              <w:rPr>
                <w:rFonts w:ascii="Arial" w:eastAsia="Calibri" w:hAnsi="Arial" w:cs="Arial"/>
                <w:b/>
                <w:bCs/>
                <w:highlight w:val="black"/>
              </w:rPr>
              <w:t xml:space="preserve">Commercial </w:t>
            </w:r>
            <w:r w:rsidRPr="009251DE">
              <w:rPr>
                <w:rFonts w:ascii="Arial" w:eastAsia="Calibri" w:hAnsi="Arial" w:cs="Arial"/>
                <w:highlight w:val="black"/>
              </w:rPr>
              <w:t>– We leverage our global scale and vendor partnerships to optimise the route to market by monitoring global price books/FX rates, negotiation support and benchmarking using customer data. Savings suggestions/achieved savings will be tracked and reported back to you to demonstrate success. Our financing team can tailor innovative payment plans/commercial models to suit you, meaning you can take advantage of multi-year discounts without having to pay upfront for the licences</w:t>
            </w:r>
          </w:p>
          <w:p w14:paraId="6099B30C" w14:textId="77777777" w:rsidR="00780580" w:rsidRPr="009251DE" w:rsidRDefault="00780580" w:rsidP="000A5CDD">
            <w:pPr>
              <w:numPr>
                <w:ilvl w:val="0"/>
                <w:numId w:val="156"/>
              </w:numPr>
              <w:spacing w:line="257" w:lineRule="auto"/>
              <w:rPr>
                <w:rFonts w:ascii="Arial" w:eastAsia="Calibri" w:hAnsi="Arial" w:cs="Arial"/>
                <w:highlight w:val="black"/>
              </w:rPr>
            </w:pPr>
            <w:r w:rsidRPr="009251DE">
              <w:rPr>
                <w:rFonts w:ascii="Arial" w:eastAsia="Calibri" w:hAnsi="Arial" w:cs="Arial"/>
                <w:b/>
                <w:bCs/>
                <w:highlight w:val="black"/>
              </w:rPr>
              <w:t>Technical</w:t>
            </w:r>
            <w:r w:rsidRPr="009251DE">
              <w:rPr>
                <w:rFonts w:ascii="Arial" w:eastAsia="Calibri" w:hAnsi="Arial" w:cs="Arial"/>
                <w:highlight w:val="black"/>
              </w:rPr>
              <w:t xml:space="preserve"> –We technically validate both commercial and licensing options to ensure we consider your long-term strategy, build future roadmaps together with you and ensure that our recommendations are fit for purpose</w:t>
            </w:r>
          </w:p>
          <w:p w14:paraId="0376C0E9"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Purchase Analysis</w:t>
            </w:r>
          </w:p>
          <w:p w14:paraId="7DD34D2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will communicate risks and limitations for a pre-agreed set of agreements on usage for the Authority including but not limited to:</w:t>
            </w:r>
          </w:p>
          <w:p w14:paraId="2E44FA2A" w14:textId="77777777" w:rsidR="00780580" w:rsidRPr="009251DE" w:rsidRDefault="00780580" w:rsidP="000A5CDD">
            <w:pPr>
              <w:numPr>
                <w:ilvl w:val="0"/>
                <w:numId w:val="155"/>
              </w:numPr>
              <w:spacing w:line="257" w:lineRule="auto"/>
              <w:rPr>
                <w:rFonts w:ascii="Arial" w:eastAsia="Calibri" w:hAnsi="Arial" w:cs="Arial"/>
                <w:highlight w:val="black"/>
              </w:rPr>
            </w:pPr>
            <w:r w:rsidRPr="009251DE">
              <w:rPr>
                <w:rFonts w:ascii="Arial" w:eastAsia="Calibri" w:hAnsi="Arial" w:cs="Arial"/>
                <w:highlight w:val="black"/>
              </w:rPr>
              <w:t xml:space="preserve">Global usage rights restrictions, </w:t>
            </w:r>
          </w:p>
          <w:p w14:paraId="273DDAED" w14:textId="77777777" w:rsidR="00780580" w:rsidRPr="009251DE" w:rsidRDefault="00780580" w:rsidP="000A5CDD">
            <w:pPr>
              <w:numPr>
                <w:ilvl w:val="0"/>
                <w:numId w:val="155"/>
              </w:numPr>
              <w:spacing w:line="257" w:lineRule="auto"/>
              <w:rPr>
                <w:rFonts w:ascii="Arial" w:eastAsia="Calibri" w:hAnsi="Arial" w:cs="Arial"/>
                <w:highlight w:val="black"/>
              </w:rPr>
            </w:pPr>
            <w:r w:rsidRPr="009251DE">
              <w:rPr>
                <w:rFonts w:ascii="Arial" w:eastAsia="Calibri" w:hAnsi="Arial" w:cs="Arial"/>
                <w:highlight w:val="black"/>
              </w:rPr>
              <w:lastRenderedPageBreak/>
              <w:t>Limitations on certain SKU’s (online version only etc.)</w:t>
            </w:r>
          </w:p>
          <w:p w14:paraId="0B047C62" w14:textId="77777777" w:rsidR="00780580" w:rsidRPr="009251DE" w:rsidRDefault="00780580" w:rsidP="000A5CDD">
            <w:pPr>
              <w:numPr>
                <w:ilvl w:val="0"/>
                <w:numId w:val="155"/>
              </w:numPr>
              <w:spacing w:line="257" w:lineRule="auto"/>
              <w:rPr>
                <w:rFonts w:ascii="Arial" w:eastAsia="Calibri" w:hAnsi="Arial" w:cs="Arial"/>
                <w:highlight w:val="black"/>
              </w:rPr>
            </w:pPr>
            <w:r w:rsidRPr="009251DE">
              <w:rPr>
                <w:rFonts w:ascii="Arial" w:eastAsia="Calibri" w:hAnsi="Arial" w:cs="Arial"/>
                <w:highlight w:val="black"/>
              </w:rPr>
              <w:t>Support limitations</w:t>
            </w:r>
          </w:p>
          <w:p w14:paraId="46247D9D" w14:textId="77777777" w:rsidR="00780580" w:rsidRPr="009251DE" w:rsidRDefault="00780580" w:rsidP="000A5CDD">
            <w:pPr>
              <w:numPr>
                <w:ilvl w:val="0"/>
                <w:numId w:val="155"/>
              </w:numPr>
              <w:spacing w:line="257" w:lineRule="auto"/>
              <w:rPr>
                <w:rFonts w:ascii="Arial" w:eastAsia="Calibri" w:hAnsi="Arial" w:cs="Arial"/>
                <w:highlight w:val="black"/>
              </w:rPr>
            </w:pPr>
            <w:r w:rsidRPr="009251DE">
              <w:rPr>
                <w:rFonts w:ascii="Arial" w:eastAsia="Calibri" w:hAnsi="Arial" w:cs="Arial"/>
                <w:highlight w:val="black"/>
              </w:rPr>
              <w:t>Anything flagged as sensitive during the mobilisation phase</w:t>
            </w:r>
          </w:p>
          <w:p w14:paraId="00F3CADA"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End User Licence Agreement (EULA) Key Word Checking Service is designed to help you to focus on items within the EULA that may require </w:t>
            </w:r>
            <w:proofErr w:type="gramStart"/>
            <w:r w:rsidRPr="009251DE">
              <w:rPr>
                <w:rFonts w:ascii="Arial" w:eastAsia="Calibri" w:hAnsi="Arial" w:cs="Arial"/>
                <w:highlight w:val="black"/>
              </w:rPr>
              <w:t>you</w:t>
            </w:r>
            <w:proofErr w:type="gramEnd"/>
            <w:r w:rsidRPr="009251DE">
              <w:rPr>
                <w:rFonts w:ascii="Arial" w:eastAsia="Calibri" w:hAnsi="Arial" w:cs="Arial"/>
                <w:highlight w:val="black"/>
              </w:rPr>
              <w:t xml:space="preserve"> review. This service will enable us to help support the provision of information in relation to the minimum standards you </w:t>
            </w:r>
            <w:proofErr w:type="gramStart"/>
            <w:r w:rsidRPr="009251DE">
              <w:rPr>
                <w:rFonts w:ascii="Arial" w:eastAsia="Calibri" w:hAnsi="Arial" w:cs="Arial"/>
                <w:highlight w:val="black"/>
              </w:rPr>
              <w:t>require, and</w:t>
            </w:r>
            <w:proofErr w:type="gramEnd"/>
            <w:r w:rsidRPr="009251DE">
              <w:rPr>
                <w:rFonts w:ascii="Arial" w:eastAsia="Calibri" w:hAnsi="Arial" w:cs="Arial"/>
                <w:highlight w:val="black"/>
              </w:rPr>
              <w:t xml:space="preserve"> outsource the initial review of EULAs to a team who will identify sections that contain customer specified key words for review, removing the administration burden from internal resources. We have made provision for up to ten EULA’s to be checked a month.</w:t>
            </w:r>
          </w:p>
          <w:p w14:paraId="23B9C65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This is a EULA key word checking, not advisory service so the Authority retains accountability for agreeing to the EULA terms.</w:t>
            </w:r>
          </w:p>
          <w:p w14:paraId="28FBCE55"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Service Limitations</w:t>
            </w:r>
          </w:p>
          <w:p w14:paraId="5F274B1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No known limitations.</w:t>
            </w:r>
          </w:p>
          <w:p w14:paraId="01796A86"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Publisher Contract Amendments</w:t>
            </w:r>
          </w:p>
          <w:p w14:paraId="29F83D5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You will be supported by Licensing Specialists for Tier 1/Tier 2 Vendors. They will support in the negotiation of licensing agreements and changes with known publishers based on productive and non-productive use cases. They will provide independent advice on software license agreement terms, customer obligations, and the most cost-effective and appropriate license model in the context of your licensing strategies/preferred licensing models. Our team will recommend license agreements to meet your requirements effectively.</w:t>
            </w:r>
          </w:p>
          <w:p w14:paraId="33562852"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Cost Optimisation Service</w:t>
            </w:r>
          </w:p>
          <w:p w14:paraId="0B559E7B"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Spend Optimisation Service provides procurement expertise to review your portfolios of software/Cloud spend for contracts over £100k in granular detail. Once the review is complete guidance will be provided on how that spend can be optimised and how your estate can be rationalised. Our teams will work with the Authority’s and our own data to recommend how to avoid duplication and unnecessary spend. </w:t>
            </w:r>
          </w:p>
          <w:p w14:paraId="6EAD97DB"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A Health check report will be provided, and a plan established to work with you on the agreed recommendations. We will work on prioritisation of savings and scope of spend optimisation opportunities. </w:t>
            </w:r>
          </w:p>
          <w:p w14:paraId="14A7937A"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provide Tier 1 advisory services, are tailored by vendor and delivered through our Solution Specialist and Licence Management teams. They will work closely with you providing negotiation support, including vendor strategy, benchmarking, and identification of a target state. We can provide a supporting or a leading role, ensuring best outcomes for you. We worked with a customer to create a negotiation plan around </w:t>
            </w:r>
            <w:r w:rsidRPr="009251DE">
              <w:rPr>
                <w:rFonts w:ascii="Arial" w:eastAsia="Calibri" w:hAnsi="Arial" w:cs="Arial"/>
                <w:highlight w:val="black"/>
              </w:rPr>
              <w:lastRenderedPageBreak/>
              <w:t xml:space="preserve">renewing their Microsoft Enterprise Agreement. A SQL Effective Licence Position was created, and the estate was rightsized to meet current and future growth including a step up to E5 at the same cost as renewing the existing E3 agreement. This delivered a 30% saving. </w:t>
            </w:r>
          </w:p>
          <w:p w14:paraId="7BD1623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specialists and consultants ensure software can be integrated into your environment through a Proof of Concept or looking at adoption programmes to ensure shelfware is reduced. We can deliver services that will rationalise applications, reduce shadow IT, reduce duplication of technology. We consider the broader Total Cost of Ownership, cost of change, and manage and integrate change. We consider vendor rationalisation and longer-term strategic deals where pricing can be fixed for current and future needs.</w:t>
            </w:r>
          </w:p>
        </w:tc>
      </w:tr>
    </w:tbl>
    <w:p w14:paraId="632C6C12"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78D0C504"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3A3AC7B4" w14:textId="77777777" w:rsidR="00780580" w:rsidRPr="009251DE" w:rsidRDefault="00780580" w:rsidP="00702C96">
            <w:pPr>
              <w:keepNext/>
              <w:spacing w:line="257" w:lineRule="auto"/>
              <w:rPr>
                <w:rFonts w:eastAsia="Calibri" w:cstheme="minorHAnsi"/>
                <w:iCs/>
                <w:highlight w:val="black"/>
              </w:rPr>
            </w:pPr>
            <w:bookmarkStart w:id="103" w:name="_Hlk176266683"/>
            <w:r w:rsidRPr="009251DE">
              <w:rPr>
                <w:rFonts w:eastAsia="Calibri" w:cstheme="minorHAnsi"/>
                <w:iCs/>
                <w:highlight w:val="black"/>
              </w:rPr>
              <w:t>Ref</w:t>
            </w:r>
          </w:p>
        </w:tc>
        <w:tc>
          <w:tcPr>
            <w:tcW w:w="14204" w:type="dxa"/>
            <w:shd w:val="clear" w:color="auto" w:fill="D9D9D9" w:themeFill="background1" w:themeFillShade="D9"/>
          </w:tcPr>
          <w:p w14:paraId="7C0C2412" w14:textId="77777777" w:rsidR="00780580" w:rsidRPr="009251DE" w:rsidRDefault="00780580" w:rsidP="00702C96">
            <w:pPr>
              <w:keepNext/>
              <w:spacing w:line="257" w:lineRule="auto"/>
              <w:rPr>
                <w:rFonts w:eastAsia="Calibri" w:cstheme="minorHAnsi"/>
                <w:iCs/>
                <w:highlight w:val="black"/>
              </w:rPr>
            </w:pPr>
            <w:r w:rsidRPr="009251DE">
              <w:rPr>
                <w:highlight w:val="black"/>
              </w:rPr>
              <w:t>Business Relationship Management</w:t>
            </w:r>
          </w:p>
        </w:tc>
      </w:tr>
      <w:tr w:rsidR="00780580" w:rsidRPr="009251DE" w14:paraId="38473898" w14:textId="77777777" w:rsidTr="00702C96">
        <w:tc>
          <w:tcPr>
            <w:tcW w:w="964" w:type="dxa"/>
            <w:shd w:val="clear" w:color="auto" w:fill="FFFFFF" w:themeFill="background1"/>
          </w:tcPr>
          <w:p w14:paraId="7C231BAB"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A4</w:t>
            </w:r>
          </w:p>
        </w:tc>
        <w:tc>
          <w:tcPr>
            <w:tcW w:w="14204" w:type="dxa"/>
            <w:shd w:val="clear" w:color="auto" w:fill="FFFFFF" w:themeFill="background1"/>
          </w:tcPr>
          <w:p w14:paraId="69E95AA4"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 xml:space="preserve">Describe your proposed approach </w:t>
            </w:r>
            <w:r w:rsidRPr="009251DE">
              <w:rPr>
                <w:highlight w:val="black"/>
              </w:rPr>
              <w:t>Business Relationship Management</w:t>
            </w:r>
            <w:r w:rsidRPr="009251DE">
              <w:rPr>
                <w:rFonts w:eastAsia="Calibri" w:cstheme="minorHAnsi"/>
                <w:iCs/>
                <w:highlight w:val="black"/>
              </w:rPr>
              <w:t>, to meet the criteria below:</w:t>
            </w:r>
          </w:p>
        </w:tc>
      </w:tr>
      <w:tr w:rsidR="00780580" w:rsidRPr="009251DE" w14:paraId="3D76B4D2" w14:textId="77777777" w:rsidTr="00702C96">
        <w:tblPrEx>
          <w:tblLook w:val="0400" w:firstRow="0" w:lastRow="0" w:firstColumn="0" w:lastColumn="0" w:noHBand="0" w:noVBand="1"/>
        </w:tblPrEx>
        <w:tc>
          <w:tcPr>
            <w:tcW w:w="964" w:type="dxa"/>
          </w:tcPr>
          <w:p w14:paraId="1F52F217"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A4.1</w:t>
            </w:r>
          </w:p>
        </w:tc>
        <w:tc>
          <w:tcPr>
            <w:tcW w:w="14204" w:type="dxa"/>
          </w:tcPr>
          <w:p w14:paraId="4C1E3226"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Account Management</w:t>
            </w:r>
            <w:r w:rsidRPr="009251DE">
              <w:rPr>
                <w:rFonts w:eastAsia="Calibri" w:cstheme="minorHAnsi"/>
                <w:highlight w:val="black"/>
              </w:rPr>
              <w:t xml:space="preserve"> - State how you expect to manage the NDA account.</w:t>
            </w:r>
          </w:p>
        </w:tc>
      </w:tr>
      <w:tr w:rsidR="00780580" w:rsidRPr="009251DE" w14:paraId="161F3D98" w14:textId="77777777" w:rsidTr="00702C96">
        <w:tblPrEx>
          <w:tblLook w:val="0400" w:firstRow="0" w:lastRow="0" w:firstColumn="0" w:lastColumn="0" w:noHBand="0" w:noVBand="1"/>
        </w:tblPrEx>
        <w:tc>
          <w:tcPr>
            <w:tcW w:w="964" w:type="dxa"/>
          </w:tcPr>
          <w:p w14:paraId="0E03AE0A"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A4.2</w:t>
            </w:r>
          </w:p>
        </w:tc>
        <w:tc>
          <w:tcPr>
            <w:tcW w:w="14204" w:type="dxa"/>
          </w:tcPr>
          <w:p w14:paraId="3E386FA1"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Maintaining Standards</w:t>
            </w:r>
            <w:r w:rsidRPr="009251DE">
              <w:rPr>
                <w:rFonts w:eastAsia="Calibri" w:cstheme="minorHAnsi"/>
                <w:highlight w:val="black"/>
              </w:rPr>
              <w:t xml:space="preserve"> - Describe how you will maintain continuity of service, execution standards and commercials across each of NDA operating companies</w:t>
            </w:r>
          </w:p>
        </w:tc>
      </w:tr>
      <w:tr w:rsidR="00780580" w:rsidRPr="009251DE" w14:paraId="30D593A9" w14:textId="77777777" w:rsidTr="00702C96">
        <w:tblPrEx>
          <w:tblLook w:val="0400" w:firstRow="0" w:lastRow="0" w:firstColumn="0" w:lastColumn="0" w:noHBand="0" w:noVBand="1"/>
        </w:tblPrEx>
        <w:tc>
          <w:tcPr>
            <w:tcW w:w="964" w:type="dxa"/>
          </w:tcPr>
          <w:p w14:paraId="478ABC59"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A4.3</w:t>
            </w:r>
          </w:p>
        </w:tc>
        <w:tc>
          <w:tcPr>
            <w:tcW w:w="14204" w:type="dxa"/>
          </w:tcPr>
          <w:p w14:paraId="30686ACA" w14:textId="77777777" w:rsidR="00780580" w:rsidRPr="009251DE" w:rsidRDefault="00780580" w:rsidP="00702C96">
            <w:pPr>
              <w:rPr>
                <w:rFonts w:eastAsia="Calibri"/>
                <w:highlight w:val="black"/>
              </w:rPr>
            </w:pPr>
            <w:r w:rsidRPr="009251DE">
              <w:rPr>
                <w:rFonts w:eastAsia="Calibri"/>
                <w:b/>
                <w:bCs/>
                <w:highlight w:val="black"/>
              </w:rPr>
              <w:t>Resource Change Management</w:t>
            </w:r>
            <w:r w:rsidRPr="009251DE">
              <w:rPr>
                <w:rFonts w:eastAsia="Calibri"/>
                <w:highlight w:val="black"/>
              </w:rPr>
              <w:t xml:space="preserve"> - Should </w:t>
            </w:r>
            <w:proofErr w:type="spellStart"/>
            <w:r w:rsidRPr="009251DE">
              <w:rPr>
                <w:rFonts w:eastAsia="Calibri"/>
                <w:highlight w:val="black"/>
              </w:rPr>
              <w:t>named</w:t>
            </w:r>
            <w:proofErr w:type="spellEnd"/>
            <w:r w:rsidRPr="009251DE">
              <w:rPr>
                <w:rFonts w:eastAsia="Calibri"/>
                <w:highlight w:val="black"/>
              </w:rPr>
              <w:t xml:space="preserve"> resources dedicated to NDA need to change, describe how you will manage the process of submitted replacement resources for NDA approval.</w:t>
            </w:r>
          </w:p>
        </w:tc>
      </w:tr>
      <w:tr w:rsidR="00780580" w:rsidRPr="009251DE" w14:paraId="69543503" w14:textId="77777777" w:rsidTr="00702C96">
        <w:tblPrEx>
          <w:tblLook w:val="0400" w:firstRow="0" w:lastRow="0" w:firstColumn="0" w:lastColumn="0" w:noHBand="0" w:noVBand="1"/>
        </w:tblPrEx>
        <w:tc>
          <w:tcPr>
            <w:tcW w:w="964" w:type="dxa"/>
          </w:tcPr>
          <w:p w14:paraId="0C8E90CA"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A4.4</w:t>
            </w:r>
          </w:p>
        </w:tc>
        <w:tc>
          <w:tcPr>
            <w:tcW w:w="14204" w:type="dxa"/>
          </w:tcPr>
          <w:p w14:paraId="5455596B"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Business Review Cadence</w:t>
            </w:r>
            <w:r w:rsidRPr="009251DE">
              <w:rPr>
                <w:rFonts w:eastAsia="Calibri" w:cstheme="minorHAnsi"/>
                <w:highlight w:val="black"/>
              </w:rPr>
              <w:t xml:space="preserve"> - State the cadence of business review meetings you will commit to with NDA.</w:t>
            </w:r>
          </w:p>
        </w:tc>
      </w:tr>
      <w:tr w:rsidR="00780580" w:rsidRPr="009251DE" w14:paraId="2C9F3ADB" w14:textId="77777777" w:rsidTr="00702C96">
        <w:tblPrEx>
          <w:tblLook w:val="0400" w:firstRow="0" w:lastRow="0" w:firstColumn="0" w:lastColumn="0" w:noHBand="0" w:noVBand="1"/>
        </w:tblPrEx>
        <w:tc>
          <w:tcPr>
            <w:tcW w:w="964" w:type="dxa"/>
          </w:tcPr>
          <w:p w14:paraId="5E829771"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A4.5</w:t>
            </w:r>
          </w:p>
        </w:tc>
        <w:tc>
          <w:tcPr>
            <w:tcW w:w="14204" w:type="dxa"/>
          </w:tcPr>
          <w:p w14:paraId="52F8C4B5"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Business Review Agenda</w:t>
            </w:r>
            <w:r w:rsidRPr="009251DE">
              <w:rPr>
                <w:rFonts w:eastAsia="Calibri" w:cstheme="minorHAnsi"/>
                <w:highlight w:val="black"/>
              </w:rPr>
              <w:t xml:space="preserve"> - Identify the proposed agenda and attendees for each business review meeting.</w:t>
            </w:r>
          </w:p>
        </w:tc>
      </w:tr>
      <w:tr w:rsidR="00780580" w:rsidRPr="009251DE" w14:paraId="0CF3539D" w14:textId="77777777" w:rsidTr="00702C96">
        <w:tblPrEx>
          <w:tblLook w:val="0400" w:firstRow="0" w:lastRow="0" w:firstColumn="0" w:lastColumn="0" w:noHBand="0" w:noVBand="1"/>
        </w:tblPrEx>
        <w:tc>
          <w:tcPr>
            <w:tcW w:w="964" w:type="dxa"/>
          </w:tcPr>
          <w:p w14:paraId="73A1BAFF"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A4.6</w:t>
            </w:r>
          </w:p>
        </w:tc>
        <w:tc>
          <w:tcPr>
            <w:tcW w:w="14204" w:type="dxa"/>
          </w:tcPr>
          <w:p w14:paraId="1E8FC7DE"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Service Risk Management</w:t>
            </w:r>
            <w:r w:rsidRPr="009251DE">
              <w:rPr>
                <w:rFonts w:eastAsia="Calibri" w:cstheme="minorHAnsi"/>
                <w:highlight w:val="black"/>
              </w:rPr>
              <w:t xml:space="preserve"> - Describe how you will manage risks to and issues of the NDA service.</w:t>
            </w:r>
          </w:p>
        </w:tc>
      </w:tr>
      <w:tr w:rsidR="00780580" w:rsidRPr="009251DE" w14:paraId="4C5377E9" w14:textId="77777777" w:rsidTr="00702C96">
        <w:tblPrEx>
          <w:tblLook w:val="0400" w:firstRow="0" w:lastRow="0" w:firstColumn="0" w:lastColumn="0" w:noHBand="0" w:noVBand="1"/>
        </w:tblPrEx>
        <w:tc>
          <w:tcPr>
            <w:tcW w:w="964" w:type="dxa"/>
          </w:tcPr>
          <w:p w14:paraId="6DDB57D8"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A4.7</w:t>
            </w:r>
          </w:p>
        </w:tc>
        <w:tc>
          <w:tcPr>
            <w:tcW w:w="14204" w:type="dxa"/>
          </w:tcPr>
          <w:p w14:paraId="12C5E0F3"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Service Risk Management</w:t>
            </w:r>
            <w:r w:rsidRPr="009251DE">
              <w:rPr>
                <w:rFonts w:eastAsia="Calibri" w:cstheme="minorHAnsi"/>
                <w:highlight w:val="black"/>
              </w:rPr>
              <w:t xml:space="preserve"> - Confirm how you will manage actions outstanding for the NDA service.</w:t>
            </w:r>
          </w:p>
        </w:tc>
      </w:tr>
      <w:tr w:rsidR="00780580" w:rsidRPr="009251DE" w14:paraId="6E1E3655" w14:textId="77777777" w:rsidTr="00702C96">
        <w:tblPrEx>
          <w:tblLook w:val="0400" w:firstRow="0" w:lastRow="0" w:firstColumn="0" w:lastColumn="0" w:noHBand="0" w:noVBand="1"/>
        </w:tblPrEx>
        <w:tc>
          <w:tcPr>
            <w:tcW w:w="964" w:type="dxa"/>
          </w:tcPr>
          <w:p w14:paraId="392BF0E0" w14:textId="77777777" w:rsidR="00780580" w:rsidRPr="009251DE" w:rsidRDefault="00780580" w:rsidP="00702C96">
            <w:pPr>
              <w:spacing w:line="257" w:lineRule="auto"/>
              <w:rPr>
                <w:rFonts w:eastAsia="Calibri" w:cstheme="minorHAnsi"/>
                <w:highlight w:val="black"/>
              </w:rPr>
            </w:pPr>
          </w:p>
        </w:tc>
        <w:tc>
          <w:tcPr>
            <w:tcW w:w="14204" w:type="dxa"/>
          </w:tcPr>
          <w:p w14:paraId="65C482E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1500):</w:t>
            </w:r>
          </w:p>
          <w:p w14:paraId="3EE0088E" w14:textId="77777777" w:rsidR="00780580" w:rsidRPr="009251DE" w:rsidRDefault="00780580" w:rsidP="00702C96">
            <w:pPr>
              <w:spacing w:line="257" w:lineRule="auto"/>
              <w:rPr>
                <w:rFonts w:ascii="Arial" w:eastAsia="Calibri" w:hAnsi="Arial" w:cs="Arial"/>
                <w:highlight w:val="black"/>
              </w:rPr>
            </w:pPr>
          </w:p>
          <w:p w14:paraId="33B5017C" w14:textId="77777777" w:rsidR="00780580" w:rsidRPr="009251DE" w:rsidRDefault="00780580" w:rsidP="00702C96">
            <w:pPr>
              <w:spacing w:line="257" w:lineRule="auto"/>
              <w:rPr>
                <w:rFonts w:ascii="Arial" w:eastAsia="Calibri" w:hAnsi="Arial" w:cs="Arial"/>
                <w:highlight w:val="black"/>
              </w:rPr>
            </w:pPr>
          </w:p>
          <w:p w14:paraId="4206B9FA" w14:textId="77777777" w:rsidR="00780580" w:rsidRPr="009251DE" w:rsidRDefault="00780580" w:rsidP="00702C96">
            <w:pPr>
              <w:spacing w:before="160" w:after="120" w:line="257" w:lineRule="auto"/>
              <w:rPr>
                <w:rFonts w:ascii="Arial" w:eastAsia="Calibri" w:hAnsi="Arial" w:cs="Arial"/>
                <w:sz w:val="26"/>
                <w:szCs w:val="26"/>
                <w:highlight w:val="black"/>
              </w:rPr>
            </w:pPr>
            <w:r w:rsidRPr="009251DE">
              <w:rPr>
                <w:rFonts w:ascii="Arial" w:eastAsia="Calibri" w:hAnsi="Arial" w:cs="Arial"/>
                <w:b/>
                <w:bCs/>
                <w:sz w:val="26"/>
                <w:szCs w:val="26"/>
                <w:highlight w:val="black"/>
              </w:rPr>
              <w:t>Account Management</w:t>
            </w:r>
          </w:p>
          <w:p w14:paraId="1719940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The Authority will benefit from an experienced, existing account team targeted on driving customer satisfaction. Led by the Client Director, your account will be managed by 2 dedicated Account Managers, supported by your Inside Sales Customer Executive and subject matter experts across a variety of technical solution areas.</w:t>
            </w:r>
          </w:p>
          <w:p w14:paraId="4B515D3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Client Director will act as the senior relationship holder between the Supplier and the Authority as well as a point of escalation for any issues.  </w:t>
            </w:r>
          </w:p>
          <w:p w14:paraId="0B72AE93"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Account Managers will be your main point of contact for any services required and will be responsible for engaging subject matter experts when required.  </w:t>
            </w:r>
          </w:p>
          <w:p w14:paraId="49A006D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Inside Sales will be your daily point of contact for all day-to-day enquiries around quoting, orders, and invoices and act as an extension to the Authority’s team.</w:t>
            </w:r>
          </w:p>
          <w:p w14:paraId="1B32F38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approach starts with the creation of a Customer Value Strategy (CVS). The CVS states the Authority’s business objectives, IT priorities and how the service will support you. We will review the CVS quarterly with you, clearly defining business priorities and engagement strategy acting as a ‘governance guardrail’ when engaging with the operating companies. This approach is used across our Public Sector customers including Transport for London and Foreign Commonwealth and Development Office, ensuring accountability, ease of escalation and simplicity in engagement. </w:t>
            </w:r>
          </w:p>
          <w:p w14:paraId="0CB4FC8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During transition, led by the Business Take-On Project Manager, we will document our approach to relationship management within a customer handbook detailing key personnel roles and responsibilities, alongside the cadence of meetings and process flows/ SLAs which will govern the contract.</w:t>
            </w:r>
          </w:p>
          <w:p w14:paraId="1647836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To inform our approach and provide further insight to the Authority, we will invest in ‘Voice of the Customer’ digital surveys, supporting the Authority’s by combining portal-based questionnaires with market leading sentiment analysis to report on customer perception, feedback, and ideas for service improvement.</w:t>
            </w:r>
          </w:p>
          <w:p w14:paraId="5088FC81"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Maintaining Standards</w:t>
            </w:r>
          </w:p>
          <w:p w14:paraId="324BC4E5"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highlight w:val="black"/>
              </w:rPr>
              <w:t xml:space="preserve">We have a robust and proven Quality Management System (QMS), ensuring quality standards are maintained. This is underpinned by our ISO9001 (QMS), ISO27001 (Information Security Management System), ISO20000-1 (IT Service Management System) certifications. In </w:t>
            </w:r>
            <w:r w:rsidRPr="009251DE">
              <w:rPr>
                <w:rFonts w:ascii="Arial" w:eastAsia="Calibri" w:hAnsi="Arial" w:cs="Arial"/>
                <w:highlight w:val="black"/>
              </w:rPr>
              <w:lastRenderedPageBreak/>
              <w:t>keeping with these standards, we carry out audits monitoring compliance and effectiveness of our QMS against defined business objectives, policies, processes to meet the requirements of the external standards. These audits will also be used as an opportunity to identify/recommend areas for improvements to our service, along with sharing of best practice.</w:t>
            </w:r>
            <w:r w:rsidRPr="009251DE">
              <w:rPr>
                <w:rFonts w:ascii="Arial" w:eastAsia="Calibri" w:hAnsi="Arial" w:cs="Arial"/>
                <w:b/>
                <w:bCs/>
                <w:highlight w:val="black"/>
              </w:rPr>
              <w:t xml:space="preserve"> </w:t>
            </w:r>
          </w:p>
          <w:p w14:paraId="1FCD4B7A"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will maintain continuity of service and execution of standards through our Task Management System (TMS). All quote, order requests and queries are logged via TMS. Once logged, a Task is generated with a Task ID, the time of receipt of the request is captured then TMS manages the task, calculating from time of receipt to the required SLA and flags accordingly: Red-SLA Breached, Amber-SLA Approaching, Green–Within SLA. </w:t>
            </w:r>
          </w:p>
          <w:p w14:paraId="21D5495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The TMS queue is continually monitored by the Customer Support Manager (CSM) and real-time reporting is proactively provided. If task deadlines are nearing expiry, an alert is generated and the CSM will proactively support, ensuring the deadline is achieved. Our monthly MI report captures success against SLA to be discussed at the monthly service reviews and provided to you by the 10</w:t>
            </w:r>
            <w:r w:rsidRPr="009251DE">
              <w:rPr>
                <w:rFonts w:ascii="Arial" w:eastAsia="Calibri" w:hAnsi="Arial" w:cs="Arial"/>
                <w:highlight w:val="black"/>
                <w:vertAlign w:val="superscript"/>
              </w:rPr>
              <w:t>th</w:t>
            </w:r>
            <w:r w:rsidRPr="009251DE">
              <w:rPr>
                <w:rFonts w:ascii="Arial" w:eastAsia="Calibri" w:hAnsi="Arial" w:cs="Arial"/>
                <w:highlight w:val="black"/>
              </w:rPr>
              <w:t xml:space="preserve"> of each month and more regularly if required.</w:t>
            </w:r>
          </w:p>
          <w:p w14:paraId="0E6B1CB2"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will hold weekly meetings with you to ensure regular communication across the contract, identifying challenges and future requirements. With representation from our Account Team and specialists, this ‘One Team’ approach will ensure we maintain service standards while gaining critical pipeline insight. </w:t>
            </w:r>
          </w:p>
          <w:p w14:paraId="3E3891D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Commercial continuity and standardisation across the Authorities operating companies are assured by our ‘One Touch’ commercial management system. This system enforces standardised pricing templates and </w:t>
            </w:r>
            <w:proofErr w:type="gramStart"/>
            <w:r w:rsidRPr="009251DE">
              <w:rPr>
                <w:rFonts w:ascii="Arial" w:eastAsia="Calibri" w:hAnsi="Arial" w:cs="Arial"/>
                <w:highlight w:val="black"/>
              </w:rPr>
              <w:t>agreed</w:t>
            </w:r>
            <w:proofErr w:type="gramEnd"/>
            <w:r w:rsidRPr="009251DE">
              <w:rPr>
                <w:rFonts w:ascii="Arial" w:eastAsia="Calibri" w:hAnsi="Arial" w:cs="Arial"/>
                <w:highlight w:val="black"/>
              </w:rPr>
              <w:t xml:space="preserve"> margin levels, while being fully integrated with our TMS system.</w:t>
            </w:r>
          </w:p>
          <w:p w14:paraId="1B3F88E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As part of our continual improvement process, we benchmark the accuracy and quality of our quotation process in several ways: </w:t>
            </w:r>
          </w:p>
          <w:p w14:paraId="6F7498D4" w14:textId="77777777" w:rsidR="00780580" w:rsidRPr="009251DE" w:rsidRDefault="00780580" w:rsidP="000A5CDD">
            <w:pPr>
              <w:pStyle w:val="ListParagraph"/>
              <w:numPr>
                <w:ilvl w:val="0"/>
                <w:numId w:val="172"/>
              </w:numPr>
              <w:spacing w:line="257" w:lineRule="auto"/>
              <w:ind w:left="779" w:hanging="425"/>
              <w:rPr>
                <w:rFonts w:ascii="Arial" w:eastAsia="Calibri" w:hAnsi="Arial" w:cs="Arial"/>
                <w:highlight w:val="black"/>
              </w:rPr>
            </w:pPr>
            <w:r w:rsidRPr="009251DE">
              <w:rPr>
                <w:rFonts w:ascii="Arial" w:eastAsia="Calibri" w:hAnsi="Arial" w:cs="Arial"/>
                <w:highlight w:val="black"/>
              </w:rPr>
              <w:t>Number of quotation revisions vs conversion to order</w:t>
            </w:r>
          </w:p>
          <w:p w14:paraId="6717E7B6" w14:textId="77777777" w:rsidR="00780580" w:rsidRPr="009251DE" w:rsidRDefault="00780580" w:rsidP="000A5CDD">
            <w:pPr>
              <w:pStyle w:val="ListParagraph"/>
              <w:numPr>
                <w:ilvl w:val="0"/>
                <w:numId w:val="172"/>
              </w:numPr>
              <w:spacing w:line="257" w:lineRule="auto"/>
              <w:ind w:left="779" w:hanging="425"/>
              <w:rPr>
                <w:rFonts w:ascii="Arial" w:eastAsia="Calibri" w:hAnsi="Arial" w:cs="Arial"/>
                <w:highlight w:val="black"/>
              </w:rPr>
            </w:pPr>
            <w:r w:rsidRPr="009251DE">
              <w:rPr>
                <w:rFonts w:ascii="Arial" w:eastAsia="Calibri" w:hAnsi="Arial" w:cs="Arial"/>
                <w:highlight w:val="black"/>
              </w:rPr>
              <w:t>Percentage of invoice volume vs credits raised with the Authority and vendors</w:t>
            </w:r>
          </w:p>
          <w:p w14:paraId="1B212422" w14:textId="77777777" w:rsidR="00780580" w:rsidRPr="009251DE" w:rsidRDefault="00780580" w:rsidP="000A5CDD">
            <w:pPr>
              <w:pStyle w:val="ListParagraph"/>
              <w:numPr>
                <w:ilvl w:val="0"/>
                <w:numId w:val="172"/>
              </w:numPr>
              <w:spacing w:line="257" w:lineRule="auto"/>
              <w:ind w:left="779" w:hanging="425"/>
              <w:rPr>
                <w:rFonts w:ascii="Arial" w:eastAsia="Calibri" w:hAnsi="Arial" w:cs="Arial"/>
                <w:highlight w:val="black"/>
              </w:rPr>
            </w:pPr>
            <w:r w:rsidRPr="009251DE">
              <w:rPr>
                <w:rFonts w:ascii="Arial" w:eastAsia="Calibri" w:hAnsi="Arial" w:cs="Arial"/>
                <w:highlight w:val="black"/>
              </w:rPr>
              <w:t>Electronic Customer Satisfaction Questionnaire (</w:t>
            </w:r>
            <w:proofErr w:type="spellStart"/>
            <w:r w:rsidRPr="009251DE">
              <w:rPr>
                <w:rFonts w:ascii="Arial" w:eastAsia="Calibri" w:hAnsi="Arial" w:cs="Arial"/>
                <w:highlight w:val="black"/>
              </w:rPr>
              <w:t>eCSQ</w:t>
            </w:r>
            <w:proofErr w:type="spellEnd"/>
            <w:r w:rsidRPr="009251DE">
              <w:rPr>
                <w:rFonts w:ascii="Arial" w:eastAsia="Calibri" w:hAnsi="Arial" w:cs="Arial"/>
                <w:highlight w:val="black"/>
              </w:rPr>
              <w:t>)</w:t>
            </w:r>
          </w:p>
          <w:p w14:paraId="6173FF38" w14:textId="77777777" w:rsidR="00780580" w:rsidRPr="009251DE" w:rsidRDefault="00780580" w:rsidP="000A5CDD">
            <w:pPr>
              <w:pStyle w:val="ListParagraph"/>
              <w:numPr>
                <w:ilvl w:val="0"/>
                <w:numId w:val="172"/>
              </w:numPr>
              <w:spacing w:line="257" w:lineRule="auto"/>
              <w:ind w:left="779" w:hanging="425"/>
              <w:rPr>
                <w:rFonts w:ascii="Arial" w:eastAsia="Calibri" w:hAnsi="Arial" w:cs="Arial"/>
                <w:highlight w:val="black"/>
              </w:rPr>
            </w:pPr>
            <w:r w:rsidRPr="009251DE">
              <w:rPr>
                <w:rFonts w:ascii="Arial" w:eastAsia="Calibri" w:hAnsi="Arial" w:cs="Arial"/>
                <w:highlight w:val="black"/>
              </w:rPr>
              <w:t>Weekly spot checks by Inside Sales Team Leader</w:t>
            </w:r>
          </w:p>
          <w:p w14:paraId="3A13038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Where an error is identified during the spot checks, it will be immediately rectified and a new quote sent with an explanation of the error. The benchmark reporting is continually reviewed and measured against the performance targets. If KPI targets are not met, we identify which part of the process is not performing and take the necessary steps to improve the process.</w:t>
            </w:r>
          </w:p>
          <w:p w14:paraId="067A1E85"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Resource Change Management</w:t>
            </w:r>
          </w:p>
          <w:p w14:paraId="15F17FB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We will provide named resources as key personnel. They will not be transferred or removed without the prior consent of the Authority. All Key Personnel will have an active succession plan including the steps we will take to identify a successor, proving them with a full handover. Where such Key Personnel need to be replaced, this will be communicated by the Client Director or Sector Director in writing for the Authority’s approval as soon as we become aware of the change. There will be a 1-month transition period.</w:t>
            </w:r>
          </w:p>
          <w:p w14:paraId="6CBCD662"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All our roles have logically aligned specific minimum academic and professional qualifications to ensure we have the right personnel working for us, enabling is to backfill the position and proving continuity of service. Therefore, when resources need to change, we are confident in our incoming personnel to continue to deliver the quality of services we are committed to delivering. All incoming resources will be suitably skilled, experienced, and qualified, with all appropriate Government Security Clearances to reflect the requirements of the role.</w:t>
            </w:r>
          </w:p>
          <w:p w14:paraId="23795E12"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Business Review Cadence &amp; Agenda</w:t>
            </w:r>
          </w:p>
          <w:p w14:paraId="021AA4B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have a formal governance framework ensuring we work closely with our customers to review and improve the delivery of the service, as well as drive forward progressive change that meets the exact business needs of a customer. Governance meetings are structured to ensure effective management and communication between us. The framework includes the following formal reviews and meetings, each with specific purposes and attendees:</w:t>
            </w:r>
          </w:p>
          <w:p w14:paraId="532EDC72"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Weekly Operational Service Review</w:t>
            </w:r>
          </w:p>
          <w:p w14:paraId="47CBEFEF"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Agenda</w:t>
            </w:r>
          </w:p>
          <w:p w14:paraId="75C09197"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Review renewals data and progress</w:t>
            </w:r>
          </w:p>
          <w:p w14:paraId="779E5207"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Review actions log (quotes, orders, fulfilment, concern, actions from previous meeting)</w:t>
            </w:r>
          </w:p>
          <w:p w14:paraId="0FBDC045"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Supplier Attendees</w:t>
            </w:r>
          </w:p>
          <w:p w14:paraId="7D85D5EE"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Account Managers</w:t>
            </w:r>
          </w:p>
          <w:p w14:paraId="126CF483"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Inside Sales</w:t>
            </w:r>
          </w:p>
          <w:p w14:paraId="78ED128A"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Authority Attendees</w:t>
            </w:r>
          </w:p>
          <w:p w14:paraId="39ED26E1"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Procurement</w:t>
            </w:r>
          </w:p>
          <w:p w14:paraId="59F94B32"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Software Asset Management</w:t>
            </w:r>
          </w:p>
          <w:p w14:paraId="4BC6A59D"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Monthly Service Review</w:t>
            </w:r>
          </w:p>
          <w:p w14:paraId="1ECC59D2"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Agenda:</w:t>
            </w:r>
          </w:p>
          <w:p w14:paraId="209E8257"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 xml:space="preserve">Actions from previous meeting </w:t>
            </w:r>
          </w:p>
          <w:p w14:paraId="7BFB0E28"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lastRenderedPageBreak/>
              <w:t xml:space="preserve">SLA Adherence </w:t>
            </w:r>
          </w:p>
          <w:p w14:paraId="695B0A77"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Performance reports, purchase history reporting, along with forward schedule of renewals, cost savings data</w:t>
            </w:r>
          </w:p>
          <w:p w14:paraId="64AD73D6"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Risk log review</w:t>
            </w:r>
          </w:p>
          <w:p w14:paraId="6D41B534"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Details of Customer Satisfaction (CSAT) surveys</w:t>
            </w:r>
          </w:p>
          <w:p w14:paraId="0CD16B47"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 xml:space="preserve">Continuous Service Improvement Plans </w:t>
            </w:r>
          </w:p>
          <w:p w14:paraId="590D3F1C"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AOB</w:t>
            </w:r>
          </w:p>
          <w:p w14:paraId="6C3AF77A"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Supplier attendees:</w:t>
            </w:r>
          </w:p>
          <w:p w14:paraId="2D34E926"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Account Manager</w:t>
            </w:r>
          </w:p>
          <w:p w14:paraId="61E12AF3"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Spend Optimisation Specialist</w:t>
            </w:r>
          </w:p>
          <w:p w14:paraId="16398572"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Inside Sales</w:t>
            </w:r>
          </w:p>
          <w:p w14:paraId="37C11FBC"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Authority attendees:</w:t>
            </w:r>
          </w:p>
          <w:p w14:paraId="06EB476B"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Procurement</w:t>
            </w:r>
          </w:p>
          <w:p w14:paraId="0B1F785D"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Contract Management</w:t>
            </w:r>
          </w:p>
          <w:p w14:paraId="51594CDE"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Software Asset Management</w:t>
            </w:r>
          </w:p>
          <w:p w14:paraId="69E6CC9E"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Quarterly Business Review (QBR)</w:t>
            </w:r>
          </w:p>
          <w:p w14:paraId="5644BFC9"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Agenda:</w:t>
            </w:r>
          </w:p>
          <w:p w14:paraId="267E5B90"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Review continual service improvement progress</w:t>
            </w:r>
          </w:p>
          <w:p w14:paraId="588B591C"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Contract performance</w:t>
            </w:r>
          </w:p>
          <w:p w14:paraId="74E6710B"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 xml:space="preserve">Summarised view </w:t>
            </w:r>
            <w:proofErr w:type="gramStart"/>
            <w:r w:rsidRPr="009251DE">
              <w:rPr>
                <w:rFonts w:ascii="Arial" w:eastAsia="Calibri" w:hAnsi="Arial" w:cs="Arial"/>
                <w:highlight w:val="black"/>
              </w:rPr>
              <w:t>of  Monthly</w:t>
            </w:r>
            <w:proofErr w:type="gramEnd"/>
            <w:r w:rsidRPr="009251DE">
              <w:rPr>
                <w:rFonts w:ascii="Arial" w:eastAsia="Calibri" w:hAnsi="Arial" w:cs="Arial"/>
                <w:highlight w:val="black"/>
              </w:rPr>
              <w:t xml:space="preserve"> Service Review data</w:t>
            </w:r>
          </w:p>
          <w:p w14:paraId="478BA616"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Social Value initiative reporting &amp; KPIs</w:t>
            </w:r>
          </w:p>
          <w:p w14:paraId="536F73D5"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Supplier attendees:</w:t>
            </w:r>
          </w:p>
          <w:p w14:paraId="75BB840C"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Client Director</w:t>
            </w:r>
          </w:p>
          <w:p w14:paraId="35C5C01D"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Account Manager</w:t>
            </w:r>
          </w:p>
          <w:p w14:paraId="7E67E6D5"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Spend Optimisation Specialist</w:t>
            </w:r>
          </w:p>
          <w:p w14:paraId="730F7276"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Inside Sales</w:t>
            </w:r>
          </w:p>
          <w:p w14:paraId="32A70716"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lastRenderedPageBreak/>
              <w:t>Social Value Director</w:t>
            </w:r>
          </w:p>
          <w:p w14:paraId="4CC7B853" w14:textId="77777777" w:rsidR="00780580" w:rsidRPr="009251DE" w:rsidRDefault="00780580" w:rsidP="000A5CDD">
            <w:pPr>
              <w:numPr>
                <w:ilvl w:val="0"/>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Authority attendees:</w:t>
            </w:r>
          </w:p>
          <w:p w14:paraId="24F7201F"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Procurement</w:t>
            </w:r>
          </w:p>
          <w:p w14:paraId="3798022E" w14:textId="77777777" w:rsidR="00780580" w:rsidRPr="009251DE" w:rsidRDefault="00780580" w:rsidP="000A5CDD">
            <w:pPr>
              <w:numPr>
                <w:ilvl w:val="1"/>
                <w:numId w:val="169"/>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Contract Management</w:t>
            </w:r>
          </w:p>
          <w:p w14:paraId="5D986C09" w14:textId="77777777" w:rsidR="00780580" w:rsidRPr="009251DE" w:rsidRDefault="00780580" w:rsidP="000A5CDD">
            <w:pPr>
              <w:numPr>
                <w:ilvl w:val="1"/>
                <w:numId w:val="169"/>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Software Asset Management</w:t>
            </w:r>
          </w:p>
          <w:p w14:paraId="3B75807E"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Annual Contract Review</w:t>
            </w:r>
          </w:p>
          <w:p w14:paraId="25CF38D8" w14:textId="77777777" w:rsidR="00780580" w:rsidRPr="009251DE" w:rsidRDefault="00780580" w:rsidP="000A5CDD">
            <w:pPr>
              <w:numPr>
                <w:ilvl w:val="0"/>
                <w:numId w:val="170"/>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Agenda</w:t>
            </w:r>
          </w:p>
          <w:p w14:paraId="19C46C7F" w14:textId="77777777" w:rsidR="00780580" w:rsidRPr="009251DE" w:rsidRDefault="00780580" w:rsidP="000A5CDD">
            <w:pPr>
              <w:numPr>
                <w:ilvl w:val="1"/>
                <w:numId w:val="170"/>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 xml:space="preserve">Summarised view </w:t>
            </w:r>
            <w:proofErr w:type="gramStart"/>
            <w:r w:rsidRPr="009251DE">
              <w:rPr>
                <w:rFonts w:ascii="Arial" w:eastAsia="Calibri" w:hAnsi="Arial" w:cs="Arial"/>
                <w:highlight w:val="black"/>
              </w:rPr>
              <w:t>of  Monthly</w:t>
            </w:r>
            <w:proofErr w:type="gramEnd"/>
            <w:r w:rsidRPr="009251DE">
              <w:rPr>
                <w:rFonts w:ascii="Arial" w:eastAsia="Calibri" w:hAnsi="Arial" w:cs="Arial"/>
                <w:highlight w:val="black"/>
              </w:rPr>
              <w:t xml:space="preserve"> Service Review data</w:t>
            </w:r>
          </w:p>
          <w:p w14:paraId="1F82F631" w14:textId="77777777" w:rsidR="00780580" w:rsidRPr="009251DE" w:rsidRDefault="00780580" w:rsidP="000A5CDD">
            <w:pPr>
              <w:numPr>
                <w:ilvl w:val="1"/>
                <w:numId w:val="170"/>
              </w:numPr>
              <w:spacing w:before="60" w:after="60" w:line="257" w:lineRule="auto"/>
              <w:ind w:hanging="357"/>
              <w:rPr>
                <w:rFonts w:ascii="Arial" w:eastAsia="Calibri" w:hAnsi="Arial" w:cs="Arial"/>
                <w:highlight w:val="black"/>
              </w:rPr>
            </w:pPr>
            <w:r w:rsidRPr="009251DE">
              <w:rPr>
                <w:rFonts w:ascii="Arial" w:eastAsia="Calibri" w:hAnsi="Arial" w:cs="Arial"/>
                <w:highlight w:val="black"/>
              </w:rPr>
              <w:t>Review business objectives</w:t>
            </w:r>
          </w:p>
          <w:p w14:paraId="7E2B7629" w14:textId="77777777" w:rsidR="00780580" w:rsidRPr="009251DE" w:rsidRDefault="00780580" w:rsidP="000A5CDD">
            <w:pPr>
              <w:numPr>
                <w:ilvl w:val="1"/>
                <w:numId w:val="170"/>
              </w:numPr>
              <w:spacing w:before="60" w:after="120" w:line="257" w:lineRule="auto"/>
              <w:ind w:hanging="357"/>
              <w:rPr>
                <w:rFonts w:ascii="Arial" w:eastAsia="Calibri" w:hAnsi="Arial" w:cs="Arial"/>
                <w:highlight w:val="black"/>
              </w:rPr>
            </w:pPr>
            <w:r w:rsidRPr="009251DE">
              <w:rPr>
                <w:rFonts w:ascii="Arial" w:eastAsia="Calibri" w:hAnsi="Arial" w:cs="Arial"/>
                <w:highlight w:val="black"/>
              </w:rPr>
              <w:t>Strategic planning for the future period</w:t>
            </w:r>
          </w:p>
          <w:p w14:paraId="6461043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Ad-hoc Meetings will be carried out as required by the Authority.</w:t>
            </w:r>
          </w:p>
          <w:p w14:paraId="78EBC5F6"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Service Risk Management</w:t>
            </w:r>
          </w:p>
          <w:p w14:paraId="0816649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w:t>
            </w:r>
            <w:r w:rsidRPr="009251DE">
              <w:rPr>
                <w:rFonts w:ascii="Arial" w:eastAsia="Calibri" w:hAnsi="Arial" w:cs="Arial"/>
                <w:b/>
                <w:bCs/>
                <w:highlight w:val="black"/>
              </w:rPr>
              <w:t>management of risk</w:t>
            </w:r>
            <w:r w:rsidRPr="009251DE">
              <w:rPr>
                <w:rFonts w:ascii="Arial" w:eastAsia="Calibri" w:hAnsi="Arial" w:cs="Arial"/>
                <w:highlight w:val="black"/>
              </w:rPr>
              <w:t xml:space="preserve"> ensures we will deliver our service within the boundaries of the contract and highlight any pending events that could impede our ability to successfully deliver the service.</w:t>
            </w:r>
          </w:p>
          <w:p w14:paraId="5E1E5A0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log and track risks to ensure they are visible and being managed at the correct level of our respective organisations. To support this, the following rules are applied:</w:t>
            </w:r>
          </w:p>
          <w:p w14:paraId="4D71E3CA" w14:textId="77777777" w:rsidR="00780580" w:rsidRPr="009251DE" w:rsidRDefault="00780580" w:rsidP="000A5CDD">
            <w:pPr>
              <w:numPr>
                <w:ilvl w:val="0"/>
                <w:numId w:val="170"/>
              </w:numPr>
              <w:spacing w:line="257" w:lineRule="auto"/>
              <w:rPr>
                <w:rFonts w:ascii="Arial" w:eastAsia="Calibri" w:hAnsi="Arial" w:cs="Arial"/>
                <w:highlight w:val="black"/>
              </w:rPr>
            </w:pPr>
            <w:r w:rsidRPr="009251DE">
              <w:rPr>
                <w:rFonts w:ascii="Arial" w:eastAsia="Calibri" w:hAnsi="Arial" w:cs="Arial"/>
                <w:highlight w:val="black"/>
              </w:rPr>
              <w:t>Every risk is documented within a risk register and owned by an appropriately senior, empowered person</w:t>
            </w:r>
          </w:p>
          <w:p w14:paraId="253C9D44" w14:textId="77777777" w:rsidR="00780580" w:rsidRPr="009251DE" w:rsidRDefault="00780580" w:rsidP="000A5CDD">
            <w:pPr>
              <w:numPr>
                <w:ilvl w:val="0"/>
                <w:numId w:val="170"/>
              </w:numPr>
              <w:spacing w:line="257" w:lineRule="auto"/>
              <w:rPr>
                <w:rFonts w:ascii="Arial" w:eastAsia="Calibri" w:hAnsi="Arial" w:cs="Arial"/>
                <w:highlight w:val="black"/>
              </w:rPr>
            </w:pPr>
            <w:r w:rsidRPr="009251DE">
              <w:rPr>
                <w:rFonts w:ascii="Arial" w:eastAsia="Calibri" w:hAnsi="Arial" w:cs="Arial"/>
                <w:highlight w:val="black"/>
              </w:rPr>
              <w:t xml:space="preserve">The ownership of risks is determined based on assessed impact and </w:t>
            </w:r>
            <w:proofErr w:type="gramStart"/>
            <w:r w:rsidRPr="009251DE">
              <w:rPr>
                <w:rFonts w:ascii="Arial" w:eastAsia="Calibri" w:hAnsi="Arial" w:cs="Arial"/>
                <w:highlight w:val="black"/>
              </w:rPr>
              <w:t>probability, and</w:t>
            </w:r>
            <w:proofErr w:type="gramEnd"/>
            <w:r w:rsidRPr="009251DE">
              <w:rPr>
                <w:rFonts w:ascii="Arial" w:eastAsia="Calibri" w:hAnsi="Arial" w:cs="Arial"/>
                <w:highlight w:val="black"/>
              </w:rPr>
              <w:t xml:space="preserve"> shall follow the organisation structure of the account. Where required, further escalations will follow, based on proximity of the risk and the strength of control actions.</w:t>
            </w:r>
          </w:p>
          <w:p w14:paraId="216A0E39" w14:textId="77777777" w:rsidR="00780580" w:rsidRPr="009251DE" w:rsidRDefault="00780580" w:rsidP="000A5CDD">
            <w:pPr>
              <w:numPr>
                <w:ilvl w:val="0"/>
                <w:numId w:val="170"/>
              </w:numPr>
              <w:spacing w:line="257" w:lineRule="auto"/>
              <w:rPr>
                <w:rFonts w:ascii="Arial" w:eastAsia="Calibri" w:hAnsi="Arial" w:cs="Arial"/>
                <w:highlight w:val="black"/>
              </w:rPr>
            </w:pPr>
            <w:r w:rsidRPr="009251DE">
              <w:rPr>
                <w:rFonts w:ascii="Arial" w:eastAsia="Calibri" w:hAnsi="Arial" w:cs="Arial"/>
                <w:highlight w:val="black"/>
              </w:rPr>
              <w:t>Each risk is reviewed at an appropriate frequency to identify risks requiring promotion, demotion, consolidation, and transfer; High priority risks are reviewed at least on a weekly basis.</w:t>
            </w:r>
          </w:p>
          <w:p w14:paraId="7CB0765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Risk Management process is not limited to the Service, but covers a wide range of standards/policies, including but not limited to ISO9001, ISO14001, ISO20000, ISO27001, ISO45001, Ethical Procurement, and Anti-Bribery and Corruption.</w:t>
            </w:r>
          </w:p>
          <w:p w14:paraId="18B925C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b/>
                <w:bCs/>
                <w:highlight w:val="black"/>
              </w:rPr>
              <w:lastRenderedPageBreak/>
              <w:t>Action Management</w:t>
            </w:r>
            <w:r w:rsidRPr="009251DE">
              <w:rPr>
                <w:rFonts w:ascii="Arial" w:eastAsia="Calibri" w:hAnsi="Arial" w:cs="Arial"/>
                <w:highlight w:val="black"/>
              </w:rPr>
              <w:t xml:space="preserve"> is an integral part of the Governance of our Service Delivery. Actions, Decisions, and other key discussion topics arising from any Governance forum will be documented and shared with the audience in attendance plus any wider stakeholders as requested. Following each Governance forum:</w:t>
            </w:r>
          </w:p>
          <w:p w14:paraId="11EAF712" w14:textId="77777777" w:rsidR="00780580" w:rsidRPr="009251DE" w:rsidRDefault="00780580" w:rsidP="000A5CDD">
            <w:pPr>
              <w:numPr>
                <w:ilvl w:val="0"/>
                <w:numId w:val="171"/>
              </w:numPr>
              <w:spacing w:line="257" w:lineRule="auto"/>
              <w:rPr>
                <w:rFonts w:ascii="Arial" w:eastAsia="Calibri" w:hAnsi="Arial" w:cs="Arial"/>
                <w:highlight w:val="black"/>
              </w:rPr>
            </w:pPr>
            <w:r w:rsidRPr="009251DE">
              <w:rPr>
                <w:rFonts w:ascii="Arial" w:eastAsia="Calibri" w:hAnsi="Arial" w:cs="Arial"/>
                <w:highlight w:val="black"/>
              </w:rPr>
              <w:t>Every action will be documented in a dedicated action log, with an appropriate and empowered owner, target completion date, and all required updates. This will be reviewed as part of the associated forum within which the action was raised.</w:t>
            </w:r>
          </w:p>
          <w:p w14:paraId="7E1534B8" w14:textId="77777777" w:rsidR="00780580" w:rsidRPr="009251DE" w:rsidRDefault="00780580" w:rsidP="000A5CDD">
            <w:pPr>
              <w:numPr>
                <w:ilvl w:val="0"/>
                <w:numId w:val="171"/>
              </w:numPr>
              <w:spacing w:line="257" w:lineRule="auto"/>
              <w:rPr>
                <w:rFonts w:ascii="Arial" w:eastAsia="Calibri" w:hAnsi="Arial" w:cs="Arial"/>
                <w:highlight w:val="black"/>
              </w:rPr>
            </w:pPr>
            <w:r w:rsidRPr="009251DE">
              <w:rPr>
                <w:rFonts w:ascii="Arial" w:eastAsia="Calibri" w:hAnsi="Arial" w:cs="Arial"/>
                <w:highlight w:val="black"/>
              </w:rPr>
              <w:t xml:space="preserve">Where required, escalations of overdue actions will follow, based on the action, it’s impact and urgency, and will follow the standard account escalation path. These escalated actions will then be reviewed as part of the next, more senior Governance forum - i.e. overdue actions captured at the weekly operational review will be reviewed in the Monthly Service review, etc. </w:t>
            </w:r>
          </w:p>
          <w:p w14:paraId="0E94661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Updates will be captured in the action log and communicated to all relevant stakeholders where appropriate.</w:t>
            </w:r>
          </w:p>
        </w:tc>
      </w:tr>
      <w:bookmarkEnd w:id="103"/>
    </w:tbl>
    <w:p w14:paraId="181745E1" w14:textId="77777777" w:rsidR="00780580" w:rsidRPr="009251DE" w:rsidRDefault="00780580" w:rsidP="00780580">
      <w:pPr>
        <w:rPr>
          <w:highlight w:val="black"/>
        </w:rPr>
      </w:pPr>
    </w:p>
    <w:p w14:paraId="4FE08AE6"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425D087E"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743D824D" w14:textId="77777777" w:rsidR="00780580" w:rsidRPr="009251DE" w:rsidRDefault="00780580" w:rsidP="00702C96">
            <w:pPr>
              <w:keepNext/>
              <w:spacing w:line="257" w:lineRule="auto"/>
              <w:rPr>
                <w:rFonts w:eastAsia="Calibri" w:cstheme="minorHAnsi"/>
                <w:iCs/>
                <w:highlight w:val="black"/>
              </w:rPr>
            </w:pPr>
            <w:bookmarkStart w:id="104" w:name="_Hlk176267455"/>
            <w:r w:rsidRPr="009251DE">
              <w:rPr>
                <w:rFonts w:eastAsia="Calibri" w:cstheme="minorHAnsi"/>
                <w:iCs/>
                <w:highlight w:val="black"/>
              </w:rPr>
              <w:t>Ref</w:t>
            </w:r>
          </w:p>
        </w:tc>
        <w:tc>
          <w:tcPr>
            <w:tcW w:w="14204" w:type="dxa"/>
            <w:shd w:val="clear" w:color="auto" w:fill="D9D9D9" w:themeFill="background1" w:themeFillShade="D9"/>
          </w:tcPr>
          <w:p w14:paraId="76BCC1A0" w14:textId="77777777" w:rsidR="00780580" w:rsidRPr="009251DE" w:rsidRDefault="00780580" w:rsidP="00702C96">
            <w:pPr>
              <w:keepNext/>
              <w:spacing w:line="257" w:lineRule="auto"/>
              <w:rPr>
                <w:rFonts w:eastAsia="Calibri" w:cstheme="minorHAnsi"/>
                <w:iCs/>
                <w:highlight w:val="black"/>
              </w:rPr>
            </w:pPr>
            <w:r w:rsidRPr="009251DE">
              <w:rPr>
                <w:highlight w:val="black"/>
              </w:rPr>
              <w:t>Renewals Management</w:t>
            </w:r>
          </w:p>
        </w:tc>
      </w:tr>
      <w:tr w:rsidR="00780580" w:rsidRPr="009251DE" w14:paraId="67B4B1FB" w14:textId="77777777" w:rsidTr="00702C96">
        <w:tc>
          <w:tcPr>
            <w:tcW w:w="964" w:type="dxa"/>
            <w:shd w:val="clear" w:color="auto" w:fill="FFFFFF" w:themeFill="background1"/>
          </w:tcPr>
          <w:p w14:paraId="061B9CDF"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A5</w:t>
            </w:r>
          </w:p>
        </w:tc>
        <w:tc>
          <w:tcPr>
            <w:tcW w:w="14204" w:type="dxa"/>
            <w:shd w:val="clear" w:color="auto" w:fill="FFFFFF" w:themeFill="background1"/>
          </w:tcPr>
          <w:p w14:paraId="6C5DDB58"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Describe your proposed approach to Renewals</w:t>
            </w:r>
            <w:r w:rsidRPr="009251DE">
              <w:rPr>
                <w:highlight w:val="black"/>
              </w:rPr>
              <w:t xml:space="preserve"> Management</w:t>
            </w:r>
            <w:r w:rsidRPr="009251DE">
              <w:rPr>
                <w:rFonts w:eastAsia="Calibri" w:cstheme="minorHAnsi"/>
                <w:iCs/>
                <w:highlight w:val="black"/>
              </w:rPr>
              <w:t>, to meet the criteria below:</w:t>
            </w:r>
          </w:p>
        </w:tc>
      </w:tr>
      <w:tr w:rsidR="00780580" w:rsidRPr="009251DE" w14:paraId="5D229DA9" w14:textId="77777777" w:rsidTr="00702C96">
        <w:tblPrEx>
          <w:tblLook w:val="0400" w:firstRow="0" w:lastRow="0" w:firstColumn="0" w:lastColumn="0" w:noHBand="0" w:noVBand="1"/>
        </w:tblPrEx>
        <w:tc>
          <w:tcPr>
            <w:tcW w:w="964" w:type="dxa"/>
          </w:tcPr>
          <w:p w14:paraId="1A1CE37F"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A5.1</w:t>
            </w:r>
          </w:p>
        </w:tc>
        <w:tc>
          <w:tcPr>
            <w:tcW w:w="14204" w:type="dxa"/>
          </w:tcPr>
          <w:p w14:paraId="61503588"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Renewal Options Analysis</w:t>
            </w:r>
            <w:r w:rsidRPr="009251DE">
              <w:rPr>
                <w:rFonts w:eastAsia="Calibri" w:cstheme="minorHAnsi"/>
                <w:highlight w:val="black"/>
              </w:rPr>
              <w:t xml:space="preserve"> - Provide clarity of the process through which you will ensure that all software renewal options are assessed. State how you will support NDA to assess alternative levels of available support and maintenance that may apply to renewals.</w:t>
            </w:r>
          </w:p>
        </w:tc>
      </w:tr>
      <w:tr w:rsidR="00780580" w:rsidRPr="009251DE" w14:paraId="33CB9B44" w14:textId="77777777" w:rsidTr="00702C96">
        <w:tblPrEx>
          <w:tblLook w:val="0400" w:firstRow="0" w:lastRow="0" w:firstColumn="0" w:lastColumn="0" w:noHBand="0" w:noVBand="1"/>
        </w:tblPrEx>
        <w:tc>
          <w:tcPr>
            <w:tcW w:w="964" w:type="dxa"/>
          </w:tcPr>
          <w:p w14:paraId="140754E2"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A5.2</w:t>
            </w:r>
          </w:p>
        </w:tc>
        <w:tc>
          <w:tcPr>
            <w:tcW w:w="14204" w:type="dxa"/>
          </w:tcPr>
          <w:p w14:paraId="78501892"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Renewal Timeline Management</w:t>
            </w:r>
            <w:r w:rsidRPr="009251DE">
              <w:rPr>
                <w:rFonts w:eastAsia="Calibri" w:cstheme="minorHAnsi"/>
                <w:highlight w:val="black"/>
              </w:rPr>
              <w:t xml:space="preserve"> - Demonstrate the timescale of advance renewals management and actions that will be taken to ensure all renewals are appropriately assessed and executed upon.</w:t>
            </w:r>
          </w:p>
        </w:tc>
      </w:tr>
      <w:tr w:rsidR="00780580" w:rsidRPr="009251DE" w14:paraId="5492F311" w14:textId="77777777" w:rsidTr="00702C96">
        <w:tblPrEx>
          <w:tblLook w:val="0400" w:firstRow="0" w:lastRow="0" w:firstColumn="0" w:lastColumn="0" w:noHBand="0" w:noVBand="1"/>
        </w:tblPrEx>
        <w:tc>
          <w:tcPr>
            <w:tcW w:w="964" w:type="dxa"/>
          </w:tcPr>
          <w:p w14:paraId="25104DDB"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A5.3</w:t>
            </w:r>
          </w:p>
        </w:tc>
        <w:tc>
          <w:tcPr>
            <w:tcW w:w="14204" w:type="dxa"/>
          </w:tcPr>
          <w:p w14:paraId="7D878F57" w14:textId="77777777" w:rsidR="00780580" w:rsidRPr="009251DE" w:rsidRDefault="00780580" w:rsidP="00702C96">
            <w:pPr>
              <w:rPr>
                <w:rFonts w:eastAsia="Calibri"/>
                <w:highlight w:val="black"/>
              </w:rPr>
            </w:pPr>
            <w:r w:rsidRPr="009251DE">
              <w:rPr>
                <w:rFonts w:eastAsia="Calibri"/>
                <w:b/>
                <w:bCs/>
                <w:highlight w:val="black"/>
              </w:rPr>
              <w:t>Renewal Validation</w:t>
            </w:r>
            <w:r w:rsidRPr="009251DE">
              <w:rPr>
                <w:rFonts w:eastAsia="Calibri"/>
                <w:highlight w:val="black"/>
              </w:rPr>
              <w:t xml:space="preserve"> - Confirm the process through which you will evaluate and understand NDA usage of software and cloud services prior to providing renewal options.</w:t>
            </w:r>
          </w:p>
        </w:tc>
      </w:tr>
      <w:tr w:rsidR="00780580" w:rsidRPr="009251DE" w14:paraId="26B0932D" w14:textId="77777777" w:rsidTr="00702C96">
        <w:tblPrEx>
          <w:tblLook w:val="0400" w:firstRow="0" w:lastRow="0" w:firstColumn="0" w:lastColumn="0" w:noHBand="0" w:noVBand="1"/>
        </w:tblPrEx>
        <w:tc>
          <w:tcPr>
            <w:tcW w:w="964" w:type="dxa"/>
          </w:tcPr>
          <w:p w14:paraId="2483B3C3"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A5.4</w:t>
            </w:r>
          </w:p>
        </w:tc>
        <w:tc>
          <w:tcPr>
            <w:tcW w:w="14204" w:type="dxa"/>
          </w:tcPr>
          <w:p w14:paraId="6B93F87C"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Contract Consolidation</w:t>
            </w:r>
            <w:r w:rsidRPr="009251DE">
              <w:rPr>
                <w:rFonts w:eastAsia="Calibri" w:cstheme="minorHAnsi"/>
                <w:highlight w:val="black"/>
              </w:rPr>
              <w:t xml:space="preserve"> - Identify how you will enable NDA to consolidate contracts and drive efficiency of scale.</w:t>
            </w:r>
          </w:p>
        </w:tc>
      </w:tr>
      <w:tr w:rsidR="00780580" w:rsidRPr="009251DE" w14:paraId="5D44012D" w14:textId="77777777" w:rsidTr="00702C96">
        <w:tblPrEx>
          <w:tblLook w:val="0400" w:firstRow="0" w:lastRow="0" w:firstColumn="0" w:lastColumn="0" w:noHBand="0" w:noVBand="1"/>
        </w:tblPrEx>
        <w:tc>
          <w:tcPr>
            <w:tcW w:w="964" w:type="dxa"/>
          </w:tcPr>
          <w:p w14:paraId="5F0AEF0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lastRenderedPageBreak/>
              <w:t>A5.5</w:t>
            </w:r>
          </w:p>
        </w:tc>
        <w:tc>
          <w:tcPr>
            <w:tcW w:w="14204" w:type="dxa"/>
          </w:tcPr>
          <w:p w14:paraId="417FC20B"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Tail Spend Analysis</w:t>
            </w:r>
            <w:r w:rsidRPr="009251DE">
              <w:rPr>
                <w:rFonts w:eastAsia="Calibri" w:cstheme="minorHAnsi"/>
                <w:highlight w:val="black"/>
              </w:rPr>
              <w:t xml:space="preserve"> - Detail your commitment to identify and exploit means to drive out tail spend including but not limited to duplicate functional analysis and consolidation, vendor negotiation on NDA's behalf, alternative license agreement, consumption billing alternative, adapt license metric.</w:t>
            </w:r>
          </w:p>
        </w:tc>
      </w:tr>
      <w:tr w:rsidR="00780580" w:rsidRPr="009251DE" w14:paraId="7D5D0506" w14:textId="77777777" w:rsidTr="00702C96">
        <w:tblPrEx>
          <w:tblLook w:val="0400" w:firstRow="0" w:lastRow="0" w:firstColumn="0" w:lastColumn="0" w:noHBand="0" w:noVBand="1"/>
        </w:tblPrEx>
        <w:tc>
          <w:tcPr>
            <w:tcW w:w="964" w:type="dxa"/>
          </w:tcPr>
          <w:p w14:paraId="14EE0BBE"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A5.6</w:t>
            </w:r>
          </w:p>
        </w:tc>
        <w:tc>
          <w:tcPr>
            <w:tcW w:w="14204" w:type="dxa"/>
          </w:tcPr>
          <w:p w14:paraId="0B453D30"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End User License Agreement (EULA) Risks</w:t>
            </w:r>
            <w:r w:rsidRPr="009251DE">
              <w:rPr>
                <w:rFonts w:eastAsia="Calibri" w:cstheme="minorHAnsi"/>
                <w:highlight w:val="black"/>
              </w:rPr>
              <w:t xml:space="preserve"> - How will you </w:t>
            </w:r>
          </w:p>
          <w:p w14:paraId="7A4900A6"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 xml:space="preserve">1. Deliver assessment of EULA terms, identifying risks for NDA, </w:t>
            </w:r>
          </w:p>
          <w:p w14:paraId="5DAAD292"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2. Negotiate amended terms on NDA’s behalf?</w:t>
            </w:r>
          </w:p>
        </w:tc>
      </w:tr>
      <w:tr w:rsidR="00780580" w:rsidRPr="009251DE" w14:paraId="2483D2B1" w14:textId="77777777" w:rsidTr="00702C96">
        <w:tblPrEx>
          <w:tblLook w:val="0400" w:firstRow="0" w:lastRow="0" w:firstColumn="0" w:lastColumn="0" w:noHBand="0" w:noVBand="1"/>
        </w:tblPrEx>
        <w:tc>
          <w:tcPr>
            <w:tcW w:w="964" w:type="dxa"/>
          </w:tcPr>
          <w:p w14:paraId="7496BD26" w14:textId="77777777" w:rsidR="00780580" w:rsidRPr="009251DE" w:rsidRDefault="00780580" w:rsidP="00702C96">
            <w:pPr>
              <w:spacing w:line="257" w:lineRule="auto"/>
              <w:rPr>
                <w:rFonts w:eastAsia="Calibri" w:cstheme="minorHAnsi"/>
                <w:highlight w:val="black"/>
              </w:rPr>
            </w:pPr>
          </w:p>
        </w:tc>
        <w:tc>
          <w:tcPr>
            <w:tcW w:w="14204" w:type="dxa"/>
          </w:tcPr>
          <w:p w14:paraId="55E3525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1500):</w:t>
            </w:r>
          </w:p>
          <w:p w14:paraId="0CD9BC7B"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proactive Renewals Service will support you in renewing licenses on time, avoiding reinstatement fees. This will provide up-to-date visibility of all Software and Hardware Maintenance renewals across a 12-month view, tracking renewals 120 days in advance, providing the following benefits:</w:t>
            </w:r>
          </w:p>
          <w:p w14:paraId="18206000" w14:textId="77777777" w:rsidR="00780580" w:rsidRPr="009251DE" w:rsidRDefault="00780580" w:rsidP="000A5CDD">
            <w:pPr>
              <w:numPr>
                <w:ilvl w:val="0"/>
                <w:numId w:val="157"/>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Insight into the current license estate, providing a better vendor negotiation position</w:t>
            </w:r>
          </w:p>
          <w:p w14:paraId="2D0FA503" w14:textId="77777777" w:rsidR="00780580" w:rsidRPr="009251DE" w:rsidRDefault="00780580" w:rsidP="000A5CDD">
            <w:pPr>
              <w:numPr>
                <w:ilvl w:val="0"/>
                <w:numId w:val="157"/>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Pro-active alerting on license expiry allowing to avoid re-instatement fees/license expiry on business-critical systems</w:t>
            </w:r>
          </w:p>
          <w:p w14:paraId="4C3A22BB" w14:textId="77777777" w:rsidR="00780580" w:rsidRPr="009251DE" w:rsidRDefault="00780580" w:rsidP="000A5CDD">
            <w:pPr>
              <w:numPr>
                <w:ilvl w:val="0"/>
                <w:numId w:val="157"/>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Full visibility and control through reporting and dashboards</w:t>
            </w:r>
          </w:p>
          <w:p w14:paraId="6D533413" w14:textId="77777777" w:rsidR="00780580" w:rsidRPr="009251DE" w:rsidRDefault="00780580" w:rsidP="000A5CDD">
            <w:pPr>
              <w:numPr>
                <w:ilvl w:val="0"/>
                <w:numId w:val="157"/>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Detailed information to feed into service reviews bringing efficiency and clarity to purchasing decisions. </w:t>
            </w:r>
          </w:p>
          <w:p w14:paraId="2C01BC6F" w14:textId="77777777" w:rsidR="00780580" w:rsidRPr="009251DE" w:rsidRDefault="00780580" w:rsidP="000A5CDD">
            <w:pPr>
              <w:numPr>
                <w:ilvl w:val="0"/>
                <w:numId w:val="157"/>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Full visibility of year-on-year spend</w:t>
            </w:r>
          </w:p>
          <w:p w14:paraId="59A6A7CB" w14:textId="77777777" w:rsidR="00780580" w:rsidRPr="009251DE" w:rsidRDefault="00780580" w:rsidP="000A5CDD">
            <w:pPr>
              <w:numPr>
                <w:ilvl w:val="0"/>
                <w:numId w:val="157"/>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Outsourcing of renewals tasks so procurement can focus on strategic initiatives</w:t>
            </w:r>
          </w:p>
          <w:p w14:paraId="697FFCCC" w14:textId="77777777" w:rsidR="00780580" w:rsidRPr="009251DE" w:rsidRDefault="00780580" w:rsidP="00702C96">
            <w:pPr>
              <w:spacing w:before="24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Renewal Options Analysis</w:t>
            </w:r>
          </w:p>
          <w:p w14:paraId="6E12071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expert licensing team will follow a 16-point methodology for in scope vendors, ensuring pricing is optimised, driving the best commercial deal for your requirements/strategies for that vendor/purchase. The steps we will follow for renewals, working closely with you to demonstrate the value/cost savings are:</w:t>
            </w:r>
          </w:p>
          <w:p w14:paraId="44A69CD3"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Can any products be included in a bundle or are they already licensed?</w:t>
            </w:r>
          </w:p>
          <w:p w14:paraId="46DB2F95"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Is there benefit of early adoption?</w:t>
            </w:r>
          </w:p>
          <w:p w14:paraId="61BD344E"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What is the product usage? Can volumes be reduced?</w:t>
            </w:r>
          </w:p>
          <w:p w14:paraId="328C719F"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What is the multi-year discount?</w:t>
            </w:r>
          </w:p>
          <w:p w14:paraId="50EFC012"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lastRenderedPageBreak/>
              <w:t>Are there other vendor products, can these be co-termed?</w:t>
            </w:r>
          </w:p>
          <w:p w14:paraId="18A84E2E"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Can we align to the Authority’s KPI?</w:t>
            </w:r>
          </w:p>
          <w:p w14:paraId="0BCBF3CF"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 xml:space="preserve">What is the vendor and Authority roadmap? </w:t>
            </w:r>
          </w:p>
          <w:p w14:paraId="2A550F69"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Can products be rationalised?</w:t>
            </w:r>
          </w:p>
          <w:p w14:paraId="1C3D065D"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What pricing do other customers pay. Can we benchmark?</w:t>
            </w:r>
          </w:p>
          <w:p w14:paraId="6C29E1BE"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What level of support is provided? How many support calls have you made? Can the level of support be reduced? Is support needed if no calls have been made/no planned upgrades? Can 3rd party support be utilised?</w:t>
            </w:r>
          </w:p>
          <w:p w14:paraId="1DC62C90"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What is the Authority roadmap? Is the product being replaced? What is the timescale? Is the renewal needed?</w:t>
            </w:r>
          </w:p>
          <w:p w14:paraId="56A85193"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Is there a vendor promotion? Can this be leveraged?</w:t>
            </w:r>
          </w:p>
          <w:p w14:paraId="124E5643"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When is the renewal? Are there multiple contracts? What is the termination clause?</w:t>
            </w:r>
          </w:p>
          <w:p w14:paraId="6250045B"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Are there multiple products? Is there a rationalisation opportunity?</w:t>
            </w:r>
          </w:p>
          <w:p w14:paraId="32C403DB"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When is vendor year-end? If annual budget, can we align to vendor year end to maximise discount?</w:t>
            </w:r>
          </w:p>
          <w:p w14:paraId="24D4B882" w14:textId="77777777" w:rsidR="00780580" w:rsidRPr="009251DE" w:rsidRDefault="00780580" w:rsidP="000A5CDD">
            <w:pPr>
              <w:pStyle w:val="ListParagraph"/>
              <w:numPr>
                <w:ilvl w:val="0"/>
                <w:numId w:val="176"/>
              </w:numPr>
              <w:spacing w:before="60" w:after="60" w:line="257" w:lineRule="auto"/>
              <w:ind w:left="779" w:hanging="425"/>
              <w:contextualSpacing w:val="0"/>
              <w:rPr>
                <w:rFonts w:ascii="Arial" w:eastAsia="Calibri" w:hAnsi="Arial" w:cs="Arial"/>
                <w:highlight w:val="black"/>
              </w:rPr>
            </w:pPr>
            <w:r w:rsidRPr="009251DE">
              <w:rPr>
                <w:rFonts w:ascii="Arial" w:eastAsia="Calibri" w:hAnsi="Arial" w:cs="Arial"/>
                <w:highlight w:val="black"/>
              </w:rPr>
              <w:t>Is the procurement needed? Can it be stopped?</w:t>
            </w:r>
          </w:p>
          <w:p w14:paraId="0FB725C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For Network Rail, we analysed options for their SAP Business Objects support renewal. We identified what while support was still required, they intended to replace Business Objects with Power BI in the next 3-years with no requirement to upgrade beyond the current version. We explored 3rd party support options and displaced SAP direct support with 3rd party, reducing the renewal cost from £2.52m to £1.06m over 3 years.</w:t>
            </w:r>
          </w:p>
          <w:p w14:paraId="0031E365" w14:textId="77777777" w:rsidR="00780580" w:rsidRPr="009251DE" w:rsidRDefault="00780580" w:rsidP="00702C96">
            <w:pPr>
              <w:spacing w:before="24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Renewal Timeline Management</w:t>
            </w:r>
          </w:p>
          <w:p w14:paraId="14ED5CD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proactively manage renewals using our renewals tracker, which when augmented with our spend optimisation service, enables opportunity for consolidation and rationalisation resulting in fewer, better value transactions that are easier to manage. Renewal deadlines will not be missed, and reinstatement fees avoided.  We start working on renewals 120 days in advance, and for strategic contacts 6-12 months in advance. This provides opportunities for early renewal discounts further saving you money. We saved DWP 30% on a £1.15m renewal, reducing it to £800k by renewing a CyberArk requirement early, meeting the vendors year-end, deferring invoice payment to DWP’s required renewal date.</w:t>
            </w:r>
          </w:p>
          <w:p w14:paraId="710F0143"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will provide a template for you to populate with key mandatory data points enabling us to build a renewals calendar. This will identify the number of vendors, contracts, renewals values and stakeholders, providing us a baseline to prioritise renewals by 30/60/90/120 days, value and </w:t>
            </w:r>
            <w:r w:rsidRPr="009251DE">
              <w:rPr>
                <w:rFonts w:ascii="Arial" w:eastAsia="Calibri" w:hAnsi="Arial" w:cs="Arial"/>
                <w:highlight w:val="black"/>
              </w:rPr>
              <w:lastRenderedPageBreak/>
              <w:t>opportunity to address cost savings. Renewals will be categorised according to renewal date and areas of risk will be prioritised. We trigger the quoting process at renewal date-120 days. We will provide reminders every 30 days and highlight overdue renewals.</w:t>
            </w:r>
          </w:p>
          <w:p w14:paraId="67B0642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will provide dashboards and reports, providing near real time view of upcoming/overdue renewals enabling accurate forecasting for future budgets. You can also track software spend/billing/invoices providing a view of your renewal and procurement activity. </w:t>
            </w:r>
          </w:p>
          <w:p w14:paraId="74FEFF1C" w14:textId="4EF1D379" w:rsidR="00780580" w:rsidRPr="009251DE" w:rsidRDefault="00780580" w:rsidP="00702C96">
            <w:pPr>
              <w:spacing w:line="257" w:lineRule="auto"/>
              <w:rPr>
                <w:rFonts w:ascii="Arial" w:eastAsia="Calibri" w:hAnsi="Arial" w:cs="Arial"/>
                <w:highlight w:val="black"/>
              </w:rPr>
            </w:pPr>
          </w:p>
          <w:p w14:paraId="758DD84B"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i/>
                <w:iCs/>
                <w:highlight w:val="black"/>
              </w:rPr>
              <w:t>(Figure 1, example renewal dashboard for visual representation only, words for review dashboard header only – 2 words)</w:t>
            </w:r>
            <w:r w:rsidRPr="009251DE">
              <w:rPr>
                <w:rFonts w:ascii="Arial" w:eastAsia="Calibri" w:hAnsi="Arial" w:cs="Arial"/>
                <w:b/>
                <w:bCs/>
                <w:highlight w:val="black"/>
              </w:rPr>
              <w:t xml:space="preserve">  </w:t>
            </w:r>
          </w:p>
          <w:p w14:paraId="5DAFB0A7" w14:textId="77777777" w:rsidR="00780580" w:rsidRPr="009251DE" w:rsidRDefault="00780580" w:rsidP="00702C96">
            <w:pPr>
              <w:spacing w:before="24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Renewal Validation </w:t>
            </w:r>
          </w:p>
          <w:p w14:paraId="3818D6C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For key renewals our Software and Technology specialists we will follow these steps to evaluate software/cloud services before renewal:</w:t>
            </w:r>
          </w:p>
          <w:p w14:paraId="2BF55209"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Use Authority SAM data to track usage metrics</w:t>
            </w:r>
          </w:p>
          <w:p w14:paraId="7D58FBC2"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Evaluate service performance by gathering Authority feedback to identify issues and satisfaction levels</w:t>
            </w:r>
          </w:p>
          <w:p w14:paraId="59BF2F2C"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Compare costs with benefits and identify any unused or underused services</w:t>
            </w:r>
          </w:p>
          <w:p w14:paraId="168181D4"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Verify compliance with regulations and conduct security assessments (subject to additional scoping)</w:t>
            </w:r>
          </w:p>
          <w:p w14:paraId="015E6980"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Discuss future needs with the Authority and evaluate alternative solutions</w:t>
            </w:r>
          </w:p>
          <w:p w14:paraId="1E0211EB"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Review vendor support quality and contract terms</w:t>
            </w:r>
          </w:p>
          <w:p w14:paraId="5076239C"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Use tools like AWS CloudWatch, Azure Monitor, and feedback platforms to gather data (subject to additional scoping)</w:t>
            </w:r>
          </w:p>
          <w:p w14:paraId="5F4108B3" w14:textId="77777777" w:rsidR="00780580" w:rsidRPr="009251DE" w:rsidRDefault="00780580" w:rsidP="000A5CDD">
            <w:pPr>
              <w:numPr>
                <w:ilvl w:val="0"/>
                <w:numId w:val="163"/>
              </w:numPr>
              <w:spacing w:line="257" w:lineRule="auto"/>
              <w:rPr>
                <w:rFonts w:ascii="Arial" w:eastAsia="Calibri" w:hAnsi="Arial" w:cs="Arial"/>
                <w:highlight w:val="black"/>
              </w:rPr>
            </w:pPr>
            <w:r w:rsidRPr="009251DE">
              <w:rPr>
                <w:rFonts w:ascii="Arial" w:eastAsia="Calibri" w:hAnsi="Arial" w:cs="Arial"/>
                <w:highlight w:val="black"/>
              </w:rPr>
              <w:t>Summarise findings and provide informed recommendations on whether to renew, renegotiate, or switch providers</w:t>
            </w:r>
          </w:p>
          <w:p w14:paraId="5CF7A845" w14:textId="77777777" w:rsidR="00780580" w:rsidRPr="009251DE" w:rsidRDefault="00780580" w:rsidP="00702C96">
            <w:pPr>
              <w:spacing w:before="24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Contract Consolidation</w:t>
            </w:r>
          </w:p>
          <w:p w14:paraId="23FF58D4" w14:textId="77777777" w:rsidR="00780580" w:rsidRPr="009251DE" w:rsidRDefault="00780580" w:rsidP="00702C96">
            <w:pPr>
              <w:spacing w:after="60" w:line="257" w:lineRule="auto"/>
              <w:rPr>
                <w:rFonts w:ascii="Arial" w:eastAsia="Calibri" w:hAnsi="Arial" w:cs="Arial"/>
                <w:highlight w:val="black"/>
              </w:rPr>
            </w:pPr>
            <w:r w:rsidRPr="009251DE">
              <w:rPr>
                <w:rFonts w:ascii="Arial" w:eastAsia="Calibri" w:hAnsi="Arial" w:cs="Arial"/>
                <w:highlight w:val="black"/>
              </w:rPr>
              <w:t xml:space="preserve">Our Spend Optimisation Service provides procurement expertise, reviewing software/cloud spend in granular detail. Once the review is complete guidance will be provided on how that spend can be optimised and how your estate can be rationalised. Our teams will work with the Authority’s and our own data to recommend how to avoid duplication and unnecessary spend. A health check report will be provided for contracts over £100K and a plan established to work with you on the agreed recommendations. We will work on prioritisation of savings and </w:t>
            </w:r>
            <w:r w:rsidRPr="009251DE">
              <w:rPr>
                <w:rFonts w:ascii="Arial" w:eastAsia="Calibri" w:hAnsi="Arial" w:cs="Arial"/>
                <w:highlight w:val="black"/>
              </w:rPr>
              <w:lastRenderedPageBreak/>
              <w:t>scope of spend optimisation opportunities. We will communicate a recommended savings and cost avoidance plan including agreed actions. Typical recommendations may include, but are not limited to:</w:t>
            </w:r>
          </w:p>
          <w:p w14:paraId="15FF76DD" w14:textId="77777777" w:rsidR="00780580" w:rsidRPr="009251DE" w:rsidRDefault="00780580" w:rsidP="000A5CDD">
            <w:pPr>
              <w:numPr>
                <w:ilvl w:val="0"/>
                <w:numId w:val="16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Prioritisation of savings and scope of spend optimisation opportunities</w:t>
            </w:r>
          </w:p>
          <w:p w14:paraId="047FB875" w14:textId="77777777" w:rsidR="00780580" w:rsidRPr="009251DE" w:rsidRDefault="00780580" w:rsidP="000A5CDD">
            <w:pPr>
              <w:numPr>
                <w:ilvl w:val="0"/>
                <w:numId w:val="16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Remove duplicate software</w:t>
            </w:r>
          </w:p>
          <w:p w14:paraId="32D40E83" w14:textId="77777777" w:rsidR="00780580" w:rsidRPr="009251DE" w:rsidRDefault="00780580" w:rsidP="000A5CDD">
            <w:pPr>
              <w:numPr>
                <w:ilvl w:val="0"/>
                <w:numId w:val="16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Re-harvesting Software that is not being used</w:t>
            </w:r>
          </w:p>
          <w:p w14:paraId="0C3D7F4D" w14:textId="77777777" w:rsidR="00780580" w:rsidRPr="009251DE" w:rsidRDefault="00780580" w:rsidP="000A5CDD">
            <w:pPr>
              <w:numPr>
                <w:ilvl w:val="0"/>
                <w:numId w:val="16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Licence Optimisation</w:t>
            </w:r>
          </w:p>
          <w:p w14:paraId="2E4959EE" w14:textId="77777777" w:rsidR="00780580" w:rsidRPr="009251DE" w:rsidRDefault="00780580" w:rsidP="000A5CDD">
            <w:pPr>
              <w:numPr>
                <w:ilvl w:val="0"/>
                <w:numId w:val="16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Utilising our scale and vendor pricing to provide quotes leveraging our commercial strength</w:t>
            </w:r>
          </w:p>
          <w:p w14:paraId="4F0BD8B3" w14:textId="77777777" w:rsidR="00780580" w:rsidRPr="009251DE" w:rsidRDefault="00780580" w:rsidP="000A5CDD">
            <w:pPr>
              <w:numPr>
                <w:ilvl w:val="0"/>
                <w:numId w:val="162"/>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Drive aggregation into larger License Agreements</w:t>
            </w:r>
          </w:p>
          <w:p w14:paraId="148531AF" w14:textId="77777777" w:rsidR="00780580" w:rsidRPr="009251DE" w:rsidRDefault="00780580" w:rsidP="000A5CDD">
            <w:pPr>
              <w:numPr>
                <w:ilvl w:val="0"/>
                <w:numId w:val="162"/>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Working with specialists to recommend alternative vendors who can meet functionality and cost parameters</w:t>
            </w:r>
          </w:p>
          <w:p w14:paraId="54CFB43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Monthly updates and reports will be provided in service reviews and the management information pack until all items are closed.</w:t>
            </w:r>
          </w:p>
          <w:p w14:paraId="3F41207B"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Red Hat specialists ran a workstream to consolidate and co-terminate all DWP Red Hat contracts to a single date and ease DWP’s management of this agreement going forward and incorporating procurement of Red Hat Ansible into the agreement for extra commercial leverage. We negotiated a multi-year discounted price with annual payments, meeting DWP budgetary compliance and financial constraints. The discount was 47.67%, on average Red Hat discount is usually 20-30%.</w:t>
            </w:r>
          </w:p>
          <w:p w14:paraId="4087F69C" w14:textId="77777777" w:rsidR="00780580" w:rsidRPr="009251DE" w:rsidRDefault="00780580" w:rsidP="00702C96">
            <w:pPr>
              <w:spacing w:before="24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Tail Spend </w:t>
            </w:r>
          </w:p>
          <w:p w14:paraId="3B0C960A"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tail spend approach provides in-depth understanding of analysing, rationalising, and consolidating tail spend as well as optimising route to markets via our specialist distribution network, direct to publishers and/or using Marketplaces. Our knowledge and experience </w:t>
            </w:r>
            <w:proofErr w:type="gramStart"/>
            <w:r w:rsidRPr="009251DE">
              <w:rPr>
                <w:rFonts w:ascii="Arial" w:eastAsia="Calibri" w:hAnsi="Arial" w:cs="Arial"/>
                <w:highlight w:val="black"/>
              </w:rPr>
              <w:t>enables</w:t>
            </w:r>
            <w:proofErr w:type="gramEnd"/>
            <w:r w:rsidRPr="009251DE">
              <w:rPr>
                <w:rFonts w:ascii="Arial" w:eastAsia="Calibri" w:hAnsi="Arial" w:cs="Arial"/>
                <w:highlight w:val="black"/>
              </w:rPr>
              <w:t xml:space="preserve"> us to provide greater intelligence around software publishers. The optimisation of route to market also allows us to analyse tail spend with a view to moving these services up into existing Tier 1/Tier 2 contracts where discount levels and negotiation levers are greater. </w:t>
            </w:r>
          </w:p>
          <w:p w14:paraId="6CE4CF8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will review frequently ordered </w:t>
            </w:r>
            <w:proofErr w:type="gramStart"/>
            <w:r w:rsidRPr="009251DE">
              <w:rPr>
                <w:rFonts w:ascii="Arial" w:eastAsia="Calibri" w:hAnsi="Arial" w:cs="Arial"/>
                <w:highlight w:val="black"/>
              </w:rPr>
              <w:t>products,</w:t>
            </w:r>
            <w:proofErr w:type="gramEnd"/>
            <w:r w:rsidRPr="009251DE">
              <w:rPr>
                <w:rFonts w:ascii="Arial" w:eastAsia="Calibri" w:hAnsi="Arial" w:cs="Arial"/>
                <w:highlight w:val="black"/>
              </w:rPr>
              <w:t xml:space="preserve"> product types will be analysed and duplicates identified and shared at the monthly meeting together with recommendations for reducing diversity. Licence models will be checked and alternatives suggested including moving to subscription or perpetual, changing the metrics or introducing emerging technology to reduce costs. </w:t>
            </w:r>
          </w:p>
          <w:p w14:paraId="20FA5C5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work with the latest and most innovative strategic software publishers, identifying new solutions which disrupt legacy software. Understanding how new and disruptive publishers operate commercially and technically, provides huge value when reviewing existing and legacy contracts by understanding if there is a more effective way of delivering a service/tool and if this will drive significant commercial benefit. We benchmark routes to market via AWS, Azure and Google Marketplaces and ensure that the most cost-effective procurement route is </w:t>
            </w:r>
            <w:r w:rsidRPr="009251DE">
              <w:rPr>
                <w:rFonts w:ascii="Arial" w:eastAsia="Calibri" w:hAnsi="Arial" w:cs="Arial"/>
                <w:highlight w:val="black"/>
              </w:rPr>
              <w:lastRenderedPageBreak/>
              <w:t xml:space="preserve">highlighted where publishers sell via cloud marketplaces. This is a further mechanism to drive down cost in the tail and move tail spend into more strategic value-added spend. </w:t>
            </w:r>
          </w:p>
          <w:p w14:paraId="3FB5377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These processes help keep control of tail spend, avoiding Shadow IT and vendor sprawl. We will work with you to enable processes which make tail spend management and procurement simpler. We worked with a UK Bank to introduce an innovative technology to replace Adobe Acrobat. Through working with Nitro, and completion of a successful Proof of Concept, they saved £1.8m. </w:t>
            </w:r>
          </w:p>
          <w:p w14:paraId="261DC379" w14:textId="77777777" w:rsidR="00780580" w:rsidRPr="009251DE" w:rsidRDefault="00780580" w:rsidP="00702C96">
            <w:pPr>
              <w:spacing w:before="24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End User License Agreement (EULA) Risks </w:t>
            </w:r>
          </w:p>
          <w:p w14:paraId="5EE0BA5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EULA Service will help you to zone in on items within license agreements that may require your review. During business take on, we will ask you to provide a list of distinct key words that need to be highlighted in the EULA that present potential risk to you. We will issue a report detailing the sections that the agreed list of words has been found against for your review. This will enable you to outsource the initial review of EULAs to a team of experts to identify sections that contain the specified key words for review, removing administration burden from internal resources. It is anticipated that up to 10 checks per month are required. This is a EULA checking, not advisory service so the Authority retains accountability for agreeing to the EULA terms.</w:t>
            </w:r>
          </w:p>
          <w:p w14:paraId="6E5A97F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account team and expert licensing team will support you in negotiating EULA terms by utilising our knowledge of concessions and amendments granted to other customers to set precedence. Our deep vendor relationships will grant you access to key vendor personnel to progress negotiations.</w:t>
            </w:r>
          </w:p>
        </w:tc>
      </w:tr>
      <w:bookmarkEnd w:id="104"/>
    </w:tbl>
    <w:p w14:paraId="7036978E" w14:textId="77777777" w:rsidR="00780580" w:rsidRPr="009251DE" w:rsidRDefault="00780580" w:rsidP="00780580">
      <w:pPr>
        <w:rPr>
          <w:highlight w:val="black"/>
        </w:rPr>
      </w:pPr>
    </w:p>
    <w:p w14:paraId="796118D2"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62A8C23A"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1D022268" w14:textId="77777777" w:rsidR="00780580" w:rsidRPr="009251DE" w:rsidRDefault="00780580" w:rsidP="00702C96">
            <w:pPr>
              <w:keepNext/>
              <w:spacing w:line="257" w:lineRule="auto"/>
              <w:rPr>
                <w:rFonts w:eastAsia="Calibri" w:cstheme="minorHAnsi"/>
                <w:iCs/>
                <w:highlight w:val="black"/>
              </w:rPr>
            </w:pPr>
            <w:bookmarkStart w:id="105" w:name="_Hlk176268066"/>
            <w:r w:rsidRPr="009251DE">
              <w:rPr>
                <w:rFonts w:eastAsia="Calibri" w:cstheme="minorHAnsi"/>
                <w:iCs/>
                <w:highlight w:val="black"/>
              </w:rPr>
              <w:t>Ref</w:t>
            </w:r>
          </w:p>
        </w:tc>
        <w:tc>
          <w:tcPr>
            <w:tcW w:w="14204" w:type="dxa"/>
            <w:shd w:val="clear" w:color="auto" w:fill="D9D9D9" w:themeFill="background1" w:themeFillShade="D9"/>
          </w:tcPr>
          <w:p w14:paraId="75EEBBD5" w14:textId="77777777" w:rsidR="00780580" w:rsidRPr="009251DE" w:rsidRDefault="00780580" w:rsidP="00702C96">
            <w:pPr>
              <w:keepNext/>
              <w:spacing w:line="257" w:lineRule="auto"/>
              <w:rPr>
                <w:rFonts w:eastAsia="Calibri" w:cstheme="minorHAnsi"/>
                <w:iCs/>
                <w:highlight w:val="black"/>
              </w:rPr>
            </w:pPr>
            <w:r w:rsidRPr="009251DE">
              <w:rPr>
                <w:highlight w:val="black"/>
              </w:rPr>
              <w:t>Management Reporting and Licence Administration</w:t>
            </w:r>
          </w:p>
        </w:tc>
      </w:tr>
      <w:tr w:rsidR="00780580" w:rsidRPr="009251DE" w14:paraId="7FB7EA8A" w14:textId="77777777" w:rsidTr="00702C96">
        <w:tc>
          <w:tcPr>
            <w:tcW w:w="964" w:type="dxa"/>
            <w:shd w:val="clear" w:color="auto" w:fill="FFFFFF" w:themeFill="background1"/>
          </w:tcPr>
          <w:p w14:paraId="7F3021FA"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A6</w:t>
            </w:r>
          </w:p>
        </w:tc>
        <w:tc>
          <w:tcPr>
            <w:tcW w:w="14204" w:type="dxa"/>
            <w:shd w:val="clear" w:color="auto" w:fill="FFFFFF" w:themeFill="background1"/>
          </w:tcPr>
          <w:p w14:paraId="74947E23"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 xml:space="preserve">Describe your proposed approach to </w:t>
            </w:r>
            <w:r w:rsidRPr="009251DE">
              <w:rPr>
                <w:highlight w:val="black"/>
              </w:rPr>
              <w:t>Management Reporting and Licence Administration</w:t>
            </w:r>
            <w:r w:rsidRPr="009251DE">
              <w:rPr>
                <w:rFonts w:eastAsia="Calibri" w:cstheme="minorHAnsi"/>
                <w:iCs/>
                <w:highlight w:val="black"/>
              </w:rPr>
              <w:t>, to meet the criteria below:</w:t>
            </w:r>
          </w:p>
        </w:tc>
      </w:tr>
      <w:tr w:rsidR="00780580" w:rsidRPr="009251DE" w14:paraId="0FA8EE95" w14:textId="77777777" w:rsidTr="00702C96">
        <w:tblPrEx>
          <w:tblLook w:val="0400" w:firstRow="0" w:lastRow="0" w:firstColumn="0" w:lastColumn="0" w:noHBand="0" w:noVBand="1"/>
        </w:tblPrEx>
        <w:tc>
          <w:tcPr>
            <w:tcW w:w="964" w:type="dxa"/>
          </w:tcPr>
          <w:p w14:paraId="4DADAAA4"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A6.1</w:t>
            </w:r>
          </w:p>
        </w:tc>
        <w:tc>
          <w:tcPr>
            <w:tcW w:w="14204" w:type="dxa"/>
          </w:tcPr>
          <w:p w14:paraId="1A782ED2"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Available Function</w:t>
            </w:r>
            <w:r w:rsidRPr="009251DE">
              <w:rPr>
                <w:rFonts w:eastAsia="Calibri" w:cstheme="minorHAnsi"/>
                <w:highlight w:val="black"/>
              </w:rPr>
              <w:t xml:space="preserve"> - Provide details of the functions and capabilities of your management information and reporting portal.</w:t>
            </w:r>
          </w:p>
        </w:tc>
      </w:tr>
      <w:tr w:rsidR="00780580" w:rsidRPr="009251DE" w14:paraId="0D60571B" w14:textId="77777777" w:rsidTr="00702C96">
        <w:tblPrEx>
          <w:tblLook w:val="0400" w:firstRow="0" w:lastRow="0" w:firstColumn="0" w:lastColumn="0" w:noHBand="0" w:noVBand="1"/>
        </w:tblPrEx>
        <w:tc>
          <w:tcPr>
            <w:tcW w:w="964" w:type="dxa"/>
          </w:tcPr>
          <w:p w14:paraId="5ED577C2"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A6.2</w:t>
            </w:r>
          </w:p>
        </w:tc>
        <w:tc>
          <w:tcPr>
            <w:tcW w:w="14204" w:type="dxa"/>
          </w:tcPr>
          <w:p w14:paraId="3E603F11"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Access Management</w:t>
            </w:r>
            <w:r w:rsidRPr="009251DE">
              <w:rPr>
                <w:rFonts w:eastAsia="Calibri" w:cstheme="minorHAnsi"/>
                <w:highlight w:val="black"/>
              </w:rPr>
              <w:t xml:space="preserve"> - Confirm the means through which your management information and reporting portal can be accessed by NDA stakeholders. Include the mechanisms of access control or user types available for your management information and reporting portal.</w:t>
            </w:r>
          </w:p>
        </w:tc>
      </w:tr>
      <w:tr w:rsidR="00780580" w:rsidRPr="009251DE" w14:paraId="1C70AECD" w14:textId="77777777" w:rsidTr="00702C96">
        <w:tblPrEx>
          <w:tblLook w:val="0400" w:firstRow="0" w:lastRow="0" w:firstColumn="0" w:lastColumn="0" w:noHBand="0" w:noVBand="1"/>
        </w:tblPrEx>
        <w:tc>
          <w:tcPr>
            <w:tcW w:w="964" w:type="dxa"/>
          </w:tcPr>
          <w:p w14:paraId="43FA57D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lastRenderedPageBreak/>
              <w:t>A6.3</w:t>
            </w:r>
          </w:p>
        </w:tc>
        <w:tc>
          <w:tcPr>
            <w:tcW w:w="14204" w:type="dxa"/>
          </w:tcPr>
          <w:p w14:paraId="76079875" w14:textId="77777777" w:rsidR="00780580" w:rsidRPr="009251DE" w:rsidRDefault="00780580" w:rsidP="00702C96">
            <w:pPr>
              <w:rPr>
                <w:rFonts w:eastAsia="Calibri"/>
                <w:highlight w:val="black"/>
              </w:rPr>
            </w:pPr>
            <w:r w:rsidRPr="009251DE">
              <w:rPr>
                <w:rFonts w:eastAsia="Calibri"/>
                <w:b/>
                <w:bCs/>
                <w:highlight w:val="black"/>
              </w:rPr>
              <w:t>Update Cadence</w:t>
            </w:r>
            <w:r w:rsidRPr="009251DE">
              <w:rPr>
                <w:rFonts w:eastAsia="Calibri"/>
                <w:highlight w:val="black"/>
              </w:rPr>
              <w:t xml:space="preserve"> - State the cadence upon which all data available through your management information and reporting portal is updated.</w:t>
            </w:r>
          </w:p>
        </w:tc>
      </w:tr>
      <w:tr w:rsidR="00780580" w:rsidRPr="009251DE" w14:paraId="37DE86AD" w14:textId="77777777" w:rsidTr="00702C96">
        <w:tblPrEx>
          <w:tblLook w:val="0400" w:firstRow="0" w:lastRow="0" w:firstColumn="0" w:lastColumn="0" w:noHBand="0" w:noVBand="1"/>
        </w:tblPrEx>
        <w:tc>
          <w:tcPr>
            <w:tcW w:w="964" w:type="dxa"/>
          </w:tcPr>
          <w:p w14:paraId="29EEB056"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A6.4</w:t>
            </w:r>
          </w:p>
        </w:tc>
        <w:tc>
          <w:tcPr>
            <w:tcW w:w="14204" w:type="dxa"/>
          </w:tcPr>
          <w:p w14:paraId="44EFA01E"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Platform Standardisation</w:t>
            </w:r>
            <w:r w:rsidRPr="009251DE">
              <w:rPr>
                <w:rFonts w:eastAsia="Calibri" w:cstheme="minorHAnsi"/>
                <w:highlight w:val="black"/>
              </w:rPr>
              <w:t xml:space="preserve"> - Confirm if a single interface and login is provided for access to all reporting and automated actions of NDA and it’s operating companies.</w:t>
            </w:r>
          </w:p>
        </w:tc>
      </w:tr>
      <w:tr w:rsidR="00780580" w:rsidRPr="009251DE" w14:paraId="01128516" w14:textId="77777777" w:rsidTr="00702C96">
        <w:tblPrEx>
          <w:tblLook w:val="0400" w:firstRow="0" w:lastRow="0" w:firstColumn="0" w:lastColumn="0" w:noHBand="0" w:noVBand="1"/>
        </w:tblPrEx>
        <w:tc>
          <w:tcPr>
            <w:tcW w:w="964" w:type="dxa"/>
          </w:tcPr>
          <w:p w14:paraId="6EE16446"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A6.5</w:t>
            </w:r>
          </w:p>
        </w:tc>
        <w:tc>
          <w:tcPr>
            <w:tcW w:w="14204" w:type="dxa"/>
          </w:tcPr>
          <w:p w14:paraId="57D0D1EE"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License Reporting</w:t>
            </w:r>
            <w:r w:rsidRPr="009251DE">
              <w:rPr>
                <w:rFonts w:eastAsia="Calibri" w:cstheme="minorHAnsi"/>
                <w:highlight w:val="black"/>
              </w:rPr>
              <w:t xml:space="preserve"> - Describe the detail of licences procured that will be reported to NDA.</w:t>
            </w:r>
          </w:p>
        </w:tc>
      </w:tr>
      <w:tr w:rsidR="00780580" w:rsidRPr="009251DE" w14:paraId="29375B1A" w14:textId="77777777" w:rsidTr="00702C96">
        <w:tblPrEx>
          <w:tblLook w:val="0400" w:firstRow="0" w:lastRow="0" w:firstColumn="0" w:lastColumn="0" w:noHBand="0" w:noVBand="1"/>
        </w:tblPrEx>
        <w:tc>
          <w:tcPr>
            <w:tcW w:w="964" w:type="dxa"/>
          </w:tcPr>
          <w:p w14:paraId="3E884681"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A6.6</w:t>
            </w:r>
          </w:p>
        </w:tc>
        <w:tc>
          <w:tcPr>
            <w:tcW w:w="14204" w:type="dxa"/>
          </w:tcPr>
          <w:p w14:paraId="0D058E78"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Publisher Portals</w:t>
            </w:r>
            <w:r w:rsidRPr="009251DE">
              <w:rPr>
                <w:rFonts w:eastAsia="Calibri" w:cstheme="minorHAnsi"/>
                <w:highlight w:val="black"/>
              </w:rPr>
              <w:t xml:space="preserve"> - Confirm and outline the process through which you will enable NDA to access software publisher and cloud service provider portals necessary for licence administration, provisioning of users and access to licence keys.</w:t>
            </w:r>
          </w:p>
        </w:tc>
      </w:tr>
      <w:tr w:rsidR="00780580" w:rsidRPr="009251DE" w14:paraId="61B1C090" w14:textId="77777777" w:rsidTr="00702C96">
        <w:tblPrEx>
          <w:tblLook w:val="0400" w:firstRow="0" w:lastRow="0" w:firstColumn="0" w:lastColumn="0" w:noHBand="0" w:noVBand="1"/>
        </w:tblPrEx>
        <w:tc>
          <w:tcPr>
            <w:tcW w:w="964" w:type="dxa"/>
          </w:tcPr>
          <w:p w14:paraId="4BAEAF3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A6.7</w:t>
            </w:r>
          </w:p>
        </w:tc>
        <w:tc>
          <w:tcPr>
            <w:tcW w:w="14204" w:type="dxa"/>
          </w:tcPr>
          <w:p w14:paraId="0783ADDE"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Access Support</w:t>
            </w:r>
            <w:r w:rsidRPr="009251DE">
              <w:rPr>
                <w:rFonts w:eastAsia="Calibri" w:cstheme="minorHAnsi"/>
                <w:highlight w:val="black"/>
              </w:rPr>
              <w:t xml:space="preserve"> - Should NDA be unable to locate licence keys or portal login details, describe how you will support the process of enabling access.</w:t>
            </w:r>
          </w:p>
        </w:tc>
      </w:tr>
      <w:tr w:rsidR="00780580" w:rsidRPr="009251DE" w14:paraId="2E86146A" w14:textId="77777777" w:rsidTr="00702C96">
        <w:tblPrEx>
          <w:tblLook w:val="0400" w:firstRow="0" w:lastRow="0" w:firstColumn="0" w:lastColumn="0" w:noHBand="0" w:noVBand="1"/>
        </w:tblPrEx>
        <w:tc>
          <w:tcPr>
            <w:tcW w:w="964" w:type="dxa"/>
          </w:tcPr>
          <w:p w14:paraId="7B3546E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A6.8</w:t>
            </w:r>
          </w:p>
        </w:tc>
        <w:tc>
          <w:tcPr>
            <w:tcW w:w="14204" w:type="dxa"/>
          </w:tcPr>
          <w:p w14:paraId="45ECF52A"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Service Management</w:t>
            </w:r>
            <w:r w:rsidRPr="009251DE">
              <w:rPr>
                <w:rFonts w:eastAsia="Calibri" w:cstheme="minorHAnsi"/>
                <w:highlight w:val="black"/>
              </w:rPr>
              <w:t xml:space="preserve"> - Detail how resources allocated to NDA will use management information and reporting to identify any service issues or qualify concerns.</w:t>
            </w:r>
          </w:p>
        </w:tc>
      </w:tr>
      <w:tr w:rsidR="00780580" w:rsidRPr="009251DE" w14:paraId="0A32DEA6" w14:textId="77777777" w:rsidTr="00702C96">
        <w:tblPrEx>
          <w:tblLook w:val="0400" w:firstRow="0" w:lastRow="0" w:firstColumn="0" w:lastColumn="0" w:noHBand="0" w:noVBand="1"/>
        </w:tblPrEx>
        <w:tc>
          <w:tcPr>
            <w:tcW w:w="964" w:type="dxa"/>
          </w:tcPr>
          <w:p w14:paraId="68C9FD46" w14:textId="77777777" w:rsidR="00780580" w:rsidRPr="009251DE" w:rsidRDefault="00780580" w:rsidP="00702C96">
            <w:pPr>
              <w:spacing w:line="257" w:lineRule="auto"/>
              <w:rPr>
                <w:rFonts w:eastAsia="Calibri" w:cstheme="minorHAnsi"/>
                <w:highlight w:val="black"/>
              </w:rPr>
            </w:pPr>
          </w:p>
        </w:tc>
        <w:tc>
          <w:tcPr>
            <w:tcW w:w="14204" w:type="dxa"/>
          </w:tcPr>
          <w:p w14:paraId="28064D4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1500):</w:t>
            </w:r>
          </w:p>
          <w:p w14:paraId="14D0923D"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Available Function </w:t>
            </w:r>
          </w:p>
          <w:p w14:paraId="2086ED0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renewals portal is the main tool used to provide reporting for the service.  As </w:t>
            </w:r>
            <w:proofErr w:type="gramStart"/>
            <w:r w:rsidRPr="009251DE">
              <w:rPr>
                <w:rFonts w:ascii="Arial" w:eastAsia="Calibri" w:hAnsi="Arial" w:cs="Arial"/>
                <w:highlight w:val="black"/>
              </w:rPr>
              <w:t>illustrated  below</w:t>
            </w:r>
            <w:proofErr w:type="gramEnd"/>
            <w:r w:rsidRPr="009251DE">
              <w:rPr>
                <w:rFonts w:ascii="Arial" w:eastAsia="Calibri" w:hAnsi="Arial" w:cs="Arial"/>
                <w:highlight w:val="black"/>
              </w:rPr>
              <w:t>, the portal provides near real time dashboards whilst also having the ability to drill down into the data where required. The dashboards will also be presented to the Authority at the monthly service review to provide a summary of renewals progress. The portal will provide:</w:t>
            </w:r>
          </w:p>
          <w:p w14:paraId="733FE83A"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Clear view of overdue and upcoming renewals and their status, allowing identification of opportunities and risks to act early </w:t>
            </w:r>
          </w:p>
          <w:p w14:paraId="75BCEC3B"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Long term renewal pipeline to help spot long term opportunities</w:t>
            </w:r>
          </w:p>
          <w:p w14:paraId="6BBF9AAD"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Upcoming renewals by vendor makes it easier to combine quotes and save time managing the renewal process</w:t>
            </w:r>
          </w:p>
          <w:p w14:paraId="309DD9CE"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Top vendor overview identifies opportunities to join up renewals into a single conversation and consolidate where needed</w:t>
            </w:r>
          </w:p>
          <w:p w14:paraId="32B99086"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Detailed view of upcoming renewals and their status, to see exactly which items need attention and when</w:t>
            </w:r>
          </w:p>
          <w:p w14:paraId="13EA329C"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 xml:space="preserve">Overdue renewals by volume and spend to quickly understand the risk </w:t>
            </w:r>
          </w:p>
          <w:p w14:paraId="1AA43A8E"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Vendor breakdown to support quick intervention</w:t>
            </w:r>
          </w:p>
          <w:p w14:paraId="29670FB0"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lastRenderedPageBreak/>
              <w:t>Detailed breakdown with item descriptions to help decision making and request the right quote</w:t>
            </w:r>
          </w:p>
          <w:p w14:paraId="71D18BF5"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Historic view of spend in previous years, broken down by month and vendor</w:t>
            </w:r>
          </w:p>
          <w:p w14:paraId="0EF3189D" w14:textId="77777777" w:rsidR="00780580" w:rsidRPr="009251DE" w:rsidRDefault="00780580" w:rsidP="000A5CDD">
            <w:pPr>
              <w:numPr>
                <w:ilvl w:val="0"/>
                <w:numId w:val="164"/>
              </w:numPr>
              <w:spacing w:before="60" w:after="60" w:line="257" w:lineRule="auto"/>
              <w:ind w:left="714" w:hanging="357"/>
              <w:rPr>
                <w:rFonts w:ascii="Arial" w:eastAsia="Calibri" w:hAnsi="Arial" w:cs="Arial"/>
                <w:highlight w:val="black"/>
              </w:rPr>
            </w:pPr>
            <w:r w:rsidRPr="009251DE">
              <w:rPr>
                <w:rFonts w:ascii="Arial" w:eastAsia="Calibri" w:hAnsi="Arial" w:cs="Arial"/>
                <w:highlight w:val="black"/>
              </w:rPr>
              <w:t>Volume and spend changes vs. comparable months in previous years and compare year on year how much has been spent on software</w:t>
            </w:r>
          </w:p>
          <w:p w14:paraId="1F03F403" w14:textId="5A4CE8FA"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 </w:t>
            </w:r>
          </w:p>
          <w:p w14:paraId="75B4DAAC" w14:textId="2D90AE5E"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 </w:t>
            </w:r>
          </w:p>
          <w:p w14:paraId="3635F28B" w14:textId="77777777" w:rsidR="00780580" w:rsidRPr="009251DE" w:rsidRDefault="00780580" w:rsidP="00702C96">
            <w:pPr>
              <w:spacing w:after="240" w:line="257" w:lineRule="auto"/>
              <w:rPr>
                <w:rFonts w:ascii="Arial" w:eastAsia="Calibri" w:hAnsi="Arial" w:cs="Arial"/>
                <w:i/>
                <w:iCs/>
                <w:highlight w:val="black"/>
              </w:rPr>
            </w:pPr>
            <w:r w:rsidRPr="009251DE">
              <w:rPr>
                <w:rFonts w:ascii="Arial" w:eastAsia="Calibri" w:hAnsi="Arial" w:cs="Arial"/>
                <w:i/>
                <w:iCs/>
                <w:highlight w:val="black"/>
              </w:rPr>
              <w:t>(Figure 2, example renewal dashboards for visual representation only, words for review dashboard header only – 7 words)</w:t>
            </w:r>
          </w:p>
          <w:p w14:paraId="4EA6944A"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Access Management</w:t>
            </w:r>
          </w:p>
          <w:p w14:paraId="6793B3E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portal is accessible using secured URLs links which will be provided by us. During transition we will work with the Authority to agree a list of authorised/approved users, once confirmed we will create individual users accounts. We are then able control access and permission at user level if the Authority requires this level of control, this includes access to certain reporting functions, areas of the system and purchasing entitlements. The Authority’s portal will be segregated and can only be accessed by approved users.</w:t>
            </w:r>
          </w:p>
          <w:p w14:paraId="2869504E"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Update Cadence</w:t>
            </w:r>
          </w:p>
          <w:p w14:paraId="6B3A7A5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Data within the renewal portal will be updated weekly, ensuring that latest updates are available.</w:t>
            </w:r>
          </w:p>
          <w:p w14:paraId="3D73D8FC"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Platform Standardisation</w:t>
            </w:r>
          </w:p>
          <w:p w14:paraId="205807C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A single interface with individual user logins will be provided to access your renewal dashboard, this interface will cover the Authority and it’s operating companies.</w:t>
            </w:r>
          </w:p>
          <w:p w14:paraId="6C2E202C"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 xml:space="preserve">License Reporting </w:t>
            </w:r>
          </w:p>
          <w:p w14:paraId="40952681" w14:textId="77777777" w:rsidR="00780580" w:rsidRPr="009251DE" w:rsidRDefault="00780580" w:rsidP="00702C96">
            <w:pPr>
              <w:spacing w:before="60" w:after="60" w:line="257" w:lineRule="auto"/>
              <w:rPr>
                <w:rFonts w:ascii="Arial" w:eastAsia="Calibri" w:hAnsi="Arial" w:cs="Arial"/>
                <w:highlight w:val="black"/>
              </w:rPr>
            </w:pPr>
            <w:r w:rsidRPr="009251DE">
              <w:rPr>
                <w:rFonts w:ascii="Arial" w:eastAsia="Calibri" w:hAnsi="Arial" w:cs="Arial"/>
                <w:highlight w:val="black"/>
              </w:rPr>
              <w:t>License reporting will be provided to the Authority by the 10</w:t>
            </w:r>
            <w:r w:rsidRPr="009251DE">
              <w:rPr>
                <w:rFonts w:ascii="Arial" w:eastAsia="Calibri" w:hAnsi="Arial" w:cs="Arial"/>
                <w:highlight w:val="black"/>
                <w:vertAlign w:val="superscript"/>
              </w:rPr>
              <w:t>th</w:t>
            </w:r>
            <w:r w:rsidRPr="009251DE">
              <w:rPr>
                <w:rFonts w:ascii="Arial" w:eastAsia="Calibri" w:hAnsi="Arial" w:cs="Arial"/>
                <w:highlight w:val="black"/>
              </w:rPr>
              <w:t xml:space="preserve"> of every month, and on an ad-hoc basis as required. As standard, the following information will be provided:</w:t>
            </w:r>
          </w:p>
          <w:p w14:paraId="34F2F9B5"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Supplier Order Number</w:t>
            </w:r>
          </w:p>
          <w:p w14:paraId="68625C3C"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Operating Company Sold </w:t>
            </w:r>
            <w:proofErr w:type="gramStart"/>
            <w:r w:rsidRPr="009251DE">
              <w:rPr>
                <w:rFonts w:ascii="Arial" w:eastAsia="Calibri" w:hAnsi="Arial" w:cs="Arial"/>
                <w:highlight w:val="black"/>
              </w:rPr>
              <w:t>To</w:t>
            </w:r>
            <w:proofErr w:type="gramEnd"/>
            <w:r w:rsidRPr="009251DE">
              <w:rPr>
                <w:rFonts w:ascii="Arial" w:eastAsia="Calibri" w:hAnsi="Arial" w:cs="Arial"/>
                <w:highlight w:val="black"/>
              </w:rPr>
              <w:t xml:space="preserve"> Account Number</w:t>
            </w:r>
            <w:r w:rsidRPr="009251DE">
              <w:rPr>
                <w:rFonts w:ascii="Arial" w:eastAsia="Calibri" w:hAnsi="Arial" w:cs="Arial"/>
                <w:highlight w:val="black"/>
              </w:rPr>
              <w:tab/>
            </w:r>
          </w:p>
          <w:p w14:paraId="20794E94"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Operating Company Name</w:t>
            </w:r>
            <w:r w:rsidRPr="009251DE">
              <w:rPr>
                <w:rFonts w:ascii="Arial" w:eastAsia="Calibri" w:hAnsi="Arial" w:cs="Arial"/>
                <w:highlight w:val="black"/>
              </w:rPr>
              <w:tab/>
            </w:r>
          </w:p>
          <w:p w14:paraId="68C84301"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Operating Company </w:t>
            </w:r>
            <w:proofErr w:type="gramStart"/>
            <w:r w:rsidRPr="009251DE">
              <w:rPr>
                <w:rFonts w:ascii="Arial" w:eastAsia="Calibri" w:hAnsi="Arial" w:cs="Arial"/>
                <w:highlight w:val="black"/>
              </w:rPr>
              <w:t>Purchase  Order</w:t>
            </w:r>
            <w:proofErr w:type="gramEnd"/>
            <w:r w:rsidRPr="009251DE">
              <w:rPr>
                <w:rFonts w:ascii="Arial" w:eastAsia="Calibri" w:hAnsi="Arial" w:cs="Arial"/>
                <w:highlight w:val="black"/>
              </w:rPr>
              <w:t xml:space="preserve"> Number</w:t>
            </w:r>
          </w:p>
          <w:p w14:paraId="65BF62E4"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Invoice Number</w:t>
            </w:r>
          </w:p>
          <w:p w14:paraId="7A41A362"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lastRenderedPageBreak/>
              <w:t>Order Date</w:t>
            </w:r>
            <w:r w:rsidRPr="009251DE">
              <w:rPr>
                <w:rFonts w:ascii="Arial" w:eastAsia="Calibri" w:hAnsi="Arial" w:cs="Arial"/>
                <w:highlight w:val="black"/>
              </w:rPr>
              <w:tab/>
            </w:r>
          </w:p>
          <w:p w14:paraId="4325EFA5"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Invoice Date</w:t>
            </w:r>
            <w:r w:rsidRPr="009251DE">
              <w:rPr>
                <w:rFonts w:ascii="Arial" w:eastAsia="Calibri" w:hAnsi="Arial" w:cs="Arial"/>
                <w:highlight w:val="black"/>
              </w:rPr>
              <w:tab/>
            </w:r>
            <w:r w:rsidRPr="009251DE">
              <w:rPr>
                <w:rFonts w:ascii="Arial" w:eastAsia="Calibri" w:hAnsi="Arial" w:cs="Arial"/>
                <w:highlight w:val="black"/>
              </w:rPr>
              <w:tab/>
            </w:r>
          </w:p>
          <w:p w14:paraId="21676F53"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License Description</w:t>
            </w:r>
          </w:p>
          <w:p w14:paraId="18268996"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Quantity Invoiced</w:t>
            </w:r>
            <w:r w:rsidRPr="009251DE">
              <w:rPr>
                <w:rFonts w:ascii="Arial" w:eastAsia="Calibri" w:hAnsi="Arial" w:cs="Arial"/>
                <w:highlight w:val="black"/>
              </w:rPr>
              <w:tab/>
            </w:r>
          </w:p>
          <w:p w14:paraId="19790F71"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Manufacturer Name</w:t>
            </w:r>
          </w:p>
          <w:p w14:paraId="5452349F"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Manufacturer Part Number</w:t>
            </w:r>
          </w:p>
          <w:p w14:paraId="70B9980B"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Unit Price GBP</w:t>
            </w:r>
          </w:p>
          <w:p w14:paraId="1B0AC77F"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Value Invoiced GBP</w:t>
            </w:r>
          </w:p>
          <w:p w14:paraId="07942364"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Customer Order Name</w:t>
            </w:r>
          </w:p>
          <w:p w14:paraId="591E550B" w14:textId="77777777" w:rsidR="00780580" w:rsidRPr="009251DE" w:rsidRDefault="00780580" w:rsidP="000A5CDD">
            <w:pPr>
              <w:numPr>
                <w:ilvl w:val="0"/>
                <w:numId w:val="168"/>
              </w:numPr>
              <w:spacing w:before="60" w:after="60" w:line="257" w:lineRule="auto"/>
              <w:rPr>
                <w:rFonts w:ascii="Arial" w:eastAsia="Calibri" w:hAnsi="Arial" w:cs="Arial"/>
                <w:highlight w:val="black"/>
              </w:rPr>
            </w:pPr>
            <w:r w:rsidRPr="009251DE">
              <w:rPr>
                <w:rFonts w:ascii="Arial" w:eastAsia="Calibri" w:hAnsi="Arial" w:cs="Arial"/>
                <w:highlight w:val="black"/>
              </w:rPr>
              <w:t>Main Classification Description (Software/Hardware)</w:t>
            </w:r>
            <w:r w:rsidRPr="009251DE">
              <w:rPr>
                <w:rFonts w:ascii="Arial" w:eastAsia="Calibri" w:hAnsi="Arial" w:cs="Arial"/>
                <w:highlight w:val="black"/>
              </w:rPr>
              <w:tab/>
            </w:r>
          </w:p>
          <w:p w14:paraId="7BB17D28" w14:textId="77777777" w:rsidR="00780580" w:rsidRPr="009251DE" w:rsidRDefault="00780580" w:rsidP="000A5CDD">
            <w:pPr>
              <w:numPr>
                <w:ilvl w:val="0"/>
                <w:numId w:val="168"/>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Item Classification Description (Software/Hardware type)</w:t>
            </w:r>
          </w:p>
          <w:p w14:paraId="631B5287" w14:textId="77777777" w:rsidR="00780580" w:rsidRPr="009251DE" w:rsidRDefault="00780580" w:rsidP="00702C96">
            <w:pPr>
              <w:spacing w:before="60" w:after="60" w:line="257" w:lineRule="auto"/>
              <w:rPr>
                <w:rFonts w:ascii="Arial" w:eastAsia="Calibri" w:hAnsi="Arial" w:cs="Arial"/>
                <w:highlight w:val="black"/>
              </w:rPr>
            </w:pPr>
            <w:r w:rsidRPr="009251DE">
              <w:rPr>
                <w:rFonts w:ascii="Arial" w:eastAsia="Calibri" w:hAnsi="Arial" w:cs="Arial"/>
                <w:highlight w:val="black"/>
              </w:rPr>
              <w:t>We also have a wide range of user defined fields that allows us to tailor our reporting to meet your needs, which we will establish during transition. Examples of these fields could be:</w:t>
            </w:r>
          </w:p>
          <w:p w14:paraId="2A39ED92" w14:textId="77777777" w:rsidR="00780580" w:rsidRPr="009251DE" w:rsidRDefault="00780580" w:rsidP="000A5CDD">
            <w:pPr>
              <w:numPr>
                <w:ilvl w:val="0"/>
                <w:numId w:val="165"/>
              </w:numPr>
              <w:spacing w:before="60" w:after="60" w:line="257" w:lineRule="auto"/>
              <w:rPr>
                <w:rFonts w:ascii="Arial" w:eastAsia="Calibri" w:hAnsi="Arial" w:cs="Arial"/>
                <w:highlight w:val="black"/>
              </w:rPr>
            </w:pPr>
            <w:r w:rsidRPr="009251DE">
              <w:rPr>
                <w:rFonts w:ascii="Arial" w:eastAsia="Calibri" w:hAnsi="Arial" w:cs="Arial"/>
                <w:highlight w:val="black"/>
              </w:rPr>
              <w:t>License type (e.g. subscription, perpetual, user/devices based, concurrent)</w:t>
            </w:r>
          </w:p>
          <w:p w14:paraId="0B5BBC6E" w14:textId="77777777" w:rsidR="00780580" w:rsidRPr="009251DE" w:rsidRDefault="00780580" w:rsidP="000A5CDD">
            <w:pPr>
              <w:numPr>
                <w:ilvl w:val="0"/>
                <w:numId w:val="165"/>
              </w:numPr>
              <w:spacing w:before="60" w:after="60" w:line="257" w:lineRule="auto"/>
              <w:rPr>
                <w:rFonts w:ascii="Arial" w:eastAsia="Calibri" w:hAnsi="Arial" w:cs="Arial"/>
                <w:highlight w:val="black"/>
              </w:rPr>
            </w:pPr>
            <w:r w:rsidRPr="009251DE">
              <w:rPr>
                <w:rFonts w:ascii="Arial" w:eastAsia="Calibri" w:hAnsi="Arial" w:cs="Arial"/>
                <w:highlight w:val="black"/>
              </w:rPr>
              <w:t>Start / End Date</w:t>
            </w:r>
          </w:p>
          <w:p w14:paraId="595878E3" w14:textId="77777777" w:rsidR="00780580" w:rsidRPr="009251DE" w:rsidRDefault="00780580" w:rsidP="000A5CDD">
            <w:pPr>
              <w:numPr>
                <w:ilvl w:val="0"/>
                <w:numId w:val="165"/>
              </w:numPr>
              <w:spacing w:before="60" w:after="60" w:line="257" w:lineRule="auto"/>
              <w:rPr>
                <w:rFonts w:ascii="Arial" w:eastAsia="Calibri" w:hAnsi="Arial" w:cs="Arial"/>
                <w:highlight w:val="black"/>
              </w:rPr>
            </w:pPr>
            <w:r w:rsidRPr="009251DE">
              <w:rPr>
                <w:rFonts w:ascii="Arial" w:eastAsia="Calibri" w:hAnsi="Arial" w:cs="Arial"/>
                <w:highlight w:val="black"/>
              </w:rPr>
              <w:t>Agreement number</w:t>
            </w:r>
          </w:p>
          <w:p w14:paraId="32228DC2" w14:textId="77777777" w:rsidR="00780580" w:rsidRPr="009251DE" w:rsidRDefault="00780580" w:rsidP="000A5CDD">
            <w:pPr>
              <w:numPr>
                <w:ilvl w:val="0"/>
                <w:numId w:val="165"/>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Agreement name</w:t>
            </w:r>
          </w:p>
          <w:p w14:paraId="72A51787"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Publisher Portals</w:t>
            </w:r>
          </w:p>
          <w:p w14:paraId="42847DE5"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Whenever an order is placed through us, a named individual / mailbox at the Authority or operating company will be provided to the vendor as part of the order placement, the named individual / agreed mailbox will then receive the details required to access the licenses and/or license management portals. This process will be discussed and documented as part of the transition activities and will be monitored throughout the service lifecycle.</w:t>
            </w:r>
          </w:p>
          <w:p w14:paraId="6FDE8AB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For specific vendors you will have direct access to their customer facing portals, we will support you and engage with of the vendors where required to set-up administration accounts and will coordinate any training/demo sessions if required. We may be granted access to the vendor’s reseller portals for example Adobe and Microsoft, in this instance we will be able to provide additional support and can help the Authority with their license estate and will provide advice as part of the spend optimisation service.</w:t>
            </w:r>
          </w:p>
          <w:p w14:paraId="477D589D"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lastRenderedPageBreak/>
              <w:t>Access Support</w:t>
            </w:r>
          </w:p>
          <w:p w14:paraId="2EBD64D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Should the Authority experience issue or delays in receiving or accessing license keys, our Inside Sales team will support the Authority by chasing the vendor for fulfilment. Inside Sales will act as interface between the Authority and the relevant vendor to ensure that all access and/or license locations issues are </w:t>
            </w:r>
            <w:proofErr w:type="gramStart"/>
            <w:r w:rsidRPr="009251DE">
              <w:rPr>
                <w:rFonts w:ascii="Arial" w:eastAsia="Calibri" w:hAnsi="Arial" w:cs="Arial"/>
                <w:highlight w:val="black"/>
              </w:rPr>
              <w:t>addressed</w:t>
            </w:r>
            <w:proofErr w:type="gramEnd"/>
            <w:r w:rsidRPr="009251DE">
              <w:rPr>
                <w:rFonts w:ascii="Arial" w:eastAsia="Calibri" w:hAnsi="Arial" w:cs="Arial"/>
                <w:highlight w:val="black"/>
              </w:rPr>
              <w:t xml:space="preserve"> and fulfilment is received.</w:t>
            </w:r>
          </w:p>
          <w:p w14:paraId="32D3465B" w14:textId="77777777" w:rsidR="00780580" w:rsidRPr="009251DE" w:rsidRDefault="00780580" w:rsidP="00702C96">
            <w:pPr>
              <w:spacing w:before="160" w:after="120"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Service Management</w:t>
            </w:r>
          </w:p>
          <w:p w14:paraId="6E3EE34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KPI/SLA performance will be presented to the Authority in the monthly service review meeting, with the report provided by the 10</w:t>
            </w:r>
            <w:r w:rsidRPr="009251DE">
              <w:rPr>
                <w:rFonts w:ascii="Arial" w:eastAsia="Calibri" w:hAnsi="Arial" w:cs="Arial"/>
                <w:highlight w:val="black"/>
                <w:vertAlign w:val="superscript"/>
              </w:rPr>
              <w:t>th</w:t>
            </w:r>
            <w:r w:rsidRPr="009251DE">
              <w:rPr>
                <w:rFonts w:ascii="Arial" w:eastAsia="Calibri" w:hAnsi="Arial" w:cs="Arial"/>
                <w:highlight w:val="black"/>
              </w:rPr>
              <w:t xml:space="preserve"> of every month. As well as providing the Authority with a view of our performance under the contract, we will use the data to aid continuous improvement.</w:t>
            </w:r>
          </w:p>
          <w:p w14:paraId="7DA1186A"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All quote, order requests and queries are logged on our task management system (TMS). Once logged, a Task is generated with a Task ID, the time of receipt of the request is captured then TMS manages the task, calculating from time of receipt to the required SLA and flags accordingly: Red- SLA Breached, Amber- SLA Approaching, Green – Within SLA. </w:t>
            </w:r>
          </w:p>
          <w:p w14:paraId="2832989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TMS queue is continually monitored by the aligned Customer Support Manager (CSM) and real-time reporting is proactively provided. If task deadlines are nearing expiry, an alert is generated and the CSM will proactively support, ensuring the deadline is achieved. Our monthly MI report captures success achieved against SLA to be discussed at the monthly service reviews. The report can be provided to the Authority more regularly if required. </w:t>
            </w:r>
          </w:p>
          <w:p w14:paraId="38158D7C" w14:textId="77777777" w:rsidR="00780580" w:rsidRPr="009251DE" w:rsidRDefault="00780580" w:rsidP="00702C96">
            <w:pPr>
              <w:spacing w:before="60" w:after="60" w:line="257" w:lineRule="auto"/>
              <w:rPr>
                <w:rFonts w:ascii="Arial" w:eastAsia="Calibri" w:hAnsi="Arial" w:cs="Arial"/>
                <w:highlight w:val="black"/>
              </w:rPr>
            </w:pPr>
            <w:r w:rsidRPr="009251DE">
              <w:rPr>
                <w:rFonts w:ascii="Arial" w:eastAsia="Calibri" w:hAnsi="Arial" w:cs="Arial"/>
                <w:highlight w:val="black"/>
              </w:rPr>
              <w:t xml:space="preserve">As part of our continual improvement process, we benchmark the accuracy and quality of our quotation process in several ways: </w:t>
            </w:r>
          </w:p>
          <w:p w14:paraId="2DE1AEB5" w14:textId="77777777" w:rsidR="00780580" w:rsidRPr="009251DE" w:rsidRDefault="00780580" w:rsidP="000A5CDD">
            <w:pPr>
              <w:numPr>
                <w:ilvl w:val="0"/>
                <w:numId w:val="167"/>
              </w:numPr>
              <w:spacing w:before="60" w:after="60" w:line="257" w:lineRule="auto"/>
              <w:rPr>
                <w:rFonts w:ascii="Arial" w:eastAsia="Calibri" w:hAnsi="Arial" w:cs="Arial"/>
                <w:highlight w:val="black"/>
              </w:rPr>
            </w:pPr>
            <w:r w:rsidRPr="009251DE">
              <w:rPr>
                <w:rFonts w:ascii="Arial" w:eastAsia="Calibri" w:hAnsi="Arial" w:cs="Arial"/>
                <w:highlight w:val="black"/>
              </w:rPr>
              <w:t>Number of quotation revisions vs conversion to order</w:t>
            </w:r>
          </w:p>
          <w:p w14:paraId="45F8155E" w14:textId="77777777" w:rsidR="00780580" w:rsidRPr="009251DE" w:rsidRDefault="00780580" w:rsidP="000A5CDD">
            <w:pPr>
              <w:numPr>
                <w:ilvl w:val="0"/>
                <w:numId w:val="166"/>
              </w:numPr>
              <w:spacing w:before="60" w:after="60" w:line="257" w:lineRule="auto"/>
              <w:rPr>
                <w:rFonts w:ascii="Arial" w:eastAsia="Calibri" w:hAnsi="Arial" w:cs="Arial"/>
                <w:highlight w:val="black"/>
              </w:rPr>
            </w:pPr>
            <w:r w:rsidRPr="009251DE">
              <w:rPr>
                <w:rFonts w:ascii="Arial" w:eastAsia="Calibri" w:hAnsi="Arial" w:cs="Arial"/>
                <w:highlight w:val="black"/>
              </w:rPr>
              <w:t>Percentage of invoice volume vs credits raised with the Authority and vendors</w:t>
            </w:r>
          </w:p>
          <w:p w14:paraId="59589927" w14:textId="77777777" w:rsidR="00780580" w:rsidRPr="009251DE" w:rsidRDefault="00780580" w:rsidP="000A5CDD">
            <w:pPr>
              <w:numPr>
                <w:ilvl w:val="0"/>
                <w:numId w:val="166"/>
              </w:numPr>
              <w:spacing w:before="60" w:after="60" w:line="257" w:lineRule="auto"/>
              <w:rPr>
                <w:rFonts w:ascii="Arial" w:eastAsia="Calibri" w:hAnsi="Arial" w:cs="Arial"/>
                <w:highlight w:val="black"/>
              </w:rPr>
            </w:pPr>
            <w:r w:rsidRPr="009251DE">
              <w:rPr>
                <w:rFonts w:ascii="Arial" w:eastAsia="Calibri" w:hAnsi="Arial" w:cs="Arial"/>
                <w:highlight w:val="black"/>
              </w:rPr>
              <w:t>Electronic Customer Satisfaction Questionnaire (</w:t>
            </w:r>
            <w:proofErr w:type="spellStart"/>
            <w:r w:rsidRPr="009251DE">
              <w:rPr>
                <w:rFonts w:ascii="Arial" w:eastAsia="Calibri" w:hAnsi="Arial" w:cs="Arial"/>
                <w:highlight w:val="black"/>
              </w:rPr>
              <w:t>eCSQ</w:t>
            </w:r>
            <w:proofErr w:type="spellEnd"/>
            <w:r w:rsidRPr="009251DE">
              <w:rPr>
                <w:rFonts w:ascii="Arial" w:eastAsia="Calibri" w:hAnsi="Arial" w:cs="Arial"/>
                <w:highlight w:val="black"/>
              </w:rPr>
              <w:t>)</w:t>
            </w:r>
          </w:p>
          <w:p w14:paraId="36F85D7D" w14:textId="77777777" w:rsidR="00780580" w:rsidRPr="009251DE" w:rsidRDefault="00780580" w:rsidP="000A5CDD">
            <w:pPr>
              <w:numPr>
                <w:ilvl w:val="0"/>
                <w:numId w:val="166"/>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Weekly spot checks by Inside Sales Team Leader</w:t>
            </w:r>
          </w:p>
          <w:p w14:paraId="7127429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If an error has been identified during the spot checks, the error will be immediately rectified and a new quote sent with an explanation of the error. The benchmark reporting is continually reviewed and measured against the performance targets of the Service Desk. If KPI targets are not met, we identify which part of the process is not performing and take the necessary steps to improve the process.</w:t>
            </w:r>
          </w:p>
        </w:tc>
      </w:tr>
      <w:bookmarkEnd w:id="105"/>
    </w:tbl>
    <w:p w14:paraId="5C942B8B"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7F6B15FA"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3B5757E7"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lastRenderedPageBreak/>
              <w:t>Ref</w:t>
            </w:r>
          </w:p>
        </w:tc>
        <w:tc>
          <w:tcPr>
            <w:tcW w:w="14204" w:type="dxa"/>
            <w:shd w:val="clear" w:color="auto" w:fill="D9D9D9" w:themeFill="background1" w:themeFillShade="D9"/>
          </w:tcPr>
          <w:p w14:paraId="20D3FBAE" w14:textId="77777777" w:rsidR="00780580" w:rsidRPr="009251DE" w:rsidRDefault="00780580" w:rsidP="00702C96">
            <w:pPr>
              <w:keepNext/>
              <w:spacing w:line="257" w:lineRule="auto"/>
              <w:rPr>
                <w:rFonts w:eastAsia="Calibri" w:cstheme="minorHAnsi"/>
                <w:iCs/>
                <w:highlight w:val="black"/>
              </w:rPr>
            </w:pPr>
            <w:r w:rsidRPr="009251DE">
              <w:rPr>
                <w:highlight w:val="black"/>
              </w:rPr>
              <w:t>Experience of delivering services in a similar organisation</w:t>
            </w:r>
          </w:p>
        </w:tc>
      </w:tr>
      <w:tr w:rsidR="00780580" w:rsidRPr="009251DE" w14:paraId="30C36F4D" w14:textId="77777777" w:rsidTr="00702C96">
        <w:tc>
          <w:tcPr>
            <w:tcW w:w="964" w:type="dxa"/>
            <w:shd w:val="clear" w:color="auto" w:fill="FFFFFF" w:themeFill="background1"/>
          </w:tcPr>
          <w:p w14:paraId="4A371ADF"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A7</w:t>
            </w:r>
          </w:p>
        </w:tc>
        <w:tc>
          <w:tcPr>
            <w:tcW w:w="14204" w:type="dxa"/>
            <w:shd w:val="clear" w:color="auto" w:fill="FFFFFF" w:themeFill="background1"/>
          </w:tcPr>
          <w:p w14:paraId="3F0EAB03"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Describe your experience of providing this service to a similar organisation and how this will benefit NDA, paying particular attention to how you meet the criteria below:</w:t>
            </w:r>
          </w:p>
        </w:tc>
      </w:tr>
      <w:tr w:rsidR="00780580" w:rsidRPr="009251DE" w14:paraId="27E46060" w14:textId="77777777" w:rsidTr="00702C96">
        <w:tblPrEx>
          <w:tblLook w:val="0400" w:firstRow="0" w:lastRow="0" w:firstColumn="0" w:lastColumn="0" w:noHBand="0" w:noVBand="1"/>
        </w:tblPrEx>
        <w:tc>
          <w:tcPr>
            <w:tcW w:w="964" w:type="dxa"/>
          </w:tcPr>
          <w:p w14:paraId="5491B550"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A7.1</w:t>
            </w:r>
          </w:p>
        </w:tc>
        <w:tc>
          <w:tcPr>
            <w:tcW w:w="14204" w:type="dxa"/>
          </w:tcPr>
          <w:p w14:paraId="74E59DD1"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Previous experience</w:t>
            </w:r>
            <w:r w:rsidRPr="009251DE">
              <w:rPr>
                <w:rFonts w:eastAsia="Calibri" w:cstheme="minorHAnsi"/>
                <w:highlight w:val="black"/>
              </w:rPr>
              <w:t xml:space="preserve"> – Describe examples of where you have delivered a similar service within a similar organisational structure</w:t>
            </w:r>
          </w:p>
        </w:tc>
      </w:tr>
      <w:tr w:rsidR="00780580" w:rsidRPr="009251DE" w14:paraId="022C2355" w14:textId="77777777" w:rsidTr="00702C96">
        <w:tblPrEx>
          <w:tblLook w:val="0400" w:firstRow="0" w:lastRow="0" w:firstColumn="0" w:lastColumn="0" w:noHBand="0" w:noVBand="1"/>
        </w:tblPrEx>
        <w:tc>
          <w:tcPr>
            <w:tcW w:w="964" w:type="dxa"/>
          </w:tcPr>
          <w:p w14:paraId="7F5209AE"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A7.2</w:t>
            </w:r>
          </w:p>
        </w:tc>
        <w:tc>
          <w:tcPr>
            <w:tcW w:w="14204" w:type="dxa"/>
          </w:tcPr>
          <w:p w14:paraId="094A4B01"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Benefits Delivered</w:t>
            </w:r>
            <w:r w:rsidRPr="009251DE">
              <w:rPr>
                <w:rFonts w:eastAsia="Calibri" w:cstheme="minorHAnsi"/>
                <w:highlight w:val="black"/>
              </w:rPr>
              <w:t xml:space="preserve"> – Describe what benefits have been previously delivered and what your approach to this service will be to ensure similar benefits are delivered for the benefit of NDA </w:t>
            </w:r>
          </w:p>
        </w:tc>
      </w:tr>
      <w:tr w:rsidR="00780580" w:rsidRPr="009251DE" w14:paraId="2F62A331" w14:textId="77777777" w:rsidTr="00702C96">
        <w:tblPrEx>
          <w:tblLook w:val="0400" w:firstRow="0" w:lastRow="0" w:firstColumn="0" w:lastColumn="0" w:noHBand="0" w:noVBand="1"/>
        </w:tblPrEx>
        <w:tc>
          <w:tcPr>
            <w:tcW w:w="964" w:type="dxa"/>
          </w:tcPr>
          <w:p w14:paraId="72542FAB"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A7.3</w:t>
            </w:r>
          </w:p>
        </w:tc>
        <w:tc>
          <w:tcPr>
            <w:tcW w:w="14204" w:type="dxa"/>
          </w:tcPr>
          <w:p w14:paraId="22B5B161" w14:textId="77777777" w:rsidR="00780580" w:rsidRPr="009251DE" w:rsidRDefault="00780580" w:rsidP="00702C96">
            <w:pPr>
              <w:rPr>
                <w:rFonts w:eastAsia="Calibri"/>
                <w:highlight w:val="black"/>
              </w:rPr>
            </w:pPr>
            <w:r w:rsidRPr="009251DE">
              <w:rPr>
                <w:rFonts w:eastAsia="Calibri"/>
                <w:b/>
                <w:bCs/>
                <w:highlight w:val="black"/>
              </w:rPr>
              <w:t>Savings</w:t>
            </w:r>
            <w:r w:rsidRPr="009251DE">
              <w:rPr>
                <w:rFonts w:eastAsia="Calibri"/>
                <w:highlight w:val="black"/>
              </w:rPr>
              <w:t xml:space="preserve"> – Provide examples of where savings have been delivered and how in delivering this service to a similar organisation. </w:t>
            </w:r>
          </w:p>
        </w:tc>
      </w:tr>
      <w:tr w:rsidR="00780580" w:rsidRPr="009251DE" w14:paraId="380B6811" w14:textId="77777777" w:rsidTr="00702C96">
        <w:tblPrEx>
          <w:tblLook w:val="0400" w:firstRow="0" w:lastRow="0" w:firstColumn="0" w:lastColumn="0" w:noHBand="0" w:noVBand="1"/>
        </w:tblPrEx>
        <w:tc>
          <w:tcPr>
            <w:tcW w:w="964" w:type="dxa"/>
          </w:tcPr>
          <w:p w14:paraId="761B572E" w14:textId="77777777" w:rsidR="00780580" w:rsidRPr="009251DE" w:rsidRDefault="00780580" w:rsidP="00702C96">
            <w:pPr>
              <w:spacing w:line="257" w:lineRule="auto"/>
              <w:rPr>
                <w:rFonts w:eastAsia="Calibri" w:cstheme="minorHAnsi"/>
                <w:highlight w:val="black"/>
              </w:rPr>
            </w:pPr>
          </w:p>
        </w:tc>
        <w:tc>
          <w:tcPr>
            <w:tcW w:w="14204" w:type="dxa"/>
          </w:tcPr>
          <w:p w14:paraId="11EC6B63"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1500):</w:t>
            </w:r>
          </w:p>
          <w:p w14:paraId="35E0693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As a services business with Strategic Supplier status to UK Government and group software revenues of £2bn, we are best placed to deliver the requirements detailed in Appendix A – Statement of Requirements. As well as resale, we technically and commercially assure value for money in the assets our customers source from us, offering advice and guidance to ensure value is obtained not only at the point of transaction but through the life of that asset. </w:t>
            </w:r>
          </w:p>
          <w:p w14:paraId="7D30476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hold the highest accreditations with Tier 1 and 2 vendors, allowing us to provide the best commercial position over the life of the contract. We do this by ensuring we maintain our accreditations, looking to enhance where needed to support our propositions, succinct management of booking targets, and driving joint business plans. We support staff in achieving/maintaining certifications required to support and maintain our membership to partner programs to provide the best price and value-added subject matter expertise.</w:t>
            </w:r>
          </w:p>
          <w:p w14:paraId="40311D81" w14:textId="77777777" w:rsidR="00780580" w:rsidRPr="009251DE" w:rsidRDefault="00780580" w:rsidP="00702C96">
            <w:pPr>
              <w:spacing w:line="257" w:lineRule="auto"/>
              <w:rPr>
                <w:rFonts w:ascii="Arial" w:eastAsia="Calibri" w:hAnsi="Arial" w:cs="Arial"/>
                <w:highlight w:val="black"/>
              </w:rPr>
            </w:pPr>
          </w:p>
          <w:p w14:paraId="3745AFE9" w14:textId="77777777" w:rsidR="00780580" w:rsidRPr="009251DE" w:rsidRDefault="00780580" w:rsidP="00702C96">
            <w:pPr>
              <w:spacing w:line="257" w:lineRule="auto"/>
              <w:rPr>
                <w:rFonts w:ascii="Arial" w:eastAsia="Calibri" w:hAnsi="Arial" w:cs="Arial"/>
                <w:highlight w:val="black"/>
              </w:rPr>
            </w:pPr>
          </w:p>
          <w:p w14:paraId="077A5384"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Previous Experience/Savings</w:t>
            </w:r>
          </w:p>
          <w:p w14:paraId="7AE2A892"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b/>
                <w:bCs/>
                <w:highlight w:val="black"/>
              </w:rPr>
              <w:t>Network Rail</w:t>
            </w:r>
            <w:r w:rsidRPr="009251DE">
              <w:rPr>
                <w:rFonts w:ascii="Arial" w:eastAsia="Calibri" w:hAnsi="Arial" w:cs="Arial"/>
                <w:highlight w:val="black"/>
              </w:rPr>
              <w:t xml:space="preserve"> </w:t>
            </w:r>
            <w:r w:rsidRPr="009251DE">
              <w:rPr>
                <w:rFonts w:ascii="Arial" w:eastAsia="Calibri" w:hAnsi="Arial" w:cs="Arial"/>
                <w:b/>
                <w:bCs/>
                <w:highlight w:val="black"/>
              </w:rPr>
              <w:t>(NR)</w:t>
            </w:r>
            <w:r w:rsidRPr="009251DE">
              <w:rPr>
                <w:rFonts w:ascii="Arial" w:eastAsia="Calibri" w:hAnsi="Arial" w:cs="Arial"/>
                <w:highlight w:val="black"/>
              </w:rPr>
              <w:t xml:space="preserve">– In 2022 we were appointed as preferred Software/Hardware VAR, for 2 years, this has been extended by a further year with a total contract value of £150m. The service includes proactive renewals management, tail spend management, spend optimisation services. NR have multiple sites and buying entities. Through our Spend Optimisation Service (SOS), during the initial term, we provided </w:t>
            </w:r>
            <w:r w:rsidRPr="009251DE">
              <w:rPr>
                <w:rFonts w:ascii="Arial" w:eastAsia="Calibri" w:hAnsi="Arial" w:cs="Arial"/>
                <w:highlight w:val="black"/>
              </w:rPr>
              <w:lastRenderedPageBreak/>
              <w:t>savings of £3.09m, and efficiencies of £4.7m by reducing future spend and advising when not to purchase. Leveraging our partner status and optimised route to market for CyberArk, we reduced the price for their renewal by 29%, creating a saving of £313.5k. For their Zscaler renewal, we negotiated a price cap to avoid price increases, creating an efficiency of £1.36m throughout the agreement term.</w:t>
            </w:r>
          </w:p>
          <w:p w14:paraId="6469DD0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also provided NR with cost savings and cost avoidance for Data Centre Hardware Maintenance by:</w:t>
            </w:r>
          </w:p>
          <w:p w14:paraId="4C513646" w14:textId="77777777" w:rsidR="00780580" w:rsidRPr="009251DE" w:rsidRDefault="00780580" w:rsidP="000A5CDD">
            <w:pPr>
              <w:numPr>
                <w:ilvl w:val="0"/>
                <w:numId w:val="160"/>
              </w:numPr>
              <w:spacing w:line="257" w:lineRule="auto"/>
              <w:rPr>
                <w:rFonts w:ascii="Arial" w:eastAsia="Calibri" w:hAnsi="Arial" w:cs="Arial"/>
                <w:highlight w:val="black"/>
              </w:rPr>
            </w:pPr>
            <w:r w:rsidRPr="009251DE">
              <w:rPr>
                <w:rFonts w:ascii="Arial" w:eastAsia="Calibri" w:hAnsi="Arial" w:cs="Arial"/>
                <w:highlight w:val="black"/>
              </w:rPr>
              <w:t>Co-terming agreements with Dell, providing additional multi-year discount whilst still providing flexibility to make changes to the agreement in life. This brought the additional benefit of cost avoidance; NR typically purchased renewals on an annual basis and their pricing was subject to annual increases in the region of 10%</w:t>
            </w:r>
          </w:p>
          <w:p w14:paraId="629C0860" w14:textId="77777777" w:rsidR="00780580" w:rsidRPr="009251DE" w:rsidRDefault="00780580" w:rsidP="000A5CDD">
            <w:pPr>
              <w:numPr>
                <w:ilvl w:val="0"/>
                <w:numId w:val="160"/>
              </w:numPr>
              <w:spacing w:line="257" w:lineRule="auto"/>
              <w:rPr>
                <w:rFonts w:ascii="Arial" w:eastAsia="Calibri" w:hAnsi="Arial" w:cs="Arial"/>
                <w:highlight w:val="black"/>
              </w:rPr>
            </w:pPr>
            <w:r w:rsidRPr="009251DE">
              <w:rPr>
                <w:rFonts w:ascii="Arial" w:eastAsia="Calibri" w:hAnsi="Arial" w:cs="Arial"/>
                <w:highlight w:val="black"/>
              </w:rPr>
              <w:t>Rightsizing support, moving assets that were nearing their end of service life (</w:t>
            </w:r>
            <w:proofErr w:type="spellStart"/>
            <w:r w:rsidRPr="009251DE">
              <w:rPr>
                <w:rFonts w:ascii="Arial" w:eastAsia="Calibri" w:hAnsi="Arial" w:cs="Arial"/>
                <w:highlight w:val="black"/>
              </w:rPr>
              <w:t>EoSL</w:t>
            </w:r>
            <w:proofErr w:type="spellEnd"/>
            <w:r w:rsidRPr="009251DE">
              <w:rPr>
                <w:rFonts w:ascii="Arial" w:eastAsia="Calibri" w:hAnsi="Arial" w:cs="Arial"/>
                <w:highlight w:val="black"/>
              </w:rPr>
              <w:t xml:space="preserve">) date, or assets that were in-life but had open-source firmware/software to 3rd party agreements. The server estate was predominantly Dell and the savings made by moving to 3rd party support with no risk (access to firmware and software updates is freely </w:t>
            </w:r>
            <w:proofErr w:type="gramStart"/>
            <w:r w:rsidRPr="009251DE">
              <w:rPr>
                <w:rFonts w:ascii="Arial" w:eastAsia="Calibri" w:hAnsi="Arial" w:cs="Arial"/>
                <w:highlight w:val="black"/>
              </w:rPr>
              <w:t>available)  amounted</w:t>
            </w:r>
            <w:proofErr w:type="gramEnd"/>
            <w:r w:rsidRPr="009251DE">
              <w:rPr>
                <w:rFonts w:ascii="Arial" w:eastAsia="Calibri" w:hAnsi="Arial" w:cs="Arial"/>
                <w:highlight w:val="black"/>
              </w:rPr>
              <w:t xml:space="preserve"> to 70%. Moving Backup Storage to 3rd party support brought cost savings of 80% compared to OEM pricing</w:t>
            </w:r>
          </w:p>
          <w:p w14:paraId="16FA28C3" w14:textId="77777777" w:rsidR="00780580" w:rsidRPr="009251DE" w:rsidRDefault="00780580" w:rsidP="000A5CDD">
            <w:pPr>
              <w:numPr>
                <w:ilvl w:val="0"/>
                <w:numId w:val="160"/>
              </w:numPr>
              <w:spacing w:line="257" w:lineRule="auto"/>
              <w:rPr>
                <w:rFonts w:ascii="Arial" w:eastAsia="Calibri" w:hAnsi="Arial" w:cs="Arial"/>
                <w:highlight w:val="black"/>
              </w:rPr>
            </w:pPr>
            <w:r w:rsidRPr="009251DE">
              <w:rPr>
                <w:rFonts w:ascii="Arial" w:eastAsia="Calibri" w:hAnsi="Arial" w:cs="Arial"/>
                <w:highlight w:val="black"/>
              </w:rPr>
              <w:t xml:space="preserve">We moved support of hyper-converged infrastructure in the LAN rooms to 3rd party support. These assets weren’t running the latest software versions and were unlikely to require upgrading before </w:t>
            </w:r>
            <w:proofErr w:type="spellStart"/>
            <w:r w:rsidRPr="009251DE">
              <w:rPr>
                <w:rFonts w:ascii="Arial" w:eastAsia="Calibri" w:hAnsi="Arial" w:cs="Arial"/>
                <w:highlight w:val="black"/>
              </w:rPr>
              <w:t>EoSL</w:t>
            </w:r>
            <w:proofErr w:type="spellEnd"/>
            <w:r w:rsidRPr="009251DE">
              <w:rPr>
                <w:rFonts w:ascii="Arial" w:eastAsia="Calibri" w:hAnsi="Arial" w:cs="Arial"/>
                <w:highlight w:val="black"/>
              </w:rPr>
              <w:t>, so the risk perceived by NR was relatively low. Savings made were 70% on OEM support pricing</w:t>
            </w:r>
          </w:p>
          <w:p w14:paraId="15FA8B2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b/>
                <w:bCs/>
                <w:highlight w:val="black"/>
              </w:rPr>
              <w:t>Department for Work and Pensions (DWP)</w:t>
            </w:r>
            <w:r w:rsidRPr="009251DE">
              <w:rPr>
                <w:rFonts w:ascii="Arial" w:eastAsia="Calibri" w:hAnsi="Arial" w:cs="Arial"/>
                <w:highlight w:val="black"/>
              </w:rPr>
              <w:t xml:space="preserve"> – We have assisted DWP in the sourcing of their technology over a period of 9 years, consistently achieving high customer satisfaction and alignment to their cost related challenges. We have delivered DWP a framework and set of processes for strategically tracking and managing the financial, licensing, and contractual aspects of software assets throughout their lifecycle. We have collaborated with DWP to bring several improvements and efficiencies to their software procurement handing over 2000 quotes, 1169 orders and revenue of over £90m.  We engaged at a strategic level to review DWP’s internal software buying processes. Our suggestions reduced the procurement process for new software purchases and renewals by 2 weeks, creating operational efficiencies through reduced management overheads and increased visibility. Our Proactive Renewals Service resulted in renewal quotes being received at least 3 months prior to the renewal dates, the outcome was far fewer software renewal deadlines being missed, and the avoidance of previously common back dated support dates and reinstatement fees. In the latest incarnation of the VAR agreement, we introduced </w:t>
            </w:r>
            <w:proofErr w:type="gramStart"/>
            <w:r w:rsidRPr="009251DE">
              <w:rPr>
                <w:rFonts w:ascii="Arial" w:eastAsia="Calibri" w:hAnsi="Arial" w:cs="Arial"/>
                <w:highlight w:val="black"/>
              </w:rPr>
              <w:t>our  End</w:t>
            </w:r>
            <w:proofErr w:type="gramEnd"/>
            <w:r w:rsidRPr="009251DE">
              <w:rPr>
                <w:rFonts w:ascii="Arial" w:eastAsia="Calibri" w:hAnsi="Arial" w:cs="Arial"/>
                <w:highlight w:val="black"/>
              </w:rPr>
              <w:t xml:space="preserve"> User License Agreement (EULA) checking service, identifying key clauses which require further consideration by DWP. This has saved their team considerable time in reviewing EULA’s, further reducing their procurement timescales.</w:t>
            </w:r>
          </w:p>
          <w:p w14:paraId="47B9D1A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b/>
                <w:bCs/>
                <w:highlight w:val="black"/>
              </w:rPr>
              <w:t>Metropolitan Police</w:t>
            </w:r>
            <w:r w:rsidRPr="009251DE">
              <w:rPr>
                <w:rFonts w:ascii="Arial" w:eastAsia="Calibri" w:hAnsi="Arial" w:cs="Arial"/>
                <w:highlight w:val="black"/>
              </w:rPr>
              <w:t xml:space="preserve"> – We were appointed as preferred VAR with an estimated spend of £60m per year. The service includes proactive renewals management and SOS; this enables greater visibility of their software spend and accurate forecasting, we well as visibility of current and future savings opportunities. In the period of 1st May to 31st August we recommended savings of £812k against a spend of £1.56m </w:t>
            </w:r>
            <w:r w:rsidRPr="009251DE">
              <w:rPr>
                <w:rFonts w:ascii="Arial" w:eastAsia="Calibri" w:hAnsi="Arial" w:cs="Arial"/>
                <w:highlight w:val="black"/>
              </w:rPr>
              <w:lastRenderedPageBreak/>
              <w:t xml:space="preserve">through consolidation and co-termination of software agreements. As an example, we recommended consolidation and co-termination of their OpenText agreements, with savings of £125k. </w:t>
            </w:r>
          </w:p>
          <w:p w14:paraId="3EACD62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b/>
                <w:bCs/>
                <w:highlight w:val="black"/>
              </w:rPr>
              <w:t>Deutsche Bank</w:t>
            </w:r>
            <w:r w:rsidRPr="009251DE">
              <w:rPr>
                <w:rFonts w:ascii="Arial" w:eastAsia="Calibri" w:hAnsi="Arial" w:cs="Arial"/>
                <w:highlight w:val="black"/>
              </w:rPr>
              <w:t xml:space="preserve"> – We have been working with the Bank for the past 2 years managing over 400 renewals across their locations. We deliver software procurement, procurement optimisation, proactive renewals management, rationalisation, and optimisation, gain share, value tracker and saving recommendations. The annual spend is </w:t>
            </w:r>
            <w:proofErr w:type="gramStart"/>
            <w:r w:rsidRPr="009251DE">
              <w:rPr>
                <w:rFonts w:ascii="Arial" w:eastAsia="Calibri" w:hAnsi="Arial" w:cs="Arial"/>
                <w:highlight w:val="black"/>
              </w:rPr>
              <w:t>in excess of</w:t>
            </w:r>
            <w:proofErr w:type="gramEnd"/>
            <w:r w:rsidRPr="009251DE">
              <w:rPr>
                <w:rFonts w:ascii="Arial" w:eastAsia="Calibri" w:hAnsi="Arial" w:cs="Arial"/>
                <w:highlight w:val="black"/>
              </w:rPr>
              <w:t xml:space="preserve"> £100m. We extended our reseller service to cover procurement activities for tail spend below £1m as an extension of their procurement team to validate demand, prepare sourcing plans and assist in the end-to-end procurement process. In our first month, we identified over £1m cost savings and cost avoidance. Last year we identified over £9m cost savings and cost avoidance and this year we are on track to deliver </w:t>
            </w:r>
            <w:proofErr w:type="gramStart"/>
            <w:r w:rsidRPr="009251DE">
              <w:rPr>
                <w:rFonts w:ascii="Arial" w:eastAsia="Calibri" w:hAnsi="Arial" w:cs="Arial"/>
                <w:highlight w:val="black"/>
              </w:rPr>
              <w:t>in excess of</w:t>
            </w:r>
            <w:proofErr w:type="gramEnd"/>
            <w:r w:rsidRPr="009251DE">
              <w:rPr>
                <w:rFonts w:ascii="Arial" w:eastAsia="Calibri" w:hAnsi="Arial" w:cs="Arial"/>
                <w:highlight w:val="black"/>
              </w:rPr>
              <w:t xml:space="preserve"> £10m cost savings and cost avoidance. We achieved savings of 46% their Think-cell renewal by reviewing the way they were procuring licenses along with future requirements, achieving a higher volume discount. We reduced the renewal from £390k to £210k.</w:t>
            </w:r>
          </w:p>
          <w:p w14:paraId="079F5708"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Benefits</w:t>
            </w:r>
          </w:p>
          <w:p w14:paraId="06DA736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approach to delivering this service to meet the requirements laid out in Statement A – Appendix of Requirements includes the following services:</w:t>
            </w:r>
          </w:p>
          <w:p w14:paraId="0588D676" w14:textId="77777777" w:rsidR="00780580" w:rsidRPr="009251DE" w:rsidRDefault="00780580" w:rsidP="00702C96">
            <w:pPr>
              <w:spacing w:line="257" w:lineRule="auto"/>
              <w:rPr>
                <w:rFonts w:ascii="Arial" w:eastAsia="Calibri" w:hAnsi="Arial" w:cs="Arial"/>
                <w:b/>
                <w:bCs/>
                <w:highlight w:val="black"/>
                <w:u w:val="single"/>
              </w:rPr>
            </w:pPr>
            <w:r w:rsidRPr="009251DE">
              <w:rPr>
                <w:rFonts w:ascii="Arial" w:eastAsia="Calibri" w:hAnsi="Arial" w:cs="Arial"/>
                <w:b/>
                <w:bCs/>
                <w:highlight w:val="black"/>
                <w:u w:val="single"/>
              </w:rPr>
              <w:t>Resale</w:t>
            </w:r>
          </w:p>
          <w:p w14:paraId="6D982343" w14:textId="77777777" w:rsidR="00780580" w:rsidRPr="009251DE" w:rsidRDefault="00780580" w:rsidP="00702C96">
            <w:pPr>
              <w:spacing w:before="60" w:after="60" w:line="257" w:lineRule="auto"/>
              <w:rPr>
                <w:rFonts w:ascii="Arial" w:eastAsia="Calibri" w:hAnsi="Arial" w:cs="Arial"/>
                <w:highlight w:val="black"/>
              </w:rPr>
            </w:pPr>
            <w:r w:rsidRPr="009251DE">
              <w:rPr>
                <w:rFonts w:ascii="Arial" w:eastAsia="Calibri" w:hAnsi="Arial" w:cs="Arial"/>
                <w:highlight w:val="black"/>
              </w:rPr>
              <w:t>Supporting you to enhance and simplify your procurement activities whilst at the same time providing the benefits of access to a skilled resource pool with deep independent vendor knowledge and relationships. You will benefit from a dedicated Order Desk for quote generation and order placement, adhering to your standards and requirements, meeting requirement 3.4 Software purchasing. The service additionally provides assured high standards of operation through comprehensive SLAs and management reporting, meeting requirements set out in Section 5 - Service levels and performance. This will provide you with the following benefits:</w:t>
            </w:r>
          </w:p>
          <w:p w14:paraId="008DBC9A" w14:textId="77777777" w:rsidR="00780580" w:rsidRPr="009251DE" w:rsidRDefault="00780580" w:rsidP="000A5CDD">
            <w:pPr>
              <w:numPr>
                <w:ilvl w:val="0"/>
                <w:numId w:val="158"/>
              </w:numPr>
              <w:spacing w:before="60" w:after="60" w:line="257" w:lineRule="auto"/>
              <w:rPr>
                <w:rFonts w:ascii="Arial" w:eastAsia="Calibri" w:hAnsi="Arial" w:cs="Arial"/>
                <w:highlight w:val="black"/>
                <w:u w:val="single"/>
              </w:rPr>
            </w:pPr>
            <w:r w:rsidRPr="009251DE">
              <w:rPr>
                <w:rFonts w:ascii="Arial" w:eastAsia="Calibri" w:hAnsi="Arial" w:cs="Arial"/>
                <w:highlight w:val="black"/>
              </w:rPr>
              <w:t xml:space="preserve">Leverage our powerful partnership status with the world’s leading technology vendors with over 200 partner accreditations and over 12000 individual certifications held by our technical teams. </w:t>
            </w:r>
          </w:p>
          <w:p w14:paraId="58890BC7" w14:textId="77777777" w:rsidR="00780580" w:rsidRPr="009251DE" w:rsidRDefault="00780580" w:rsidP="000A5CDD">
            <w:pPr>
              <w:numPr>
                <w:ilvl w:val="0"/>
                <w:numId w:val="158"/>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Reduction in duplication and complexity of procurement activity across your business. </w:t>
            </w:r>
          </w:p>
          <w:p w14:paraId="1C95B51A" w14:textId="77777777" w:rsidR="00780580" w:rsidRPr="009251DE" w:rsidRDefault="00780580" w:rsidP="000A5CDD">
            <w:pPr>
              <w:numPr>
                <w:ilvl w:val="0"/>
                <w:numId w:val="158"/>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Easy to use, single supplier framework. Reduction in Supplier Management. </w:t>
            </w:r>
          </w:p>
          <w:p w14:paraId="3651634A" w14:textId="77777777" w:rsidR="00780580" w:rsidRPr="009251DE" w:rsidRDefault="00780580" w:rsidP="000A5CDD">
            <w:pPr>
              <w:numPr>
                <w:ilvl w:val="0"/>
                <w:numId w:val="158"/>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Access to software procurement expertise in respect to cost efficiencies and market trends. </w:t>
            </w:r>
          </w:p>
          <w:p w14:paraId="6B5AD43D" w14:textId="77777777" w:rsidR="00780580" w:rsidRPr="009251DE" w:rsidRDefault="00780580" w:rsidP="000A5CDD">
            <w:pPr>
              <w:numPr>
                <w:ilvl w:val="0"/>
                <w:numId w:val="158"/>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Consolidated management information reporting to easily track and profile procurement spending</w:t>
            </w:r>
          </w:p>
          <w:p w14:paraId="168D1782" w14:textId="77777777" w:rsidR="00780580" w:rsidRPr="009251DE" w:rsidRDefault="00780580" w:rsidP="00702C96">
            <w:pPr>
              <w:spacing w:line="257" w:lineRule="auto"/>
              <w:rPr>
                <w:rFonts w:ascii="Arial" w:eastAsia="Calibri" w:hAnsi="Arial" w:cs="Arial"/>
                <w:b/>
                <w:bCs/>
                <w:highlight w:val="black"/>
                <w:u w:val="single"/>
              </w:rPr>
            </w:pPr>
            <w:r w:rsidRPr="009251DE">
              <w:rPr>
                <w:rFonts w:ascii="Arial" w:eastAsia="Calibri" w:hAnsi="Arial" w:cs="Arial"/>
                <w:b/>
                <w:bCs/>
                <w:highlight w:val="black"/>
                <w:u w:val="single"/>
              </w:rPr>
              <w:t>Proactive Renewals</w:t>
            </w:r>
          </w:p>
          <w:p w14:paraId="3DCB86B5" w14:textId="77777777" w:rsidR="00780580" w:rsidRPr="009251DE" w:rsidRDefault="00780580" w:rsidP="00702C96">
            <w:pPr>
              <w:spacing w:before="60" w:after="60" w:line="257" w:lineRule="auto"/>
              <w:rPr>
                <w:rFonts w:ascii="Arial" w:eastAsia="Calibri" w:hAnsi="Arial" w:cs="Arial"/>
                <w:highlight w:val="black"/>
                <w:u w:val="single"/>
              </w:rPr>
            </w:pPr>
            <w:r w:rsidRPr="009251DE">
              <w:rPr>
                <w:rFonts w:ascii="Arial" w:eastAsia="Calibri" w:hAnsi="Arial" w:cs="Arial"/>
                <w:highlight w:val="black"/>
              </w:rPr>
              <w:lastRenderedPageBreak/>
              <w:t>Our proactive Renewals Service will support you in renewing licenses and software/hardware support and maintenance on time and avoiding any reinstatement fees. The service will give you up to date visibility of all software/hardware renewals across a 12-month calendar view and will track upcoming renewals from 120 days in advance of the renewals date, meeting the requirements set out in section 3.4.1 - Software Support &amp; Maintenance renewal. This will offer the following benefits</w:t>
            </w:r>
            <w:r w:rsidRPr="009251DE">
              <w:rPr>
                <w:rFonts w:ascii="Arial" w:eastAsia="Calibri" w:hAnsi="Arial" w:cs="Arial"/>
                <w:highlight w:val="black"/>
                <w:u w:val="single"/>
              </w:rPr>
              <w:t>:</w:t>
            </w:r>
          </w:p>
          <w:p w14:paraId="43FB953C" w14:textId="77777777" w:rsidR="00780580" w:rsidRPr="009251DE" w:rsidRDefault="00780580" w:rsidP="000A5CDD">
            <w:pPr>
              <w:numPr>
                <w:ilvl w:val="0"/>
                <w:numId w:val="157"/>
              </w:numPr>
              <w:spacing w:before="60" w:after="60" w:line="257" w:lineRule="auto"/>
              <w:rPr>
                <w:rFonts w:ascii="Arial" w:eastAsia="Calibri" w:hAnsi="Arial" w:cs="Arial"/>
                <w:highlight w:val="black"/>
              </w:rPr>
            </w:pPr>
            <w:r w:rsidRPr="009251DE">
              <w:rPr>
                <w:rFonts w:ascii="Arial" w:eastAsia="Calibri" w:hAnsi="Arial" w:cs="Arial"/>
                <w:highlight w:val="black"/>
              </w:rPr>
              <w:t>Provide insight into the current license estate, also providing a better vendor negotiation position</w:t>
            </w:r>
          </w:p>
          <w:p w14:paraId="25990394" w14:textId="77777777" w:rsidR="00780580" w:rsidRPr="009251DE" w:rsidRDefault="00780580" w:rsidP="000A5CDD">
            <w:pPr>
              <w:numPr>
                <w:ilvl w:val="0"/>
                <w:numId w:val="157"/>
              </w:numPr>
              <w:spacing w:before="60" w:after="60" w:line="257" w:lineRule="auto"/>
              <w:rPr>
                <w:rFonts w:ascii="Arial" w:eastAsia="Calibri" w:hAnsi="Arial" w:cs="Arial"/>
                <w:highlight w:val="black"/>
              </w:rPr>
            </w:pPr>
            <w:r w:rsidRPr="009251DE">
              <w:rPr>
                <w:rFonts w:ascii="Arial" w:eastAsia="Calibri" w:hAnsi="Arial" w:cs="Arial"/>
                <w:highlight w:val="black"/>
              </w:rPr>
              <w:t>Provide pro-active alerting on license expiry allowing you to avoid re-instatement fees or license expiry on business-critical systems</w:t>
            </w:r>
          </w:p>
          <w:p w14:paraId="7A2B0400" w14:textId="77777777" w:rsidR="00780580" w:rsidRPr="009251DE" w:rsidRDefault="00780580" w:rsidP="000A5CDD">
            <w:pPr>
              <w:numPr>
                <w:ilvl w:val="0"/>
                <w:numId w:val="157"/>
              </w:numPr>
              <w:spacing w:before="60" w:after="60" w:line="257" w:lineRule="auto"/>
              <w:rPr>
                <w:rFonts w:ascii="Arial" w:eastAsia="Calibri" w:hAnsi="Arial" w:cs="Arial"/>
                <w:highlight w:val="black"/>
              </w:rPr>
            </w:pPr>
            <w:r w:rsidRPr="009251DE">
              <w:rPr>
                <w:rFonts w:ascii="Arial" w:eastAsia="Calibri" w:hAnsi="Arial" w:cs="Arial"/>
                <w:highlight w:val="black"/>
              </w:rPr>
              <w:t>Having full visibility &amp; control through real-time reporting &amp; dashboards</w:t>
            </w:r>
          </w:p>
          <w:p w14:paraId="5F457FE4" w14:textId="77777777" w:rsidR="00780580" w:rsidRPr="009251DE" w:rsidRDefault="00780580" w:rsidP="000A5CDD">
            <w:pPr>
              <w:numPr>
                <w:ilvl w:val="0"/>
                <w:numId w:val="157"/>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Detailed information provided to feed into service reviews bringing efficiency and clarity to purchasing decisions. </w:t>
            </w:r>
          </w:p>
          <w:p w14:paraId="08482C77" w14:textId="77777777" w:rsidR="00780580" w:rsidRPr="009251DE" w:rsidRDefault="00780580" w:rsidP="000A5CDD">
            <w:pPr>
              <w:numPr>
                <w:ilvl w:val="0"/>
                <w:numId w:val="157"/>
              </w:numPr>
              <w:spacing w:before="60" w:after="60" w:line="257" w:lineRule="auto"/>
              <w:rPr>
                <w:rFonts w:ascii="Arial" w:eastAsia="Calibri" w:hAnsi="Arial" w:cs="Arial"/>
                <w:highlight w:val="black"/>
              </w:rPr>
            </w:pPr>
            <w:r w:rsidRPr="009251DE">
              <w:rPr>
                <w:rFonts w:ascii="Arial" w:eastAsia="Calibri" w:hAnsi="Arial" w:cs="Arial"/>
                <w:highlight w:val="black"/>
              </w:rPr>
              <w:t>Full visibility of year-on-year spend</w:t>
            </w:r>
          </w:p>
          <w:p w14:paraId="53DE9484" w14:textId="77777777" w:rsidR="00780580" w:rsidRPr="009251DE" w:rsidRDefault="00780580" w:rsidP="000A5CDD">
            <w:pPr>
              <w:numPr>
                <w:ilvl w:val="0"/>
                <w:numId w:val="157"/>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Outsourcing renewals tasks so procurement has more time to focus on strategic initiatives</w:t>
            </w:r>
          </w:p>
          <w:p w14:paraId="1CF46A24" w14:textId="77777777" w:rsidR="00780580" w:rsidRPr="009251DE" w:rsidRDefault="00780580" w:rsidP="00702C96">
            <w:pPr>
              <w:spacing w:line="257" w:lineRule="auto"/>
              <w:rPr>
                <w:rFonts w:ascii="Arial" w:eastAsia="Calibri" w:hAnsi="Arial" w:cs="Arial"/>
                <w:b/>
                <w:bCs/>
                <w:highlight w:val="black"/>
                <w:u w:val="single"/>
              </w:rPr>
            </w:pPr>
            <w:r w:rsidRPr="009251DE">
              <w:rPr>
                <w:rFonts w:ascii="Arial" w:eastAsia="Calibri" w:hAnsi="Arial" w:cs="Arial"/>
                <w:b/>
                <w:bCs/>
                <w:highlight w:val="black"/>
                <w:u w:val="single"/>
              </w:rPr>
              <w:t>SOS</w:t>
            </w:r>
          </w:p>
          <w:p w14:paraId="6798A6EA" w14:textId="77777777" w:rsidR="00780580" w:rsidRPr="009251DE" w:rsidRDefault="00780580" w:rsidP="00702C96">
            <w:pPr>
              <w:spacing w:before="60" w:after="60" w:line="257" w:lineRule="auto"/>
              <w:rPr>
                <w:rFonts w:ascii="Arial" w:eastAsia="Calibri" w:hAnsi="Arial" w:cs="Arial"/>
                <w:highlight w:val="black"/>
              </w:rPr>
            </w:pPr>
            <w:r w:rsidRPr="009251DE">
              <w:rPr>
                <w:rFonts w:ascii="Arial" w:eastAsia="Calibri" w:hAnsi="Arial" w:cs="Arial"/>
                <w:highlight w:val="black"/>
              </w:rPr>
              <w:t>Our SOS provides procurement expertise to review software/loud spend in granular detail. Once the review is complete guidance will be provided on how that spend can be optimised and how the estate can be rationalised. We will work with the Authority and our data to recommend how to avoid duplication and unnecessary spend. A health check report will be provided for contracts over £100K establish a plan to work with you on the agreed recommendations. We will work on prioritisation of savings and scope of spend optimisation opportunities. Following the health check, we will communicate a recommended savings and cost avoidance plan including agreed actions, delivering the following benefits:</w:t>
            </w:r>
          </w:p>
          <w:p w14:paraId="664855EB" w14:textId="77777777" w:rsidR="00780580" w:rsidRPr="009251DE" w:rsidRDefault="00780580" w:rsidP="000A5CDD">
            <w:pPr>
              <w:numPr>
                <w:ilvl w:val="0"/>
                <w:numId w:val="159"/>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Insight into current software spend </w:t>
            </w:r>
          </w:p>
          <w:p w14:paraId="0014FC54" w14:textId="77777777" w:rsidR="00780580" w:rsidRPr="009251DE" w:rsidRDefault="00780580" w:rsidP="000A5CDD">
            <w:pPr>
              <w:numPr>
                <w:ilvl w:val="0"/>
                <w:numId w:val="159"/>
              </w:numPr>
              <w:spacing w:before="60" w:after="60" w:line="257" w:lineRule="auto"/>
              <w:rPr>
                <w:rFonts w:ascii="Arial" w:eastAsia="Calibri" w:hAnsi="Arial" w:cs="Arial"/>
                <w:highlight w:val="black"/>
              </w:rPr>
            </w:pPr>
            <w:r w:rsidRPr="009251DE">
              <w:rPr>
                <w:rFonts w:ascii="Arial" w:eastAsia="Calibri" w:hAnsi="Arial" w:cs="Arial"/>
                <w:highlight w:val="black"/>
              </w:rPr>
              <w:t xml:space="preserve">Identification and exploitation of cost reduction/cost avoidance opportunities </w:t>
            </w:r>
          </w:p>
          <w:p w14:paraId="4020E1D5" w14:textId="77777777" w:rsidR="00780580" w:rsidRPr="009251DE" w:rsidRDefault="00780580" w:rsidP="000A5CDD">
            <w:pPr>
              <w:numPr>
                <w:ilvl w:val="0"/>
                <w:numId w:val="159"/>
              </w:numPr>
              <w:spacing w:before="60" w:after="60" w:line="257" w:lineRule="auto"/>
              <w:rPr>
                <w:rFonts w:ascii="Arial" w:eastAsia="Calibri" w:hAnsi="Arial" w:cs="Arial"/>
                <w:highlight w:val="black"/>
              </w:rPr>
            </w:pPr>
            <w:r w:rsidRPr="009251DE">
              <w:rPr>
                <w:rFonts w:ascii="Arial" w:eastAsia="Calibri" w:hAnsi="Arial" w:cs="Arial"/>
                <w:highlight w:val="black"/>
              </w:rPr>
              <w:t>Better data supporting decision making</w:t>
            </w:r>
          </w:p>
          <w:p w14:paraId="48846E83" w14:textId="77777777" w:rsidR="00780580" w:rsidRPr="009251DE" w:rsidRDefault="00780580" w:rsidP="000A5CDD">
            <w:pPr>
              <w:numPr>
                <w:ilvl w:val="0"/>
                <w:numId w:val="159"/>
              </w:numPr>
              <w:spacing w:before="60" w:after="60" w:line="257" w:lineRule="auto"/>
              <w:rPr>
                <w:rFonts w:ascii="Arial" w:eastAsia="Calibri" w:hAnsi="Arial" w:cs="Arial"/>
                <w:highlight w:val="black"/>
              </w:rPr>
            </w:pPr>
            <w:r w:rsidRPr="009251DE">
              <w:rPr>
                <w:rFonts w:ascii="Arial" w:eastAsia="Calibri" w:hAnsi="Arial" w:cs="Arial"/>
                <w:highlight w:val="black"/>
              </w:rPr>
              <w:t>Reduced administration overhead</w:t>
            </w:r>
          </w:p>
          <w:p w14:paraId="1B907FAB" w14:textId="77777777" w:rsidR="00780580" w:rsidRPr="009251DE" w:rsidRDefault="00780580" w:rsidP="000A5CDD">
            <w:pPr>
              <w:numPr>
                <w:ilvl w:val="0"/>
                <w:numId w:val="159"/>
              </w:numPr>
              <w:spacing w:before="60" w:after="120" w:line="257" w:lineRule="auto"/>
              <w:ind w:left="714" w:hanging="357"/>
              <w:rPr>
                <w:rFonts w:ascii="Arial" w:eastAsia="Calibri" w:hAnsi="Arial" w:cs="Arial"/>
                <w:highlight w:val="black"/>
              </w:rPr>
            </w:pPr>
            <w:r w:rsidRPr="009251DE">
              <w:rPr>
                <w:rFonts w:ascii="Arial" w:eastAsia="Calibri" w:hAnsi="Arial" w:cs="Arial"/>
                <w:highlight w:val="black"/>
              </w:rPr>
              <w:t>Free up budget to spend on key IT initiatives</w:t>
            </w:r>
          </w:p>
          <w:p w14:paraId="117E8210" w14:textId="77777777" w:rsidR="00780580" w:rsidRPr="009251DE" w:rsidRDefault="00780580" w:rsidP="00702C96">
            <w:pPr>
              <w:spacing w:line="257" w:lineRule="auto"/>
              <w:rPr>
                <w:rFonts w:ascii="Arial" w:eastAsia="Calibri" w:hAnsi="Arial" w:cs="Arial"/>
                <w:b/>
                <w:bCs/>
                <w:highlight w:val="black"/>
                <w:u w:val="single"/>
              </w:rPr>
            </w:pPr>
          </w:p>
          <w:p w14:paraId="3D506978" w14:textId="77777777" w:rsidR="00780580" w:rsidRPr="009251DE" w:rsidRDefault="00780580" w:rsidP="00702C96">
            <w:pPr>
              <w:spacing w:line="257" w:lineRule="auto"/>
              <w:rPr>
                <w:rFonts w:ascii="Arial" w:eastAsia="Calibri" w:hAnsi="Arial" w:cs="Arial"/>
                <w:b/>
                <w:bCs/>
                <w:highlight w:val="black"/>
                <w:u w:val="single"/>
              </w:rPr>
            </w:pPr>
            <w:r w:rsidRPr="009251DE">
              <w:rPr>
                <w:rFonts w:ascii="Arial" w:eastAsia="Calibri" w:hAnsi="Arial" w:cs="Arial"/>
                <w:b/>
                <w:bCs/>
                <w:highlight w:val="black"/>
                <w:u w:val="single"/>
              </w:rPr>
              <w:t>EULA</w:t>
            </w:r>
          </w:p>
          <w:p w14:paraId="50EAE94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Our EULA Service will help you to zone in on items within license agreements that require your review. During transition, we will ask you to provide a list of distinct key words that need to be highlighted in the EULA that present potential risk. We will issue a report detailing the sections that the agreed list of words has been found against for you to review, delivering the following benefits:</w:t>
            </w:r>
          </w:p>
          <w:p w14:paraId="5F04039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Outsourcing the initial review of EULAs to a team of experts to identify sections that contain customer specified key words for review, removing the administration burden from internal resources.</w:t>
            </w:r>
          </w:p>
        </w:tc>
      </w:tr>
    </w:tbl>
    <w:p w14:paraId="28A41956" w14:textId="77777777" w:rsidR="00780580" w:rsidRPr="009251DE" w:rsidRDefault="00780580" w:rsidP="00780580">
      <w:pPr>
        <w:rPr>
          <w:highlight w:val="black"/>
        </w:rPr>
      </w:pPr>
    </w:p>
    <w:p w14:paraId="3A6CC4D2"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59F94A1F"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79C77830" w14:textId="77777777" w:rsidR="00780580" w:rsidRPr="009251DE" w:rsidRDefault="00780580" w:rsidP="00702C96">
            <w:pPr>
              <w:keepNext/>
              <w:spacing w:line="257" w:lineRule="auto"/>
              <w:rPr>
                <w:rFonts w:eastAsia="Calibri" w:cstheme="minorHAnsi"/>
                <w:iCs/>
                <w:highlight w:val="black"/>
              </w:rPr>
            </w:pPr>
            <w:bookmarkStart w:id="106" w:name="_Hlk176334766"/>
            <w:r w:rsidRPr="009251DE">
              <w:rPr>
                <w:rFonts w:eastAsia="Calibri" w:cstheme="minorHAnsi"/>
                <w:iCs/>
                <w:highlight w:val="black"/>
              </w:rPr>
              <w:t>Ref</w:t>
            </w:r>
          </w:p>
        </w:tc>
        <w:tc>
          <w:tcPr>
            <w:tcW w:w="14204" w:type="dxa"/>
            <w:shd w:val="clear" w:color="auto" w:fill="D9D9D9" w:themeFill="background1" w:themeFillShade="D9"/>
          </w:tcPr>
          <w:p w14:paraId="745AC9B6"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 xml:space="preserve">Commercial Terms / Value </w:t>
            </w:r>
            <w:proofErr w:type="gramStart"/>
            <w:r w:rsidRPr="009251DE">
              <w:rPr>
                <w:rFonts w:eastAsia="Calibri" w:cstheme="minorHAnsi"/>
                <w:iCs/>
                <w:highlight w:val="black"/>
              </w:rPr>
              <w:t>For</w:t>
            </w:r>
            <w:proofErr w:type="gramEnd"/>
            <w:r w:rsidRPr="009251DE">
              <w:rPr>
                <w:rFonts w:eastAsia="Calibri" w:cstheme="minorHAnsi"/>
                <w:iCs/>
                <w:highlight w:val="black"/>
              </w:rPr>
              <w:t xml:space="preserve"> Money</w:t>
            </w:r>
          </w:p>
        </w:tc>
      </w:tr>
      <w:tr w:rsidR="00780580" w:rsidRPr="009251DE" w14:paraId="00FB2ADA" w14:textId="77777777" w:rsidTr="00702C96">
        <w:tc>
          <w:tcPr>
            <w:tcW w:w="964" w:type="dxa"/>
            <w:shd w:val="clear" w:color="auto" w:fill="FFFFFF" w:themeFill="background1"/>
          </w:tcPr>
          <w:p w14:paraId="4B9D5C9B"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A8</w:t>
            </w:r>
          </w:p>
        </w:tc>
        <w:tc>
          <w:tcPr>
            <w:tcW w:w="14204" w:type="dxa"/>
            <w:shd w:val="clear" w:color="auto" w:fill="FFFFFF" w:themeFill="background1"/>
          </w:tcPr>
          <w:p w14:paraId="6EF67BE0"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 xml:space="preserve">Describe your proposed approach to Commercial Terms / Value </w:t>
            </w:r>
            <w:proofErr w:type="gramStart"/>
            <w:r w:rsidRPr="009251DE">
              <w:rPr>
                <w:rFonts w:eastAsia="Calibri" w:cstheme="minorHAnsi"/>
                <w:iCs/>
                <w:highlight w:val="black"/>
              </w:rPr>
              <w:t>For</w:t>
            </w:r>
            <w:proofErr w:type="gramEnd"/>
            <w:r w:rsidRPr="009251DE">
              <w:rPr>
                <w:rFonts w:eastAsia="Calibri" w:cstheme="minorHAnsi"/>
                <w:iCs/>
                <w:highlight w:val="black"/>
              </w:rPr>
              <w:t xml:space="preserve"> Money, to meet the criteria below:</w:t>
            </w:r>
          </w:p>
        </w:tc>
      </w:tr>
      <w:tr w:rsidR="00780580" w:rsidRPr="009251DE" w14:paraId="0158B90C" w14:textId="77777777" w:rsidTr="00702C96">
        <w:tblPrEx>
          <w:tblLook w:val="0400" w:firstRow="0" w:lastRow="0" w:firstColumn="0" w:lastColumn="0" w:noHBand="0" w:noVBand="1"/>
        </w:tblPrEx>
        <w:tc>
          <w:tcPr>
            <w:tcW w:w="964" w:type="dxa"/>
          </w:tcPr>
          <w:p w14:paraId="3EA7A504"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A8.1</w:t>
            </w:r>
          </w:p>
        </w:tc>
        <w:tc>
          <w:tcPr>
            <w:tcW w:w="14204" w:type="dxa"/>
          </w:tcPr>
          <w:p w14:paraId="407270A8"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Alternative Price Models</w:t>
            </w:r>
            <w:r w:rsidRPr="009251DE">
              <w:rPr>
                <w:rFonts w:eastAsia="Calibri" w:cstheme="minorHAnsi"/>
                <w:highlight w:val="black"/>
              </w:rPr>
              <w:t xml:space="preserve"> - Explain any pricing models you may offer supplementary to a cost-plus model that may reduce NDA costs.</w:t>
            </w:r>
          </w:p>
        </w:tc>
      </w:tr>
      <w:tr w:rsidR="00780580" w:rsidRPr="009251DE" w14:paraId="3939274D" w14:textId="77777777" w:rsidTr="00702C96">
        <w:tblPrEx>
          <w:tblLook w:val="0400" w:firstRow="0" w:lastRow="0" w:firstColumn="0" w:lastColumn="0" w:noHBand="0" w:noVBand="1"/>
        </w:tblPrEx>
        <w:tc>
          <w:tcPr>
            <w:tcW w:w="964" w:type="dxa"/>
          </w:tcPr>
          <w:p w14:paraId="43BFB6EF"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A8.2</w:t>
            </w:r>
          </w:p>
        </w:tc>
        <w:tc>
          <w:tcPr>
            <w:tcW w:w="14204" w:type="dxa"/>
          </w:tcPr>
          <w:p w14:paraId="2CD9C3CC"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Rebate Pass Through</w:t>
            </w:r>
            <w:r w:rsidRPr="009251DE">
              <w:rPr>
                <w:rFonts w:eastAsia="Calibri" w:cstheme="minorHAnsi"/>
                <w:highlight w:val="black"/>
              </w:rPr>
              <w:t xml:space="preserve"> - State your commitment to pass on deal registration and other rebates to NDA.</w:t>
            </w:r>
          </w:p>
        </w:tc>
      </w:tr>
      <w:tr w:rsidR="00780580" w:rsidRPr="009251DE" w14:paraId="01E2C788" w14:textId="77777777" w:rsidTr="00702C96">
        <w:tblPrEx>
          <w:tblLook w:val="0400" w:firstRow="0" w:lastRow="0" w:firstColumn="0" w:lastColumn="0" w:noHBand="0" w:noVBand="1"/>
        </w:tblPrEx>
        <w:tc>
          <w:tcPr>
            <w:tcW w:w="964" w:type="dxa"/>
          </w:tcPr>
          <w:p w14:paraId="60A585AB"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A8.3</w:t>
            </w:r>
          </w:p>
        </w:tc>
        <w:tc>
          <w:tcPr>
            <w:tcW w:w="14204" w:type="dxa"/>
          </w:tcPr>
          <w:p w14:paraId="4905E303" w14:textId="77777777" w:rsidR="00780580" w:rsidRPr="009251DE" w:rsidRDefault="00780580" w:rsidP="00702C96">
            <w:pPr>
              <w:rPr>
                <w:rFonts w:eastAsia="Calibri"/>
                <w:highlight w:val="black"/>
              </w:rPr>
            </w:pPr>
            <w:r w:rsidRPr="009251DE">
              <w:rPr>
                <w:rFonts w:eastAsia="Calibri"/>
                <w:b/>
                <w:bCs/>
                <w:highlight w:val="black"/>
              </w:rPr>
              <w:t>Price Transparency</w:t>
            </w:r>
            <w:r w:rsidRPr="009251DE">
              <w:rPr>
                <w:rFonts w:eastAsia="Calibri"/>
                <w:highlight w:val="black"/>
              </w:rPr>
              <w:t xml:space="preserve"> - State your commitment to quote on an open-book basis, itemising cost and markup plus any other detail of applicable rebate.</w:t>
            </w:r>
          </w:p>
        </w:tc>
      </w:tr>
      <w:tr w:rsidR="00780580" w:rsidRPr="009251DE" w14:paraId="4C261FFC" w14:textId="77777777" w:rsidTr="00702C96">
        <w:tblPrEx>
          <w:tblLook w:val="0400" w:firstRow="0" w:lastRow="0" w:firstColumn="0" w:lastColumn="0" w:noHBand="0" w:noVBand="1"/>
        </w:tblPrEx>
        <w:tc>
          <w:tcPr>
            <w:tcW w:w="964" w:type="dxa"/>
          </w:tcPr>
          <w:p w14:paraId="740D4CEC"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A8.4</w:t>
            </w:r>
          </w:p>
        </w:tc>
        <w:tc>
          <w:tcPr>
            <w:tcW w:w="14204" w:type="dxa"/>
          </w:tcPr>
          <w:p w14:paraId="3D4CF37F"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Price Validation</w:t>
            </w:r>
            <w:r w:rsidRPr="009251DE">
              <w:rPr>
                <w:rFonts w:eastAsia="Calibri" w:cstheme="minorHAnsi"/>
                <w:highlight w:val="black"/>
              </w:rPr>
              <w:t xml:space="preserve"> - Confirm your agreement to periodic auditing of cost pricing and application of agreed upon margin.</w:t>
            </w:r>
          </w:p>
        </w:tc>
      </w:tr>
      <w:tr w:rsidR="00780580" w:rsidRPr="009251DE" w14:paraId="1537C03B" w14:textId="77777777" w:rsidTr="00702C96">
        <w:tblPrEx>
          <w:tblLook w:val="0400" w:firstRow="0" w:lastRow="0" w:firstColumn="0" w:lastColumn="0" w:noHBand="0" w:noVBand="1"/>
        </w:tblPrEx>
        <w:tc>
          <w:tcPr>
            <w:tcW w:w="964" w:type="dxa"/>
          </w:tcPr>
          <w:p w14:paraId="6DA5E002"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A8.5</w:t>
            </w:r>
          </w:p>
        </w:tc>
        <w:tc>
          <w:tcPr>
            <w:tcW w:w="14204" w:type="dxa"/>
          </w:tcPr>
          <w:p w14:paraId="0F8FA849"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Payment Terms</w:t>
            </w:r>
            <w:r w:rsidRPr="009251DE">
              <w:rPr>
                <w:rFonts w:eastAsia="Calibri" w:cstheme="minorHAnsi"/>
                <w:highlight w:val="black"/>
              </w:rPr>
              <w:t xml:space="preserve"> – Confirm you agree to pricing validity of quotes for 45-days</w:t>
            </w:r>
          </w:p>
        </w:tc>
      </w:tr>
      <w:tr w:rsidR="00780580" w:rsidRPr="009251DE" w14:paraId="26037997" w14:textId="77777777" w:rsidTr="00702C96">
        <w:tblPrEx>
          <w:tblLook w:val="0400" w:firstRow="0" w:lastRow="0" w:firstColumn="0" w:lastColumn="0" w:noHBand="0" w:noVBand="1"/>
        </w:tblPrEx>
        <w:tc>
          <w:tcPr>
            <w:tcW w:w="964" w:type="dxa"/>
          </w:tcPr>
          <w:p w14:paraId="16D64465" w14:textId="77777777" w:rsidR="00780580" w:rsidRPr="009251DE" w:rsidRDefault="00780580" w:rsidP="00702C96">
            <w:pPr>
              <w:spacing w:line="257" w:lineRule="auto"/>
              <w:rPr>
                <w:rFonts w:eastAsia="Calibri" w:cstheme="minorHAnsi"/>
                <w:highlight w:val="black"/>
              </w:rPr>
            </w:pPr>
          </w:p>
        </w:tc>
        <w:tc>
          <w:tcPr>
            <w:tcW w:w="14204" w:type="dxa"/>
          </w:tcPr>
          <w:p w14:paraId="350A8992"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Bidder response: (Word limit 1000): </w:t>
            </w:r>
          </w:p>
          <w:p w14:paraId="704C6653"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Alternative Price Models</w:t>
            </w:r>
          </w:p>
          <w:p w14:paraId="3DFE7883"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There are multiple ways to create a compelling charging mechanism, aligning to your objectives to rationalise your supply base, reduce overall costs by providing value-added information on renewals and improving the service offering. We also note that this is the start of a journey to </w:t>
            </w:r>
            <w:r w:rsidRPr="009251DE">
              <w:rPr>
                <w:rFonts w:ascii="Arial" w:eastAsia="Calibri" w:hAnsi="Arial" w:cs="Arial"/>
                <w:highlight w:val="black"/>
              </w:rPr>
              <w:lastRenderedPageBreak/>
              <w:t>optimised procurement we need to deliver a flexible commercial model that allows for transformational growth through building an effective long-term relationship. We welcome the chance to negotiate an alternative model, or a hybrid of options, that work for both you and us.</w:t>
            </w:r>
          </w:p>
          <w:p w14:paraId="666204E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commercial offers include combinations of classic reseller models, transparent resource models and gainshare mechanisms. We can set up multiple currencies with our customers to avoid currency fluctuations and allow us to quote in the same currency as the vendor quote. We offer pricing transparency and will provide granular quotations with multiple commercial options such as consolidation and multi-year and leverage additional funding from vendors to reduce the price to you. All customer specific rebates will be directly passed on to you, which can be as much as 20%. </w:t>
            </w:r>
          </w:p>
          <w:p w14:paraId="59628DB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transacted over £2bn software revenue in 2023, we utilise this buying power and real-world benchmarking to provide best pricing. We recognise the importance of powerful partnerships with vendor </w:t>
            </w:r>
            <w:proofErr w:type="gramStart"/>
            <w:r w:rsidRPr="009251DE">
              <w:rPr>
                <w:rFonts w:ascii="Arial" w:eastAsia="Calibri" w:hAnsi="Arial" w:cs="Arial"/>
                <w:highlight w:val="black"/>
              </w:rPr>
              <w:t>partners, and</w:t>
            </w:r>
            <w:proofErr w:type="gramEnd"/>
            <w:r w:rsidRPr="009251DE">
              <w:rPr>
                <w:rFonts w:ascii="Arial" w:eastAsia="Calibri" w:hAnsi="Arial" w:cs="Arial"/>
                <w:highlight w:val="black"/>
              </w:rPr>
              <w:t xml:space="preserve"> invest in training and accreditations to ensure the highest level of knowledge and discount levels are available for our customers. </w:t>
            </w:r>
          </w:p>
          <w:p w14:paraId="34E3C57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employ Commercial and Solution Designers that, responsible for driving innovation through commercial alignment with our customers, leveraging their market knowledge and best practice to deliver commercial benefits. Some examples are:</w:t>
            </w:r>
          </w:p>
          <w:p w14:paraId="211AC56A"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Linear service models</w:t>
            </w:r>
          </w:p>
          <w:p w14:paraId="1B1437EC"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Supporting financing options</w:t>
            </w:r>
          </w:p>
          <w:p w14:paraId="71B205FD"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Variable Spend Gates (Over 100 Customer Contracts in 2023)</w:t>
            </w:r>
          </w:p>
          <w:p w14:paraId="559CB006"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Shared savings / gain share (33 Active Customer engagements in 2023 delivering c.£180m saving to customers)</w:t>
            </w:r>
          </w:p>
          <w:p w14:paraId="7719AC6B"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Service invoicing – by user, by transaction, by service line</w:t>
            </w:r>
          </w:p>
          <w:p w14:paraId="2EF887B3"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 xml:space="preserve">Self-funding transactional Fee model – by vendor spend levels </w:t>
            </w:r>
          </w:p>
          <w:p w14:paraId="0F7A9733"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Volume Discounts &amp; Rebates</w:t>
            </w:r>
          </w:p>
          <w:p w14:paraId="6D0749B4"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 xml:space="preserve">Self-funding service models </w:t>
            </w:r>
          </w:p>
          <w:p w14:paraId="4BA377D9"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Currency optimisation</w:t>
            </w:r>
          </w:p>
          <w:p w14:paraId="5939AA9B"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Payment terms</w:t>
            </w:r>
          </w:p>
          <w:p w14:paraId="1452CFEE"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Open book transparency</w:t>
            </w:r>
          </w:p>
          <w:p w14:paraId="47FFAC36"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Cost avoidance and cost savings</w:t>
            </w:r>
          </w:p>
          <w:p w14:paraId="367E69C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aim is to ensure whichever of these commercial models is agreed, they align with and support the delivery of your requirements to drive down cost, optimise investments and ensure value for money from a Total Cost of Ownership perspective.</w:t>
            </w:r>
          </w:p>
          <w:p w14:paraId="2AAD198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 xml:space="preserve">We have been working on gainshare protocols for over two decades now and have demonstrable history in creating gains that will surpass the charging for product margin. </w:t>
            </w:r>
          </w:p>
          <w:p w14:paraId="4DB89A1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To deliver this as an outcome, we would require committed volumes, definitions, and due diligence to understand the ability to execute against this specifically for the Authority based on an assessment of data. </w:t>
            </w:r>
          </w:p>
          <w:p w14:paraId="3DFC6CF3"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As an alternative model to spend rebate and innovation fund, we could operate an overarching gainshare model to ensure we work collaboratively with you on software requirements and strategy, while remaining mutually incentivised to drive cost benefits from the service. A key underpinning constituent of our Software services is to drive incremental savings, efficiencies, and real value back as part of our services provided. </w:t>
            </w:r>
          </w:p>
          <w:p w14:paraId="17EC8524"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The principles in which we propose initially, are for savings driven by our services to be split 60/40 with you. This is to generate the right behaviours and partnership approach from the outset. We are willing, as part of this process, to explore and discuss all elements of our commercial model with you and ensure that the commercial structure is truly aligned to the objectives and outcomes desired. We will remain open minded in providing a commercial and operational solution that can deliver against your savings objectives and ongoing business requirements. </w:t>
            </w:r>
          </w:p>
          <w:p w14:paraId="67BC67E7"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The proposed mechanism for repaying the proposed 60% back to the Authority can be split in the form of:</w:t>
            </w:r>
          </w:p>
          <w:p w14:paraId="41EB011A"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Credits aligned to Service fees and Software purchases</w:t>
            </w:r>
          </w:p>
          <w:p w14:paraId="6F9629C5" w14:textId="77777777" w:rsidR="00780580" w:rsidRPr="009251DE" w:rsidRDefault="00780580" w:rsidP="000A5CDD">
            <w:pPr>
              <w:pStyle w:val="ListParagraph"/>
              <w:numPr>
                <w:ilvl w:val="0"/>
                <w:numId w:val="161"/>
              </w:numPr>
              <w:spacing w:before="60" w:after="60" w:line="257" w:lineRule="auto"/>
              <w:ind w:left="714" w:hanging="357"/>
              <w:contextualSpacing w:val="0"/>
              <w:rPr>
                <w:rFonts w:ascii="Arial" w:eastAsia="Calibri" w:hAnsi="Arial" w:cs="Arial"/>
                <w:highlight w:val="black"/>
              </w:rPr>
            </w:pPr>
            <w:r w:rsidRPr="009251DE">
              <w:rPr>
                <w:rFonts w:ascii="Arial" w:eastAsia="Calibri" w:hAnsi="Arial" w:cs="Arial"/>
                <w:highlight w:val="black"/>
              </w:rPr>
              <w:t>Service credits which can be used against transformational projects to complement the Authority’s existing skills and resources</w:t>
            </w:r>
          </w:p>
          <w:p w14:paraId="6ECD56E9"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Rebate Pass-Through</w:t>
            </w:r>
          </w:p>
          <w:p w14:paraId="568C1BA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will pass on deal registration and other customer specific rebates to you, subject to prior agreement. We would encourage you upon award to provide an explicit letter to all current providers and a subsequent letter for us to present to new providers, declaring the Supplier’s status as preferred Reseller and strategic partner for this initiative. The market impact of this action means that any existing incumbency deal registrations or benefits are, wherever </w:t>
            </w:r>
            <w:proofErr w:type="gramStart"/>
            <w:r w:rsidRPr="009251DE">
              <w:rPr>
                <w:rFonts w:ascii="Arial" w:eastAsia="Calibri" w:hAnsi="Arial" w:cs="Arial"/>
                <w:highlight w:val="black"/>
              </w:rPr>
              <w:t>possible  immediately</w:t>
            </w:r>
            <w:proofErr w:type="gramEnd"/>
            <w:r w:rsidRPr="009251DE">
              <w:rPr>
                <w:rFonts w:ascii="Arial" w:eastAsia="Calibri" w:hAnsi="Arial" w:cs="Arial"/>
                <w:highlight w:val="black"/>
              </w:rPr>
              <w:t xml:space="preserve"> relinquished as well as future deal registrations are made available to the Supplier. Our experience of similar programmes is such, that this will return immediate savings to you where incumbents have been withholding agreement and we would look to leverage pre-agreed sharing principles to release these rebates back to you.</w:t>
            </w:r>
          </w:p>
          <w:p w14:paraId="580DF557"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Price Transparency</w:t>
            </w:r>
          </w:p>
          <w:p w14:paraId="2A89E75E"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Where we are contractually able to share quotes (&gt;95% of cases) we will do this on an open book basis. For rebates, where it is possible to breakout the Authority directly influenced rebates and such like these will also be provided on an open book basis.</w:t>
            </w:r>
          </w:p>
          <w:p w14:paraId="077DD60C"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lastRenderedPageBreak/>
              <w:t>Our corporate values are underpinned by transparency. Our status as a UK Government Strategic Supplier, where in-depth audits are undertaken by the Government to assess our commercial compliance, should offer you confidence in our adherence to our commercial/contractual obligations and openness to audit.</w:t>
            </w:r>
          </w:p>
          <w:p w14:paraId="0189361F"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Price Validation</w:t>
            </w:r>
          </w:p>
          <w:p w14:paraId="07EDF9B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agree to periodic auditing, agreed in advance as part of our service commitment and if any costs are incurred, we will agree how to manage this in advance. We will provide you with frequent reporting in relation to cost saving activity, benefit tracking and visibility of cost pricing that leads to an agreed software saving and subsequent gainshare split. We will work transparently with you on any agreed gainshare model.</w:t>
            </w:r>
          </w:p>
          <w:p w14:paraId="4F927D29"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Payment Terms</w:t>
            </w:r>
          </w:p>
          <w:p w14:paraId="41D8676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agree, where possible to 45-day quote validity and will work with our mutual Vendor partners to ensure this requirement is delivered throughout the life of the agreement and will endeavour to provide the Authority with transparency of any impact this requirement will have on pricing offered by the Vendors. In rare instances where the vendor doesn’t support the extended validity period, we will be clear and transparent in communicating this with you at the earliest opportunity.</w:t>
            </w:r>
          </w:p>
        </w:tc>
      </w:tr>
      <w:bookmarkEnd w:id="106"/>
    </w:tbl>
    <w:p w14:paraId="6E5C5EE8"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9251DE" w14:paraId="3A340C66"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shd w:val="clear" w:color="auto" w:fill="D9D9D9" w:themeFill="background1" w:themeFillShade="D9"/>
          </w:tcPr>
          <w:p w14:paraId="68B1EE4E"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Ref</w:t>
            </w:r>
          </w:p>
        </w:tc>
        <w:tc>
          <w:tcPr>
            <w:tcW w:w="14204" w:type="dxa"/>
            <w:shd w:val="clear" w:color="auto" w:fill="D9D9D9" w:themeFill="background1" w:themeFillShade="D9"/>
          </w:tcPr>
          <w:p w14:paraId="0D100247" w14:textId="77777777" w:rsidR="00780580" w:rsidRPr="009251DE" w:rsidRDefault="00780580" w:rsidP="00702C96">
            <w:pPr>
              <w:keepNext/>
              <w:spacing w:line="257" w:lineRule="auto"/>
              <w:rPr>
                <w:rFonts w:eastAsia="Calibri" w:cstheme="minorHAnsi"/>
                <w:iCs/>
                <w:highlight w:val="black"/>
              </w:rPr>
            </w:pPr>
            <w:r w:rsidRPr="009251DE">
              <w:rPr>
                <w:rFonts w:eastAsia="Calibri" w:cstheme="minorHAnsi"/>
                <w:iCs/>
                <w:highlight w:val="black"/>
              </w:rPr>
              <w:t xml:space="preserve">Social Value </w:t>
            </w:r>
          </w:p>
        </w:tc>
      </w:tr>
      <w:tr w:rsidR="00780580" w:rsidRPr="009251DE" w14:paraId="2C127C0C" w14:textId="77777777" w:rsidTr="00702C96">
        <w:tblPrEx>
          <w:tblLook w:val="0400" w:firstRow="0" w:lastRow="0" w:firstColumn="0" w:lastColumn="0" w:noHBand="0" w:noVBand="1"/>
        </w:tblPrEx>
        <w:tc>
          <w:tcPr>
            <w:tcW w:w="964" w:type="dxa"/>
          </w:tcPr>
          <w:p w14:paraId="79CC7E24" w14:textId="77777777" w:rsidR="00780580" w:rsidRPr="009251DE" w:rsidRDefault="00780580" w:rsidP="00702C96">
            <w:pPr>
              <w:spacing w:line="257" w:lineRule="auto"/>
              <w:rPr>
                <w:rFonts w:eastAsia="Calibri" w:cstheme="minorHAnsi"/>
                <w:highlight w:val="black"/>
              </w:rPr>
            </w:pPr>
            <w:bookmarkStart w:id="107" w:name="_Hlk176334950"/>
            <w:r w:rsidRPr="009251DE">
              <w:rPr>
                <w:rFonts w:eastAsia="Calibri" w:cstheme="minorHAnsi"/>
                <w:highlight w:val="black"/>
              </w:rPr>
              <w:t>S1</w:t>
            </w:r>
          </w:p>
        </w:tc>
        <w:tc>
          <w:tcPr>
            <w:tcW w:w="14204" w:type="dxa"/>
          </w:tcPr>
          <w:p w14:paraId="35102A28" w14:textId="77777777" w:rsidR="00780580" w:rsidRPr="009251DE" w:rsidRDefault="00780580" w:rsidP="00702C96">
            <w:pPr>
              <w:spacing w:line="257" w:lineRule="auto"/>
              <w:rPr>
                <w:rFonts w:eastAsia="Calibri" w:cstheme="minorHAnsi"/>
                <w:highlight w:val="black"/>
              </w:rPr>
            </w:pPr>
            <w:r w:rsidRPr="009251DE">
              <w:rPr>
                <w:rFonts w:eastAsia="Calibri" w:cstheme="minorHAnsi"/>
                <w:b/>
                <w:bCs/>
                <w:highlight w:val="black"/>
              </w:rPr>
              <w:t>Training and Upskilling</w:t>
            </w:r>
            <w:r w:rsidRPr="009251DE">
              <w:rPr>
                <w:rFonts w:eastAsia="Calibri" w:cstheme="minorHAnsi"/>
                <w:highlight w:val="black"/>
              </w:rPr>
              <w:t>:</w:t>
            </w:r>
          </w:p>
          <w:p w14:paraId="482E1CC5" w14:textId="77777777" w:rsidR="00780580" w:rsidRPr="009251DE" w:rsidRDefault="00780580" w:rsidP="00702C96">
            <w:pPr>
              <w:spacing w:line="257" w:lineRule="auto"/>
              <w:rPr>
                <w:rFonts w:eastAsia="Calibri" w:cstheme="minorHAnsi"/>
                <w:highlight w:val="black"/>
              </w:rPr>
            </w:pPr>
            <w:r w:rsidRPr="009251DE">
              <w:rPr>
                <w:rFonts w:eastAsia="Calibri" w:cstheme="minorHAnsi"/>
                <w:highlight w:val="black"/>
              </w:rPr>
              <w:t>Detail how your organisation’s (and any sub-contractor’s) approach to recruiting and training early talent will be undertaken when delivering this contract. Bidders should consider Themes 1, 2 and 4 of The Social Value Model when preparing their response (see Procurement Policy Note 06/20 – taking account of social value in the award of central government contracts - GOV.UK (www.gov.uk)).</w:t>
            </w:r>
          </w:p>
        </w:tc>
      </w:tr>
      <w:tr w:rsidR="00780580" w:rsidRPr="009251DE" w14:paraId="7CB53B37" w14:textId="77777777" w:rsidTr="00702C96">
        <w:tblPrEx>
          <w:tblLook w:val="0400" w:firstRow="0" w:lastRow="0" w:firstColumn="0" w:lastColumn="0" w:noHBand="0" w:noVBand="1"/>
        </w:tblPrEx>
        <w:tc>
          <w:tcPr>
            <w:tcW w:w="964" w:type="dxa"/>
          </w:tcPr>
          <w:p w14:paraId="5C2DA0F7" w14:textId="77777777" w:rsidR="00780580" w:rsidRPr="009251DE" w:rsidRDefault="00780580" w:rsidP="00702C96">
            <w:pPr>
              <w:spacing w:line="257" w:lineRule="auto"/>
              <w:rPr>
                <w:rFonts w:eastAsia="Calibri" w:cstheme="minorHAnsi"/>
                <w:highlight w:val="black"/>
              </w:rPr>
            </w:pPr>
          </w:p>
        </w:tc>
        <w:tc>
          <w:tcPr>
            <w:tcW w:w="14204" w:type="dxa"/>
          </w:tcPr>
          <w:p w14:paraId="5D84FDF1"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750):</w:t>
            </w:r>
          </w:p>
          <w:p w14:paraId="520EFB1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We recognise the importance of recruiting and training early talent, we prioritise the diversity of the future workforce through apprenticeships, traineeships, industry placements and community outreach. By creating meaningful roles, a sense of belonging, importance and wellbeing, our retention rate is 96%. </w:t>
            </w:r>
          </w:p>
          <w:p w14:paraId="23C27FF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‘Future Talent’ strategy recruits, trains and retains new talent into our organisation to support growth, enhance diversity, strengthen our reputation and underpin our long-term success. We understand there are challenges for under-represented groups. Our Future Talent initiatives </w:t>
            </w:r>
            <w:r w:rsidRPr="009251DE">
              <w:rPr>
                <w:rFonts w:ascii="Arial" w:eastAsia="Calibri" w:hAnsi="Arial" w:cs="Arial"/>
                <w:highlight w:val="black"/>
              </w:rPr>
              <w:lastRenderedPageBreak/>
              <w:t>are targeted to mitigate these, enabling social mobility for those who face barriers to employment. We achieve this through: Outreach; Access; Recruitment and Progression.</w:t>
            </w:r>
          </w:p>
          <w:p w14:paraId="77B3D076"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Our Approach to Recruiting Talent</w:t>
            </w:r>
          </w:p>
          <w:p w14:paraId="485145B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tackle economic inequality, starting in schools and the community. We inspire the next generation to get into STEM careers to join organisations like ours where they can make a difference. We engaged with over 7,500 students through our schools and university outreach programmes as part of our investment. We have won numerous CRN Women &amp; Diversity in Channel Awards, alongside recognition for best Community Outreach programme in 2024.</w:t>
            </w:r>
          </w:p>
          <w:p w14:paraId="70ED3BB3" w14:textId="77777777" w:rsidR="00780580" w:rsidRPr="009251DE" w:rsidRDefault="00780580" w:rsidP="00702C96">
            <w:pPr>
              <w:spacing w:line="257" w:lineRule="auto"/>
              <w:rPr>
                <w:rFonts w:ascii="Arial" w:eastAsia="Calibri" w:hAnsi="Arial" w:cs="Arial"/>
                <w:highlight w:val="black"/>
                <w:lang w:val="en-US"/>
              </w:rPr>
            </w:pPr>
            <w:r w:rsidRPr="009251DE">
              <w:rPr>
                <w:rFonts w:ascii="Arial" w:eastAsia="Calibri" w:hAnsi="Arial" w:cs="Arial"/>
                <w:highlight w:val="black"/>
                <w:lang w:val="en-US"/>
              </w:rPr>
              <w:t xml:space="preserve">Post pandemic recovery sees local communities challenged, particularly young people. During/post pandemic, we have supported those most in need with the provision of technology, bridging the digital divide and enabling the most disadvantaged children, across 22,000 schools, to continue learning through the Department for Education’s Get Help with Tech programme. We support communities to recover from the pandemic via outreach </w:t>
            </w:r>
            <w:proofErr w:type="spellStart"/>
            <w:r w:rsidRPr="009251DE">
              <w:rPr>
                <w:rFonts w:ascii="Arial" w:eastAsia="Calibri" w:hAnsi="Arial" w:cs="Arial"/>
                <w:highlight w:val="black"/>
                <w:lang w:val="en-US"/>
              </w:rPr>
              <w:t>programmes</w:t>
            </w:r>
            <w:proofErr w:type="spellEnd"/>
            <w:r w:rsidRPr="009251DE">
              <w:rPr>
                <w:rFonts w:ascii="Arial" w:eastAsia="Calibri" w:hAnsi="Arial" w:cs="Arial"/>
                <w:highlight w:val="black"/>
                <w:lang w:val="en-US"/>
              </w:rPr>
              <w:t xml:space="preserve"> focused on training and recruiting early talent, working with school leavers, apprentices, graduates and the long term unemployed. </w:t>
            </w:r>
          </w:p>
          <w:p w14:paraId="58182C46" w14:textId="77777777" w:rsidR="00780580" w:rsidRPr="009251DE" w:rsidRDefault="00780580" w:rsidP="00702C96">
            <w:pPr>
              <w:spacing w:line="257" w:lineRule="auto"/>
              <w:rPr>
                <w:rFonts w:ascii="Arial" w:eastAsia="Calibri" w:hAnsi="Arial" w:cs="Arial"/>
                <w:highlight w:val="black"/>
                <w:lang w:val="en-US"/>
              </w:rPr>
            </w:pPr>
            <w:r w:rsidRPr="009251DE">
              <w:rPr>
                <w:rFonts w:ascii="Arial" w:eastAsia="Calibri" w:hAnsi="Arial" w:cs="Arial"/>
                <w:highlight w:val="black"/>
                <w:lang w:val="en-US"/>
              </w:rPr>
              <w:t xml:space="preserve">We commit to providing equal opportunity, influencing staff, suppliers, customers, and communities, ensuring shared commitment through our supply chain. Our approach to recruitment and employment is aligned to </w:t>
            </w:r>
            <w:proofErr w:type="spellStart"/>
            <w:r w:rsidRPr="009251DE">
              <w:rPr>
                <w:rFonts w:ascii="Arial" w:eastAsia="Calibri" w:hAnsi="Arial" w:cs="Arial"/>
                <w:highlight w:val="black"/>
                <w:lang w:val="en-US"/>
              </w:rPr>
              <w:t>recognised</w:t>
            </w:r>
            <w:proofErr w:type="spellEnd"/>
            <w:r w:rsidRPr="009251DE">
              <w:rPr>
                <w:rFonts w:ascii="Arial" w:eastAsia="Calibri" w:hAnsi="Arial" w:cs="Arial"/>
                <w:highlight w:val="black"/>
                <w:lang w:val="en-US"/>
              </w:rPr>
              <w:t xml:space="preserve"> industry and government best practices such as The Tech She Can Charter, Race at Work Charter, Social Mobility Charter and Disability Confident. We align our practices to the five foundational principles of quality work, set out in the Good Work Plan. </w:t>
            </w:r>
          </w:p>
          <w:p w14:paraId="32676926"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Through year 1 of the contract, we commit to work with your stakeholders, agreeing timelines measuring these activities quarterly through the below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773"/>
              <w:gridCol w:w="2116"/>
              <w:gridCol w:w="3430"/>
              <w:gridCol w:w="3330"/>
            </w:tblGrid>
            <w:tr w:rsidR="00780580" w:rsidRPr="009251DE" w14:paraId="2E16673D" w14:textId="77777777" w:rsidTr="00702C96">
              <w:trPr>
                <w:trHeight w:val="558"/>
              </w:trPr>
              <w:tc>
                <w:tcPr>
                  <w:tcW w:w="833" w:type="pct"/>
                  <w:shd w:val="clear" w:color="auto" w:fill="24387F"/>
                  <w:hideMark/>
                </w:tcPr>
                <w:p w14:paraId="4439A9FA" w14:textId="77777777" w:rsidR="00780580" w:rsidRPr="009251DE" w:rsidRDefault="00780580" w:rsidP="00702C96">
                  <w:pPr>
                    <w:spacing w:before="60" w:after="60" w:line="257" w:lineRule="auto"/>
                    <w:rPr>
                      <w:rFonts w:ascii="Arial" w:hAnsi="Arial" w:cs="Arial"/>
                      <w:b/>
                      <w:bCs/>
                    </w:rPr>
                  </w:pPr>
                  <w:r w:rsidRPr="00D428A2">
                    <w:rPr>
                      <w:rFonts w:ascii="Arial" w:hAnsi="Arial" w:cs="Arial"/>
                      <w:b/>
                      <w:bCs/>
                      <w:color w:val="000000" w:themeColor="text1"/>
                      <w:highlight w:val="black"/>
                    </w:rPr>
                    <w:t>Specific Action During Contract Term</w:t>
                  </w:r>
                </w:p>
              </w:tc>
              <w:tc>
                <w:tcPr>
                  <w:tcW w:w="992" w:type="pct"/>
                  <w:shd w:val="clear" w:color="auto" w:fill="24387F"/>
                </w:tcPr>
                <w:p w14:paraId="733AA71F" w14:textId="77777777" w:rsidR="00780580" w:rsidRPr="009251DE" w:rsidRDefault="00780580" w:rsidP="00702C96">
                  <w:pPr>
                    <w:spacing w:before="60" w:after="60" w:line="257" w:lineRule="auto"/>
                    <w:rPr>
                      <w:rFonts w:ascii="Arial" w:hAnsi="Arial" w:cs="Arial"/>
                      <w:b/>
                      <w:bCs/>
                      <w:highlight w:val="black"/>
                    </w:rPr>
                  </w:pPr>
                  <w:r w:rsidRPr="00D428A2">
                    <w:rPr>
                      <w:rFonts w:ascii="Arial" w:hAnsi="Arial" w:cs="Arial"/>
                      <w:b/>
                      <w:bCs/>
                      <w:color w:val="000000" w:themeColor="text1"/>
                      <w:highlight w:val="black"/>
                    </w:rPr>
                    <w:t>Measure</w:t>
                  </w:r>
                </w:p>
              </w:tc>
              <w:tc>
                <w:tcPr>
                  <w:tcW w:w="757" w:type="pct"/>
                  <w:shd w:val="clear" w:color="auto" w:fill="24387F"/>
                </w:tcPr>
                <w:p w14:paraId="2C2A3F28" w14:textId="77777777" w:rsidR="00780580" w:rsidRPr="009251DE" w:rsidRDefault="00780580" w:rsidP="00702C96">
                  <w:pPr>
                    <w:spacing w:before="60" w:after="60" w:line="257" w:lineRule="auto"/>
                    <w:rPr>
                      <w:rFonts w:ascii="Arial" w:hAnsi="Arial" w:cs="Arial"/>
                      <w:b/>
                      <w:bCs/>
                      <w:highlight w:val="black"/>
                    </w:rPr>
                  </w:pPr>
                  <w:r w:rsidRPr="00D428A2">
                    <w:rPr>
                      <w:rFonts w:ascii="Arial" w:hAnsi="Arial" w:cs="Arial"/>
                      <w:b/>
                      <w:bCs/>
                      <w:color w:val="000000" w:themeColor="text1"/>
                      <w:highlight w:val="black"/>
                    </w:rPr>
                    <w:t>Social Value Model Theme</w:t>
                  </w:r>
                </w:p>
              </w:tc>
              <w:tc>
                <w:tcPr>
                  <w:tcW w:w="1227" w:type="pct"/>
                  <w:shd w:val="clear" w:color="auto" w:fill="24387F"/>
                  <w:hideMark/>
                </w:tcPr>
                <w:p w14:paraId="6BC5B4C6" w14:textId="77777777" w:rsidR="00780580" w:rsidRPr="00D428A2" w:rsidRDefault="00780580" w:rsidP="00702C96">
                  <w:pPr>
                    <w:spacing w:before="60" w:after="60" w:line="257" w:lineRule="auto"/>
                    <w:rPr>
                      <w:rFonts w:ascii="Arial" w:hAnsi="Arial" w:cs="Arial"/>
                      <w:b/>
                      <w:bCs/>
                      <w:color w:val="000000" w:themeColor="text1"/>
                      <w:highlight w:val="black"/>
                    </w:rPr>
                  </w:pPr>
                  <w:r w:rsidRPr="00D428A2">
                    <w:rPr>
                      <w:rFonts w:ascii="Arial" w:hAnsi="Arial" w:cs="Arial"/>
                      <w:b/>
                      <w:bCs/>
                      <w:color w:val="000000" w:themeColor="text1"/>
                      <w:highlight w:val="black"/>
                    </w:rPr>
                    <w:t xml:space="preserve">Relevance </w:t>
                  </w:r>
                </w:p>
              </w:tc>
              <w:tc>
                <w:tcPr>
                  <w:tcW w:w="1191" w:type="pct"/>
                  <w:shd w:val="clear" w:color="auto" w:fill="24387F"/>
                </w:tcPr>
                <w:p w14:paraId="1AB50891" w14:textId="77777777" w:rsidR="00780580" w:rsidRPr="00D428A2" w:rsidRDefault="00780580" w:rsidP="00702C96">
                  <w:pPr>
                    <w:spacing w:before="60" w:after="60" w:line="257" w:lineRule="auto"/>
                    <w:rPr>
                      <w:rFonts w:ascii="Arial" w:hAnsi="Arial" w:cs="Arial"/>
                      <w:b/>
                      <w:bCs/>
                      <w:color w:val="000000" w:themeColor="text1"/>
                      <w:highlight w:val="black"/>
                    </w:rPr>
                  </w:pPr>
                  <w:r w:rsidRPr="00D428A2">
                    <w:rPr>
                      <w:rFonts w:ascii="Arial" w:hAnsi="Arial" w:cs="Arial"/>
                      <w:b/>
                      <w:bCs/>
                      <w:color w:val="000000" w:themeColor="text1"/>
                      <w:highlight w:val="black"/>
                    </w:rPr>
                    <w:t>Outcome</w:t>
                  </w:r>
                </w:p>
              </w:tc>
            </w:tr>
            <w:tr w:rsidR="00780580" w:rsidRPr="009251DE" w14:paraId="46C22524" w14:textId="77777777" w:rsidTr="00702C96">
              <w:trPr>
                <w:trHeight w:val="528"/>
              </w:trPr>
              <w:tc>
                <w:tcPr>
                  <w:tcW w:w="833" w:type="pct"/>
                  <w:shd w:val="clear" w:color="auto" w:fill="auto"/>
                  <w:hideMark/>
                </w:tcPr>
                <w:p w14:paraId="2C834A5B" w14:textId="77777777" w:rsidR="00780580" w:rsidRPr="009251DE" w:rsidRDefault="00780580" w:rsidP="00702C96">
                  <w:pPr>
                    <w:spacing w:before="120" w:line="257" w:lineRule="auto"/>
                    <w:rPr>
                      <w:rFonts w:ascii="Arial" w:hAnsi="Arial" w:cs="Arial"/>
                      <w:b/>
                      <w:bCs/>
                    </w:rPr>
                  </w:pPr>
                  <w:r w:rsidRPr="007A1B0A">
                    <w:rPr>
                      <w:rFonts w:ascii="Arial" w:hAnsi="Arial" w:cs="Arial"/>
                      <w:b/>
                      <w:bCs/>
                      <w:highlight w:val="black"/>
                    </w:rPr>
                    <w:t>Apprenticeship Programme</w:t>
                  </w:r>
                </w:p>
              </w:tc>
              <w:tc>
                <w:tcPr>
                  <w:tcW w:w="992" w:type="pct"/>
                </w:tcPr>
                <w:p w14:paraId="43C84B91"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 xml:space="preserve">We will hire 1 apprentice to be aligned to the contract. </w:t>
                  </w:r>
                </w:p>
              </w:tc>
              <w:tc>
                <w:tcPr>
                  <w:tcW w:w="757" w:type="pct"/>
                </w:tcPr>
                <w:p w14:paraId="7607D097"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2</w:t>
                  </w:r>
                </w:p>
              </w:tc>
              <w:tc>
                <w:tcPr>
                  <w:tcW w:w="1227" w:type="pct"/>
                  <w:shd w:val="clear" w:color="auto" w:fill="auto"/>
                  <w:hideMark/>
                </w:tcPr>
                <w:p w14:paraId="24DA25AC"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 xml:space="preserve">Candidate will leverage our </w:t>
                  </w:r>
                  <w:proofErr w:type="gramStart"/>
                  <w:r w:rsidRPr="009251DE">
                    <w:rPr>
                      <w:rFonts w:ascii="Arial" w:hAnsi="Arial" w:cs="Arial"/>
                      <w:highlight w:val="black"/>
                    </w:rPr>
                    <w:t>award winning</w:t>
                  </w:r>
                  <w:proofErr w:type="gramEnd"/>
                  <w:r w:rsidRPr="009251DE">
                    <w:rPr>
                      <w:rFonts w:ascii="Arial" w:hAnsi="Arial" w:cs="Arial"/>
                      <w:highlight w:val="black"/>
                    </w:rPr>
                    <w:t xml:space="preserve"> apprenticeship programme to deliver a contract role and be provided with mentorship, training and accreditations </w:t>
                  </w:r>
                </w:p>
              </w:tc>
              <w:tc>
                <w:tcPr>
                  <w:tcW w:w="1191" w:type="pct"/>
                </w:tcPr>
                <w:p w14:paraId="5FE3F1DA"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 xml:space="preserve">Create new jobs and skills to tackle economic inequality </w:t>
                  </w:r>
                </w:p>
              </w:tc>
            </w:tr>
            <w:tr w:rsidR="00780580" w:rsidRPr="009251DE" w14:paraId="4589AE89" w14:textId="77777777" w:rsidTr="00702C96">
              <w:trPr>
                <w:trHeight w:val="1536"/>
              </w:trPr>
              <w:tc>
                <w:tcPr>
                  <w:tcW w:w="833" w:type="pct"/>
                  <w:shd w:val="clear" w:color="auto" w:fill="auto"/>
                  <w:hideMark/>
                </w:tcPr>
                <w:p w14:paraId="2117B3F7" w14:textId="77777777" w:rsidR="00780580" w:rsidRPr="009251DE" w:rsidRDefault="00780580" w:rsidP="00702C96">
                  <w:pPr>
                    <w:spacing w:before="120" w:after="0" w:line="257" w:lineRule="auto"/>
                    <w:rPr>
                      <w:rFonts w:ascii="Arial" w:hAnsi="Arial" w:cs="Arial"/>
                      <w:b/>
                      <w:highlight w:val="black"/>
                    </w:rPr>
                  </w:pPr>
                  <w:r w:rsidRPr="009251DE">
                    <w:rPr>
                      <w:rFonts w:ascii="Arial" w:hAnsi="Arial" w:cs="Arial"/>
                      <w:b/>
                      <w:highlight w:val="black"/>
                    </w:rPr>
                    <w:lastRenderedPageBreak/>
                    <w:t xml:space="preserve">Community Outreach: Getting Young People </w:t>
                  </w:r>
                  <w:proofErr w:type="gramStart"/>
                  <w:r w:rsidRPr="009251DE">
                    <w:rPr>
                      <w:rFonts w:ascii="Arial" w:hAnsi="Arial" w:cs="Arial"/>
                      <w:b/>
                      <w:highlight w:val="black"/>
                    </w:rPr>
                    <w:t>Into</w:t>
                  </w:r>
                  <w:proofErr w:type="gramEnd"/>
                  <w:r w:rsidRPr="009251DE">
                    <w:rPr>
                      <w:rFonts w:ascii="Arial" w:hAnsi="Arial" w:cs="Arial"/>
                      <w:b/>
                      <w:highlight w:val="black"/>
                    </w:rPr>
                    <w:t xml:space="preserve"> Employment </w:t>
                  </w:r>
                </w:p>
              </w:tc>
              <w:tc>
                <w:tcPr>
                  <w:tcW w:w="992" w:type="pct"/>
                </w:tcPr>
                <w:p w14:paraId="255FD510" w14:textId="77777777" w:rsidR="00780580" w:rsidRPr="009251DE" w:rsidRDefault="00780580" w:rsidP="00702C96">
                  <w:pPr>
                    <w:spacing w:before="120" w:after="0" w:line="257" w:lineRule="auto"/>
                    <w:rPr>
                      <w:rFonts w:ascii="Arial" w:hAnsi="Arial" w:cs="Arial"/>
                      <w:highlight w:val="black"/>
                    </w:rPr>
                  </w:pPr>
                  <w:r w:rsidRPr="009251DE">
                    <w:rPr>
                      <w:rFonts w:ascii="Arial" w:hAnsi="Arial" w:cs="Arial"/>
                      <w:highlight w:val="black"/>
                    </w:rPr>
                    <w:t xml:space="preserve">We will run 2 CV writing workshops annually with Beyond Food to support young people into employment </w:t>
                  </w:r>
                </w:p>
              </w:tc>
              <w:tc>
                <w:tcPr>
                  <w:tcW w:w="757" w:type="pct"/>
                </w:tcPr>
                <w:p w14:paraId="687D817B" w14:textId="77777777" w:rsidR="00780580" w:rsidRPr="009251DE" w:rsidRDefault="00780580" w:rsidP="00702C96">
                  <w:pPr>
                    <w:spacing w:before="120" w:after="0" w:line="257" w:lineRule="auto"/>
                    <w:rPr>
                      <w:rFonts w:ascii="Arial" w:hAnsi="Arial" w:cs="Arial"/>
                      <w:highlight w:val="black"/>
                    </w:rPr>
                  </w:pPr>
                  <w:r w:rsidRPr="009251DE">
                    <w:rPr>
                      <w:rFonts w:ascii="Arial" w:hAnsi="Arial" w:cs="Arial"/>
                      <w:highlight w:val="black"/>
                    </w:rPr>
                    <w:t>1, 2, 4</w:t>
                  </w:r>
                </w:p>
              </w:tc>
              <w:tc>
                <w:tcPr>
                  <w:tcW w:w="1227" w:type="pct"/>
                  <w:shd w:val="clear" w:color="auto" w:fill="auto"/>
                  <w:hideMark/>
                </w:tcPr>
                <w:p w14:paraId="31DD2E24" w14:textId="77777777" w:rsidR="00780580" w:rsidRPr="009251DE" w:rsidRDefault="00780580" w:rsidP="00702C96">
                  <w:pPr>
                    <w:spacing w:before="120" w:after="0" w:line="257" w:lineRule="auto"/>
                    <w:rPr>
                      <w:rFonts w:ascii="Arial" w:hAnsi="Arial" w:cs="Arial"/>
                      <w:highlight w:val="black"/>
                    </w:rPr>
                  </w:pPr>
                  <w:r w:rsidRPr="009251DE">
                    <w:rPr>
                      <w:rFonts w:ascii="Arial" w:hAnsi="Arial" w:cs="Arial"/>
                      <w:highlight w:val="black"/>
                    </w:rPr>
                    <w:t>Aligning to your critical enabler ‘creating the culture in which people can thrive’</w:t>
                  </w:r>
                </w:p>
                <w:p w14:paraId="0D3FE87C" w14:textId="77777777" w:rsidR="00780580" w:rsidRPr="009251DE" w:rsidRDefault="00780580" w:rsidP="00702C96">
                  <w:pPr>
                    <w:spacing w:before="120" w:after="0" w:line="257" w:lineRule="auto"/>
                    <w:rPr>
                      <w:rFonts w:ascii="Arial" w:hAnsi="Arial" w:cs="Arial"/>
                      <w:highlight w:val="black"/>
                    </w:rPr>
                  </w:pPr>
                </w:p>
              </w:tc>
              <w:tc>
                <w:tcPr>
                  <w:tcW w:w="1191" w:type="pct"/>
                </w:tcPr>
                <w:p w14:paraId="67C68282" w14:textId="77777777" w:rsidR="00780580" w:rsidRPr="009251DE" w:rsidRDefault="00780580" w:rsidP="00702C96">
                  <w:pPr>
                    <w:spacing w:before="120" w:after="0" w:line="257" w:lineRule="auto"/>
                    <w:rPr>
                      <w:rFonts w:ascii="Arial" w:hAnsi="Arial" w:cs="Arial"/>
                      <w:highlight w:val="black"/>
                    </w:rPr>
                  </w:pPr>
                  <w:r w:rsidRPr="009251DE">
                    <w:rPr>
                      <w:rFonts w:ascii="Arial" w:hAnsi="Arial" w:cs="Arial"/>
                      <w:highlight w:val="black"/>
                    </w:rPr>
                    <w:t xml:space="preserve">Preventing young people living in poverty and helping find work opportunities, training and upskilling to progressive career paths </w:t>
                  </w:r>
                </w:p>
              </w:tc>
            </w:tr>
            <w:tr w:rsidR="00780580" w:rsidRPr="009251DE" w14:paraId="461A880D" w14:textId="77777777" w:rsidTr="00702C96">
              <w:trPr>
                <w:trHeight w:val="792"/>
              </w:trPr>
              <w:tc>
                <w:tcPr>
                  <w:tcW w:w="833" w:type="pct"/>
                  <w:shd w:val="clear" w:color="auto" w:fill="auto"/>
                  <w:hideMark/>
                </w:tcPr>
                <w:p w14:paraId="4DF99A88" w14:textId="77777777" w:rsidR="00780580" w:rsidRPr="009251DE" w:rsidRDefault="00780580" w:rsidP="00702C96">
                  <w:pPr>
                    <w:spacing w:before="120" w:line="257" w:lineRule="auto"/>
                    <w:rPr>
                      <w:rFonts w:ascii="Arial" w:hAnsi="Arial" w:cs="Arial"/>
                      <w:b/>
                      <w:highlight w:val="black"/>
                    </w:rPr>
                  </w:pPr>
                  <w:r w:rsidRPr="009251DE">
                    <w:rPr>
                      <w:rFonts w:ascii="Arial" w:hAnsi="Arial" w:cs="Arial"/>
                      <w:b/>
                      <w:highlight w:val="black"/>
                    </w:rPr>
                    <w:t>Schools Outreach</w:t>
                  </w:r>
                </w:p>
              </w:tc>
              <w:tc>
                <w:tcPr>
                  <w:tcW w:w="992" w:type="pct"/>
                </w:tcPr>
                <w:p w14:paraId="7BAA284C"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1)We will run 2 workshops annually in Cumbrian/Scottish schools in partnership with Stem.org/</w:t>
                  </w:r>
                  <w:proofErr w:type="spellStart"/>
                  <w:r w:rsidRPr="009251DE">
                    <w:rPr>
                      <w:rFonts w:ascii="Arial" w:hAnsi="Arial" w:cs="Arial"/>
                      <w:highlight w:val="black"/>
                    </w:rPr>
                    <w:t>SmartSTEMs</w:t>
                  </w:r>
                  <w:proofErr w:type="spellEnd"/>
                  <w:r w:rsidRPr="009251DE">
                    <w:rPr>
                      <w:rFonts w:ascii="Arial" w:hAnsi="Arial" w:cs="Arial"/>
                      <w:highlight w:val="black"/>
                    </w:rPr>
                    <w:t>.</w:t>
                  </w:r>
                </w:p>
                <w:p w14:paraId="49D8E418"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2)Future Talent Work Experience Programme for 20 local students (years 10-13) for a week in partnership with you</w:t>
                  </w:r>
                </w:p>
              </w:tc>
              <w:tc>
                <w:tcPr>
                  <w:tcW w:w="757" w:type="pct"/>
                </w:tcPr>
                <w:p w14:paraId="20B3498F"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 xml:space="preserve">1, 2, 4 </w:t>
                  </w:r>
                </w:p>
              </w:tc>
              <w:tc>
                <w:tcPr>
                  <w:tcW w:w="1227" w:type="pct"/>
                  <w:shd w:val="clear" w:color="auto" w:fill="auto"/>
                  <w:hideMark/>
                </w:tcPr>
                <w:p w14:paraId="1919A873"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Inspiring the next generation from disadvantaged areas into STEM</w:t>
                  </w:r>
                </w:p>
                <w:p w14:paraId="086011C8" w14:textId="77777777" w:rsidR="00780580" w:rsidRPr="009251DE" w:rsidRDefault="00780580" w:rsidP="00702C96">
                  <w:pPr>
                    <w:spacing w:before="120" w:line="257" w:lineRule="auto"/>
                    <w:rPr>
                      <w:rFonts w:ascii="Arial" w:hAnsi="Arial" w:cs="Arial"/>
                      <w:highlight w:val="black"/>
                    </w:rPr>
                  </w:pPr>
                </w:p>
                <w:p w14:paraId="6896DC80"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Legacy of Covid-19 challenging young people</w:t>
                  </w:r>
                </w:p>
              </w:tc>
              <w:tc>
                <w:tcPr>
                  <w:tcW w:w="1191" w:type="pct"/>
                </w:tcPr>
                <w:p w14:paraId="7E961933"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Expanding education pool, breaking down barriers to provide coaching and inspiring them into STEM subjects</w:t>
                  </w:r>
                </w:p>
                <w:p w14:paraId="5F51BFA6" w14:textId="77777777" w:rsidR="00780580" w:rsidRPr="009251DE" w:rsidRDefault="00780580" w:rsidP="00702C96">
                  <w:pPr>
                    <w:spacing w:before="120" w:line="257" w:lineRule="auto"/>
                    <w:rPr>
                      <w:rFonts w:ascii="Arial" w:hAnsi="Arial" w:cs="Arial"/>
                      <w:highlight w:val="black"/>
                    </w:rPr>
                  </w:pPr>
                </w:p>
                <w:p w14:paraId="5E322289"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Focuses on soft skill development, career preparation, exposure to technology sector</w:t>
                  </w:r>
                </w:p>
                <w:p w14:paraId="4463DCCD" w14:textId="77777777" w:rsidR="00780580" w:rsidRPr="009251DE" w:rsidRDefault="00780580" w:rsidP="00702C96">
                  <w:pPr>
                    <w:spacing w:before="120" w:line="257" w:lineRule="auto"/>
                    <w:rPr>
                      <w:rFonts w:ascii="Arial" w:hAnsi="Arial" w:cs="Arial"/>
                      <w:highlight w:val="black"/>
                    </w:rPr>
                  </w:pPr>
                </w:p>
              </w:tc>
            </w:tr>
            <w:tr w:rsidR="00780580" w:rsidRPr="009251DE" w14:paraId="51913838" w14:textId="77777777" w:rsidTr="00702C96">
              <w:trPr>
                <w:trHeight w:val="1092"/>
              </w:trPr>
              <w:tc>
                <w:tcPr>
                  <w:tcW w:w="833" w:type="pct"/>
                  <w:shd w:val="clear" w:color="auto" w:fill="auto"/>
                  <w:hideMark/>
                </w:tcPr>
                <w:p w14:paraId="02E243ED" w14:textId="77777777" w:rsidR="00780580" w:rsidRPr="009251DE" w:rsidRDefault="00780580" w:rsidP="00702C96">
                  <w:pPr>
                    <w:spacing w:before="120" w:after="0" w:line="257" w:lineRule="auto"/>
                    <w:rPr>
                      <w:rFonts w:ascii="Arial" w:hAnsi="Arial" w:cs="Arial"/>
                      <w:b/>
                      <w:bCs/>
                      <w:highlight w:val="black"/>
                    </w:rPr>
                  </w:pPr>
                  <w:r w:rsidRPr="009251DE">
                    <w:rPr>
                      <w:rFonts w:ascii="Arial" w:hAnsi="Arial" w:cs="Arial"/>
                      <w:b/>
                      <w:bCs/>
                      <w:highlight w:val="black"/>
                    </w:rPr>
                    <w:t xml:space="preserve">Community Outreach: </w:t>
                  </w:r>
                </w:p>
                <w:p w14:paraId="3D548F79" w14:textId="77777777" w:rsidR="00780580" w:rsidRPr="009251DE" w:rsidRDefault="00780580" w:rsidP="00702C96">
                  <w:pPr>
                    <w:spacing w:line="257" w:lineRule="auto"/>
                    <w:rPr>
                      <w:rFonts w:ascii="Arial" w:hAnsi="Arial" w:cs="Arial"/>
                      <w:b/>
                      <w:bCs/>
                      <w:highlight w:val="black"/>
                    </w:rPr>
                  </w:pPr>
                  <w:r w:rsidRPr="009251DE">
                    <w:rPr>
                      <w:rFonts w:ascii="Arial" w:hAnsi="Arial" w:cs="Arial"/>
                      <w:b/>
                      <w:bCs/>
                      <w:highlight w:val="black"/>
                    </w:rPr>
                    <w:t>Covid-19 Recovery</w:t>
                  </w:r>
                </w:p>
              </w:tc>
              <w:tc>
                <w:tcPr>
                  <w:tcW w:w="992" w:type="pct"/>
                </w:tcPr>
                <w:p w14:paraId="7010ED86"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 xml:space="preserve">1 </w:t>
                  </w:r>
                  <w:proofErr w:type="gramStart"/>
                  <w:r w:rsidRPr="009251DE">
                    <w:rPr>
                      <w:rFonts w:ascii="Arial" w:hAnsi="Arial" w:cs="Arial"/>
                      <w:highlight w:val="black"/>
                    </w:rPr>
                    <w:t>Volunteering day</w:t>
                  </w:r>
                  <w:proofErr w:type="gramEnd"/>
                  <w:r w:rsidRPr="009251DE">
                    <w:rPr>
                      <w:rFonts w:ascii="Arial" w:hAnsi="Arial" w:cs="Arial"/>
                      <w:highlight w:val="black"/>
                    </w:rPr>
                    <w:t xml:space="preserve"> in a local food bank delivered in Scotland annually</w:t>
                  </w:r>
                </w:p>
              </w:tc>
              <w:tc>
                <w:tcPr>
                  <w:tcW w:w="757" w:type="pct"/>
                </w:tcPr>
                <w:p w14:paraId="547512FB"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1, 2, 4</w:t>
                  </w:r>
                </w:p>
              </w:tc>
              <w:tc>
                <w:tcPr>
                  <w:tcW w:w="1227" w:type="pct"/>
                  <w:shd w:val="clear" w:color="auto" w:fill="auto"/>
                  <w:hideMark/>
                </w:tcPr>
                <w:p w14:paraId="2A661734"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Support community cohesion and Covid-19 recovery</w:t>
                  </w:r>
                </w:p>
              </w:tc>
              <w:tc>
                <w:tcPr>
                  <w:tcW w:w="1191" w:type="pct"/>
                </w:tcPr>
                <w:p w14:paraId="2994EE93" w14:textId="77777777" w:rsidR="00780580" w:rsidRPr="009251DE" w:rsidRDefault="00780580" w:rsidP="00702C96">
                  <w:pPr>
                    <w:spacing w:before="120" w:line="257" w:lineRule="auto"/>
                    <w:rPr>
                      <w:rFonts w:ascii="Arial" w:hAnsi="Arial" w:cs="Arial"/>
                      <w:highlight w:val="black"/>
                    </w:rPr>
                  </w:pPr>
                  <w:r w:rsidRPr="009251DE">
                    <w:rPr>
                      <w:rFonts w:ascii="Arial" w:hAnsi="Arial" w:cs="Arial"/>
                      <w:highlight w:val="black"/>
                    </w:rPr>
                    <w:t xml:space="preserve">Support communities to recover from the pandemic </w:t>
                  </w:r>
                </w:p>
              </w:tc>
            </w:tr>
          </w:tbl>
          <w:p w14:paraId="4B26ACBC"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Monitoring/measuring these policies:</w:t>
            </w:r>
          </w:p>
          <w:p w14:paraId="25BD93D2"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Equality and Respect at Work policies support our commitment to zero tolerance of discrimination relating to someone’s personal attributes, including race, colour, religion, sex, sexual orientation, gender identity or expression, national origin, age, disability, marital status, pregnancy, citizenship, genetic information, socio-economic status, caste or any other personal characteristic, trait or status that is protected by law.  </w:t>
            </w:r>
          </w:p>
          <w:p w14:paraId="74DCABDD" w14:textId="77777777" w:rsidR="00780580" w:rsidRPr="009251DE" w:rsidRDefault="00780580" w:rsidP="00780580">
            <w:pPr>
              <w:spacing w:line="257" w:lineRule="auto"/>
              <w:ind w:left="360" w:hanging="360"/>
              <w:rPr>
                <w:rFonts w:ascii="Arial" w:eastAsia="Calibri" w:hAnsi="Arial" w:cs="Arial"/>
                <w:highlight w:val="black"/>
              </w:rPr>
            </w:pPr>
            <w:r w:rsidRPr="009251DE">
              <w:rPr>
                <w:rFonts w:ascii="Arial" w:eastAsia="Calibri" w:hAnsi="Arial" w:cs="Arial"/>
                <w:highlight w:val="black"/>
              </w:rPr>
              <w:t xml:space="preserve">Gender </w:t>
            </w:r>
            <w:proofErr w:type="gramStart"/>
            <w:r w:rsidRPr="009251DE">
              <w:rPr>
                <w:rFonts w:ascii="Arial" w:eastAsia="Calibri" w:hAnsi="Arial" w:cs="Arial"/>
                <w:highlight w:val="black"/>
              </w:rPr>
              <w:t>pay</w:t>
            </w:r>
            <w:proofErr w:type="gramEnd"/>
            <w:r w:rsidRPr="009251DE">
              <w:rPr>
                <w:rFonts w:ascii="Arial" w:eastAsia="Calibri" w:hAnsi="Arial" w:cs="Arial"/>
                <w:highlight w:val="black"/>
              </w:rPr>
              <w:t xml:space="preserve"> gap reporting is regularly reviewed at Board-Level alongside broader workforce pay. This data is closely monitored to identify/target areas for improvement and published in our annual report.</w:t>
            </w:r>
          </w:p>
          <w:p w14:paraId="50BA2F8D" w14:textId="77777777" w:rsidR="00780580" w:rsidRPr="009251DE" w:rsidRDefault="00780580" w:rsidP="00780580">
            <w:pPr>
              <w:tabs>
                <w:tab w:val="num" w:pos="360"/>
              </w:tabs>
              <w:spacing w:line="257" w:lineRule="auto"/>
              <w:ind w:left="360" w:hanging="360"/>
              <w:rPr>
                <w:rFonts w:ascii="Arial" w:eastAsia="Calibri" w:hAnsi="Arial" w:cs="Arial"/>
                <w:highlight w:val="black"/>
              </w:rPr>
            </w:pPr>
            <w:r w:rsidRPr="009251DE">
              <w:rPr>
                <w:rFonts w:ascii="Arial" w:eastAsia="Calibri" w:hAnsi="Arial" w:cs="Arial"/>
                <w:highlight w:val="black"/>
              </w:rPr>
              <w:lastRenderedPageBreak/>
              <w:t>Monthly diversity reports will be shared and reviewed by our CPO and will inform joint D&amp;I activities to increase diversity. Our Social Value Lead will work with the Authority to identify and agree objectives to encourage representation of disabilities within the workforce.</w:t>
            </w:r>
          </w:p>
          <w:p w14:paraId="11BF0E37" w14:textId="77777777" w:rsidR="00780580" w:rsidRPr="009251DE" w:rsidRDefault="00780580" w:rsidP="00780580">
            <w:pPr>
              <w:tabs>
                <w:tab w:val="num" w:pos="360"/>
              </w:tabs>
              <w:spacing w:line="257" w:lineRule="auto"/>
              <w:ind w:left="360" w:hanging="360"/>
              <w:rPr>
                <w:rFonts w:ascii="Arial" w:eastAsia="Calibri" w:hAnsi="Arial" w:cs="Arial"/>
                <w:highlight w:val="black"/>
              </w:rPr>
            </w:pPr>
            <w:r w:rsidRPr="009251DE">
              <w:rPr>
                <w:rFonts w:ascii="Arial" w:eastAsia="Calibri" w:hAnsi="Arial" w:cs="Arial"/>
                <w:highlight w:val="black"/>
              </w:rPr>
              <w:t xml:space="preserve">Personal </w:t>
            </w:r>
            <w:proofErr w:type="gramStart"/>
            <w:r w:rsidRPr="009251DE">
              <w:rPr>
                <w:rFonts w:ascii="Arial" w:eastAsia="Calibri" w:hAnsi="Arial" w:cs="Arial"/>
                <w:highlight w:val="black"/>
              </w:rPr>
              <w:t>development  is</w:t>
            </w:r>
            <w:proofErr w:type="gramEnd"/>
            <w:r w:rsidRPr="009251DE">
              <w:rPr>
                <w:rFonts w:ascii="Arial" w:eastAsia="Calibri" w:hAnsi="Arial" w:cs="Arial"/>
                <w:highlight w:val="black"/>
              </w:rPr>
              <w:t xml:space="preserve"> captured within our talent portal, the Hub.</w:t>
            </w:r>
          </w:p>
          <w:p w14:paraId="69910D3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strategy to recruit and train early talent delivers long-lasting value, supporting COVID-19 recovery and tackling economic inequality. We are committed to building a skilled and resilient workforce that benefits both the community and the industry. </w:t>
            </w:r>
          </w:p>
        </w:tc>
      </w:tr>
      <w:bookmarkEnd w:id="107"/>
    </w:tbl>
    <w:p w14:paraId="4FADA251" w14:textId="77777777" w:rsidR="00780580" w:rsidRPr="009251DE" w:rsidRDefault="00780580" w:rsidP="00780580">
      <w:pPr>
        <w:rPr>
          <w:highlight w:val="black"/>
        </w:rPr>
      </w:pPr>
    </w:p>
    <w:tbl>
      <w:tblPr>
        <w:tblStyle w:val="TableProfessional"/>
        <w:tblW w:w="15168" w:type="dxa"/>
        <w:tblInd w:w="-8" w:type="dxa"/>
        <w:tblLayout w:type="fixed"/>
        <w:tblLook w:val="04A0" w:firstRow="1" w:lastRow="0" w:firstColumn="1" w:lastColumn="0" w:noHBand="0" w:noVBand="1"/>
      </w:tblPr>
      <w:tblGrid>
        <w:gridCol w:w="964"/>
        <w:gridCol w:w="14204"/>
      </w:tblGrid>
      <w:tr w:rsidR="00780580" w:rsidRPr="001617AA" w14:paraId="78AB3EF8" w14:textId="77777777" w:rsidTr="00702C96">
        <w:trPr>
          <w:cnfStyle w:val="100000000000" w:firstRow="1" w:lastRow="0" w:firstColumn="0" w:lastColumn="0" w:oddVBand="0" w:evenVBand="0" w:oddHBand="0" w:evenHBand="0" w:firstRowFirstColumn="0" w:firstRowLastColumn="0" w:lastRowFirstColumn="0" w:lastRowLastColumn="0"/>
        </w:trPr>
        <w:tc>
          <w:tcPr>
            <w:tcW w:w="964" w:type="dxa"/>
          </w:tcPr>
          <w:p w14:paraId="5338E8A6" w14:textId="40D4DB0B" w:rsidR="00780580" w:rsidRPr="001617AA" w:rsidRDefault="00780580" w:rsidP="00702C96">
            <w:pPr>
              <w:spacing w:line="257" w:lineRule="auto"/>
              <w:rPr>
                <w:rFonts w:eastAsia="Calibri" w:cstheme="minorHAnsi"/>
              </w:rPr>
            </w:pPr>
          </w:p>
        </w:tc>
        <w:tc>
          <w:tcPr>
            <w:tcW w:w="14204" w:type="dxa"/>
          </w:tcPr>
          <w:p w14:paraId="28BC560A" w14:textId="77777777" w:rsidR="00780580" w:rsidRDefault="00780580" w:rsidP="001617AA">
            <w:pPr>
              <w:spacing w:after="120"/>
              <w:rPr>
                <w:rFonts w:eastAsia="Calibri" w:cstheme="minorHAnsi"/>
                <w:b w:val="0"/>
                <w:bCs w:val="0"/>
              </w:rPr>
            </w:pPr>
          </w:p>
          <w:p w14:paraId="03EEBBE7" w14:textId="45573375" w:rsidR="00D81036" w:rsidRPr="001617AA" w:rsidRDefault="00D81036" w:rsidP="001617AA">
            <w:pPr>
              <w:spacing w:after="120"/>
              <w:rPr>
                <w:rFonts w:eastAsia="Calibri" w:cstheme="minorHAnsi"/>
              </w:rPr>
            </w:pPr>
          </w:p>
        </w:tc>
      </w:tr>
      <w:tr w:rsidR="00780580" w:rsidRPr="008015E2" w14:paraId="2D178BA2" w14:textId="77777777" w:rsidTr="00702C96">
        <w:tblPrEx>
          <w:tblLook w:val="0400" w:firstRow="0" w:lastRow="0" w:firstColumn="0" w:lastColumn="0" w:noHBand="0" w:noVBand="1"/>
        </w:tblPrEx>
        <w:tc>
          <w:tcPr>
            <w:tcW w:w="964" w:type="dxa"/>
          </w:tcPr>
          <w:p w14:paraId="5C9B96D2" w14:textId="77777777" w:rsidR="00780580" w:rsidRPr="009251DE" w:rsidRDefault="00780580" w:rsidP="00702C96">
            <w:pPr>
              <w:spacing w:line="257" w:lineRule="auto"/>
              <w:rPr>
                <w:rFonts w:eastAsia="Calibri" w:cstheme="minorHAnsi"/>
                <w:highlight w:val="black"/>
              </w:rPr>
            </w:pPr>
          </w:p>
        </w:tc>
        <w:tc>
          <w:tcPr>
            <w:tcW w:w="14204" w:type="dxa"/>
          </w:tcPr>
          <w:p w14:paraId="57F5D153"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Bidder response: (Word limit 750):</w:t>
            </w:r>
          </w:p>
          <w:p w14:paraId="0C6C5198"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One of our core values is ‘Understanding People Matter’, reflected in our approach to Health and Wellbeing across our business and community.</w:t>
            </w:r>
          </w:p>
          <w:p w14:paraId="3282F209"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We understand the importance of employee wellbeing for a sustainable business model, so we are committed to creating a sustainable supply chain. Ensuring employee wellbeing positively affects productivity, recruitment, and retention rates. By looking after our people, we ensure they deliver the best possible service to the Authority. Our approach benefits our contract staff through collaborative activities; ensuring we work together. This aligns with the Authority’s mission to establish respectful and inclusive working environments so people can perform at their best. As a homegrown UK business, we are supportive of local communities, schools and charities. Our Future Talent Team plans, builds and monitors programmes focused on empowering people and communities to create sustainable local and regional economies.</w:t>
            </w:r>
          </w:p>
          <w:p w14:paraId="648C177D"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Our 2021 established Wellbeing Strategy aligns with the Social Value Model and the Mental Health at Work Commitment, signed in July 2021. We follow enhanced mental health standards from the ‘Thriving at Work’ review and NICE guidelines. Our strategy covers four pillars of wellbeing: mental, physical, financial, and social. </w:t>
            </w:r>
          </w:p>
          <w:p w14:paraId="6D6DF68A" w14:textId="77777777" w:rsidR="00780580" w:rsidRPr="009251DE" w:rsidRDefault="00780580" w:rsidP="00702C96">
            <w:pPr>
              <w:spacing w:line="257" w:lineRule="auto"/>
              <w:rPr>
                <w:rFonts w:ascii="Arial" w:eastAsia="Calibri" w:hAnsi="Arial" w:cs="Arial"/>
                <w:b/>
                <w:bCs/>
                <w:sz w:val="26"/>
                <w:szCs w:val="26"/>
                <w:highlight w:val="black"/>
              </w:rPr>
            </w:pPr>
            <w:r w:rsidRPr="009251DE">
              <w:rPr>
                <w:rFonts w:ascii="Arial" w:eastAsia="Calibri" w:hAnsi="Arial" w:cs="Arial"/>
                <w:b/>
                <w:bCs/>
                <w:sz w:val="26"/>
                <w:szCs w:val="26"/>
                <w:highlight w:val="black"/>
              </w:rPr>
              <w:t>Our Contract Commitments: </w:t>
            </w:r>
          </w:p>
          <w:p w14:paraId="2E980E0F" w14:textId="77777777" w:rsidR="00780580" w:rsidRPr="009251DE" w:rsidRDefault="00780580" w:rsidP="000A5CDD">
            <w:pPr>
              <w:numPr>
                <w:ilvl w:val="0"/>
                <w:numId w:val="174"/>
              </w:numPr>
              <w:spacing w:line="257" w:lineRule="auto"/>
              <w:rPr>
                <w:rFonts w:ascii="Arial" w:eastAsia="Calibri" w:hAnsi="Arial" w:cs="Arial"/>
                <w:highlight w:val="black"/>
              </w:rPr>
            </w:pPr>
            <w:r w:rsidRPr="009251DE">
              <w:rPr>
                <w:rFonts w:ascii="Arial" w:eastAsia="Calibri" w:hAnsi="Arial" w:cs="Arial"/>
                <w:highlight w:val="black"/>
              </w:rPr>
              <w:t>Health and Wellbeing Champion and Mental Health First Aider (MHFA) to be aligned to the contract workforce</w:t>
            </w:r>
          </w:p>
          <w:p w14:paraId="1A602E18"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Regular check-ins to identify/maintain ongoing health and wellbeing needs</w:t>
            </w:r>
          </w:p>
          <w:p w14:paraId="76D4FD9F"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Proactively address any challenges faced by the team</w:t>
            </w:r>
          </w:p>
          <w:p w14:paraId="6412B1B9"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lastRenderedPageBreak/>
              <w:t>Create an agreed action plan with the Authority to improve where required</w:t>
            </w:r>
          </w:p>
          <w:p w14:paraId="3C38F4E0"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 xml:space="preserve">Report on these commitments in quarterly meetings </w:t>
            </w:r>
          </w:p>
          <w:p w14:paraId="70171A13" w14:textId="77777777" w:rsidR="00780580" w:rsidRPr="009251DE" w:rsidRDefault="00780580" w:rsidP="000A5CDD">
            <w:pPr>
              <w:numPr>
                <w:ilvl w:val="0"/>
                <w:numId w:val="174"/>
              </w:numPr>
              <w:spacing w:line="257" w:lineRule="auto"/>
              <w:rPr>
                <w:rFonts w:ascii="Arial" w:eastAsia="Calibri" w:hAnsi="Arial" w:cs="Arial"/>
                <w:highlight w:val="black"/>
              </w:rPr>
            </w:pPr>
            <w:r w:rsidRPr="009251DE">
              <w:rPr>
                <w:rFonts w:ascii="Arial" w:eastAsia="Calibri" w:hAnsi="Arial" w:cs="Arial"/>
                <w:highlight w:val="black"/>
              </w:rPr>
              <w:t>Annual employee engagement survey focusing on health and wellbeing, work/life balance and motivation</w:t>
            </w:r>
          </w:p>
          <w:p w14:paraId="41504FE6" w14:textId="77777777" w:rsidR="00780580" w:rsidRPr="009251DE" w:rsidRDefault="00780580" w:rsidP="000A5CDD">
            <w:pPr>
              <w:numPr>
                <w:ilvl w:val="0"/>
                <w:numId w:val="174"/>
              </w:numPr>
              <w:spacing w:line="257" w:lineRule="auto"/>
              <w:rPr>
                <w:rFonts w:ascii="Arial" w:eastAsia="Calibri" w:hAnsi="Arial" w:cs="Arial"/>
                <w:highlight w:val="black"/>
              </w:rPr>
            </w:pPr>
            <w:r w:rsidRPr="009251DE">
              <w:rPr>
                <w:rFonts w:ascii="Arial" w:eastAsia="Calibri" w:hAnsi="Arial" w:cs="Arial"/>
                <w:highlight w:val="black"/>
              </w:rPr>
              <w:t xml:space="preserve">Dedicated Social Value (SV) Champion to define </w:t>
            </w:r>
            <w:proofErr w:type="gramStart"/>
            <w:r w:rsidRPr="009251DE">
              <w:rPr>
                <w:rFonts w:ascii="Arial" w:eastAsia="Calibri" w:hAnsi="Arial" w:cs="Arial"/>
                <w:highlight w:val="black"/>
              </w:rPr>
              <w:t>a</w:t>
            </w:r>
            <w:proofErr w:type="gramEnd"/>
            <w:r w:rsidRPr="009251DE">
              <w:rPr>
                <w:rFonts w:ascii="Arial" w:eastAsia="Calibri" w:hAnsi="Arial" w:cs="Arial"/>
                <w:highlight w:val="black"/>
              </w:rPr>
              <w:t xml:space="preserve"> SV Activity Plan that promotes strong community cohesion for all contract stakeholders </w:t>
            </w:r>
          </w:p>
          <w:p w14:paraId="41161447"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Regular webinar sessions on SV topics – wellbeing, inclusion, gender/age equality</w:t>
            </w:r>
          </w:p>
          <w:p w14:paraId="0714CCF3"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Wellbeing workshop for contract workforce and the Authority</w:t>
            </w:r>
          </w:p>
          <w:p w14:paraId="440741FF"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 xml:space="preserve">Wellbeing intranet site for employees </w:t>
            </w:r>
          </w:p>
          <w:p w14:paraId="657BA48F"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 xml:space="preserve">Modern Slavery Awareness and Whistleblowing process webinar </w:t>
            </w:r>
          </w:p>
          <w:p w14:paraId="5364E262" w14:textId="77777777" w:rsidR="00780580" w:rsidRPr="009251DE" w:rsidRDefault="00780580" w:rsidP="000A5CDD">
            <w:pPr>
              <w:numPr>
                <w:ilvl w:val="0"/>
                <w:numId w:val="175"/>
              </w:numPr>
              <w:spacing w:before="60" w:after="60" w:line="257" w:lineRule="auto"/>
              <w:ind w:left="1077" w:hanging="357"/>
              <w:rPr>
                <w:rFonts w:ascii="Arial" w:eastAsia="Calibri" w:hAnsi="Arial" w:cs="Arial"/>
                <w:highlight w:val="black"/>
              </w:rPr>
            </w:pPr>
            <w:r w:rsidRPr="009251DE">
              <w:rPr>
                <w:rFonts w:ascii="Arial" w:eastAsia="Calibri" w:hAnsi="Arial" w:cs="Arial"/>
                <w:highlight w:val="black"/>
              </w:rPr>
              <w:t xml:space="preserve">Quarterly briefings with the Authority, promoting and organising participation in planned, charitable events </w:t>
            </w:r>
          </w:p>
          <w:p w14:paraId="604D9AAC"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Using our community outreach programmes, we also commit to:</w:t>
            </w:r>
          </w:p>
          <w:p w14:paraId="1C33A6DB" w14:textId="77777777" w:rsidR="00780580" w:rsidRPr="009251DE" w:rsidRDefault="00780580" w:rsidP="000A5CDD">
            <w:pPr>
              <w:numPr>
                <w:ilvl w:val="0"/>
                <w:numId w:val="173"/>
              </w:numPr>
              <w:spacing w:line="257" w:lineRule="auto"/>
              <w:rPr>
                <w:rFonts w:ascii="Arial" w:eastAsia="Calibri" w:hAnsi="Arial" w:cs="Arial"/>
                <w:highlight w:val="black"/>
              </w:rPr>
            </w:pPr>
            <w:r w:rsidRPr="009251DE">
              <w:rPr>
                <w:rFonts w:ascii="Arial" w:eastAsia="Calibri" w:hAnsi="Arial" w:cs="Arial"/>
                <w:highlight w:val="black"/>
              </w:rPr>
              <w:t>Facilitating introductions with our outreach partners e.g. Samaritans</w:t>
            </w:r>
          </w:p>
          <w:p w14:paraId="0494E865" w14:textId="77777777" w:rsidR="00780580" w:rsidRPr="009251DE" w:rsidRDefault="00780580" w:rsidP="000A5CDD">
            <w:pPr>
              <w:numPr>
                <w:ilvl w:val="0"/>
                <w:numId w:val="173"/>
              </w:numPr>
              <w:spacing w:line="257" w:lineRule="auto"/>
              <w:rPr>
                <w:rFonts w:ascii="Arial" w:eastAsia="Calibri" w:hAnsi="Arial" w:cs="Arial"/>
                <w:highlight w:val="black"/>
              </w:rPr>
            </w:pPr>
            <w:r w:rsidRPr="009251DE">
              <w:rPr>
                <w:rFonts w:ascii="Arial" w:eastAsia="Calibri" w:hAnsi="Arial" w:cs="Arial"/>
                <w:highlight w:val="black"/>
              </w:rPr>
              <w:t>Extending our mental health programme to include the Authority staff</w:t>
            </w:r>
          </w:p>
          <w:p w14:paraId="5FA40D15" w14:textId="77777777" w:rsidR="00780580" w:rsidRPr="009251DE" w:rsidRDefault="00780580" w:rsidP="000A5CDD">
            <w:pPr>
              <w:numPr>
                <w:ilvl w:val="0"/>
                <w:numId w:val="173"/>
              </w:numPr>
              <w:spacing w:line="257" w:lineRule="auto"/>
              <w:rPr>
                <w:rFonts w:ascii="Arial" w:eastAsia="Calibri" w:hAnsi="Arial" w:cs="Arial"/>
                <w:highlight w:val="black"/>
              </w:rPr>
            </w:pPr>
            <w:r w:rsidRPr="009251DE">
              <w:rPr>
                <w:rFonts w:ascii="Arial" w:eastAsia="Calibri" w:hAnsi="Arial" w:cs="Arial"/>
                <w:highlight w:val="black"/>
              </w:rPr>
              <w:t>Committing volunteers from our contract workforce in support of charity events that contribute to community cohesion, such as a wellbeing team event in partnership with the Authority at their chosen location</w:t>
            </w:r>
          </w:p>
          <w:p w14:paraId="3396C6C8" w14:textId="77777777" w:rsidR="00780580" w:rsidRPr="009251DE" w:rsidRDefault="00780580" w:rsidP="000A5CDD">
            <w:pPr>
              <w:numPr>
                <w:ilvl w:val="0"/>
                <w:numId w:val="173"/>
              </w:numPr>
              <w:spacing w:line="257" w:lineRule="auto"/>
              <w:rPr>
                <w:rFonts w:ascii="Arial" w:eastAsia="Calibri" w:hAnsi="Arial" w:cs="Arial"/>
                <w:highlight w:val="black"/>
              </w:rPr>
            </w:pPr>
            <w:r w:rsidRPr="009251DE">
              <w:rPr>
                <w:rFonts w:ascii="Arial" w:eastAsia="Calibri" w:hAnsi="Arial" w:cs="Arial"/>
                <w:highlight w:val="black"/>
              </w:rPr>
              <w:t>Team collaboration events with our partners</w:t>
            </w:r>
          </w:p>
          <w:p w14:paraId="3A54AC91"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Resources already in place: </w:t>
            </w:r>
          </w:p>
          <w:p w14:paraId="5D6CFC35" w14:textId="77777777" w:rsidR="00780580" w:rsidRPr="009251DE" w:rsidRDefault="00780580" w:rsidP="000A5CDD">
            <w:pPr>
              <w:numPr>
                <w:ilvl w:val="0"/>
                <w:numId w:val="141"/>
              </w:numPr>
              <w:spacing w:line="257" w:lineRule="auto"/>
              <w:rPr>
                <w:rFonts w:ascii="Arial" w:eastAsia="Calibri" w:hAnsi="Arial" w:cs="Arial"/>
                <w:highlight w:val="black"/>
              </w:rPr>
            </w:pPr>
            <w:r w:rsidRPr="009251DE">
              <w:rPr>
                <w:rFonts w:ascii="Arial" w:eastAsia="Calibri" w:hAnsi="Arial" w:cs="Arial"/>
                <w:highlight w:val="black"/>
              </w:rPr>
              <w:t>Bespoke webinars delivered by industry-recognised experts in the four key pillars</w:t>
            </w:r>
          </w:p>
          <w:p w14:paraId="39146CAC" w14:textId="77777777" w:rsidR="00780580" w:rsidRPr="009251DE" w:rsidRDefault="00780580" w:rsidP="000A5CDD">
            <w:pPr>
              <w:numPr>
                <w:ilvl w:val="0"/>
                <w:numId w:val="142"/>
              </w:numPr>
              <w:spacing w:line="257" w:lineRule="auto"/>
              <w:rPr>
                <w:rFonts w:ascii="Arial" w:eastAsia="Calibri" w:hAnsi="Arial" w:cs="Arial"/>
                <w:highlight w:val="black"/>
              </w:rPr>
            </w:pPr>
            <w:r w:rsidRPr="009251DE">
              <w:rPr>
                <w:rFonts w:ascii="Arial" w:eastAsia="Calibri" w:hAnsi="Arial" w:cs="Arial"/>
                <w:highlight w:val="black"/>
              </w:rPr>
              <w:t>Additional webinars on topics such as menopause, financial wellbeing, pensions, and children’s mental health</w:t>
            </w:r>
          </w:p>
          <w:p w14:paraId="5F99E025" w14:textId="77777777" w:rsidR="00780580" w:rsidRPr="009251DE" w:rsidRDefault="00780580" w:rsidP="000A5CDD">
            <w:pPr>
              <w:numPr>
                <w:ilvl w:val="0"/>
                <w:numId w:val="143"/>
              </w:numPr>
              <w:spacing w:line="257" w:lineRule="auto"/>
              <w:rPr>
                <w:rFonts w:ascii="Arial" w:eastAsia="Calibri" w:hAnsi="Arial" w:cs="Arial"/>
                <w:highlight w:val="black"/>
              </w:rPr>
            </w:pPr>
            <w:r w:rsidRPr="009251DE">
              <w:rPr>
                <w:rFonts w:ascii="Arial" w:eastAsia="Calibri" w:hAnsi="Arial" w:cs="Arial"/>
                <w:highlight w:val="black"/>
              </w:rPr>
              <w:t>Resources created by us or published by UK government and independent health experts</w:t>
            </w:r>
          </w:p>
          <w:p w14:paraId="2D38C73B" w14:textId="77777777" w:rsidR="00780580" w:rsidRPr="009251DE" w:rsidRDefault="00780580" w:rsidP="000A5CDD">
            <w:pPr>
              <w:numPr>
                <w:ilvl w:val="0"/>
                <w:numId w:val="144"/>
              </w:numPr>
              <w:spacing w:line="257" w:lineRule="auto"/>
              <w:rPr>
                <w:rFonts w:ascii="Arial" w:eastAsia="Calibri" w:hAnsi="Arial" w:cs="Arial"/>
                <w:highlight w:val="black"/>
              </w:rPr>
            </w:pPr>
            <w:r w:rsidRPr="009251DE">
              <w:rPr>
                <w:rFonts w:ascii="Arial" w:eastAsia="Calibri" w:hAnsi="Arial" w:cs="Arial"/>
                <w:highlight w:val="black"/>
              </w:rPr>
              <w:t>Employee-led health and wellbeing classes</w:t>
            </w:r>
          </w:p>
          <w:p w14:paraId="763FE976" w14:textId="77777777" w:rsidR="00780580" w:rsidRPr="009251DE" w:rsidRDefault="00780580" w:rsidP="000A5CDD">
            <w:pPr>
              <w:numPr>
                <w:ilvl w:val="0"/>
                <w:numId w:val="144"/>
              </w:numPr>
              <w:spacing w:line="257" w:lineRule="auto"/>
              <w:rPr>
                <w:rFonts w:ascii="Arial" w:eastAsia="Calibri" w:hAnsi="Arial" w:cs="Arial"/>
                <w:highlight w:val="black"/>
              </w:rPr>
            </w:pPr>
            <w:r w:rsidRPr="009251DE">
              <w:rPr>
                <w:rFonts w:ascii="Arial" w:eastAsia="Calibri" w:hAnsi="Arial" w:cs="Arial"/>
                <w:highlight w:val="black"/>
              </w:rPr>
              <w:t>New Employee Assistance Programme - all employees and their families have access to confidential, professional resources and counsellors to support their wellbeing</w:t>
            </w:r>
          </w:p>
          <w:p w14:paraId="0CEC5B91" w14:textId="77777777" w:rsidR="00780580" w:rsidRPr="009251DE" w:rsidRDefault="00780580" w:rsidP="000A5CDD">
            <w:pPr>
              <w:numPr>
                <w:ilvl w:val="0"/>
                <w:numId w:val="144"/>
              </w:numPr>
              <w:spacing w:line="257" w:lineRule="auto"/>
              <w:rPr>
                <w:rFonts w:ascii="Arial" w:eastAsia="Calibri" w:hAnsi="Arial" w:cs="Arial"/>
                <w:highlight w:val="black"/>
              </w:rPr>
            </w:pPr>
            <w:r w:rsidRPr="009251DE">
              <w:rPr>
                <w:rFonts w:ascii="Arial" w:eastAsia="Calibri" w:hAnsi="Arial" w:cs="Arial"/>
                <w:highlight w:val="black"/>
              </w:rPr>
              <w:lastRenderedPageBreak/>
              <w:t xml:space="preserve">Flexible working policies </w:t>
            </w:r>
          </w:p>
          <w:p w14:paraId="62817B5A"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 xml:space="preserve">Workshops and Training: </w:t>
            </w:r>
          </w:p>
          <w:p w14:paraId="1C6615F2" w14:textId="77777777" w:rsidR="00780580" w:rsidRPr="009251DE" w:rsidRDefault="00780580" w:rsidP="000A5CDD">
            <w:pPr>
              <w:numPr>
                <w:ilvl w:val="0"/>
                <w:numId w:val="149"/>
              </w:numPr>
              <w:spacing w:line="257" w:lineRule="auto"/>
              <w:rPr>
                <w:rFonts w:ascii="Arial" w:eastAsia="Calibri" w:hAnsi="Arial" w:cs="Arial"/>
                <w:highlight w:val="black"/>
              </w:rPr>
            </w:pPr>
            <w:r w:rsidRPr="009251DE">
              <w:rPr>
                <w:rFonts w:ascii="Arial" w:eastAsia="Calibri" w:hAnsi="Arial" w:cs="Arial"/>
                <w:highlight w:val="black"/>
              </w:rPr>
              <w:t>Managing physical health and mental wellbeing workshops for managers</w:t>
            </w:r>
          </w:p>
          <w:p w14:paraId="1364AE1F" w14:textId="77777777" w:rsidR="00780580" w:rsidRPr="009251DE" w:rsidRDefault="00780580" w:rsidP="000A5CDD">
            <w:pPr>
              <w:numPr>
                <w:ilvl w:val="0"/>
                <w:numId w:val="145"/>
              </w:numPr>
              <w:spacing w:line="257" w:lineRule="auto"/>
              <w:rPr>
                <w:rFonts w:ascii="Arial" w:eastAsia="Calibri" w:hAnsi="Arial" w:cs="Arial"/>
                <w:highlight w:val="black"/>
              </w:rPr>
            </w:pPr>
            <w:r w:rsidRPr="009251DE">
              <w:rPr>
                <w:rFonts w:ascii="Arial" w:eastAsia="Calibri" w:hAnsi="Arial" w:cs="Arial"/>
                <w:highlight w:val="black"/>
              </w:rPr>
              <w:t>MHFA accredited staff in the UK, with access for contract workers</w:t>
            </w:r>
          </w:p>
          <w:p w14:paraId="1878A080"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Apps: </w:t>
            </w:r>
          </w:p>
          <w:p w14:paraId="66B1FBAE" w14:textId="77777777" w:rsidR="00780580" w:rsidRPr="009251DE" w:rsidRDefault="00780580" w:rsidP="000A5CDD">
            <w:pPr>
              <w:numPr>
                <w:ilvl w:val="0"/>
                <w:numId w:val="146"/>
              </w:numPr>
              <w:spacing w:line="257" w:lineRule="auto"/>
              <w:rPr>
                <w:rFonts w:ascii="Arial" w:eastAsia="Calibri" w:hAnsi="Arial" w:cs="Arial"/>
                <w:highlight w:val="black"/>
              </w:rPr>
            </w:pPr>
            <w:r w:rsidRPr="009251DE">
              <w:rPr>
                <w:rFonts w:ascii="Arial" w:eastAsia="Calibri" w:hAnsi="Arial" w:cs="Arial"/>
                <w:highlight w:val="black"/>
              </w:rPr>
              <w:t>Launch of ‘Be Well’ with access to over 3000 fitness, nutrition, health, and wellbeing courses</w:t>
            </w:r>
          </w:p>
          <w:p w14:paraId="5511305B" w14:textId="77777777" w:rsidR="00780580" w:rsidRPr="009251DE" w:rsidRDefault="00780580" w:rsidP="000A5CDD">
            <w:pPr>
              <w:numPr>
                <w:ilvl w:val="0"/>
                <w:numId w:val="147"/>
              </w:numPr>
              <w:spacing w:line="257" w:lineRule="auto"/>
              <w:rPr>
                <w:rFonts w:ascii="Arial" w:eastAsia="Calibri" w:hAnsi="Arial" w:cs="Arial"/>
                <w:highlight w:val="black"/>
              </w:rPr>
            </w:pPr>
            <w:r w:rsidRPr="009251DE">
              <w:rPr>
                <w:rFonts w:ascii="Arial" w:eastAsia="Calibri" w:hAnsi="Arial" w:cs="Arial"/>
                <w:highlight w:val="black"/>
              </w:rPr>
              <w:t>Groupwide step challenges with over 35% participation, covering over 1.8 billion steps</w:t>
            </w:r>
          </w:p>
          <w:p w14:paraId="0F78ED5A" w14:textId="77777777" w:rsidR="00780580" w:rsidRPr="009251DE" w:rsidRDefault="00780580" w:rsidP="00702C96">
            <w:pPr>
              <w:spacing w:line="257" w:lineRule="auto"/>
              <w:rPr>
                <w:rFonts w:ascii="Arial" w:eastAsia="Calibri" w:hAnsi="Arial" w:cs="Arial"/>
                <w:b/>
                <w:bCs/>
                <w:highlight w:val="black"/>
              </w:rPr>
            </w:pPr>
            <w:r w:rsidRPr="009251DE">
              <w:rPr>
                <w:rFonts w:ascii="Arial" w:eastAsia="Calibri" w:hAnsi="Arial" w:cs="Arial"/>
                <w:b/>
                <w:bCs/>
                <w:highlight w:val="black"/>
              </w:rPr>
              <w:t>Charity Engagement: </w:t>
            </w:r>
          </w:p>
          <w:p w14:paraId="2D364474" w14:textId="77777777" w:rsidR="00780580" w:rsidRPr="009251DE" w:rsidRDefault="00780580" w:rsidP="000A5CDD">
            <w:pPr>
              <w:numPr>
                <w:ilvl w:val="0"/>
                <w:numId w:val="148"/>
              </w:numPr>
              <w:spacing w:line="257" w:lineRule="auto"/>
              <w:rPr>
                <w:rFonts w:ascii="Arial" w:eastAsia="Calibri" w:hAnsi="Arial" w:cs="Arial"/>
                <w:highlight w:val="black"/>
              </w:rPr>
            </w:pPr>
            <w:r w:rsidRPr="009251DE">
              <w:rPr>
                <w:rFonts w:ascii="Arial" w:eastAsia="Calibri" w:hAnsi="Arial" w:cs="Arial"/>
                <w:highlight w:val="black"/>
              </w:rPr>
              <w:t>Events like sponsored ‘Walk and Talk for Cancer’ and ’12 Days of Kindness’ initiatives</w:t>
            </w:r>
          </w:p>
          <w:p w14:paraId="15ECD6CE" w14:textId="77777777" w:rsidR="00780580" w:rsidRPr="009251DE" w:rsidRDefault="00780580" w:rsidP="000A5CDD">
            <w:pPr>
              <w:numPr>
                <w:ilvl w:val="0"/>
                <w:numId w:val="148"/>
              </w:numPr>
              <w:spacing w:line="257" w:lineRule="auto"/>
              <w:rPr>
                <w:rFonts w:ascii="Arial" w:eastAsia="Calibri" w:hAnsi="Arial" w:cs="Arial"/>
                <w:highlight w:val="black"/>
              </w:rPr>
            </w:pPr>
            <w:r w:rsidRPr="009251DE">
              <w:rPr>
                <w:rFonts w:ascii="Arial" w:eastAsia="Calibri" w:hAnsi="Arial" w:cs="Arial"/>
                <w:highlight w:val="black"/>
              </w:rPr>
              <w:t xml:space="preserve">We work closely with </w:t>
            </w:r>
            <w:proofErr w:type="gramStart"/>
            <w:r w:rsidRPr="009251DE">
              <w:rPr>
                <w:rFonts w:ascii="Arial" w:eastAsia="Calibri" w:hAnsi="Arial" w:cs="Arial"/>
                <w:highlight w:val="black"/>
              </w:rPr>
              <w:t>Samaritans</w:t>
            </w:r>
            <w:proofErr w:type="gramEnd"/>
            <w:r w:rsidRPr="009251DE">
              <w:rPr>
                <w:rFonts w:ascii="Arial" w:eastAsia="Calibri" w:hAnsi="Arial" w:cs="Arial"/>
                <w:highlight w:val="black"/>
              </w:rPr>
              <w:t xml:space="preserve"> and they regularly visit our UK offices to talk our employees through what they do, how we can support them and vice versa</w:t>
            </w:r>
          </w:p>
          <w:p w14:paraId="39F96D4F"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 xml:space="preserve">Our Employee Impact Groups (EIG) help give our people the opportunity to influence and create a working culture they are proud to be part of. In 2021, we launched an EIG focusing on ethnic diversity. The EIG has hosted a range of activities including our Breaking Barriers event, co-hosted with CRN, which saw over 180 professionals from the sector join expert </w:t>
            </w:r>
          </w:p>
          <w:p w14:paraId="30E34CB0" w14:textId="77777777" w:rsidR="00780580" w:rsidRPr="009251DE" w:rsidRDefault="00780580" w:rsidP="00702C96">
            <w:pPr>
              <w:spacing w:line="257" w:lineRule="auto"/>
              <w:rPr>
                <w:rFonts w:ascii="Arial" w:eastAsia="Calibri" w:hAnsi="Arial" w:cs="Arial"/>
                <w:highlight w:val="black"/>
              </w:rPr>
            </w:pPr>
            <w:r w:rsidRPr="009251DE">
              <w:rPr>
                <w:rFonts w:ascii="Arial" w:eastAsia="Calibri" w:hAnsi="Arial" w:cs="Arial"/>
                <w:highlight w:val="black"/>
              </w:rPr>
              <w:t>speakers and industry leaders to share advice and best practice on making our industry more inclusive to people from ethnic minority backgrounds. We have now launched two new EIGs on Gender, Wellbeing and Accessibility. Their steering groups have begun to design a Group-wide approach to these topics, which can be delivered locally.</w:t>
            </w:r>
          </w:p>
          <w:p w14:paraId="1B01BF60" w14:textId="77777777" w:rsidR="00780580" w:rsidRPr="00783791" w:rsidRDefault="00780580" w:rsidP="00702C96">
            <w:pPr>
              <w:spacing w:line="257" w:lineRule="auto"/>
              <w:rPr>
                <w:rFonts w:ascii="Arial" w:eastAsia="Calibri" w:hAnsi="Arial" w:cs="Arial"/>
              </w:rPr>
            </w:pPr>
            <w:r w:rsidRPr="009251DE">
              <w:rPr>
                <w:rFonts w:ascii="Arial" w:eastAsia="Calibri" w:hAnsi="Arial" w:cs="Arial"/>
                <w:highlight w:val="black"/>
              </w:rPr>
              <w:t xml:space="preserve">By integrating these measures into our wellbeing strategy for the contract, we aim to maintain and enhance staff health and wellbeing effectively. These efforts will not only meet the contractual obligations but also exceed expectations, promoting productivity, retention, and community cohesion. Our strategic approach supports both internal and contract workforce development, aligns with the </w:t>
            </w:r>
            <w:r w:rsidRPr="009251DE">
              <w:rPr>
                <w:rFonts w:ascii="Arial" w:eastAsia="Calibri" w:hAnsi="Arial" w:cs="Arial"/>
                <w:b/>
                <w:bCs/>
                <w:highlight w:val="black"/>
              </w:rPr>
              <w:t>Authority’s mission</w:t>
            </w:r>
            <w:r w:rsidRPr="009251DE">
              <w:rPr>
                <w:rFonts w:ascii="Arial" w:eastAsia="Calibri" w:hAnsi="Arial" w:cs="Arial"/>
                <w:highlight w:val="black"/>
              </w:rPr>
              <w:t xml:space="preserve"> of fostering an inclusive environment, and reflects our commitment to social value in public procurement.</w:t>
            </w:r>
          </w:p>
        </w:tc>
      </w:tr>
    </w:tbl>
    <w:p w14:paraId="7B54A3CF" w14:textId="77777777" w:rsidR="00780580" w:rsidRPr="008015E2" w:rsidRDefault="00780580" w:rsidP="00780580"/>
    <w:p w14:paraId="52C633F3" w14:textId="79D06AC1" w:rsidR="005441AE" w:rsidRDefault="005441AE">
      <w:pPr>
        <w:rPr>
          <w:rFonts w:ascii="Arial" w:eastAsia="Arial" w:hAnsi="Arial" w:cs="Arial"/>
          <w:sz w:val="24"/>
          <w:szCs w:val="24"/>
        </w:rPr>
      </w:pPr>
    </w:p>
    <w:p w14:paraId="0EB1A804" w14:textId="77777777" w:rsidR="00F54E59" w:rsidRDefault="00F54E59">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p>
    <w:p w14:paraId="7675563A" w14:textId="77777777" w:rsidR="00F54E59" w:rsidRDefault="00F54E59">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p>
    <w:p w14:paraId="3A1139F0" w14:textId="2F0C5B9A" w:rsidR="00B859E6" w:rsidRDefault="00B859E6" w:rsidP="00842826">
      <w:pPr>
        <w:pStyle w:val="Heading1"/>
        <w:rPr>
          <w:rFonts w:ascii="Arial" w:eastAsia="Arial" w:hAnsi="Arial" w:cs="Arial"/>
          <w:b w:val="0"/>
          <w:smallCaps/>
          <w:color w:val="000000"/>
          <w:sz w:val="36"/>
          <w:szCs w:val="36"/>
        </w:rPr>
      </w:pPr>
      <w:bookmarkStart w:id="108" w:name="_Toc187758952"/>
      <w:r>
        <w:rPr>
          <w:rFonts w:ascii="Arial" w:eastAsia="Arial" w:hAnsi="Arial" w:cs="Arial"/>
          <w:color w:val="000000"/>
          <w:sz w:val="36"/>
          <w:szCs w:val="36"/>
        </w:rPr>
        <w:t>Call-Off Schedule 5 (Pricing Details)</w:t>
      </w:r>
      <w:bookmarkEnd w:id="108"/>
    </w:p>
    <w:p w14:paraId="7B2132E9" w14:textId="1B13649A" w:rsidR="00141924" w:rsidRDefault="00141924">
      <w:pPr>
        <w:rPr>
          <w:rFonts w:ascii="Arial" w:eastAsia="Arial" w:hAnsi="Arial" w:cs="Arial"/>
          <w:sz w:val="24"/>
          <w:szCs w:val="24"/>
        </w:rPr>
      </w:pPr>
    </w:p>
    <w:p w14:paraId="0480314C" w14:textId="77777777" w:rsidR="00B859E6" w:rsidRDefault="00B859E6">
      <w:pPr>
        <w:rPr>
          <w:rFonts w:ascii="Arial" w:eastAsia="Arial" w:hAnsi="Arial" w:cs="Arial"/>
          <w:sz w:val="24"/>
          <w:szCs w:val="24"/>
        </w:rPr>
        <w:sectPr w:rsidR="00B859E6" w:rsidSect="00133B3A">
          <w:pgSz w:w="16838" w:h="11906" w:orient="landscape"/>
          <w:pgMar w:top="1440" w:right="1440" w:bottom="1440" w:left="1440" w:header="709" w:footer="709" w:gutter="0"/>
          <w:pgNumType w:start="133"/>
          <w:cols w:space="720"/>
        </w:sectPr>
      </w:pPr>
    </w:p>
    <w:p w14:paraId="3359D83B" w14:textId="77777777" w:rsidR="00B859E6" w:rsidRDefault="00B859E6" w:rsidP="00842826">
      <w:pPr>
        <w:pStyle w:val="Heading1"/>
        <w:rPr>
          <w:rFonts w:ascii="Arial" w:eastAsia="Arial" w:hAnsi="Arial" w:cs="Arial"/>
          <w:b w:val="0"/>
          <w:color w:val="000000"/>
          <w:sz w:val="36"/>
          <w:szCs w:val="36"/>
        </w:rPr>
      </w:pPr>
      <w:bookmarkStart w:id="109" w:name="_Toc187758953"/>
      <w:r>
        <w:rPr>
          <w:rFonts w:ascii="Arial" w:eastAsia="Arial" w:hAnsi="Arial" w:cs="Arial"/>
          <w:color w:val="000000"/>
          <w:sz w:val="36"/>
          <w:szCs w:val="36"/>
        </w:rPr>
        <w:lastRenderedPageBreak/>
        <w:t>Call-Off Schedule 6 (ICT Services)</w:t>
      </w:r>
      <w:bookmarkEnd w:id="109"/>
    </w:p>
    <w:p w14:paraId="18C921C8" w14:textId="77777777" w:rsidR="00B859E6" w:rsidRDefault="00B859E6" w:rsidP="000A5CDD">
      <w:pPr>
        <w:numPr>
          <w:ilvl w:val="0"/>
          <w:numId w:val="7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721C108" w14:textId="77777777" w:rsidR="00B859E6" w:rsidRDefault="00B859E6" w:rsidP="000A5CDD">
      <w:pPr>
        <w:numPr>
          <w:ilvl w:val="1"/>
          <w:numId w:val="73"/>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 xml:space="preserve">In this Schedule, the following words shall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B859E6" w14:paraId="1118E9D2" w14:textId="77777777" w:rsidTr="00903258">
        <w:tc>
          <w:tcPr>
            <w:tcW w:w="2741" w:type="dxa"/>
          </w:tcPr>
          <w:p w14:paraId="64F745C4"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7D3C65C3"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B859E6" w14:paraId="03AE7536" w14:textId="77777777" w:rsidTr="00903258">
        <w:tc>
          <w:tcPr>
            <w:tcW w:w="2741" w:type="dxa"/>
          </w:tcPr>
          <w:p w14:paraId="03CEDA0F"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319030D7"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software which is owned by or licensed to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and which is or will be used by the Supplier for the purposes of providing the Deliverables;</w:t>
            </w:r>
          </w:p>
        </w:tc>
      </w:tr>
      <w:tr w:rsidR="00B859E6" w14:paraId="7FE392DA" w14:textId="77777777" w:rsidTr="00903258">
        <w:tc>
          <w:tcPr>
            <w:tcW w:w="2741" w:type="dxa"/>
          </w:tcPr>
          <w:p w14:paraId="56D34892"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0293EC79"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B859E6" w14:paraId="2262ABC4" w14:textId="77777777" w:rsidTr="00903258">
        <w:tc>
          <w:tcPr>
            <w:tcW w:w="2741" w:type="dxa"/>
          </w:tcPr>
          <w:p w14:paraId="5885BE8A"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1DEBA2F4"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73D736EA"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B859E6" w14:paraId="630ED837" w14:textId="77777777" w:rsidTr="00903258">
        <w:tc>
          <w:tcPr>
            <w:tcW w:w="2741" w:type="dxa"/>
          </w:tcPr>
          <w:p w14:paraId="3E644250" w14:textId="77777777" w:rsidR="00B859E6" w:rsidRPr="00416787"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2750D52D" w14:textId="77777777" w:rsidR="00B859E6" w:rsidRPr="00416787" w:rsidRDefault="00B859E6" w:rsidP="00903258">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B859E6" w14:paraId="3014E7AF" w14:textId="77777777" w:rsidTr="00903258">
        <w:tc>
          <w:tcPr>
            <w:tcW w:w="2741" w:type="dxa"/>
          </w:tcPr>
          <w:p w14:paraId="4B89B103"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10" w:name="_heading=h.dn3bxykdi7mj"/>
            <w:bookmarkStart w:id="111" w:name="_heading=h.qnq3y52dyfa1"/>
            <w:bookmarkStart w:id="112" w:name="_heading=h.bmc5hagtr92j"/>
            <w:bookmarkEnd w:id="110"/>
            <w:bookmarkEnd w:id="111"/>
            <w:bookmarkEnd w:id="112"/>
            <w:r>
              <w:rPr>
                <w:rFonts w:ascii="Arial" w:eastAsia="Arial" w:hAnsi="Arial" w:cs="Arial"/>
                <w:color w:val="000000"/>
                <w:sz w:val="24"/>
                <w:szCs w:val="24"/>
              </w:rPr>
              <w:t>"Defect"</w:t>
            </w:r>
          </w:p>
        </w:tc>
        <w:tc>
          <w:tcPr>
            <w:tcW w:w="5460" w:type="dxa"/>
          </w:tcPr>
          <w:p w14:paraId="7C58A3AB" w14:textId="77777777" w:rsidR="00B859E6" w:rsidRDefault="00B859E6">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6F8BC051" w14:textId="77777777" w:rsidR="00B859E6" w:rsidRDefault="00B859E6" w:rsidP="000A5CDD">
            <w:pPr>
              <w:numPr>
                <w:ilvl w:val="1"/>
                <w:numId w:val="7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5F5DE487" w14:textId="77777777" w:rsidR="00B859E6" w:rsidRDefault="00B859E6" w:rsidP="000A5CDD">
            <w:pPr>
              <w:numPr>
                <w:ilvl w:val="1"/>
                <w:numId w:val="7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B859E6" w14:paraId="720754C4" w14:textId="77777777" w:rsidTr="00903258">
        <w:tc>
          <w:tcPr>
            <w:tcW w:w="2741" w:type="dxa"/>
          </w:tcPr>
          <w:p w14:paraId="2D08F9D8"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4C65A211" w14:textId="77777777" w:rsidR="00B859E6" w:rsidRDefault="00B859E6">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B859E6" w14:paraId="3F3643B7" w14:textId="77777777" w:rsidTr="00903258">
        <w:tc>
          <w:tcPr>
            <w:tcW w:w="2741" w:type="dxa"/>
          </w:tcPr>
          <w:p w14:paraId="1E4BE74E"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60F557CD" w14:textId="77777777" w:rsidR="00B859E6" w:rsidRDefault="00B859E6">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B859E6" w14:paraId="17A60858" w14:textId="77777777" w:rsidTr="00903258">
        <w:tc>
          <w:tcPr>
            <w:tcW w:w="2741" w:type="dxa"/>
          </w:tcPr>
          <w:p w14:paraId="1FD0A111"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21BFDDFF" w14:textId="77777777" w:rsidR="00B859E6" w:rsidRDefault="00B859E6" w:rsidP="000A5CDD">
            <w:pPr>
              <w:numPr>
                <w:ilvl w:val="1"/>
                <w:numId w:val="7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it prevents the relevant Deliverable from passing any Test required under this Call Off Contract; or</w:t>
            </w:r>
          </w:p>
          <w:p w14:paraId="58B44ACA" w14:textId="77777777" w:rsidR="00B859E6" w:rsidRDefault="00B859E6" w:rsidP="000A5CDD">
            <w:pPr>
              <w:numPr>
                <w:ilvl w:val="1"/>
                <w:numId w:val="7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 xml:space="preserve">any failure of any Deliverable to operate in conjunction with or interface with any other Deliverable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B859E6" w14:paraId="64AC8CF9" w14:textId="77777777" w:rsidTr="00903258">
        <w:tc>
          <w:tcPr>
            <w:tcW w:w="2741" w:type="dxa"/>
          </w:tcPr>
          <w:p w14:paraId="579ACD18"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68BAE33D"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B859E6" w14:paraId="1757C57D" w14:textId="77777777" w:rsidTr="00903258">
        <w:tc>
          <w:tcPr>
            <w:tcW w:w="2741" w:type="dxa"/>
          </w:tcPr>
          <w:p w14:paraId="4AA9294A"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56A1C6E3"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B859E6" w14:paraId="42AAA6AC" w14:textId="77777777" w:rsidTr="00903258">
        <w:tc>
          <w:tcPr>
            <w:tcW w:w="2741" w:type="dxa"/>
          </w:tcPr>
          <w:p w14:paraId="1D4009C7"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3CC3E811"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B859E6" w14:paraId="558B0DCE" w14:textId="77777777" w:rsidTr="00903258">
        <w:tc>
          <w:tcPr>
            <w:tcW w:w="2741" w:type="dxa"/>
          </w:tcPr>
          <w:p w14:paraId="27C8EDCD"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625798BA"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B859E6" w14:paraId="5603B780" w14:textId="77777777" w:rsidTr="00903258">
        <w:tc>
          <w:tcPr>
            <w:tcW w:w="2741" w:type="dxa"/>
          </w:tcPr>
          <w:p w14:paraId="529D89CD"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00BC61E1"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code or application software macros,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its operation is immediate or delayed, and whether the malicious software is introduced wilfully, negligently or without knowledge of its existence;</w:t>
            </w:r>
          </w:p>
        </w:tc>
      </w:tr>
      <w:tr w:rsidR="00B859E6" w14:paraId="3B873241" w14:textId="77777777" w:rsidTr="00903258">
        <w:tc>
          <w:tcPr>
            <w:tcW w:w="2741" w:type="dxa"/>
          </w:tcPr>
          <w:p w14:paraId="67A37D45"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0609A838"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 item produced primarily to extend, alter or improve the Software and/or any Deliverable by providing additional functionality or performance </w:t>
            </w:r>
            <w:r>
              <w:rPr>
                <w:rFonts w:ascii="Arial" w:eastAsia="Arial" w:hAnsi="Arial" w:cs="Arial"/>
                <w:color w:val="000000"/>
                <w:sz w:val="24"/>
                <w:szCs w:val="24"/>
              </w:rPr>
              <w:lastRenderedPageBreak/>
              <w:t>enhancement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defects in the Software and/or Deliverable are also corrected) while still retaining the original designated purpose of that item;</w:t>
            </w:r>
          </w:p>
        </w:tc>
      </w:tr>
      <w:tr w:rsidR="00B859E6" w14:paraId="4E17FC95" w14:textId="77777777" w:rsidTr="00903258">
        <w:tc>
          <w:tcPr>
            <w:tcW w:w="2741" w:type="dxa"/>
          </w:tcPr>
          <w:p w14:paraId="4C9FAD25"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Software"</w:t>
            </w:r>
          </w:p>
        </w:tc>
        <w:tc>
          <w:tcPr>
            <w:tcW w:w="5460" w:type="dxa"/>
          </w:tcPr>
          <w:p w14:paraId="24C253DD"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persons and for any and all purposes free of charge;</w:t>
            </w:r>
          </w:p>
        </w:tc>
      </w:tr>
      <w:tr w:rsidR="00B859E6" w14:paraId="6CBFCAE8" w14:textId="77777777" w:rsidTr="00903258">
        <w:tc>
          <w:tcPr>
            <w:tcW w:w="2741" w:type="dxa"/>
          </w:tcPr>
          <w:p w14:paraId="0941BBEB"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39D2ED67"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means the Buyer System and 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6BEA69BF" w14:textId="77777777" w:rsidR="00B859E6" w:rsidRDefault="00B859E6" w:rsidP="00B859E6">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1AE7C2B8" w14:textId="77777777" w:rsidR="00B859E6" w:rsidRDefault="00B859E6" w:rsidP="00B859E6">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4825C9E9" w14:textId="77777777" w:rsidR="00B859E6" w:rsidRDefault="00B859E6" w:rsidP="00B859E6">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B859E6" w14:paraId="6B35DEBE" w14:textId="77777777" w:rsidTr="00903258">
        <w:tc>
          <w:tcPr>
            <w:tcW w:w="2741" w:type="dxa"/>
          </w:tcPr>
          <w:p w14:paraId="14D80944"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3EE8273B"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B859E6" w14:paraId="44DC6F88" w14:textId="77777777" w:rsidTr="00903258">
        <w:tc>
          <w:tcPr>
            <w:tcW w:w="2741" w:type="dxa"/>
          </w:tcPr>
          <w:p w14:paraId="0CAF16D6"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340BD44D"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B859E6" w14:paraId="03BA078D" w14:textId="77777777" w:rsidTr="00903258">
        <w:tc>
          <w:tcPr>
            <w:tcW w:w="2741" w:type="dxa"/>
          </w:tcPr>
          <w:p w14:paraId="57AF7AEA"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020B39EE"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B859E6" w14:paraId="318D97CA" w14:textId="77777777" w:rsidTr="00903258">
        <w:tc>
          <w:tcPr>
            <w:tcW w:w="2741" w:type="dxa"/>
          </w:tcPr>
          <w:p w14:paraId="12C06686"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7A29D2EC"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B859E6" w14:paraId="545AB489" w14:textId="77777777" w:rsidTr="00903258">
        <w:tc>
          <w:tcPr>
            <w:tcW w:w="2741" w:type="dxa"/>
          </w:tcPr>
          <w:p w14:paraId="2004FFC5"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7AD4E4CE"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B859E6" w14:paraId="114D38BF" w14:textId="77777777" w:rsidTr="00903258">
        <w:tc>
          <w:tcPr>
            <w:tcW w:w="2741" w:type="dxa"/>
          </w:tcPr>
          <w:p w14:paraId="36CCD5CB"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6B32A768"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Pr>
                <w:rFonts w:ascii="Arial" w:eastAsia="Arial" w:hAnsi="Arial" w:cs="Arial"/>
                <w:color w:val="000000"/>
                <w:sz w:val="24"/>
                <w:szCs w:val="24"/>
              </w:rPr>
              <w:lastRenderedPageBreak/>
              <w:t>maintenance, modification and enhancement of such software;</w:t>
            </w:r>
          </w:p>
        </w:tc>
      </w:tr>
      <w:tr w:rsidR="00B859E6" w14:paraId="6AA4541B" w14:textId="77777777" w:rsidTr="00903258">
        <w:tc>
          <w:tcPr>
            <w:tcW w:w="2741" w:type="dxa"/>
          </w:tcPr>
          <w:p w14:paraId="5A86A385"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"Specially Written Software"</w:t>
            </w:r>
          </w:p>
        </w:tc>
        <w:tc>
          <w:tcPr>
            <w:tcW w:w="5460" w:type="dxa"/>
          </w:tcPr>
          <w:p w14:paraId="7A3BFEA1"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B859E6" w14:paraId="07D93CAA" w14:textId="77777777" w:rsidTr="00903258">
        <w:tc>
          <w:tcPr>
            <w:tcW w:w="2741" w:type="dxa"/>
          </w:tcPr>
          <w:p w14:paraId="3D3B861F"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2F9525D6"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B859E6" w14:paraId="1B91FC22" w14:textId="77777777" w:rsidTr="00903258">
        <w:tc>
          <w:tcPr>
            <w:tcW w:w="2741" w:type="dxa"/>
          </w:tcPr>
          <w:p w14:paraId="33F908E5"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73D70970"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B859E6" w14:paraId="6CB434C7" w14:textId="77777777" w:rsidTr="00903258">
        <w:tc>
          <w:tcPr>
            <w:tcW w:w="2741" w:type="dxa"/>
          </w:tcPr>
          <w:p w14:paraId="4A82744D"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09B4808C" w14:textId="77777777" w:rsidR="00B859E6" w:rsidRDefault="00B859E6">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58599FCA" w14:textId="77777777" w:rsidR="00B859E6" w:rsidRDefault="00B859E6" w:rsidP="000A5CDD">
      <w:pPr>
        <w:keepNext/>
        <w:keepLines/>
        <w:numPr>
          <w:ilvl w:val="0"/>
          <w:numId w:val="73"/>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0153FF00" w14:textId="77777777" w:rsidR="00B859E6" w:rsidRDefault="00B859E6" w:rsidP="000A5CDD">
      <w:pPr>
        <w:keepNext/>
        <w:keepLines/>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0E6A44B9" w14:textId="77777777" w:rsidR="00B859E6" w:rsidRDefault="00B859E6">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1DDB16A5" w14:textId="77777777" w:rsidR="00B859E6" w:rsidRDefault="00B859E6" w:rsidP="000A5CDD">
      <w:pPr>
        <w:numPr>
          <w:ilvl w:val="0"/>
          <w:numId w:val="73"/>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79008813" w14:textId="77777777" w:rsidR="00B859E6" w:rsidRDefault="00B859E6" w:rsidP="000A5CDD">
      <w:pPr>
        <w:numPr>
          <w:ilvl w:val="1"/>
          <w:numId w:val="73"/>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 xml:space="preserve">The Supplier shall satisfy itself of all relevant details, including but not limited to, details relating to the </w:t>
      </w:r>
      <w:proofErr w:type="gramStart"/>
      <w:r>
        <w:rPr>
          <w:rFonts w:ascii="Arial" w:eastAsia="Arial" w:hAnsi="Arial" w:cs="Arial"/>
          <w:color w:val="000000"/>
          <w:sz w:val="24"/>
          <w:szCs w:val="24"/>
        </w:rPr>
        <w:t>following;</w:t>
      </w:r>
      <w:proofErr w:type="gramEnd"/>
    </w:p>
    <w:p w14:paraId="24713814"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Pr>
          <w:rFonts w:ascii="Arial" w:eastAsia="Arial" w:hAnsi="Arial" w:cs="Arial"/>
          <w:color w:val="000000"/>
          <w:sz w:val="24"/>
          <w:szCs w:val="24"/>
        </w:rPr>
        <w:t>Environment;</w:t>
      </w:r>
      <w:proofErr w:type="gramEnd"/>
      <w:r>
        <w:rPr>
          <w:rFonts w:ascii="Arial" w:eastAsia="Arial" w:hAnsi="Arial" w:cs="Arial"/>
          <w:color w:val="000000"/>
          <w:sz w:val="24"/>
          <w:szCs w:val="24"/>
        </w:rPr>
        <w:t xml:space="preserve"> </w:t>
      </w:r>
    </w:p>
    <w:p w14:paraId="26811A2E"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41D6120E"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4C7F7788"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51196B15" w14:textId="77777777" w:rsidR="00B859E6" w:rsidRDefault="00B859E6" w:rsidP="000A5CDD">
      <w:pPr>
        <w:numPr>
          <w:ilvl w:val="1"/>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confirms that it has advised the Buyer in writing of:</w:t>
      </w:r>
    </w:p>
    <w:p w14:paraId="572DD3D4"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each aspect, if any, of the Operating Environment that is not suitable for the provision of the ICT </w:t>
      </w:r>
      <w:proofErr w:type="gramStart"/>
      <w:r>
        <w:rPr>
          <w:rFonts w:ascii="Arial" w:eastAsia="Arial" w:hAnsi="Arial" w:cs="Arial"/>
          <w:color w:val="000000"/>
          <w:sz w:val="24"/>
          <w:szCs w:val="24"/>
        </w:rPr>
        <w:t>Services;</w:t>
      </w:r>
      <w:proofErr w:type="gramEnd"/>
    </w:p>
    <w:p w14:paraId="142445A2"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4E90149E"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0873D728" w14:textId="77777777" w:rsidR="00B859E6" w:rsidRDefault="00B859E6">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5F11C045" w14:textId="77777777" w:rsidR="00B859E6" w:rsidRDefault="00B859E6" w:rsidP="000A5CDD">
      <w:pPr>
        <w:numPr>
          <w:ilvl w:val="0"/>
          <w:numId w:val="73"/>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4709ED62"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represents and warrants that:</w:t>
      </w:r>
    </w:p>
    <w:p w14:paraId="62E4AC08" w14:textId="77777777" w:rsidR="00B859E6" w:rsidRDefault="00B859E6" w:rsidP="000A5CDD">
      <w:pPr>
        <w:numPr>
          <w:ilvl w:val="2"/>
          <w:numId w:val="73"/>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ascii="Arial" w:eastAsia="Arial" w:hAnsi="Arial" w:cs="Arial"/>
          <w:color w:val="000000"/>
          <w:sz w:val="24"/>
          <w:szCs w:val="24"/>
        </w:rPr>
        <w:t>Buyer;</w:t>
      </w:r>
      <w:proofErr w:type="gramEnd"/>
    </w:p>
    <w:p w14:paraId="79A88A2A"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1C9769A"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be free from material design and programming </w:t>
      </w:r>
      <w:proofErr w:type="gramStart"/>
      <w:r>
        <w:rPr>
          <w:rFonts w:ascii="Arial" w:eastAsia="Arial" w:hAnsi="Arial" w:cs="Arial"/>
          <w:color w:val="000000"/>
          <w:sz w:val="24"/>
          <w:szCs w:val="24"/>
        </w:rPr>
        <w:t>errors;</w:t>
      </w:r>
      <w:proofErr w:type="gramEnd"/>
    </w:p>
    <w:p w14:paraId="38D7C9D6"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4966F30E" w14:textId="77777777" w:rsidR="00B859E6" w:rsidRDefault="00B859E6" w:rsidP="000A5CDD">
      <w:pPr>
        <w:numPr>
          <w:ilvl w:val="3"/>
          <w:numId w:val="73"/>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0D873189" w14:textId="77777777" w:rsidR="00B859E6" w:rsidRDefault="00B859E6">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16841942" w14:textId="77777777" w:rsidR="00B859E6" w:rsidRDefault="00B859E6" w:rsidP="000A5CDD">
      <w:pPr>
        <w:numPr>
          <w:ilvl w:val="0"/>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64C9AD33" w14:textId="77777777" w:rsidR="00B859E6" w:rsidRDefault="00B859E6" w:rsidP="000A5CDD">
      <w:pPr>
        <w:numPr>
          <w:ilvl w:val="1"/>
          <w:numId w:val="73"/>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28066E85" w14:textId="77777777" w:rsidR="00B859E6" w:rsidRDefault="00B859E6" w:rsidP="000A5CDD">
      <w:pPr>
        <w:numPr>
          <w:ilvl w:val="2"/>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9CABADC" w14:textId="77777777" w:rsidR="00B859E6" w:rsidRDefault="00B859E6" w:rsidP="000A5CDD">
      <w:pPr>
        <w:numPr>
          <w:ilvl w:val="2"/>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color w:val="000000"/>
          <w:sz w:val="24"/>
          <w:szCs w:val="24"/>
        </w:rPr>
        <w:t>specification;</w:t>
      </w:r>
      <w:proofErr w:type="gramEnd"/>
    </w:p>
    <w:p w14:paraId="116F5BE6" w14:textId="77777777" w:rsidR="00B859E6" w:rsidRDefault="00B859E6" w:rsidP="000A5CDD">
      <w:pPr>
        <w:numPr>
          <w:ilvl w:val="2"/>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the Supplier System will be free of all </w:t>
      </w:r>
      <w:proofErr w:type="gramStart"/>
      <w:r>
        <w:rPr>
          <w:rFonts w:ascii="Arial" w:eastAsia="Arial" w:hAnsi="Arial" w:cs="Arial"/>
          <w:color w:val="000000"/>
          <w:sz w:val="24"/>
          <w:szCs w:val="24"/>
        </w:rPr>
        <w:t>encumbrances;</w:t>
      </w:r>
      <w:proofErr w:type="gramEnd"/>
    </w:p>
    <w:p w14:paraId="78252F16" w14:textId="77777777" w:rsidR="00B859E6" w:rsidRDefault="00B859E6" w:rsidP="000A5CDD">
      <w:pPr>
        <w:numPr>
          <w:ilvl w:val="2"/>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Pr>
          <w:rFonts w:ascii="Arial" w:eastAsia="Arial" w:hAnsi="Arial" w:cs="Arial"/>
          <w:color w:val="000000"/>
          <w:sz w:val="24"/>
          <w:szCs w:val="24"/>
        </w:rPr>
        <w:t>Contract;</w:t>
      </w:r>
      <w:proofErr w:type="gramEnd"/>
    </w:p>
    <w:p w14:paraId="458C6976" w14:textId="77777777" w:rsidR="00B859E6" w:rsidRDefault="00B859E6" w:rsidP="000A5CDD">
      <w:pPr>
        <w:numPr>
          <w:ilvl w:val="2"/>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36B6A11F" w14:textId="77777777" w:rsidR="00B859E6" w:rsidRDefault="00B859E6">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174FE028" w14:textId="77777777" w:rsidR="00B859E6" w:rsidRDefault="00B859E6" w:rsidP="000A5CDD">
      <w:pPr>
        <w:keepNext/>
        <w:numPr>
          <w:ilvl w:val="0"/>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Standards and Quality Requirements</w:t>
      </w:r>
    </w:p>
    <w:p w14:paraId="6E57135A"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1D8E6613"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7AEE9C79"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2EF5C94A"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Call Off Contract Period:</w:t>
      </w:r>
    </w:p>
    <w:p w14:paraId="2637F520" w14:textId="77777777" w:rsidR="00B859E6" w:rsidRDefault="00B859E6" w:rsidP="000A5CDD">
      <w:pPr>
        <w:numPr>
          <w:ilvl w:val="2"/>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4BC38CEA" w14:textId="77777777" w:rsidR="00B859E6" w:rsidRDefault="00B859E6" w:rsidP="000A5CDD">
      <w:pPr>
        <w:numPr>
          <w:ilvl w:val="2"/>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2801C101" w14:textId="77777777" w:rsidR="00B859E6" w:rsidRDefault="00B859E6" w:rsidP="000A5CDD">
      <w:pPr>
        <w:numPr>
          <w:ilvl w:val="2"/>
          <w:numId w:val="73"/>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66560E97" w14:textId="77777777" w:rsidR="00B859E6" w:rsidRDefault="00B859E6">
      <w:pPr>
        <w:pBdr>
          <w:top w:val="nil"/>
          <w:left w:val="nil"/>
          <w:bottom w:val="nil"/>
          <w:right w:val="nil"/>
          <w:between w:val="nil"/>
        </w:pBdr>
        <w:spacing w:line="240" w:lineRule="auto"/>
        <w:ind w:left="1656"/>
        <w:rPr>
          <w:rFonts w:ascii="Arial" w:eastAsia="Arial" w:hAnsi="Arial" w:cs="Arial"/>
          <w:sz w:val="24"/>
          <w:szCs w:val="24"/>
        </w:rPr>
      </w:pPr>
    </w:p>
    <w:p w14:paraId="0E7A9EC9" w14:textId="77777777" w:rsidR="00B859E6" w:rsidRDefault="00B859E6" w:rsidP="000A5CDD">
      <w:pPr>
        <w:numPr>
          <w:ilvl w:val="0"/>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112A3607" w14:textId="77777777" w:rsidR="00B859E6" w:rsidRDefault="00B859E6" w:rsidP="000A5CDD">
      <w:pPr>
        <w:numPr>
          <w:ilvl w:val="1"/>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1B675614"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roofErr w:type="gramStart"/>
      <w:r>
        <w:rPr>
          <w:rFonts w:ascii="Arial" w:eastAsia="Arial" w:hAnsi="Arial" w:cs="Arial"/>
          <w:color w:val="000000"/>
          <w:sz w:val="24"/>
          <w:szCs w:val="24"/>
        </w:rPr>
        <w:t>);</w:t>
      </w:r>
      <w:proofErr w:type="gramEnd"/>
    </w:p>
    <w:p w14:paraId="665E0532"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Pr>
          <w:rFonts w:ascii="Arial" w:eastAsia="Arial" w:hAnsi="Arial" w:cs="Arial"/>
          <w:color w:val="000000"/>
          <w:sz w:val="24"/>
          <w:szCs w:val="24"/>
        </w:rPr>
        <w:t>Testing;</w:t>
      </w:r>
      <w:proofErr w:type="gramEnd"/>
    </w:p>
    <w:p w14:paraId="3FFA3764" w14:textId="77777777" w:rsidR="00B859E6" w:rsidRDefault="00B859E6" w:rsidP="000A5CDD">
      <w:pPr>
        <w:numPr>
          <w:ilvl w:val="2"/>
          <w:numId w:val="73"/>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7D2BC433" w14:textId="77777777" w:rsidR="00B859E6" w:rsidRDefault="00B859E6">
      <w:pPr>
        <w:pBdr>
          <w:top w:val="nil"/>
          <w:left w:val="nil"/>
          <w:bottom w:val="nil"/>
          <w:right w:val="nil"/>
          <w:between w:val="nil"/>
        </w:pBdr>
        <w:spacing w:line="240" w:lineRule="auto"/>
        <w:ind w:left="1656"/>
        <w:rPr>
          <w:rFonts w:ascii="Arial" w:eastAsia="Arial" w:hAnsi="Arial" w:cs="Arial"/>
          <w:sz w:val="24"/>
          <w:szCs w:val="24"/>
        </w:rPr>
      </w:pPr>
    </w:p>
    <w:p w14:paraId="1312E6AB" w14:textId="77777777" w:rsidR="00B859E6" w:rsidRDefault="00B859E6" w:rsidP="000A5CDD">
      <w:pPr>
        <w:keepNext/>
        <w:numPr>
          <w:ilvl w:val="0"/>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5727F7A0" w14:textId="77777777" w:rsidR="00B859E6" w:rsidRDefault="00B859E6" w:rsidP="000A5CDD">
      <w:pPr>
        <w:numPr>
          <w:ilvl w:val="1"/>
          <w:numId w:val="7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3353963C" w14:textId="77777777" w:rsidR="00B859E6" w:rsidRPr="00416787" w:rsidRDefault="00B859E6" w:rsidP="000A5CDD">
      <w:pPr>
        <w:numPr>
          <w:ilvl w:val="1"/>
          <w:numId w:val="7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 xml:space="preserve">planned maintenance (other than to the Core </w:t>
      </w:r>
      <w:proofErr w:type="gramStart"/>
      <w:r w:rsidRPr="00416787">
        <w:rPr>
          <w:rFonts w:ascii="Arial" w:eastAsia="Arial" w:hAnsi="Arial" w:cs="Arial"/>
          <w:color w:val="000000"/>
          <w:sz w:val="24"/>
          <w:szCs w:val="24"/>
        </w:rPr>
        <w:t xml:space="preserve">Network)  </w:t>
      </w:r>
      <w:r w:rsidRPr="00416787">
        <w:rPr>
          <w:rFonts w:ascii="Arial" w:eastAsia="Arial" w:hAnsi="Arial" w:cs="Arial"/>
          <w:color w:val="000000"/>
          <w:sz w:val="24"/>
          <w:szCs w:val="24"/>
        </w:rPr>
        <w:lastRenderedPageBreak/>
        <w:t>(</w:t>
      </w:r>
      <w:proofErr w:type="gramEnd"/>
      <w:r w:rsidRPr="00416787">
        <w:rPr>
          <w:rFonts w:ascii="Arial" w:eastAsia="Arial" w:hAnsi="Arial" w:cs="Arial"/>
          <w:color w:val="000000"/>
          <w:sz w:val="24"/>
          <w:szCs w:val="24"/>
        </w:rPr>
        <w:t>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28B73EDC" w14:textId="77777777" w:rsidR="00B859E6" w:rsidRPr="00416787" w:rsidRDefault="00B859E6" w:rsidP="000A5CDD">
      <w:pPr>
        <w:numPr>
          <w:ilvl w:val="1"/>
          <w:numId w:val="7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18F34734" w14:textId="77777777" w:rsidR="00B859E6" w:rsidRDefault="00B859E6" w:rsidP="000A5CDD">
      <w:pPr>
        <w:numPr>
          <w:ilvl w:val="1"/>
          <w:numId w:val="73"/>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47FF6218" w14:textId="77777777" w:rsidR="00B859E6" w:rsidRDefault="00B859E6">
      <w:pPr>
        <w:pBdr>
          <w:top w:val="nil"/>
          <w:left w:val="nil"/>
          <w:bottom w:val="nil"/>
          <w:right w:val="nil"/>
          <w:between w:val="nil"/>
        </w:pBdr>
        <w:spacing w:line="240" w:lineRule="auto"/>
        <w:ind w:left="936"/>
        <w:rPr>
          <w:rFonts w:ascii="Arial" w:eastAsia="Arial" w:hAnsi="Arial" w:cs="Arial"/>
          <w:sz w:val="24"/>
          <w:szCs w:val="24"/>
        </w:rPr>
      </w:pPr>
    </w:p>
    <w:p w14:paraId="2B630225" w14:textId="77777777" w:rsidR="00B859E6" w:rsidRDefault="00B859E6" w:rsidP="000A5CDD">
      <w:pPr>
        <w:keepNext/>
        <w:numPr>
          <w:ilvl w:val="0"/>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10560D9A"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 xml:space="preserve">Assignments granted by the Supplier: Specially Written Software </w:t>
      </w:r>
    </w:p>
    <w:p w14:paraId="50547D59"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5459A635"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14:paraId="0E4A2828"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4DF34565"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08BA1CBF"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r>
        <w:rPr>
          <w:rFonts w:ascii="Arial" w:eastAsia="Arial" w:hAnsi="Arial" w:cs="Arial"/>
          <w:color w:val="000000"/>
          <w:sz w:val="24"/>
          <w:szCs w:val="24"/>
        </w:rPr>
        <w:t xml:space="preserve"> </w:t>
      </w:r>
    </w:p>
    <w:p w14:paraId="66ED71D3"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3E348C76"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without prejudice to paragraph 9.1.2.2, provide full details to the Buyer of any of the Supplier’s Existing IPRs or Third </w:t>
      </w:r>
      <w:r>
        <w:rPr>
          <w:rFonts w:ascii="Arial" w:eastAsia="Arial" w:hAnsi="Arial" w:cs="Arial"/>
          <w:color w:val="000000"/>
          <w:sz w:val="24"/>
          <w:szCs w:val="24"/>
        </w:rPr>
        <w:lastRenderedPageBreak/>
        <w:t>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00FD586C"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1235DAA3"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Licences for non-COTS IPR from the Supplier and third parties to the Buyer</w:t>
      </w:r>
    </w:p>
    <w:p w14:paraId="371169EC"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32194562" w14:textId="77777777" w:rsidR="00B859E6" w:rsidRDefault="00B859E6" w:rsidP="000A5CDD">
      <w:pPr>
        <w:numPr>
          <w:ilvl w:val="0"/>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of its own Existing IPR that is not COTS </w:t>
      </w:r>
      <w:proofErr w:type="gramStart"/>
      <w:r>
        <w:rPr>
          <w:rFonts w:ascii="Arial" w:eastAsia="Arial" w:hAnsi="Arial" w:cs="Arial"/>
          <w:color w:val="000000"/>
          <w:sz w:val="24"/>
          <w:szCs w:val="24"/>
        </w:rPr>
        <w:t>Software;</w:t>
      </w:r>
      <w:proofErr w:type="gramEnd"/>
    </w:p>
    <w:p w14:paraId="0E879D11" w14:textId="77777777" w:rsidR="00B859E6" w:rsidRDefault="00B859E6" w:rsidP="000A5CDD">
      <w:pPr>
        <w:numPr>
          <w:ilvl w:val="0"/>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03A14E33"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5E41B6C5"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1A0D7EE8"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12CA4DDF"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761A1157"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w:t>
      </w:r>
      <w:r>
        <w:rPr>
          <w:rFonts w:ascii="Arial" w:eastAsia="Arial" w:hAnsi="Arial" w:cs="Arial"/>
          <w:color w:val="000000"/>
          <w:sz w:val="24"/>
          <w:szCs w:val="24"/>
        </w:rPr>
        <w:lastRenderedPageBreak/>
        <w:t xml:space="preserve">the requirement by making use of COTS Software or Specially Written Software.  </w:t>
      </w:r>
    </w:p>
    <w:p w14:paraId="611832AF"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785D5BFB"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Licenses for COTS Software by the Supplier and third parties to the Buyer</w:t>
      </w:r>
    </w:p>
    <w:p w14:paraId="309EA86A"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51AFCAA4"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5FFDD124"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274D2A92" w14:textId="77777777" w:rsidR="00B859E6"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5666EA5F"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453A155B"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60520B8A"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Buyer’s right to assign/novate licences</w:t>
      </w:r>
    </w:p>
    <w:p w14:paraId="469191E9"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59977D3F"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23ACBF6B"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35382411"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45CC82DB" w14:textId="77777777" w:rsidR="00B859E6" w:rsidRDefault="00B859E6" w:rsidP="000A5CDD">
      <w:pPr>
        <w:numPr>
          <w:ilvl w:val="1"/>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Licence granted by the Buyer</w:t>
      </w:r>
    </w:p>
    <w:p w14:paraId="51C4EDDD"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Buyer grants to the Supplier a royalty-free, non-exclusive, non-transferable licence during the Contract Period to use the Buyer </w:t>
      </w:r>
      <w:r>
        <w:rPr>
          <w:rFonts w:ascii="Arial" w:eastAsia="Arial" w:hAnsi="Arial" w:cs="Arial"/>
          <w:color w:val="000000"/>
          <w:sz w:val="24"/>
          <w:szCs w:val="24"/>
        </w:rPr>
        <w:lastRenderedPageBreak/>
        <w:t>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AE61D1E"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38F7B59B"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11FECD82"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771EB1AA"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6F92C4DC" w14:textId="77777777" w:rsidR="00B859E6" w:rsidRDefault="00B859E6">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and the Buyer may, at its sole discretion, publish the same as Open Source.</w:t>
      </w:r>
    </w:p>
    <w:p w14:paraId="6C9720BC" w14:textId="77777777" w:rsidR="00B859E6" w:rsidRDefault="00B859E6" w:rsidP="000A5CDD">
      <w:pPr>
        <w:numPr>
          <w:ilvl w:val="2"/>
          <w:numId w:val="73"/>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hereby warrants that the Specially Written Software and the New IPR:</w:t>
      </w:r>
    </w:p>
    <w:p w14:paraId="7CCFAD07" w14:textId="77777777" w:rsidR="00B859E6" w:rsidRDefault="00B859E6" w:rsidP="000A5CDD">
      <w:pPr>
        <w:numPr>
          <w:ilvl w:val="3"/>
          <w:numId w:val="73"/>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eastAsia="Arial" w:hAnsi="Arial" w:cs="Arial"/>
          <w:color w:val="000000"/>
          <w:sz w:val="24"/>
          <w:szCs w:val="24"/>
        </w:rPr>
        <w:t>System;</w:t>
      </w:r>
      <w:proofErr w:type="gramEnd"/>
    </w:p>
    <w:p w14:paraId="462DD290" w14:textId="77777777" w:rsidR="00B859E6" w:rsidRDefault="00B859E6" w:rsidP="000A5CDD">
      <w:pPr>
        <w:numPr>
          <w:ilvl w:val="3"/>
          <w:numId w:val="73"/>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have been developed using reasonable endeavours to ensure that their publication by the Buyer shall not cause any harm or damage to any party using </w:t>
      </w:r>
      <w:proofErr w:type="gramStart"/>
      <w:r>
        <w:rPr>
          <w:rFonts w:ascii="Arial" w:eastAsia="Arial" w:hAnsi="Arial" w:cs="Arial"/>
          <w:color w:val="000000"/>
          <w:sz w:val="24"/>
          <w:szCs w:val="24"/>
        </w:rPr>
        <w:t>them;</w:t>
      </w:r>
      <w:proofErr w:type="gramEnd"/>
    </w:p>
    <w:p w14:paraId="66F3C33D" w14:textId="77777777" w:rsidR="00B859E6" w:rsidRDefault="00B859E6" w:rsidP="000A5CDD">
      <w:pPr>
        <w:numPr>
          <w:ilvl w:val="3"/>
          <w:numId w:val="73"/>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do not contain any material which would bring the Buyer into </w:t>
      </w:r>
      <w:proofErr w:type="gramStart"/>
      <w:r>
        <w:rPr>
          <w:rFonts w:ascii="Arial" w:eastAsia="Arial" w:hAnsi="Arial" w:cs="Arial"/>
          <w:color w:val="000000"/>
          <w:sz w:val="24"/>
          <w:szCs w:val="24"/>
        </w:rPr>
        <w:t>disrepute;</w:t>
      </w:r>
      <w:proofErr w:type="gramEnd"/>
    </w:p>
    <w:p w14:paraId="3095EEB3" w14:textId="77777777" w:rsidR="00B859E6" w:rsidRDefault="00B859E6" w:rsidP="000A5CDD">
      <w:pPr>
        <w:numPr>
          <w:ilvl w:val="3"/>
          <w:numId w:val="73"/>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w:t>
      </w:r>
      <w:proofErr w:type="gramStart"/>
      <w:r>
        <w:rPr>
          <w:rFonts w:ascii="Arial" w:eastAsia="Arial" w:hAnsi="Arial" w:cs="Arial"/>
          <w:color w:val="000000"/>
          <w:sz w:val="24"/>
          <w:szCs w:val="24"/>
        </w:rPr>
        <w:t>party;</w:t>
      </w:r>
      <w:proofErr w:type="gramEnd"/>
      <w:r>
        <w:rPr>
          <w:rFonts w:ascii="Arial" w:eastAsia="Arial" w:hAnsi="Arial" w:cs="Arial"/>
          <w:color w:val="000000"/>
          <w:sz w:val="24"/>
          <w:szCs w:val="24"/>
        </w:rPr>
        <w:t xml:space="preserve"> </w:t>
      </w:r>
    </w:p>
    <w:p w14:paraId="02F32651" w14:textId="77777777" w:rsidR="00B859E6" w:rsidRDefault="00B859E6" w:rsidP="000A5CDD">
      <w:pPr>
        <w:numPr>
          <w:ilvl w:val="3"/>
          <w:numId w:val="73"/>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4511AA5F" w14:textId="77777777" w:rsidR="00B859E6" w:rsidRDefault="00B859E6" w:rsidP="000A5CDD">
      <w:pPr>
        <w:numPr>
          <w:ilvl w:val="3"/>
          <w:numId w:val="73"/>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51C1DA27"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14DADA45"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 </w:t>
      </w:r>
    </w:p>
    <w:p w14:paraId="2AF44336" w14:textId="77777777" w:rsidR="00B859E6" w:rsidRDefault="00B859E6" w:rsidP="000A5CDD">
      <w:pPr>
        <w:numPr>
          <w:ilvl w:val="3"/>
          <w:numId w:val="73"/>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77C346A8" w14:textId="77777777" w:rsidR="00B859E6"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197A8548"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0C57E484"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22E648C3" w14:textId="77777777" w:rsidR="00B859E6" w:rsidRDefault="00B859E6" w:rsidP="000A5CDD">
      <w:pPr>
        <w:numPr>
          <w:ilvl w:val="2"/>
          <w:numId w:val="7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77822C24"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7E44FF9" w14:textId="77777777" w:rsidR="00B859E6" w:rsidRDefault="00B859E6" w:rsidP="000A5CDD">
      <w:pPr>
        <w:numPr>
          <w:ilvl w:val="3"/>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6CDCD6B3" w14:textId="77777777" w:rsidR="00B859E6" w:rsidRDefault="00B859E6">
      <w:pPr>
        <w:pBdr>
          <w:top w:val="nil"/>
          <w:left w:val="nil"/>
          <w:bottom w:val="nil"/>
          <w:right w:val="nil"/>
          <w:between w:val="nil"/>
        </w:pBdr>
        <w:tabs>
          <w:tab w:val="left" w:pos="2552"/>
        </w:tabs>
        <w:spacing w:before="120" w:after="120" w:line="240" w:lineRule="auto"/>
        <w:ind w:left="2592"/>
        <w:rPr>
          <w:rFonts w:ascii="Arial" w:eastAsia="Arial" w:hAnsi="Arial" w:cs="Arial"/>
          <w:sz w:val="24"/>
          <w:szCs w:val="24"/>
        </w:rPr>
      </w:pPr>
    </w:p>
    <w:p w14:paraId="6F2589A9" w14:textId="77777777" w:rsidR="00B859E6" w:rsidRPr="005C3B30" w:rsidRDefault="00B859E6" w:rsidP="000A5CDD">
      <w:pPr>
        <w:keepNext/>
        <w:numPr>
          <w:ilvl w:val="0"/>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5C3B30">
        <w:rPr>
          <w:rFonts w:ascii="Arial" w:eastAsia="Arial" w:hAnsi="Arial" w:cs="Arial"/>
          <w:b/>
          <w:color w:val="000000"/>
          <w:sz w:val="24"/>
          <w:szCs w:val="24"/>
        </w:rPr>
        <w:t>Supplier-Furnished Terms</w:t>
      </w:r>
    </w:p>
    <w:p w14:paraId="0E1F0352" w14:textId="77777777" w:rsidR="00B859E6" w:rsidRPr="005C3B30"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sidRPr="005C3B30">
        <w:rPr>
          <w:rFonts w:ascii="Arial" w:eastAsia="Arial" w:hAnsi="Arial" w:cs="Arial"/>
          <w:b/>
          <w:color w:val="000000"/>
          <w:sz w:val="24"/>
          <w:szCs w:val="24"/>
        </w:rPr>
        <w:tab/>
        <w:t>Software Licence Terms</w:t>
      </w:r>
    </w:p>
    <w:p w14:paraId="56CF1C0E" w14:textId="77777777" w:rsidR="00B859E6" w:rsidRPr="005C3B30"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C3B30">
        <w:rPr>
          <w:rFonts w:ascii="Arial" w:eastAsia="Arial" w:hAnsi="Arial" w:cs="Arial"/>
          <w:color w:val="000000"/>
          <w:sz w:val="24"/>
          <w:szCs w:val="24"/>
        </w:rPr>
        <w:t>Terms for licensing of non-COTS third party software in accordance wi</w:t>
      </w:r>
      <w:r w:rsidRPr="005C3B30">
        <w:rPr>
          <w:rFonts w:ascii="Arial" w:eastAsia="Arial" w:hAnsi="Arial" w:cs="Arial"/>
          <w:sz w:val="24"/>
          <w:szCs w:val="24"/>
        </w:rPr>
        <w:t>th Paragraph 9.2.3 are detailed in Annex A of this Call Off Schedule 6.</w:t>
      </w:r>
    </w:p>
    <w:p w14:paraId="627438EC" w14:textId="77777777" w:rsidR="00B859E6" w:rsidRPr="005C3B30"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5C3B30">
        <w:rPr>
          <w:rFonts w:ascii="Arial" w:eastAsia="Arial" w:hAnsi="Arial" w:cs="Arial"/>
          <w:sz w:val="24"/>
          <w:szCs w:val="24"/>
        </w:rPr>
        <w:t>Terms for licensing of COTS software in accordance with Paragraph 9.3 are detailed in Annex B of this Call Off Schedule 6.</w:t>
      </w:r>
    </w:p>
    <w:p w14:paraId="1FB8AEE5" w14:textId="77777777" w:rsidR="00B859E6" w:rsidRPr="005C3B30" w:rsidRDefault="00B859E6" w:rsidP="000A5CDD">
      <w:pPr>
        <w:numPr>
          <w:ilvl w:val="1"/>
          <w:numId w:val="7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sz w:val="24"/>
          <w:szCs w:val="24"/>
        </w:rPr>
      </w:pPr>
      <w:r w:rsidRPr="005C3B30">
        <w:rPr>
          <w:rFonts w:ascii="Arial" w:eastAsia="Arial" w:hAnsi="Arial" w:cs="Arial"/>
          <w:b/>
          <w:sz w:val="24"/>
          <w:szCs w:val="24"/>
        </w:rPr>
        <w:t>Software Support &amp; Maintenance Terms</w:t>
      </w:r>
    </w:p>
    <w:p w14:paraId="0B1A5605" w14:textId="77777777" w:rsidR="00B859E6" w:rsidRPr="005C3B30"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5C3B30">
        <w:rPr>
          <w:rFonts w:ascii="Arial" w:eastAsia="Arial" w:hAnsi="Arial" w:cs="Arial"/>
          <w:sz w:val="24"/>
          <w:szCs w:val="24"/>
        </w:rPr>
        <w:t>Additional terms for provision of Software Support &amp; Maintenance Services are detailed in Annex C of this Call Off Schedule 6</w:t>
      </w:r>
      <w:r w:rsidRPr="005C3B30">
        <w:rPr>
          <w:rFonts w:ascii="Arial" w:eastAsia="Arial" w:hAnsi="Arial" w:cs="Arial"/>
          <w:b/>
          <w:sz w:val="24"/>
          <w:szCs w:val="24"/>
        </w:rPr>
        <w:t>.</w:t>
      </w:r>
    </w:p>
    <w:p w14:paraId="0C62B498" w14:textId="77777777" w:rsidR="00B859E6" w:rsidRPr="005C3B30" w:rsidRDefault="00B859E6" w:rsidP="000A5CDD">
      <w:pPr>
        <w:numPr>
          <w:ilvl w:val="1"/>
          <w:numId w:val="73"/>
        </w:numPr>
        <w:tabs>
          <w:tab w:val="left" w:pos="1134"/>
        </w:tabs>
        <w:overflowPunct w:val="0"/>
        <w:autoSpaceDE w:val="0"/>
        <w:autoSpaceDN w:val="0"/>
        <w:adjustRightInd w:val="0"/>
        <w:spacing w:before="120" w:after="120" w:line="240" w:lineRule="auto"/>
        <w:textAlignment w:val="baseline"/>
        <w:rPr>
          <w:sz w:val="24"/>
          <w:szCs w:val="24"/>
        </w:rPr>
      </w:pPr>
      <w:r w:rsidRPr="005C3B30">
        <w:rPr>
          <w:rFonts w:ascii="Arial" w:eastAsia="Arial" w:hAnsi="Arial" w:cs="Arial"/>
          <w:b/>
          <w:sz w:val="24"/>
          <w:szCs w:val="24"/>
        </w:rPr>
        <w:lastRenderedPageBreak/>
        <w:t>Software as a Service Terms</w:t>
      </w:r>
    </w:p>
    <w:p w14:paraId="41B6D63A" w14:textId="77777777" w:rsidR="00B859E6" w:rsidRPr="005C3B30" w:rsidRDefault="00B859E6" w:rsidP="000A5CDD">
      <w:pPr>
        <w:numPr>
          <w:ilvl w:val="2"/>
          <w:numId w:val="7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5C3B30">
        <w:rPr>
          <w:rFonts w:ascii="Arial" w:eastAsia="Arial" w:hAnsi="Arial" w:cs="Arial"/>
          <w:sz w:val="24"/>
          <w:szCs w:val="24"/>
        </w:rPr>
        <w:t>Additional terms for provision of a Software as a Service solution are detailed in Annex D of this Call Off Schedule 6</w:t>
      </w:r>
      <w:r w:rsidRPr="005C3B30">
        <w:rPr>
          <w:rFonts w:ascii="Arial" w:eastAsia="Arial" w:hAnsi="Arial" w:cs="Arial"/>
          <w:b/>
          <w:sz w:val="24"/>
          <w:szCs w:val="24"/>
        </w:rPr>
        <w:t>.</w:t>
      </w:r>
    </w:p>
    <w:p w14:paraId="1E4552F4" w14:textId="77777777" w:rsidR="00B859E6" w:rsidRPr="005C3B30" w:rsidRDefault="00B859E6" w:rsidP="000A5CDD">
      <w:pPr>
        <w:pStyle w:val="Heading2"/>
        <w:keepNext w:val="0"/>
        <w:keepLines w:val="0"/>
        <w:numPr>
          <w:ilvl w:val="1"/>
          <w:numId w:val="73"/>
        </w:numPr>
        <w:tabs>
          <w:tab w:val="left" w:pos="2552"/>
        </w:tabs>
        <w:adjustRightInd w:val="0"/>
        <w:spacing w:line="360" w:lineRule="auto"/>
        <w:rPr>
          <w:sz w:val="24"/>
          <w:szCs w:val="24"/>
        </w:rPr>
      </w:pPr>
      <w:bookmarkStart w:id="113" w:name="_heading=h.8tl5atoo9wyj" w:colFirst="0" w:colLast="0"/>
      <w:bookmarkEnd w:id="113"/>
      <w:r w:rsidRPr="005C3B30">
        <w:rPr>
          <w:rFonts w:ascii="Arial" w:eastAsia="Arial" w:hAnsi="Arial" w:cs="Arial"/>
          <w:sz w:val="14"/>
          <w:szCs w:val="14"/>
        </w:rPr>
        <w:t xml:space="preserve"> </w:t>
      </w:r>
      <w:bookmarkStart w:id="114" w:name="_Toc187756897"/>
      <w:bookmarkStart w:id="115" w:name="_Toc187758954"/>
      <w:r w:rsidRPr="005C3B30">
        <w:rPr>
          <w:rFonts w:ascii="Arial" w:eastAsia="Arial" w:hAnsi="Arial" w:cs="Arial"/>
          <w:sz w:val="24"/>
          <w:szCs w:val="24"/>
        </w:rPr>
        <w:t>As a Service Terms</w:t>
      </w:r>
      <w:bookmarkEnd w:id="114"/>
      <w:bookmarkEnd w:id="115"/>
    </w:p>
    <w:p w14:paraId="648C12FC" w14:textId="77777777" w:rsidR="00B859E6" w:rsidRPr="005C3B30" w:rsidRDefault="00B859E6" w:rsidP="000A5CDD">
      <w:pPr>
        <w:numPr>
          <w:ilvl w:val="2"/>
          <w:numId w:val="73"/>
        </w:numPr>
        <w:tabs>
          <w:tab w:val="left" w:pos="1545"/>
        </w:tabs>
        <w:overflowPunct w:val="0"/>
        <w:autoSpaceDE w:val="0"/>
        <w:autoSpaceDN w:val="0"/>
        <w:adjustRightInd w:val="0"/>
        <w:spacing w:before="240" w:after="240" w:line="240" w:lineRule="auto"/>
        <w:ind w:left="1842" w:hanging="987"/>
        <w:textAlignment w:val="baseline"/>
        <w:rPr>
          <w:rFonts w:ascii="Arial" w:eastAsia="Arial" w:hAnsi="Arial" w:cs="Arial"/>
          <w:sz w:val="24"/>
          <w:szCs w:val="24"/>
        </w:rPr>
      </w:pPr>
      <w:r w:rsidRPr="005C3B30">
        <w:rPr>
          <w:rFonts w:ascii="Arial" w:eastAsia="Arial" w:hAnsi="Arial" w:cs="Arial"/>
          <w:sz w:val="24"/>
          <w:szCs w:val="24"/>
        </w:rPr>
        <w:t xml:space="preserve">Additional terms for provision of a devices, utility and consumption models for technology infrastructure generally described </w:t>
      </w:r>
      <w:proofErr w:type="gramStart"/>
      <w:r w:rsidRPr="005C3B30">
        <w:rPr>
          <w:rFonts w:ascii="Arial" w:eastAsia="Arial" w:hAnsi="Arial" w:cs="Arial"/>
          <w:sz w:val="24"/>
          <w:szCs w:val="24"/>
        </w:rPr>
        <w:t>as  “</w:t>
      </w:r>
      <w:proofErr w:type="gramEnd"/>
      <w:r w:rsidRPr="005C3B30">
        <w:rPr>
          <w:rFonts w:ascii="Arial" w:eastAsia="Arial" w:hAnsi="Arial" w:cs="Arial"/>
          <w:sz w:val="24"/>
          <w:szCs w:val="24"/>
        </w:rPr>
        <w:t>As a Service” solutions are detailed in Annex E to this Call-Off Schedule 6.</w:t>
      </w:r>
      <w:r w:rsidRPr="005C3B30">
        <w:rPr>
          <w:rFonts w:ascii="Arial" w:eastAsia="Arial" w:hAnsi="Arial" w:cs="Arial"/>
          <w:color w:val="FF0000"/>
          <w:sz w:val="14"/>
          <w:szCs w:val="14"/>
        </w:rPr>
        <w:t xml:space="preserve"> </w:t>
      </w:r>
    </w:p>
    <w:p w14:paraId="6CC13E29" w14:textId="77777777" w:rsidR="00B859E6" w:rsidRDefault="00B859E6" w:rsidP="00524586">
      <w:pPr>
        <w:pStyle w:val="Heading2"/>
        <w:tabs>
          <w:tab w:val="left" w:pos="2552"/>
        </w:tabs>
        <w:rPr>
          <w:rFonts w:ascii="Arial" w:eastAsia="Arial" w:hAnsi="Arial" w:cs="Arial"/>
          <w:b w:val="0"/>
          <w:sz w:val="24"/>
          <w:szCs w:val="24"/>
          <w:highlight w:val="yellow"/>
        </w:rPr>
      </w:pPr>
      <w:bookmarkStart w:id="116" w:name="_heading=h.qm31lgxw2gvs" w:colFirst="0" w:colLast="0"/>
      <w:bookmarkEnd w:id="116"/>
    </w:p>
    <w:p w14:paraId="4C7AAB52" w14:textId="77777777" w:rsidR="00B859E6" w:rsidRPr="003D1D90" w:rsidRDefault="00B859E6" w:rsidP="000A5CDD">
      <w:pPr>
        <w:pStyle w:val="Heading2"/>
        <w:keepNext w:val="0"/>
        <w:keepLines w:val="0"/>
        <w:numPr>
          <w:ilvl w:val="0"/>
          <w:numId w:val="73"/>
        </w:numPr>
        <w:tabs>
          <w:tab w:val="left" w:pos="2552"/>
        </w:tabs>
        <w:adjustRightInd w:val="0"/>
        <w:spacing w:line="360" w:lineRule="auto"/>
        <w:ind w:left="357" w:hanging="357"/>
        <w:rPr>
          <w:rFonts w:ascii="Arial" w:eastAsia="Arial" w:hAnsi="Arial" w:cs="Arial"/>
          <w:b w:val="0"/>
          <w:sz w:val="28"/>
          <w:szCs w:val="28"/>
        </w:rPr>
      </w:pPr>
      <w:bookmarkStart w:id="117" w:name="_Toc187756898"/>
      <w:bookmarkStart w:id="118" w:name="_Toc187758955"/>
      <w:r w:rsidRPr="003D1D90">
        <w:rPr>
          <w:rFonts w:ascii="Arial" w:eastAsia="Arial" w:hAnsi="Arial" w:cs="Arial"/>
          <w:sz w:val="28"/>
          <w:szCs w:val="28"/>
        </w:rPr>
        <w:t>Buyer Property</w:t>
      </w:r>
      <w:bookmarkEnd w:id="117"/>
      <w:bookmarkEnd w:id="118"/>
    </w:p>
    <w:p w14:paraId="190B4F85"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b/>
          <w:sz w:val="14"/>
          <w:szCs w:val="14"/>
        </w:rPr>
        <w:t xml:space="preserve"> </w:t>
      </w:r>
      <w:r w:rsidRPr="003D1D90">
        <w:rPr>
          <w:rFonts w:ascii="Arial" w:eastAsia="Arial" w:hAnsi="Arial" w:cs="Arial"/>
          <w:sz w:val="24"/>
          <w:szCs w:val="24"/>
        </w:rPr>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61F655EA"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 xml:space="preserve">The Supplier shall not in any circumstances </w:t>
      </w:r>
      <w:proofErr w:type="gramStart"/>
      <w:r w:rsidRPr="003D1D90">
        <w:rPr>
          <w:rFonts w:ascii="Arial" w:eastAsia="Arial" w:hAnsi="Arial" w:cs="Arial"/>
          <w:sz w:val="24"/>
          <w:szCs w:val="24"/>
        </w:rPr>
        <w:t>have a lien or any other interest on the Buyer Property and at all times</w:t>
      </w:r>
      <w:proofErr w:type="gramEnd"/>
      <w:r w:rsidRPr="003D1D90">
        <w:rPr>
          <w:rFonts w:ascii="Arial" w:eastAsia="Arial" w:hAnsi="Arial" w:cs="Arial"/>
          <w:sz w:val="24"/>
          <w:szCs w:val="24"/>
        </w:rPr>
        <w:t xml:space="preserve"> the Supplier shall possess the Buyer Property as fiduciary agent and bailee of the Buyer.</w:t>
      </w:r>
    </w:p>
    <w:p w14:paraId="424ADF7A"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4D6C339F"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Buyer Property shall be deemed to be in good condition when received by or on behalf of the Supplier unless the Supplier notifies the Buyer otherwise within five (5) Working Days of receipt.</w:t>
      </w:r>
    </w:p>
    <w:p w14:paraId="4B052E9B"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Supplier shall maintain the Buyer Property in good order and condition (excluding fair wear and tear) and shall use the Buyer Property solely in connection with this Call-Off Contract and for no other purpose without Approval.</w:t>
      </w:r>
    </w:p>
    <w:p w14:paraId="20D9D3F7"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5FA57489"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 xml:space="preserve">The Supplier shall be liable for all loss of, or damage to the Buyer Property, (excluding fair wear and tear), unless such loss or damage was solely </w:t>
      </w:r>
      <w:r w:rsidRPr="003D1D90">
        <w:rPr>
          <w:rFonts w:ascii="Arial" w:eastAsia="Arial" w:hAnsi="Arial" w:cs="Arial"/>
          <w:sz w:val="24"/>
          <w:szCs w:val="24"/>
        </w:rPr>
        <w:lastRenderedPageBreak/>
        <w:t>caused by a Buyer Cause. The Supplier shall inform the Buyer immediately of becoming aware of any defects appearing in or losses or damage occurring to the Buyer Property.</w:t>
      </w:r>
    </w:p>
    <w:p w14:paraId="69748262" w14:textId="77777777" w:rsidR="00B859E6" w:rsidRPr="003D1D90" w:rsidRDefault="00B859E6" w:rsidP="000A5CDD">
      <w:pPr>
        <w:pStyle w:val="Heading2"/>
        <w:keepNext w:val="0"/>
        <w:keepLines w:val="0"/>
        <w:numPr>
          <w:ilvl w:val="0"/>
          <w:numId w:val="73"/>
        </w:numPr>
        <w:tabs>
          <w:tab w:val="left" w:pos="2552"/>
        </w:tabs>
        <w:adjustRightInd w:val="0"/>
        <w:spacing w:line="360" w:lineRule="auto"/>
        <w:rPr>
          <w:sz w:val="28"/>
          <w:szCs w:val="28"/>
        </w:rPr>
      </w:pPr>
      <w:bookmarkStart w:id="119" w:name="_heading=h.6vd3btkekz0i" w:colFirst="0" w:colLast="0"/>
      <w:bookmarkStart w:id="120" w:name="_Toc187756899"/>
      <w:bookmarkStart w:id="121" w:name="_Toc187758956"/>
      <w:bookmarkEnd w:id="119"/>
      <w:r w:rsidRPr="003D1D90">
        <w:rPr>
          <w:rFonts w:ascii="Arial" w:eastAsia="Arial" w:hAnsi="Arial" w:cs="Arial"/>
          <w:sz w:val="28"/>
          <w:szCs w:val="28"/>
        </w:rPr>
        <w:t>Supplier Equipment</w:t>
      </w:r>
      <w:bookmarkEnd w:id="120"/>
      <w:bookmarkEnd w:id="121"/>
    </w:p>
    <w:p w14:paraId="35BAE8E8"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Unless otherwise stated in this Call Off Contract, the Supplier shall provide all the Supplier Equipment necessary for the provision of the Services.</w:t>
      </w:r>
    </w:p>
    <w:p w14:paraId="5E85D70F"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Supplier shall not deliver any Supplier Equipment nor begin any work on the Buyer Premises without obtaining Approval.</w:t>
      </w:r>
    </w:p>
    <w:p w14:paraId="4F983EED"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1EB2FA31"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5334F973"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4.5</w:t>
      </w:r>
      <w:r w:rsidRPr="003D1D90">
        <w:rPr>
          <w:rFonts w:ascii="Arial" w:eastAsia="Arial" w:hAnsi="Arial" w:cs="Arial"/>
          <w:sz w:val="14"/>
          <w:szCs w:val="14"/>
        </w:rPr>
        <w:t xml:space="preserve">      </w:t>
      </w:r>
      <w:r w:rsidRPr="003D1D90">
        <w:rPr>
          <w:rFonts w:ascii="Arial" w:eastAsia="Arial" w:hAnsi="Arial" w:cs="Arial"/>
          <w:sz w:val="24"/>
          <w:szCs w:val="24"/>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32528DD7"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Supplier shall maintain all Supplier Equipment within the Sites and/or the Buyer Premises in a safe, serviceable and clean condition.</w:t>
      </w:r>
    </w:p>
    <w:p w14:paraId="24183B83" w14:textId="77777777" w:rsidR="00B859E6" w:rsidRPr="003D1D90" w:rsidRDefault="00B859E6" w:rsidP="000A5CDD">
      <w:pPr>
        <w:numPr>
          <w:ilvl w:val="1"/>
          <w:numId w:val="73"/>
        </w:numPr>
        <w:tabs>
          <w:tab w:val="left" w:pos="2552"/>
        </w:tabs>
        <w:overflowPunct w:val="0"/>
        <w:autoSpaceDE w:val="0"/>
        <w:autoSpaceDN w:val="0"/>
        <w:adjustRightInd w:val="0"/>
        <w:spacing w:before="240" w:after="240" w:line="240" w:lineRule="auto"/>
        <w:textAlignment w:val="baseline"/>
        <w:rPr>
          <w:sz w:val="24"/>
          <w:szCs w:val="24"/>
        </w:rPr>
      </w:pPr>
      <w:r w:rsidRPr="003D1D90">
        <w:rPr>
          <w:rFonts w:ascii="Arial" w:eastAsia="Arial" w:hAnsi="Arial" w:cs="Arial"/>
          <w:sz w:val="24"/>
          <w:szCs w:val="24"/>
        </w:rPr>
        <w:t>The Supplier shall, at the Buyer’s written request, at its own expense and as soon as reasonably practicable:</w:t>
      </w:r>
    </w:p>
    <w:p w14:paraId="50AFD23A" w14:textId="77777777" w:rsidR="00B859E6" w:rsidRPr="003D1D90" w:rsidRDefault="00B859E6" w:rsidP="000A5CDD">
      <w:pPr>
        <w:numPr>
          <w:ilvl w:val="2"/>
          <w:numId w:val="73"/>
        </w:numPr>
        <w:tabs>
          <w:tab w:val="left" w:pos="1980"/>
        </w:tabs>
        <w:overflowPunct w:val="0"/>
        <w:autoSpaceDE w:val="0"/>
        <w:autoSpaceDN w:val="0"/>
        <w:adjustRightInd w:val="0"/>
        <w:spacing w:before="240" w:after="240" w:line="240" w:lineRule="auto"/>
        <w:ind w:left="1650" w:hanging="795"/>
        <w:textAlignment w:val="baseline"/>
        <w:rPr>
          <w:rFonts w:ascii="Arial" w:eastAsia="Arial" w:hAnsi="Arial" w:cs="Arial"/>
          <w:sz w:val="24"/>
          <w:szCs w:val="24"/>
        </w:rPr>
      </w:pPr>
      <w:r w:rsidRPr="003D1D90">
        <w:rPr>
          <w:rFonts w:ascii="Arial" w:eastAsia="Arial" w:hAnsi="Arial" w:cs="Arial"/>
          <w:sz w:val="24"/>
          <w:szCs w:val="24"/>
        </w:rPr>
        <w:t>remove from the Buyer Premises any Supplier Equipment or any component part of Supplier Equipment which in the reasonable opinion of the Buyer is either hazardous, noxious or not in accordance with this Call-Off Contract; and</w:t>
      </w:r>
    </w:p>
    <w:p w14:paraId="0420D969" w14:textId="77777777" w:rsidR="00B859E6" w:rsidRPr="003D1D90" w:rsidRDefault="00B859E6" w:rsidP="000A5CDD">
      <w:pPr>
        <w:numPr>
          <w:ilvl w:val="2"/>
          <w:numId w:val="73"/>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sectPr w:rsidR="00B859E6" w:rsidRPr="003D1D90" w:rsidSect="00133B3A">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9" w:footer="709" w:gutter="0"/>
          <w:pgNumType w:start="179"/>
          <w:cols w:space="720"/>
        </w:sectPr>
      </w:pPr>
      <w:r w:rsidRPr="003D1D90">
        <w:rPr>
          <w:rFonts w:ascii="Arial" w:eastAsia="Arial" w:hAnsi="Arial" w:cs="Arial"/>
          <w:sz w:val="24"/>
          <w:szCs w:val="24"/>
        </w:rPr>
        <w:t>replace such Supplier Equipment or component part of Supplier Equipment with a suitable substitute item of Supplier Equipment.</w:t>
      </w:r>
      <w:r w:rsidRPr="003D1D90">
        <w:rPr>
          <w:rFonts w:ascii="Arial" w:eastAsia="Arial" w:hAnsi="Arial" w:cs="Arial"/>
          <w:b/>
          <w:sz w:val="24"/>
          <w:szCs w:val="24"/>
        </w:rPr>
        <w:t xml:space="preserve"> </w:t>
      </w:r>
      <w:bookmarkStart w:id="123" w:name="_heading=h.n3iza5mwj50f" w:colFirst="0" w:colLast="0"/>
      <w:bookmarkEnd w:id="123"/>
    </w:p>
    <w:p w14:paraId="7B41388E" w14:textId="77777777" w:rsidR="00B859E6" w:rsidRPr="000C5B0D" w:rsidRDefault="00B859E6" w:rsidP="000C5B0D">
      <w:pPr>
        <w:pStyle w:val="Heading2"/>
        <w:tabs>
          <w:tab w:val="left" w:pos="2552"/>
        </w:tabs>
        <w:ind w:left="360" w:hanging="360"/>
        <w:rPr>
          <w:rFonts w:ascii="Arial" w:eastAsia="Arial" w:hAnsi="Arial" w:cs="Arial"/>
          <w:b w:val="0"/>
          <w:sz w:val="28"/>
          <w:szCs w:val="28"/>
        </w:rPr>
      </w:pPr>
      <w:bookmarkStart w:id="124" w:name="_Toc187756900"/>
      <w:bookmarkStart w:id="125" w:name="_Toc187758957"/>
      <w:r w:rsidRPr="000C5B0D">
        <w:rPr>
          <w:rFonts w:ascii="Arial" w:eastAsia="Arial" w:hAnsi="Arial" w:cs="Arial"/>
          <w:sz w:val="28"/>
          <w:szCs w:val="28"/>
        </w:rPr>
        <w:lastRenderedPageBreak/>
        <w:t>ANNEX A</w:t>
      </w:r>
      <w:bookmarkEnd w:id="124"/>
      <w:bookmarkEnd w:id="125"/>
    </w:p>
    <w:p w14:paraId="10238E42" w14:textId="77777777" w:rsidR="00B859E6" w:rsidRPr="000C5B0D" w:rsidRDefault="00B859E6" w:rsidP="000C5B0D">
      <w:pPr>
        <w:pStyle w:val="Heading2"/>
        <w:tabs>
          <w:tab w:val="left" w:pos="2552"/>
        </w:tabs>
        <w:rPr>
          <w:rFonts w:ascii="Arial" w:eastAsia="Arial" w:hAnsi="Arial" w:cs="Arial"/>
          <w:b w:val="0"/>
          <w:sz w:val="28"/>
          <w:szCs w:val="28"/>
        </w:rPr>
      </w:pPr>
      <w:bookmarkStart w:id="126" w:name="_heading=h.cw92zxtvyzw7" w:colFirst="0" w:colLast="0"/>
      <w:bookmarkStart w:id="127" w:name="_Toc187756901"/>
      <w:bookmarkStart w:id="128" w:name="_Toc187758958"/>
      <w:bookmarkEnd w:id="126"/>
      <w:r w:rsidRPr="000C5B0D">
        <w:rPr>
          <w:rFonts w:ascii="Arial" w:eastAsia="Arial" w:hAnsi="Arial" w:cs="Arial"/>
          <w:sz w:val="28"/>
          <w:szCs w:val="28"/>
        </w:rPr>
        <w:t>Non-COTS Third Party Software Licensing Terms</w:t>
      </w:r>
      <w:bookmarkEnd w:id="127"/>
      <w:bookmarkEnd w:id="128"/>
    </w:p>
    <w:p w14:paraId="3F153864" w14:textId="77777777" w:rsidR="00B859E6" w:rsidRPr="000C5B0D" w:rsidRDefault="00B859E6" w:rsidP="000C5B0D">
      <w:pPr>
        <w:tabs>
          <w:tab w:val="left" w:pos="2552"/>
        </w:tabs>
        <w:spacing w:before="240" w:line="240" w:lineRule="auto"/>
        <w:rPr>
          <w:rFonts w:ascii="Arial" w:eastAsia="Arial" w:hAnsi="Arial" w:cs="Arial"/>
          <w:b/>
          <w:sz w:val="28"/>
          <w:szCs w:val="28"/>
        </w:rPr>
      </w:pPr>
      <w:r w:rsidRPr="000C5B0D">
        <w:rPr>
          <w:rFonts w:ascii="Arial" w:eastAsia="Arial" w:hAnsi="Arial" w:cs="Arial"/>
          <w:b/>
          <w:sz w:val="28"/>
          <w:szCs w:val="28"/>
        </w:rPr>
        <w:t>ANNEX B</w:t>
      </w:r>
    </w:p>
    <w:p w14:paraId="2C2139EF" w14:textId="77777777" w:rsidR="00B859E6" w:rsidRPr="000C5B0D" w:rsidRDefault="00B859E6" w:rsidP="000C5B0D">
      <w:pPr>
        <w:tabs>
          <w:tab w:val="left" w:pos="2552"/>
        </w:tabs>
        <w:spacing w:before="240" w:line="240" w:lineRule="auto"/>
        <w:rPr>
          <w:rFonts w:ascii="Arial" w:eastAsia="Arial" w:hAnsi="Arial" w:cs="Arial"/>
          <w:b/>
          <w:sz w:val="28"/>
          <w:szCs w:val="28"/>
        </w:rPr>
      </w:pPr>
      <w:r w:rsidRPr="000C5B0D">
        <w:rPr>
          <w:rFonts w:ascii="Arial" w:eastAsia="Arial" w:hAnsi="Arial" w:cs="Arial"/>
          <w:b/>
          <w:sz w:val="28"/>
          <w:szCs w:val="28"/>
        </w:rPr>
        <w:t>COTS Licensing Terms</w:t>
      </w:r>
    </w:p>
    <w:p w14:paraId="11B844FE" w14:textId="77777777" w:rsidR="00B859E6" w:rsidRPr="000C5B0D" w:rsidRDefault="00B859E6" w:rsidP="000C5B0D">
      <w:pPr>
        <w:tabs>
          <w:tab w:val="left" w:pos="2552"/>
        </w:tabs>
        <w:spacing w:before="240" w:line="240" w:lineRule="auto"/>
        <w:rPr>
          <w:rFonts w:ascii="Arial" w:eastAsia="Arial" w:hAnsi="Arial" w:cs="Arial"/>
          <w:b/>
          <w:sz w:val="28"/>
          <w:szCs w:val="28"/>
        </w:rPr>
      </w:pPr>
      <w:r w:rsidRPr="000C5B0D">
        <w:rPr>
          <w:rFonts w:ascii="Arial" w:eastAsia="Arial" w:hAnsi="Arial" w:cs="Arial"/>
          <w:b/>
          <w:sz w:val="28"/>
          <w:szCs w:val="28"/>
        </w:rPr>
        <w:t>ANNEX C</w:t>
      </w:r>
    </w:p>
    <w:p w14:paraId="653B7C78" w14:textId="77777777" w:rsidR="00B859E6" w:rsidRPr="000C5B0D" w:rsidRDefault="00B859E6" w:rsidP="000C5B0D">
      <w:pPr>
        <w:tabs>
          <w:tab w:val="left" w:pos="2552"/>
        </w:tabs>
        <w:spacing w:before="240" w:line="240" w:lineRule="auto"/>
        <w:rPr>
          <w:rFonts w:ascii="Arial" w:eastAsia="Arial" w:hAnsi="Arial" w:cs="Arial"/>
          <w:b/>
          <w:sz w:val="28"/>
          <w:szCs w:val="28"/>
        </w:rPr>
      </w:pPr>
      <w:r w:rsidRPr="000C5B0D">
        <w:rPr>
          <w:rFonts w:ascii="Arial" w:eastAsia="Arial" w:hAnsi="Arial" w:cs="Arial"/>
          <w:b/>
          <w:sz w:val="28"/>
          <w:szCs w:val="28"/>
        </w:rPr>
        <w:t>Software Support &amp; Maintenance Terms</w:t>
      </w:r>
    </w:p>
    <w:p w14:paraId="3622EA46" w14:textId="77777777" w:rsidR="00B859E6" w:rsidRPr="000C5B0D" w:rsidRDefault="00B859E6" w:rsidP="000C5B0D">
      <w:pPr>
        <w:tabs>
          <w:tab w:val="left" w:pos="2552"/>
        </w:tabs>
        <w:spacing w:before="240" w:line="240" w:lineRule="auto"/>
        <w:rPr>
          <w:rFonts w:ascii="Arial" w:eastAsia="Arial" w:hAnsi="Arial" w:cs="Arial"/>
          <w:b/>
          <w:sz w:val="28"/>
          <w:szCs w:val="28"/>
        </w:rPr>
      </w:pPr>
      <w:r w:rsidRPr="000C5B0D">
        <w:rPr>
          <w:rFonts w:ascii="Arial" w:eastAsia="Arial" w:hAnsi="Arial" w:cs="Arial"/>
          <w:b/>
          <w:sz w:val="28"/>
          <w:szCs w:val="28"/>
        </w:rPr>
        <w:t>ANNEX D</w:t>
      </w:r>
    </w:p>
    <w:p w14:paraId="748261BC" w14:textId="77777777" w:rsidR="00B859E6" w:rsidRPr="000C5B0D" w:rsidRDefault="00B859E6" w:rsidP="000C5B0D">
      <w:pPr>
        <w:tabs>
          <w:tab w:val="left" w:pos="2552"/>
        </w:tabs>
        <w:spacing w:before="240" w:line="240" w:lineRule="auto"/>
        <w:rPr>
          <w:rFonts w:ascii="Arial" w:eastAsia="Arial" w:hAnsi="Arial" w:cs="Arial"/>
          <w:b/>
          <w:sz w:val="24"/>
          <w:szCs w:val="24"/>
        </w:rPr>
      </w:pPr>
      <w:r w:rsidRPr="000C5B0D">
        <w:rPr>
          <w:rFonts w:ascii="Arial" w:eastAsia="Arial" w:hAnsi="Arial" w:cs="Arial"/>
          <w:b/>
          <w:sz w:val="24"/>
          <w:szCs w:val="24"/>
        </w:rPr>
        <w:t>Software as a Service Terms</w:t>
      </w:r>
    </w:p>
    <w:p w14:paraId="48EC4F20" w14:textId="77777777" w:rsidR="00B859E6" w:rsidRPr="000C5B0D" w:rsidRDefault="00B859E6" w:rsidP="000C5B0D">
      <w:pPr>
        <w:pStyle w:val="Heading2"/>
        <w:tabs>
          <w:tab w:val="left" w:pos="2552"/>
        </w:tabs>
        <w:rPr>
          <w:rFonts w:ascii="Arial" w:eastAsia="Arial" w:hAnsi="Arial" w:cs="Arial"/>
          <w:b w:val="0"/>
          <w:sz w:val="34"/>
          <w:szCs w:val="34"/>
        </w:rPr>
      </w:pPr>
      <w:bookmarkStart w:id="129" w:name="_heading=h.rddr5dzh1evi" w:colFirst="0" w:colLast="0"/>
      <w:bookmarkStart w:id="130" w:name="_Toc187756902"/>
      <w:bookmarkStart w:id="131" w:name="_Toc187758959"/>
      <w:bookmarkEnd w:id="129"/>
      <w:r w:rsidRPr="000C5B0D">
        <w:rPr>
          <w:rFonts w:ascii="Arial" w:eastAsia="Arial" w:hAnsi="Arial" w:cs="Arial"/>
          <w:sz w:val="34"/>
          <w:szCs w:val="34"/>
        </w:rPr>
        <w:t>Annex E</w:t>
      </w:r>
      <w:bookmarkEnd w:id="130"/>
      <w:bookmarkEnd w:id="131"/>
    </w:p>
    <w:p w14:paraId="2CA452C5" w14:textId="77777777" w:rsidR="00B859E6" w:rsidRPr="000C5B0D" w:rsidRDefault="00B859E6" w:rsidP="000C5B0D">
      <w:pPr>
        <w:pStyle w:val="Heading2"/>
        <w:tabs>
          <w:tab w:val="left" w:pos="2552"/>
        </w:tabs>
        <w:rPr>
          <w:rFonts w:ascii="Arial" w:eastAsia="Arial" w:hAnsi="Arial" w:cs="Arial"/>
          <w:b w:val="0"/>
          <w:sz w:val="24"/>
          <w:szCs w:val="24"/>
        </w:rPr>
      </w:pPr>
      <w:bookmarkStart w:id="132" w:name="_heading=h.3b21x5xdpozu" w:colFirst="0" w:colLast="0"/>
      <w:bookmarkStart w:id="133" w:name="_Toc187756903"/>
      <w:bookmarkStart w:id="134" w:name="_Toc187758960"/>
      <w:bookmarkEnd w:id="132"/>
      <w:r w:rsidRPr="000C5B0D">
        <w:rPr>
          <w:rFonts w:ascii="Arial" w:eastAsia="Arial" w:hAnsi="Arial" w:cs="Arial"/>
          <w:sz w:val="24"/>
          <w:szCs w:val="24"/>
        </w:rPr>
        <w:t>As a Service Terms</w:t>
      </w:r>
      <w:bookmarkEnd w:id="133"/>
      <w:bookmarkEnd w:id="134"/>
    </w:p>
    <w:p w14:paraId="370828BB" w14:textId="77777777" w:rsidR="00B859E6" w:rsidRDefault="00B859E6" w:rsidP="000C5B0D">
      <w:pPr>
        <w:tabs>
          <w:tab w:val="left" w:pos="2552"/>
        </w:tabs>
        <w:spacing w:before="240" w:line="240" w:lineRule="auto"/>
        <w:rPr>
          <w:rFonts w:ascii="Arial" w:eastAsia="Arial" w:hAnsi="Arial" w:cs="Arial"/>
          <w:b/>
          <w:sz w:val="24"/>
          <w:szCs w:val="24"/>
          <w:highlight w:val="yellow"/>
        </w:rPr>
      </w:pPr>
    </w:p>
    <w:p w14:paraId="4F0F6D9E" w14:textId="77777777" w:rsidR="00B859E6" w:rsidRDefault="00B859E6">
      <w:pPr>
        <w:pBdr>
          <w:top w:val="nil"/>
          <w:left w:val="nil"/>
          <w:bottom w:val="nil"/>
          <w:right w:val="nil"/>
          <w:between w:val="nil"/>
        </w:pBdr>
        <w:spacing w:line="240" w:lineRule="auto"/>
        <w:rPr>
          <w:rFonts w:ascii="Arial" w:eastAsia="Arial" w:hAnsi="Arial" w:cs="Arial"/>
          <w:b/>
          <w:i/>
          <w:color w:val="000000"/>
          <w:sz w:val="24"/>
          <w:szCs w:val="24"/>
        </w:rPr>
      </w:pPr>
    </w:p>
    <w:p w14:paraId="016E46A0" w14:textId="77777777" w:rsidR="00B859E6" w:rsidRDefault="00B859E6">
      <w:pPr>
        <w:spacing w:after="120"/>
        <w:rPr>
          <w:rFonts w:ascii="Arial" w:eastAsia="Arial" w:hAnsi="Arial" w:cs="Arial"/>
          <w:b/>
          <w:sz w:val="36"/>
          <w:szCs w:val="36"/>
        </w:rPr>
      </w:pPr>
    </w:p>
    <w:p w14:paraId="640C703F" w14:textId="77777777" w:rsidR="00836470" w:rsidRDefault="00836470">
      <w:pPr>
        <w:spacing w:after="120"/>
        <w:rPr>
          <w:rFonts w:ascii="Arial" w:eastAsia="Arial" w:hAnsi="Arial" w:cs="Arial"/>
          <w:b/>
          <w:sz w:val="36"/>
          <w:szCs w:val="36"/>
        </w:rPr>
      </w:pPr>
    </w:p>
    <w:p w14:paraId="130CA58F" w14:textId="77777777" w:rsidR="00836470" w:rsidRDefault="00836470">
      <w:pPr>
        <w:spacing w:after="120"/>
        <w:rPr>
          <w:rFonts w:ascii="Arial" w:eastAsia="Arial" w:hAnsi="Arial" w:cs="Arial"/>
          <w:b/>
          <w:sz w:val="36"/>
          <w:szCs w:val="36"/>
        </w:rPr>
      </w:pPr>
    </w:p>
    <w:p w14:paraId="6BB4E1F3" w14:textId="77777777" w:rsidR="00836470" w:rsidRDefault="00836470">
      <w:pPr>
        <w:spacing w:after="120"/>
        <w:rPr>
          <w:rFonts w:ascii="Arial" w:eastAsia="Arial" w:hAnsi="Arial" w:cs="Arial"/>
          <w:b/>
          <w:sz w:val="36"/>
          <w:szCs w:val="36"/>
        </w:rPr>
      </w:pPr>
    </w:p>
    <w:p w14:paraId="4B0D5592" w14:textId="77777777" w:rsidR="00836470" w:rsidRDefault="00836470">
      <w:pPr>
        <w:spacing w:after="120"/>
        <w:rPr>
          <w:rFonts w:ascii="Arial" w:eastAsia="Arial" w:hAnsi="Arial" w:cs="Arial"/>
          <w:b/>
          <w:sz w:val="36"/>
          <w:szCs w:val="36"/>
        </w:rPr>
      </w:pPr>
    </w:p>
    <w:p w14:paraId="515B58FC" w14:textId="77777777" w:rsidR="00836470" w:rsidRDefault="00836470">
      <w:pPr>
        <w:spacing w:after="120"/>
        <w:rPr>
          <w:rFonts w:ascii="Arial" w:eastAsia="Arial" w:hAnsi="Arial" w:cs="Arial"/>
          <w:b/>
          <w:sz w:val="36"/>
          <w:szCs w:val="36"/>
        </w:rPr>
      </w:pPr>
    </w:p>
    <w:p w14:paraId="77D33044" w14:textId="77777777" w:rsidR="00836470" w:rsidRDefault="00836470">
      <w:pPr>
        <w:spacing w:after="120"/>
        <w:rPr>
          <w:rFonts w:ascii="Arial" w:eastAsia="Arial" w:hAnsi="Arial" w:cs="Arial"/>
          <w:b/>
          <w:sz w:val="36"/>
          <w:szCs w:val="36"/>
        </w:rPr>
      </w:pPr>
    </w:p>
    <w:p w14:paraId="2F1D02B9" w14:textId="77777777" w:rsidR="00836470" w:rsidRDefault="00836470">
      <w:pPr>
        <w:spacing w:after="120"/>
        <w:rPr>
          <w:rFonts w:ascii="Arial" w:eastAsia="Arial" w:hAnsi="Arial" w:cs="Arial"/>
          <w:b/>
          <w:sz w:val="36"/>
          <w:szCs w:val="36"/>
        </w:rPr>
      </w:pPr>
    </w:p>
    <w:p w14:paraId="61803DD4" w14:textId="77777777" w:rsidR="00836470" w:rsidRDefault="00836470">
      <w:pPr>
        <w:spacing w:after="120"/>
        <w:rPr>
          <w:rFonts w:ascii="Arial" w:eastAsia="Arial" w:hAnsi="Arial" w:cs="Arial"/>
          <w:b/>
          <w:sz w:val="36"/>
          <w:szCs w:val="36"/>
        </w:rPr>
      </w:pPr>
    </w:p>
    <w:p w14:paraId="58CC2001" w14:textId="77777777" w:rsidR="00836470" w:rsidRDefault="00836470">
      <w:pPr>
        <w:spacing w:after="120"/>
        <w:rPr>
          <w:rFonts w:ascii="Arial" w:eastAsia="Arial" w:hAnsi="Arial" w:cs="Arial"/>
          <w:b/>
          <w:sz w:val="36"/>
          <w:szCs w:val="36"/>
        </w:rPr>
      </w:pPr>
    </w:p>
    <w:p w14:paraId="7BA33EDE" w14:textId="77777777" w:rsidR="00133B3A" w:rsidRDefault="00133B3A">
      <w:pPr>
        <w:spacing w:after="120"/>
        <w:rPr>
          <w:rFonts w:ascii="Arial" w:eastAsia="Arial" w:hAnsi="Arial" w:cs="Arial"/>
          <w:b/>
          <w:sz w:val="36"/>
          <w:szCs w:val="36"/>
        </w:rPr>
      </w:pPr>
    </w:p>
    <w:p w14:paraId="7E980AD0" w14:textId="0D2911F9" w:rsidR="00B859E6" w:rsidRDefault="00B859E6" w:rsidP="00842826">
      <w:pPr>
        <w:pStyle w:val="Heading1"/>
        <w:rPr>
          <w:rFonts w:ascii="Arial" w:eastAsia="Arial" w:hAnsi="Arial" w:cs="Arial"/>
          <w:b w:val="0"/>
          <w:sz w:val="36"/>
          <w:szCs w:val="36"/>
        </w:rPr>
      </w:pPr>
      <w:bookmarkStart w:id="135" w:name="_Toc187758961"/>
      <w:r>
        <w:rPr>
          <w:rFonts w:ascii="Arial" w:eastAsia="Arial" w:hAnsi="Arial" w:cs="Arial"/>
          <w:sz w:val="36"/>
          <w:szCs w:val="36"/>
        </w:rPr>
        <w:lastRenderedPageBreak/>
        <w:t>Call-Off Schedule 7 (Key Supplier Staff)</w:t>
      </w:r>
      <w:bookmarkEnd w:id="135"/>
      <w:r>
        <w:rPr>
          <w:rFonts w:ascii="Arial" w:eastAsia="Arial" w:hAnsi="Arial" w:cs="Arial"/>
          <w:sz w:val="36"/>
          <w:szCs w:val="36"/>
        </w:rPr>
        <w:t xml:space="preserve"> </w:t>
      </w:r>
    </w:p>
    <w:p w14:paraId="29E3D197" w14:textId="77777777" w:rsidR="00B859E6" w:rsidRDefault="00B859E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23EC4ED2" w14:textId="77777777" w:rsidR="00B859E6" w:rsidRDefault="00B859E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3B989446" w14:textId="77777777" w:rsidR="00B859E6" w:rsidRDefault="00B859E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677D0DEE" w14:textId="77777777" w:rsidR="00B859E6" w:rsidRDefault="00B859E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38C4EC2" w14:textId="77777777" w:rsidR="00B859E6" w:rsidRDefault="00B859E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8B64682" w14:textId="77777777" w:rsidR="00B859E6" w:rsidRDefault="00B859E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3BBE7DC" w14:textId="77777777" w:rsidR="00B859E6" w:rsidRDefault="00B859E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5ABA957F" w14:textId="77777777" w:rsidR="00B859E6" w:rsidRDefault="00B859E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3061A47"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5C2AFA45"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77D01928"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0562098C"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1D14F6A2" w14:textId="77777777" w:rsidR="00B859E6" w:rsidRDefault="00B859E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48467639"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52324C96"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r>
        <w:rPr>
          <w:rFonts w:ascii="Arial" w:eastAsia="Arial" w:hAnsi="Arial" w:cs="Arial"/>
          <w:color w:val="000000"/>
          <w:sz w:val="24"/>
          <w:szCs w:val="24"/>
        </w:rPr>
        <w:t xml:space="preserve"> </w:t>
      </w:r>
    </w:p>
    <w:p w14:paraId="6EB0F533"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15BB9626"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7BE394" w14:textId="77777777" w:rsidR="00B859E6" w:rsidRDefault="00B859E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23D69250" w14:textId="77777777" w:rsidR="00B859E6" w:rsidRDefault="00B859E6">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11192DC" w14:textId="77777777" w:rsidR="00BD24EB" w:rsidRDefault="00B859E6" w:rsidP="00BD24EB">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82ED5F6" w14:textId="77777777" w:rsidR="00BD24EB" w:rsidRDefault="00BD24EB" w:rsidP="00BD24EB">
      <w:pPr>
        <w:ind w:left="720" w:hanging="720"/>
        <w:rPr>
          <w:b/>
          <w:color w:val="000000"/>
          <w:sz w:val="36"/>
          <w:szCs w:val="36"/>
        </w:rPr>
      </w:pPr>
    </w:p>
    <w:p w14:paraId="08D5D51C" w14:textId="77777777" w:rsidR="00BD24EB" w:rsidRDefault="00BD24EB" w:rsidP="00BD24EB">
      <w:pPr>
        <w:ind w:left="720" w:hanging="720"/>
        <w:rPr>
          <w:b/>
          <w:color w:val="000000"/>
          <w:sz w:val="36"/>
          <w:szCs w:val="36"/>
        </w:rPr>
      </w:pPr>
    </w:p>
    <w:p w14:paraId="2C4F35C3" w14:textId="77777777" w:rsidR="00BD24EB" w:rsidRDefault="00BD24EB" w:rsidP="00BD24EB">
      <w:pPr>
        <w:ind w:left="720" w:hanging="720"/>
        <w:rPr>
          <w:b/>
          <w:color w:val="000000"/>
          <w:sz w:val="36"/>
          <w:szCs w:val="36"/>
        </w:rPr>
      </w:pPr>
    </w:p>
    <w:p w14:paraId="04900CDD" w14:textId="77777777" w:rsidR="00BD24EB" w:rsidRDefault="00BD24EB" w:rsidP="00BD24EB">
      <w:pPr>
        <w:ind w:left="720" w:hanging="720"/>
        <w:rPr>
          <w:b/>
          <w:color w:val="000000"/>
          <w:sz w:val="36"/>
          <w:szCs w:val="36"/>
        </w:rPr>
      </w:pPr>
    </w:p>
    <w:p w14:paraId="2BFDCA2A" w14:textId="77777777" w:rsidR="00BD24EB" w:rsidRDefault="00BD24EB" w:rsidP="00BD24EB">
      <w:pPr>
        <w:ind w:left="720" w:hanging="720"/>
        <w:rPr>
          <w:b/>
          <w:color w:val="000000"/>
          <w:sz w:val="36"/>
          <w:szCs w:val="36"/>
        </w:rPr>
      </w:pPr>
    </w:p>
    <w:p w14:paraId="6686E026" w14:textId="77777777" w:rsidR="00BD24EB" w:rsidRDefault="00BD24EB" w:rsidP="00BD24EB">
      <w:pPr>
        <w:ind w:left="720" w:hanging="720"/>
        <w:rPr>
          <w:b/>
          <w:color w:val="000000"/>
          <w:sz w:val="36"/>
          <w:szCs w:val="36"/>
        </w:rPr>
      </w:pPr>
    </w:p>
    <w:p w14:paraId="6878C031" w14:textId="77777777" w:rsidR="00BD24EB" w:rsidRDefault="00BD24EB" w:rsidP="00BD24EB">
      <w:pPr>
        <w:ind w:left="720" w:hanging="720"/>
        <w:rPr>
          <w:b/>
          <w:color w:val="000000"/>
          <w:sz w:val="36"/>
          <w:szCs w:val="36"/>
        </w:rPr>
      </w:pPr>
    </w:p>
    <w:p w14:paraId="61A58054" w14:textId="77777777" w:rsidR="00BD24EB" w:rsidRDefault="00BD24EB" w:rsidP="00BD24EB">
      <w:pPr>
        <w:ind w:left="720" w:hanging="720"/>
        <w:rPr>
          <w:b/>
          <w:color w:val="000000"/>
          <w:sz w:val="36"/>
          <w:szCs w:val="36"/>
        </w:rPr>
      </w:pPr>
    </w:p>
    <w:p w14:paraId="176C0213" w14:textId="77777777" w:rsidR="00BD24EB" w:rsidRDefault="00BD24EB" w:rsidP="00BD24EB">
      <w:pPr>
        <w:ind w:left="720" w:hanging="720"/>
        <w:rPr>
          <w:b/>
          <w:color w:val="000000"/>
          <w:sz w:val="36"/>
          <w:szCs w:val="36"/>
        </w:rPr>
      </w:pPr>
    </w:p>
    <w:p w14:paraId="5EF5FBB8" w14:textId="77777777" w:rsidR="00BD24EB" w:rsidRDefault="00BD24EB" w:rsidP="00BD24EB">
      <w:pPr>
        <w:ind w:left="720" w:hanging="720"/>
        <w:rPr>
          <w:b/>
          <w:color w:val="000000"/>
          <w:sz w:val="36"/>
          <w:szCs w:val="36"/>
        </w:rPr>
      </w:pPr>
    </w:p>
    <w:p w14:paraId="677D582D" w14:textId="77777777" w:rsidR="00BD24EB" w:rsidRDefault="00BD24EB" w:rsidP="00BD24EB">
      <w:pPr>
        <w:ind w:left="720" w:hanging="720"/>
        <w:rPr>
          <w:b/>
          <w:color w:val="000000"/>
          <w:sz w:val="36"/>
          <w:szCs w:val="36"/>
        </w:rPr>
      </w:pPr>
    </w:p>
    <w:p w14:paraId="4EB10143" w14:textId="77777777" w:rsidR="00BD24EB" w:rsidRDefault="00BD24EB" w:rsidP="00BD24EB">
      <w:pPr>
        <w:ind w:left="720" w:hanging="720"/>
        <w:rPr>
          <w:b/>
          <w:color w:val="000000"/>
          <w:sz w:val="36"/>
          <w:szCs w:val="36"/>
        </w:rPr>
      </w:pPr>
    </w:p>
    <w:p w14:paraId="0EE4C886" w14:textId="77777777" w:rsidR="00BD24EB" w:rsidRDefault="00BD24EB" w:rsidP="00BD24EB">
      <w:pPr>
        <w:ind w:left="720" w:hanging="720"/>
        <w:rPr>
          <w:b/>
          <w:color w:val="000000"/>
          <w:sz w:val="36"/>
          <w:szCs w:val="36"/>
        </w:rPr>
      </w:pPr>
    </w:p>
    <w:p w14:paraId="24C68246" w14:textId="77777777" w:rsidR="00BD24EB" w:rsidRDefault="00BD24EB" w:rsidP="00BD24EB">
      <w:pPr>
        <w:ind w:left="720" w:hanging="720"/>
        <w:rPr>
          <w:b/>
          <w:color w:val="000000"/>
          <w:sz w:val="36"/>
          <w:szCs w:val="36"/>
        </w:rPr>
      </w:pPr>
    </w:p>
    <w:p w14:paraId="53A868E1" w14:textId="77777777" w:rsidR="00BD24EB" w:rsidRDefault="00BD24EB" w:rsidP="00BD24EB">
      <w:pPr>
        <w:ind w:left="720" w:hanging="720"/>
        <w:rPr>
          <w:b/>
          <w:color w:val="000000"/>
          <w:sz w:val="36"/>
          <w:szCs w:val="36"/>
        </w:rPr>
      </w:pPr>
    </w:p>
    <w:p w14:paraId="7FF45BAD" w14:textId="77777777" w:rsidR="00BD24EB" w:rsidRDefault="00BD24EB" w:rsidP="00BD24EB">
      <w:pPr>
        <w:ind w:left="720" w:hanging="720"/>
        <w:rPr>
          <w:b/>
          <w:color w:val="000000"/>
          <w:sz w:val="36"/>
          <w:szCs w:val="36"/>
        </w:rPr>
      </w:pPr>
    </w:p>
    <w:p w14:paraId="1E9A3203" w14:textId="7ECC5561" w:rsidR="00197AD2" w:rsidRPr="001C6E2C" w:rsidRDefault="00197AD2" w:rsidP="00B4196A">
      <w:pPr>
        <w:pStyle w:val="Heading1"/>
        <w:rPr>
          <w:rFonts w:ascii="Arial" w:hAnsi="Arial" w:cs="Arial"/>
          <w:b w:val="0"/>
          <w:color w:val="000000"/>
          <w:sz w:val="36"/>
          <w:szCs w:val="36"/>
        </w:rPr>
      </w:pPr>
      <w:bookmarkStart w:id="136" w:name="_Toc187758962"/>
      <w:r w:rsidRPr="001C6E2C">
        <w:rPr>
          <w:rFonts w:ascii="Arial" w:hAnsi="Arial" w:cs="Arial"/>
          <w:color w:val="000000"/>
          <w:sz w:val="36"/>
          <w:szCs w:val="36"/>
        </w:rPr>
        <w:lastRenderedPageBreak/>
        <w:t>Call-Off Schedule 8 (Business Continuity and Disaster Recovery)</w:t>
      </w:r>
      <w:bookmarkEnd w:id="136"/>
    </w:p>
    <w:p w14:paraId="1C7D548A" w14:textId="77777777" w:rsidR="00197AD2" w:rsidRPr="000B662B" w:rsidRDefault="00197AD2" w:rsidP="000A5CDD">
      <w:pPr>
        <w:keepNext/>
        <w:numPr>
          <w:ilvl w:val="0"/>
          <w:numId w:val="76"/>
        </w:numPr>
        <w:pBdr>
          <w:top w:val="nil"/>
          <w:left w:val="nil"/>
          <w:bottom w:val="nil"/>
          <w:right w:val="nil"/>
          <w:between w:val="nil"/>
        </w:pBdr>
        <w:tabs>
          <w:tab w:val="left" w:pos="0"/>
        </w:tabs>
        <w:spacing w:before="240" w:after="240" w:line="240" w:lineRule="auto"/>
        <w:rPr>
          <w:rFonts w:ascii="Arial" w:hAnsi="Arial" w:cs="Arial"/>
          <w:b/>
          <w:sz w:val="24"/>
          <w:szCs w:val="24"/>
        </w:rPr>
      </w:pPr>
      <w:r w:rsidRPr="000B662B">
        <w:rPr>
          <w:rFonts w:ascii="Arial" w:hAnsi="Arial" w:cs="Arial"/>
          <w:b/>
          <w:smallCaps/>
          <w:color w:val="000000"/>
          <w:sz w:val="24"/>
          <w:szCs w:val="24"/>
        </w:rPr>
        <w:t>D</w:t>
      </w:r>
      <w:r w:rsidRPr="000B662B">
        <w:rPr>
          <w:rFonts w:ascii="Arial" w:eastAsia="Arial Bold" w:hAnsi="Arial" w:cs="Arial"/>
          <w:b/>
          <w:color w:val="000000"/>
          <w:sz w:val="24"/>
          <w:szCs w:val="24"/>
        </w:rPr>
        <w:t>efinitions</w:t>
      </w:r>
    </w:p>
    <w:p w14:paraId="0F20F57F" w14:textId="77777777" w:rsidR="00197AD2" w:rsidRPr="009F4BC5" w:rsidRDefault="00197AD2" w:rsidP="000A5CDD">
      <w:pPr>
        <w:keepNext/>
        <w:numPr>
          <w:ilvl w:val="1"/>
          <w:numId w:val="76"/>
        </w:numPr>
        <w:pBdr>
          <w:top w:val="nil"/>
          <w:left w:val="nil"/>
          <w:bottom w:val="nil"/>
          <w:right w:val="nil"/>
          <w:between w:val="nil"/>
        </w:pBdr>
        <w:spacing w:before="120" w:after="120" w:line="240" w:lineRule="auto"/>
        <w:rPr>
          <w:rFonts w:ascii="Arial" w:hAnsi="Arial" w:cs="Arial"/>
          <w:sz w:val="24"/>
          <w:szCs w:val="24"/>
        </w:rPr>
      </w:pPr>
      <w:r w:rsidRPr="009F4BC5">
        <w:rPr>
          <w:rFonts w:ascii="Arial" w:hAnsi="Arial" w:cs="Arial"/>
          <w:color w:val="000000"/>
          <w:sz w:val="24"/>
          <w:szCs w:val="24"/>
        </w:rPr>
        <w:t xml:space="preserve">In this Schedule, the following words shall have the following </w:t>
      </w:r>
      <w:proofErr w:type="gramStart"/>
      <w:r w:rsidRPr="009F4BC5">
        <w:rPr>
          <w:rFonts w:ascii="Arial" w:hAnsi="Arial" w:cs="Arial"/>
          <w:color w:val="000000"/>
          <w:sz w:val="24"/>
          <w:szCs w:val="24"/>
        </w:rPr>
        <w:t>meanings</w:t>
      </w:r>
      <w:proofErr w:type="gramEnd"/>
      <w:r w:rsidRPr="009F4BC5">
        <w:rPr>
          <w:rFonts w:ascii="Arial" w:hAnsi="Arial" w:cs="Arial"/>
          <w:color w:val="000000"/>
          <w:sz w:val="24"/>
          <w:szCs w:val="24"/>
        </w:rPr>
        <w:t xml:space="preserve"> and they shall supplement Joint Schedule 1 (Definitions):</w:t>
      </w:r>
    </w:p>
    <w:tbl>
      <w:tblPr>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197AD2" w14:paraId="166CE87C" w14:textId="77777777">
        <w:tc>
          <w:tcPr>
            <w:tcW w:w="3097" w:type="dxa"/>
          </w:tcPr>
          <w:p w14:paraId="7E76C7EC"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“Annual Revenue”</w:t>
            </w:r>
          </w:p>
        </w:tc>
        <w:tc>
          <w:tcPr>
            <w:tcW w:w="5075" w:type="dxa"/>
          </w:tcPr>
          <w:p w14:paraId="2DE0B12E" w14:textId="77777777" w:rsidR="00197AD2" w:rsidRDefault="00197AD2">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FA02B6" w14:textId="77777777" w:rsidR="00197AD2" w:rsidRDefault="00197AD2">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 xml:space="preserve">figures for accounting periods of other than 12 months should be scaled pro rata to produce a proforma figure for a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 and</w:t>
            </w:r>
          </w:p>
          <w:p w14:paraId="5546C127"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197AD2" w14:paraId="60075BA7" w14:textId="77777777">
        <w:tc>
          <w:tcPr>
            <w:tcW w:w="3097" w:type="dxa"/>
          </w:tcPr>
          <w:p w14:paraId="6B1FA56D" w14:textId="77777777" w:rsidR="00197AD2" w:rsidRDefault="00197AD2">
            <w:pPr>
              <w:pBdr>
                <w:top w:val="nil"/>
                <w:left w:val="nil"/>
                <w:bottom w:val="nil"/>
                <w:right w:val="nil"/>
                <w:between w:val="nil"/>
              </w:pBdr>
              <w:spacing w:after="120"/>
              <w:ind w:left="-108"/>
              <w:rPr>
                <w:b/>
                <w:sz w:val="24"/>
                <w:szCs w:val="24"/>
              </w:rPr>
            </w:pPr>
            <w:r>
              <w:rPr>
                <w:rFonts w:ascii="Arial" w:eastAsia="Arial" w:hAnsi="Arial" w:cs="Arial"/>
                <w:b/>
                <w:sz w:val="24"/>
                <w:szCs w:val="24"/>
              </w:rPr>
              <w:t>“Appropriate Authority” or “Appropriate Authorities”</w:t>
            </w:r>
          </w:p>
        </w:tc>
        <w:tc>
          <w:tcPr>
            <w:tcW w:w="5075" w:type="dxa"/>
          </w:tcPr>
          <w:p w14:paraId="381A3245" w14:textId="77777777" w:rsidR="00197AD2" w:rsidRDefault="00197AD2">
            <w:pPr>
              <w:pBdr>
                <w:top w:val="nil"/>
                <w:left w:val="nil"/>
                <w:bottom w:val="nil"/>
                <w:right w:val="nil"/>
                <w:between w:val="nil"/>
              </w:pBdr>
              <w:spacing w:before="100"/>
              <w:rPr>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197AD2" w14:paraId="638A6428" w14:textId="77777777">
        <w:tc>
          <w:tcPr>
            <w:tcW w:w="3097" w:type="dxa"/>
          </w:tcPr>
          <w:p w14:paraId="155406AA" w14:textId="77777777" w:rsidR="00197AD2" w:rsidRDefault="00197AD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“Associates”</w:t>
            </w:r>
          </w:p>
        </w:tc>
        <w:tc>
          <w:tcPr>
            <w:tcW w:w="5075" w:type="dxa"/>
          </w:tcPr>
          <w:p w14:paraId="539057F0" w14:textId="77777777" w:rsidR="00197AD2" w:rsidRDefault="00197AD2">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197AD2" w14:paraId="6FBEEA72" w14:textId="77777777">
        <w:tc>
          <w:tcPr>
            <w:tcW w:w="3097" w:type="dxa"/>
          </w:tcPr>
          <w:p w14:paraId="4F3147CB" w14:textId="77777777" w:rsidR="00197AD2" w:rsidRDefault="00197AD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"BCDR Plan"</w:t>
            </w:r>
          </w:p>
        </w:tc>
        <w:tc>
          <w:tcPr>
            <w:tcW w:w="5075" w:type="dxa"/>
          </w:tcPr>
          <w:p w14:paraId="309C1ADA" w14:textId="77777777" w:rsidR="00197AD2" w:rsidRDefault="00197AD2">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2.2 of this Schedule;</w:t>
            </w:r>
          </w:p>
        </w:tc>
      </w:tr>
      <w:tr w:rsidR="00197AD2" w14:paraId="14433475" w14:textId="77777777">
        <w:tc>
          <w:tcPr>
            <w:tcW w:w="3097" w:type="dxa"/>
          </w:tcPr>
          <w:p w14:paraId="0A34FBAC" w14:textId="77777777" w:rsidR="00197AD2" w:rsidRDefault="00197AD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"Business Continuity Plan"</w:t>
            </w:r>
          </w:p>
        </w:tc>
        <w:tc>
          <w:tcPr>
            <w:tcW w:w="5075" w:type="dxa"/>
          </w:tcPr>
          <w:p w14:paraId="2DA7AA76" w14:textId="77777777" w:rsidR="00197AD2" w:rsidRDefault="00197AD2">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2.3.2 of this Schedule;</w:t>
            </w:r>
          </w:p>
        </w:tc>
      </w:tr>
      <w:tr w:rsidR="00197AD2" w14:paraId="09810CEB" w14:textId="77777777">
        <w:tc>
          <w:tcPr>
            <w:tcW w:w="3097" w:type="dxa"/>
          </w:tcPr>
          <w:p w14:paraId="714019D5"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“Class 1 Transaction”</w:t>
            </w:r>
          </w:p>
        </w:tc>
        <w:tc>
          <w:tcPr>
            <w:tcW w:w="5075" w:type="dxa"/>
          </w:tcPr>
          <w:p w14:paraId="432BFC76"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197AD2" w14:paraId="140E760D" w14:textId="77777777">
        <w:tc>
          <w:tcPr>
            <w:tcW w:w="3097" w:type="dxa"/>
          </w:tcPr>
          <w:p w14:paraId="36D942E0"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“Control”</w:t>
            </w:r>
          </w:p>
        </w:tc>
        <w:tc>
          <w:tcPr>
            <w:tcW w:w="5075" w:type="dxa"/>
          </w:tcPr>
          <w:p w14:paraId="47E76B5C"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xml:space="preserve">” shall be </w:t>
            </w:r>
            <w:proofErr w:type="gramStart"/>
            <w:r>
              <w:rPr>
                <w:rFonts w:ascii="Arial" w:eastAsia="Arial" w:hAnsi="Arial" w:cs="Arial"/>
                <w:sz w:val="24"/>
                <w:szCs w:val="24"/>
              </w:rPr>
              <w:t>interpreted accordingly;</w:t>
            </w:r>
            <w:proofErr w:type="gramEnd"/>
          </w:p>
        </w:tc>
      </w:tr>
      <w:tr w:rsidR="00197AD2" w14:paraId="08155B44" w14:textId="77777777">
        <w:tc>
          <w:tcPr>
            <w:tcW w:w="3097" w:type="dxa"/>
          </w:tcPr>
          <w:p w14:paraId="09D38B18"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“Corporate Change Event”</w:t>
            </w:r>
          </w:p>
        </w:tc>
        <w:tc>
          <w:tcPr>
            <w:tcW w:w="5075" w:type="dxa"/>
          </w:tcPr>
          <w:p w14:paraId="138BDE4E" w14:textId="77777777" w:rsidR="00197AD2" w:rsidRDefault="00197AD2">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t>means:</w:t>
            </w:r>
          </w:p>
          <w:p w14:paraId="77DC0DDB"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 xml:space="preserve">any change of Control of the Supplier or a Parent Undertaking of the </w:t>
            </w:r>
            <w:proofErr w:type="gramStart"/>
            <w:r>
              <w:rPr>
                <w:rFonts w:ascii="Arial" w:eastAsia="Arial" w:hAnsi="Arial" w:cs="Arial"/>
                <w:color w:val="000000"/>
                <w:sz w:val="24"/>
                <w:szCs w:val="24"/>
              </w:rPr>
              <w:t>Supplier;</w:t>
            </w:r>
            <w:proofErr w:type="gramEnd"/>
          </w:p>
          <w:p w14:paraId="500C7B40"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w:t>
            </w:r>
          </w:p>
          <w:p w14:paraId="09E12749"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 xml:space="preserve">any change to the business of the Supplier or any member of the Supplier Group which, in the reasonable opinion of the Buyer, could have a material adverse effect on the </w:t>
            </w:r>
            <w:proofErr w:type="gramStart"/>
            <w:r>
              <w:rPr>
                <w:rFonts w:ascii="Arial" w:eastAsia="Arial" w:hAnsi="Arial" w:cs="Arial"/>
                <w:color w:val="000000"/>
                <w:sz w:val="24"/>
                <w:szCs w:val="24"/>
              </w:rPr>
              <w:t>Deliverables;</w:t>
            </w:r>
            <w:proofErr w:type="gramEnd"/>
          </w:p>
          <w:p w14:paraId="1DACD79D"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 xml:space="preserve">a Class 1 Transaction taking place in relation to the shares of the Supplier or any Parent Undertaking of the Supplier whose shares are listed on the main market of the London Stock Exchange </w:t>
            </w:r>
            <w:proofErr w:type="gramStart"/>
            <w:r>
              <w:rPr>
                <w:rFonts w:ascii="Arial" w:eastAsia="Arial" w:hAnsi="Arial" w:cs="Arial"/>
                <w:color w:val="000000"/>
                <w:sz w:val="24"/>
                <w:szCs w:val="24"/>
              </w:rPr>
              <w:t>plc;</w:t>
            </w:r>
            <w:proofErr w:type="gramEnd"/>
          </w:p>
          <w:p w14:paraId="0AD86F71"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 xml:space="preserve">an event that could reasonably be regarded as being equivalent to a Class 1 Transaction taking place in respect of the Supplier or any Parent Undertaking of the </w:t>
            </w:r>
            <w:proofErr w:type="gramStart"/>
            <w:r>
              <w:rPr>
                <w:rFonts w:ascii="Arial" w:eastAsia="Arial" w:hAnsi="Arial" w:cs="Arial"/>
                <w:color w:val="000000"/>
                <w:sz w:val="24"/>
                <w:szCs w:val="24"/>
              </w:rPr>
              <w:t>Supplier;</w:t>
            </w:r>
            <w:proofErr w:type="gramEnd"/>
          </w:p>
          <w:p w14:paraId="2C37E784"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w:t>
            </w:r>
          </w:p>
          <w:p w14:paraId="77B985E5"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 xml:space="preserve">an order is </w:t>
            </w:r>
            <w:proofErr w:type="gramStart"/>
            <w:r>
              <w:rPr>
                <w:rFonts w:ascii="Arial" w:eastAsia="Arial" w:hAnsi="Arial" w:cs="Arial"/>
                <w:color w:val="000000"/>
                <w:sz w:val="24"/>
                <w:szCs w:val="24"/>
              </w:rPr>
              <w:t>made</w:t>
            </w:r>
            <w:proofErr w:type="gramEnd"/>
            <w:r>
              <w:rPr>
                <w:rFonts w:ascii="Arial" w:eastAsia="Arial" w:hAnsi="Arial" w:cs="Arial"/>
                <w:color w:val="000000"/>
                <w:sz w:val="24"/>
                <w:szCs w:val="24"/>
              </w:rPr>
              <w:t xml:space="preserve"> or an effective resolution is passed for the winding up of any member of the Supplier Group; </w:t>
            </w:r>
          </w:p>
          <w:p w14:paraId="2352A551"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lastRenderedPageBreak/>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Pr>
                <w:rFonts w:ascii="Arial" w:eastAsia="Arial" w:hAnsi="Arial" w:cs="Arial"/>
                <w:color w:val="000000"/>
                <w:sz w:val="24"/>
                <w:szCs w:val="24"/>
              </w:rPr>
              <w:t>Group;</w:t>
            </w:r>
            <w:proofErr w:type="gramEnd"/>
          </w:p>
          <w:p w14:paraId="349CE978" w14:textId="77777777" w:rsidR="00197AD2" w:rsidRDefault="00197AD2" w:rsidP="000A5CDD">
            <w:pPr>
              <w:numPr>
                <w:ilvl w:val="3"/>
                <w:numId w:val="76"/>
              </w:numPr>
              <w:pBdr>
                <w:top w:val="nil"/>
                <w:left w:val="nil"/>
                <w:bottom w:val="nil"/>
                <w:right w:val="nil"/>
                <w:between w:val="nil"/>
              </w:pBdr>
              <w:spacing w:after="0" w:line="240" w:lineRule="auto"/>
              <w:ind w:left="0" w:firstLine="0"/>
              <w:rPr>
                <w:sz w:val="24"/>
                <w:szCs w:val="24"/>
              </w:rPr>
            </w:pPr>
            <w:r>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02B580A8" w14:textId="77777777" w:rsidR="00197AD2" w:rsidRDefault="00197AD2" w:rsidP="000A5CDD">
            <w:pPr>
              <w:numPr>
                <w:ilvl w:val="3"/>
                <w:numId w:val="76"/>
              </w:numPr>
              <w:pBdr>
                <w:top w:val="nil"/>
                <w:left w:val="nil"/>
                <w:bottom w:val="nil"/>
                <w:right w:val="nil"/>
                <w:between w:val="nil"/>
              </w:pBdr>
              <w:spacing w:line="240" w:lineRule="auto"/>
              <w:ind w:left="0" w:firstLine="0"/>
              <w:rPr>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197AD2" w14:paraId="552BB66B" w14:textId="77777777">
        <w:tc>
          <w:tcPr>
            <w:tcW w:w="3097" w:type="dxa"/>
          </w:tcPr>
          <w:p w14:paraId="365AF5F4"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lastRenderedPageBreak/>
              <w:t>“Critical National Infrastructure”</w:t>
            </w:r>
          </w:p>
        </w:tc>
        <w:tc>
          <w:tcPr>
            <w:tcW w:w="5075" w:type="dxa"/>
          </w:tcPr>
          <w:p w14:paraId="5A9A6F97" w14:textId="77777777" w:rsidR="00197AD2" w:rsidRDefault="00197AD2">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71B7DC3A" w14:textId="77777777" w:rsidR="00197AD2" w:rsidRDefault="00197AD2">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 xml:space="preserve">major detrimental impact on the availability, integrity or delivery of essential services – including those services whose integrity, if compromised, could result in significant loss of life or casualties –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significant economic or social impacts; and/or</w:t>
            </w:r>
          </w:p>
          <w:p w14:paraId="35889E3F"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significant impact on the national security, national defence, or the functioning of the UK;</w:t>
            </w:r>
          </w:p>
        </w:tc>
      </w:tr>
      <w:tr w:rsidR="00197AD2" w14:paraId="7E0ECEA4" w14:textId="77777777">
        <w:tc>
          <w:tcPr>
            <w:tcW w:w="3097" w:type="dxa"/>
          </w:tcPr>
          <w:p w14:paraId="0902176B"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“Critical Service Contract”</w:t>
            </w:r>
          </w:p>
        </w:tc>
        <w:tc>
          <w:tcPr>
            <w:tcW w:w="5075" w:type="dxa"/>
          </w:tcPr>
          <w:p w14:paraId="3049109B"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197AD2" w14:paraId="112C623E" w14:textId="77777777">
        <w:tc>
          <w:tcPr>
            <w:tcW w:w="3097" w:type="dxa"/>
          </w:tcPr>
          <w:p w14:paraId="191A5C99"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“CRP Information”</w:t>
            </w:r>
          </w:p>
        </w:tc>
        <w:tc>
          <w:tcPr>
            <w:tcW w:w="5075" w:type="dxa"/>
          </w:tcPr>
          <w:p w14:paraId="235F062B" w14:textId="77777777" w:rsidR="00197AD2" w:rsidRDefault="00197AD2">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t>means, together, the:</w:t>
            </w:r>
          </w:p>
          <w:p w14:paraId="0F7C5606" w14:textId="77777777" w:rsidR="00197AD2" w:rsidRDefault="00197AD2">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lastRenderedPageBreak/>
              <w:t>Group Structure Information and Resolution Commentary; and</w:t>
            </w:r>
          </w:p>
          <w:p w14:paraId="2FFCD2B6"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197AD2" w14:paraId="5C0D70A6" w14:textId="77777777">
        <w:tc>
          <w:tcPr>
            <w:tcW w:w="3097" w:type="dxa"/>
          </w:tcPr>
          <w:p w14:paraId="6EC19AFE" w14:textId="77777777" w:rsidR="00197AD2" w:rsidRDefault="00197AD2">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lastRenderedPageBreak/>
              <w:t>“Dependent Parent Undertaking”</w:t>
            </w:r>
          </w:p>
        </w:tc>
        <w:tc>
          <w:tcPr>
            <w:tcW w:w="5075" w:type="dxa"/>
          </w:tcPr>
          <w:p w14:paraId="14640480" w14:textId="77777777" w:rsidR="00197AD2" w:rsidRDefault="00197AD2">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197AD2" w14:paraId="38C8C1AB" w14:textId="77777777">
        <w:tc>
          <w:tcPr>
            <w:tcW w:w="3097" w:type="dxa"/>
          </w:tcPr>
          <w:p w14:paraId="0AA77B75"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"Disaster"</w:t>
            </w:r>
          </w:p>
        </w:tc>
        <w:tc>
          <w:tcPr>
            <w:tcW w:w="5075" w:type="dxa"/>
          </w:tcPr>
          <w:p w14:paraId="5637E13D"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197AD2" w14:paraId="0AB8C4A6" w14:textId="77777777">
        <w:tc>
          <w:tcPr>
            <w:tcW w:w="3097" w:type="dxa"/>
          </w:tcPr>
          <w:p w14:paraId="08BA952A"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"Disaster Recovery Deliverables"</w:t>
            </w:r>
          </w:p>
        </w:tc>
        <w:tc>
          <w:tcPr>
            <w:tcW w:w="5075" w:type="dxa"/>
          </w:tcPr>
          <w:p w14:paraId="78F93024" w14:textId="77777777" w:rsidR="00197AD2" w:rsidRDefault="00197AD2">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color w:val="000000"/>
                <w:sz w:val="24"/>
                <w:szCs w:val="24"/>
              </w:rPr>
              <w:t>the Deliverables embodied in the processes and procedures for restoring the provision of Deliverables following the occurrence of a Disaster;</w:t>
            </w:r>
          </w:p>
        </w:tc>
      </w:tr>
      <w:tr w:rsidR="00197AD2" w14:paraId="2EDA82E2" w14:textId="77777777">
        <w:tc>
          <w:tcPr>
            <w:tcW w:w="3097" w:type="dxa"/>
          </w:tcPr>
          <w:p w14:paraId="6D5CD99C"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"Disaster Recovery Plan"</w:t>
            </w:r>
          </w:p>
        </w:tc>
        <w:tc>
          <w:tcPr>
            <w:tcW w:w="5075" w:type="dxa"/>
          </w:tcPr>
          <w:p w14:paraId="1E15368D"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2.3.3 of this Schedule;</w:t>
            </w:r>
          </w:p>
        </w:tc>
      </w:tr>
      <w:tr w:rsidR="00197AD2" w14:paraId="1FF9FCE5" w14:textId="77777777">
        <w:tc>
          <w:tcPr>
            <w:tcW w:w="3097" w:type="dxa"/>
          </w:tcPr>
          <w:p w14:paraId="0FDBF2C5"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"Disaster Recovery System"</w:t>
            </w:r>
          </w:p>
        </w:tc>
        <w:tc>
          <w:tcPr>
            <w:tcW w:w="5075" w:type="dxa"/>
          </w:tcPr>
          <w:p w14:paraId="03FD1ACE"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system embodied in the processes and procedures for restoring the provision of Deliverables following the occurrence of a Disaster;</w:t>
            </w:r>
          </w:p>
        </w:tc>
      </w:tr>
      <w:tr w:rsidR="00197AD2" w14:paraId="50DACD17" w14:textId="77777777">
        <w:tc>
          <w:tcPr>
            <w:tcW w:w="3097" w:type="dxa"/>
          </w:tcPr>
          <w:p w14:paraId="5467AF89"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“Group Structure Information and Resolution Commentary”</w:t>
            </w:r>
          </w:p>
        </w:tc>
        <w:tc>
          <w:tcPr>
            <w:tcW w:w="5075" w:type="dxa"/>
          </w:tcPr>
          <w:p w14:paraId="28C60C83"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1 to Part B;</w:t>
            </w:r>
          </w:p>
        </w:tc>
      </w:tr>
      <w:tr w:rsidR="00197AD2" w14:paraId="534824D7" w14:textId="77777777">
        <w:tc>
          <w:tcPr>
            <w:tcW w:w="3097" w:type="dxa"/>
          </w:tcPr>
          <w:p w14:paraId="74FABA7A"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“Parent Undertaking”</w:t>
            </w:r>
          </w:p>
        </w:tc>
        <w:tc>
          <w:tcPr>
            <w:tcW w:w="5075" w:type="dxa"/>
          </w:tcPr>
          <w:p w14:paraId="51D0D354"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197AD2" w14:paraId="1E7E2CE1" w14:textId="77777777">
        <w:tc>
          <w:tcPr>
            <w:tcW w:w="3097" w:type="dxa"/>
          </w:tcPr>
          <w:p w14:paraId="11BA3874"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lastRenderedPageBreak/>
              <w:t>“Public Sector Dependent Supplier”</w:t>
            </w:r>
          </w:p>
        </w:tc>
        <w:tc>
          <w:tcPr>
            <w:tcW w:w="5075" w:type="dxa"/>
          </w:tcPr>
          <w:p w14:paraId="301486A5"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197AD2" w14:paraId="11B55BF0" w14:textId="77777777">
        <w:trPr>
          <w:trHeight w:val="567"/>
        </w:trPr>
        <w:tc>
          <w:tcPr>
            <w:tcW w:w="3097" w:type="dxa"/>
          </w:tcPr>
          <w:p w14:paraId="698C6B68"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"Related Supplier"</w:t>
            </w:r>
          </w:p>
        </w:tc>
        <w:tc>
          <w:tcPr>
            <w:tcW w:w="5075" w:type="dxa"/>
          </w:tcPr>
          <w:p w14:paraId="4B017369"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any person who provides Deliverables to the Buyer which are related to the Deliverables from time to time;</w:t>
            </w:r>
          </w:p>
        </w:tc>
      </w:tr>
      <w:tr w:rsidR="00197AD2" w14:paraId="24E489C3" w14:textId="77777777">
        <w:trPr>
          <w:trHeight w:val="567"/>
        </w:trPr>
        <w:tc>
          <w:tcPr>
            <w:tcW w:w="3097" w:type="dxa"/>
          </w:tcPr>
          <w:p w14:paraId="7594C307"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"Review Report"</w:t>
            </w:r>
          </w:p>
        </w:tc>
        <w:tc>
          <w:tcPr>
            <w:tcW w:w="5075" w:type="dxa"/>
          </w:tcPr>
          <w:p w14:paraId="670AD043"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197AD2" w14:paraId="0B4AD466" w14:textId="77777777">
        <w:trPr>
          <w:trHeight w:val="567"/>
        </w:trPr>
        <w:tc>
          <w:tcPr>
            <w:tcW w:w="3097" w:type="dxa"/>
          </w:tcPr>
          <w:p w14:paraId="6E85B522" w14:textId="77777777" w:rsidR="00197AD2" w:rsidRDefault="00197AD2">
            <w:pPr>
              <w:pBdr>
                <w:top w:val="nil"/>
                <w:left w:val="nil"/>
                <w:bottom w:val="nil"/>
                <w:right w:val="nil"/>
                <w:between w:val="nil"/>
              </w:pBdr>
              <w:spacing w:after="120"/>
              <w:ind w:left="-108"/>
              <w:rPr>
                <w:b/>
                <w:color w:val="000000"/>
                <w:sz w:val="24"/>
                <w:szCs w:val="24"/>
              </w:rPr>
            </w:pPr>
            <w:r>
              <w:rPr>
                <w:b/>
                <w:color w:val="000000"/>
                <w:sz w:val="24"/>
                <w:szCs w:val="24"/>
              </w:rPr>
              <w:t>“Strategic Supplier”</w:t>
            </w:r>
          </w:p>
        </w:tc>
        <w:tc>
          <w:tcPr>
            <w:tcW w:w="5075" w:type="dxa"/>
          </w:tcPr>
          <w:p w14:paraId="1A82DB81" w14:textId="77777777" w:rsidR="00197AD2" w:rsidRDefault="00197AD2">
            <w:pPr>
              <w:rPr>
                <w:sz w:val="24"/>
                <w:szCs w:val="24"/>
              </w:rPr>
            </w:pPr>
            <w:r>
              <w:rPr>
                <w:sz w:val="24"/>
                <w:szCs w:val="24"/>
              </w:rPr>
              <w:t>means those suppliers to government listed at</w:t>
            </w:r>
          </w:p>
          <w:p w14:paraId="292BAAF9" w14:textId="77777777" w:rsidR="00197AD2" w:rsidRDefault="00197AD2">
            <w:pPr>
              <w:rPr>
                <w:color w:val="000000"/>
                <w:sz w:val="24"/>
                <w:szCs w:val="24"/>
              </w:rPr>
            </w:pPr>
            <w:r>
              <w:rPr>
                <w:sz w:val="24"/>
                <w:szCs w:val="24"/>
              </w:rPr>
              <w:t>https://www.gov.uk/government/publications/strategic-suppliers;</w:t>
            </w:r>
          </w:p>
        </w:tc>
      </w:tr>
      <w:tr w:rsidR="00197AD2" w14:paraId="4DCB4867" w14:textId="77777777">
        <w:trPr>
          <w:trHeight w:val="567"/>
        </w:trPr>
        <w:tc>
          <w:tcPr>
            <w:tcW w:w="3097" w:type="dxa"/>
          </w:tcPr>
          <w:p w14:paraId="50C2FA89"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“Subsidiary Undertaking”</w:t>
            </w:r>
          </w:p>
        </w:tc>
        <w:tc>
          <w:tcPr>
            <w:tcW w:w="5075" w:type="dxa"/>
          </w:tcPr>
          <w:p w14:paraId="63123D6C"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197AD2" w14:paraId="1AC26A66" w14:textId="77777777">
        <w:trPr>
          <w:trHeight w:val="567"/>
        </w:trPr>
        <w:tc>
          <w:tcPr>
            <w:tcW w:w="3097" w:type="dxa"/>
          </w:tcPr>
          <w:p w14:paraId="0AA56E0A"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14:paraId="077B2837"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197AD2" w14:paraId="4B610A21" w14:textId="77777777">
        <w:tc>
          <w:tcPr>
            <w:tcW w:w="3097" w:type="dxa"/>
          </w:tcPr>
          <w:p w14:paraId="2F78892C"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"Supplier's Proposals"</w:t>
            </w:r>
          </w:p>
        </w:tc>
        <w:tc>
          <w:tcPr>
            <w:tcW w:w="5075" w:type="dxa"/>
          </w:tcPr>
          <w:p w14:paraId="3E3326B7"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197AD2" w14:paraId="7DFE159F" w14:textId="77777777">
        <w:tc>
          <w:tcPr>
            <w:tcW w:w="3097" w:type="dxa"/>
          </w:tcPr>
          <w:p w14:paraId="64CE710C"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14:paraId="5ED3CA20"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197AD2" w14:paraId="6C676F1E" w14:textId="77777777">
        <w:tc>
          <w:tcPr>
            <w:tcW w:w="3097" w:type="dxa"/>
          </w:tcPr>
          <w:p w14:paraId="17907976" w14:textId="77777777" w:rsidR="00197AD2" w:rsidRDefault="00197A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14:paraId="1C9071B8" w14:textId="77777777" w:rsidR="00197AD2" w:rsidRDefault="00197AD2">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2 of Part B;</w:t>
            </w:r>
          </w:p>
        </w:tc>
      </w:tr>
    </w:tbl>
    <w:p w14:paraId="571EB27B" w14:textId="77777777" w:rsidR="00197AD2" w:rsidRDefault="00197AD2">
      <w:pPr>
        <w:keepNext/>
        <w:pBdr>
          <w:top w:val="nil"/>
          <w:left w:val="nil"/>
          <w:bottom w:val="nil"/>
          <w:right w:val="nil"/>
          <w:between w:val="nil"/>
        </w:pBdr>
        <w:tabs>
          <w:tab w:val="left" w:pos="0"/>
        </w:tabs>
        <w:spacing w:before="240"/>
        <w:ind w:left="720"/>
        <w:rPr>
          <w:rFonts w:ascii="Arial Bold" w:eastAsia="Arial Bold" w:hAnsi="Arial Bold" w:cs="Arial Bold"/>
          <w:b/>
          <w:color w:val="000000"/>
          <w:sz w:val="24"/>
          <w:szCs w:val="24"/>
        </w:rPr>
      </w:pPr>
    </w:p>
    <w:p w14:paraId="797B074C" w14:textId="77777777" w:rsidR="00197AD2" w:rsidRDefault="00197AD2">
      <w:pPr>
        <w:pBdr>
          <w:top w:val="nil"/>
          <w:left w:val="nil"/>
          <w:bottom w:val="nil"/>
          <w:right w:val="nil"/>
          <w:between w:val="nil"/>
        </w:pBdr>
        <w:spacing w:before="120" w:after="120"/>
        <w:rPr>
          <w:b/>
          <w:color w:val="000000"/>
          <w:sz w:val="32"/>
          <w:szCs w:val="32"/>
        </w:rPr>
      </w:pPr>
      <w:r>
        <w:rPr>
          <w:b/>
          <w:color w:val="000000"/>
          <w:sz w:val="32"/>
          <w:szCs w:val="32"/>
        </w:rPr>
        <w:t>Part A: BCDR Plan</w:t>
      </w:r>
    </w:p>
    <w:p w14:paraId="7FD3DA6D" w14:textId="77777777" w:rsidR="00197AD2" w:rsidRDefault="00197AD2" w:rsidP="000A5CDD">
      <w:pPr>
        <w:keepNext/>
        <w:numPr>
          <w:ilvl w:val="0"/>
          <w:numId w:val="77"/>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lastRenderedPageBreak/>
        <w:t>BCDR Plan</w:t>
      </w:r>
    </w:p>
    <w:p w14:paraId="7D6F967C"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3CECFBDF"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At least ninety (90) Working Days prior to the Start Date the Supplier shall prepare and deliver to the Buyer for the Buyer’s written approval a plan (a </w:t>
      </w:r>
      <w:r w:rsidRPr="0069394E">
        <w:rPr>
          <w:rFonts w:ascii="Arial" w:hAnsi="Arial" w:cs="Arial"/>
          <w:b/>
          <w:color w:val="000000"/>
          <w:sz w:val="24"/>
          <w:szCs w:val="24"/>
        </w:rPr>
        <w:t>“BCDR Plan”</w:t>
      </w:r>
      <w:r w:rsidRPr="0069394E">
        <w:rPr>
          <w:rFonts w:ascii="Arial" w:hAnsi="Arial" w:cs="Arial"/>
          <w:color w:val="000000"/>
          <w:sz w:val="24"/>
          <w:szCs w:val="24"/>
        </w:rPr>
        <w:t>), which shall detail the processes and arrangements that the Supplier shall follow to:</w:t>
      </w:r>
    </w:p>
    <w:p w14:paraId="6A877858"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ensure continuity of the business processes and operations supported by the Services following any failure or disruption of any element of the Deliverables; and</w:t>
      </w:r>
    </w:p>
    <w:p w14:paraId="6A20BC1B"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the recovery of the Deliverables in the event of a Disaster </w:t>
      </w:r>
    </w:p>
    <w:p w14:paraId="04DD467B"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The BCDR Plan shall be divided into four sections:</w:t>
      </w:r>
    </w:p>
    <w:p w14:paraId="37E59B06"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Section 1 which shall set out general principles applicable to the BCDR </w:t>
      </w:r>
      <w:proofErr w:type="gramStart"/>
      <w:r w:rsidRPr="0069394E">
        <w:rPr>
          <w:rFonts w:ascii="Arial" w:hAnsi="Arial" w:cs="Arial"/>
          <w:color w:val="000000"/>
          <w:sz w:val="24"/>
          <w:szCs w:val="24"/>
        </w:rPr>
        <w:t>Plan;</w:t>
      </w:r>
      <w:proofErr w:type="gramEnd"/>
      <w:r w:rsidRPr="0069394E">
        <w:rPr>
          <w:rFonts w:ascii="Arial" w:hAnsi="Arial" w:cs="Arial"/>
          <w:color w:val="000000"/>
          <w:sz w:val="24"/>
          <w:szCs w:val="24"/>
        </w:rPr>
        <w:t xml:space="preserve"> </w:t>
      </w:r>
    </w:p>
    <w:p w14:paraId="7E7913D0"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37" w:name="_tyjcwt" w:colFirst="0" w:colLast="0"/>
      <w:bookmarkEnd w:id="137"/>
      <w:r w:rsidRPr="0069394E">
        <w:rPr>
          <w:rFonts w:ascii="Arial" w:hAnsi="Arial" w:cs="Arial"/>
          <w:color w:val="000000"/>
          <w:sz w:val="24"/>
          <w:szCs w:val="24"/>
        </w:rPr>
        <w:t xml:space="preserve">Section 2 which shall relate to business continuity (the </w:t>
      </w:r>
      <w:r w:rsidRPr="0069394E">
        <w:rPr>
          <w:rFonts w:ascii="Arial" w:hAnsi="Arial" w:cs="Arial"/>
          <w:b/>
          <w:color w:val="000000"/>
          <w:sz w:val="24"/>
          <w:szCs w:val="24"/>
        </w:rPr>
        <w:t>"Business Continuity Plan"</w:t>
      </w:r>
      <w:proofErr w:type="gramStart"/>
      <w:r w:rsidRPr="0069394E">
        <w:rPr>
          <w:rFonts w:ascii="Arial" w:hAnsi="Arial" w:cs="Arial"/>
          <w:color w:val="000000"/>
          <w:sz w:val="24"/>
          <w:szCs w:val="24"/>
        </w:rPr>
        <w:t>);</w:t>
      </w:r>
      <w:proofErr w:type="gramEnd"/>
    </w:p>
    <w:p w14:paraId="05F9FC37"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38" w:name="_3dy6vkm" w:colFirst="0" w:colLast="0"/>
      <w:bookmarkEnd w:id="138"/>
      <w:r w:rsidRPr="0069394E">
        <w:rPr>
          <w:rFonts w:ascii="Arial" w:hAnsi="Arial" w:cs="Arial"/>
          <w:color w:val="000000"/>
          <w:sz w:val="24"/>
          <w:szCs w:val="24"/>
        </w:rPr>
        <w:t xml:space="preserve">Section 3 which shall relate to disaster recovery (the </w:t>
      </w:r>
      <w:r w:rsidRPr="0069394E">
        <w:rPr>
          <w:rFonts w:ascii="Arial" w:hAnsi="Arial" w:cs="Arial"/>
          <w:b/>
          <w:color w:val="000000"/>
          <w:sz w:val="24"/>
          <w:szCs w:val="24"/>
        </w:rPr>
        <w:t>"Disaster Recovery Plan"</w:t>
      </w:r>
      <w:r w:rsidRPr="0069394E">
        <w:rPr>
          <w:rFonts w:ascii="Arial" w:hAnsi="Arial" w:cs="Arial"/>
          <w:color w:val="000000"/>
          <w:sz w:val="24"/>
          <w:szCs w:val="24"/>
        </w:rPr>
        <w:t>); and</w:t>
      </w:r>
    </w:p>
    <w:p w14:paraId="624D81F3"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Section 4 which shall relate to an Insolvency Event of the Supplier, and Key-Subcontractors and/or any Supplier Group member (the “</w:t>
      </w:r>
      <w:r w:rsidRPr="0069394E">
        <w:rPr>
          <w:rFonts w:ascii="Arial" w:hAnsi="Arial" w:cs="Arial"/>
          <w:b/>
          <w:color w:val="000000"/>
          <w:sz w:val="24"/>
          <w:szCs w:val="24"/>
        </w:rPr>
        <w:t>Insolvency Continuity Plan</w:t>
      </w:r>
      <w:r w:rsidRPr="0069394E">
        <w:rPr>
          <w:rFonts w:ascii="Arial" w:hAnsi="Arial" w:cs="Arial"/>
          <w:color w:val="000000"/>
          <w:sz w:val="24"/>
          <w:szCs w:val="24"/>
        </w:rPr>
        <w:t xml:space="preserve">”). </w:t>
      </w:r>
    </w:p>
    <w:p w14:paraId="527F3B6A"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39" w:name="_1t3h5sf" w:colFirst="0" w:colLast="0"/>
      <w:bookmarkEnd w:id="139"/>
      <w:r w:rsidRPr="0069394E">
        <w:rPr>
          <w:rFonts w:ascii="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617402D"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rPr>
          <w:rFonts w:ascii="Arial" w:hAnsi="Arial" w:cs="Arial"/>
          <w:b/>
          <w:sz w:val="24"/>
          <w:szCs w:val="24"/>
        </w:rPr>
      </w:pPr>
      <w:bookmarkStart w:id="140" w:name="_4d34og8" w:colFirst="0" w:colLast="0"/>
      <w:bookmarkEnd w:id="140"/>
      <w:r w:rsidRPr="0069394E">
        <w:rPr>
          <w:rFonts w:ascii="Arial" w:eastAsia="Arial Bold" w:hAnsi="Arial" w:cs="Arial"/>
          <w:b/>
          <w:color w:val="000000"/>
          <w:sz w:val="24"/>
          <w:szCs w:val="24"/>
        </w:rPr>
        <w:t>General Principles of the BCDR Plan (Section 1)</w:t>
      </w:r>
    </w:p>
    <w:p w14:paraId="7505E30C"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41" w:name="_2s8eyo1" w:colFirst="0" w:colLast="0"/>
      <w:bookmarkEnd w:id="141"/>
      <w:r w:rsidRPr="0069394E">
        <w:rPr>
          <w:rFonts w:ascii="Arial" w:hAnsi="Arial" w:cs="Arial"/>
          <w:color w:val="000000"/>
          <w:sz w:val="24"/>
          <w:szCs w:val="24"/>
        </w:rPr>
        <w:t>Section 1 of the BCDR Plan shall:</w:t>
      </w:r>
    </w:p>
    <w:p w14:paraId="7DE4485B"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42" w:name="_17dp8vu" w:colFirst="0" w:colLast="0"/>
      <w:bookmarkEnd w:id="142"/>
      <w:r w:rsidRPr="0069394E">
        <w:rPr>
          <w:rFonts w:ascii="Arial" w:hAnsi="Arial" w:cs="Arial"/>
          <w:color w:val="000000"/>
          <w:sz w:val="24"/>
          <w:szCs w:val="24"/>
        </w:rPr>
        <w:t xml:space="preserve">set out how the business continuity and disaster recovery elements of the BCDR Plan link to </w:t>
      </w:r>
      <w:proofErr w:type="gramStart"/>
      <w:r w:rsidRPr="0069394E">
        <w:rPr>
          <w:rFonts w:ascii="Arial" w:hAnsi="Arial" w:cs="Arial"/>
          <w:color w:val="000000"/>
          <w:sz w:val="24"/>
          <w:szCs w:val="24"/>
        </w:rPr>
        <w:t>each other;</w:t>
      </w:r>
      <w:proofErr w:type="gramEnd"/>
    </w:p>
    <w:p w14:paraId="39B8B4C8"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sidRPr="0069394E">
        <w:rPr>
          <w:rFonts w:ascii="Arial" w:hAnsi="Arial" w:cs="Arial"/>
          <w:color w:val="000000"/>
          <w:sz w:val="24"/>
          <w:szCs w:val="24"/>
        </w:rPr>
        <w:t>Supplier;</w:t>
      </w:r>
      <w:proofErr w:type="gramEnd"/>
    </w:p>
    <w:p w14:paraId="7DFC41E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contain an obligation upon the Supplier to liaise with the Buyer and any Related Suppliers with respect to business continuity and disaster </w:t>
      </w:r>
      <w:proofErr w:type="gramStart"/>
      <w:r w:rsidRPr="0069394E">
        <w:rPr>
          <w:rFonts w:ascii="Arial" w:hAnsi="Arial" w:cs="Arial"/>
          <w:color w:val="000000"/>
          <w:sz w:val="24"/>
          <w:szCs w:val="24"/>
        </w:rPr>
        <w:t>recovery;</w:t>
      </w:r>
      <w:proofErr w:type="gramEnd"/>
    </w:p>
    <w:p w14:paraId="51786426"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69394E">
        <w:rPr>
          <w:rFonts w:ascii="Arial" w:hAnsi="Arial" w:cs="Arial"/>
          <w:color w:val="000000"/>
          <w:sz w:val="24"/>
          <w:szCs w:val="24"/>
        </w:rPr>
        <w:t>time;</w:t>
      </w:r>
      <w:proofErr w:type="gramEnd"/>
    </w:p>
    <w:p w14:paraId="12A6F91F"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lastRenderedPageBreak/>
        <w:t xml:space="preserve">contain a communication strategy including details of an incident and problem management service and advice and help desk facility which can be accessed via multiple </w:t>
      </w:r>
      <w:proofErr w:type="gramStart"/>
      <w:r w:rsidRPr="0069394E">
        <w:rPr>
          <w:rFonts w:ascii="Arial" w:hAnsi="Arial" w:cs="Arial"/>
          <w:color w:val="000000"/>
          <w:sz w:val="24"/>
          <w:szCs w:val="24"/>
        </w:rPr>
        <w:t>channels;</w:t>
      </w:r>
      <w:proofErr w:type="gramEnd"/>
    </w:p>
    <w:p w14:paraId="2AAFE2A5" w14:textId="77777777" w:rsidR="00197AD2" w:rsidRPr="0069394E" w:rsidRDefault="00197AD2" w:rsidP="000A5CDD">
      <w:pPr>
        <w:keepNext/>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contain a risk analysis, including:</w:t>
      </w:r>
    </w:p>
    <w:p w14:paraId="38969940" w14:textId="77777777" w:rsidR="00197AD2" w:rsidRPr="0069394E" w:rsidRDefault="00197AD2" w:rsidP="000A5CDD">
      <w:pPr>
        <w:numPr>
          <w:ilvl w:val="3"/>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failure or disruption scenarios and assessments of likely frequency of </w:t>
      </w:r>
      <w:proofErr w:type="gramStart"/>
      <w:r w:rsidRPr="0069394E">
        <w:rPr>
          <w:rFonts w:ascii="Arial" w:hAnsi="Arial" w:cs="Arial"/>
          <w:color w:val="000000"/>
          <w:sz w:val="24"/>
          <w:szCs w:val="24"/>
        </w:rPr>
        <w:t>occurrence;</w:t>
      </w:r>
      <w:proofErr w:type="gramEnd"/>
    </w:p>
    <w:p w14:paraId="048206C4" w14:textId="77777777" w:rsidR="00197AD2" w:rsidRPr="0069394E" w:rsidRDefault="00197AD2" w:rsidP="000A5CDD">
      <w:pPr>
        <w:numPr>
          <w:ilvl w:val="3"/>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identification of any single points of failure within the provision of Deliverables and processes for managing those </w:t>
      </w:r>
      <w:proofErr w:type="gramStart"/>
      <w:r w:rsidRPr="0069394E">
        <w:rPr>
          <w:rFonts w:ascii="Arial" w:hAnsi="Arial" w:cs="Arial"/>
          <w:color w:val="000000"/>
          <w:sz w:val="24"/>
          <w:szCs w:val="24"/>
        </w:rPr>
        <w:t>risks;</w:t>
      </w:r>
      <w:proofErr w:type="gramEnd"/>
    </w:p>
    <w:p w14:paraId="0B4A50DE" w14:textId="77777777" w:rsidR="00197AD2" w:rsidRPr="0069394E" w:rsidRDefault="00197AD2" w:rsidP="000A5CDD">
      <w:pPr>
        <w:numPr>
          <w:ilvl w:val="3"/>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identification of risks arising from the interaction of the provision of Deliverables with the goods and/or services provided by a Related Supplier; and</w:t>
      </w:r>
    </w:p>
    <w:p w14:paraId="3D0D08F3" w14:textId="77777777" w:rsidR="00197AD2" w:rsidRPr="0069394E" w:rsidRDefault="00197AD2" w:rsidP="000A5CDD">
      <w:pPr>
        <w:numPr>
          <w:ilvl w:val="3"/>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a business impact analysis of different anticipated failures or </w:t>
      </w:r>
      <w:proofErr w:type="gramStart"/>
      <w:r w:rsidRPr="0069394E">
        <w:rPr>
          <w:rFonts w:ascii="Arial" w:hAnsi="Arial" w:cs="Arial"/>
          <w:color w:val="000000"/>
          <w:sz w:val="24"/>
          <w:szCs w:val="24"/>
        </w:rPr>
        <w:t>disruptions;</w:t>
      </w:r>
      <w:proofErr w:type="gramEnd"/>
    </w:p>
    <w:p w14:paraId="381D23E0"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provide for documentation of processes, including business processes, and </w:t>
      </w:r>
      <w:proofErr w:type="gramStart"/>
      <w:r w:rsidRPr="0069394E">
        <w:rPr>
          <w:rFonts w:ascii="Arial" w:hAnsi="Arial" w:cs="Arial"/>
          <w:color w:val="000000"/>
          <w:sz w:val="24"/>
          <w:szCs w:val="24"/>
        </w:rPr>
        <w:t>procedures;</w:t>
      </w:r>
      <w:proofErr w:type="gramEnd"/>
    </w:p>
    <w:p w14:paraId="50F61ACC"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set out key contact details for the Supplier (and any Subcontractors) and for the </w:t>
      </w:r>
      <w:proofErr w:type="gramStart"/>
      <w:r w:rsidRPr="0069394E">
        <w:rPr>
          <w:rFonts w:ascii="Arial" w:hAnsi="Arial" w:cs="Arial"/>
          <w:color w:val="000000"/>
          <w:sz w:val="24"/>
          <w:szCs w:val="24"/>
        </w:rPr>
        <w:t>Buyer;</w:t>
      </w:r>
      <w:proofErr w:type="gramEnd"/>
    </w:p>
    <w:p w14:paraId="0C6ED676"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identify the procedures for reverting to "normal service</w:t>
      </w:r>
      <w:proofErr w:type="gramStart"/>
      <w:r w:rsidRPr="0069394E">
        <w:rPr>
          <w:rFonts w:ascii="Arial" w:hAnsi="Arial" w:cs="Arial"/>
          <w:color w:val="000000"/>
          <w:sz w:val="24"/>
          <w:szCs w:val="24"/>
        </w:rPr>
        <w:t>";</w:t>
      </w:r>
      <w:proofErr w:type="gramEnd"/>
    </w:p>
    <w:p w14:paraId="132611E3"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set out method(s) of recovering or updating data collected (or which ought to have been collected) during a failure or disruption to minimise data </w:t>
      </w:r>
      <w:proofErr w:type="gramStart"/>
      <w:r w:rsidRPr="0069394E">
        <w:rPr>
          <w:rFonts w:ascii="Arial" w:hAnsi="Arial" w:cs="Arial"/>
          <w:color w:val="000000"/>
          <w:sz w:val="24"/>
          <w:szCs w:val="24"/>
        </w:rPr>
        <w:t>loss;</w:t>
      </w:r>
      <w:proofErr w:type="gramEnd"/>
    </w:p>
    <w:p w14:paraId="3688DA9A"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identify the responsibilities (if any) that the Buyer has agreed it will assume in the event of the invocation of the BCDR </w:t>
      </w:r>
      <w:proofErr w:type="gramStart"/>
      <w:r w:rsidRPr="0069394E">
        <w:rPr>
          <w:rFonts w:ascii="Arial" w:hAnsi="Arial" w:cs="Arial"/>
          <w:color w:val="000000"/>
          <w:sz w:val="24"/>
          <w:szCs w:val="24"/>
        </w:rPr>
        <w:t>Plan;</w:t>
      </w:r>
      <w:proofErr w:type="gramEnd"/>
    </w:p>
    <w:p w14:paraId="3B37151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provide for the provision of technical assistance to key contacts at the Buyer as required by the Buyer to inform decisions in support of the Buyer’s business continuity </w:t>
      </w:r>
      <w:proofErr w:type="gramStart"/>
      <w:r w:rsidRPr="0069394E">
        <w:rPr>
          <w:rFonts w:ascii="Arial" w:hAnsi="Arial" w:cs="Arial"/>
          <w:color w:val="000000"/>
          <w:sz w:val="24"/>
          <w:szCs w:val="24"/>
        </w:rPr>
        <w:t>plans;</w:t>
      </w:r>
      <w:proofErr w:type="gramEnd"/>
    </w:p>
    <w:p w14:paraId="4B30262F"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43" w:name="_3rdcrjn" w:colFirst="0" w:colLast="0"/>
      <w:bookmarkEnd w:id="143"/>
      <w:r w:rsidRPr="0069394E">
        <w:rPr>
          <w:rFonts w:ascii="Arial" w:hAnsi="Arial" w:cs="Arial"/>
          <w:color w:val="000000"/>
          <w:sz w:val="24"/>
          <w:szCs w:val="24"/>
        </w:rPr>
        <w:t xml:space="preserve">set out how the business continuity and disaster recovery elements of the BCDR Plan link to the Insolvency Continuity Plan, and how the Insolvency Continuity Plan links to the business continuity and disaster recovery elements of the BCDR </w:t>
      </w:r>
      <w:proofErr w:type="gramStart"/>
      <w:r w:rsidRPr="0069394E">
        <w:rPr>
          <w:rFonts w:ascii="Arial" w:hAnsi="Arial" w:cs="Arial"/>
          <w:color w:val="000000"/>
          <w:sz w:val="24"/>
          <w:szCs w:val="24"/>
        </w:rPr>
        <w:t>Plan;</w:t>
      </w:r>
      <w:proofErr w:type="gramEnd"/>
    </w:p>
    <w:p w14:paraId="1135C054"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contain an obligation upon the Supplier to liaise with the Buyer and (at the Buyer’s request) any Related Supplier with respect to issues concerning insolvency continuity where applicable; and</w:t>
      </w:r>
    </w:p>
    <w:p w14:paraId="56201587"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44" w:name="_26in1rg" w:colFirst="0" w:colLast="0"/>
      <w:bookmarkEnd w:id="144"/>
      <w:r w:rsidRPr="0069394E">
        <w:rPr>
          <w:rFonts w:ascii="Arial" w:hAnsi="Arial" w:cs="Arial"/>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27E6D308"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The BCDR Plan shall be designed </w:t>
      </w:r>
      <w:proofErr w:type="gramStart"/>
      <w:r w:rsidRPr="0069394E">
        <w:rPr>
          <w:rFonts w:ascii="Arial" w:hAnsi="Arial" w:cs="Arial"/>
          <w:color w:val="000000"/>
          <w:sz w:val="24"/>
          <w:szCs w:val="24"/>
        </w:rPr>
        <w:t>so as to</w:t>
      </w:r>
      <w:proofErr w:type="gramEnd"/>
      <w:r w:rsidRPr="0069394E">
        <w:rPr>
          <w:rFonts w:ascii="Arial" w:hAnsi="Arial" w:cs="Arial"/>
          <w:color w:val="000000"/>
          <w:sz w:val="24"/>
          <w:szCs w:val="24"/>
        </w:rPr>
        <w:t xml:space="preserve"> ensure that:</w:t>
      </w:r>
    </w:p>
    <w:p w14:paraId="5D3A9E77"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the Deliverables are provided in accordance with this Contract at all times during and after the invocation of the BCDR </w:t>
      </w:r>
      <w:proofErr w:type="gramStart"/>
      <w:r w:rsidRPr="0069394E">
        <w:rPr>
          <w:rFonts w:ascii="Arial" w:hAnsi="Arial" w:cs="Arial"/>
          <w:color w:val="000000"/>
          <w:sz w:val="24"/>
          <w:szCs w:val="24"/>
        </w:rPr>
        <w:t>Plan;</w:t>
      </w:r>
      <w:proofErr w:type="gramEnd"/>
    </w:p>
    <w:p w14:paraId="2CDE1CCA"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the adverse impact of any Disaster is minimised as far as reasonably </w:t>
      </w:r>
      <w:proofErr w:type="gramStart"/>
      <w:r w:rsidRPr="0069394E">
        <w:rPr>
          <w:rFonts w:ascii="Arial" w:hAnsi="Arial" w:cs="Arial"/>
          <w:color w:val="000000"/>
          <w:sz w:val="24"/>
          <w:szCs w:val="24"/>
        </w:rPr>
        <w:t>possible;</w:t>
      </w:r>
      <w:proofErr w:type="gramEnd"/>
      <w:r w:rsidRPr="0069394E">
        <w:rPr>
          <w:rFonts w:ascii="Arial" w:hAnsi="Arial" w:cs="Arial"/>
          <w:color w:val="000000"/>
          <w:sz w:val="24"/>
          <w:szCs w:val="24"/>
        </w:rPr>
        <w:t xml:space="preserve"> </w:t>
      </w:r>
    </w:p>
    <w:p w14:paraId="600337E4"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lastRenderedPageBreak/>
        <w:t>it complies with the relevant provisions of ISO/IEC 27002; ISO22301/ISO22313 and all other industry standards from time to time in force; and</w:t>
      </w:r>
    </w:p>
    <w:p w14:paraId="7683FCBE"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it details a process for the management of disaster recovery testing.</w:t>
      </w:r>
    </w:p>
    <w:p w14:paraId="4083F9D6"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2214677A"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sidRPr="0069394E">
        <w:rPr>
          <w:rFonts w:ascii="Arial" w:hAnsi="Arial" w:cs="Arial"/>
          <w:color w:val="000000"/>
          <w:sz w:val="24"/>
          <w:szCs w:val="24"/>
        </w:rPr>
        <w:t>as a consequence of</w:t>
      </w:r>
      <w:proofErr w:type="gramEnd"/>
      <w:r w:rsidRPr="0069394E">
        <w:rPr>
          <w:rFonts w:ascii="Arial" w:hAnsi="Arial" w:cs="Arial"/>
          <w:color w:val="000000"/>
          <w:sz w:val="24"/>
          <w:szCs w:val="24"/>
        </w:rPr>
        <w:t xml:space="preserve"> any breach by the Supplier of this Contract.</w:t>
      </w:r>
    </w:p>
    <w:p w14:paraId="03D279E8"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rPr>
          <w:rFonts w:ascii="Arial" w:hAnsi="Arial" w:cs="Arial"/>
          <w:b/>
          <w:sz w:val="24"/>
          <w:szCs w:val="24"/>
        </w:rPr>
      </w:pPr>
      <w:r w:rsidRPr="0069394E">
        <w:rPr>
          <w:rFonts w:ascii="Arial" w:eastAsia="Arial Bold" w:hAnsi="Arial" w:cs="Arial"/>
          <w:b/>
          <w:color w:val="000000"/>
          <w:sz w:val="24"/>
          <w:szCs w:val="24"/>
        </w:rPr>
        <w:t>Business Continuity (Section 2)</w:t>
      </w:r>
    </w:p>
    <w:p w14:paraId="3C9B70CE"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45" w:name="_lnxbz9" w:colFirst="0" w:colLast="0"/>
      <w:bookmarkEnd w:id="145"/>
      <w:r w:rsidRPr="0069394E">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243592A"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the alternative processes, options and responsibilities that may be adopted in the event of a failure in or disruption to the provision of Deliverables; and</w:t>
      </w:r>
    </w:p>
    <w:p w14:paraId="5CC0814A"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the steps to be taken by the Supplier upon resumption of the provision of Deliverables </w:t>
      </w:r>
      <w:proofErr w:type="gramStart"/>
      <w:r w:rsidRPr="0069394E">
        <w:rPr>
          <w:rFonts w:ascii="Arial" w:hAnsi="Arial" w:cs="Arial"/>
          <w:color w:val="000000"/>
          <w:sz w:val="24"/>
          <w:szCs w:val="24"/>
        </w:rPr>
        <w:t>in order to</w:t>
      </w:r>
      <w:proofErr w:type="gramEnd"/>
      <w:r w:rsidRPr="0069394E">
        <w:rPr>
          <w:rFonts w:ascii="Arial" w:hAnsi="Arial" w:cs="Arial"/>
          <w:color w:val="000000"/>
          <w:sz w:val="24"/>
          <w:szCs w:val="24"/>
        </w:rPr>
        <w:t xml:space="preserve"> address the effect of the failure or disruption.</w:t>
      </w:r>
    </w:p>
    <w:p w14:paraId="602CD656"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The Business Continuity Plan shall:</w:t>
      </w:r>
    </w:p>
    <w:p w14:paraId="3327950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address the various possible levels of failures of or disruptions to the provision of </w:t>
      </w:r>
      <w:proofErr w:type="gramStart"/>
      <w:r w:rsidRPr="0069394E">
        <w:rPr>
          <w:rFonts w:ascii="Arial" w:hAnsi="Arial" w:cs="Arial"/>
          <w:color w:val="000000"/>
          <w:sz w:val="24"/>
          <w:szCs w:val="24"/>
        </w:rPr>
        <w:t>Deliverables;</w:t>
      </w:r>
      <w:proofErr w:type="gramEnd"/>
    </w:p>
    <w:p w14:paraId="108C398F"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46" w:name="_35nkun2" w:colFirst="0" w:colLast="0"/>
      <w:bookmarkEnd w:id="146"/>
      <w:r w:rsidRPr="0069394E">
        <w:rPr>
          <w:rFonts w:ascii="Arial" w:hAnsi="Arial" w:cs="Arial"/>
          <w:color w:val="000000"/>
          <w:sz w:val="24"/>
          <w:szCs w:val="24"/>
        </w:rPr>
        <w:t xml:space="preserve">set out the goods and/or services to be provided and the steps to be taken to remedy the different levels of failures of and disruption to the </w:t>
      </w:r>
      <w:proofErr w:type="gramStart"/>
      <w:r w:rsidRPr="0069394E">
        <w:rPr>
          <w:rFonts w:ascii="Arial" w:hAnsi="Arial" w:cs="Arial"/>
          <w:color w:val="000000"/>
          <w:sz w:val="24"/>
          <w:szCs w:val="24"/>
        </w:rPr>
        <w:t>Deliverables;</w:t>
      </w:r>
      <w:proofErr w:type="gramEnd"/>
    </w:p>
    <w:p w14:paraId="6E88CF87"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18E712C"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set out the circumstances in which the Business Continuity Plan is invoked.</w:t>
      </w:r>
    </w:p>
    <w:p w14:paraId="209853AB"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rPr>
          <w:rFonts w:ascii="Arial" w:hAnsi="Arial" w:cs="Arial"/>
          <w:b/>
          <w:sz w:val="24"/>
          <w:szCs w:val="24"/>
        </w:rPr>
      </w:pPr>
      <w:r w:rsidRPr="0069394E">
        <w:rPr>
          <w:rFonts w:ascii="Arial" w:eastAsia="Arial Bold" w:hAnsi="Arial" w:cs="Arial"/>
          <w:b/>
          <w:color w:val="000000"/>
          <w:sz w:val="24"/>
          <w:szCs w:val="24"/>
        </w:rPr>
        <w:t>Disaster Recovery (Section 3)</w:t>
      </w:r>
    </w:p>
    <w:p w14:paraId="0ECE80D2"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47" w:name="_1ksv4uv" w:colFirst="0" w:colLast="0"/>
      <w:bookmarkEnd w:id="147"/>
      <w:r w:rsidRPr="0069394E">
        <w:rPr>
          <w:rFonts w:ascii="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2330A686"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lastRenderedPageBreak/>
        <w:t>The Supplier's BCDR Plan shall include an approach to business continuity and disaster recovery that addresses the following:</w:t>
      </w:r>
    </w:p>
    <w:p w14:paraId="1C7118EE"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loss of access to the Buyer </w:t>
      </w:r>
      <w:proofErr w:type="gramStart"/>
      <w:r w:rsidRPr="0069394E">
        <w:rPr>
          <w:rFonts w:ascii="Arial" w:hAnsi="Arial" w:cs="Arial"/>
          <w:color w:val="000000"/>
          <w:sz w:val="24"/>
          <w:szCs w:val="24"/>
        </w:rPr>
        <w:t>Premises;</w:t>
      </w:r>
      <w:proofErr w:type="gramEnd"/>
    </w:p>
    <w:p w14:paraId="39D6296B"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loss of utilities to the Buyer </w:t>
      </w:r>
      <w:proofErr w:type="gramStart"/>
      <w:r w:rsidRPr="0069394E">
        <w:rPr>
          <w:rFonts w:ascii="Arial" w:hAnsi="Arial" w:cs="Arial"/>
          <w:color w:val="000000"/>
          <w:sz w:val="24"/>
          <w:szCs w:val="24"/>
        </w:rPr>
        <w:t>Premises;</w:t>
      </w:r>
      <w:proofErr w:type="gramEnd"/>
    </w:p>
    <w:p w14:paraId="67FFC83C"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loss of the Supplier's helpdesk or CAFM </w:t>
      </w:r>
      <w:proofErr w:type="gramStart"/>
      <w:r w:rsidRPr="0069394E">
        <w:rPr>
          <w:rFonts w:ascii="Arial" w:hAnsi="Arial" w:cs="Arial"/>
          <w:color w:val="000000"/>
          <w:sz w:val="24"/>
          <w:szCs w:val="24"/>
        </w:rPr>
        <w:t>system;</w:t>
      </w:r>
      <w:proofErr w:type="gramEnd"/>
    </w:p>
    <w:p w14:paraId="5AB181E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loss of a </w:t>
      </w:r>
      <w:proofErr w:type="gramStart"/>
      <w:r w:rsidRPr="0069394E">
        <w:rPr>
          <w:rFonts w:ascii="Arial" w:hAnsi="Arial" w:cs="Arial"/>
          <w:color w:val="000000"/>
          <w:sz w:val="24"/>
          <w:szCs w:val="24"/>
        </w:rPr>
        <w:t>Subcontractor;</w:t>
      </w:r>
      <w:proofErr w:type="gramEnd"/>
    </w:p>
    <w:p w14:paraId="66D09E01"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emergency notification and escalation </w:t>
      </w:r>
      <w:proofErr w:type="gramStart"/>
      <w:r w:rsidRPr="0069394E">
        <w:rPr>
          <w:rFonts w:ascii="Arial" w:hAnsi="Arial" w:cs="Arial"/>
          <w:color w:val="000000"/>
          <w:sz w:val="24"/>
          <w:szCs w:val="24"/>
        </w:rPr>
        <w:t>process;</w:t>
      </w:r>
      <w:proofErr w:type="gramEnd"/>
    </w:p>
    <w:p w14:paraId="6C4A839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contact </w:t>
      </w:r>
      <w:proofErr w:type="gramStart"/>
      <w:r w:rsidRPr="0069394E">
        <w:rPr>
          <w:rFonts w:ascii="Arial" w:hAnsi="Arial" w:cs="Arial"/>
          <w:color w:val="000000"/>
          <w:sz w:val="24"/>
          <w:szCs w:val="24"/>
        </w:rPr>
        <w:t>lists;</w:t>
      </w:r>
      <w:proofErr w:type="gramEnd"/>
    </w:p>
    <w:p w14:paraId="01A677DF"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staff training and </w:t>
      </w:r>
      <w:proofErr w:type="gramStart"/>
      <w:r w:rsidRPr="0069394E">
        <w:rPr>
          <w:rFonts w:ascii="Arial" w:hAnsi="Arial" w:cs="Arial"/>
          <w:color w:val="000000"/>
          <w:sz w:val="24"/>
          <w:szCs w:val="24"/>
        </w:rPr>
        <w:t>awareness;</w:t>
      </w:r>
      <w:proofErr w:type="gramEnd"/>
    </w:p>
    <w:p w14:paraId="6A5154FD"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BCDR Plan </w:t>
      </w:r>
      <w:proofErr w:type="gramStart"/>
      <w:r w:rsidRPr="0069394E">
        <w:rPr>
          <w:rFonts w:ascii="Arial" w:hAnsi="Arial" w:cs="Arial"/>
          <w:color w:val="000000"/>
          <w:sz w:val="24"/>
          <w:szCs w:val="24"/>
        </w:rPr>
        <w:t>testing;</w:t>
      </w:r>
      <w:proofErr w:type="gramEnd"/>
      <w:r w:rsidRPr="0069394E">
        <w:rPr>
          <w:rFonts w:ascii="Arial" w:hAnsi="Arial" w:cs="Arial"/>
          <w:color w:val="000000"/>
          <w:sz w:val="24"/>
          <w:szCs w:val="24"/>
        </w:rPr>
        <w:t xml:space="preserve"> </w:t>
      </w:r>
    </w:p>
    <w:p w14:paraId="4D3669D8"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post implementation review </w:t>
      </w:r>
      <w:proofErr w:type="gramStart"/>
      <w:r w:rsidRPr="0069394E">
        <w:rPr>
          <w:rFonts w:ascii="Arial" w:hAnsi="Arial" w:cs="Arial"/>
          <w:color w:val="000000"/>
          <w:sz w:val="24"/>
          <w:szCs w:val="24"/>
        </w:rPr>
        <w:t>process;</w:t>
      </w:r>
      <w:proofErr w:type="gramEnd"/>
      <w:r w:rsidRPr="0069394E">
        <w:rPr>
          <w:rFonts w:ascii="Arial" w:hAnsi="Arial" w:cs="Arial"/>
          <w:color w:val="000000"/>
          <w:sz w:val="24"/>
          <w:szCs w:val="24"/>
        </w:rPr>
        <w:t xml:space="preserve"> </w:t>
      </w:r>
    </w:p>
    <w:p w14:paraId="3B87530B"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sidRPr="0069394E">
        <w:rPr>
          <w:rFonts w:ascii="Arial" w:hAnsi="Arial" w:cs="Arial"/>
          <w:color w:val="000000"/>
          <w:sz w:val="24"/>
          <w:szCs w:val="24"/>
        </w:rPr>
        <w:t>Plan;</w:t>
      </w:r>
      <w:proofErr w:type="gramEnd"/>
    </w:p>
    <w:p w14:paraId="5189A317"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details of how the Supplier shall ensure compliance with security standards ensuring that compliance is maintained for any period during which the Disaster Recovery Plan is </w:t>
      </w:r>
      <w:proofErr w:type="gramStart"/>
      <w:r w:rsidRPr="0069394E">
        <w:rPr>
          <w:rFonts w:ascii="Arial" w:hAnsi="Arial" w:cs="Arial"/>
          <w:color w:val="000000"/>
          <w:sz w:val="24"/>
          <w:szCs w:val="24"/>
        </w:rPr>
        <w:t>invoked;</w:t>
      </w:r>
      <w:proofErr w:type="gramEnd"/>
    </w:p>
    <w:p w14:paraId="284277E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access controls to any disaster recovery sites used by the Supplier in relation to its obligations pursuant to this Schedule; and</w:t>
      </w:r>
    </w:p>
    <w:p w14:paraId="18FDDA5E"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testing and management arrangements.</w:t>
      </w:r>
    </w:p>
    <w:p w14:paraId="5DAF03A4"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rPr>
          <w:rFonts w:ascii="Arial" w:eastAsia="Arial Bold" w:hAnsi="Arial" w:cs="Arial"/>
          <w:b/>
          <w:sz w:val="24"/>
          <w:szCs w:val="24"/>
        </w:rPr>
      </w:pPr>
      <w:bookmarkStart w:id="148" w:name="_44sinio" w:colFirst="0" w:colLast="0"/>
      <w:bookmarkEnd w:id="148"/>
      <w:r w:rsidRPr="0069394E">
        <w:rPr>
          <w:rFonts w:ascii="Arial" w:eastAsia="Arial Bold" w:hAnsi="Arial" w:cs="Arial"/>
          <w:b/>
          <w:color w:val="000000"/>
          <w:sz w:val="24"/>
          <w:szCs w:val="24"/>
        </w:rPr>
        <w:t>Insolvency Continuity Plan (Section 4)</w:t>
      </w:r>
    </w:p>
    <w:p w14:paraId="1E2B8CF6" w14:textId="77777777" w:rsidR="00197AD2" w:rsidRPr="0069394E" w:rsidRDefault="00197AD2" w:rsidP="000A5CDD">
      <w:pPr>
        <w:numPr>
          <w:ilvl w:val="1"/>
          <w:numId w:val="77"/>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69394E">
        <w:rPr>
          <w:rFonts w:ascii="Arial" w:hAnsi="Arial" w:cs="Arial"/>
          <w:color w:val="000000"/>
          <w:sz w:val="24"/>
          <w:szCs w:val="24"/>
        </w:rPr>
        <w:t>with,</w:t>
      </w:r>
      <w:proofErr w:type="gramEnd"/>
      <w:r w:rsidRPr="0069394E">
        <w:rPr>
          <w:rFonts w:ascii="Arial" w:hAnsi="Arial" w:cs="Arial"/>
          <w:color w:val="000000"/>
          <w:sz w:val="24"/>
          <w:szCs w:val="24"/>
        </w:rPr>
        <w:t xml:space="preserve"> as far as reasonably possible, minimal adverse impact.</w:t>
      </w:r>
    </w:p>
    <w:p w14:paraId="07CB7FCE" w14:textId="77777777" w:rsidR="00197AD2" w:rsidRPr="0069394E" w:rsidRDefault="00197AD2" w:rsidP="000A5CDD">
      <w:pPr>
        <w:numPr>
          <w:ilvl w:val="1"/>
          <w:numId w:val="77"/>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The Insolvency Continuity Plan shall include the following:</w:t>
      </w:r>
    </w:p>
    <w:p w14:paraId="24F2AB6C"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jc w:val="both"/>
        <w:rPr>
          <w:rFonts w:ascii="Arial" w:hAnsi="Arial" w:cs="Arial"/>
          <w:sz w:val="24"/>
          <w:szCs w:val="24"/>
        </w:rPr>
      </w:pPr>
      <w:r w:rsidRPr="0069394E">
        <w:rPr>
          <w:rFonts w:ascii="Arial" w:hAnsi="Arial" w:cs="Arial"/>
          <w:color w:val="000000"/>
          <w:sz w:val="24"/>
          <w:szCs w:val="24"/>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w:t>
      </w:r>
      <w:proofErr w:type="gramStart"/>
      <w:r w:rsidRPr="0069394E">
        <w:rPr>
          <w:rFonts w:ascii="Arial" w:hAnsi="Arial" w:cs="Arial"/>
          <w:color w:val="000000"/>
          <w:sz w:val="24"/>
          <w:szCs w:val="24"/>
        </w:rPr>
        <w:t>personnel;</w:t>
      </w:r>
      <w:proofErr w:type="gramEnd"/>
    </w:p>
    <w:p w14:paraId="0CA720CF"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jc w:val="both"/>
        <w:rPr>
          <w:rFonts w:ascii="Arial" w:hAnsi="Arial" w:cs="Arial"/>
          <w:sz w:val="24"/>
          <w:szCs w:val="24"/>
        </w:rPr>
      </w:pPr>
      <w:r w:rsidRPr="0069394E">
        <w:rPr>
          <w:rFonts w:ascii="Arial" w:hAnsi="Arial" w:cs="Arial"/>
          <w:color w:val="000000"/>
          <w:sz w:val="24"/>
          <w:szCs w:val="24"/>
        </w:rPr>
        <w:t xml:space="preserve">identification, explanation, assessment and an impact analysis of risks in respect of dependencies between the Supplier, Key Subcontractors and Supplier Group members where failure of those dependencies could reasonably have an adverse impact on the </w:t>
      </w:r>
      <w:proofErr w:type="gramStart"/>
      <w:r w:rsidRPr="0069394E">
        <w:rPr>
          <w:rFonts w:ascii="Arial" w:hAnsi="Arial" w:cs="Arial"/>
          <w:color w:val="000000"/>
          <w:sz w:val="24"/>
          <w:szCs w:val="24"/>
        </w:rPr>
        <w:t>Deliverables;</w:t>
      </w:r>
      <w:proofErr w:type="gramEnd"/>
    </w:p>
    <w:p w14:paraId="02A25F1F"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jc w:val="both"/>
        <w:rPr>
          <w:rFonts w:ascii="Arial" w:hAnsi="Arial" w:cs="Arial"/>
          <w:sz w:val="24"/>
          <w:szCs w:val="24"/>
        </w:rPr>
      </w:pPr>
      <w:r w:rsidRPr="0069394E">
        <w:rPr>
          <w:rFonts w:ascii="Arial" w:hAnsi="Arial" w:cs="Arial"/>
          <w:color w:val="000000"/>
          <w:sz w:val="24"/>
          <w:szCs w:val="24"/>
        </w:rPr>
        <w:t xml:space="preserve">plans to manage and mitigate identified </w:t>
      </w:r>
      <w:proofErr w:type="gramStart"/>
      <w:r w:rsidRPr="0069394E">
        <w:rPr>
          <w:rFonts w:ascii="Arial" w:hAnsi="Arial" w:cs="Arial"/>
          <w:color w:val="000000"/>
          <w:sz w:val="24"/>
          <w:szCs w:val="24"/>
        </w:rPr>
        <w:t>risks;</w:t>
      </w:r>
      <w:proofErr w:type="gramEnd"/>
    </w:p>
    <w:p w14:paraId="2A27EB66"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jc w:val="both"/>
        <w:rPr>
          <w:rFonts w:ascii="Arial" w:hAnsi="Arial" w:cs="Arial"/>
          <w:sz w:val="24"/>
          <w:szCs w:val="24"/>
        </w:rPr>
      </w:pPr>
      <w:r w:rsidRPr="0069394E">
        <w:rPr>
          <w:rFonts w:ascii="Arial" w:hAnsi="Arial" w:cs="Arial"/>
          <w:color w:val="000000"/>
          <w:sz w:val="24"/>
          <w:szCs w:val="24"/>
        </w:rPr>
        <w:t xml:space="preserve">details of the roles and responsibilities of the Supplier, Key Subcontractors and/or Supplier Group members to minimise and </w:t>
      </w:r>
      <w:r w:rsidRPr="0069394E">
        <w:rPr>
          <w:rFonts w:ascii="Arial" w:hAnsi="Arial" w:cs="Arial"/>
          <w:color w:val="000000"/>
          <w:sz w:val="24"/>
          <w:szCs w:val="24"/>
        </w:rPr>
        <w:lastRenderedPageBreak/>
        <w:t xml:space="preserve">mitigate the effects of an Insolvency Event of such persons on the </w:t>
      </w:r>
      <w:proofErr w:type="gramStart"/>
      <w:r w:rsidRPr="0069394E">
        <w:rPr>
          <w:rFonts w:ascii="Arial" w:hAnsi="Arial" w:cs="Arial"/>
          <w:color w:val="000000"/>
          <w:sz w:val="24"/>
          <w:szCs w:val="24"/>
        </w:rPr>
        <w:t>Deliverables;</w:t>
      </w:r>
      <w:proofErr w:type="gramEnd"/>
    </w:p>
    <w:p w14:paraId="587E784E"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jc w:val="both"/>
        <w:rPr>
          <w:rFonts w:ascii="Arial" w:hAnsi="Arial" w:cs="Arial"/>
          <w:sz w:val="24"/>
          <w:szCs w:val="24"/>
        </w:rPr>
      </w:pPr>
      <w:r w:rsidRPr="0069394E">
        <w:rPr>
          <w:rFonts w:ascii="Arial" w:hAnsi="Arial" w:cs="Arial"/>
          <w:color w:val="000000"/>
          <w:sz w:val="24"/>
          <w:szCs w:val="24"/>
        </w:rPr>
        <w:t>details of the recovery team to be put in place by the Supplier (which may include representatives of the Supplier, Key Subcontractors and Supplier Group members); and</w:t>
      </w:r>
    </w:p>
    <w:p w14:paraId="06DA276C"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jc w:val="both"/>
        <w:rPr>
          <w:rFonts w:ascii="Arial" w:hAnsi="Arial" w:cs="Arial"/>
          <w:sz w:val="24"/>
          <w:szCs w:val="24"/>
        </w:rPr>
      </w:pPr>
      <w:r w:rsidRPr="0069394E">
        <w:rPr>
          <w:rFonts w:ascii="Arial" w:hAnsi="Arial" w:cs="Arial"/>
          <w:color w:val="000000"/>
          <w:sz w:val="24"/>
          <w:szCs w:val="24"/>
        </w:rPr>
        <w:t>sufficient detail to enable an appointed insolvency practitioner to invoke the plan in the event of an Insolvency Event of the Supplier.</w:t>
      </w:r>
    </w:p>
    <w:p w14:paraId="7A2720F7"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rPr>
          <w:rFonts w:ascii="Arial" w:hAnsi="Arial" w:cs="Arial"/>
          <w:b/>
          <w:sz w:val="24"/>
          <w:szCs w:val="24"/>
        </w:rPr>
      </w:pPr>
      <w:r w:rsidRPr="0069394E">
        <w:rPr>
          <w:rFonts w:ascii="Arial" w:eastAsia="Arial Bold" w:hAnsi="Arial" w:cs="Arial"/>
          <w:b/>
          <w:color w:val="000000"/>
          <w:sz w:val="24"/>
          <w:szCs w:val="24"/>
        </w:rPr>
        <w:t>Review and changing the BCDR Plan</w:t>
      </w:r>
    </w:p>
    <w:p w14:paraId="4A288F8D"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49" w:name="_2jxsxqh" w:colFirst="0" w:colLast="0"/>
      <w:bookmarkEnd w:id="149"/>
      <w:r w:rsidRPr="0069394E">
        <w:rPr>
          <w:rFonts w:ascii="Arial" w:hAnsi="Arial" w:cs="Arial"/>
          <w:color w:val="000000"/>
          <w:sz w:val="24"/>
          <w:szCs w:val="24"/>
        </w:rPr>
        <w:t>The Supplier shall review the BCDR Plan:</w:t>
      </w:r>
    </w:p>
    <w:p w14:paraId="1117FCC0"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50" w:name="_z337ya" w:colFirst="0" w:colLast="0"/>
      <w:bookmarkEnd w:id="150"/>
      <w:r w:rsidRPr="0069394E">
        <w:rPr>
          <w:rFonts w:ascii="Arial" w:hAnsi="Arial" w:cs="Arial"/>
          <w:color w:val="000000"/>
          <w:sz w:val="24"/>
          <w:szCs w:val="24"/>
        </w:rPr>
        <w:t>on a regular basis and as a minimum once every six (6) </w:t>
      </w:r>
      <w:proofErr w:type="gramStart"/>
      <w:r w:rsidRPr="0069394E">
        <w:rPr>
          <w:rFonts w:ascii="Arial" w:hAnsi="Arial" w:cs="Arial"/>
          <w:color w:val="000000"/>
          <w:sz w:val="24"/>
          <w:szCs w:val="24"/>
        </w:rPr>
        <w:t>Months;</w:t>
      </w:r>
      <w:proofErr w:type="gramEnd"/>
    </w:p>
    <w:p w14:paraId="60481423"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51" w:name="_3j2qqm3" w:colFirst="0" w:colLast="0"/>
      <w:bookmarkEnd w:id="151"/>
      <w:r w:rsidRPr="0069394E">
        <w:rPr>
          <w:rFonts w:ascii="Arial" w:hAnsi="Arial" w:cs="Arial"/>
          <w:color w:val="000000"/>
          <w:sz w:val="24"/>
          <w:szCs w:val="24"/>
        </w:rPr>
        <w:t>within three (3) calendar Months of the BCDR Plan (or any part) having been invoked pursuant to Paragraph 8; and</w:t>
      </w:r>
    </w:p>
    <w:p w14:paraId="48395A0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bookmarkStart w:id="152" w:name="_1y810tw" w:colFirst="0" w:colLast="0"/>
      <w:bookmarkEnd w:id="152"/>
      <w:r w:rsidRPr="0069394E">
        <w:rPr>
          <w:rFonts w:ascii="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5B3EC9A7"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53" w:name="_4i7ojhp" w:colFirst="0" w:colLast="0"/>
      <w:bookmarkEnd w:id="153"/>
      <w:r w:rsidRPr="0069394E">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12CAFE16"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54" w:name="_2xcytpi" w:colFirst="0" w:colLast="0"/>
      <w:bookmarkEnd w:id="154"/>
      <w:r w:rsidRPr="0069394E">
        <w:rPr>
          <w:rFonts w:ascii="Arial" w:hAnsi="Arial" w:cs="Arial"/>
          <w:color w:val="000000"/>
          <w:sz w:val="24"/>
          <w:szCs w:val="24"/>
        </w:rPr>
        <w:t xml:space="preserve">The Supplier shall, within twenty (20) Working Days of the conclusion of each such review of the BCDR Plan, provide to the Buyer a report (a </w:t>
      </w:r>
      <w:r w:rsidRPr="0069394E">
        <w:rPr>
          <w:rFonts w:ascii="Arial" w:hAnsi="Arial" w:cs="Arial"/>
          <w:b/>
          <w:color w:val="000000"/>
          <w:sz w:val="24"/>
          <w:szCs w:val="24"/>
        </w:rPr>
        <w:t>"Review Report"</w:t>
      </w:r>
      <w:r w:rsidRPr="0069394E">
        <w:rPr>
          <w:rFonts w:ascii="Arial" w:hAnsi="Arial" w:cs="Arial"/>
          <w:color w:val="000000"/>
          <w:sz w:val="24"/>
          <w:szCs w:val="24"/>
        </w:rPr>
        <w:t xml:space="preserve">) setting out the Supplier's proposals (the </w:t>
      </w:r>
      <w:r w:rsidRPr="0069394E">
        <w:rPr>
          <w:rFonts w:ascii="Arial" w:hAnsi="Arial" w:cs="Arial"/>
          <w:b/>
          <w:color w:val="000000"/>
          <w:sz w:val="24"/>
          <w:szCs w:val="24"/>
        </w:rPr>
        <w:t>"Supplier's Proposals"</w:t>
      </w:r>
      <w:r w:rsidRPr="0069394E">
        <w:rPr>
          <w:rFonts w:ascii="Arial" w:hAnsi="Arial" w:cs="Arial"/>
          <w:color w:val="000000"/>
          <w:sz w:val="24"/>
          <w:szCs w:val="24"/>
        </w:rPr>
        <w:t>) for addressing any changes in the risk profile and its proposals for amendments to the BCDR Plan.</w:t>
      </w:r>
    </w:p>
    <w:p w14:paraId="1082537C"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55" w:name="_1ci93xb" w:colFirst="0" w:colLast="0"/>
      <w:bookmarkEnd w:id="155"/>
      <w:r w:rsidRPr="0069394E">
        <w:rPr>
          <w:rFonts w:ascii="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72C96614"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The Supplier shall as soon as </w:t>
      </w:r>
      <w:proofErr w:type="gramStart"/>
      <w:r w:rsidRPr="0069394E">
        <w:rPr>
          <w:rFonts w:ascii="Arial" w:hAnsi="Arial" w:cs="Arial"/>
          <w:color w:val="000000"/>
          <w:sz w:val="24"/>
          <w:szCs w:val="24"/>
        </w:rPr>
        <w:t>is</w:t>
      </w:r>
      <w:proofErr w:type="gramEnd"/>
      <w:r w:rsidRPr="0069394E">
        <w:rPr>
          <w:rFonts w:ascii="Arial" w:hAnsi="Arial" w:cs="Arial"/>
          <w:color w:val="000000"/>
          <w:sz w:val="24"/>
          <w:szCs w:val="24"/>
        </w:rPr>
        <w:t xml:space="preserve"> reasonably practicable after receiving the approval of the Supplier's Proposals effect any change in its practices or </w:t>
      </w:r>
      <w:r w:rsidRPr="0069394E">
        <w:rPr>
          <w:rFonts w:ascii="Arial" w:hAnsi="Arial" w:cs="Arial"/>
          <w:color w:val="000000"/>
          <w:sz w:val="24"/>
          <w:szCs w:val="24"/>
        </w:rPr>
        <w:lastRenderedPageBreak/>
        <w:t>procedures necessary so as to give effect to the Supplier's Proposals. Any such change shall be at the Supplier’s expense unless it can be reasonably shown that the changes are required because of a material change to the risk profile of the Deliverables.</w:t>
      </w:r>
    </w:p>
    <w:p w14:paraId="335E09A6"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ind w:left="504"/>
        <w:rPr>
          <w:rFonts w:ascii="Arial" w:eastAsia="Arial Bold" w:hAnsi="Arial" w:cs="Arial"/>
          <w:b/>
          <w:sz w:val="24"/>
          <w:szCs w:val="24"/>
        </w:rPr>
      </w:pPr>
      <w:bookmarkStart w:id="156" w:name="_3whwml4" w:colFirst="0" w:colLast="0"/>
      <w:bookmarkEnd w:id="156"/>
      <w:r w:rsidRPr="0069394E">
        <w:rPr>
          <w:rFonts w:ascii="Arial" w:eastAsia="Arial Bold" w:hAnsi="Arial" w:cs="Arial"/>
          <w:b/>
          <w:color w:val="000000"/>
          <w:sz w:val="24"/>
          <w:szCs w:val="24"/>
        </w:rPr>
        <w:t>Testing the BCDR Plan</w:t>
      </w:r>
    </w:p>
    <w:p w14:paraId="39A4ECDD"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57" w:name="_2bn6wsx" w:colFirst="0" w:colLast="0"/>
      <w:bookmarkEnd w:id="157"/>
      <w:r w:rsidRPr="0069394E">
        <w:rPr>
          <w:rFonts w:ascii="Arial" w:hAnsi="Arial" w:cs="Arial"/>
          <w:color w:val="000000"/>
          <w:sz w:val="24"/>
          <w:szCs w:val="24"/>
        </w:rPr>
        <w:t xml:space="preserve">The Supplier shall test the BCDR Plan: </w:t>
      </w:r>
    </w:p>
    <w:p w14:paraId="071F9FAC"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regularly and in any event not less than once in every Contract </w:t>
      </w:r>
      <w:proofErr w:type="gramStart"/>
      <w:r w:rsidRPr="0069394E">
        <w:rPr>
          <w:rFonts w:ascii="Arial" w:hAnsi="Arial" w:cs="Arial"/>
          <w:color w:val="000000"/>
          <w:sz w:val="24"/>
          <w:szCs w:val="24"/>
        </w:rPr>
        <w:t>Year;</w:t>
      </w:r>
      <w:proofErr w:type="gramEnd"/>
    </w:p>
    <w:p w14:paraId="633D449A"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in the event of any major reconfiguration of the Deliverables</w:t>
      </w:r>
    </w:p>
    <w:p w14:paraId="407DADD9"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at any time where the Buyer considers it necessary (acting in its sole discretion).  </w:t>
      </w:r>
    </w:p>
    <w:p w14:paraId="308338DF"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58" w:name="_qsh70q" w:colFirst="0" w:colLast="0"/>
      <w:bookmarkEnd w:id="158"/>
      <w:r w:rsidRPr="0069394E">
        <w:rPr>
          <w:rFonts w:ascii="Arial" w:hAnsi="Arial" w:cs="Arial"/>
          <w:color w:val="000000"/>
          <w:sz w:val="24"/>
          <w:szCs w:val="24"/>
        </w:rPr>
        <w:t xml:space="preserve">If the Buyer requires an additional test of the BCDR Plan, it shall give the Supplier written </w:t>
      </w:r>
      <w:proofErr w:type="gramStart"/>
      <w:r w:rsidRPr="0069394E">
        <w:rPr>
          <w:rFonts w:ascii="Arial" w:hAnsi="Arial" w:cs="Arial"/>
          <w:color w:val="000000"/>
          <w:sz w:val="24"/>
          <w:szCs w:val="24"/>
        </w:rPr>
        <w:t>notice</w:t>
      </w:r>
      <w:proofErr w:type="gramEnd"/>
      <w:r w:rsidRPr="0069394E">
        <w:rPr>
          <w:rFonts w:ascii="Arial" w:hAnsi="Arial" w:cs="Arial"/>
          <w:color w:val="000000"/>
          <w:sz w:val="24"/>
          <w:szCs w:val="24"/>
        </w:rPr>
        <w:t xml:space="preserv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5299117"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6AFDD2D"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69394E">
        <w:rPr>
          <w:rFonts w:ascii="Arial" w:hAnsi="Arial" w:cs="Arial"/>
          <w:color w:val="000000"/>
          <w:sz w:val="24"/>
          <w:szCs w:val="24"/>
        </w:rPr>
        <w:t>so</w:t>
      </w:r>
      <w:proofErr w:type="gramEnd"/>
      <w:r w:rsidRPr="0069394E">
        <w:rPr>
          <w:rFonts w:ascii="Arial" w:hAnsi="Arial" w:cs="Arial"/>
          <w:color w:val="000000"/>
          <w:sz w:val="24"/>
          <w:szCs w:val="24"/>
        </w:rPr>
        <w:t xml:space="preserve"> required by the Buyer) destroyed or returned to the Buyer on completion of the test.</w:t>
      </w:r>
    </w:p>
    <w:p w14:paraId="73C4B533" w14:textId="77777777" w:rsidR="00197AD2" w:rsidRPr="0069394E" w:rsidRDefault="00197AD2" w:rsidP="000A5CDD">
      <w:pPr>
        <w:keepNext/>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The Supplier shall, within twenty (20) Working Days of the conclusion of each test, provide to the Buyer a report setting out:</w:t>
      </w:r>
    </w:p>
    <w:p w14:paraId="5C686C06"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the outcome of the </w:t>
      </w:r>
      <w:proofErr w:type="gramStart"/>
      <w:r w:rsidRPr="0069394E">
        <w:rPr>
          <w:rFonts w:ascii="Arial" w:hAnsi="Arial" w:cs="Arial"/>
          <w:color w:val="000000"/>
          <w:sz w:val="24"/>
          <w:szCs w:val="24"/>
        </w:rPr>
        <w:t>test;</w:t>
      </w:r>
      <w:proofErr w:type="gramEnd"/>
    </w:p>
    <w:p w14:paraId="2D04FDD2"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any failures in the BCDR Plan (including the BCDR Plan's procedures) revealed by the test; and</w:t>
      </w:r>
    </w:p>
    <w:p w14:paraId="338A1A63"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the Supplier's proposals for remedying any such failures.</w:t>
      </w:r>
    </w:p>
    <w:p w14:paraId="54230B2D"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59" w:name="_3as4poj" w:colFirst="0" w:colLast="0"/>
      <w:bookmarkEnd w:id="159"/>
      <w:r w:rsidRPr="0069394E">
        <w:rPr>
          <w:rFonts w:ascii="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F709490"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rPr>
          <w:rFonts w:ascii="Arial" w:eastAsia="Arial Bold" w:hAnsi="Arial" w:cs="Arial"/>
          <w:b/>
          <w:sz w:val="24"/>
          <w:szCs w:val="24"/>
        </w:rPr>
      </w:pPr>
      <w:bookmarkStart w:id="160" w:name="_1pxezwc" w:colFirst="0" w:colLast="0"/>
      <w:bookmarkEnd w:id="160"/>
      <w:r w:rsidRPr="0069394E">
        <w:rPr>
          <w:rFonts w:ascii="Arial" w:eastAsia="Arial Bold" w:hAnsi="Arial" w:cs="Arial"/>
          <w:b/>
          <w:color w:val="000000"/>
          <w:sz w:val="24"/>
          <w:szCs w:val="24"/>
        </w:rPr>
        <w:t>Invoking the BCDR Plan</w:t>
      </w:r>
    </w:p>
    <w:p w14:paraId="7D0042A2"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E093764"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bookmarkStart w:id="161" w:name="_49x2ik5" w:colFirst="0" w:colLast="0"/>
      <w:bookmarkEnd w:id="161"/>
      <w:r w:rsidRPr="0069394E">
        <w:rPr>
          <w:rFonts w:ascii="Arial" w:hAnsi="Arial" w:cs="Arial"/>
          <w:sz w:val="24"/>
          <w:szCs w:val="24"/>
        </w:rPr>
        <w:lastRenderedPageBreak/>
        <w:t xml:space="preserve">The </w:t>
      </w:r>
      <w:r w:rsidRPr="0069394E">
        <w:rPr>
          <w:rFonts w:ascii="Arial" w:hAnsi="Arial" w:cs="Arial"/>
          <w:color w:val="000000"/>
          <w:sz w:val="24"/>
          <w:szCs w:val="24"/>
        </w:rPr>
        <w:t>Insolvency</w:t>
      </w:r>
      <w:r w:rsidRPr="0069394E">
        <w:rPr>
          <w:rFonts w:ascii="Arial" w:hAnsi="Arial" w:cs="Arial"/>
          <w:sz w:val="24"/>
          <w:szCs w:val="24"/>
        </w:rPr>
        <w:t xml:space="preserve"> Continuity Plan element of the BCDR Plan, including any linked elements in other parts of the BCDR Plan, shall be invoked by the Supplier:</w:t>
      </w:r>
    </w:p>
    <w:p w14:paraId="129EB898"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where an Insolvency Event of a Key Sub-contractor and/or Supplier Group member (other than the Supplier) could reasonably be expected to adversely affect delivery of the Deliverables; and/or</w:t>
      </w:r>
    </w:p>
    <w:p w14:paraId="6E1C5AB6" w14:textId="77777777" w:rsidR="00197AD2" w:rsidRPr="0069394E" w:rsidRDefault="00197AD2" w:rsidP="000A5CDD">
      <w:pPr>
        <w:numPr>
          <w:ilvl w:val="2"/>
          <w:numId w:val="77"/>
        </w:numPr>
        <w:pBdr>
          <w:top w:val="nil"/>
          <w:left w:val="nil"/>
          <w:bottom w:val="nil"/>
          <w:right w:val="nil"/>
          <w:between w:val="nil"/>
        </w:pBdr>
        <w:tabs>
          <w:tab w:val="left" w:pos="1985"/>
          <w:tab w:val="left" w:pos="2127"/>
        </w:tabs>
        <w:spacing w:before="120" w:after="120" w:line="240" w:lineRule="auto"/>
        <w:rPr>
          <w:rFonts w:ascii="Arial" w:hAnsi="Arial" w:cs="Arial"/>
          <w:sz w:val="24"/>
          <w:szCs w:val="24"/>
        </w:rPr>
      </w:pPr>
      <w:r w:rsidRPr="0069394E">
        <w:rPr>
          <w:rFonts w:ascii="Arial" w:hAnsi="Arial" w:cs="Arial"/>
          <w:color w:val="000000"/>
          <w:sz w:val="24"/>
          <w:szCs w:val="24"/>
        </w:rPr>
        <w:t xml:space="preserve">where there is an Insolvency Event of the </w:t>
      </w:r>
      <w:proofErr w:type="gramStart"/>
      <w:r w:rsidRPr="0069394E">
        <w:rPr>
          <w:rFonts w:ascii="Arial" w:hAnsi="Arial" w:cs="Arial"/>
          <w:color w:val="000000"/>
          <w:sz w:val="24"/>
          <w:szCs w:val="24"/>
        </w:rPr>
        <w:t>Supplier</w:t>
      </w:r>
      <w:proofErr w:type="gramEnd"/>
      <w:r w:rsidRPr="0069394E">
        <w:rPr>
          <w:rFonts w:ascii="Arial" w:hAnsi="Arial" w:cs="Arial"/>
          <w:color w:val="000000"/>
          <w:sz w:val="24"/>
          <w:szCs w:val="24"/>
        </w:rPr>
        <w:t xml:space="preserve"> and the insolvency arrangements enable the Supplier to invoke the plan.</w:t>
      </w:r>
    </w:p>
    <w:p w14:paraId="50D0DA7F"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ind w:left="504"/>
        <w:rPr>
          <w:rFonts w:ascii="Arial" w:hAnsi="Arial" w:cs="Arial"/>
          <w:b/>
          <w:sz w:val="24"/>
          <w:szCs w:val="24"/>
        </w:rPr>
      </w:pPr>
      <w:r w:rsidRPr="0069394E">
        <w:rPr>
          <w:rFonts w:ascii="Arial" w:hAnsi="Arial" w:cs="Arial"/>
          <w:b/>
          <w:smallCaps/>
          <w:color w:val="000000"/>
          <w:sz w:val="24"/>
          <w:szCs w:val="24"/>
        </w:rPr>
        <w:t>C</w:t>
      </w:r>
      <w:r w:rsidRPr="0069394E">
        <w:rPr>
          <w:rFonts w:ascii="Arial" w:eastAsia="Arial Bold" w:hAnsi="Arial" w:cs="Arial"/>
          <w:b/>
          <w:color w:val="000000"/>
          <w:sz w:val="24"/>
          <w:szCs w:val="24"/>
        </w:rPr>
        <w:t>ircumstances beyond your control</w:t>
      </w:r>
    </w:p>
    <w:p w14:paraId="775B2701"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7EF44EA4" w14:textId="77777777" w:rsidR="00197AD2" w:rsidRPr="0069394E" w:rsidRDefault="00197AD2" w:rsidP="000A5CDD">
      <w:pPr>
        <w:keepNext/>
        <w:numPr>
          <w:ilvl w:val="0"/>
          <w:numId w:val="77"/>
        </w:numPr>
        <w:pBdr>
          <w:top w:val="nil"/>
          <w:left w:val="nil"/>
          <w:bottom w:val="nil"/>
          <w:right w:val="nil"/>
          <w:between w:val="nil"/>
        </w:pBdr>
        <w:tabs>
          <w:tab w:val="left" w:pos="0"/>
        </w:tabs>
        <w:spacing w:before="240" w:after="240" w:line="240" w:lineRule="auto"/>
        <w:ind w:left="504" w:hanging="930"/>
        <w:rPr>
          <w:rFonts w:ascii="Arial" w:eastAsia="Arial Bold" w:hAnsi="Arial" w:cs="Arial"/>
          <w:b/>
          <w:sz w:val="24"/>
          <w:szCs w:val="24"/>
        </w:rPr>
      </w:pPr>
      <w:r w:rsidRPr="0069394E">
        <w:rPr>
          <w:rFonts w:ascii="Arial" w:eastAsia="Arial Bold" w:hAnsi="Arial" w:cs="Arial"/>
          <w:b/>
          <w:color w:val="000000"/>
          <w:sz w:val="24"/>
          <w:szCs w:val="24"/>
        </w:rPr>
        <w:t>Amendments to this Schedule in respect of Bronze Contracts</w:t>
      </w:r>
    </w:p>
    <w:p w14:paraId="7D79DE63"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Where a Buyer’s Call-Off Contract is a Bronze Contract, if specified in the Order Form, the following provisions of this Call-Off Schedule 8, shall be disapplied in respect of that Contract:</w:t>
      </w:r>
    </w:p>
    <w:p w14:paraId="4755830F"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Paragraph 1.3.4 of Part A so that the BCDR plan shall only be required to be split into the three sections detailed in paragraphs 1.3.1 to 1.3.3 </w:t>
      </w:r>
      <w:proofErr w:type="gramStart"/>
      <w:r w:rsidRPr="0069394E">
        <w:rPr>
          <w:rFonts w:ascii="Arial" w:hAnsi="Arial" w:cs="Arial"/>
          <w:color w:val="000000"/>
          <w:sz w:val="24"/>
          <w:szCs w:val="24"/>
        </w:rPr>
        <w:t>inclusive;</w:t>
      </w:r>
      <w:proofErr w:type="gramEnd"/>
    </w:p>
    <w:p w14:paraId="3691C379"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Paragraphs 2.1.13 to 2.1.15 of Part A, </w:t>
      </w:r>
      <w:proofErr w:type="gramStart"/>
      <w:r w:rsidRPr="0069394E">
        <w:rPr>
          <w:rFonts w:ascii="Arial" w:hAnsi="Arial" w:cs="Arial"/>
          <w:color w:val="000000"/>
          <w:sz w:val="24"/>
          <w:szCs w:val="24"/>
        </w:rPr>
        <w:t>inclusive;</w:t>
      </w:r>
      <w:proofErr w:type="gramEnd"/>
    </w:p>
    <w:p w14:paraId="1104B773"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Paragraph 5 (Insolvency Continuity Plan) of Part </w:t>
      </w:r>
      <w:proofErr w:type="gramStart"/>
      <w:r w:rsidRPr="0069394E">
        <w:rPr>
          <w:rFonts w:ascii="Arial" w:hAnsi="Arial" w:cs="Arial"/>
          <w:color w:val="000000"/>
          <w:sz w:val="24"/>
          <w:szCs w:val="24"/>
        </w:rPr>
        <w:t>A;</w:t>
      </w:r>
      <w:proofErr w:type="gramEnd"/>
    </w:p>
    <w:p w14:paraId="7CFE7CFB"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Paragraph 8.2 of Part A; and</w:t>
      </w:r>
    </w:p>
    <w:p w14:paraId="4A0DB0F4"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The entirety of Part B of this Schedule.</w:t>
      </w:r>
    </w:p>
    <w:p w14:paraId="0A4A5F94" w14:textId="77777777" w:rsidR="00197AD2" w:rsidRPr="0069394E" w:rsidRDefault="00197AD2" w:rsidP="000A5CDD">
      <w:pPr>
        <w:numPr>
          <w:ilvl w:val="1"/>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Where a Buyer’s Call-Off Contract is a Bronze Contract, if specified in the Order Form, the following definitions in Paragraph 1 of this Call-Off Schedule 8, shall be deemed to be deleted:</w:t>
      </w:r>
    </w:p>
    <w:p w14:paraId="6241698F"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Annual </w:t>
      </w:r>
      <w:proofErr w:type="gramStart"/>
      <w:r w:rsidRPr="0069394E">
        <w:rPr>
          <w:rFonts w:ascii="Arial" w:hAnsi="Arial" w:cs="Arial"/>
          <w:color w:val="000000"/>
          <w:sz w:val="24"/>
          <w:szCs w:val="24"/>
        </w:rPr>
        <w:t>Review;</w:t>
      </w:r>
      <w:proofErr w:type="gramEnd"/>
    </w:p>
    <w:p w14:paraId="027B8704"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Appropriate Authority or Appropriate </w:t>
      </w:r>
      <w:proofErr w:type="gramStart"/>
      <w:r w:rsidRPr="0069394E">
        <w:rPr>
          <w:rFonts w:ascii="Arial" w:hAnsi="Arial" w:cs="Arial"/>
          <w:color w:val="000000"/>
          <w:sz w:val="24"/>
          <w:szCs w:val="24"/>
        </w:rPr>
        <w:t>Authorities;</w:t>
      </w:r>
      <w:proofErr w:type="gramEnd"/>
    </w:p>
    <w:p w14:paraId="57F765CA"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proofErr w:type="gramStart"/>
      <w:r w:rsidRPr="0069394E">
        <w:rPr>
          <w:rFonts w:ascii="Arial" w:hAnsi="Arial" w:cs="Arial"/>
          <w:color w:val="000000"/>
          <w:sz w:val="24"/>
          <w:szCs w:val="24"/>
        </w:rPr>
        <w:t>Associates;</w:t>
      </w:r>
      <w:proofErr w:type="gramEnd"/>
    </w:p>
    <w:p w14:paraId="4908DF36"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Class 1 </w:t>
      </w:r>
      <w:proofErr w:type="gramStart"/>
      <w:r w:rsidRPr="0069394E">
        <w:rPr>
          <w:rFonts w:ascii="Arial" w:hAnsi="Arial" w:cs="Arial"/>
          <w:color w:val="000000"/>
          <w:sz w:val="24"/>
          <w:szCs w:val="24"/>
        </w:rPr>
        <w:t>Transaction;</w:t>
      </w:r>
      <w:proofErr w:type="gramEnd"/>
    </w:p>
    <w:p w14:paraId="7467E984"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proofErr w:type="gramStart"/>
      <w:r w:rsidRPr="0069394E">
        <w:rPr>
          <w:rFonts w:ascii="Arial" w:hAnsi="Arial" w:cs="Arial"/>
          <w:color w:val="000000"/>
          <w:sz w:val="24"/>
          <w:szCs w:val="24"/>
        </w:rPr>
        <w:t>Control;</w:t>
      </w:r>
      <w:proofErr w:type="gramEnd"/>
    </w:p>
    <w:p w14:paraId="5176510E"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Corporate Change </w:t>
      </w:r>
      <w:proofErr w:type="gramStart"/>
      <w:r w:rsidRPr="0069394E">
        <w:rPr>
          <w:rFonts w:ascii="Arial" w:hAnsi="Arial" w:cs="Arial"/>
          <w:color w:val="000000"/>
          <w:sz w:val="24"/>
          <w:szCs w:val="24"/>
        </w:rPr>
        <w:t>Event;</w:t>
      </w:r>
      <w:proofErr w:type="gramEnd"/>
    </w:p>
    <w:p w14:paraId="431079B3"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Critical National </w:t>
      </w:r>
      <w:proofErr w:type="gramStart"/>
      <w:r w:rsidRPr="0069394E">
        <w:rPr>
          <w:rFonts w:ascii="Arial" w:hAnsi="Arial" w:cs="Arial"/>
          <w:color w:val="000000"/>
          <w:sz w:val="24"/>
          <w:szCs w:val="24"/>
        </w:rPr>
        <w:t>Infrastructure;</w:t>
      </w:r>
      <w:proofErr w:type="gramEnd"/>
    </w:p>
    <w:p w14:paraId="6A19AC47"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Critical Service </w:t>
      </w:r>
      <w:proofErr w:type="gramStart"/>
      <w:r w:rsidRPr="0069394E">
        <w:rPr>
          <w:rFonts w:ascii="Arial" w:hAnsi="Arial" w:cs="Arial"/>
          <w:color w:val="000000"/>
          <w:sz w:val="24"/>
          <w:szCs w:val="24"/>
        </w:rPr>
        <w:t>Contract;</w:t>
      </w:r>
      <w:proofErr w:type="gramEnd"/>
    </w:p>
    <w:p w14:paraId="75F32157" w14:textId="77777777" w:rsidR="00197AD2" w:rsidRPr="0069394E" w:rsidRDefault="00197AD2" w:rsidP="000A5CDD">
      <w:pPr>
        <w:numPr>
          <w:ilvl w:val="2"/>
          <w:numId w:val="77"/>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color w:val="000000"/>
          <w:sz w:val="24"/>
          <w:szCs w:val="24"/>
        </w:rPr>
        <w:t xml:space="preserve">CRP </w:t>
      </w:r>
      <w:proofErr w:type="gramStart"/>
      <w:r w:rsidRPr="0069394E">
        <w:rPr>
          <w:rFonts w:ascii="Arial" w:hAnsi="Arial" w:cs="Arial"/>
          <w:color w:val="000000"/>
          <w:sz w:val="24"/>
          <w:szCs w:val="24"/>
        </w:rPr>
        <w:t>Information;</w:t>
      </w:r>
      <w:proofErr w:type="gramEnd"/>
    </w:p>
    <w:p w14:paraId="0B5308FC"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t xml:space="preserve">Dependent Parent </w:t>
      </w:r>
      <w:proofErr w:type="gramStart"/>
      <w:r w:rsidRPr="0069394E">
        <w:rPr>
          <w:rFonts w:ascii="Arial" w:hAnsi="Arial" w:cs="Arial"/>
          <w:color w:val="000000"/>
          <w:sz w:val="24"/>
          <w:szCs w:val="24"/>
        </w:rPr>
        <w:t>Undertaking;</w:t>
      </w:r>
      <w:proofErr w:type="gramEnd"/>
    </w:p>
    <w:p w14:paraId="0B8C6120"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t xml:space="preserve">Group Structure Information and Resolution </w:t>
      </w:r>
      <w:proofErr w:type="gramStart"/>
      <w:r w:rsidRPr="0069394E">
        <w:rPr>
          <w:rFonts w:ascii="Arial" w:hAnsi="Arial" w:cs="Arial"/>
          <w:color w:val="000000"/>
          <w:sz w:val="24"/>
          <w:szCs w:val="24"/>
        </w:rPr>
        <w:t>Commentary;</w:t>
      </w:r>
      <w:proofErr w:type="gramEnd"/>
    </w:p>
    <w:p w14:paraId="2376B73C"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t xml:space="preserve">Parent </w:t>
      </w:r>
      <w:proofErr w:type="gramStart"/>
      <w:r w:rsidRPr="0069394E">
        <w:rPr>
          <w:rFonts w:ascii="Arial" w:hAnsi="Arial" w:cs="Arial"/>
          <w:color w:val="000000"/>
          <w:sz w:val="24"/>
          <w:szCs w:val="24"/>
        </w:rPr>
        <w:t>Undertaking;</w:t>
      </w:r>
      <w:proofErr w:type="gramEnd"/>
    </w:p>
    <w:p w14:paraId="1C602B87"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lastRenderedPageBreak/>
        <w:t xml:space="preserve">Public Sector Dependent </w:t>
      </w:r>
      <w:proofErr w:type="gramStart"/>
      <w:r w:rsidRPr="0069394E">
        <w:rPr>
          <w:rFonts w:ascii="Arial" w:hAnsi="Arial" w:cs="Arial"/>
          <w:color w:val="000000"/>
          <w:sz w:val="24"/>
          <w:szCs w:val="24"/>
        </w:rPr>
        <w:t>Supplier;</w:t>
      </w:r>
      <w:proofErr w:type="gramEnd"/>
    </w:p>
    <w:p w14:paraId="30728C65"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t xml:space="preserve">Subsidiary </w:t>
      </w:r>
      <w:proofErr w:type="gramStart"/>
      <w:r w:rsidRPr="0069394E">
        <w:rPr>
          <w:rFonts w:ascii="Arial" w:hAnsi="Arial" w:cs="Arial"/>
          <w:color w:val="000000"/>
          <w:sz w:val="24"/>
          <w:szCs w:val="24"/>
        </w:rPr>
        <w:t>Undertaking;</w:t>
      </w:r>
      <w:proofErr w:type="gramEnd"/>
    </w:p>
    <w:p w14:paraId="3580DAEE"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t xml:space="preserve">Supplier </w:t>
      </w:r>
      <w:proofErr w:type="gramStart"/>
      <w:r w:rsidRPr="0069394E">
        <w:rPr>
          <w:rFonts w:ascii="Arial" w:hAnsi="Arial" w:cs="Arial"/>
          <w:color w:val="000000"/>
          <w:sz w:val="24"/>
          <w:szCs w:val="24"/>
        </w:rPr>
        <w:t>Group;</w:t>
      </w:r>
      <w:proofErr w:type="gramEnd"/>
    </w:p>
    <w:p w14:paraId="2B5BA6F1"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t>UK Public Sector Business; and</w:t>
      </w:r>
    </w:p>
    <w:p w14:paraId="76203427" w14:textId="77777777" w:rsidR="00197AD2" w:rsidRPr="0069394E" w:rsidRDefault="00197AD2" w:rsidP="000A5CDD">
      <w:pPr>
        <w:numPr>
          <w:ilvl w:val="2"/>
          <w:numId w:val="77"/>
        </w:numPr>
        <w:pBdr>
          <w:top w:val="nil"/>
          <w:left w:val="nil"/>
          <w:bottom w:val="nil"/>
          <w:right w:val="nil"/>
          <w:between w:val="nil"/>
        </w:pBdr>
        <w:spacing w:before="120" w:after="120" w:line="240" w:lineRule="auto"/>
        <w:ind w:hanging="873"/>
        <w:rPr>
          <w:rFonts w:ascii="Arial" w:hAnsi="Arial" w:cs="Arial"/>
          <w:sz w:val="24"/>
          <w:szCs w:val="24"/>
        </w:rPr>
      </w:pPr>
      <w:r w:rsidRPr="0069394E">
        <w:rPr>
          <w:rFonts w:ascii="Arial" w:hAnsi="Arial" w:cs="Arial"/>
          <w:color w:val="000000"/>
          <w:sz w:val="24"/>
          <w:szCs w:val="24"/>
        </w:rPr>
        <w:t>UK Public Sector/CNI Contract Information.</w:t>
      </w:r>
    </w:p>
    <w:p w14:paraId="45E0A7EB" w14:textId="77777777" w:rsidR="00197AD2" w:rsidRPr="0069394E" w:rsidRDefault="00197AD2">
      <w:pPr>
        <w:pBdr>
          <w:top w:val="nil"/>
          <w:left w:val="nil"/>
          <w:bottom w:val="nil"/>
          <w:right w:val="nil"/>
          <w:between w:val="nil"/>
        </w:pBdr>
        <w:spacing w:before="120" w:after="120"/>
        <w:ind w:left="720" w:hanging="720"/>
        <w:rPr>
          <w:rFonts w:ascii="Arial" w:hAnsi="Arial" w:cs="Arial"/>
          <w:b/>
          <w:color w:val="000000"/>
          <w:sz w:val="24"/>
          <w:szCs w:val="24"/>
        </w:rPr>
      </w:pPr>
      <w:r w:rsidRPr="0069394E">
        <w:rPr>
          <w:rFonts w:ascii="Arial" w:hAnsi="Arial" w:cs="Arial"/>
          <w:b/>
          <w:color w:val="000000"/>
          <w:sz w:val="24"/>
          <w:szCs w:val="24"/>
        </w:rPr>
        <w:t>Part B:  Corporate Resolution Planning</w:t>
      </w:r>
    </w:p>
    <w:p w14:paraId="5696B278" w14:textId="77777777" w:rsidR="00197AD2" w:rsidRPr="0069394E" w:rsidRDefault="00197AD2" w:rsidP="000A5CDD">
      <w:pPr>
        <w:keepNext/>
        <w:numPr>
          <w:ilvl w:val="0"/>
          <w:numId w:val="78"/>
        </w:numPr>
        <w:pBdr>
          <w:top w:val="nil"/>
          <w:left w:val="nil"/>
          <w:bottom w:val="nil"/>
          <w:right w:val="nil"/>
          <w:between w:val="nil"/>
        </w:pBdr>
        <w:tabs>
          <w:tab w:val="left" w:pos="0"/>
        </w:tabs>
        <w:spacing w:before="240" w:after="240" w:line="240" w:lineRule="auto"/>
        <w:rPr>
          <w:rFonts w:ascii="Arial" w:hAnsi="Arial" w:cs="Arial"/>
          <w:b/>
          <w:sz w:val="24"/>
          <w:szCs w:val="24"/>
        </w:rPr>
      </w:pPr>
      <w:r w:rsidRPr="0069394E">
        <w:rPr>
          <w:rFonts w:ascii="Arial" w:hAnsi="Arial" w:cs="Arial"/>
          <w:b/>
          <w:color w:val="000000"/>
          <w:sz w:val="24"/>
          <w:szCs w:val="24"/>
        </w:rPr>
        <w:t>Service Status and Supplier Status</w:t>
      </w:r>
    </w:p>
    <w:p w14:paraId="6E498619"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This Contract is not a Critical Service Contract.</w:t>
      </w:r>
    </w:p>
    <w:p w14:paraId="15AA6B7D"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 xml:space="preserve">The Supplier shall notify the Buyer in writing within 5 Working Days of the Effective Date and throughout the Call-Off Contract Period within 120 days after each Accounting Reference Date as to </w:t>
      </w:r>
      <w:proofErr w:type="gramStart"/>
      <w:r w:rsidRPr="0069394E">
        <w:rPr>
          <w:rFonts w:ascii="Arial" w:hAnsi="Arial" w:cs="Arial"/>
          <w:color w:val="000000"/>
          <w:sz w:val="24"/>
          <w:szCs w:val="24"/>
        </w:rPr>
        <w:t>whether or not</w:t>
      </w:r>
      <w:proofErr w:type="gramEnd"/>
      <w:r w:rsidRPr="0069394E">
        <w:rPr>
          <w:rFonts w:ascii="Arial" w:hAnsi="Arial" w:cs="Arial"/>
          <w:color w:val="000000"/>
          <w:sz w:val="24"/>
          <w:szCs w:val="24"/>
        </w:rPr>
        <w:t xml:space="preserve"> it is a Public Sector Dependent Supplier.</w:t>
      </w:r>
    </w:p>
    <w:p w14:paraId="45EA5E5F" w14:textId="77777777" w:rsidR="00197AD2" w:rsidRPr="0069394E" w:rsidRDefault="00197AD2" w:rsidP="000A5CDD">
      <w:pPr>
        <w:keepNext/>
        <w:numPr>
          <w:ilvl w:val="0"/>
          <w:numId w:val="78"/>
        </w:numPr>
        <w:pBdr>
          <w:top w:val="nil"/>
          <w:left w:val="nil"/>
          <w:bottom w:val="nil"/>
          <w:right w:val="nil"/>
          <w:between w:val="nil"/>
        </w:pBdr>
        <w:tabs>
          <w:tab w:val="left" w:pos="0"/>
        </w:tabs>
        <w:spacing w:before="240" w:after="240" w:line="240" w:lineRule="auto"/>
        <w:rPr>
          <w:rFonts w:ascii="Arial" w:hAnsi="Arial" w:cs="Arial"/>
          <w:b/>
          <w:sz w:val="24"/>
          <w:szCs w:val="24"/>
        </w:rPr>
      </w:pPr>
      <w:r w:rsidRPr="0069394E">
        <w:rPr>
          <w:rFonts w:ascii="Arial" w:hAnsi="Arial" w:cs="Arial"/>
          <w:b/>
          <w:color w:val="000000"/>
          <w:sz w:val="24"/>
          <w:szCs w:val="24"/>
        </w:rPr>
        <w:t>Provision of Corporate Resolution Planning Information</w:t>
      </w:r>
    </w:p>
    <w:p w14:paraId="4B3332AF"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062C4B0E"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Subject to Paragraphs 2.6, 2.10 and 2.11 of this Part B:</w:t>
      </w:r>
    </w:p>
    <w:p w14:paraId="6C4805A4"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where the Contract is a Critical Service Contract, the Supplier shall provide the Appropriate Authority or Appropriate Authorities with the CRP Information within 60 days of the Effective Date; and</w:t>
      </w:r>
    </w:p>
    <w:p w14:paraId="220D4F34"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73A443A5"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The Supplier shall ensure that the CRP Information provided pursuant to Paragraphs 2.2, 2.8 and 2.9 of this Part B:</w:t>
      </w:r>
    </w:p>
    <w:p w14:paraId="7FC41543"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 xml:space="preserve">is full, comprehensive, accurate and up to </w:t>
      </w:r>
      <w:proofErr w:type="gramStart"/>
      <w:r w:rsidRPr="0069394E">
        <w:rPr>
          <w:rFonts w:ascii="Arial" w:hAnsi="Arial" w:cs="Arial"/>
          <w:sz w:val="24"/>
          <w:szCs w:val="24"/>
        </w:rPr>
        <w:t>date;</w:t>
      </w:r>
      <w:proofErr w:type="gramEnd"/>
    </w:p>
    <w:p w14:paraId="2070A327"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is split into two parts:</w:t>
      </w:r>
    </w:p>
    <w:p w14:paraId="1C2FD3BB"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 xml:space="preserve">Group Structure Information and Resolution </w:t>
      </w:r>
      <w:proofErr w:type="gramStart"/>
      <w:r w:rsidRPr="0069394E">
        <w:rPr>
          <w:rFonts w:ascii="Arial" w:hAnsi="Arial" w:cs="Arial"/>
          <w:color w:val="000000"/>
          <w:sz w:val="24"/>
          <w:szCs w:val="24"/>
        </w:rPr>
        <w:t>Commentary;</w:t>
      </w:r>
      <w:proofErr w:type="gramEnd"/>
    </w:p>
    <w:p w14:paraId="71DA6820"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roofErr w:type="gramStart"/>
      <w:r w:rsidRPr="0069394E">
        <w:rPr>
          <w:rFonts w:ascii="Arial" w:hAnsi="Arial" w:cs="Arial"/>
          <w:color w:val="000000"/>
          <w:sz w:val="24"/>
          <w:szCs w:val="24"/>
        </w:rPr>
        <w:t>);</w:t>
      </w:r>
      <w:proofErr w:type="gramEnd"/>
    </w:p>
    <w:p w14:paraId="62D9807E"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 xml:space="preserve">incorporates any additional commentary, supporting documents and evidence which would reasonably be required by the Appropriate </w:t>
      </w:r>
      <w:r w:rsidRPr="0069394E">
        <w:rPr>
          <w:rFonts w:ascii="Arial" w:hAnsi="Arial" w:cs="Arial"/>
          <w:sz w:val="24"/>
          <w:szCs w:val="24"/>
        </w:rPr>
        <w:lastRenderedPageBreak/>
        <w:t xml:space="preserve">Authority or Appropriate Authorities to understand and consider the information for </w:t>
      </w:r>
      <w:proofErr w:type="gramStart"/>
      <w:r w:rsidRPr="0069394E">
        <w:rPr>
          <w:rFonts w:ascii="Arial" w:hAnsi="Arial" w:cs="Arial"/>
          <w:sz w:val="24"/>
          <w:szCs w:val="24"/>
        </w:rPr>
        <w:t>approval;</w:t>
      </w:r>
      <w:proofErr w:type="gramEnd"/>
    </w:p>
    <w:p w14:paraId="4D235F21"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1054A68"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complies with the requirements set out at Appendix 1 (Group Structure Information and Resolution Commentary) and Appendix 2 (UK Public Sector / CNI Contract Information) respectively.</w:t>
      </w:r>
    </w:p>
    <w:p w14:paraId="23045452"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78238DC6"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If the Appropriate Authority or Appropriate Authorities rejects the CRP Information:</w:t>
      </w:r>
    </w:p>
    <w:p w14:paraId="0702E9C8"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the Buyer shall (and shall procure that the Cabinet Office Markets and Suppliers Team shall) inform the Supplier in writing of its reasons for its rejection; and</w:t>
      </w:r>
    </w:p>
    <w:p w14:paraId="15CF5315"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4DB313A9"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6A061BB9"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An Assurance shall be deemed Valid for the purposes of Paragraph 2.6 of this Part B if:</w:t>
      </w:r>
    </w:p>
    <w:p w14:paraId="0762868A"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lastRenderedPageBreak/>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69D0190C"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6F5DD50C"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7DC31894"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roofErr w:type="gramStart"/>
      <w:r w:rsidRPr="0069394E">
        <w:rPr>
          <w:rFonts w:ascii="Arial" w:hAnsi="Arial" w:cs="Arial"/>
          <w:sz w:val="24"/>
          <w:szCs w:val="24"/>
        </w:rPr>
        <w:t>);</w:t>
      </w:r>
      <w:proofErr w:type="gramEnd"/>
    </w:p>
    <w:p w14:paraId="4092E345"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 xml:space="preserve">within 30 days of a Corporate Change Event unless not required pursuant to Paragraph </w:t>
      </w:r>
      <w:proofErr w:type="gramStart"/>
      <w:r w:rsidRPr="0069394E">
        <w:rPr>
          <w:rFonts w:ascii="Arial" w:hAnsi="Arial" w:cs="Arial"/>
          <w:sz w:val="24"/>
          <w:szCs w:val="24"/>
        </w:rPr>
        <w:t>2.10;</w:t>
      </w:r>
      <w:proofErr w:type="gramEnd"/>
    </w:p>
    <w:p w14:paraId="5E25B17F"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within 30 days of the date that:</w:t>
      </w:r>
    </w:p>
    <w:p w14:paraId="67173066"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the credit rating(s) of each of the Supplier and its Parent Undertakings fail to meet any of the criteria specified in Paragraph 2.10; or</w:t>
      </w:r>
    </w:p>
    <w:p w14:paraId="7FA89C08"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none of the credit rating agencies specified at Paragraph 2.10 hold a public credit rating for the Supplier or any of its Parent Undertakings; and</w:t>
      </w:r>
    </w:p>
    <w:p w14:paraId="0276DD17"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in any event, within 6 months after each Accounting Reference Date or within 15 months of the date of the previous Assurance received from the Appropriate Authority (whichever is the earlier), unless:</w:t>
      </w:r>
    </w:p>
    <w:p w14:paraId="250C6A56"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68583ACF"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unless not required pursuant to Paragraph 2.10.</w:t>
      </w:r>
    </w:p>
    <w:p w14:paraId="1BD518AE"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592079E4"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lastRenderedPageBreak/>
        <w:t>Where the Supplier or a Parent Undertaking of the Supplier has a credit rating of either:</w:t>
      </w:r>
    </w:p>
    <w:p w14:paraId="4DF0FFE3"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 xml:space="preserve">Aa3 or better from </w:t>
      </w:r>
      <w:proofErr w:type="gramStart"/>
      <w:r w:rsidRPr="0069394E">
        <w:rPr>
          <w:rFonts w:ascii="Arial" w:hAnsi="Arial" w:cs="Arial"/>
          <w:sz w:val="24"/>
          <w:szCs w:val="24"/>
        </w:rPr>
        <w:t>Moody’s;</w:t>
      </w:r>
      <w:proofErr w:type="gramEnd"/>
    </w:p>
    <w:p w14:paraId="31957C0F"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 xml:space="preserve">AA- or better from Standard and </w:t>
      </w:r>
      <w:proofErr w:type="spellStart"/>
      <w:proofErr w:type="gramStart"/>
      <w:r w:rsidRPr="0069394E">
        <w:rPr>
          <w:rFonts w:ascii="Arial" w:hAnsi="Arial" w:cs="Arial"/>
          <w:sz w:val="24"/>
          <w:szCs w:val="24"/>
        </w:rPr>
        <w:t>Poors</w:t>
      </w:r>
      <w:proofErr w:type="spellEnd"/>
      <w:r w:rsidRPr="0069394E">
        <w:rPr>
          <w:rFonts w:ascii="Arial" w:hAnsi="Arial" w:cs="Arial"/>
          <w:sz w:val="24"/>
          <w:szCs w:val="24"/>
        </w:rPr>
        <w:t>;</w:t>
      </w:r>
      <w:proofErr w:type="gramEnd"/>
    </w:p>
    <w:p w14:paraId="4EC5280F"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 xml:space="preserve">AA- or better from </w:t>
      </w:r>
      <w:proofErr w:type="gramStart"/>
      <w:r w:rsidRPr="0069394E">
        <w:rPr>
          <w:rFonts w:ascii="Arial" w:hAnsi="Arial" w:cs="Arial"/>
          <w:sz w:val="24"/>
          <w:szCs w:val="24"/>
        </w:rPr>
        <w:t>Fitch;</w:t>
      </w:r>
      <w:proofErr w:type="gramEnd"/>
    </w:p>
    <w:p w14:paraId="7C9EB4C4" w14:textId="77777777" w:rsidR="00197AD2" w:rsidRPr="0069394E" w:rsidRDefault="00197AD2">
      <w:pPr>
        <w:keepNext/>
        <w:pBdr>
          <w:top w:val="nil"/>
          <w:left w:val="nil"/>
          <w:bottom w:val="nil"/>
          <w:right w:val="nil"/>
          <w:between w:val="nil"/>
        </w:pBdr>
        <w:spacing w:before="120" w:after="120"/>
        <w:ind w:left="720"/>
        <w:rPr>
          <w:rFonts w:ascii="Arial" w:hAnsi="Arial" w:cs="Arial"/>
          <w:sz w:val="24"/>
          <w:szCs w:val="24"/>
        </w:rPr>
      </w:pPr>
      <w:r w:rsidRPr="0069394E">
        <w:rPr>
          <w:rFonts w:ascii="Arial" w:hAnsi="Arial" w:cs="Arial"/>
          <w:sz w:val="24"/>
          <w:szCs w:val="24"/>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6F89C3ED"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132E5DB3" w14:textId="77777777" w:rsidR="00197AD2" w:rsidRPr="0069394E" w:rsidRDefault="00197AD2" w:rsidP="000A5CDD">
      <w:pPr>
        <w:keepNext/>
        <w:numPr>
          <w:ilvl w:val="0"/>
          <w:numId w:val="78"/>
        </w:numPr>
        <w:pBdr>
          <w:top w:val="nil"/>
          <w:left w:val="nil"/>
          <w:bottom w:val="nil"/>
          <w:right w:val="nil"/>
          <w:between w:val="nil"/>
        </w:pBdr>
        <w:tabs>
          <w:tab w:val="left" w:pos="0"/>
        </w:tabs>
        <w:spacing w:before="240" w:after="240" w:line="240" w:lineRule="auto"/>
        <w:rPr>
          <w:rFonts w:ascii="Arial" w:hAnsi="Arial" w:cs="Arial"/>
          <w:b/>
          <w:sz w:val="24"/>
          <w:szCs w:val="24"/>
        </w:rPr>
      </w:pPr>
      <w:r w:rsidRPr="0069394E">
        <w:rPr>
          <w:rFonts w:ascii="Arial" w:hAnsi="Arial" w:cs="Arial"/>
          <w:b/>
          <w:color w:val="000000"/>
          <w:sz w:val="24"/>
          <w:szCs w:val="24"/>
        </w:rPr>
        <w:t>Termination Rights</w:t>
      </w:r>
    </w:p>
    <w:p w14:paraId="74CD6694"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The Buyer shall be entitled to terminate the Contract if the Supplier is required to provide CRP Information under Paragraph 2 of this Part B and either:</w:t>
      </w:r>
    </w:p>
    <w:p w14:paraId="06E531B5"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the Supplier fails to provide the CRP Information within 4 months of the Effective Date if this is a Critical Service Contract or otherwise within 4 months of the Appropriate Authority’s or Appropriate Authorities’ request; or</w:t>
      </w:r>
    </w:p>
    <w:p w14:paraId="21B09CA3"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0F75CF51" w14:textId="77777777" w:rsidR="00197AD2" w:rsidRPr="0069394E" w:rsidRDefault="00197AD2">
      <w:pPr>
        <w:pBdr>
          <w:top w:val="nil"/>
          <w:left w:val="nil"/>
          <w:bottom w:val="nil"/>
          <w:right w:val="nil"/>
          <w:between w:val="nil"/>
        </w:pBdr>
        <w:spacing w:before="120" w:after="120"/>
        <w:ind w:left="720" w:hanging="720"/>
        <w:rPr>
          <w:rFonts w:ascii="Arial" w:hAnsi="Arial" w:cs="Arial"/>
          <w:color w:val="000000"/>
          <w:sz w:val="24"/>
          <w:szCs w:val="24"/>
        </w:rPr>
      </w:pPr>
      <w:r w:rsidRPr="0069394E">
        <w:rPr>
          <w:rFonts w:ascii="Arial" w:hAnsi="Arial" w:cs="Arial"/>
          <w:color w:val="000000"/>
          <w:sz w:val="24"/>
          <w:szCs w:val="24"/>
        </w:rPr>
        <w:t>which shall be deemed to be an event to which Clause 10.4.1 of the Core Terms applies and Clauses 10.6.1 and 10.6.2 of the Core Terms shall apply accordingly.</w:t>
      </w:r>
    </w:p>
    <w:p w14:paraId="359F0F72" w14:textId="77777777" w:rsidR="00197AD2" w:rsidRPr="0069394E" w:rsidRDefault="00197AD2" w:rsidP="000A5CDD">
      <w:pPr>
        <w:keepNext/>
        <w:numPr>
          <w:ilvl w:val="0"/>
          <w:numId w:val="78"/>
        </w:numPr>
        <w:pBdr>
          <w:top w:val="nil"/>
          <w:left w:val="nil"/>
          <w:bottom w:val="nil"/>
          <w:right w:val="nil"/>
          <w:between w:val="nil"/>
        </w:pBdr>
        <w:tabs>
          <w:tab w:val="left" w:pos="0"/>
        </w:tabs>
        <w:spacing w:before="240" w:after="240" w:line="240" w:lineRule="auto"/>
        <w:rPr>
          <w:rFonts w:ascii="Arial" w:hAnsi="Arial" w:cs="Arial"/>
          <w:b/>
          <w:sz w:val="24"/>
          <w:szCs w:val="24"/>
        </w:rPr>
      </w:pPr>
      <w:r w:rsidRPr="0069394E">
        <w:rPr>
          <w:rFonts w:ascii="Arial" w:hAnsi="Arial" w:cs="Arial"/>
          <w:b/>
          <w:color w:val="000000"/>
          <w:sz w:val="24"/>
          <w:szCs w:val="24"/>
        </w:rPr>
        <w:t>Confidentiality and usage of CRP Information</w:t>
      </w:r>
    </w:p>
    <w:p w14:paraId="32206B05"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20B67A28"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bookmarkStart w:id="162" w:name="_2p2csry" w:colFirst="0" w:colLast="0"/>
      <w:bookmarkEnd w:id="162"/>
      <w:r w:rsidRPr="0069394E">
        <w:rPr>
          <w:rFonts w:ascii="Arial" w:hAnsi="Arial" w:cs="Arial"/>
          <w:color w:val="000000"/>
          <w:sz w:val="24"/>
          <w:szCs w:val="24"/>
        </w:rPr>
        <w:lastRenderedPageBreak/>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1379141F"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27059698" w14:textId="77777777" w:rsidR="00197AD2" w:rsidRPr="0069394E"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sz w:val="24"/>
          <w:szCs w:val="24"/>
        </w:rPr>
      </w:pPr>
      <w:r w:rsidRPr="0069394E">
        <w:rPr>
          <w:rFonts w:ascii="Arial" w:hAnsi="Arial" w:cs="Arial"/>
          <w:color w:val="000000"/>
          <w:sz w:val="24"/>
          <w:szCs w:val="24"/>
        </w:rPr>
        <w:t xml:space="preserve">Where the Supplier is unable to procure consent pursuant to Paragraph 4.3 of this Part B, the Supplier shall use all reasonable endeavours to </w:t>
      </w:r>
      <w:proofErr w:type="gramStart"/>
      <w:r w:rsidRPr="0069394E">
        <w:rPr>
          <w:rFonts w:ascii="Arial" w:hAnsi="Arial" w:cs="Arial"/>
          <w:color w:val="000000"/>
          <w:sz w:val="24"/>
          <w:szCs w:val="24"/>
        </w:rPr>
        <w:t>disclose the CRP Information to the fullest extent</w:t>
      </w:r>
      <w:proofErr w:type="gramEnd"/>
      <w:r w:rsidRPr="0069394E">
        <w:rPr>
          <w:rFonts w:ascii="Arial" w:hAnsi="Arial" w:cs="Arial"/>
          <w:color w:val="000000"/>
          <w:sz w:val="24"/>
          <w:szCs w:val="24"/>
        </w:rPr>
        <w:t xml:space="preserve"> possible by limiting the amount of information it withholds including by:</w:t>
      </w:r>
    </w:p>
    <w:p w14:paraId="1C6F1AF0"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 xml:space="preserve">redacting only those parts of the information which are subject to such obligations of </w:t>
      </w:r>
      <w:proofErr w:type="gramStart"/>
      <w:r w:rsidRPr="0069394E">
        <w:rPr>
          <w:rFonts w:ascii="Arial" w:hAnsi="Arial" w:cs="Arial"/>
          <w:sz w:val="24"/>
          <w:szCs w:val="24"/>
        </w:rPr>
        <w:t>confidentiality;</w:t>
      </w:r>
      <w:proofErr w:type="gramEnd"/>
    </w:p>
    <w:p w14:paraId="6D693B3B" w14:textId="77777777" w:rsidR="00197AD2" w:rsidRPr="0069394E" w:rsidRDefault="00197AD2" w:rsidP="000A5CDD">
      <w:pPr>
        <w:keepNext/>
        <w:numPr>
          <w:ilvl w:val="2"/>
          <w:numId w:val="78"/>
        </w:numPr>
        <w:pBdr>
          <w:top w:val="nil"/>
          <w:left w:val="nil"/>
          <w:bottom w:val="nil"/>
          <w:right w:val="nil"/>
          <w:between w:val="nil"/>
        </w:pBdr>
        <w:spacing w:before="120" w:after="120" w:line="240" w:lineRule="auto"/>
        <w:rPr>
          <w:rFonts w:ascii="Arial" w:hAnsi="Arial" w:cs="Arial"/>
          <w:sz w:val="24"/>
          <w:szCs w:val="24"/>
        </w:rPr>
      </w:pPr>
      <w:r w:rsidRPr="0069394E">
        <w:rPr>
          <w:rFonts w:ascii="Arial" w:hAnsi="Arial" w:cs="Arial"/>
          <w:sz w:val="24"/>
          <w:szCs w:val="24"/>
        </w:rPr>
        <w:t>providing the information in a form that does not breach its obligations of confidentiality including (where possible) by:</w:t>
      </w:r>
    </w:p>
    <w:p w14:paraId="791242A9"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 xml:space="preserve">summarising the </w:t>
      </w:r>
      <w:proofErr w:type="gramStart"/>
      <w:r w:rsidRPr="0069394E">
        <w:rPr>
          <w:rFonts w:ascii="Arial" w:hAnsi="Arial" w:cs="Arial"/>
          <w:color w:val="000000"/>
          <w:sz w:val="24"/>
          <w:szCs w:val="24"/>
        </w:rPr>
        <w:t>information;</w:t>
      </w:r>
      <w:proofErr w:type="gramEnd"/>
    </w:p>
    <w:p w14:paraId="4C9453E4"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 xml:space="preserve">grouping the </w:t>
      </w:r>
      <w:proofErr w:type="gramStart"/>
      <w:r w:rsidRPr="0069394E">
        <w:rPr>
          <w:rFonts w:ascii="Arial" w:hAnsi="Arial" w:cs="Arial"/>
          <w:color w:val="000000"/>
          <w:sz w:val="24"/>
          <w:szCs w:val="24"/>
        </w:rPr>
        <w:t>information;</w:t>
      </w:r>
      <w:proofErr w:type="gramEnd"/>
    </w:p>
    <w:p w14:paraId="71632D76"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anonymising the information; and</w:t>
      </w:r>
    </w:p>
    <w:p w14:paraId="04D40DB1" w14:textId="77777777" w:rsidR="00197AD2" w:rsidRPr="0069394E" w:rsidRDefault="00197AD2" w:rsidP="000A5CDD">
      <w:pPr>
        <w:numPr>
          <w:ilvl w:val="3"/>
          <w:numId w:val="78"/>
        </w:numPr>
        <w:pBdr>
          <w:top w:val="nil"/>
          <w:left w:val="nil"/>
          <w:bottom w:val="nil"/>
          <w:right w:val="nil"/>
          <w:between w:val="nil"/>
        </w:pBdr>
        <w:tabs>
          <w:tab w:val="left" w:pos="1985"/>
          <w:tab w:val="left" w:pos="2127"/>
        </w:tabs>
        <w:spacing w:before="120" w:after="120" w:line="240" w:lineRule="auto"/>
        <w:ind w:left="2127"/>
        <w:jc w:val="both"/>
        <w:rPr>
          <w:rFonts w:ascii="Arial" w:hAnsi="Arial" w:cs="Arial"/>
          <w:sz w:val="24"/>
          <w:szCs w:val="24"/>
        </w:rPr>
      </w:pPr>
      <w:r w:rsidRPr="0069394E">
        <w:rPr>
          <w:rFonts w:ascii="Arial" w:hAnsi="Arial" w:cs="Arial"/>
          <w:color w:val="000000"/>
          <w:sz w:val="24"/>
          <w:szCs w:val="24"/>
        </w:rPr>
        <w:t>presenting the information in general terms</w:t>
      </w:r>
    </w:p>
    <w:p w14:paraId="5858F28C" w14:textId="20F46693" w:rsidR="00197AD2" w:rsidRPr="00BD24EB" w:rsidRDefault="00197AD2" w:rsidP="000A5CDD">
      <w:pPr>
        <w:numPr>
          <w:ilvl w:val="1"/>
          <w:numId w:val="78"/>
        </w:numPr>
        <w:pBdr>
          <w:top w:val="nil"/>
          <w:left w:val="nil"/>
          <w:bottom w:val="nil"/>
          <w:right w:val="nil"/>
          <w:between w:val="nil"/>
        </w:pBdr>
        <w:spacing w:before="120" w:after="120" w:line="240" w:lineRule="auto"/>
        <w:jc w:val="both"/>
        <w:rPr>
          <w:rFonts w:ascii="Arial" w:hAnsi="Arial" w:cs="Arial"/>
          <w:color w:val="000000"/>
          <w:sz w:val="24"/>
          <w:szCs w:val="24"/>
        </w:rPr>
      </w:pPr>
      <w:r w:rsidRPr="00BD24EB">
        <w:rPr>
          <w:rFonts w:ascii="Arial" w:hAnsi="Arial" w:cs="Arial"/>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13A5DC7A" w14:textId="77777777" w:rsidR="00197AD2" w:rsidRPr="0069394E" w:rsidRDefault="00197AD2">
      <w:pPr>
        <w:rPr>
          <w:rFonts w:ascii="Arial" w:hAnsi="Arial" w:cs="Arial"/>
          <w:b/>
          <w:sz w:val="24"/>
          <w:szCs w:val="24"/>
        </w:rPr>
      </w:pPr>
      <w:r w:rsidRPr="0069394E">
        <w:rPr>
          <w:rFonts w:ascii="Arial" w:hAnsi="Arial" w:cs="Arial"/>
          <w:b/>
          <w:sz w:val="24"/>
          <w:szCs w:val="24"/>
        </w:rPr>
        <w:t>Appendix 1: Group structure information and resolution commentary</w:t>
      </w:r>
    </w:p>
    <w:p w14:paraId="5D07EE63" w14:textId="77777777" w:rsidR="00197AD2" w:rsidRPr="0069394E" w:rsidRDefault="00197AD2" w:rsidP="000A5CDD">
      <w:pPr>
        <w:numPr>
          <w:ilvl w:val="0"/>
          <w:numId w:val="79"/>
        </w:numPr>
        <w:pBdr>
          <w:top w:val="nil"/>
          <w:left w:val="nil"/>
          <w:bottom w:val="nil"/>
          <w:right w:val="nil"/>
          <w:between w:val="nil"/>
        </w:pBdr>
        <w:spacing w:after="240" w:line="240" w:lineRule="auto"/>
        <w:jc w:val="both"/>
        <w:rPr>
          <w:rFonts w:ascii="Arial" w:hAnsi="Arial" w:cs="Arial"/>
          <w:color w:val="000000"/>
          <w:sz w:val="24"/>
          <w:szCs w:val="24"/>
        </w:rPr>
      </w:pPr>
      <w:r w:rsidRPr="0069394E">
        <w:rPr>
          <w:rFonts w:ascii="Arial" w:hAnsi="Arial" w:cs="Arial"/>
          <w:color w:val="000000"/>
          <w:sz w:val="24"/>
          <w:szCs w:val="24"/>
        </w:rPr>
        <w:t>The Supplier shall:</w:t>
      </w:r>
    </w:p>
    <w:p w14:paraId="14514367" w14:textId="77777777" w:rsidR="00197AD2" w:rsidRPr="0069394E" w:rsidRDefault="00197AD2" w:rsidP="000A5CDD">
      <w:pPr>
        <w:numPr>
          <w:ilvl w:val="1"/>
          <w:numId w:val="79"/>
        </w:numPr>
        <w:pBdr>
          <w:top w:val="nil"/>
          <w:left w:val="nil"/>
          <w:bottom w:val="nil"/>
          <w:right w:val="nil"/>
          <w:between w:val="nil"/>
        </w:pBdr>
        <w:spacing w:after="240" w:line="240" w:lineRule="auto"/>
        <w:ind w:left="1134"/>
        <w:jc w:val="both"/>
        <w:rPr>
          <w:rFonts w:ascii="Arial" w:hAnsi="Arial" w:cs="Arial"/>
          <w:color w:val="000000"/>
          <w:sz w:val="24"/>
          <w:szCs w:val="24"/>
        </w:rPr>
      </w:pPr>
      <w:r w:rsidRPr="0069394E">
        <w:rPr>
          <w:rFonts w:ascii="Arial" w:hAnsi="Arial" w:cs="Arial"/>
          <w:color w:val="000000"/>
          <w:sz w:val="24"/>
          <w:szCs w:val="24"/>
        </w:rPr>
        <w:t xml:space="preserve">provide sufficient information to allow the Appropriate Authority to understand the implications on the Supplier Group’s UK Public Sector Business and CNI contracts listed pursuant to Appendix 2 if the Supplier or another member of the Supplier Group is subject to an Insolvency </w:t>
      </w:r>
      <w:proofErr w:type="gramStart"/>
      <w:r w:rsidRPr="0069394E">
        <w:rPr>
          <w:rFonts w:ascii="Arial" w:hAnsi="Arial" w:cs="Arial"/>
          <w:color w:val="000000"/>
          <w:sz w:val="24"/>
          <w:szCs w:val="24"/>
        </w:rPr>
        <w:t>Event;</w:t>
      </w:r>
      <w:proofErr w:type="gramEnd"/>
    </w:p>
    <w:p w14:paraId="0C938E6D" w14:textId="77777777" w:rsidR="00197AD2" w:rsidRPr="0069394E" w:rsidRDefault="00197AD2" w:rsidP="000A5CDD">
      <w:pPr>
        <w:numPr>
          <w:ilvl w:val="1"/>
          <w:numId w:val="79"/>
        </w:numPr>
        <w:pBdr>
          <w:top w:val="nil"/>
          <w:left w:val="nil"/>
          <w:bottom w:val="nil"/>
          <w:right w:val="nil"/>
          <w:between w:val="nil"/>
        </w:pBdr>
        <w:spacing w:after="240" w:line="240" w:lineRule="auto"/>
        <w:ind w:left="1134"/>
        <w:jc w:val="both"/>
        <w:rPr>
          <w:rFonts w:ascii="Arial" w:hAnsi="Arial" w:cs="Arial"/>
          <w:color w:val="000000"/>
          <w:sz w:val="24"/>
          <w:szCs w:val="24"/>
        </w:rPr>
      </w:pPr>
      <w:r w:rsidRPr="0069394E">
        <w:rPr>
          <w:rFonts w:ascii="Arial" w:hAnsi="Arial" w:cs="Arial"/>
          <w:color w:val="000000"/>
          <w:sz w:val="24"/>
          <w:szCs w:val="24"/>
        </w:rPr>
        <w:t xml:space="preserve">ensure that the information is presented </w:t>
      </w:r>
      <w:proofErr w:type="gramStart"/>
      <w:r w:rsidRPr="0069394E">
        <w:rPr>
          <w:rFonts w:ascii="Arial" w:hAnsi="Arial" w:cs="Arial"/>
          <w:color w:val="000000"/>
          <w:sz w:val="24"/>
          <w:szCs w:val="24"/>
        </w:rPr>
        <w:t>so as to</w:t>
      </w:r>
      <w:proofErr w:type="gramEnd"/>
      <w:r w:rsidRPr="0069394E">
        <w:rPr>
          <w:rFonts w:ascii="Arial" w:hAnsi="Arial" w:cs="Arial"/>
          <w:color w:val="000000"/>
          <w:sz w:val="24"/>
          <w:szCs w:val="24"/>
        </w:rPr>
        <w:t xml:space="preserve"> provide a simple, effective and easily understood overview of the Supplier Group; and</w:t>
      </w:r>
    </w:p>
    <w:p w14:paraId="13CBB46E" w14:textId="77777777" w:rsidR="00197AD2" w:rsidRPr="0069394E" w:rsidRDefault="00197AD2" w:rsidP="000A5CDD">
      <w:pPr>
        <w:numPr>
          <w:ilvl w:val="1"/>
          <w:numId w:val="79"/>
        </w:numPr>
        <w:pBdr>
          <w:top w:val="nil"/>
          <w:left w:val="nil"/>
          <w:bottom w:val="nil"/>
          <w:right w:val="nil"/>
          <w:between w:val="nil"/>
        </w:pBdr>
        <w:spacing w:after="240" w:line="240" w:lineRule="auto"/>
        <w:ind w:left="1134"/>
        <w:jc w:val="both"/>
        <w:rPr>
          <w:rFonts w:ascii="Arial" w:hAnsi="Arial" w:cs="Arial"/>
          <w:color w:val="000000"/>
          <w:sz w:val="24"/>
          <w:szCs w:val="24"/>
        </w:rPr>
      </w:pPr>
      <w:r w:rsidRPr="0069394E">
        <w:rPr>
          <w:rFonts w:ascii="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07B65CA2" w14:textId="77777777" w:rsidR="00197AD2" w:rsidRPr="0069394E" w:rsidRDefault="00197AD2">
      <w:pPr>
        <w:rPr>
          <w:rFonts w:ascii="Arial" w:hAnsi="Arial" w:cs="Arial"/>
          <w:b/>
          <w:sz w:val="24"/>
          <w:szCs w:val="24"/>
        </w:rPr>
      </w:pPr>
      <w:r w:rsidRPr="0069394E">
        <w:rPr>
          <w:rFonts w:ascii="Arial" w:hAnsi="Arial" w:cs="Arial"/>
          <w:b/>
          <w:sz w:val="24"/>
          <w:szCs w:val="24"/>
        </w:rPr>
        <w:t>Appendix 2: UK Public Sector / CNI Contract Information</w:t>
      </w:r>
    </w:p>
    <w:p w14:paraId="7A0C78C2" w14:textId="77777777" w:rsidR="00197AD2" w:rsidRPr="0069394E" w:rsidRDefault="00197AD2" w:rsidP="000A5CDD">
      <w:pPr>
        <w:numPr>
          <w:ilvl w:val="0"/>
          <w:numId w:val="75"/>
        </w:numPr>
        <w:pBdr>
          <w:top w:val="nil"/>
          <w:left w:val="nil"/>
          <w:bottom w:val="nil"/>
          <w:right w:val="nil"/>
          <w:between w:val="nil"/>
        </w:pBdr>
        <w:spacing w:after="240" w:line="240" w:lineRule="auto"/>
        <w:jc w:val="both"/>
        <w:rPr>
          <w:rFonts w:ascii="Arial" w:hAnsi="Arial" w:cs="Arial"/>
          <w:color w:val="000000"/>
          <w:sz w:val="24"/>
          <w:szCs w:val="24"/>
        </w:rPr>
      </w:pPr>
      <w:r w:rsidRPr="0069394E">
        <w:rPr>
          <w:rFonts w:ascii="Arial" w:hAnsi="Arial" w:cs="Arial"/>
          <w:color w:val="000000"/>
          <w:sz w:val="24"/>
          <w:szCs w:val="24"/>
        </w:rPr>
        <w:t>The Supplier shall:</w:t>
      </w:r>
    </w:p>
    <w:p w14:paraId="4B81965F" w14:textId="77777777" w:rsidR="00197AD2" w:rsidRPr="0069394E" w:rsidRDefault="00197AD2" w:rsidP="000A5CDD">
      <w:pPr>
        <w:numPr>
          <w:ilvl w:val="1"/>
          <w:numId w:val="75"/>
        </w:numPr>
        <w:pBdr>
          <w:top w:val="nil"/>
          <w:left w:val="nil"/>
          <w:bottom w:val="nil"/>
          <w:right w:val="nil"/>
          <w:between w:val="nil"/>
        </w:pBdr>
        <w:spacing w:after="240" w:line="240" w:lineRule="auto"/>
        <w:jc w:val="both"/>
        <w:rPr>
          <w:rFonts w:ascii="Arial" w:hAnsi="Arial" w:cs="Arial"/>
          <w:color w:val="000000"/>
          <w:sz w:val="24"/>
          <w:szCs w:val="24"/>
        </w:rPr>
      </w:pPr>
      <w:r w:rsidRPr="0069394E">
        <w:rPr>
          <w:rFonts w:ascii="Arial" w:hAnsi="Arial" w:cs="Arial"/>
          <w:color w:val="000000"/>
          <w:sz w:val="24"/>
          <w:szCs w:val="24"/>
        </w:rPr>
        <w:lastRenderedPageBreak/>
        <w:t>provide details of all agreements held by members of the Supplier Group where those agreements are for goods, services or works provision and:</w:t>
      </w:r>
    </w:p>
    <w:p w14:paraId="4572A9EE" w14:textId="77777777" w:rsidR="00197AD2" w:rsidRPr="0069394E" w:rsidRDefault="00197AD2" w:rsidP="000A5CDD">
      <w:pPr>
        <w:numPr>
          <w:ilvl w:val="2"/>
          <w:numId w:val="75"/>
        </w:numPr>
        <w:pBdr>
          <w:top w:val="nil"/>
          <w:left w:val="nil"/>
          <w:bottom w:val="nil"/>
          <w:right w:val="nil"/>
          <w:between w:val="nil"/>
        </w:pBdr>
        <w:spacing w:after="240" w:line="240" w:lineRule="auto"/>
        <w:jc w:val="both"/>
        <w:rPr>
          <w:rFonts w:ascii="Arial" w:hAnsi="Arial" w:cs="Arial"/>
          <w:color w:val="000000"/>
          <w:sz w:val="24"/>
          <w:szCs w:val="24"/>
        </w:rPr>
      </w:pPr>
      <w:r w:rsidRPr="0069394E">
        <w:rPr>
          <w:rFonts w:ascii="Arial" w:hAnsi="Arial" w:cs="Arial"/>
          <w:color w:val="000000"/>
          <w:sz w:val="24"/>
          <w:szCs w:val="24"/>
        </w:rPr>
        <w:t xml:space="preserve">are with any UK public sector bodies </w:t>
      </w:r>
      <w:proofErr w:type="gramStart"/>
      <w:r w:rsidRPr="0069394E">
        <w:rPr>
          <w:rFonts w:ascii="Arial" w:hAnsi="Arial" w:cs="Arial"/>
          <w:color w:val="000000"/>
          <w:sz w:val="24"/>
          <w:szCs w:val="24"/>
        </w:rPr>
        <w:t>including:</w:t>
      </w:r>
      <w:proofErr w:type="gramEnd"/>
      <w:r w:rsidRPr="0069394E">
        <w:rPr>
          <w:rFonts w:ascii="Arial" w:hAnsi="Arial" w:cs="Arial"/>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5AEDED1F" w14:textId="77777777" w:rsidR="00197AD2" w:rsidRPr="0069394E" w:rsidRDefault="00197AD2" w:rsidP="000A5CDD">
      <w:pPr>
        <w:numPr>
          <w:ilvl w:val="2"/>
          <w:numId w:val="75"/>
        </w:numPr>
        <w:pBdr>
          <w:top w:val="nil"/>
          <w:left w:val="nil"/>
          <w:bottom w:val="nil"/>
          <w:right w:val="nil"/>
          <w:between w:val="nil"/>
        </w:pBdr>
        <w:spacing w:after="240" w:line="240" w:lineRule="auto"/>
        <w:jc w:val="both"/>
        <w:rPr>
          <w:rFonts w:ascii="Arial" w:hAnsi="Arial" w:cs="Arial"/>
          <w:color w:val="000000"/>
          <w:sz w:val="24"/>
          <w:szCs w:val="24"/>
        </w:rPr>
      </w:pPr>
      <w:r w:rsidRPr="0069394E">
        <w:rPr>
          <w:rFonts w:ascii="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74AE9A0C" w14:textId="77777777" w:rsidR="00197AD2" w:rsidRPr="0069394E" w:rsidRDefault="00197AD2" w:rsidP="000A5CDD">
      <w:pPr>
        <w:numPr>
          <w:ilvl w:val="2"/>
          <w:numId w:val="75"/>
        </w:numPr>
        <w:pBdr>
          <w:top w:val="nil"/>
          <w:left w:val="nil"/>
          <w:bottom w:val="nil"/>
          <w:right w:val="nil"/>
          <w:between w:val="nil"/>
        </w:pBdr>
        <w:spacing w:after="240" w:line="240" w:lineRule="auto"/>
        <w:jc w:val="both"/>
        <w:rPr>
          <w:rFonts w:ascii="Arial" w:hAnsi="Arial" w:cs="Arial"/>
          <w:color w:val="000000"/>
          <w:sz w:val="24"/>
          <w:szCs w:val="24"/>
        </w:rPr>
      </w:pPr>
      <w:r w:rsidRPr="0069394E">
        <w:rPr>
          <w:rFonts w:ascii="Arial" w:hAnsi="Arial" w:cs="Arial"/>
          <w:color w:val="000000"/>
          <w:sz w:val="24"/>
          <w:szCs w:val="24"/>
        </w:rPr>
        <w:t xml:space="preserve">involve or could reasonably be considered to involve </w:t>
      </w:r>
      <w:proofErr w:type="gramStart"/>
      <w:r w:rsidRPr="0069394E">
        <w:rPr>
          <w:rFonts w:ascii="Arial" w:hAnsi="Arial" w:cs="Arial"/>
          <w:color w:val="000000"/>
          <w:sz w:val="24"/>
          <w:szCs w:val="24"/>
        </w:rPr>
        <w:t>CNI;</w:t>
      </w:r>
      <w:proofErr w:type="gramEnd"/>
    </w:p>
    <w:p w14:paraId="6958ABC1" w14:textId="77777777" w:rsidR="00197AD2" w:rsidRPr="0069394E" w:rsidRDefault="00197AD2" w:rsidP="000A5CDD">
      <w:pPr>
        <w:numPr>
          <w:ilvl w:val="1"/>
          <w:numId w:val="75"/>
        </w:numPr>
        <w:pBdr>
          <w:top w:val="nil"/>
          <w:left w:val="nil"/>
          <w:bottom w:val="nil"/>
          <w:right w:val="nil"/>
          <w:between w:val="nil"/>
        </w:pBdr>
        <w:spacing w:after="240" w:line="240" w:lineRule="auto"/>
        <w:jc w:val="both"/>
        <w:rPr>
          <w:rFonts w:ascii="Arial" w:hAnsi="Arial" w:cs="Arial"/>
          <w:color w:val="000000"/>
          <w:sz w:val="24"/>
          <w:szCs w:val="24"/>
        </w:rPr>
      </w:pPr>
      <w:r w:rsidRPr="0069394E">
        <w:rPr>
          <w:rFonts w:ascii="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09C1EC73" w14:textId="77777777" w:rsidR="00197AD2" w:rsidRDefault="00197AD2">
      <w:pPr>
        <w:pBdr>
          <w:top w:val="nil"/>
          <w:left w:val="nil"/>
          <w:bottom w:val="nil"/>
          <w:right w:val="nil"/>
          <w:between w:val="nil"/>
        </w:pBdr>
        <w:spacing w:before="120" w:after="120"/>
        <w:rPr>
          <w:color w:val="000000"/>
          <w:sz w:val="24"/>
          <w:szCs w:val="24"/>
        </w:rPr>
      </w:pPr>
    </w:p>
    <w:p w14:paraId="6F98A961" w14:textId="77777777" w:rsidR="00197AD2" w:rsidRDefault="00197AD2">
      <w:pPr>
        <w:pBdr>
          <w:top w:val="nil"/>
          <w:left w:val="nil"/>
          <w:bottom w:val="nil"/>
          <w:right w:val="nil"/>
          <w:between w:val="nil"/>
        </w:pBdr>
        <w:spacing w:before="120" w:after="120"/>
        <w:rPr>
          <w:color w:val="000000"/>
          <w:sz w:val="24"/>
          <w:szCs w:val="24"/>
        </w:rPr>
      </w:pPr>
      <w:r>
        <w:t xml:space="preserve">     </w:t>
      </w:r>
    </w:p>
    <w:p w14:paraId="38CA748A" w14:textId="77777777" w:rsidR="00197AD2" w:rsidRDefault="00197AD2">
      <w:pPr>
        <w:pBdr>
          <w:top w:val="nil"/>
          <w:left w:val="nil"/>
          <w:bottom w:val="nil"/>
          <w:right w:val="nil"/>
          <w:between w:val="nil"/>
        </w:pBdr>
        <w:spacing w:after="0"/>
        <w:ind w:hanging="567"/>
        <w:rPr>
          <w:rFonts w:ascii="Arial Bold" w:eastAsia="Arial Bold" w:hAnsi="Arial Bold" w:cs="Arial Bold"/>
          <w:b/>
          <w:color w:val="000000"/>
          <w:sz w:val="36"/>
          <w:szCs w:val="36"/>
        </w:rPr>
      </w:pPr>
    </w:p>
    <w:p w14:paraId="62D845E0"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0EF1784"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540AA729"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96AB4EE"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5585F475"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0EBB32BF"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1829674"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3442EB9"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51736436" w14:textId="77777777" w:rsidR="00BD1D7D" w:rsidRDefault="00BD1D7D">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9E5B483" w14:textId="09C12349" w:rsidR="00197AD2" w:rsidRDefault="00197AD2" w:rsidP="00B4196A">
      <w:pPr>
        <w:pStyle w:val="Heading1"/>
        <w:rPr>
          <w:rFonts w:ascii="Arial Bold" w:eastAsia="Arial Bold" w:hAnsi="Arial Bold" w:cs="Arial Bold"/>
          <w:b w:val="0"/>
          <w:color w:val="000000"/>
          <w:sz w:val="36"/>
          <w:szCs w:val="36"/>
        </w:rPr>
      </w:pPr>
      <w:bookmarkStart w:id="163" w:name="_Toc187758963"/>
      <w:r>
        <w:rPr>
          <w:rFonts w:ascii="Arial Bold" w:eastAsia="Arial Bold" w:hAnsi="Arial Bold" w:cs="Arial Bold"/>
          <w:color w:val="000000"/>
          <w:sz w:val="36"/>
          <w:szCs w:val="36"/>
        </w:rPr>
        <w:lastRenderedPageBreak/>
        <w:t>Call-Off Schedule 9 (Security)</w:t>
      </w:r>
      <w:bookmarkEnd w:id="163"/>
    </w:p>
    <w:p w14:paraId="0C4AF264" w14:textId="77777777" w:rsidR="00197AD2" w:rsidRPr="00BD1D7D" w:rsidRDefault="00197AD2">
      <w:pPr>
        <w:pBdr>
          <w:top w:val="nil"/>
          <w:left w:val="nil"/>
          <w:bottom w:val="nil"/>
          <w:right w:val="nil"/>
          <w:between w:val="nil"/>
        </w:pBdr>
        <w:spacing w:before="240" w:after="120"/>
        <w:ind w:left="567" w:hanging="567"/>
        <w:rPr>
          <w:rFonts w:ascii="Arial" w:hAnsi="Arial" w:cs="Arial"/>
          <w:b/>
          <w:color w:val="000000"/>
          <w:sz w:val="24"/>
          <w:szCs w:val="24"/>
        </w:rPr>
      </w:pPr>
      <w:r w:rsidRPr="00BD1D7D">
        <w:rPr>
          <w:rFonts w:ascii="Arial" w:hAnsi="Arial" w:cs="Arial"/>
          <w:color w:val="000000"/>
          <w:sz w:val="24"/>
          <w:szCs w:val="24"/>
        </w:rPr>
        <w:t xml:space="preserve">Part B (Long Form Security Requirements) should apply. </w:t>
      </w:r>
    </w:p>
    <w:p w14:paraId="32418FEA" w14:textId="1BACAB0A" w:rsidR="00197AD2" w:rsidRDefault="00E479D0">
      <w:pPr>
        <w:rPr>
          <w:sz w:val="24"/>
          <w:szCs w:val="24"/>
        </w:rPr>
      </w:pPr>
      <w:r>
        <w:rPr>
          <w:sz w:val="24"/>
          <w:szCs w:val="24"/>
        </w:rPr>
        <w:t>The parties acknowledge that the Supplier is a reseller only under this Call Off Contract and the following provisions apply in respect of order and invoice processing only.</w:t>
      </w:r>
    </w:p>
    <w:p w14:paraId="183AD695" w14:textId="77777777" w:rsidR="00197AD2" w:rsidRPr="00AC6D66" w:rsidRDefault="00197AD2">
      <w:pPr>
        <w:pBdr>
          <w:top w:val="nil"/>
          <w:left w:val="nil"/>
          <w:bottom w:val="nil"/>
          <w:right w:val="nil"/>
          <w:between w:val="nil"/>
        </w:pBdr>
        <w:tabs>
          <w:tab w:val="left" w:pos="0"/>
        </w:tabs>
        <w:spacing w:before="240"/>
        <w:ind w:left="360" w:hanging="360"/>
        <w:rPr>
          <w:rFonts w:ascii="Arial" w:eastAsia="Arial Bold" w:hAnsi="Arial" w:cs="Arial"/>
          <w:b/>
          <w:color w:val="000000"/>
          <w:sz w:val="36"/>
          <w:szCs w:val="36"/>
        </w:rPr>
      </w:pPr>
      <w:r w:rsidRPr="00AC6D66">
        <w:rPr>
          <w:rFonts w:ascii="Arial" w:hAnsi="Arial" w:cs="Arial"/>
          <w:b/>
          <w:color w:val="000000"/>
          <w:sz w:val="36"/>
          <w:szCs w:val="36"/>
        </w:rPr>
        <w:t>P</w:t>
      </w:r>
      <w:r w:rsidRPr="00AC6D66">
        <w:rPr>
          <w:rFonts w:ascii="Arial" w:eastAsia="Arial Bold" w:hAnsi="Arial" w:cs="Arial"/>
          <w:b/>
          <w:color w:val="000000"/>
          <w:sz w:val="36"/>
          <w:szCs w:val="36"/>
        </w:rPr>
        <w:t>art</w:t>
      </w:r>
      <w:r w:rsidRPr="00AC6D66">
        <w:rPr>
          <w:rFonts w:ascii="Arial" w:hAnsi="Arial" w:cs="Arial"/>
          <w:b/>
          <w:color w:val="000000"/>
          <w:sz w:val="36"/>
          <w:szCs w:val="36"/>
        </w:rPr>
        <w:t xml:space="preserve"> B: Long</w:t>
      </w:r>
      <w:r w:rsidRPr="00AC6D66">
        <w:rPr>
          <w:rFonts w:ascii="Arial" w:eastAsia="Arial Bold" w:hAnsi="Arial" w:cs="Arial"/>
          <w:b/>
          <w:color w:val="000000"/>
          <w:sz w:val="36"/>
          <w:szCs w:val="36"/>
        </w:rPr>
        <w:t xml:space="preserve"> Form Security Requirements</w:t>
      </w:r>
    </w:p>
    <w:p w14:paraId="2446CC0D" w14:textId="77777777" w:rsidR="00197AD2" w:rsidRDefault="00197AD2" w:rsidP="005775CA">
      <w:pPr>
        <w:ind w:left="357" w:hanging="357"/>
      </w:pPr>
    </w:p>
    <w:p w14:paraId="4B0ED1DC" w14:textId="3654E7A0" w:rsidR="00197AD2" w:rsidRPr="00260B9F" w:rsidRDefault="00197AD2" w:rsidP="000A5CDD">
      <w:pPr>
        <w:pStyle w:val="ListParagraph"/>
        <w:numPr>
          <w:ilvl w:val="3"/>
          <w:numId w:val="74"/>
        </w:numPr>
        <w:pBdr>
          <w:top w:val="nil"/>
          <w:left w:val="nil"/>
          <w:bottom w:val="nil"/>
          <w:right w:val="nil"/>
          <w:between w:val="nil"/>
        </w:pBdr>
        <w:tabs>
          <w:tab w:val="left" w:pos="0"/>
        </w:tabs>
        <w:overflowPunct w:val="0"/>
        <w:autoSpaceDE w:val="0"/>
        <w:autoSpaceDN w:val="0"/>
        <w:adjustRightInd w:val="0"/>
        <w:spacing w:before="240" w:after="240" w:line="240" w:lineRule="auto"/>
        <w:ind w:left="357" w:hanging="357"/>
        <w:textAlignment w:val="baseline"/>
        <w:rPr>
          <w:b/>
          <w:smallCaps/>
          <w:color w:val="000000"/>
          <w:sz w:val="24"/>
          <w:szCs w:val="24"/>
        </w:rPr>
      </w:pPr>
      <w:r w:rsidRPr="00260B9F">
        <w:rPr>
          <w:rFonts w:ascii="Arial Bold" w:eastAsia="Arial Bold" w:hAnsi="Arial Bold" w:cs="Arial Bold"/>
          <w:b/>
          <w:color w:val="000000"/>
          <w:sz w:val="24"/>
          <w:szCs w:val="24"/>
        </w:rPr>
        <w:t xml:space="preserve">Definitions </w:t>
      </w:r>
    </w:p>
    <w:p w14:paraId="1295B52C" w14:textId="401F8A00" w:rsidR="00197AD2" w:rsidRPr="00A24E42" w:rsidRDefault="00197AD2" w:rsidP="000A5CDD">
      <w:pPr>
        <w:pStyle w:val="Heading7"/>
        <w:numPr>
          <w:ilvl w:val="3"/>
          <w:numId w:val="66"/>
        </w:numPr>
        <w:ind w:left="714" w:hanging="357"/>
      </w:pPr>
      <w:r w:rsidRPr="00A24E42">
        <w:t xml:space="preserve">In this Schedule the following words shall have the following </w:t>
      </w:r>
      <w:proofErr w:type="gramStart"/>
      <w:r w:rsidRPr="00A24E42">
        <w:t>meanings</w:t>
      </w:r>
      <w:proofErr w:type="gramEnd"/>
      <w:r w:rsidRPr="00A24E42">
        <w:t xml:space="preserve"> and they shall supplement Joint Schedule 1 (Definitions):</w:t>
      </w:r>
    </w:p>
    <w:tbl>
      <w:tblPr>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197AD2" w:rsidRPr="00A24E42" w14:paraId="1C600585" w14:textId="77777777">
        <w:tc>
          <w:tcPr>
            <w:tcW w:w="2250" w:type="dxa"/>
          </w:tcPr>
          <w:p w14:paraId="14542112" w14:textId="77777777" w:rsidR="00197AD2" w:rsidRPr="00A24E42" w:rsidRDefault="00197AD2">
            <w:pPr>
              <w:spacing w:after="120"/>
              <w:ind w:left="-108" w:firstLine="108"/>
              <w:rPr>
                <w:rFonts w:ascii="Arial" w:hAnsi="Arial" w:cs="Arial"/>
                <w:sz w:val="24"/>
                <w:szCs w:val="24"/>
              </w:rPr>
            </w:pPr>
            <w:r w:rsidRPr="00A24E42">
              <w:rPr>
                <w:rFonts w:ascii="Arial" w:hAnsi="Arial" w:cs="Arial"/>
                <w:sz w:val="24"/>
                <w:szCs w:val="24"/>
              </w:rPr>
              <w:t>"Breach of Security"</w:t>
            </w:r>
          </w:p>
        </w:tc>
        <w:tc>
          <w:tcPr>
            <w:tcW w:w="5781" w:type="dxa"/>
          </w:tcPr>
          <w:p w14:paraId="7A8558F9" w14:textId="57ED1E24" w:rsidR="00197AD2" w:rsidRPr="00A24E42" w:rsidRDefault="002F31EC" w:rsidP="00197AD2">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Pr>
                <w:rFonts w:ascii="Arial" w:hAnsi="Arial" w:cs="Arial"/>
                <w:sz w:val="24"/>
                <w:szCs w:val="24"/>
              </w:rPr>
              <w:t xml:space="preserve">1 </w:t>
            </w:r>
            <w:r w:rsidR="00197AD2" w:rsidRPr="00A24E42">
              <w:rPr>
                <w:rFonts w:ascii="Arial" w:hAnsi="Arial" w:cs="Arial"/>
                <w:sz w:val="24"/>
                <w:szCs w:val="24"/>
              </w:rPr>
              <w:t>means the occurrence of:</w:t>
            </w:r>
          </w:p>
          <w:p w14:paraId="68B33374" w14:textId="77777777" w:rsidR="00197AD2" w:rsidRPr="00A24E42" w:rsidRDefault="00197AD2" w:rsidP="002F31EC">
            <w:pPr>
              <w:pStyle w:val="Heading9"/>
            </w:pPr>
            <w:r w:rsidRPr="00A24E42">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3DC9D1AB" w14:textId="77777777" w:rsidR="00197AD2" w:rsidRPr="00A24E42" w:rsidRDefault="00197AD2" w:rsidP="00850D1F">
            <w:pPr>
              <w:pStyle w:val="Heading9"/>
            </w:pPr>
            <w:r w:rsidRPr="00A24E42">
              <w:t>the loss and/or unauthorised disclosure of any information or data (including the Confidential Information and the Government Data), including any copies of such information or data, used by the Buyer and/or the Supplier in connection with this Contract,</w:t>
            </w:r>
          </w:p>
          <w:p w14:paraId="027D4F83" w14:textId="1C36D71B" w:rsidR="00197AD2" w:rsidRPr="00A24E42" w:rsidRDefault="00850D1F" w:rsidP="00197AD2">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Pr>
                <w:rFonts w:ascii="Arial" w:hAnsi="Arial" w:cs="Arial"/>
                <w:sz w:val="24"/>
                <w:szCs w:val="24"/>
              </w:rPr>
              <w:t xml:space="preserve">2 </w:t>
            </w:r>
            <w:r w:rsidR="00197AD2" w:rsidRPr="00A24E42">
              <w:rPr>
                <w:rFonts w:ascii="Arial" w:hAnsi="Arial" w:cs="Arial"/>
                <w:sz w:val="24"/>
                <w:szCs w:val="24"/>
              </w:rPr>
              <w:t xml:space="preserve">in either case as more particularly set out in the security requirements in the Security Policy where the Buyer has required compliance therewith in accordance with paragraph 3.4.3 </w:t>
            </w:r>
            <w:proofErr w:type="gramStart"/>
            <w:r w:rsidR="00197AD2" w:rsidRPr="00A24E42">
              <w:rPr>
                <w:rFonts w:ascii="Arial" w:hAnsi="Arial" w:cs="Arial"/>
                <w:sz w:val="24"/>
                <w:szCs w:val="24"/>
              </w:rPr>
              <w:t>d;</w:t>
            </w:r>
            <w:proofErr w:type="gramEnd"/>
          </w:p>
        </w:tc>
      </w:tr>
      <w:tr w:rsidR="00197AD2" w:rsidRPr="00A24E42" w14:paraId="6FAD7D55" w14:textId="77777777">
        <w:tc>
          <w:tcPr>
            <w:tcW w:w="2250" w:type="dxa"/>
          </w:tcPr>
          <w:p w14:paraId="2AC08A40" w14:textId="77777777" w:rsidR="00197AD2" w:rsidRPr="00A24E42" w:rsidRDefault="00197AD2">
            <w:pPr>
              <w:spacing w:after="120"/>
              <w:ind w:left="-108" w:firstLine="108"/>
              <w:rPr>
                <w:rFonts w:ascii="Arial" w:hAnsi="Arial" w:cs="Arial"/>
                <w:sz w:val="24"/>
                <w:szCs w:val="24"/>
              </w:rPr>
            </w:pPr>
            <w:r w:rsidRPr="00A24E42">
              <w:rPr>
                <w:rFonts w:ascii="Arial" w:hAnsi="Arial" w:cs="Arial"/>
                <w:sz w:val="24"/>
                <w:szCs w:val="24"/>
              </w:rPr>
              <w:t>"ISMS"</w:t>
            </w:r>
          </w:p>
        </w:tc>
        <w:tc>
          <w:tcPr>
            <w:tcW w:w="5781" w:type="dxa"/>
          </w:tcPr>
          <w:p w14:paraId="378475F1" w14:textId="0F587452" w:rsidR="00197AD2" w:rsidRPr="00A24E42" w:rsidRDefault="00850D1F" w:rsidP="00197AD2">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Pr>
                <w:rFonts w:ascii="Arial" w:hAnsi="Arial" w:cs="Arial"/>
                <w:sz w:val="24"/>
                <w:szCs w:val="24"/>
              </w:rPr>
              <w:t xml:space="preserve">3 </w:t>
            </w:r>
            <w:r w:rsidR="00197AD2" w:rsidRPr="00A24E42">
              <w:rPr>
                <w:rFonts w:ascii="Arial" w:hAnsi="Arial" w:cs="Arial"/>
                <w:sz w:val="24"/>
                <w:szCs w:val="24"/>
              </w:rPr>
              <w:t>the information security management system and process developed by the Supplier in accordance with Paragraph 3 (ISMS) as updated from time to time in accordance with this Schedule; and</w:t>
            </w:r>
          </w:p>
        </w:tc>
      </w:tr>
      <w:tr w:rsidR="00197AD2" w:rsidRPr="00A24E42" w14:paraId="4EB76303" w14:textId="77777777">
        <w:tc>
          <w:tcPr>
            <w:tcW w:w="2250" w:type="dxa"/>
          </w:tcPr>
          <w:p w14:paraId="6DAE1D76" w14:textId="77777777" w:rsidR="00197AD2" w:rsidRPr="00A24E42" w:rsidRDefault="00197AD2">
            <w:pPr>
              <w:spacing w:after="120"/>
              <w:ind w:left="-108" w:firstLine="108"/>
              <w:rPr>
                <w:rFonts w:ascii="Arial" w:hAnsi="Arial" w:cs="Arial"/>
                <w:sz w:val="24"/>
                <w:szCs w:val="24"/>
              </w:rPr>
            </w:pPr>
            <w:r w:rsidRPr="00A24E42">
              <w:rPr>
                <w:rFonts w:ascii="Arial" w:hAnsi="Arial" w:cs="Arial"/>
                <w:sz w:val="24"/>
                <w:szCs w:val="24"/>
              </w:rPr>
              <w:t>"Security Tests"</w:t>
            </w:r>
          </w:p>
        </w:tc>
        <w:tc>
          <w:tcPr>
            <w:tcW w:w="5781" w:type="dxa"/>
          </w:tcPr>
          <w:p w14:paraId="4BAD342C" w14:textId="10067169" w:rsidR="00197AD2" w:rsidRPr="00A24E42" w:rsidRDefault="00850D1F" w:rsidP="00197AD2">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Pr>
                <w:rFonts w:ascii="Arial" w:hAnsi="Arial" w:cs="Arial"/>
                <w:sz w:val="24"/>
                <w:szCs w:val="24"/>
              </w:rPr>
              <w:t xml:space="preserve">4 </w:t>
            </w:r>
            <w:r w:rsidR="00197AD2" w:rsidRPr="00A24E42">
              <w:rPr>
                <w:rFonts w:ascii="Arial" w:hAnsi="Arial" w:cs="Arial"/>
                <w:sz w:val="24"/>
                <w:szCs w:val="24"/>
              </w:rPr>
              <w:t>tests to validate the ISMS and security of all relevant processes, systems, incident response plans, patches to vulnerabilities and mitigations to Breaches of Security.</w:t>
            </w:r>
          </w:p>
        </w:tc>
      </w:tr>
    </w:tbl>
    <w:p w14:paraId="6C5E3A8F" w14:textId="00934511" w:rsidR="00197AD2" w:rsidRPr="00AC5D50" w:rsidRDefault="00197AD2" w:rsidP="000A5CDD">
      <w:pPr>
        <w:pStyle w:val="ListParagraph"/>
        <w:keepNext/>
        <w:numPr>
          <w:ilvl w:val="0"/>
          <w:numId w:val="182"/>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AC5D50">
        <w:rPr>
          <w:rFonts w:ascii="Arial" w:eastAsia="Arial Bold" w:hAnsi="Arial" w:cs="Arial"/>
          <w:b/>
          <w:color w:val="000000"/>
          <w:sz w:val="24"/>
          <w:szCs w:val="24"/>
        </w:rPr>
        <w:lastRenderedPageBreak/>
        <w:t xml:space="preserve">Security Requirements </w:t>
      </w:r>
    </w:p>
    <w:p w14:paraId="75F9834C" w14:textId="507FD840" w:rsidR="00197AD2" w:rsidRPr="004F2FA5" w:rsidRDefault="00197AD2" w:rsidP="004162E8">
      <w:pPr>
        <w:pStyle w:val="Heading7"/>
        <w:numPr>
          <w:ilvl w:val="1"/>
          <w:numId w:val="47"/>
        </w:numPr>
        <w:ind w:left="714" w:hanging="357"/>
        <w:rPr>
          <w:szCs w:val="24"/>
        </w:rPr>
      </w:pPr>
      <w:r w:rsidRPr="004F2FA5">
        <w:rPr>
          <w:szCs w:val="24"/>
        </w:rPr>
        <w:t>The Buyer and the Supplier recognise that, where specified in Framework Schedule 4 (Framework Management), CCS shall have the right to enforce the Buyer's rights under this Schedule.</w:t>
      </w:r>
    </w:p>
    <w:p w14:paraId="002EE47D" w14:textId="77777777" w:rsidR="00197AD2" w:rsidRPr="004F2FA5" w:rsidRDefault="00197AD2" w:rsidP="004162E8">
      <w:pPr>
        <w:pStyle w:val="Heading7"/>
        <w:numPr>
          <w:ilvl w:val="1"/>
          <w:numId w:val="47"/>
        </w:numPr>
        <w:ind w:left="714" w:hanging="357"/>
        <w:rPr>
          <w:szCs w:val="24"/>
        </w:rPr>
      </w:pPr>
      <w:r w:rsidRPr="004F2FA5">
        <w:rPr>
          <w:szCs w:val="24"/>
        </w:rPr>
        <w:t>The Parties acknowledge that the purpose of the ISMS and Security Management Plan are to ensure a good organisational approach to security under which the specific requirements of this Contract will be met.</w:t>
      </w:r>
    </w:p>
    <w:p w14:paraId="220035DA" w14:textId="77777777" w:rsidR="00197AD2" w:rsidRPr="004F2FA5" w:rsidRDefault="00197AD2" w:rsidP="004162E8">
      <w:pPr>
        <w:pStyle w:val="Heading7"/>
        <w:numPr>
          <w:ilvl w:val="1"/>
          <w:numId w:val="47"/>
        </w:numPr>
        <w:ind w:left="714" w:hanging="357"/>
        <w:rPr>
          <w:szCs w:val="24"/>
        </w:rPr>
      </w:pPr>
      <w:r w:rsidRPr="004F2FA5">
        <w:rPr>
          <w:szCs w:val="24"/>
        </w:rPr>
        <w:t>The Parties shall each appoint a security representative to be responsible for Security.  The initial security representatives of the Parties are:</w:t>
      </w:r>
    </w:p>
    <w:p w14:paraId="603603BA" w14:textId="77777777" w:rsidR="002A41D6" w:rsidRPr="002A41D6" w:rsidRDefault="002A41D6" w:rsidP="005C54BD">
      <w:pPr>
        <w:pStyle w:val="ListParagraph"/>
        <w:numPr>
          <w:ilvl w:val="2"/>
          <w:numId w:val="47"/>
        </w:numPr>
        <w:ind w:left="1440" w:hanging="720"/>
        <w:rPr>
          <w:rFonts w:ascii="Arial" w:eastAsia="Trebuchet MS" w:hAnsi="Arial" w:cs="Arial"/>
          <w:sz w:val="24"/>
          <w:szCs w:val="24"/>
          <w:lang w:eastAsia="en-US"/>
        </w:rPr>
      </w:pPr>
      <w:r w:rsidRPr="002A41D6">
        <w:rPr>
          <w:rFonts w:ascii="Arial" w:eastAsia="Trebuchet MS" w:hAnsi="Arial" w:cs="Arial"/>
          <w:sz w:val="24"/>
          <w:szCs w:val="24"/>
          <w:lang w:eastAsia="en-US"/>
        </w:rPr>
        <w:t>Simon Tucker – Group Head of Digital and Information Governance</w:t>
      </w:r>
    </w:p>
    <w:p w14:paraId="7D1EA6A3" w14:textId="0B0518A9" w:rsidR="00197AD2" w:rsidRPr="008B76D1" w:rsidRDefault="00E97C12" w:rsidP="004162E8">
      <w:pPr>
        <w:pStyle w:val="Heading8"/>
        <w:numPr>
          <w:ilvl w:val="2"/>
          <w:numId w:val="47"/>
        </w:numPr>
        <w:ind w:left="1440" w:hanging="720"/>
        <w:rPr>
          <w:szCs w:val="24"/>
        </w:rPr>
      </w:pPr>
      <w:r>
        <w:rPr>
          <w:szCs w:val="24"/>
        </w:rPr>
        <w:t>Richard Chapman</w:t>
      </w:r>
      <w:r w:rsidR="00984425" w:rsidRPr="005C54BD">
        <w:rPr>
          <w:szCs w:val="24"/>
        </w:rPr>
        <w:t>– Senior Security Manager</w:t>
      </w:r>
    </w:p>
    <w:p w14:paraId="3DD245FF" w14:textId="555CC7FA" w:rsidR="00197AD2" w:rsidRPr="0066470D" w:rsidRDefault="00197AD2" w:rsidP="004162E8">
      <w:pPr>
        <w:pStyle w:val="Heading7"/>
        <w:numPr>
          <w:ilvl w:val="1"/>
          <w:numId w:val="47"/>
        </w:numPr>
        <w:ind w:left="714" w:hanging="357"/>
      </w:pPr>
      <w:r w:rsidRPr="0066470D">
        <w:t xml:space="preserve">The Buyer shall clearly articulate its </w:t>
      </w:r>
      <w:proofErr w:type="gramStart"/>
      <w:r w:rsidRPr="0066470D">
        <w:t>high level</w:t>
      </w:r>
      <w:proofErr w:type="gramEnd"/>
      <w:r w:rsidRPr="0066470D">
        <w:t xml:space="preserve"> security requirements so that the Supplier can ensure that the ISMS, security related activities and any mitigations are driven by these fundamental needs.</w:t>
      </w:r>
    </w:p>
    <w:p w14:paraId="46D427B2" w14:textId="77777777" w:rsidR="00197AD2" w:rsidRPr="0066470D" w:rsidRDefault="00197AD2" w:rsidP="004162E8">
      <w:pPr>
        <w:pStyle w:val="Heading7"/>
        <w:numPr>
          <w:ilvl w:val="1"/>
          <w:numId w:val="47"/>
        </w:numPr>
        <w:ind w:left="714" w:hanging="357"/>
      </w:pPr>
      <w:r w:rsidRPr="0066470D">
        <w:t>Both Parties shall provide a reasonable level of access to any members of their staff for the purposes of designing, implementing and managing security.</w:t>
      </w:r>
    </w:p>
    <w:p w14:paraId="5403AC42" w14:textId="77777777" w:rsidR="00197AD2" w:rsidRPr="0066470D" w:rsidRDefault="00197AD2" w:rsidP="004162E8">
      <w:pPr>
        <w:pStyle w:val="Heading7"/>
        <w:numPr>
          <w:ilvl w:val="1"/>
          <w:numId w:val="47"/>
        </w:numPr>
        <w:ind w:left="714" w:hanging="357"/>
      </w:pPr>
      <w:r w:rsidRPr="0066470D">
        <w:t xml:space="preserve">The Supplier shall use as a minimum Good Industry Practice in the </w:t>
      </w:r>
      <w:proofErr w:type="gramStart"/>
      <w:r w:rsidRPr="0066470D">
        <w:t>day to day</w:t>
      </w:r>
      <w:proofErr w:type="gramEnd"/>
      <w:r w:rsidRPr="0066470D">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2BF43C97" w14:textId="77777777" w:rsidR="00197AD2" w:rsidRPr="0066470D" w:rsidRDefault="00197AD2" w:rsidP="004162E8">
      <w:pPr>
        <w:pStyle w:val="Heading7"/>
        <w:numPr>
          <w:ilvl w:val="1"/>
          <w:numId w:val="47"/>
        </w:numPr>
        <w:ind w:left="714" w:hanging="357"/>
      </w:pPr>
      <w:r w:rsidRPr="0066470D">
        <w:t xml:space="preserve">The Supplier shall ensure the up-to-date maintenance of a security policy relating to the operation of its own organisation and systems and on request shall supply this document as soon as practicable to the Buyer. </w:t>
      </w:r>
    </w:p>
    <w:p w14:paraId="53C533D0" w14:textId="77777777" w:rsidR="00197AD2" w:rsidRPr="0066470D" w:rsidRDefault="00197AD2" w:rsidP="004162E8">
      <w:pPr>
        <w:pStyle w:val="Heading7"/>
        <w:numPr>
          <w:ilvl w:val="1"/>
          <w:numId w:val="47"/>
        </w:numPr>
        <w:ind w:left="714" w:hanging="357"/>
      </w:pPr>
      <w:r w:rsidRPr="0066470D">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4F618CED" w14:textId="24A9528F" w:rsidR="00197AD2" w:rsidRPr="00376F94" w:rsidRDefault="00197AD2" w:rsidP="004162E8">
      <w:pPr>
        <w:pStyle w:val="Heading7"/>
        <w:numPr>
          <w:ilvl w:val="0"/>
          <w:numId w:val="47"/>
        </w:numPr>
        <w:ind w:left="357" w:hanging="357"/>
        <w:rPr>
          <w:b/>
          <w:bCs/>
          <w:smallCaps/>
          <w:szCs w:val="24"/>
        </w:rPr>
      </w:pPr>
      <w:r w:rsidRPr="00376F94">
        <w:rPr>
          <w:b/>
          <w:bCs/>
          <w:smallCaps/>
          <w:szCs w:val="24"/>
        </w:rPr>
        <w:t>I</w:t>
      </w:r>
      <w:r w:rsidRPr="00376F94">
        <w:rPr>
          <w:b/>
          <w:bCs/>
          <w:szCs w:val="24"/>
        </w:rPr>
        <w:t>nformation Security Management System (ISMS)</w:t>
      </w:r>
    </w:p>
    <w:p w14:paraId="6C683C2F" w14:textId="263E364A" w:rsidR="00197AD2" w:rsidRPr="00A23A48" w:rsidRDefault="00197AD2" w:rsidP="004162E8">
      <w:pPr>
        <w:pStyle w:val="Heading7"/>
        <w:numPr>
          <w:ilvl w:val="1"/>
          <w:numId w:val="47"/>
        </w:numPr>
        <w:ind w:left="714" w:hanging="357"/>
        <w:rPr>
          <w:szCs w:val="24"/>
        </w:rPr>
      </w:pPr>
      <w:r w:rsidRPr="00A23A48">
        <w:rPr>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75D9B9FA" w14:textId="77777777" w:rsidR="00197AD2" w:rsidRPr="00A23A48" w:rsidRDefault="00197AD2" w:rsidP="004162E8">
      <w:pPr>
        <w:pStyle w:val="Heading7"/>
        <w:numPr>
          <w:ilvl w:val="1"/>
          <w:numId w:val="47"/>
        </w:numPr>
        <w:ind w:left="714" w:hanging="357"/>
        <w:rPr>
          <w:szCs w:val="24"/>
        </w:rPr>
      </w:pPr>
      <w:r w:rsidRPr="00A23A48">
        <w:rPr>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3CC0A308" w14:textId="77777777" w:rsidR="00197AD2" w:rsidRPr="00A23A48" w:rsidRDefault="00197AD2" w:rsidP="004162E8">
      <w:pPr>
        <w:pStyle w:val="Heading7"/>
        <w:numPr>
          <w:ilvl w:val="1"/>
          <w:numId w:val="47"/>
        </w:numPr>
        <w:ind w:left="714" w:hanging="357"/>
        <w:rPr>
          <w:szCs w:val="24"/>
        </w:rPr>
      </w:pPr>
      <w:r w:rsidRPr="00A23A48">
        <w:rPr>
          <w:szCs w:val="24"/>
        </w:rPr>
        <w:lastRenderedPageBreak/>
        <w:t xml:space="preserve">The Buyer acknowledges </w:t>
      </w:r>
      <w:proofErr w:type="gramStart"/>
      <w:r w:rsidRPr="00A23A48">
        <w:rPr>
          <w:szCs w:val="24"/>
        </w:rPr>
        <w:t>that;</w:t>
      </w:r>
      <w:proofErr w:type="gramEnd"/>
    </w:p>
    <w:p w14:paraId="453B4372" w14:textId="07FD20FD" w:rsidR="00197AD2" w:rsidRPr="007B799E" w:rsidRDefault="00197AD2" w:rsidP="004162E8">
      <w:pPr>
        <w:pStyle w:val="Heading8"/>
        <w:numPr>
          <w:ilvl w:val="2"/>
          <w:numId w:val="47"/>
        </w:numPr>
        <w:ind w:left="1440" w:hanging="720"/>
        <w:rPr>
          <w:szCs w:val="24"/>
        </w:rPr>
      </w:pPr>
      <w:r w:rsidRPr="007B799E">
        <w:rPr>
          <w:szCs w:val="24"/>
        </w:rPr>
        <w:t>If the Buyer has not stipulated during a Further Competition that it requires a bespoke ISMS, the ISMS provided by the Supplier may be an extant ISMS covering the Services and their implementation across the Supplier’s estate; and</w:t>
      </w:r>
    </w:p>
    <w:p w14:paraId="0D974894" w14:textId="77777777" w:rsidR="00197AD2" w:rsidRPr="007B799E" w:rsidRDefault="00197AD2" w:rsidP="004162E8">
      <w:pPr>
        <w:pStyle w:val="Heading8"/>
        <w:numPr>
          <w:ilvl w:val="2"/>
          <w:numId w:val="47"/>
        </w:numPr>
        <w:ind w:left="1440" w:hanging="720"/>
        <w:rPr>
          <w:szCs w:val="24"/>
        </w:rPr>
      </w:pPr>
      <w:r w:rsidRPr="007B799E">
        <w:rPr>
          <w:szCs w:val="24"/>
        </w:rPr>
        <w:t>Where the Buyer has stipulated that it requires a bespoke ISMS then the Supplier shall be required to present the ISMS for the Buyer’s Approval.</w:t>
      </w:r>
    </w:p>
    <w:p w14:paraId="7FC81946" w14:textId="19CF85C4" w:rsidR="00197AD2" w:rsidRPr="00C12EC0" w:rsidRDefault="00197AD2" w:rsidP="004162E8">
      <w:pPr>
        <w:pStyle w:val="Heading7"/>
        <w:numPr>
          <w:ilvl w:val="1"/>
          <w:numId w:val="47"/>
        </w:numPr>
        <w:ind w:left="714" w:hanging="357"/>
        <w:rPr>
          <w:szCs w:val="24"/>
        </w:rPr>
      </w:pPr>
      <w:r w:rsidRPr="00C12EC0">
        <w:rPr>
          <w:szCs w:val="24"/>
        </w:rPr>
        <w:t>The ISMS shall:</w:t>
      </w:r>
    </w:p>
    <w:p w14:paraId="3A7E8585" w14:textId="32A27F18" w:rsidR="00197AD2" w:rsidRPr="00C12EC0" w:rsidRDefault="00CA5132" w:rsidP="004162E8">
      <w:pPr>
        <w:pStyle w:val="Heading8"/>
        <w:numPr>
          <w:ilvl w:val="2"/>
          <w:numId w:val="47"/>
        </w:numPr>
        <w:ind w:left="1440" w:hanging="720"/>
        <w:rPr>
          <w:szCs w:val="24"/>
        </w:rPr>
      </w:pPr>
      <w:r w:rsidRPr="00C12EC0">
        <w:rPr>
          <w:szCs w:val="24"/>
        </w:rPr>
        <w:t>I</w:t>
      </w:r>
      <w:r w:rsidR="00197AD2" w:rsidRPr="00C12EC0">
        <w:rPr>
          <w:szCs w:val="24"/>
        </w:rPr>
        <w:t xml:space="preserve">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22D51928" w14:textId="77777777" w:rsidR="00197AD2" w:rsidRPr="00C12EC0" w:rsidRDefault="00197AD2" w:rsidP="004162E8">
      <w:pPr>
        <w:pStyle w:val="Heading8"/>
        <w:numPr>
          <w:ilvl w:val="2"/>
          <w:numId w:val="47"/>
        </w:numPr>
        <w:ind w:left="1440" w:hanging="720"/>
        <w:rPr>
          <w:szCs w:val="24"/>
        </w:rPr>
      </w:pPr>
      <w:r w:rsidRPr="00C12EC0">
        <w:rPr>
          <w:szCs w:val="24"/>
        </w:rPr>
        <w:t xml:space="preserve">meet the relevant standards in ISO/IEC 27001 and ISO/IEC27002 in accordance with Paragraph </w:t>
      </w:r>
      <w:proofErr w:type="gramStart"/>
      <w:r w:rsidRPr="00C12EC0">
        <w:rPr>
          <w:szCs w:val="24"/>
        </w:rPr>
        <w:t>7;</w:t>
      </w:r>
      <w:proofErr w:type="gramEnd"/>
    </w:p>
    <w:p w14:paraId="6432E534" w14:textId="77777777" w:rsidR="00197AD2" w:rsidRPr="00C12EC0" w:rsidRDefault="00197AD2" w:rsidP="004162E8">
      <w:pPr>
        <w:pStyle w:val="Heading8"/>
        <w:numPr>
          <w:ilvl w:val="2"/>
          <w:numId w:val="47"/>
        </w:numPr>
        <w:ind w:left="1440" w:hanging="720"/>
        <w:rPr>
          <w:szCs w:val="24"/>
        </w:rPr>
      </w:pPr>
      <w:r w:rsidRPr="00C12EC0">
        <w:rPr>
          <w:szCs w:val="24"/>
        </w:rPr>
        <w:t>at all times provide a level of security which:</w:t>
      </w:r>
    </w:p>
    <w:p w14:paraId="0F8FD549" w14:textId="77777777" w:rsidR="00197AD2" w:rsidRPr="002331FA" w:rsidRDefault="00197AD2" w:rsidP="000A5CDD">
      <w:pPr>
        <w:pStyle w:val="Heading9"/>
        <w:numPr>
          <w:ilvl w:val="3"/>
          <w:numId w:val="183"/>
        </w:numPr>
        <w:ind w:left="2172"/>
        <w:rPr>
          <w:rFonts w:ascii="Arial" w:hAnsi="Arial"/>
          <w:sz w:val="24"/>
          <w:szCs w:val="24"/>
        </w:rPr>
      </w:pPr>
      <w:r w:rsidRPr="002331FA">
        <w:rPr>
          <w:rFonts w:ascii="Arial" w:hAnsi="Arial"/>
          <w:sz w:val="24"/>
          <w:szCs w:val="24"/>
        </w:rPr>
        <w:t xml:space="preserve">is in accordance with the Law and this </w:t>
      </w:r>
      <w:proofErr w:type="gramStart"/>
      <w:r w:rsidRPr="002331FA">
        <w:rPr>
          <w:rFonts w:ascii="Arial" w:hAnsi="Arial"/>
          <w:sz w:val="24"/>
          <w:szCs w:val="24"/>
        </w:rPr>
        <w:t>Contract;</w:t>
      </w:r>
      <w:proofErr w:type="gramEnd"/>
    </w:p>
    <w:p w14:paraId="1BF5F962"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 xml:space="preserve">complies with the Baseline Security </w:t>
      </w:r>
      <w:proofErr w:type="gramStart"/>
      <w:r w:rsidRPr="00317018">
        <w:rPr>
          <w:rFonts w:ascii="Arial" w:hAnsi="Arial"/>
          <w:sz w:val="24"/>
          <w:szCs w:val="24"/>
        </w:rPr>
        <w:t>Requirements;</w:t>
      </w:r>
      <w:proofErr w:type="gramEnd"/>
    </w:p>
    <w:p w14:paraId="466CF05B"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 xml:space="preserve">as a minimum demonstrates Good Industry </w:t>
      </w:r>
      <w:proofErr w:type="gramStart"/>
      <w:r w:rsidRPr="00317018">
        <w:rPr>
          <w:rFonts w:ascii="Arial" w:hAnsi="Arial"/>
          <w:sz w:val="24"/>
          <w:szCs w:val="24"/>
        </w:rPr>
        <w:t>Practice;</w:t>
      </w:r>
      <w:proofErr w:type="gramEnd"/>
    </w:p>
    <w:p w14:paraId="5C4D9F09"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 xml:space="preserve">where specified by a Buyer that has undertaken a Further Competition - complies with the Security Policy and the ICT </w:t>
      </w:r>
      <w:proofErr w:type="gramStart"/>
      <w:r w:rsidRPr="00317018">
        <w:rPr>
          <w:rFonts w:ascii="Arial" w:hAnsi="Arial"/>
          <w:sz w:val="24"/>
          <w:szCs w:val="24"/>
        </w:rPr>
        <w:t>Policy;</w:t>
      </w:r>
      <w:proofErr w:type="gramEnd"/>
    </w:p>
    <w:p w14:paraId="28DAFD27"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complies with at least the minimum set of security measures and standards as determined by the Security Policy Framework (Tiers 1-4)  (</w:t>
      </w:r>
      <w:hyperlink r:id="rId49">
        <w:r w:rsidRPr="00317018">
          <w:rPr>
            <w:rFonts w:ascii="Arial" w:hAnsi="Arial"/>
            <w:color w:val="3366FF"/>
            <w:sz w:val="24"/>
            <w:szCs w:val="24"/>
            <w:u w:val="single"/>
          </w:rPr>
          <w:t>https://www.gov.uk/government/publications/security-policy-framework/hmg-security-policy-framework</w:t>
        </w:r>
      </w:hyperlink>
      <w:r w:rsidRPr="00317018">
        <w:rPr>
          <w:rFonts w:ascii="Arial" w:hAnsi="Arial"/>
          <w:color w:val="3366FF"/>
          <w:sz w:val="24"/>
          <w:szCs w:val="24"/>
        </w:rPr>
        <w:t>)</w:t>
      </w:r>
    </w:p>
    <w:p w14:paraId="742E95AF"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takes account of guidance issued by the Centre for Protection of National Infrastructure (</w:t>
      </w:r>
      <w:hyperlink r:id="rId50">
        <w:r w:rsidRPr="00317018">
          <w:rPr>
            <w:rFonts w:ascii="Arial" w:hAnsi="Arial"/>
            <w:color w:val="0000FF"/>
            <w:sz w:val="24"/>
            <w:szCs w:val="24"/>
            <w:u w:val="single"/>
          </w:rPr>
          <w:t>https://www.cpni.gov.uk</w:t>
        </w:r>
      </w:hyperlink>
      <w:r w:rsidRPr="00317018">
        <w:rPr>
          <w:rFonts w:ascii="Arial" w:hAnsi="Arial"/>
          <w:sz w:val="24"/>
          <w:szCs w:val="24"/>
        </w:rPr>
        <w:t>)</w:t>
      </w:r>
    </w:p>
    <w:p w14:paraId="3A315695"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complies with HMG Information Assurance Maturity Model and Assurance Framework (</w:t>
      </w:r>
      <w:hyperlink r:id="rId51">
        <w:r w:rsidRPr="00317018">
          <w:rPr>
            <w:rFonts w:ascii="Arial" w:hAnsi="Arial"/>
            <w:color w:val="0000FF"/>
            <w:sz w:val="24"/>
            <w:szCs w:val="24"/>
            <w:u w:val="single"/>
          </w:rPr>
          <w:t>https://www.ncsc.gov.uk/articles/hmg-ia-maturity-model-iamm</w:t>
        </w:r>
      </w:hyperlink>
      <w:r w:rsidRPr="00317018">
        <w:rPr>
          <w:rFonts w:ascii="Arial" w:hAnsi="Arial"/>
          <w:sz w:val="24"/>
          <w:szCs w:val="24"/>
        </w:rPr>
        <w:t>)</w:t>
      </w:r>
    </w:p>
    <w:p w14:paraId="11D35D49"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 xml:space="preserve">meets any specific security threats of immediate relevance to the ISMS, the Deliverables and/or Government </w:t>
      </w:r>
      <w:proofErr w:type="gramStart"/>
      <w:r w:rsidRPr="00317018">
        <w:rPr>
          <w:rFonts w:ascii="Arial" w:hAnsi="Arial"/>
          <w:sz w:val="24"/>
          <w:szCs w:val="24"/>
        </w:rPr>
        <w:t>Data;</w:t>
      </w:r>
      <w:proofErr w:type="gramEnd"/>
    </w:p>
    <w:p w14:paraId="74AE741C"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lastRenderedPageBreak/>
        <w:t>addresses issues of incompatibility with the Supplier’s own organisational security policies; and</w:t>
      </w:r>
    </w:p>
    <w:p w14:paraId="63A95805" w14:textId="77777777" w:rsidR="00197AD2" w:rsidRPr="00317018" w:rsidRDefault="00197AD2" w:rsidP="00133198">
      <w:pPr>
        <w:pStyle w:val="Heading9"/>
        <w:ind w:left="2172"/>
        <w:rPr>
          <w:rFonts w:ascii="Arial" w:hAnsi="Arial"/>
          <w:sz w:val="24"/>
          <w:szCs w:val="24"/>
        </w:rPr>
      </w:pPr>
      <w:r w:rsidRPr="00317018">
        <w:rPr>
          <w:rFonts w:ascii="Arial" w:hAnsi="Arial"/>
          <w:sz w:val="24"/>
          <w:szCs w:val="24"/>
        </w:rPr>
        <w:t>complies with ISO/IEC27001 and ISO/IEC27002 in accordance with Paragraph </w:t>
      </w:r>
      <w:proofErr w:type="gramStart"/>
      <w:r w:rsidRPr="00317018">
        <w:rPr>
          <w:rFonts w:ascii="Arial" w:hAnsi="Arial"/>
          <w:sz w:val="24"/>
          <w:szCs w:val="24"/>
        </w:rPr>
        <w:t>7;</w:t>
      </w:r>
      <w:proofErr w:type="gramEnd"/>
    </w:p>
    <w:p w14:paraId="72A2AFC6" w14:textId="04896AE8" w:rsidR="00197AD2" w:rsidRPr="00524228" w:rsidRDefault="00197AD2" w:rsidP="004162E8">
      <w:pPr>
        <w:pStyle w:val="Heading8"/>
        <w:numPr>
          <w:ilvl w:val="2"/>
          <w:numId w:val="47"/>
        </w:numPr>
        <w:ind w:left="1440" w:hanging="720"/>
        <w:rPr>
          <w:szCs w:val="24"/>
        </w:rPr>
      </w:pPr>
      <w:r w:rsidRPr="00524228">
        <w:rPr>
          <w:szCs w:val="24"/>
        </w:rPr>
        <w:t xml:space="preserve">document the security incident management processes and incident response </w:t>
      </w:r>
      <w:proofErr w:type="gramStart"/>
      <w:r w:rsidRPr="00524228">
        <w:rPr>
          <w:szCs w:val="24"/>
        </w:rPr>
        <w:t>plans;</w:t>
      </w:r>
      <w:proofErr w:type="gramEnd"/>
    </w:p>
    <w:p w14:paraId="663E37B6" w14:textId="77777777" w:rsidR="00197AD2" w:rsidRPr="00524228" w:rsidRDefault="00197AD2" w:rsidP="004162E8">
      <w:pPr>
        <w:pStyle w:val="Heading8"/>
        <w:numPr>
          <w:ilvl w:val="2"/>
          <w:numId w:val="47"/>
        </w:numPr>
        <w:ind w:left="1440" w:hanging="720"/>
        <w:rPr>
          <w:szCs w:val="24"/>
        </w:rPr>
      </w:pPr>
      <w:r w:rsidRPr="00524228">
        <w:rPr>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7BEC39D3" w14:textId="77777777" w:rsidR="00197AD2" w:rsidRPr="00524228" w:rsidRDefault="00197AD2" w:rsidP="004162E8">
      <w:pPr>
        <w:pStyle w:val="Heading8"/>
        <w:numPr>
          <w:ilvl w:val="2"/>
          <w:numId w:val="47"/>
        </w:numPr>
        <w:ind w:left="1440" w:hanging="720"/>
        <w:rPr>
          <w:szCs w:val="24"/>
        </w:rPr>
      </w:pPr>
      <w:r w:rsidRPr="00524228">
        <w:rPr>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30734565" w14:textId="2494ED43" w:rsidR="00197AD2" w:rsidRPr="00397878" w:rsidRDefault="00197AD2" w:rsidP="004162E8">
      <w:pPr>
        <w:pStyle w:val="Heading7"/>
        <w:numPr>
          <w:ilvl w:val="1"/>
          <w:numId w:val="47"/>
        </w:numPr>
        <w:ind w:left="714" w:hanging="357"/>
        <w:rPr>
          <w:szCs w:val="24"/>
        </w:rPr>
      </w:pPr>
      <w:r w:rsidRPr="00397878">
        <w:rPr>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513A0357" w14:textId="77777777" w:rsidR="00197AD2" w:rsidRPr="00397878" w:rsidRDefault="00197AD2" w:rsidP="004162E8">
      <w:pPr>
        <w:pStyle w:val="Heading7"/>
        <w:numPr>
          <w:ilvl w:val="1"/>
          <w:numId w:val="47"/>
        </w:numPr>
        <w:ind w:left="714" w:hanging="357"/>
        <w:rPr>
          <w:szCs w:val="24"/>
        </w:rPr>
      </w:pPr>
      <w:r w:rsidRPr="00397878">
        <w:rPr>
          <w:szCs w:val="24"/>
        </w:rPr>
        <w:t xml:space="preserve">In the event that the Supplier becomes aware of any inconsistency in the provisions of the standards, guidance and policies set out in Paragraph 3.4, the Supplier shall immediately notify the Buyer Representative of such </w:t>
      </w:r>
      <w:proofErr w:type="gramStart"/>
      <w:r w:rsidRPr="00397878">
        <w:rPr>
          <w:szCs w:val="24"/>
        </w:rPr>
        <w:t>inconsistency</w:t>
      </w:r>
      <w:proofErr w:type="gramEnd"/>
      <w:r w:rsidRPr="00397878">
        <w:rPr>
          <w:szCs w:val="24"/>
        </w:rPr>
        <w:t xml:space="preserve"> and the Buyer Representative shall, as soon as practicable, notify the Supplier as to which provision the Supplier shall comply with.</w:t>
      </w:r>
    </w:p>
    <w:p w14:paraId="399EFDAB" w14:textId="77777777" w:rsidR="00197AD2" w:rsidRPr="00397878" w:rsidRDefault="00197AD2" w:rsidP="004162E8">
      <w:pPr>
        <w:pStyle w:val="Heading7"/>
        <w:numPr>
          <w:ilvl w:val="1"/>
          <w:numId w:val="47"/>
        </w:numPr>
        <w:ind w:left="714" w:hanging="357"/>
        <w:rPr>
          <w:szCs w:val="24"/>
        </w:rPr>
      </w:pPr>
      <w:r w:rsidRPr="00397878">
        <w:rPr>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397878">
        <w:rPr>
          <w:szCs w:val="24"/>
        </w:rPr>
        <w:t>and in any event</w:t>
      </w:r>
      <w:proofErr w:type="gramEnd"/>
      <w:r w:rsidRPr="00397878">
        <w:rPr>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sidRPr="00397878">
        <w:rPr>
          <w:szCs w:val="24"/>
        </w:rPr>
        <w:t>However</w:t>
      </w:r>
      <w:proofErr w:type="gramEnd"/>
      <w:r w:rsidRPr="00397878">
        <w:rPr>
          <w:szCs w:val="24"/>
        </w:rPr>
        <w:t xml:space="preserve"> any failure to approve the ISMS on the grounds that it does not comply with any of the requirements set out in Paragraphs 3.4 to 3.6 shall be deemed to be reasonable.</w:t>
      </w:r>
    </w:p>
    <w:p w14:paraId="23765387" w14:textId="77777777" w:rsidR="00197AD2" w:rsidRPr="00397878" w:rsidRDefault="00197AD2" w:rsidP="004162E8">
      <w:pPr>
        <w:pStyle w:val="Heading7"/>
        <w:numPr>
          <w:ilvl w:val="1"/>
          <w:numId w:val="47"/>
        </w:numPr>
        <w:ind w:left="714" w:hanging="357"/>
        <w:rPr>
          <w:szCs w:val="24"/>
        </w:rPr>
      </w:pPr>
      <w:r w:rsidRPr="00397878">
        <w:rPr>
          <w:szCs w:val="24"/>
        </w:rPr>
        <w:lastRenderedPageBreak/>
        <w:t>Approval by the Buyer of the ISMS pursuant to Paragraph 3.7 or of any change to the ISMS shall not relieve the Supplier of its obligations under this Schedule.</w:t>
      </w:r>
    </w:p>
    <w:p w14:paraId="0D6F23AF" w14:textId="03BE202E" w:rsidR="00197AD2" w:rsidRPr="002F10D5" w:rsidRDefault="00197AD2" w:rsidP="004162E8">
      <w:pPr>
        <w:pStyle w:val="Heading7"/>
        <w:numPr>
          <w:ilvl w:val="0"/>
          <w:numId w:val="47"/>
        </w:numPr>
        <w:ind w:left="357" w:hanging="357"/>
        <w:rPr>
          <w:b/>
          <w:bCs/>
          <w:szCs w:val="24"/>
        </w:rPr>
      </w:pPr>
      <w:r w:rsidRPr="002F10D5">
        <w:rPr>
          <w:b/>
          <w:bCs/>
          <w:szCs w:val="24"/>
        </w:rPr>
        <w:t>Security Management Plan</w:t>
      </w:r>
      <w:r w:rsidR="00E479D0">
        <w:rPr>
          <w:b/>
          <w:bCs/>
          <w:szCs w:val="24"/>
        </w:rPr>
        <w:t xml:space="preserve"> – not used </w:t>
      </w:r>
    </w:p>
    <w:p w14:paraId="72379393" w14:textId="5EB64C87" w:rsidR="00197AD2" w:rsidRPr="00FA6E3C" w:rsidRDefault="00197AD2" w:rsidP="004162E8">
      <w:pPr>
        <w:pStyle w:val="Heading7"/>
        <w:numPr>
          <w:ilvl w:val="0"/>
          <w:numId w:val="47"/>
        </w:numPr>
        <w:ind w:left="357" w:hanging="357"/>
        <w:rPr>
          <w:b/>
          <w:bCs/>
          <w:szCs w:val="24"/>
        </w:rPr>
      </w:pPr>
      <w:r w:rsidRPr="00FA6E3C">
        <w:rPr>
          <w:b/>
          <w:bCs/>
          <w:szCs w:val="24"/>
        </w:rPr>
        <w:t xml:space="preserve">Amendment of the ISMS </w:t>
      </w:r>
    </w:p>
    <w:p w14:paraId="5925750C" w14:textId="71A4B470" w:rsidR="00197AD2" w:rsidRPr="00FA6E3C" w:rsidRDefault="00197AD2" w:rsidP="004162E8">
      <w:pPr>
        <w:pStyle w:val="Heading7"/>
        <w:numPr>
          <w:ilvl w:val="1"/>
          <w:numId w:val="47"/>
        </w:numPr>
        <w:ind w:left="714" w:hanging="357"/>
        <w:rPr>
          <w:szCs w:val="24"/>
        </w:rPr>
      </w:pPr>
      <w:r w:rsidRPr="00FA6E3C">
        <w:rPr>
          <w:szCs w:val="24"/>
        </w:rPr>
        <w:t xml:space="preserve">The </w:t>
      </w:r>
      <w:proofErr w:type="gramStart"/>
      <w:r w:rsidRPr="00FA6E3C">
        <w:rPr>
          <w:szCs w:val="24"/>
        </w:rPr>
        <w:t>ISMS  Plan</w:t>
      </w:r>
      <w:proofErr w:type="gramEnd"/>
      <w:r w:rsidRPr="00FA6E3C">
        <w:rPr>
          <w:szCs w:val="24"/>
        </w:rPr>
        <w:t xml:space="preserve"> shall be fully reviewed and updated by the Supplier and at least annually to reflect:</w:t>
      </w:r>
    </w:p>
    <w:p w14:paraId="0D0836F0" w14:textId="0A725554" w:rsidR="00197AD2" w:rsidRPr="00112201" w:rsidRDefault="00197AD2" w:rsidP="004162E8">
      <w:pPr>
        <w:pStyle w:val="Heading8"/>
        <w:numPr>
          <w:ilvl w:val="2"/>
          <w:numId w:val="47"/>
        </w:numPr>
        <w:ind w:left="1440" w:hanging="720"/>
        <w:rPr>
          <w:szCs w:val="24"/>
        </w:rPr>
      </w:pPr>
      <w:r w:rsidRPr="00112201">
        <w:rPr>
          <w:szCs w:val="24"/>
        </w:rPr>
        <w:t xml:space="preserve">emerging changes in Good Industry </w:t>
      </w:r>
      <w:proofErr w:type="gramStart"/>
      <w:r w:rsidRPr="00112201">
        <w:rPr>
          <w:szCs w:val="24"/>
        </w:rPr>
        <w:t>Practice;</w:t>
      </w:r>
      <w:proofErr w:type="gramEnd"/>
    </w:p>
    <w:p w14:paraId="0F30460B" w14:textId="77777777" w:rsidR="00197AD2" w:rsidRPr="00112201" w:rsidRDefault="00197AD2" w:rsidP="004162E8">
      <w:pPr>
        <w:pStyle w:val="Heading8"/>
        <w:numPr>
          <w:ilvl w:val="2"/>
          <w:numId w:val="47"/>
        </w:numPr>
        <w:ind w:left="1440" w:hanging="720"/>
        <w:rPr>
          <w:szCs w:val="24"/>
        </w:rPr>
      </w:pPr>
      <w:r w:rsidRPr="00112201">
        <w:rPr>
          <w:szCs w:val="24"/>
        </w:rPr>
        <w:t xml:space="preserve">any change or proposed change to the Supplier System, the Deliverables and/or associated </w:t>
      </w:r>
      <w:proofErr w:type="gramStart"/>
      <w:r w:rsidRPr="00112201">
        <w:rPr>
          <w:szCs w:val="24"/>
        </w:rPr>
        <w:t>processes;</w:t>
      </w:r>
      <w:proofErr w:type="gramEnd"/>
      <w:r w:rsidRPr="00112201">
        <w:rPr>
          <w:szCs w:val="24"/>
        </w:rPr>
        <w:t xml:space="preserve"> </w:t>
      </w:r>
    </w:p>
    <w:p w14:paraId="49FBD7F5" w14:textId="77777777" w:rsidR="00197AD2" w:rsidRPr="00112201" w:rsidRDefault="00197AD2" w:rsidP="004162E8">
      <w:pPr>
        <w:pStyle w:val="Heading8"/>
        <w:numPr>
          <w:ilvl w:val="2"/>
          <w:numId w:val="47"/>
        </w:numPr>
        <w:ind w:left="1440" w:hanging="720"/>
        <w:rPr>
          <w:szCs w:val="24"/>
        </w:rPr>
      </w:pPr>
      <w:r w:rsidRPr="00112201">
        <w:rPr>
          <w:szCs w:val="24"/>
        </w:rPr>
        <w:t xml:space="preserve">any new perceived or changed security </w:t>
      </w:r>
      <w:proofErr w:type="gramStart"/>
      <w:r w:rsidRPr="00112201">
        <w:rPr>
          <w:szCs w:val="24"/>
        </w:rPr>
        <w:t>threats;</w:t>
      </w:r>
      <w:proofErr w:type="gramEnd"/>
      <w:r w:rsidRPr="00112201">
        <w:rPr>
          <w:szCs w:val="24"/>
        </w:rPr>
        <w:t xml:space="preserve"> </w:t>
      </w:r>
    </w:p>
    <w:p w14:paraId="5D98A22D" w14:textId="77777777" w:rsidR="00197AD2" w:rsidRPr="00112201" w:rsidRDefault="00197AD2" w:rsidP="004162E8">
      <w:pPr>
        <w:pStyle w:val="Heading8"/>
        <w:numPr>
          <w:ilvl w:val="2"/>
          <w:numId w:val="47"/>
        </w:numPr>
        <w:ind w:left="1440" w:hanging="720"/>
        <w:rPr>
          <w:szCs w:val="24"/>
        </w:rPr>
      </w:pPr>
      <w:r w:rsidRPr="00112201">
        <w:rPr>
          <w:szCs w:val="24"/>
        </w:rPr>
        <w:t xml:space="preserve">where required in accordance with paragraph 3.4.3 d, any changes to the Security </w:t>
      </w:r>
      <w:proofErr w:type="gramStart"/>
      <w:r w:rsidRPr="00112201">
        <w:rPr>
          <w:szCs w:val="24"/>
        </w:rPr>
        <w:t>Policy;</w:t>
      </w:r>
      <w:proofErr w:type="gramEnd"/>
    </w:p>
    <w:p w14:paraId="43927FD3" w14:textId="77777777" w:rsidR="00197AD2" w:rsidRPr="00112201" w:rsidRDefault="00197AD2" w:rsidP="004162E8">
      <w:pPr>
        <w:pStyle w:val="Heading8"/>
        <w:numPr>
          <w:ilvl w:val="2"/>
          <w:numId w:val="47"/>
        </w:numPr>
        <w:ind w:left="1440" w:hanging="720"/>
        <w:rPr>
          <w:szCs w:val="24"/>
        </w:rPr>
      </w:pPr>
      <w:r w:rsidRPr="00112201">
        <w:rPr>
          <w:szCs w:val="24"/>
        </w:rPr>
        <w:t>any new perceived or changed security threats; and</w:t>
      </w:r>
    </w:p>
    <w:p w14:paraId="663E9592" w14:textId="77777777" w:rsidR="00197AD2" w:rsidRPr="00112201" w:rsidRDefault="00197AD2" w:rsidP="004162E8">
      <w:pPr>
        <w:pStyle w:val="Heading8"/>
        <w:numPr>
          <w:ilvl w:val="2"/>
          <w:numId w:val="47"/>
        </w:numPr>
        <w:ind w:left="1440" w:hanging="720"/>
        <w:rPr>
          <w:szCs w:val="24"/>
        </w:rPr>
      </w:pPr>
      <w:r w:rsidRPr="00112201">
        <w:rPr>
          <w:szCs w:val="24"/>
        </w:rPr>
        <w:t>any reasonable change in requirement requested by the Buyer.</w:t>
      </w:r>
    </w:p>
    <w:p w14:paraId="09FCECAA" w14:textId="6861E7CC" w:rsidR="00197AD2" w:rsidRPr="002B4CA7" w:rsidRDefault="00197AD2" w:rsidP="004162E8">
      <w:pPr>
        <w:pStyle w:val="Heading7"/>
        <w:numPr>
          <w:ilvl w:val="1"/>
          <w:numId w:val="47"/>
        </w:numPr>
        <w:ind w:left="357" w:hanging="357"/>
        <w:rPr>
          <w:szCs w:val="24"/>
        </w:rPr>
      </w:pPr>
      <w:r w:rsidRPr="002B4CA7">
        <w:rPr>
          <w:szCs w:val="24"/>
        </w:rPr>
        <w:t xml:space="preserve">The Supplier shall provide the Buyer with the results of such reviews as soon as reasonably practicable after their completion and amend the </w:t>
      </w:r>
      <w:proofErr w:type="gramStart"/>
      <w:r w:rsidRPr="002B4CA7">
        <w:rPr>
          <w:szCs w:val="24"/>
        </w:rPr>
        <w:t>ISMS  Plan</w:t>
      </w:r>
      <w:proofErr w:type="gramEnd"/>
      <w:r w:rsidRPr="002B4CA7">
        <w:rPr>
          <w:szCs w:val="24"/>
        </w:rPr>
        <w:t xml:space="preserve"> at no additional cost to the Buyer.  The results of the review shall include, without limitation: </w:t>
      </w:r>
    </w:p>
    <w:p w14:paraId="470FFB71" w14:textId="34E9C74B" w:rsidR="00197AD2" w:rsidRPr="004C24C1" w:rsidRDefault="00197AD2" w:rsidP="004162E8">
      <w:pPr>
        <w:pStyle w:val="Heading8"/>
        <w:numPr>
          <w:ilvl w:val="2"/>
          <w:numId w:val="47"/>
        </w:numPr>
        <w:ind w:left="1797" w:hanging="720"/>
        <w:rPr>
          <w:szCs w:val="24"/>
        </w:rPr>
      </w:pPr>
      <w:r w:rsidRPr="004C24C1">
        <w:rPr>
          <w:szCs w:val="24"/>
        </w:rPr>
        <w:t xml:space="preserve">suggested improvements to the effectiveness of the </w:t>
      </w:r>
      <w:proofErr w:type="gramStart"/>
      <w:r w:rsidRPr="004C24C1">
        <w:rPr>
          <w:szCs w:val="24"/>
        </w:rPr>
        <w:t>ISMS;</w:t>
      </w:r>
      <w:proofErr w:type="gramEnd"/>
    </w:p>
    <w:p w14:paraId="4B2DF50B" w14:textId="77777777" w:rsidR="00197AD2" w:rsidRPr="004C24C1" w:rsidRDefault="00197AD2" w:rsidP="004162E8">
      <w:pPr>
        <w:pStyle w:val="Heading8"/>
        <w:numPr>
          <w:ilvl w:val="2"/>
          <w:numId w:val="47"/>
        </w:numPr>
        <w:ind w:left="1797" w:hanging="720"/>
        <w:rPr>
          <w:szCs w:val="24"/>
        </w:rPr>
      </w:pPr>
      <w:r w:rsidRPr="004C24C1">
        <w:rPr>
          <w:szCs w:val="24"/>
        </w:rPr>
        <w:t xml:space="preserve">updates to the risk </w:t>
      </w:r>
      <w:proofErr w:type="gramStart"/>
      <w:r w:rsidRPr="004C24C1">
        <w:rPr>
          <w:szCs w:val="24"/>
        </w:rPr>
        <w:t>assessments;</w:t>
      </w:r>
      <w:proofErr w:type="gramEnd"/>
    </w:p>
    <w:p w14:paraId="3D1E7C6A" w14:textId="77777777" w:rsidR="00197AD2" w:rsidRPr="004C24C1" w:rsidRDefault="00197AD2" w:rsidP="004162E8">
      <w:pPr>
        <w:pStyle w:val="Heading8"/>
        <w:numPr>
          <w:ilvl w:val="2"/>
          <w:numId w:val="47"/>
        </w:numPr>
        <w:ind w:left="1797" w:hanging="720"/>
        <w:rPr>
          <w:szCs w:val="24"/>
        </w:rPr>
      </w:pPr>
      <w:r w:rsidRPr="004C24C1">
        <w:rPr>
          <w:szCs w:val="24"/>
        </w:rPr>
        <w:t>proposed modifications to the procedures and controls that affect information security to respond to events that may impact on the ISMS; and</w:t>
      </w:r>
    </w:p>
    <w:p w14:paraId="5597CB0B" w14:textId="77777777" w:rsidR="00197AD2" w:rsidRPr="004C24C1" w:rsidRDefault="00197AD2" w:rsidP="004162E8">
      <w:pPr>
        <w:pStyle w:val="Heading8"/>
        <w:numPr>
          <w:ilvl w:val="2"/>
          <w:numId w:val="47"/>
        </w:numPr>
        <w:ind w:left="1797" w:hanging="720"/>
        <w:rPr>
          <w:szCs w:val="24"/>
        </w:rPr>
      </w:pPr>
      <w:r w:rsidRPr="004C24C1">
        <w:rPr>
          <w:szCs w:val="24"/>
        </w:rPr>
        <w:t>suggested improvements in measuring the effectiveness of controls.</w:t>
      </w:r>
    </w:p>
    <w:p w14:paraId="3B554B59" w14:textId="1B321641" w:rsidR="00197AD2" w:rsidRPr="00A24E42" w:rsidRDefault="00197AD2" w:rsidP="00531D49">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284"/>
        <w:textAlignment w:val="baseline"/>
        <w:rPr>
          <w:rFonts w:ascii="Arial" w:hAnsi="Arial" w:cs="Arial"/>
          <w:color w:val="000000"/>
          <w:sz w:val="24"/>
          <w:szCs w:val="24"/>
        </w:rPr>
      </w:pPr>
      <w:r w:rsidRPr="00A24E42">
        <w:rPr>
          <w:rFonts w:ascii="Arial" w:hAnsi="Arial" w:cs="Arial"/>
          <w:color w:val="000000"/>
          <w:sz w:val="24"/>
          <w:szCs w:val="24"/>
        </w:rPr>
        <w:t xml:space="preserve">Subject to Paragraph 5.4, any change which the Supplier proposes to make to the </w:t>
      </w:r>
      <w:proofErr w:type="gramStart"/>
      <w:r w:rsidRPr="00A24E42">
        <w:rPr>
          <w:rFonts w:ascii="Arial" w:hAnsi="Arial" w:cs="Arial"/>
          <w:color w:val="000000"/>
          <w:sz w:val="24"/>
          <w:szCs w:val="24"/>
        </w:rPr>
        <w:t>ISMS  Plan</w:t>
      </w:r>
      <w:proofErr w:type="gramEnd"/>
      <w:r w:rsidRPr="00A24E42">
        <w:rPr>
          <w:rFonts w:ascii="Arial" w:hAnsi="Arial" w:cs="Arial"/>
          <w:color w:val="000000"/>
          <w:sz w:val="24"/>
          <w:szCs w:val="24"/>
        </w:rPr>
        <w:t xml:space="preserve"> (as a result of a review carried out pursuant to Paragraph 5.1, a Buyer request, a change to Annex 1 (Security) or otherwise) shall be subject to the Variation Procedure and shall not be implemented until Approved in writing by the Buyer.</w:t>
      </w:r>
    </w:p>
    <w:p w14:paraId="523873D1" w14:textId="68BEE4C9" w:rsidR="00197AD2" w:rsidRPr="00A24E42" w:rsidRDefault="00197AD2" w:rsidP="00531D49">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284"/>
        <w:textAlignment w:val="baseline"/>
        <w:rPr>
          <w:rFonts w:ascii="Arial" w:hAnsi="Arial" w:cs="Arial"/>
          <w:color w:val="000000"/>
          <w:sz w:val="24"/>
          <w:szCs w:val="24"/>
        </w:rPr>
      </w:pPr>
      <w:r w:rsidRPr="00A24E42">
        <w:rPr>
          <w:rFonts w:ascii="Arial" w:hAnsi="Arial" w:cs="Arial"/>
          <w:color w:val="000000"/>
          <w:sz w:val="24"/>
          <w:szCs w:val="24"/>
        </w:rPr>
        <w:t xml:space="preserve">The Buyer may, acting reasonably, Approve and require changes or amendments to the </w:t>
      </w:r>
      <w:proofErr w:type="gramStart"/>
      <w:r w:rsidRPr="00A24E42">
        <w:rPr>
          <w:rFonts w:ascii="Arial" w:hAnsi="Arial" w:cs="Arial"/>
          <w:color w:val="000000"/>
          <w:sz w:val="24"/>
          <w:szCs w:val="24"/>
        </w:rPr>
        <w:t>ISMS  Plan</w:t>
      </w:r>
      <w:proofErr w:type="gramEnd"/>
      <w:r w:rsidRPr="00A24E42">
        <w:rPr>
          <w:rFonts w:ascii="Arial" w:hAnsi="Arial" w:cs="Arial"/>
          <w:color w:val="000000"/>
          <w:sz w:val="24"/>
          <w:szCs w:val="24"/>
        </w:rPr>
        <w:t xml:space="preserve">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ABFF4A3" w14:textId="1BDB97FF" w:rsidR="00197AD2" w:rsidRPr="006B1039" w:rsidRDefault="00197AD2" w:rsidP="004162E8">
      <w:pPr>
        <w:pStyle w:val="Heading7"/>
        <w:numPr>
          <w:ilvl w:val="0"/>
          <w:numId w:val="47"/>
        </w:numPr>
        <w:ind w:left="357" w:hanging="357"/>
        <w:rPr>
          <w:b/>
          <w:bCs/>
          <w:szCs w:val="24"/>
        </w:rPr>
      </w:pPr>
      <w:r w:rsidRPr="006B1039">
        <w:rPr>
          <w:b/>
          <w:bCs/>
          <w:szCs w:val="24"/>
        </w:rPr>
        <w:t>Security Testing</w:t>
      </w:r>
    </w:p>
    <w:p w14:paraId="1118F7A5" w14:textId="45ACE5E3" w:rsidR="00197AD2" w:rsidRPr="00511542" w:rsidRDefault="00197AD2" w:rsidP="004162E8">
      <w:pPr>
        <w:pStyle w:val="Heading7"/>
        <w:numPr>
          <w:ilvl w:val="1"/>
          <w:numId w:val="47"/>
        </w:numPr>
        <w:ind w:left="714" w:hanging="357"/>
        <w:rPr>
          <w:szCs w:val="24"/>
        </w:rPr>
      </w:pPr>
      <w:r w:rsidRPr="00511542">
        <w:rPr>
          <w:szCs w:val="24"/>
        </w:rPr>
        <w:lastRenderedPageBreak/>
        <w:t xml:space="preserve">The Supplier shall conduct Security Tests from time to time (and at least annually across the scope of the ISMS) and additionally after any change or amendment to the ISMS (including security incident management processes and incident response plans).  Security Tests shall be designed and implemented by the Supplier </w:t>
      </w:r>
      <w:proofErr w:type="gramStart"/>
      <w:r w:rsidRPr="00511542">
        <w:rPr>
          <w:szCs w:val="24"/>
        </w:rPr>
        <w:t>so as to</w:t>
      </w:r>
      <w:proofErr w:type="gramEnd"/>
      <w:r w:rsidRPr="00511542">
        <w:rPr>
          <w:szCs w:val="24"/>
        </w:rPr>
        <w:t xml:space="preserve">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w:t>
      </w:r>
      <w:proofErr w:type="gramStart"/>
      <w:r w:rsidRPr="00511542">
        <w:rPr>
          <w:szCs w:val="24"/>
        </w:rPr>
        <w:t>so as to</w:t>
      </w:r>
      <w:proofErr w:type="gramEnd"/>
      <w:r w:rsidRPr="00511542">
        <w:rPr>
          <w:szCs w:val="24"/>
        </w:rPr>
        <w:t xml:space="preserve"> meet the KPIs, the Supplier shall be granted relief against any resultant under-performance for the period of the Security Tests.</w:t>
      </w:r>
    </w:p>
    <w:p w14:paraId="05E13409" w14:textId="3E8B0FE3" w:rsidR="00197AD2" w:rsidRPr="00511542" w:rsidRDefault="00197AD2" w:rsidP="004162E8">
      <w:pPr>
        <w:pStyle w:val="Heading7"/>
        <w:numPr>
          <w:ilvl w:val="1"/>
          <w:numId w:val="47"/>
        </w:numPr>
        <w:ind w:left="714" w:hanging="357"/>
        <w:rPr>
          <w:szCs w:val="24"/>
        </w:rPr>
      </w:pPr>
      <w:r w:rsidRPr="00511542">
        <w:rPr>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2B95EE80" w14:textId="1DA51853" w:rsidR="00197AD2" w:rsidRPr="00511542" w:rsidRDefault="00197AD2" w:rsidP="004162E8">
      <w:pPr>
        <w:pStyle w:val="Heading7"/>
        <w:numPr>
          <w:ilvl w:val="1"/>
          <w:numId w:val="47"/>
        </w:numPr>
        <w:ind w:left="714" w:hanging="357"/>
        <w:rPr>
          <w:szCs w:val="24"/>
        </w:rPr>
      </w:pPr>
      <w:r w:rsidRPr="00511542">
        <w:rPr>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w:t>
      </w:r>
      <w:proofErr w:type="gramStart"/>
      <w:r w:rsidRPr="00511542">
        <w:rPr>
          <w:szCs w:val="24"/>
        </w:rPr>
        <w:t>ISMS .</w:t>
      </w:r>
      <w:proofErr w:type="gramEnd"/>
      <w:r w:rsidRPr="00511542">
        <w:rPr>
          <w:szCs w:val="24"/>
        </w:rPr>
        <w:t xml:space="preserve"> The Buyer may notify the Supplier of the results of such tests after completion of each such test.  If any such Buyer’s test adversely affects the Supplier’s ability to deliver the Deliverables </w:t>
      </w:r>
      <w:proofErr w:type="gramStart"/>
      <w:r w:rsidRPr="00511542">
        <w:rPr>
          <w:szCs w:val="24"/>
        </w:rPr>
        <w:t>so as to</w:t>
      </w:r>
      <w:proofErr w:type="gramEnd"/>
      <w:r w:rsidRPr="00511542">
        <w:rPr>
          <w:szCs w:val="24"/>
        </w:rPr>
        <w:t xml:space="preserve"> meet the KPIs, the Supplier shall be granted relief against any resultant under-performance for the period of the Buyer’s test.</w:t>
      </w:r>
    </w:p>
    <w:p w14:paraId="31EB64F1" w14:textId="255CC7EA" w:rsidR="00197AD2" w:rsidRPr="00511542" w:rsidRDefault="00197AD2" w:rsidP="004162E8">
      <w:pPr>
        <w:pStyle w:val="Heading7"/>
        <w:numPr>
          <w:ilvl w:val="1"/>
          <w:numId w:val="47"/>
        </w:numPr>
        <w:ind w:left="714" w:hanging="357"/>
        <w:rPr>
          <w:szCs w:val="24"/>
        </w:rPr>
      </w:pPr>
      <w:r w:rsidRPr="00511542">
        <w:rPr>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Plan (and the implementation thereof) which the Supplier proposes to make </w:t>
      </w:r>
      <w:proofErr w:type="gramStart"/>
      <w:r w:rsidRPr="00511542">
        <w:rPr>
          <w:szCs w:val="24"/>
        </w:rPr>
        <w:t>in order to</w:t>
      </w:r>
      <w:proofErr w:type="gramEnd"/>
      <w:r w:rsidRPr="00511542">
        <w:rPr>
          <w:szCs w:val="24"/>
        </w:rPr>
        <w:t xml:space="preserve"> correct such failure or weakness. Subject to the Buyer's prior written Approval, the Supplier shall implement such changes to the </w:t>
      </w:r>
      <w:proofErr w:type="gramStart"/>
      <w:r w:rsidRPr="00511542">
        <w:rPr>
          <w:szCs w:val="24"/>
        </w:rPr>
        <w:t>ISMS  Plan</w:t>
      </w:r>
      <w:proofErr w:type="gramEnd"/>
      <w:r w:rsidRPr="00511542">
        <w:rPr>
          <w:szCs w:val="24"/>
        </w:rPr>
        <w:t xml:space="preserve"> and repeat the relevant Security Tests in accordance with the timetable agreed with the Buyer or, otherwise, as soon as reasonably possible.  For the avoidance of doubt, where the change to the </w:t>
      </w:r>
      <w:proofErr w:type="gramStart"/>
      <w:r w:rsidRPr="00511542">
        <w:rPr>
          <w:szCs w:val="24"/>
        </w:rPr>
        <w:t>ISMS  is</w:t>
      </w:r>
      <w:proofErr w:type="gramEnd"/>
      <w:r w:rsidRPr="00511542">
        <w:rPr>
          <w:szCs w:val="24"/>
        </w:rPr>
        <w:t xml:space="preserve"> to address a non-compliance with the Security Policy or security requirements (as set out in Annex 1 (Baseline Security Requirements) to this Schedule) or the requirements of this Schedule, the change to the ISMS  Plan shall be at no cost to the Buyer.</w:t>
      </w:r>
    </w:p>
    <w:p w14:paraId="2E8C2D1F" w14:textId="77777777" w:rsidR="00197AD2" w:rsidRPr="00511542" w:rsidRDefault="00197AD2" w:rsidP="004162E8">
      <w:pPr>
        <w:pStyle w:val="Heading7"/>
        <w:numPr>
          <w:ilvl w:val="1"/>
          <w:numId w:val="47"/>
        </w:numPr>
        <w:ind w:left="714" w:hanging="357"/>
        <w:rPr>
          <w:szCs w:val="24"/>
        </w:rPr>
      </w:pPr>
      <w:r w:rsidRPr="00511542">
        <w:rPr>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52ABC13F" w14:textId="3D6E07FF" w:rsidR="00197AD2" w:rsidRPr="00511542" w:rsidRDefault="00197AD2" w:rsidP="005C54BD">
      <w:pPr>
        <w:pStyle w:val="ListParagraph"/>
        <w:keepNext/>
        <w:numPr>
          <w:ilvl w:val="0"/>
          <w:numId w:val="47"/>
        </w:numPr>
        <w:pBdr>
          <w:top w:val="nil"/>
          <w:left w:val="nil"/>
          <w:bottom w:val="nil"/>
          <w:right w:val="nil"/>
          <w:between w:val="nil"/>
        </w:pBdr>
        <w:tabs>
          <w:tab w:val="left" w:pos="0"/>
        </w:tabs>
        <w:overflowPunct w:val="0"/>
        <w:autoSpaceDE w:val="0"/>
        <w:autoSpaceDN w:val="0"/>
        <w:adjustRightInd w:val="0"/>
        <w:spacing w:before="240" w:after="240" w:line="240" w:lineRule="auto"/>
        <w:ind w:left="357" w:hanging="357"/>
        <w:textAlignment w:val="baseline"/>
        <w:rPr>
          <w:rFonts w:ascii="Arial" w:eastAsia="Arial Bold" w:hAnsi="Arial" w:cs="Arial"/>
          <w:b/>
          <w:color w:val="000000"/>
          <w:sz w:val="24"/>
          <w:szCs w:val="24"/>
        </w:rPr>
      </w:pPr>
      <w:r w:rsidRPr="00511542">
        <w:rPr>
          <w:rFonts w:ascii="Arial" w:eastAsia="Arial Bold" w:hAnsi="Arial" w:cs="Arial"/>
          <w:b/>
          <w:color w:val="000000"/>
          <w:sz w:val="24"/>
          <w:szCs w:val="24"/>
        </w:rPr>
        <w:t xml:space="preserve">Complying with the ISMS </w:t>
      </w:r>
    </w:p>
    <w:p w14:paraId="22217690" w14:textId="7CD88A06" w:rsidR="00197AD2" w:rsidRPr="00777261" w:rsidRDefault="00197AD2" w:rsidP="004162E8">
      <w:pPr>
        <w:pStyle w:val="Heading7"/>
        <w:numPr>
          <w:ilvl w:val="1"/>
          <w:numId w:val="47"/>
        </w:numPr>
        <w:ind w:left="714" w:hanging="357"/>
        <w:rPr>
          <w:szCs w:val="24"/>
        </w:rPr>
      </w:pPr>
      <w:r w:rsidRPr="00777261">
        <w:rPr>
          <w:szCs w:val="24"/>
        </w:rPr>
        <w:t xml:space="preserve">The Buyer shall be entitled to </w:t>
      </w:r>
      <w:r w:rsidR="00A44E1D">
        <w:rPr>
          <w:szCs w:val="24"/>
        </w:rPr>
        <w:t xml:space="preserve">request evidence </w:t>
      </w:r>
      <w:proofErr w:type="gramStart"/>
      <w:r w:rsidR="00A44E1D">
        <w:rPr>
          <w:szCs w:val="24"/>
        </w:rPr>
        <w:t xml:space="preserve">of </w:t>
      </w:r>
      <w:r w:rsidRPr="00777261">
        <w:rPr>
          <w:szCs w:val="24"/>
        </w:rPr>
        <w:t xml:space="preserve"> security</w:t>
      </w:r>
      <w:proofErr w:type="gramEnd"/>
      <w:r w:rsidRPr="00777261">
        <w:rPr>
          <w:szCs w:val="24"/>
        </w:rPr>
        <w:t xml:space="preserve"> audits as it may reasonably deem necessary in order to ensure that the ISMS maintains compliance with the principles and practices of ISO 27001 and/or the Security </w:t>
      </w:r>
      <w:r w:rsidRPr="00777261">
        <w:rPr>
          <w:szCs w:val="24"/>
        </w:rPr>
        <w:lastRenderedPageBreak/>
        <w:t>Policy where such compliance is required in accordance with paragraph 3.4.3 d</w:t>
      </w:r>
      <w:r w:rsidR="00A44E1D">
        <w:rPr>
          <w:szCs w:val="24"/>
        </w:rPr>
        <w:t xml:space="preserve"> to the </w:t>
      </w:r>
      <w:r w:rsidR="00C43226">
        <w:rPr>
          <w:szCs w:val="24"/>
        </w:rPr>
        <w:t>extent</w:t>
      </w:r>
      <w:r w:rsidR="00A44E1D">
        <w:rPr>
          <w:szCs w:val="24"/>
        </w:rPr>
        <w:t xml:space="preserve"> relevant for the services provided by the Supplier</w:t>
      </w:r>
      <w:r w:rsidRPr="00777261">
        <w:rPr>
          <w:szCs w:val="24"/>
        </w:rPr>
        <w:t>.</w:t>
      </w:r>
    </w:p>
    <w:p w14:paraId="78CE42A2" w14:textId="77777777" w:rsidR="00197AD2" w:rsidRPr="00777261" w:rsidRDefault="00197AD2" w:rsidP="004162E8">
      <w:pPr>
        <w:pStyle w:val="Heading7"/>
        <w:numPr>
          <w:ilvl w:val="1"/>
          <w:numId w:val="47"/>
        </w:numPr>
        <w:ind w:left="714" w:hanging="357"/>
        <w:rPr>
          <w:color w:val="000000"/>
          <w:szCs w:val="24"/>
        </w:rPr>
      </w:pPr>
      <w:r w:rsidRPr="00777261">
        <w:rPr>
          <w:color w:val="000000"/>
          <w:szCs w:val="24"/>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777261">
        <w:rPr>
          <w:color w:val="000000"/>
          <w:szCs w:val="24"/>
        </w:rPr>
        <w:t>time</w:t>
      </w:r>
      <w:proofErr w:type="gramEnd"/>
      <w:r w:rsidRPr="00777261">
        <w:rPr>
          <w:color w:val="000000"/>
          <w:szCs w:val="24"/>
        </w:rPr>
        <w:t xml:space="preserve"> then the Buyer shall have the right to obtain an independent audit against these standards in whole or in part.</w:t>
      </w:r>
    </w:p>
    <w:p w14:paraId="1BDF3644" w14:textId="77777777" w:rsidR="00197AD2" w:rsidRPr="00777261" w:rsidRDefault="00197AD2" w:rsidP="004162E8">
      <w:pPr>
        <w:pStyle w:val="Heading7"/>
        <w:numPr>
          <w:ilvl w:val="1"/>
          <w:numId w:val="47"/>
        </w:numPr>
        <w:ind w:left="714" w:hanging="357"/>
        <w:rPr>
          <w:color w:val="000000"/>
          <w:szCs w:val="24"/>
        </w:rPr>
      </w:pPr>
      <w:r w:rsidRPr="00777261">
        <w:rPr>
          <w:color w:val="000000"/>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5D319A74" w14:textId="055C59A5" w:rsidR="00197AD2" w:rsidRPr="00777261" w:rsidRDefault="00197AD2" w:rsidP="004162E8">
      <w:pPr>
        <w:pStyle w:val="Heading7"/>
        <w:numPr>
          <w:ilvl w:val="0"/>
          <w:numId w:val="47"/>
        </w:numPr>
        <w:ind w:left="357" w:hanging="357"/>
        <w:rPr>
          <w:b/>
          <w:bCs/>
          <w:smallCaps/>
          <w:szCs w:val="24"/>
        </w:rPr>
      </w:pPr>
      <w:r w:rsidRPr="00777261">
        <w:rPr>
          <w:b/>
          <w:bCs/>
          <w:szCs w:val="24"/>
        </w:rPr>
        <w:t>Security Breach</w:t>
      </w:r>
    </w:p>
    <w:p w14:paraId="37280C9C" w14:textId="77777777" w:rsidR="00984425" w:rsidRPr="00010274" w:rsidRDefault="00984425" w:rsidP="0001027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left="714" w:hanging="357"/>
        <w:textAlignment w:val="baseline"/>
        <w:rPr>
          <w:rFonts w:ascii="Arial" w:hAnsi="Arial" w:cs="Arial"/>
          <w:color w:val="000000"/>
          <w:sz w:val="24"/>
          <w:szCs w:val="24"/>
        </w:rPr>
      </w:pPr>
      <w:r w:rsidRPr="00010274">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167886B4" w14:textId="77777777" w:rsidR="00984425" w:rsidRPr="00010274" w:rsidRDefault="00984425" w:rsidP="00010274">
      <w:pPr>
        <w:keepNext/>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left="714" w:hanging="357"/>
        <w:textAlignment w:val="baseline"/>
        <w:rPr>
          <w:rFonts w:ascii="Arial" w:hAnsi="Arial" w:cs="Arial"/>
          <w:color w:val="000000"/>
          <w:sz w:val="24"/>
          <w:szCs w:val="24"/>
        </w:rPr>
      </w:pPr>
      <w:bookmarkStart w:id="164" w:name="_heading=h.3j2qqm3" w:colFirst="0" w:colLast="0"/>
      <w:bookmarkEnd w:id="164"/>
      <w:r w:rsidRPr="00010274">
        <w:rPr>
          <w:rFonts w:ascii="Arial" w:hAnsi="Arial" w:cs="Arial"/>
          <w:color w:val="000000"/>
          <w:sz w:val="24"/>
          <w:szCs w:val="24"/>
        </w:rPr>
        <w:t>Without prejudice to the security incident management process, upon becoming aware of any of the circumstances referred to in Paragraph 5.1, the Supplier shall:</w:t>
      </w:r>
    </w:p>
    <w:p w14:paraId="28D46C8D" w14:textId="77777777" w:rsidR="00984425" w:rsidRPr="000866FF" w:rsidRDefault="00984425" w:rsidP="000866FF">
      <w:pPr>
        <w:numPr>
          <w:ilvl w:val="2"/>
          <w:numId w:val="4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hAnsi="Arial" w:cs="Arial"/>
          <w:color w:val="000000"/>
          <w:sz w:val="24"/>
          <w:szCs w:val="24"/>
        </w:rPr>
      </w:pPr>
      <w:bookmarkStart w:id="165" w:name="_heading=h.1y810tw" w:colFirst="0" w:colLast="0"/>
      <w:bookmarkEnd w:id="165"/>
      <w:r w:rsidRPr="000866FF">
        <w:rPr>
          <w:rFonts w:ascii="Arial" w:hAnsi="Arial" w:cs="Arial"/>
          <w:color w:val="000000"/>
          <w:sz w:val="24"/>
          <w:szCs w:val="24"/>
        </w:rPr>
        <w:t>immediately take all reasonable steps (which shall include any action or changes reasonably required by the Buyer) necessary to:</w:t>
      </w:r>
    </w:p>
    <w:p w14:paraId="785529CC" w14:textId="7D90BB5C" w:rsidR="00984425" w:rsidRPr="000866FF" w:rsidRDefault="00984425" w:rsidP="005C54BD">
      <w:pPr>
        <w:numPr>
          <w:ilvl w:val="3"/>
          <w:numId w:val="4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792" w:hanging="357"/>
        <w:textAlignment w:val="baseline"/>
        <w:rPr>
          <w:rFonts w:ascii="Arial" w:hAnsi="Arial" w:cs="Arial"/>
          <w:color w:val="000000"/>
          <w:sz w:val="24"/>
          <w:szCs w:val="24"/>
        </w:rPr>
      </w:pPr>
      <w:r w:rsidRPr="000866FF">
        <w:rPr>
          <w:rFonts w:ascii="Arial" w:hAnsi="Arial" w:cs="Arial"/>
          <w:color w:val="000000"/>
          <w:sz w:val="24"/>
          <w:szCs w:val="24"/>
        </w:rPr>
        <w:t xml:space="preserve">minimise the extent of actual or potential harm caused by </w:t>
      </w:r>
      <w:r w:rsidR="000866FF" w:rsidRPr="000866FF">
        <w:rPr>
          <w:rFonts w:ascii="Arial" w:hAnsi="Arial" w:cs="Arial"/>
          <w:color w:val="000000"/>
          <w:sz w:val="24"/>
          <w:szCs w:val="24"/>
        </w:rPr>
        <w:t>any Breach</w:t>
      </w:r>
      <w:r w:rsidRPr="000866FF">
        <w:rPr>
          <w:rFonts w:ascii="Arial" w:hAnsi="Arial" w:cs="Arial"/>
          <w:color w:val="000000"/>
          <w:sz w:val="24"/>
          <w:szCs w:val="24"/>
        </w:rPr>
        <w:t xml:space="preserve"> of </w:t>
      </w:r>
      <w:proofErr w:type="gramStart"/>
      <w:r w:rsidRPr="000866FF">
        <w:rPr>
          <w:rFonts w:ascii="Arial" w:hAnsi="Arial" w:cs="Arial"/>
          <w:color w:val="000000"/>
          <w:sz w:val="24"/>
          <w:szCs w:val="24"/>
        </w:rPr>
        <w:t>Security;</w:t>
      </w:r>
      <w:proofErr w:type="gramEnd"/>
    </w:p>
    <w:p w14:paraId="7631695F" w14:textId="77777777" w:rsidR="00984425" w:rsidRPr="000866FF" w:rsidRDefault="00984425" w:rsidP="005C54BD">
      <w:pPr>
        <w:numPr>
          <w:ilvl w:val="3"/>
          <w:numId w:val="4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792" w:hanging="357"/>
        <w:textAlignment w:val="baseline"/>
        <w:rPr>
          <w:rFonts w:ascii="Arial" w:hAnsi="Arial" w:cs="Arial"/>
          <w:color w:val="000000"/>
          <w:sz w:val="24"/>
          <w:szCs w:val="24"/>
        </w:rPr>
      </w:pPr>
      <w:r w:rsidRPr="000866FF">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0866FF">
        <w:rPr>
          <w:rFonts w:ascii="Arial" w:hAnsi="Arial" w:cs="Arial"/>
          <w:color w:val="000000"/>
          <w:sz w:val="24"/>
          <w:szCs w:val="24"/>
        </w:rPr>
        <w:t>Security;</w:t>
      </w:r>
      <w:proofErr w:type="gramEnd"/>
      <w:r w:rsidRPr="000866FF">
        <w:rPr>
          <w:rFonts w:ascii="Arial" w:hAnsi="Arial" w:cs="Arial"/>
          <w:color w:val="000000"/>
          <w:sz w:val="24"/>
          <w:szCs w:val="24"/>
        </w:rPr>
        <w:t xml:space="preserve"> </w:t>
      </w:r>
    </w:p>
    <w:p w14:paraId="60A461DD" w14:textId="1049C9B9" w:rsidR="00984425" w:rsidRPr="000866FF" w:rsidRDefault="00984425" w:rsidP="005C54BD">
      <w:pPr>
        <w:numPr>
          <w:ilvl w:val="3"/>
          <w:numId w:val="4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792" w:hanging="357"/>
        <w:textAlignment w:val="baseline"/>
        <w:rPr>
          <w:rFonts w:ascii="Arial" w:hAnsi="Arial" w:cs="Arial"/>
          <w:color w:val="000000"/>
          <w:sz w:val="24"/>
          <w:szCs w:val="24"/>
        </w:rPr>
      </w:pPr>
      <w:r w:rsidRPr="000866FF">
        <w:rPr>
          <w:rFonts w:ascii="Arial" w:hAnsi="Arial" w:cs="Arial"/>
          <w:color w:val="000000"/>
          <w:sz w:val="24"/>
          <w:szCs w:val="24"/>
        </w:rPr>
        <w:t xml:space="preserve">prevent an equivalent breach in the future exploiting the </w:t>
      </w:r>
      <w:proofErr w:type="spellStart"/>
      <w:r w:rsidRPr="000866FF">
        <w:rPr>
          <w:rFonts w:ascii="Arial" w:hAnsi="Arial" w:cs="Arial"/>
          <w:color w:val="000000"/>
          <w:sz w:val="24"/>
          <w:szCs w:val="24"/>
        </w:rPr>
        <w:t>samecause</w:t>
      </w:r>
      <w:proofErr w:type="spellEnd"/>
      <w:r w:rsidRPr="000866FF">
        <w:rPr>
          <w:rFonts w:ascii="Arial" w:hAnsi="Arial" w:cs="Arial"/>
          <w:color w:val="000000"/>
          <w:sz w:val="24"/>
          <w:szCs w:val="24"/>
        </w:rPr>
        <w:t xml:space="preserve"> failure; and</w:t>
      </w:r>
    </w:p>
    <w:p w14:paraId="1D4B3AF9" w14:textId="77777777" w:rsidR="00984425" w:rsidRPr="000866FF" w:rsidRDefault="00984425" w:rsidP="005C54BD">
      <w:pPr>
        <w:numPr>
          <w:ilvl w:val="3"/>
          <w:numId w:val="4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792" w:hanging="357"/>
        <w:textAlignment w:val="baseline"/>
        <w:rPr>
          <w:rFonts w:ascii="Arial" w:hAnsi="Arial" w:cs="Arial"/>
          <w:color w:val="000000"/>
          <w:sz w:val="24"/>
          <w:szCs w:val="24"/>
        </w:rPr>
      </w:pPr>
      <w:r w:rsidRPr="000866FF">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6A221435" w14:textId="77777777" w:rsidR="00984425" w:rsidRPr="000866FF" w:rsidRDefault="00984425" w:rsidP="005C54BD">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left="1077" w:hanging="357"/>
        <w:textAlignment w:val="baseline"/>
        <w:rPr>
          <w:rFonts w:ascii="Arial" w:hAnsi="Arial" w:cs="Arial"/>
          <w:color w:val="000000"/>
          <w:sz w:val="24"/>
          <w:szCs w:val="24"/>
        </w:rPr>
      </w:pPr>
      <w:proofErr w:type="gramStart"/>
      <w:r w:rsidRPr="000866FF">
        <w:rPr>
          <w:rFonts w:ascii="Arial" w:hAnsi="Arial" w:cs="Arial"/>
          <w:color w:val="000000"/>
          <w:sz w:val="24"/>
          <w:szCs w:val="24"/>
        </w:rPr>
        <w:t>In the event that</w:t>
      </w:r>
      <w:proofErr w:type="gramEnd"/>
      <w:r w:rsidRPr="000866FF">
        <w:rPr>
          <w:rFonts w:ascii="Arial" w:hAnsi="Arial"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w:t>
      </w:r>
      <w:r w:rsidRPr="000866FF">
        <w:rPr>
          <w:rFonts w:ascii="Arial" w:hAnsi="Arial" w:cs="Arial"/>
          <w:color w:val="000000"/>
          <w:sz w:val="24"/>
          <w:szCs w:val="24"/>
        </w:rPr>
        <w:lastRenderedPageBreak/>
        <w:t xml:space="preserve">this Schedule, then any required change to the Security Management Plan shall be at no cost to the Buyer. </w:t>
      </w:r>
    </w:p>
    <w:p w14:paraId="6AA3CC13" w14:textId="77777777" w:rsidR="00984425" w:rsidRPr="00E97C12" w:rsidRDefault="00984425" w:rsidP="005C54BD"/>
    <w:p w14:paraId="67A8B8E4" w14:textId="6D6397F8" w:rsidR="00197AD2" w:rsidRPr="00A9043E" w:rsidRDefault="00197AD2" w:rsidP="004162E8">
      <w:pPr>
        <w:pStyle w:val="Heading7"/>
        <w:numPr>
          <w:ilvl w:val="0"/>
          <w:numId w:val="47"/>
        </w:numPr>
        <w:ind w:left="357" w:hanging="357"/>
        <w:rPr>
          <w:b/>
          <w:bCs/>
          <w:szCs w:val="24"/>
        </w:rPr>
      </w:pPr>
      <w:r w:rsidRPr="00A9043E">
        <w:rPr>
          <w:b/>
          <w:bCs/>
          <w:szCs w:val="24"/>
        </w:rPr>
        <w:t>Vulnerabilities and fixing them</w:t>
      </w:r>
      <w:r w:rsidR="00A44E1D">
        <w:rPr>
          <w:b/>
          <w:bCs/>
          <w:szCs w:val="24"/>
        </w:rPr>
        <w:t xml:space="preserve"> Not used </w:t>
      </w:r>
    </w:p>
    <w:p w14:paraId="4C29C4F5" w14:textId="0A3558FE" w:rsidR="00C264CB" w:rsidRPr="000836BA" w:rsidRDefault="00C264CB" w:rsidP="00A44E1D">
      <w:pPr>
        <w:pStyle w:val="Heading7"/>
        <w:numPr>
          <w:ilvl w:val="0"/>
          <w:numId w:val="0"/>
        </w:numPr>
        <w:ind w:left="714"/>
        <w:rPr>
          <w:szCs w:val="24"/>
        </w:rPr>
      </w:pPr>
    </w:p>
    <w:p w14:paraId="35A0290E" w14:textId="77777777" w:rsidR="00C264CB" w:rsidRDefault="00C264CB" w:rsidP="00C264C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cs="Arial"/>
          <w:color w:val="000000"/>
          <w:sz w:val="24"/>
          <w:szCs w:val="24"/>
        </w:rPr>
      </w:pPr>
    </w:p>
    <w:p w14:paraId="16A481CA" w14:textId="7975C1FE" w:rsidR="00197AD2" w:rsidRDefault="00197AD2" w:rsidP="00C264C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36"/>
          <w:szCs w:val="36"/>
        </w:rPr>
      </w:pPr>
      <w:r>
        <w:rPr>
          <w:rFonts w:ascii="Arial Bold" w:eastAsia="Arial Bold" w:hAnsi="Arial Bold" w:cs="Arial Bold"/>
          <w:b/>
          <w:color w:val="000000"/>
          <w:sz w:val="36"/>
          <w:szCs w:val="36"/>
        </w:rPr>
        <w:t>Part B – A</w:t>
      </w:r>
      <w:bookmarkStart w:id="166" w:name="bookmark=id.3tbugp1" w:colFirst="0" w:colLast="0"/>
      <w:bookmarkEnd w:id="166"/>
      <w:r>
        <w:rPr>
          <w:rFonts w:ascii="Arial Bold" w:eastAsia="Arial Bold" w:hAnsi="Arial Bold" w:cs="Arial Bold"/>
          <w:b/>
          <w:color w:val="000000"/>
          <w:sz w:val="36"/>
          <w:szCs w:val="36"/>
        </w:rPr>
        <w:t xml:space="preserve">nnex 1: </w:t>
      </w:r>
    </w:p>
    <w:p w14:paraId="5E8591A5" w14:textId="6596CE22" w:rsidR="000E71CB" w:rsidRPr="00F940C5" w:rsidRDefault="00984425" w:rsidP="005C54BD">
      <w:pPr>
        <w:pBdr>
          <w:top w:val="nil"/>
          <w:left w:val="nil"/>
          <w:bottom w:val="nil"/>
          <w:right w:val="nil"/>
          <w:between w:val="nil"/>
        </w:pBdr>
        <w:rPr>
          <w:rFonts w:ascii="Arial" w:hAnsi="Arial" w:cs="Arial"/>
          <w:color w:val="000000"/>
          <w:sz w:val="24"/>
          <w:szCs w:val="24"/>
        </w:rPr>
      </w:pPr>
      <w:r>
        <w:rPr>
          <w:rFonts w:ascii="Arial Bold" w:eastAsia="Arial Bold" w:hAnsi="Arial Bold" w:cs="Arial Bold"/>
          <w:b/>
          <w:color w:val="000000"/>
          <w:sz w:val="36"/>
          <w:szCs w:val="36"/>
        </w:rPr>
        <w:t xml:space="preserve">Not used </w:t>
      </w:r>
    </w:p>
    <w:p w14:paraId="0DA7CA9B" w14:textId="30C37708" w:rsidR="00197AD2" w:rsidRDefault="00197AD2">
      <w:pPr>
        <w:pBdr>
          <w:top w:val="nil"/>
          <w:left w:val="nil"/>
          <w:bottom w:val="nil"/>
          <w:right w:val="nil"/>
          <w:between w:val="nil"/>
        </w:pBdr>
        <w:rPr>
          <w:rFonts w:ascii="Arial Bold" w:eastAsia="Arial Bold" w:hAnsi="Arial Bold" w:cs="Arial Bold"/>
          <w:b/>
          <w:color w:val="000000"/>
          <w:sz w:val="36"/>
          <w:szCs w:val="36"/>
        </w:rPr>
      </w:pPr>
      <w:r>
        <w:br w:type="page"/>
      </w:r>
    </w:p>
    <w:p w14:paraId="1CA77CFB" w14:textId="0C0F7C00" w:rsidR="00AB6C43" w:rsidRDefault="00AB6C43" w:rsidP="00360330">
      <w:pPr>
        <w:pStyle w:val="Heading1"/>
        <w:rPr>
          <w:rFonts w:ascii="Arial" w:eastAsia="Arial" w:hAnsi="Arial" w:cs="Arial"/>
          <w:b w:val="0"/>
          <w:color w:val="000000"/>
          <w:sz w:val="32"/>
          <w:szCs w:val="32"/>
        </w:rPr>
      </w:pPr>
      <w:bookmarkStart w:id="167" w:name="_Toc187758964"/>
      <w:r>
        <w:rPr>
          <w:rFonts w:ascii="Arial" w:eastAsia="Arial" w:hAnsi="Arial" w:cs="Arial"/>
          <w:color w:val="000000"/>
          <w:sz w:val="32"/>
          <w:szCs w:val="32"/>
        </w:rPr>
        <w:lastRenderedPageBreak/>
        <w:t>Call-Off Schedule 10 (Exit Management)</w:t>
      </w:r>
      <w:bookmarkEnd w:id="167"/>
    </w:p>
    <w:p w14:paraId="60726486"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1F87637D" w14:textId="77777777" w:rsidR="00AB6C43" w:rsidRDefault="00AB6C43" w:rsidP="000A5CDD">
      <w:pPr>
        <w:keepNext/>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In this Schedule, the following words shall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W w:w="7988" w:type="dxa"/>
        <w:tblInd w:w="1013" w:type="dxa"/>
        <w:tblLayout w:type="fixed"/>
        <w:tblLook w:val="04A0" w:firstRow="1" w:lastRow="0" w:firstColumn="1" w:lastColumn="0" w:noHBand="0" w:noVBand="1"/>
      </w:tblPr>
      <w:tblGrid>
        <w:gridCol w:w="3060"/>
        <w:gridCol w:w="4928"/>
      </w:tblGrid>
      <w:tr w:rsidR="00AB6C43" w14:paraId="5A92496A"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28008116" w14:textId="77777777" w:rsidR="00AB6C43" w:rsidRPr="00807D9E" w:rsidRDefault="00AB6C43">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3664F831" w14:textId="77777777" w:rsidR="00AB6C43" w:rsidRPr="00807D9E" w:rsidRDefault="00AB6C43"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AB6C43" w14:paraId="3CD7DB32"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39174AA4" w14:textId="77777777" w:rsidR="00AB6C43" w:rsidRPr="00807D9E" w:rsidRDefault="00AB6C43">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4D9734F8" w14:textId="77777777" w:rsidR="00AB6C43" w:rsidRPr="00807D9E" w:rsidRDefault="00AB6C43"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AB6C43" w14:paraId="60E738CC"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4000E37B"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7D23C91C"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AB6C43" w14:paraId="1D4B181D"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17ACD3E"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7F2082E9"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AB6C43" w14:paraId="65E2A342"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4E8C090"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50303EB6"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AB6C43" w14:paraId="33759A16"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29DFE55"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4232D72C" w14:textId="77777777" w:rsidR="00AB6C43" w:rsidRDefault="00AB6C43">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AB6C43" w14:paraId="6B2A479C"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1A5156F"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75341C30"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AB6C43" w14:paraId="09FA5DF4"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00A1459"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2DBB6ABB"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those Supplier Assets used by the Supplier or a Key Subcontractor in connection with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but which are also used by the Supplier or Key Subcontractor for other purposes;</w:t>
            </w:r>
          </w:p>
        </w:tc>
      </w:tr>
      <w:tr w:rsidR="00AB6C43" w14:paraId="5A71DA20"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4F32132"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"Registers"</w:t>
            </w:r>
          </w:p>
        </w:tc>
        <w:tc>
          <w:tcPr>
            <w:tcW w:w="4928" w:type="dxa"/>
          </w:tcPr>
          <w:p w14:paraId="5E4D66E9"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AB6C43" w14:paraId="23732CB5"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CC9E387"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482A8D15"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AB6C43" w14:paraId="30A5E61C"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486D993"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14558A43"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AB6C43" w14:paraId="29E599A3"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7799BBB"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3F5853CA" w14:textId="77777777" w:rsidR="00AB6C43" w:rsidRPr="00807D9E" w:rsidRDefault="00AB6C43" w:rsidP="00AB6C43">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w:t>
            </w:r>
            <w:proofErr w:type="gramStart"/>
            <w:r w:rsidRPr="00807D9E">
              <w:rPr>
                <w:rFonts w:ascii="Arial" w:eastAsia="Arial" w:hAnsi="Arial" w:cs="Arial"/>
                <w:sz w:val="24"/>
                <w:szCs w:val="24"/>
              </w:rPr>
              <w:t>effect</w:t>
            </w:r>
            <w:proofErr w:type="gramEnd"/>
            <w:r w:rsidRPr="00807D9E">
              <w:rPr>
                <w:rFonts w:ascii="Arial" w:eastAsia="Arial" w:hAnsi="Arial" w:cs="Arial"/>
                <w:sz w:val="24"/>
                <w:szCs w:val="24"/>
              </w:rPr>
              <w:t xml:space="preserve"> the implementation of the Replacement Services excluding the Core Network; </w:t>
            </w:r>
          </w:p>
          <w:p w14:paraId="3A9333B7" w14:textId="77777777" w:rsidR="00AB6C43" w:rsidRPr="00807D9E" w:rsidRDefault="00AB6C43" w:rsidP="00AB6C43">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any activity required to facilitate the transition from the live operation of an existing Service to the live operation of a Replacement Service excluding the Core </w:t>
            </w:r>
            <w:proofErr w:type="gramStart"/>
            <w:r w:rsidRPr="00807D9E">
              <w:rPr>
                <w:rFonts w:ascii="Arial" w:eastAsia="Arial" w:hAnsi="Arial" w:cs="Arial"/>
                <w:sz w:val="24"/>
                <w:szCs w:val="24"/>
              </w:rPr>
              <w:t>Network;  and</w:t>
            </w:r>
            <w:proofErr w:type="gramEnd"/>
          </w:p>
          <w:p w14:paraId="3C33CA53" w14:textId="77777777" w:rsidR="00AB6C43" w:rsidRPr="00807D9E" w:rsidRDefault="00AB6C43" w:rsidP="00DB52D6">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AB6C43" w14:paraId="185945E3"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843C0A1"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0A41C618"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AB6C43" w14:paraId="57194E35"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3DACDAA" w14:textId="77777777" w:rsidR="00AB6C43" w:rsidRDefault="00AB6C43">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6C10AF13"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AB6C43" w14:paraId="20716F3A"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0DA2D16"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4D0052B3"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AB6C43" w14:paraId="15E95287"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AC4CCFA"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2AF8628C"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Sub-Contracts, licences for Supplier's Software, licences for Third Party Software or other agreements which are necessary to enable the Buyer or any Replacement Supplier to provide the Deliverables or the </w:t>
            </w:r>
            <w:r>
              <w:rPr>
                <w:rFonts w:ascii="Arial" w:eastAsia="Arial" w:hAnsi="Arial" w:cs="Arial"/>
                <w:color w:val="000000"/>
                <w:sz w:val="24"/>
                <w:szCs w:val="24"/>
              </w:rPr>
              <w:lastRenderedPageBreak/>
              <w:t>Replacement Goods and/or Replacement Services, including in relation to licences all relevant Documentation</w:t>
            </w:r>
            <w:r w:rsidRPr="00807D9E">
              <w:rPr>
                <w:rFonts w:ascii="Arial" w:eastAsia="Arial" w:hAnsi="Arial" w:cs="Arial"/>
                <w:color w:val="000000"/>
                <w:sz w:val="24"/>
                <w:szCs w:val="24"/>
              </w:rPr>
              <w:t>, excluding such contracts relating to the Core Network;</w:t>
            </w:r>
          </w:p>
        </w:tc>
      </w:tr>
      <w:tr w:rsidR="00AB6C43" w14:paraId="6BAB70DB"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30FCB54"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"Transferring Assets"</w:t>
            </w:r>
          </w:p>
        </w:tc>
        <w:tc>
          <w:tcPr>
            <w:tcW w:w="4928" w:type="dxa"/>
          </w:tcPr>
          <w:p w14:paraId="7FF81786"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AB6C43" w14:paraId="5A17ED85"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B156118" w14:textId="77777777" w:rsidR="00AB6C43" w:rsidRDefault="00AB6C43">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6E3A9FF8" w14:textId="77777777" w:rsidR="00AB6C43" w:rsidRDefault="00AB6C43">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62FFEE0B"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0F5BF6F6" w14:textId="77777777" w:rsidR="00AB6C43" w:rsidRDefault="00AB6C43" w:rsidP="000A5CDD">
      <w:pPr>
        <w:numPr>
          <w:ilvl w:val="1"/>
          <w:numId w:val="80"/>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561E0279" w14:textId="77777777" w:rsidR="00AB6C43" w:rsidRDefault="00AB6C43" w:rsidP="000A5CDD">
      <w:pPr>
        <w:keepNext/>
        <w:numPr>
          <w:ilvl w:val="1"/>
          <w:numId w:val="80"/>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During the Contract Period, the Supplier shall promptly:</w:t>
      </w:r>
    </w:p>
    <w:p w14:paraId="5851C442"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53E2EBD2"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437DBAF2" w14:textId="77777777" w:rsidR="00AB6C43" w:rsidRDefault="00AB6C43">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49799FB8" w14:textId="77777777" w:rsidR="00AB6C43" w:rsidRDefault="00AB6C43" w:rsidP="000A5CDD">
      <w:pPr>
        <w:keepNext/>
        <w:numPr>
          <w:ilvl w:val="1"/>
          <w:numId w:val="80"/>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59F12C76"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144383CF"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7D2466F9" w14:textId="77777777" w:rsidR="00AB6C43" w:rsidRDefault="00AB6C43" w:rsidP="000A5CDD">
      <w:pPr>
        <w:keepNext/>
        <w:numPr>
          <w:ilvl w:val="1"/>
          <w:numId w:val="80"/>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88F694C"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30C778C7" w14:textId="77777777" w:rsidR="00AB6C43" w:rsidRDefault="00AB6C43" w:rsidP="000A5CDD">
      <w:pPr>
        <w:keepNext/>
        <w:numPr>
          <w:ilvl w:val="1"/>
          <w:numId w:val="80"/>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on reasonable notice, provide to the Buyer and/or its potential Replacement Suppliers (subject to the potential Replacement Suppliers entering into reasonable written confidentiality undertakings), such </w:t>
      </w:r>
      <w:r>
        <w:rPr>
          <w:rFonts w:ascii="Arial" w:eastAsia="Arial" w:hAnsi="Arial" w:cs="Arial"/>
          <w:color w:val="000000"/>
          <w:sz w:val="24"/>
          <w:szCs w:val="24"/>
        </w:rPr>
        <w:lastRenderedPageBreak/>
        <w:t>information (including any access) as the Buyer shall reasonably require in order to facilitate the preparation by the Buyer of any invitation to tender and/or to facilitate any potential Replacement Suppliers undertaking due diligence (the "Exit Information").</w:t>
      </w:r>
    </w:p>
    <w:p w14:paraId="6F7140FC" w14:textId="77777777" w:rsidR="00AB6C43" w:rsidRDefault="00AB6C43" w:rsidP="000A5CDD">
      <w:pPr>
        <w:keepNext/>
        <w:numPr>
          <w:ilvl w:val="1"/>
          <w:numId w:val="80"/>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6D6E374" w14:textId="77777777" w:rsidR="00AB6C43" w:rsidRPr="00807D9E" w:rsidRDefault="00AB6C43" w:rsidP="000A5CDD">
      <w:pPr>
        <w:keepNext/>
        <w:numPr>
          <w:ilvl w:val="1"/>
          <w:numId w:val="80"/>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material change to the Exit Information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which may adversely impact upon the provision of any Deliverables (and shall consult the Buyer in relation to any such changes).</w:t>
      </w:r>
    </w:p>
    <w:p w14:paraId="5CE0C629" w14:textId="77777777" w:rsidR="00AB6C43" w:rsidRDefault="00AB6C43" w:rsidP="000A5CDD">
      <w:pPr>
        <w:keepNext/>
        <w:numPr>
          <w:ilvl w:val="1"/>
          <w:numId w:val="80"/>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361EF7C0"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5D1346F5" w14:textId="77777777" w:rsidR="00AB6C43" w:rsidRDefault="00AB6C43" w:rsidP="000A5CDD">
      <w:pPr>
        <w:keepNext/>
        <w:numPr>
          <w:ilvl w:val="1"/>
          <w:numId w:val="80"/>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47960669" w14:textId="77777777" w:rsidR="00AB6C43" w:rsidRDefault="00AB6C43" w:rsidP="000A5CDD">
      <w:pPr>
        <w:keepNext/>
        <w:numPr>
          <w:ilvl w:val="1"/>
          <w:numId w:val="80"/>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180C914" w14:textId="77777777" w:rsidR="00AB6C43" w:rsidRDefault="00AB6C43" w:rsidP="000A5CDD">
      <w:pPr>
        <w:keepNext/>
        <w:numPr>
          <w:ilvl w:val="1"/>
          <w:numId w:val="80"/>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Exit Plan shall set out, as a minimum:</w:t>
      </w:r>
    </w:p>
    <w:p w14:paraId="24AEE36D"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w:t>
      </w:r>
      <w:proofErr w:type="gramStart"/>
      <w:r>
        <w:rPr>
          <w:rFonts w:ascii="Arial" w:eastAsia="Arial" w:hAnsi="Arial" w:cs="Arial"/>
          <w:color w:val="000000"/>
          <w:sz w:val="24"/>
          <w:szCs w:val="24"/>
        </w:rPr>
        <w:t>timetable;</w:t>
      </w:r>
      <w:proofErr w:type="gramEnd"/>
      <w:r>
        <w:rPr>
          <w:rFonts w:ascii="Arial" w:eastAsia="Arial" w:hAnsi="Arial" w:cs="Arial"/>
          <w:color w:val="000000"/>
          <w:sz w:val="24"/>
          <w:szCs w:val="24"/>
        </w:rPr>
        <w:t xml:space="preserve"> </w:t>
      </w:r>
    </w:p>
    <w:p w14:paraId="64579A4C"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how the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will transfer to</w:t>
      </w:r>
      <w:r>
        <w:rPr>
          <w:rFonts w:ascii="Arial" w:eastAsia="Arial" w:hAnsi="Arial" w:cs="Arial"/>
          <w:color w:val="000000"/>
          <w:sz w:val="24"/>
          <w:szCs w:val="24"/>
        </w:rPr>
        <w:t xml:space="preserve"> the Replacement Supplier and/or the </w:t>
      </w:r>
      <w:proofErr w:type="gramStart"/>
      <w:r>
        <w:rPr>
          <w:rFonts w:ascii="Arial" w:eastAsia="Arial" w:hAnsi="Arial" w:cs="Arial"/>
          <w:color w:val="000000"/>
          <w:sz w:val="24"/>
          <w:szCs w:val="24"/>
        </w:rPr>
        <w:t>Buyer;</w:t>
      </w:r>
      <w:proofErr w:type="gramEnd"/>
    </w:p>
    <w:p w14:paraId="0FC73D50"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6987E886"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Pr>
          <w:rFonts w:ascii="Arial" w:eastAsia="Arial" w:hAnsi="Arial" w:cs="Arial"/>
          <w:color w:val="000000"/>
          <w:sz w:val="24"/>
          <w:szCs w:val="24"/>
        </w:rPr>
        <w:t>Date;</w:t>
      </w:r>
      <w:proofErr w:type="gramEnd"/>
    </w:p>
    <w:p w14:paraId="1DF03AF1"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2411F65C"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6024F3D9"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lastRenderedPageBreak/>
        <w:t xml:space="preserve">proposals for the identification and return of all Buyer Property in the possession of and/or control of the Supplier or any third </w:t>
      </w:r>
      <w:proofErr w:type="gramStart"/>
      <w:r>
        <w:rPr>
          <w:rFonts w:ascii="Arial" w:eastAsia="Arial" w:hAnsi="Arial" w:cs="Arial"/>
          <w:color w:val="000000"/>
          <w:sz w:val="24"/>
          <w:szCs w:val="24"/>
        </w:rPr>
        <w:t>party;</w:t>
      </w:r>
      <w:proofErr w:type="gramEnd"/>
    </w:p>
    <w:p w14:paraId="04ABB02A"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4991F70D"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7FBF859C"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any other information or assistance reasonably required by the Buyer or a Replacement Supplier.</w:t>
      </w:r>
    </w:p>
    <w:p w14:paraId="7175B458" w14:textId="77777777" w:rsidR="00AB6C43" w:rsidRDefault="00AB6C43" w:rsidP="000A5CDD">
      <w:pPr>
        <w:keepNext/>
        <w:numPr>
          <w:ilvl w:val="1"/>
          <w:numId w:val="80"/>
        </w:numPr>
        <w:pBdr>
          <w:top w:val="nil"/>
          <w:left w:val="nil"/>
          <w:bottom w:val="nil"/>
          <w:right w:val="nil"/>
          <w:between w:val="nil"/>
        </w:pBdr>
        <w:spacing w:before="120" w:after="120" w:line="240" w:lineRule="auto"/>
        <w:ind w:left="708" w:hanging="708"/>
        <w:rPr>
          <w:sz w:val="24"/>
          <w:szCs w:val="24"/>
        </w:rPr>
      </w:pPr>
      <w:r>
        <w:rPr>
          <w:rFonts w:ascii="Arial" w:eastAsia="Arial" w:hAnsi="Arial" w:cs="Arial"/>
          <w:color w:val="000000"/>
          <w:sz w:val="24"/>
          <w:szCs w:val="24"/>
        </w:rPr>
        <w:t>The Supplier shall:</w:t>
      </w:r>
    </w:p>
    <w:p w14:paraId="4B948BC7" w14:textId="77777777" w:rsidR="00AB6C43" w:rsidRDefault="00AB6C43" w:rsidP="000A5CDD">
      <w:pPr>
        <w:keepNext/>
        <w:numPr>
          <w:ilvl w:val="2"/>
          <w:numId w:val="80"/>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1CC33C38"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every </w:t>
      </w:r>
      <w:r w:rsidRPr="002D084F">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14:paraId="08E9EB8A"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no later than </w:t>
      </w:r>
      <w:r w:rsidRPr="002D084F">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Buyer for an up-to-date copy of the Exit </w:t>
      </w:r>
      <w:proofErr w:type="gramStart"/>
      <w:r>
        <w:rPr>
          <w:rFonts w:ascii="Arial" w:eastAsia="Arial" w:hAnsi="Arial" w:cs="Arial"/>
          <w:color w:val="000000"/>
          <w:sz w:val="24"/>
          <w:szCs w:val="24"/>
        </w:rPr>
        <w:t>Plan;</w:t>
      </w:r>
      <w:proofErr w:type="gramEnd"/>
      <w:r>
        <w:rPr>
          <w:rFonts w:ascii="Arial" w:eastAsia="Arial" w:hAnsi="Arial" w:cs="Arial"/>
          <w:color w:val="000000"/>
          <w:sz w:val="24"/>
          <w:szCs w:val="24"/>
        </w:rPr>
        <w:t xml:space="preserve"> </w:t>
      </w:r>
    </w:p>
    <w:p w14:paraId="10FDD3A5"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following a Termination Assistance Notice, and in any event no later </w:t>
      </w:r>
      <w:r w:rsidRPr="008E337F">
        <w:rPr>
          <w:rFonts w:ascii="Arial" w:eastAsia="Arial" w:hAnsi="Arial" w:cs="Arial"/>
          <w:color w:val="000000"/>
          <w:sz w:val="24"/>
          <w:szCs w:val="24"/>
        </w:rPr>
        <w:t>than [ten (10) Working Days] after the date of the Termination Assistance</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Notice;</w:t>
      </w:r>
      <w:proofErr w:type="gramEnd"/>
    </w:p>
    <w:p w14:paraId="74AD117E"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as soon as reasonably possible following, and in any event no later than [</w:t>
      </w:r>
      <w:r w:rsidRPr="008E337F">
        <w:rPr>
          <w:rFonts w:ascii="Arial" w:eastAsia="Arial" w:hAnsi="Arial" w:cs="Arial"/>
          <w:color w:val="000000"/>
          <w:sz w:val="24"/>
          <w:szCs w:val="24"/>
        </w:rPr>
        <w:t xml:space="preserve">twenty (20) Working Days] following, any material </w:t>
      </w:r>
      <w:proofErr w:type="gramStart"/>
      <w:r w:rsidRPr="008E337F">
        <w:rPr>
          <w:rFonts w:ascii="Arial" w:eastAsia="Arial" w:hAnsi="Arial" w:cs="Arial"/>
          <w:color w:val="000000"/>
          <w:sz w:val="24"/>
          <w:szCs w:val="24"/>
        </w:rPr>
        <w:t>change</w:t>
      </w:r>
      <w:proofErr w:type="gramEnd"/>
      <w:r w:rsidRPr="008E337F">
        <w:rPr>
          <w:rFonts w:ascii="Arial" w:eastAsia="Arial" w:hAnsi="Arial" w:cs="Arial"/>
          <w:color w:val="000000"/>
          <w:sz w:val="24"/>
          <w:szCs w:val="24"/>
        </w:rPr>
        <w:t xml:space="preserve"> to the Deliverables (including</w:t>
      </w:r>
      <w:r>
        <w:rPr>
          <w:rFonts w:ascii="Arial" w:eastAsia="Arial" w:hAnsi="Arial" w:cs="Arial"/>
          <w:color w:val="000000"/>
          <w:sz w:val="24"/>
          <w:szCs w:val="24"/>
        </w:rPr>
        <w:t xml:space="preserve"> all changes under the Variation Procedure); and  </w:t>
      </w:r>
    </w:p>
    <w:p w14:paraId="2E850397" w14:textId="77777777" w:rsidR="00AB6C43" w:rsidRDefault="00AB6C43" w:rsidP="000A5CDD">
      <w:pPr>
        <w:keepNext/>
        <w:numPr>
          <w:ilvl w:val="2"/>
          <w:numId w:val="80"/>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3FE7723A"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2D15E1A7"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3B7EA18E"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04088EEB"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75F880A" w14:textId="77777777" w:rsidR="00AB6C43" w:rsidRDefault="00AB6C43" w:rsidP="000A5CDD">
      <w:pPr>
        <w:keepNext/>
        <w:numPr>
          <w:ilvl w:val="2"/>
          <w:numId w:val="80"/>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lastRenderedPageBreak/>
        <w:t>the nature of the Termination Assistance required; and</w:t>
      </w:r>
    </w:p>
    <w:p w14:paraId="06F2CA18" w14:textId="77777777" w:rsidR="00AB6C43" w:rsidRDefault="00AB6C43" w:rsidP="000A5CDD">
      <w:pPr>
        <w:keepNext/>
        <w:numPr>
          <w:ilvl w:val="2"/>
          <w:numId w:val="80"/>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2B3FA1C2"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432D5B4E"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3E149248"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363CB0EB" w14:textId="77777777" w:rsidR="00AB6C43" w:rsidRDefault="00AB6C43" w:rsidP="000A5CDD">
      <w:pPr>
        <w:numPr>
          <w:ilvl w:val="1"/>
          <w:numId w:val="80"/>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15BFC44" w14:textId="77777777" w:rsidR="00AB6C43" w:rsidRDefault="00AB6C43" w:rsidP="000A5CDD">
      <w:pPr>
        <w:numPr>
          <w:ilvl w:val="1"/>
          <w:numId w:val="80"/>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proofErr w:type="gramStart"/>
      <w:r>
        <w:rPr>
          <w:rFonts w:ascii="Arial" w:eastAsia="Arial" w:hAnsi="Arial" w:cs="Arial"/>
          <w:color w:val="000000"/>
          <w:sz w:val="24"/>
          <w:szCs w:val="24"/>
        </w:rPr>
        <w:t>requires</w:t>
      </w:r>
      <w:proofErr w:type="gramEnd"/>
      <w:r>
        <w:rPr>
          <w:rFonts w:ascii="Arial" w:eastAsia="Arial" w:hAnsi="Arial" w:cs="Arial"/>
          <w:color w:val="000000"/>
          <w:sz w:val="24"/>
          <w:szCs w:val="24"/>
        </w:rPr>
        <w:t xml:space="preserve"> and the Supplier shall provide those services as part of the Termination Assistance at the Charges provided in the quotation</w:t>
      </w:r>
    </w:p>
    <w:p w14:paraId="50E98ED3"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B19117D" w14:textId="77777777" w:rsidR="00AB6C43" w:rsidRDefault="00AB6C43" w:rsidP="000A5CDD">
      <w:pPr>
        <w:keepNext/>
        <w:keepLines/>
        <w:numPr>
          <w:ilvl w:val="0"/>
          <w:numId w:val="80"/>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7BC0C445" w14:textId="77777777" w:rsidR="00AB6C43" w:rsidRDefault="00AB6C43" w:rsidP="000A5CDD">
      <w:pPr>
        <w:keepNext/>
        <w:keepLines/>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Throughout the Termination Assistance Period the Supplier shall:</w:t>
      </w:r>
    </w:p>
    <w:p w14:paraId="2D367F6E"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1EC37C40"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4C825C32"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4017C5CD"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lastRenderedPageBreak/>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6B0C28EE"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4C8B1C09"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0FBF5C90"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3B4ECB3E"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58D7D593"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6B295040"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2AF89E03" w14:textId="77777777" w:rsidR="00AB6C43" w:rsidRDefault="00AB6C43" w:rsidP="000A5CDD">
      <w:pPr>
        <w:keepNext/>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1ED2AF2F"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13976C9A"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332E1135"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provide access during normal working hours to the Buyer and/or the Replacement Supplier for up to twelve (12) Months after expiry or termination to:</w:t>
      </w:r>
    </w:p>
    <w:p w14:paraId="0957001D"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69AC148D"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such members of the Supplier Staff as have been involved in the design, development and provision of the Deliverables and who are still employed by the Supplier, provided that the Buyer and/or the Replacement Supplier shall pay the reasonable costs </w:t>
      </w:r>
      <w:r>
        <w:rPr>
          <w:rFonts w:ascii="Arial" w:eastAsia="Arial" w:hAnsi="Arial" w:cs="Arial"/>
          <w:color w:val="000000"/>
          <w:sz w:val="24"/>
          <w:szCs w:val="24"/>
        </w:rPr>
        <w:lastRenderedPageBreak/>
        <w:t>of the Supplier actually incurred in responding to such requests for access.</w:t>
      </w:r>
    </w:p>
    <w:p w14:paraId="099D5206"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36059C3"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526086C6" w14:textId="77777777" w:rsidR="00AB6C43" w:rsidRDefault="00AB6C43" w:rsidP="000A5CDD">
      <w:pPr>
        <w:keepNext/>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5C1F3A5C" w14:textId="77777777" w:rsidR="00AB6C43" w:rsidRPr="00A51DA8"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350ED2DC" w14:textId="77777777" w:rsidR="00AB6C43" w:rsidRPr="00807D9E"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t xml:space="preserve">terminate, </w:t>
      </w:r>
      <w:proofErr w:type="gramStart"/>
      <w:r w:rsidRPr="00807D9E">
        <w:rPr>
          <w:rFonts w:ascii="Arial" w:eastAsia="Arial" w:hAnsi="Arial" w:cs="Arial"/>
          <w:color w:val="000000"/>
          <w:sz w:val="24"/>
          <w:szCs w:val="24"/>
        </w:rPr>
        <w:t>enter into</w:t>
      </w:r>
      <w:proofErr w:type="gramEnd"/>
      <w:r w:rsidRPr="00807D9E">
        <w:rPr>
          <w:rFonts w:ascii="Arial" w:eastAsia="Arial" w:hAnsi="Arial" w:cs="Arial"/>
          <w:color w:val="000000"/>
          <w:sz w:val="24"/>
          <w:szCs w:val="24"/>
        </w:rPr>
        <w:t xml:space="preserve"> or vary any Sub-contract or licence for any software in connection with the Deliverables excluding the Core Network; or</w:t>
      </w:r>
    </w:p>
    <w:p w14:paraId="14BC09EE"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0CD5B84B" w14:textId="77777777" w:rsidR="00AB6C43" w:rsidRDefault="00AB6C43" w:rsidP="000A5CDD">
      <w:pPr>
        <w:keepNext/>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Within twenty (20) Working Days of receipt of the up-to-date Registers provided by the Supplier, the Buyer shall notify the Supplier setting out:</w:t>
      </w:r>
    </w:p>
    <w:p w14:paraId="7E0BDDFF"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which, if any, of the Transferable Assets the Buyer requires to be transferred to the Buyer and/or the Replacement Supplier ("Transferring Assets"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28508E27"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68" w:name="2p2csry" w:colFirst="0" w:colLast="0"/>
      <w:bookmarkStart w:id="169" w:name="_147n2zr" w:colFirst="0" w:colLast="0"/>
      <w:bookmarkEnd w:id="168"/>
      <w:bookmarkEnd w:id="169"/>
      <w:r>
        <w:rPr>
          <w:rFonts w:ascii="Arial" w:eastAsia="Arial" w:hAnsi="Arial" w:cs="Arial"/>
          <w:color w:val="000000"/>
          <w:sz w:val="24"/>
          <w:szCs w:val="24"/>
        </w:rPr>
        <w:t>which, if any, of:</w:t>
      </w:r>
    </w:p>
    <w:p w14:paraId="356A343A"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4662688A" w14:textId="77777777" w:rsidR="00AB6C43" w:rsidRDefault="00AB6C43" w:rsidP="000A5CDD">
      <w:pPr>
        <w:numPr>
          <w:ilvl w:val="3"/>
          <w:numId w:val="80"/>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48515D4F" w14:textId="77777777" w:rsidR="00AB6C43" w:rsidRDefault="00AB6C43">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74757E1B"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70" w:name="_3o7alnk" w:colFirst="0" w:colLast="0"/>
      <w:bookmarkEnd w:id="170"/>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5A73CCEA" w14:textId="77777777" w:rsidR="00AB6C43" w:rsidRDefault="00AB6C43">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w:t>
      </w:r>
      <w:r w:rsidRPr="00807D9E">
        <w:rPr>
          <w:rFonts w:ascii="Arial" w:eastAsia="Arial" w:hAnsi="Arial" w:cs="Arial"/>
          <w:color w:val="000000"/>
          <w:sz w:val="24"/>
          <w:szCs w:val="24"/>
        </w:rPr>
        <w:t>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278917A2"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bookmarkStart w:id="171" w:name="_23ckvvd" w:colFirst="0" w:colLast="0"/>
      <w:bookmarkEnd w:id="171"/>
      <w:r>
        <w:rPr>
          <w:rFonts w:ascii="Arial" w:eastAsia="Arial" w:hAnsi="Arial" w:cs="Arial"/>
          <w:color w:val="000000"/>
          <w:sz w:val="24"/>
          <w:szCs w:val="24"/>
        </w:rPr>
        <w:t xml:space="preserve">With effect from the expiry of the Termination Assistance Period, the Supplier shall sell the Transferring Assets to the Buyer and/or the </w:t>
      </w:r>
      <w:r>
        <w:rPr>
          <w:rFonts w:ascii="Arial" w:eastAsia="Arial" w:hAnsi="Arial" w:cs="Arial"/>
          <w:color w:val="000000"/>
          <w:sz w:val="24"/>
          <w:szCs w:val="24"/>
        </w:rPr>
        <w:lastRenderedPageBreak/>
        <w:t xml:space="preserve">Replacement Supplier for their Net Book Value less any amount already paid for them through the Charges. </w:t>
      </w:r>
    </w:p>
    <w:p w14:paraId="515C6789"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60FCC9C2" w14:textId="77777777" w:rsidR="00AB6C43" w:rsidRDefault="00AB6C43" w:rsidP="000A5CDD">
      <w:pPr>
        <w:keepNext/>
        <w:numPr>
          <w:ilvl w:val="1"/>
          <w:numId w:val="80"/>
        </w:numPr>
        <w:pBdr>
          <w:top w:val="nil"/>
          <w:left w:val="nil"/>
          <w:bottom w:val="nil"/>
          <w:right w:val="nil"/>
          <w:between w:val="nil"/>
        </w:pBdr>
        <w:spacing w:before="120" w:after="120" w:line="240" w:lineRule="auto"/>
        <w:rPr>
          <w:sz w:val="24"/>
          <w:szCs w:val="24"/>
        </w:rPr>
      </w:pPr>
      <w:bookmarkStart w:id="172" w:name="_ihv636" w:colFirst="0" w:colLast="0"/>
      <w:bookmarkEnd w:id="172"/>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5CD51342"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7550A783"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323732F1"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bookmarkStart w:id="173" w:name="_32hioqz" w:colFirst="0" w:colLast="0"/>
      <w:bookmarkEnd w:id="173"/>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0AAA2630" w14:textId="77777777" w:rsidR="00AB6C43" w:rsidRDefault="00AB6C43" w:rsidP="000A5CDD">
      <w:pPr>
        <w:keepNext/>
        <w:numPr>
          <w:ilvl w:val="1"/>
          <w:numId w:val="80"/>
        </w:numPr>
        <w:pBdr>
          <w:top w:val="nil"/>
          <w:left w:val="nil"/>
          <w:bottom w:val="nil"/>
          <w:right w:val="nil"/>
          <w:between w:val="nil"/>
        </w:pBdr>
        <w:spacing w:before="120" w:after="120" w:line="240" w:lineRule="auto"/>
        <w:rPr>
          <w:sz w:val="24"/>
          <w:szCs w:val="24"/>
        </w:rPr>
      </w:pPr>
      <w:bookmarkStart w:id="174" w:name="_1hmsyys" w:colFirst="0" w:colLast="0"/>
      <w:bookmarkEnd w:id="174"/>
      <w:r>
        <w:rPr>
          <w:rFonts w:ascii="Arial" w:eastAsia="Arial" w:hAnsi="Arial" w:cs="Arial"/>
          <w:color w:val="000000"/>
          <w:sz w:val="24"/>
          <w:szCs w:val="24"/>
        </w:rPr>
        <w:t>The Buyer shall:</w:t>
      </w:r>
    </w:p>
    <w:p w14:paraId="3C87C2B9"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3F461164"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E160F87"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2F5EA4F5"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bookmarkStart w:id="175" w:name="_41mghml" w:colFirst="0" w:colLast="0"/>
      <w:bookmarkEnd w:id="175"/>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CEB08AB"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176" w:name="_2grqrue" w:colFirst="0" w:colLast="0"/>
      <w:bookmarkEnd w:id="176"/>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3FB874C4" w14:textId="77777777" w:rsidR="00AB6C43" w:rsidRDefault="00AB6C43" w:rsidP="000A5CDD">
      <w:pPr>
        <w:numPr>
          <w:ilvl w:val="1"/>
          <w:numId w:val="80"/>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22646B95" w14:textId="77777777" w:rsidR="00AB6C43" w:rsidRDefault="00AB6C43" w:rsidP="000A5CDD">
      <w:pPr>
        <w:keepNext/>
        <w:numPr>
          <w:ilvl w:val="0"/>
          <w:numId w:val="80"/>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lastRenderedPageBreak/>
        <w:t>D</w:t>
      </w:r>
      <w:r>
        <w:rPr>
          <w:rFonts w:ascii="Arial Bold" w:eastAsia="Arial Bold" w:hAnsi="Arial Bold" w:cs="Arial Bold"/>
          <w:b/>
          <w:color w:val="000000"/>
          <w:sz w:val="24"/>
          <w:szCs w:val="24"/>
        </w:rPr>
        <w:t xml:space="preserve">ividing the bills </w:t>
      </w:r>
    </w:p>
    <w:p w14:paraId="017FE795" w14:textId="77777777" w:rsidR="00AB6C43" w:rsidRDefault="00AB6C43" w:rsidP="000A5CDD">
      <w:pPr>
        <w:keepNext/>
        <w:numPr>
          <w:ilvl w:val="1"/>
          <w:numId w:val="80"/>
        </w:numPr>
        <w:pBdr>
          <w:top w:val="nil"/>
          <w:left w:val="nil"/>
          <w:bottom w:val="nil"/>
          <w:right w:val="nil"/>
          <w:between w:val="nil"/>
        </w:pBdr>
        <w:spacing w:before="120" w:after="120" w:line="240" w:lineRule="auto"/>
        <w:rPr>
          <w:sz w:val="24"/>
          <w:szCs w:val="24"/>
        </w:rPr>
      </w:pPr>
      <w:bookmarkStart w:id="177" w:name="_vx1227" w:colFirst="0" w:colLast="0"/>
      <w:bookmarkEnd w:id="177"/>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22E3F84D" w14:textId="77777777"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1EB96C28" w14:textId="119602D2" w:rsidR="00AB6C43"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A76F2C4" w14:textId="2825D4AB" w:rsidR="00AB6C43" w:rsidRPr="00DD3240" w:rsidRDefault="00AB6C43" w:rsidP="000A5CDD">
      <w:pPr>
        <w:numPr>
          <w:ilvl w:val="2"/>
          <w:numId w:val="80"/>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14:paraId="15ACCAFC" w14:textId="0E13F9EA" w:rsidR="00DD3240" w:rsidRDefault="00DD3240"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7BFE60C8" w14:textId="28B5E4DA"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1ECC48C8" w14:textId="6E372F21"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09BD6A76" w14:textId="60B1E42A"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0D3C1807" w14:textId="526E4273"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25AF2FC1" w14:textId="1E02371B"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279ED40D" w14:textId="05078379"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285CC004" w14:textId="6CE272D8"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580CFC83" w14:textId="5D0C188E"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0718D9BA" w14:textId="59EE7A79"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52243135" w14:textId="13A3616F"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
    <w:p w14:paraId="5154147B" w14:textId="3979E06C" w:rsidR="00E8243B" w:rsidRDefault="00E8243B" w:rsidP="00E8243B">
      <w:pPr>
        <w:pBdr>
          <w:top w:val="nil"/>
          <w:left w:val="nil"/>
          <w:bottom w:val="nil"/>
          <w:right w:val="nil"/>
          <w:between w:val="nil"/>
        </w:pBdr>
        <w:tabs>
          <w:tab w:val="left" w:pos="1985"/>
          <w:tab w:val="left" w:pos="2127"/>
        </w:tabs>
        <w:spacing w:before="120" w:after="120" w:line="240" w:lineRule="auto"/>
        <w:rPr>
          <w:rFonts w:ascii="Arial" w:eastAsia="Arial" w:hAnsi="Arial" w:cs="Arial"/>
          <w:sz w:val="24"/>
          <w:szCs w:val="24"/>
        </w:rPr>
      </w:pPr>
    </w:p>
    <w:p w14:paraId="3B622775" w14:textId="4F217712" w:rsidR="009104D7" w:rsidRDefault="009104D7" w:rsidP="0058630C">
      <w:pPr>
        <w:pStyle w:val="Heading1"/>
        <w:rPr>
          <w:rFonts w:eastAsia="Arial"/>
          <w:b w:val="0"/>
          <w:color w:val="000000"/>
          <w:sz w:val="36"/>
          <w:szCs w:val="36"/>
        </w:rPr>
      </w:pPr>
      <w:bookmarkStart w:id="178" w:name="_Toc187758965"/>
      <w:r>
        <w:rPr>
          <w:rFonts w:eastAsia="Arial"/>
          <w:color w:val="000000"/>
          <w:sz w:val="36"/>
          <w:szCs w:val="36"/>
        </w:rPr>
        <w:lastRenderedPageBreak/>
        <w:t>Call-Off Schedule 13 (Implementation Plan and Testing)</w:t>
      </w:r>
      <w:bookmarkEnd w:id="178"/>
    </w:p>
    <w:p w14:paraId="3F908D91" w14:textId="77777777" w:rsidR="009104D7" w:rsidRPr="0044706F" w:rsidRDefault="009104D7">
      <w:pPr>
        <w:keepNext/>
        <w:pBdr>
          <w:top w:val="nil"/>
          <w:left w:val="nil"/>
          <w:bottom w:val="nil"/>
          <w:right w:val="nil"/>
          <w:between w:val="nil"/>
        </w:pBdr>
        <w:ind w:firstLine="720"/>
        <w:rPr>
          <w:rFonts w:eastAsia="Arial"/>
          <w:b/>
          <w:color w:val="000000"/>
          <w:sz w:val="36"/>
          <w:szCs w:val="36"/>
          <w:highlight w:val="black"/>
        </w:rPr>
      </w:pPr>
      <w:r w:rsidRPr="0044706F">
        <w:rPr>
          <w:rFonts w:eastAsia="Arial"/>
          <w:b/>
          <w:color w:val="000000"/>
          <w:sz w:val="36"/>
          <w:szCs w:val="36"/>
          <w:highlight w:val="black"/>
        </w:rPr>
        <w:t>Part A - Implementation</w:t>
      </w:r>
    </w:p>
    <w:p w14:paraId="2793DA41" w14:textId="77777777" w:rsidR="009104D7" w:rsidRPr="0044706F" w:rsidRDefault="009104D7" w:rsidP="000A5CDD">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ind w:left="1080"/>
        <w:jc w:val="both"/>
        <w:textAlignment w:val="baseline"/>
        <w:rPr>
          <w:rFonts w:eastAsia="Arial"/>
          <w:b/>
          <w:smallCaps/>
          <w:color w:val="000000"/>
          <w:sz w:val="24"/>
          <w:szCs w:val="24"/>
          <w:highlight w:val="black"/>
        </w:rPr>
      </w:pPr>
      <w:r w:rsidRPr="0044706F">
        <w:rPr>
          <w:b/>
          <w:smallCaps/>
          <w:sz w:val="24"/>
          <w:szCs w:val="24"/>
          <w:highlight w:val="black"/>
        </w:rPr>
        <w:t>D</w:t>
      </w:r>
      <w:r w:rsidRPr="0044706F">
        <w:rPr>
          <w:rFonts w:ascii="Arial Bold" w:eastAsia="Arial Bold" w:hAnsi="Arial Bold" w:cs="Arial Bold"/>
          <w:b/>
          <w:color w:val="000000"/>
          <w:sz w:val="24"/>
          <w:szCs w:val="24"/>
          <w:highlight w:val="black"/>
        </w:rPr>
        <w:t>efinitions</w:t>
      </w:r>
    </w:p>
    <w:p w14:paraId="6E28BCA3" w14:textId="77777777" w:rsidR="009104D7" w:rsidRPr="0044706F" w:rsidRDefault="009104D7" w:rsidP="000A5CDD">
      <w:pPr>
        <w:keepNext/>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789" w:hanging="567"/>
        <w:textAlignment w:val="baseline"/>
        <w:rPr>
          <w:rFonts w:ascii="Arial" w:eastAsia="Arial" w:hAnsi="Arial" w:cs="Arial"/>
          <w:b/>
          <w:color w:val="000000"/>
          <w:sz w:val="24"/>
          <w:szCs w:val="24"/>
          <w:highlight w:val="black"/>
        </w:rPr>
      </w:pPr>
      <w:r w:rsidRPr="0044706F">
        <w:rPr>
          <w:rFonts w:ascii="Arial" w:eastAsia="Arial" w:hAnsi="Arial" w:cs="Arial"/>
          <w:color w:val="000000"/>
          <w:sz w:val="24"/>
          <w:szCs w:val="24"/>
          <w:highlight w:val="black"/>
        </w:rPr>
        <w:t xml:space="preserve">In this Schedule, the following words shall have the following </w:t>
      </w:r>
      <w:proofErr w:type="gramStart"/>
      <w:r w:rsidRPr="0044706F">
        <w:rPr>
          <w:rFonts w:ascii="Arial" w:eastAsia="Arial" w:hAnsi="Arial" w:cs="Arial"/>
          <w:color w:val="000000"/>
          <w:sz w:val="24"/>
          <w:szCs w:val="24"/>
          <w:highlight w:val="black"/>
        </w:rPr>
        <w:t>meanings</w:t>
      </w:r>
      <w:proofErr w:type="gramEnd"/>
      <w:r w:rsidRPr="0044706F">
        <w:rPr>
          <w:rFonts w:ascii="Arial" w:eastAsia="Arial" w:hAnsi="Arial" w:cs="Arial"/>
          <w:color w:val="000000"/>
          <w:sz w:val="24"/>
          <w:szCs w:val="24"/>
          <w:highlight w:val="black"/>
        </w:rPr>
        <w:t xml:space="preserve"> and they shall supplement Joint Schedule 1 (Definitions):</w:t>
      </w:r>
    </w:p>
    <w:tbl>
      <w:tblPr>
        <w:tblW w:w="8172" w:type="dxa"/>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9104D7" w:rsidRPr="0044706F" w14:paraId="42050032" w14:textId="77777777">
        <w:trPr>
          <w:tblHeader/>
        </w:trPr>
        <w:tc>
          <w:tcPr>
            <w:tcW w:w="2997" w:type="dxa"/>
            <w:shd w:val="clear" w:color="auto" w:fill="auto"/>
          </w:tcPr>
          <w:p w14:paraId="2BD9AEEE" w14:textId="77777777" w:rsidR="009104D7" w:rsidRPr="0044706F" w:rsidRDefault="009104D7">
            <w:pPr>
              <w:pBdr>
                <w:top w:val="nil"/>
                <w:left w:val="nil"/>
                <w:bottom w:val="nil"/>
                <w:right w:val="nil"/>
                <w:between w:val="nil"/>
              </w:pBdr>
              <w:spacing w:after="1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"Delay"</w:t>
            </w:r>
          </w:p>
        </w:tc>
        <w:tc>
          <w:tcPr>
            <w:tcW w:w="5175" w:type="dxa"/>
            <w:shd w:val="clear" w:color="auto" w:fill="auto"/>
          </w:tcPr>
          <w:p w14:paraId="5918A1B9" w14:textId="77777777" w:rsidR="009104D7" w:rsidRPr="0044706F" w:rsidRDefault="009104D7" w:rsidP="000A5CDD">
            <w:pPr>
              <w:numPr>
                <w:ilvl w:val="0"/>
                <w:numId w:val="87"/>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 delay in the Achievement of a Milestone by its Milestone Date; or</w:t>
            </w:r>
          </w:p>
          <w:p w14:paraId="21011811" w14:textId="77777777" w:rsidR="009104D7" w:rsidRPr="0044706F" w:rsidRDefault="009104D7" w:rsidP="000A5CDD">
            <w:pPr>
              <w:numPr>
                <w:ilvl w:val="0"/>
                <w:numId w:val="87"/>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 delay in the design, development, testing or implementation of a Deliverable by the relevant date set out in the Implementation Plan;</w:t>
            </w:r>
          </w:p>
        </w:tc>
      </w:tr>
      <w:tr w:rsidR="009104D7" w:rsidRPr="0044706F" w14:paraId="6C6140FA" w14:textId="77777777">
        <w:tc>
          <w:tcPr>
            <w:tcW w:w="2997" w:type="dxa"/>
            <w:shd w:val="clear" w:color="auto" w:fill="auto"/>
          </w:tcPr>
          <w:p w14:paraId="54E54499" w14:textId="77777777" w:rsidR="009104D7" w:rsidRPr="0044706F" w:rsidRDefault="009104D7">
            <w:pPr>
              <w:pBdr>
                <w:top w:val="nil"/>
                <w:left w:val="nil"/>
                <w:bottom w:val="nil"/>
                <w:right w:val="nil"/>
                <w:between w:val="nil"/>
              </w:pBdr>
              <w:spacing w:after="1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"Deliverable Item"</w:t>
            </w:r>
          </w:p>
        </w:tc>
        <w:tc>
          <w:tcPr>
            <w:tcW w:w="5175" w:type="dxa"/>
            <w:shd w:val="clear" w:color="auto" w:fill="auto"/>
          </w:tcPr>
          <w:p w14:paraId="7A857187"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an item or feature in the supply of the Deliverables delivered or to be delivered by the Supplier at or before a Milestone Date listed in the Implementation Plan;</w:t>
            </w:r>
          </w:p>
        </w:tc>
      </w:tr>
      <w:tr w:rsidR="009104D7" w:rsidRPr="0044706F" w14:paraId="11172CD1" w14:textId="77777777">
        <w:tc>
          <w:tcPr>
            <w:tcW w:w="2997" w:type="dxa"/>
            <w:shd w:val="clear" w:color="auto" w:fill="auto"/>
          </w:tcPr>
          <w:p w14:paraId="6A069740" w14:textId="77777777" w:rsidR="009104D7" w:rsidRPr="0044706F" w:rsidRDefault="009104D7">
            <w:pPr>
              <w:pBdr>
                <w:top w:val="nil"/>
                <w:left w:val="nil"/>
                <w:bottom w:val="nil"/>
                <w:right w:val="nil"/>
                <w:between w:val="nil"/>
              </w:pBdr>
              <w:spacing w:after="1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"Milestone Payment"</w:t>
            </w:r>
          </w:p>
        </w:tc>
        <w:tc>
          <w:tcPr>
            <w:tcW w:w="5175" w:type="dxa"/>
            <w:shd w:val="clear" w:color="auto" w:fill="auto"/>
          </w:tcPr>
          <w:p w14:paraId="19E569C3"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 payment identified in the Implementation Plan to be made following the issue of a Satisfaction Certificate in respect of Achievement of the relevant Milestone;</w:t>
            </w:r>
          </w:p>
        </w:tc>
      </w:tr>
      <w:tr w:rsidR="009104D7" w:rsidRPr="0044706F" w14:paraId="7D51D498" w14:textId="77777777">
        <w:tc>
          <w:tcPr>
            <w:tcW w:w="2997" w:type="dxa"/>
            <w:shd w:val="clear" w:color="auto" w:fill="auto"/>
          </w:tcPr>
          <w:p w14:paraId="411F12A3" w14:textId="77777777" w:rsidR="009104D7" w:rsidRPr="0044706F" w:rsidRDefault="009104D7">
            <w:pPr>
              <w:pBdr>
                <w:top w:val="nil"/>
                <w:left w:val="nil"/>
                <w:bottom w:val="nil"/>
                <w:right w:val="nil"/>
                <w:between w:val="nil"/>
              </w:pBdr>
              <w:spacing w:after="1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Implementation Period"</w:t>
            </w:r>
          </w:p>
        </w:tc>
        <w:tc>
          <w:tcPr>
            <w:tcW w:w="5175" w:type="dxa"/>
            <w:shd w:val="clear" w:color="auto" w:fill="auto"/>
          </w:tcPr>
          <w:p w14:paraId="601AC058"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has the meaning given to it in Paragraph 7.1; </w:t>
            </w:r>
          </w:p>
        </w:tc>
      </w:tr>
    </w:tbl>
    <w:p w14:paraId="4755C93F" w14:textId="77777777" w:rsidR="009104D7" w:rsidRPr="0044706F" w:rsidRDefault="009104D7" w:rsidP="000A5CDD">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Agreeing and following the Implementation Plan</w:t>
      </w:r>
    </w:p>
    <w:p w14:paraId="411663CF"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 draft of the Implementation Plan is set out in the Annex to this Schedule.  The Supplier shall provide a further draft Implementation Plan as part of the Invitation to Tender.</w:t>
      </w:r>
    </w:p>
    <w:p w14:paraId="12FFC196"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draft Implementation Plan:</w:t>
      </w:r>
    </w:p>
    <w:p w14:paraId="78B2529C"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must contain information at the level of detail necessary to manage the implementation stage effectively and as the Buyer may otherwise require; and</w:t>
      </w:r>
    </w:p>
    <w:p w14:paraId="6C181092"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it shall take account of all dependencies known to, or which should reasonably be known to, the Supplier.</w:t>
      </w:r>
    </w:p>
    <w:p w14:paraId="7240B270"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370A6734"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The Supplier shall provide each of the Deliverable Items identified in the Implementation Plan by the date assigned to that Deliverable Item </w:t>
      </w:r>
      <w:r w:rsidRPr="0044706F">
        <w:rPr>
          <w:rFonts w:ascii="Arial" w:eastAsia="Arial" w:hAnsi="Arial" w:cs="Arial"/>
          <w:color w:val="000000"/>
          <w:sz w:val="24"/>
          <w:szCs w:val="24"/>
          <w:highlight w:val="black"/>
        </w:rPr>
        <w:lastRenderedPageBreak/>
        <w:t xml:space="preserve">in the Implementation Plan </w:t>
      </w:r>
      <w:proofErr w:type="gramStart"/>
      <w:r w:rsidRPr="0044706F">
        <w:rPr>
          <w:rFonts w:ascii="Arial" w:eastAsia="Arial" w:hAnsi="Arial" w:cs="Arial"/>
          <w:color w:val="000000"/>
          <w:sz w:val="24"/>
          <w:szCs w:val="24"/>
          <w:highlight w:val="black"/>
        </w:rPr>
        <w:t>so as to</w:t>
      </w:r>
      <w:proofErr w:type="gramEnd"/>
      <w:r w:rsidRPr="0044706F">
        <w:rPr>
          <w:rFonts w:ascii="Arial" w:eastAsia="Arial" w:hAnsi="Arial" w:cs="Arial"/>
          <w:color w:val="000000"/>
          <w:sz w:val="24"/>
          <w:szCs w:val="24"/>
          <w:highlight w:val="black"/>
        </w:rPr>
        <w:t xml:space="preserve"> ensure that each Milestone identified in the Implementation Plan is Achieved on or before its Milestone Date.</w:t>
      </w:r>
    </w:p>
    <w:p w14:paraId="2525FAC0"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Supplier shall monitor its performance against the Implementation Plan and Milestones (if any) and report to the Buyer on such performance.</w:t>
      </w:r>
    </w:p>
    <w:p w14:paraId="3D116ED1" w14:textId="77777777" w:rsidR="009104D7" w:rsidRPr="0044706F" w:rsidRDefault="009104D7" w:rsidP="000A5CDD">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Reviewing and changing the Implementation Plan</w:t>
      </w:r>
    </w:p>
    <w:p w14:paraId="60D52450"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Subject to Paragraph 4.3, the Supplier shall keep the Implementation Plan under review in accordance with the Buyer’s instructions and ensure that it is updated on a regular basis.</w:t>
      </w:r>
    </w:p>
    <w:p w14:paraId="6BDEE97A"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Buyer shall have the right to require the Supplier to include any reasonable changes or provisions in each version of the Implementation Plan.</w:t>
      </w:r>
    </w:p>
    <w:p w14:paraId="61AFD40C"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Changes to any Milestones, Milestone Payments and Delay Payments shall only be made in accordance with the Variation Procedure.</w:t>
      </w:r>
    </w:p>
    <w:p w14:paraId="3166AB66"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Time in relation to compliance with the Implementation Plan shall be of the essence and failure of the Supplier to comply with the Implementation Plan shall be a material Default.</w:t>
      </w:r>
    </w:p>
    <w:p w14:paraId="4ACA3621" w14:textId="77777777" w:rsidR="009104D7" w:rsidRPr="0044706F" w:rsidRDefault="009104D7">
      <w:pPr>
        <w:pBdr>
          <w:top w:val="nil"/>
          <w:left w:val="nil"/>
          <w:bottom w:val="nil"/>
          <w:right w:val="nil"/>
          <w:between w:val="nil"/>
        </w:pBdr>
        <w:tabs>
          <w:tab w:val="left" w:pos="1134"/>
        </w:tabs>
        <w:spacing w:before="120" w:after="120"/>
        <w:ind w:left="1620" w:hanging="576"/>
        <w:rPr>
          <w:rFonts w:ascii="Arial" w:eastAsia="Arial" w:hAnsi="Arial" w:cs="Arial"/>
          <w:color w:val="000000"/>
          <w:sz w:val="24"/>
          <w:szCs w:val="24"/>
          <w:highlight w:val="black"/>
        </w:rPr>
      </w:pPr>
    </w:p>
    <w:p w14:paraId="4A8B742B" w14:textId="77777777" w:rsidR="009104D7" w:rsidRPr="0044706F" w:rsidRDefault="009104D7" w:rsidP="000A5CDD">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 xml:space="preserve">Security requirements before the Start Date </w:t>
      </w:r>
    </w:p>
    <w:p w14:paraId="62F469D7"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58D3D3D"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Supplier shall ensure that all Supplier Staff and Subcontractors do not access the Buyer's IT systems, or any IT systems linked to the Buyer, unless they have satisfied the Buyer's security requirements.</w:t>
      </w:r>
    </w:p>
    <w:p w14:paraId="267328B9"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Supplier shall be responsible for providing all necessary information to the Buyer to facilitate security clearances for Supplier Staff and Subcontractors in accordance with the Buyer's requirements.</w:t>
      </w:r>
    </w:p>
    <w:p w14:paraId="2AEE19B3"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Supplier shall provide the names of all Supplier Staff and Subcontractors and inform the Buyer of any alterations and additions as they take place throughout the Call-Off Contract.</w:t>
      </w:r>
    </w:p>
    <w:p w14:paraId="0B5CAF5D"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The Supplier shall ensure that all Supplier Staff and Subcontractors requiring access to the Buyer Premises have the appropriate security clearance. It is the Supplier's responsibility to establish </w:t>
      </w:r>
      <w:proofErr w:type="gramStart"/>
      <w:r w:rsidRPr="0044706F">
        <w:rPr>
          <w:rFonts w:ascii="Arial" w:eastAsia="Arial" w:hAnsi="Arial" w:cs="Arial"/>
          <w:color w:val="000000"/>
          <w:sz w:val="24"/>
          <w:szCs w:val="24"/>
          <w:highlight w:val="black"/>
        </w:rPr>
        <w:t>whether or not</w:t>
      </w:r>
      <w:proofErr w:type="gramEnd"/>
      <w:r w:rsidRPr="0044706F">
        <w:rPr>
          <w:rFonts w:ascii="Arial" w:eastAsia="Arial" w:hAnsi="Arial" w:cs="Arial"/>
          <w:color w:val="000000"/>
          <w:sz w:val="24"/>
          <w:szCs w:val="24"/>
          <w:highlight w:val="black"/>
        </w:rPr>
        <w:t xml:space="preserve"> the level of clearance will be sufficient for access. Unless prior approval has been received from the Buyer, the Supplier shall be responsible for meeting the costs associated with the provision of security cleared escort services.</w:t>
      </w:r>
    </w:p>
    <w:p w14:paraId="7DC03343"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lastRenderedPageBreak/>
        <w:t>If a property requires Supplier Staff or Subcontractors to be accompanied by the Buyer’s Authorised Representative, the Buyer must be given reasonable notice of such a requirement, except in the case of emergency access.</w:t>
      </w:r>
    </w:p>
    <w:p w14:paraId="517B7F2F" w14:textId="77777777" w:rsidR="009104D7" w:rsidRPr="0044706F" w:rsidRDefault="009104D7" w:rsidP="000A5CDD">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w:hAnsi="Arial" w:cs="Arial"/>
          <w:b/>
          <w:smallCaps/>
          <w:color w:val="000000"/>
          <w:sz w:val="24"/>
          <w:szCs w:val="24"/>
          <w:highlight w:val="black"/>
        </w:rPr>
      </w:pPr>
      <w:r w:rsidRPr="0044706F">
        <w:rPr>
          <w:rFonts w:ascii="Arial" w:eastAsia="Arial Bold" w:hAnsi="Arial" w:cs="Arial"/>
          <w:b/>
          <w:color w:val="000000"/>
          <w:sz w:val="24"/>
          <w:szCs w:val="24"/>
          <w:highlight w:val="black"/>
        </w:rPr>
        <w:t xml:space="preserve">What to do if there is a Delay </w:t>
      </w:r>
    </w:p>
    <w:p w14:paraId="09CB1302" w14:textId="77777777" w:rsidR="009104D7" w:rsidRPr="0044706F" w:rsidRDefault="009104D7" w:rsidP="000A5CDD">
      <w:pPr>
        <w:keepNext/>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If the Supplier becomes aware that there is, or there is reasonably likely to be, a Delay under this Contract it shall: </w:t>
      </w:r>
    </w:p>
    <w:p w14:paraId="4EA4DA8A"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notify the Buyer as soon as practically possible and no later than within two (2) Working Days from becoming aware of the Delay or anticipated </w:t>
      </w:r>
      <w:proofErr w:type="gramStart"/>
      <w:r w:rsidRPr="0044706F">
        <w:rPr>
          <w:rFonts w:ascii="Arial" w:eastAsia="Arial" w:hAnsi="Arial" w:cs="Arial"/>
          <w:color w:val="000000"/>
          <w:sz w:val="24"/>
          <w:szCs w:val="24"/>
          <w:highlight w:val="black"/>
        </w:rPr>
        <w:t>Delay;</w:t>
      </w:r>
      <w:proofErr w:type="gramEnd"/>
      <w:r w:rsidRPr="0044706F">
        <w:rPr>
          <w:rFonts w:ascii="Arial" w:eastAsia="Arial" w:hAnsi="Arial" w:cs="Arial"/>
          <w:color w:val="000000"/>
          <w:sz w:val="24"/>
          <w:szCs w:val="24"/>
          <w:highlight w:val="black"/>
        </w:rPr>
        <w:t xml:space="preserve"> </w:t>
      </w:r>
    </w:p>
    <w:p w14:paraId="2560BD6C"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include in its notification an explanation of the actual or anticipated impact of the </w:t>
      </w:r>
      <w:proofErr w:type="gramStart"/>
      <w:r w:rsidRPr="0044706F">
        <w:rPr>
          <w:rFonts w:ascii="Arial" w:eastAsia="Arial" w:hAnsi="Arial" w:cs="Arial"/>
          <w:color w:val="000000"/>
          <w:sz w:val="24"/>
          <w:szCs w:val="24"/>
          <w:highlight w:val="black"/>
        </w:rPr>
        <w:t>Delay;</w:t>
      </w:r>
      <w:proofErr w:type="gramEnd"/>
    </w:p>
    <w:p w14:paraId="0B4F912F"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comply with the Buyer’s instructions </w:t>
      </w:r>
      <w:proofErr w:type="gramStart"/>
      <w:r w:rsidRPr="0044706F">
        <w:rPr>
          <w:rFonts w:ascii="Arial" w:eastAsia="Arial" w:hAnsi="Arial" w:cs="Arial"/>
          <w:color w:val="000000"/>
          <w:sz w:val="24"/>
          <w:szCs w:val="24"/>
          <w:highlight w:val="black"/>
        </w:rPr>
        <w:t>in order to</w:t>
      </w:r>
      <w:proofErr w:type="gramEnd"/>
      <w:r w:rsidRPr="0044706F">
        <w:rPr>
          <w:rFonts w:ascii="Arial" w:eastAsia="Arial" w:hAnsi="Arial" w:cs="Arial"/>
          <w:color w:val="000000"/>
          <w:sz w:val="24"/>
          <w:szCs w:val="24"/>
          <w:highlight w:val="black"/>
        </w:rPr>
        <w:t xml:space="preserve"> address the impact of the Delay or anticipated Delay; and</w:t>
      </w:r>
    </w:p>
    <w:p w14:paraId="06816D5A"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use all reasonable endeavours to eliminate or mitigate the consequences of any Delay or anticipated Delay.</w:t>
      </w:r>
    </w:p>
    <w:p w14:paraId="2E4CCECB" w14:textId="77777777" w:rsidR="009104D7" w:rsidRPr="0044706F" w:rsidRDefault="009104D7" w:rsidP="000A5CDD">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Compensation for a Delay</w:t>
      </w:r>
    </w:p>
    <w:p w14:paraId="53A604F5"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3190239"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the Supplier acknowledges and agrees that any Delay Payment is a price adjustment and not an estimate of the Loss that may be suffered by the Buyer as a result of the Supplier’s failure to Achieve the corresponding </w:t>
      </w:r>
      <w:proofErr w:type="gramStart"/>
      <w:r w:rsidRPr="0044706F">
        <w:rPr>
          <w:rFonts w:ascii="Arial" w:eastAsia="Arial" w:hAnsi="Arial" w:cs="Arial"/>
          <w:color w:val="000000"/>
          <w:sz w:val="24"/>
          <w:szCs w:val="24"/>
          <w:highlight w:val="black"/>
        </w:rPr>
        <w:t>Milestone;</w:t>
      </w:r>
      <w:proofErr w:type="gramEnd"/>
    </w:p>
    <w:p w14:paraId="117708AC" w14:textId="77777777" w:rsidR="009104D7" w:rsidRPr="0044706F" w:rsidRDefault="009104D7" w:rsidP="000A5CDD">
      <w:pPr>
        <w:keepNext/>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Delay Payments shall be the Buyer's exclusive financial remedy for the Supplier’s failure to Achieve a Milestone by its Milestone Date except where:</w:t>
      </w:r>
    </w:p>
    <w:p w14:paraId="1E94584C" w14:textId="77777777" w:rsidR="009104D7" w:rsidRPr="0044706F" w:rsidRDefault="009104D7" w:rsidP="000A5CDD">
      <w:pPr>
        <w:numPr>
          <w:ilvl w:val="3"/>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the Buyer is entitled to or does terminate this Contract pursuant to Clause 10.4 (When CCS or the Buyer can end this contract); or </w:t>
      </w:r>
    </w:p>
    <w:p w14:paraId="3C0C1CB9" w14:textId="77777777" w:rsidR="009104D7" w:rsidRPr="0044706F" w:rsidRDefault="009104D7" w:rsidP="000A5CDD">
      <w:pPr>
        <w:numPr>
          <w:ilvl w:val="3"/>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delay exceeds the number of days (the "</w:t>
      </w:r>
      <w:r w:rsidRPr="0044706F">
        <w:rPr>
          <w:rFonts w:ascii="Arial" w:eastAsia="Arial" w:hAnsi="Arial" w:cs="Arial"/>
          <w:b/>
          <w:color w:val="000000"/>
          <w:sz w:val="24"/>
          <w:szCs w:val="24"/>
          <w:highlight w:val="black"/>
        </w:rPr>
        <w:t>Delay Period Limit</w:t>
      </w:r>
      <w:r w:rsidRPr="0044706F">
        <w:rPr>
          <w:rFonts w:ascii="Arial" w:eastAsia="Arial" w:hAnsi="Arial" w:cs="Arial"/>
          <w:color w:val="000000"/>
          <w:sz w:val="24"/>
          <w:szCs w:val="24"/>
          <w:highlight w:val="black"/>
        </w:rPr>
        <w:t xml:space="preserve">") specified in the Implementation Plan commencing on the relevant Milestone </w:t>
      </w:r>
      <w:proofErr w:type="gramStart"/>
      <w:r w:rsidRPr="0044706F">
        <w:rPr>
          <w:rFonts w:ascii="Arial" w:eastAsia="Arial" w:hAnsi="Arial" w:cs="Arial"/>
          <w:color w:val="000000"/>
          <w:sz w:val="24"/>
          <w:szCs w:val="24"/>
          <w:highlight w:val="black"/>
        </w:rPr>
        <w:t>Date;</w:t>
      </w:r>
      <w:proofErr w:type="gramEnd"/>
    </w:p>
    <w:p w14:paraId="37B6B921"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the Delay Payments will accrue on a daily basis from the relevant Milestone Date until the date when the Milestone is </w:t>
      </w:r>
      <w:proofErr w:type="gramStart"/>
      <w:r w:rsidRPr="0044706F">
        <w:rPr>
          <w:rFonts w:ascii="Arial" w:eastAsia="Arial" w:hAnsi="Arial" w:cs="Arial"/>
          <w:color w:val="000000"/>
          <w:sz w:val="24"/>
          <w:szCs w:val="24"/>
          <w:highlight w:val="black"/>
        </w:rPr>
        <w:t>Achieved;</w:t>
      </w:r>
      <w:proofErr w:type="gramEnd"/>
    </w:p>
    <w:p w14:paraId="77E8EB3F"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no payment or other act or omission of the Buyer shall in any way affect the rights of the Buyer to recover the Delay Payments or be deemed to be a waiver of the right of the Buyer to recover any such damages; and</w:t>
      </w:r>
    </w:p>
    <w:p w14:paraId="3D95BBEF"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lastRenderedPageBreak/>
        <w:t>Delay Payments shall not be subject to or count towards any limitation on liability set out in Clause 11 (How much you can be held responsible for).</w:t>
      </w:r>
    </w:p>
    <w:p w14:paraId="345796F8" w14:textId="77777777" w:rsidR="009104D7" w:rsidRPr="0044706F" w:rsidRDefault="009104D7" w:rsidP="000A5CDD">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w:hAnsi="Arial" w:cs="Arial"/>
          <w:b/>
          <w:smallCaps/>
          <w:color w:val="000000"/>
          <w:sz w:val="24"/>
          <w:szCs w:val="24"/>
          <w:highlight w:val="black"/>
        </w:rPr>
      </w:pPr>
      <w:r w:rsidRPr="0044706F">
        <w:rPr>
          <w:rFonts w:ascii="Arial" w:eastAsia="Arial Bold" w:hAnsi="Arial" w:cs="Arial"/>
          <w:b/>
          <w:color w:val="000000"/>
          <w:sz w:val="24"/>
          <w:szCs w:val="24"/>
          <w:highlight w:val="black"/>
        </w:rPr>
        <w:t xml:space="preserve">Implementation Plan </w:t>
      </w:r>
    </w:p>
    <w:p w14:paraId="1F476516"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Implementation Period will be a three 3 Month period.</w:t>
      </w:r>
    </w:p>
    <w:p w14:paraId="10FDD14A"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During the Implementation Period, the incumbent supplier shall retain full responsibility for all existing services until the Call-Off Start Date or as otherwise formally agreed with the Buyer. The Supplier's </w:t>
      </w:r>
      <w:proofErr w:type="gramStart"/>
      <w:r w:rsidRPr="0044706F">
        <w:rPr>
          <w:rFonts w:ascii="Arial" w:eastAsia="Arial" w:hAnsi="Arial" w:cs="Arial"/>
          <w:color w:val="000000"/>
          <w:sz w:val="24"/>
          <w:szCs w:val="24"/>
          <w:highlight w:val="black"/>
        </w:rPr>
        <w:t>full service</w:t>
      </w:r>
      <w:proofErr w:type="gramEnd"/>
      <w:r w:rsidRPr="0044706F">
        <w:rPr>
          <w:rFonts w:ascii="Arial" w:eastAsia="Arial" w:hAnsi="Arial" w:cs="Arial"/>
          <w:color w:val="000000"/>
          <w:sz w:val="24"/>
          <w:szCs w:val="24"/>
          <w:highlight w:val="black"/>
        </w:rPr>
        <w:t xml:space="preserve"> obligations shall formally be assumed on the Call-Off Start Date as set out in Order Form.  </w:t>
      </w:r>
    </w:p>
    <w:p w14:paraId="7452C49E"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In accordance with the Implementation Plan, the Supplier shall: </w:t>
      </w:r>
    </w:p>
    <w:p w14:paraId="264DDF34"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work cooperatively and in partnership with the Buyer, incumbent supplier, and other Framework Supplier(s), where applicable, to understand the scope of Services to ensure a mutually beneficial handover of the </w:t>
      </w:r>
      <w:proofErr w:type="gramStart"/>
      <w:r w:rsidRPr="0044706F">
        <w:rPr>
          <w:rFonts w:ascii="Arial" w:eastAsia="Arial" w:hAnsi="Arial" w:cs="Arial"/>
          <w:color w:val="000000"/>
          <w:sz w:val="24"/>
          <w:szCs w:val="24"/>
          <w:highlight w:val="black"/>
        </w:rPr>
        <w:t>Services;</w:t>
      </w:r>
      <w:proofErr w:type="gramEnd"/>
      <w:r w:rsidRPr="0044706F">
        <w:rPr>
          <w:rFonts w:ascii="Arial" w:eastAsia="Arial" w:hAnsi="Arial" w:cs="Arial"/>
          <w:color w:val="000000"/>
          <w:sz w:val="24"/>
          <w:szCs w:val="24"/>
          <w:highlight w:val="black"/>
        </w:rPr>
        <w:t xml:space="preserve"> </w:t>
      </w:r>
    </w:p>
    <w:p w14:paraId="1478A6D5"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work with the incumbent supplier and Buyer to assess the scope of the Services and prepare a plan which demonstrates how they will mobilise the </w:t>
      </w:r>
      <w:proofErr w:type="gramStart"/>
      <w:r w:rsidRPr="0044706F">
        <w:rPr>
          <w:rFonts w:ascii="Arial" w:eastAsia="Arial" w:hAnsi="Arial" w:cs="Arial"/>
          <w:color w:val="000000"/>
          <w:sz w:val="24"/>
          <w:szCs w:val="24"/>
          <w:highlight w:val="black"/>
        </w:rPr>
        <w:t>Services;</w:t>
      </w:r>
      <w:proofErr w:type="gramEnd"/>
      <w:r w:rsidRPr="0044706F">
        <w:rPr>
          <w:rFonts w:ascii="Arial" w:eastAsia="Arial" w:hAnsi="Arial" w:cs="Arial"/>
          <w:color w:val="000000"/>
          <w:sz w:val="24"/>
          <w:szCs w:val="24"/>
          <w:highlight w:val="black"/>
        </w:rPr>
        <w:t xml:space="preserve"> </w:t>
      </w:r>
    </w:p>
    <w:p w14:paraId="73A50428"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liaise with the incumbent Supplier to enable the full completion of the Implementation Period activities; and </w:t>
      </w:r>
    </w:p>
    <w:p w14:paraId="1C9D5703"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produce </w:t>
      </w:r>
      <w:proofErr w:type="gramStart"/>
      <w:r w:rsidRPr="0044706F">
        <w:rPr>
          <w:rFonts w:ascii="Arial" w:eastAsia="Arial" w:hAnsi="Arial" w:cs="Arial"/>
          <w:color w:val="000000"/>
          <w:sz w:val="24"/>
          <w:szCs w:val="24"/>
          <w:highlight w:val="black"/>
        </w:rPr>
        <w:t>a</w:t>
      </w:r>
      <w:proofErr w:type="gramEnd"/>
      <w:r w:rsidRPr="0044706F">
        <w:rPr>
          <w:rFonts w:ascii="Arial" w:eastAsia="Arial" w:hAnsi="Arial" w:cs="Arial"/>
          <w:color w:val="000000"/>
          <w:sz w:val="24"/>
          <w:szCs w:val="24"/>
          <w:highlight w:val="black"/>
        </w:rPr>
        <w:t xml:space="preserve"> Implementation Plan, to be agreed by the Buyer, for carrying out the requirements within the Implementation Period including, key Milestones and dependencies.</w:t>
      </w:r>
    </w:p>
    <w:p w14:paraId="5B1FD7E5"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Implementation Plan will include detail stating:</w:t>
      </w:r>
    </w:p>
    <w:p w14:paraId="6FAA42CE"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how the Supplier will work with the incumbent Supplier and the Buyer Authorised Representative to capture and load up information such as asset </w:t>
      </w:r>
      <w:proofErr w:type="gramStart"/>
      <w:r w:rsidRPr="0044706F">
        <w:rPr>
          <w:rFonts w:ascii="Arial" w:eastAsia="Arial" w:hAnsi="Arial" w:cs="Arial"/>
          <w:color w:val="000000"/>
          <w:sz w:val="24"/>
          <w:szCs w:val="24"/>
          <w:highlight w:val="black"/>
        </w:rPr>
        <w:t>data ;</w:t>
      </w:r>
      <w:proofErr w:type="gramEnd"/>
      <w:r w:rsidRPr="0044706F">
        <w:rPr>
          <w:rFonts w:ascii="Arial" w:eastAsia="Arial" w:hAnsi="Arial" w:cs="Arial"/>
          <w:color w:val="000000"/>
          <w:sz w:val="24"/>
          <w:szCs w:val="24"/>
          <w:highlight w:val="black"/>
        </w:rPr>
        <w:t xml:space="preserve"> and</w:t>
      </w:r>
    </w:p>
    <w:p w14:paraId="71D1D823"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a communications plan, to be produced and implemented by the Supplier, but to be agreed with the Buyer, including the frequency, responsibility for and nature of communication with the Buyer and end users of the Services. </w:t>
      </w:r>
    </w:p>
    <w:p w14:paraId="1A5DA7EF" w14:textId="77777777" w:rsidR="009104D7" w:rsidRPr="0044706F" w:rsidRDefault="009104D7" w:rsidP="000A5CDD">
      <w:pPr>
        <w:numPr>
          <w:ilvl w:val="1"/>
          <w:numId w:val="85"/>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In addition, the Supplier shall: </w:t>
      </w:r>
    </w:p>
    <w:p w14:paraId="160040FC"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sidRPr="0044706F">
        <w:rPr>
          <w:rFonts w:ascii="Arial" w:eastAsia="Arial" w:hAnsi="Arial" w:cs="Arial"/>
          <w:color w:val="000000"/>
          <w:sz w:val="24"/>
          <w:szCs w:val="24"/>
          <w:highlight w:val="black"/>
        </w:rPr>
        <w:t>Buyer;</w:t>
      </w:r>
      <w:proofErr w:type="gramEnd"/>
    </w:p>
    <w:p w14:paraId="22C9D020"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mobilise all the Services specified in the Specification within the Call-Off </w:t>
      </w:r>
      <w:proofErr w:type="gramStart"/>
      <w:r w:rsidRPr="0044706F">
        <w:rPr>
          <w:rFonts w:ascii="Arial" w:eastAsia="Arial" w:hAnsi="Arial" w:cs="Arial"/>
          <w:color w:val="000000"/>
          <w:sz w:val="24"/>
          <w:szCs w:val="24"/>
          <w:highlight w:val="black"/>
        </w:rPr>
        <w:t>Contract;</w:t>
      </w:r>
      <w:proofErr w:type="gramEnd"/>
    </w:p>
    <w:p w14:paraId="33422787"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produce </w:t>
      </w:r>
      <w:proofErr w:type="gramStart"/>
      <w:r w:rsidRPr="0044706F">
        <w:rPr>
          <w:rFonts w:ascii="Arial" w:eastAsia="Arial" w:hAnsi="Arial" w:cs="Arial"/>
          <w:color w:val="000000"/>
          <w:sz w:val="24"/>
          <w:szCs w:val="24"/>
          <w:highlight w:val="black"/>
        </w:rPr>
        <w:t>a</w:t>
      </w:r>
      <w:proofErr w:type="gramEnd"/>
      <w:r w:rsidRPr="0044706F">
        <w:rPr>
          <w:rFonts w:ascii="Arial" w:eastAsia="Arial" w:hAnsi="Arial" w:cs="Arial"/>
          <w:color w:val="000000"/>
          <w:sz w:val="24"/>
          <w:szCs w:val="24"/>
          <w:highlight w:val="black"/>
        </w:rPr>
        <w:t xml:space="preserve"> Implementation Plan report for each Buyer Premises to encompass programmes that will fulfil all the Buyer's obligations to landlords and other tenants:</w:t>
      </w:r>
    </w:p>
    <w:p w14:paraId="0BF33FF6" w14:textId="77777777" w:rsidR="009104D7" w:rsidRPr="0044706F" w:rsidRDefault="009104D7" w:rsidP="000A5CDD">
      <w:pPr>
        <w:numPr>
          <w:ilvl w:val="3"/>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lastRenderedPageBreak/>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0DE972A6" w14:textId="77777777" w:rsidR="009104D7" w:rsidRPr="0044706F" w:rsidRDefault="009104D7" w:rsidP="000A5CDD">
      <w:pPr>
        <w:numPr>
          <w:ilvl w:val="3"/>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4FDFF936"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manage and report progress against the Implementation </w:t>
      </w:r>
      <w:proofErr w:type="gramStart"/>
      <w:r w:rsidRPr="0044706F">
        <w:rPr>
          <w:rFonts w:ascii="Arial" w:eastAsia="Arial" w:hAnsi="Arial" w:cs="Arial"/>
          <w:color w:val="000000"/>
          <w:sz w:val="24"/>
          <w:szCs w:val="24"/>
          <w:highlight w:val="black"/>
        </w:rPr>
        <w:t>Plan;</w:t>
      </w:r>
      <w:proofErr w:type="gramEnd"/>
    </w:p>
    <w:p w14:paraId="5E685B37"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construct and maintain </w:t>
      </w:r>
      <w:proofErr w:type="gramStart"/>
      <w:r w:rsidRPr="0044706F">
        <w:rPr>
          <w:rFonts w:ascii="Arial" w:eastAsia="Arial" w:hAnsi="Arial" w:cs="Arial"/>
          <w:color w:val="000000"/>
          <w:sz w:val="24"/>
          <w:szCs w:val="24"/>
          <w:highlight w:val="black"/>
        </w:rPr>
        <w:t>a</w:t>
      </w:r>
      <w:proofErr w:type="gramEnd"/>
      <w:r w:rsidRPr="0044706F">
        <w:rPr>
          <w:rFonts w:ascii="Arial" w:eastAsia="Arial" w:hAnsi="Arial" w:cs="Arial"/>
          <w:color w:val="000000"/>
          <w:sz w:val="24"/>
          <w:szCs w:val="24"/>
          <w:highlight w:val="black"/>
        </w:rPr>
        <w:t xml:space="preserve"> Implementation risk and issue register in conjunction with the Buyer detailing how risks and issues will be effectively communicated to the Buyer in order to mitigate them;</w:t>
      </w:r>
    </w:p>
    <w:p w14:paraId="64803B93"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267A5424" w14:textId="77777777" w:rsidR="009104D7" w:rsidRPr="0044706F" w:rsidRDefault="009104D7" w:rsidP="000A5CDD">
      <w:pPr>
        <w:numPr>
          <w:ilvl w:val="2"/>
          <w:numId w:val="8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ensure that all risks associated with the Implementation Period are minimised to ensure a seamless change of control between incumbent provider and the Supplier.]</w:t>
      </w:r>
    </w:p>
    <w:p w14:paraId="53AAD5DE" w14:textId="2EF4BE5E" w:rsidR="009104D7" w:rsidRPr="0044706F" w:rsidRDefault="009104D7">
      <w:pPr>
        <w:ind w:left="720"/>
        <w:rPr>
          <w:rFonts w:ascii="Arial" w:hAnsi="Arial" w:cs="Arial"/>
          <w:sz w:val="24"/>
          <w:szCs w:val="24"/>
          <w:highlight w:val="black"/>
        </w:rPr>
      </w:pPr>
    </w:p>
    <w:p w14:paraId="5BDB875B" w14:textId="77777777" w:rsidR="009104D7" w:rsidRPr="0044706F" w:rsidRDefault="009104D7">
      <w:pPr>
        <w:pBdr>
          <w:top w:val="nil"/>
          <w:left w:val="nil"/>
          <w:bottom w:val="nil"/>
          <w:right w:val="nil"/>
          <w:between w:val="nil"/>
        </w:pBdr>
        <w:tabs>
          <w:tab w:val="left" w:pos="1134"/>
        </w:tabs>
        <w:spacing w:before="120" w:after="120"/>
        <w:ind w:left="936" w:hanging="576"/>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Annex 1: Implementation Plan</w:t>
      </w:r>
    </w:p>
    <w:p w14:paraId="0FE48282" w14:textId="77777777" w:rsidR="009104D7" w:rsidRPr="0044706F" w:rsidRDefault="009104D7" w:rsidP="005C54BD">
      <w:pPr>
        <w:pBdr>
          <w:top w:val="nil"/>
          <w:left w:val="nil"/>
          <w:bottom w:val="nil"/>
          <w:right w:val="nil"/>
          <w:between w:val="nil"/>
        </w:pBdr>
        <w:tabs>
          <w:tab w:val="left" w:pos="1134"/>
        </w:tabs>
        <w:spacing w:before="120" w:after="120"/>
        <w:ind w:left="935"/>
        <w:rPr>
          <w:rFonts w:ascii="Arial" w:eastAsia="Arial" w:hAnsi="Arial" w:cs="Arial"/>
          <w:color w:val="000000"/>
          <w:sz w:val="24"/>
          <w:szCs w:val="24"/>
          <w:highlight w:val="black"/>
        </w:rPr>
      </w:pPr>
    </w:p>
    <w:p w14:paraId="4C6F5D8A" w14:textId="77777777" w:rsidR="009104D7" w:rsidRPr="0044706F" w:rsidRDefault="009104D7" w:rsidP="005C54BD">
      <w:pPr>
        <w:pBdr>
          <w:top w:val="nil"/>
          <w:left w:val="nil"/>
          <w:bottom w:val="nil"/>
          <w:right w:val="nil"/>
          <w:between w:val="nil"/>
        </w:pBdr>
        <w:tabs>
          <w:tab w:val="left" w:pos="1134"/>
        </w:tabs>
        <w:spacing w:before="120" w:after="120"/>
        <w:ind w:left="357"/>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Implementation Plan is set out below and the Milestones to be Achieved are identified below:</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84"/>
        <w:gridCol w:w="1276"/>
        <w:gridCol w:w="1418"/>
        <w:gridCol w:w="2409"/>
      </w:tblGrid>
      <w:tr w:rsidR="009104D7" w:rsidRPr="0044706F" w14:paraId="5A36AACF" w14:textId="77777777" w:rsidTr="005C54BD">
        <w:trPr>
          <w:trHeight w:val="1014"/>
        </w:trPr>
        <w:tc>
          <w:tcPr>
            <w:tcW w:w="1980" w:type="dxa"/>
            <w:tcBorders>
              <w:bottom w:val="single" w:sz="4" w:space="0" w:color="000000"/>
            </w:tcBorders>
            <w:shd w:val="clear" w:color="auto" w:fill="FFFFFF"/>
          </w:tcPr>
          <w:p w14:paraId="67644654" w14:textId="77777777" w:rsidR="009104D7" w:rsidRPr="0044706F" w:rsidRDefault="009104D7">
            <w:pPr>
              <w:keepNext/>
              <w:pBdr>
                <w:top w:val="nil"/>
                <w:left w:val="nil"/>
                <w:bottom w:val="nil"/>
                <w:right w:val="nil"/>
                <w:between w:val="nil"/>
              </w:pBdr>
              <w:spacing w:before="120" w:after="120"/>
              <w:ind w:left="142"/>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Milestone</w:t>
            </w:r>
          </w:p>
        </w:tc>
        <w:tc>
          <w:tcPr>
            <w:tcW w:w="1984" w:type="dxa"/>
            <w:tcBorders>
              <w:bottom w:val="single" w:sz="4" w:space="0" w:color="000000"/>
            </w:tcBorders>
            <w:shd w:val="clear" w:color="auto" w:fill="FFFFFF"/>
          </w:tcPr>
          <w:p w14:paraId="0CEB047F" w14:textId="77777777" w:rsidR="009104D7" w:rsidRPr="0044706F" w:rsidRDefault="009104D7">
            <w:pPr>
              <w:keepNext/>
              <w:pBdr>
                <w:top w:val="nil"/>
                <w:left w:val="nil"/>
                <w:bottom w:val="nil"/>
                <w:right w:val="nil"/>
                <w:between w:val="nil"/>
              </w:pBdr>
              <w:spacing w:before="120" w:after="120"/>
              <w:ind w:left="142"/>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Deliverable Items</w:t>
            </w:r>
          </w:p>
        </w:tc>
        <w:tc>
          <w:tcPr>
            <w:tcW w:w="1276" w:type="dxa"/>
            <w:tcBorders>
              <w:bottom w:val="single" w:sz="4" w:space="0" w:color="000000"/>
            </w:tcBorders>
            <w:shd w:val="clear" w:color="auto" w:fill="FFFFFF"/>
          </w:tcPr>
          <w:p w14:paraId="2F1838E8" w14:textId="77777777" w:rsidR="009104D7" w:rsidRPr="0044706F" w:rsidRDefault="009104D7">
            <w:pPr>
              <w:keepNext/>
              <w:pBdr>
                <w:top w:val="nil"/>
                <w:left w:val="nil"/>
                <w:bottom w:val="nil"/>
                <w:right w:val="nil"/>
                <w:between w:val="nil"/>
              </w:pBdr>
              <w:spacing w:before="120" w:after="120"/>
              <w:ind w:left="142"/>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Start Date</w:t>
            </w:r>
          </w:p>
        </w:tc>
        <w:tc>
          <w:tcPr>
            <w:tcW w:w="1418" w:type="dxa"/>
            <w:tcBorders>
              <w:bottom w:val="single" w:sz="4" w:space="0" w:color="000000"/>
            </w:tcBorders>
            <w:shd w:val="clear" w:color="auto" w:fill="FFFFFF"/>
          </w:tcPr>
          <w:p w14:paraId="4F4BDBAC" w14:textId="77777777" w:rsidR="009104D7" w:rsidRPr="0044706F" w:rsidRDefault="009104D7">
            <w:pPr>
              <w:keepNext/>
              <w:pBdr>
                <w:top w:val="nil"/>
                <w:left w:val="nil"/>
                <w:bottom w:val="nil"/>
                <w:right w:val="nil"/>
                <w:between w:val="nil"/>
              </w:pBdr>
              <w:spacing w:before="120" w:after="120"/>
              <w:ind w:left="142"/>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End Date</w:t>
            </w:r>
          </w:p>
        </w:tc>
        <w:tc>
          <w:tcPr>
            <w:tcW w:w="2409" w:type="dxa"/>
            <w:tcBorders>
              <w:bottom w:val="single" w:sz="4" w:space="0" w:color="000000"/>
            </w:tcBorders>
            <w:shd w:val="clear" w:color="auto" w:fill="FFFFFF"/>
          </w:tcPr>
          <w:p w14:paraId="2C372296" w14:textId="77777777" w:rsidR="009104D7" w:rsidRPr="0044706F" w:rsidRDefault="009104D7">
            <w:pPr>
              <w:keepNext/>
              <w:pBdr>
                <w:top w:val="nil"/>
                <w:left w:val="nil"/>
                <w:bottom w:val="nil"/>
                <w:right w:val="nil"/>
                <w:between w:val="nil"/>
              </w:pBdr>
              <w:spacing w:before="120" w:after="120"/>
              <w:ind w:left="142"/>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Buyer Responsibilities</w:t>
            </w:r>
          </w:p>
        </w:tc>
      </w:tr>
      <w:tr w:rsidR="009104D7" w:rsidRPr="0044706F" w14:paraId="00842F76" w14:textId="77777777" w:rsidTr="005C54BD">
        <w:trPr>
          <w:trHeight w:val="719"/>
        </w:trPr>
        <w:tc>
          <w:tcPr>
            <w:tcW w:w="1980" w:type="dxa"/>
            <w:tcBorders>
              <w:top w:val="single" w:sz="4" w:space="0" w:color="000000"/>
              <w:bottom w:val="single" w:sz="4" w:space="0" w:color="000000"/>
            </w:tcBorders>
            <w:shd w:val="clear" w:color="auto" w:fill="FFFFFF"/>
          </w:tcPr>
          <w:p w14:paraId="7E43AAA0" w14:textId="77777777" w:rsidR="009104D7" w:rsidRPr="0044706F" w:rsidRDefault="009104D7">
            <w:pPr>
              <w:rPr>
                <w:rFonts w:ascii="Arial" w:hAnsi="Arial" w:cs="Arial"/>
                <w:sz w:val="24"/>
                <w:szCs w:val="24"/>
                <w:highlight w:val="black"/>
              </w:rPr>
            </w:pPr>
            <w:bookmarkStart w:id="179" w:name="_Hlk180766867"/>
            <w:r w:rsidRPr="0044706F">
              <w:rPr>
                <w:rFonts w:ascii="Arial" w:hAnsi="Arial" w:cs="Arial"/>
                <w:sz w:val="24"/>
                <w:szCs w:val="24"/>
                <w:highlight w:val="black"/>
              </w:rPr>
              <w:t>Mobilisation</w:t>
            </w:r>
          </w:p>
        </w:tc>
        <w:tc>
          <w:tcPr>
            <w:tcW w:w="1984" w:type="dxa"/>
            <w:tcBorders>
              <w:top w:val="single" w:sz="4" w:space="0" w:color="000000"/>
              <w:bottom w:val="single" w:sz="4" w:space="0" w:color="000000"/>
            </w:tcBorders>
            <w:shd w:val="clear" w:color="auto" w:fill="FFFFFF"/>
          </w:tcPr>
          <w:p w14:paraId="04F5BDC1"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t>Project Plan</w:t>
            </w:r>
          </w:p>
          <w:p w14:paraId="627D51E1"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t>Risk and Issues Management Plan and Registers</w:t>
            </w:r>
          </w:p>
          <w:p w14:paraId="7CBB0A7D"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t xml:space="preserve">BPSS checks </w:t>
            </w:r>
          </w:p>
          <w:p w14:paraId="2E8E50E0"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lastRenderedPageBreak/>
              <w:t>Service Continuity Plan</w:t>
            </w:r>
          </w:p>
          <w:p w14:paraId="24C177C5"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t>Detailed Implementation Plan</w:t>
            </w:r>
          </w:p>
          <w:p w14:paraId="2D1C849A"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t>Detailed Resource Plan with names for Delivery of Service</w:t>
            </w:r>
          </w:p>
          <w:p w14:paraId="3A17DF16"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t>Service Management Plan</w:t>
            </w:r>
          </w:p>
          <w:p w14:paraId="40D63259" w14:textId="77777777" w:rsidR="009104D7" w:rsidRPr="0044706F" w:rsidRDefault="009104D7" w:rsidP="00AC0E95">
            <w:pPr>
              <w:rPr>
                <w:rFonts w:ascii="Arial" w:hAnsi="Arial" w:cs="Arial"/>
                <w:sz w:val="24"/>
                <w:szCs w:val="24"/>
                <w:highlight w:val="black"/>
              </w:rPr>
            </w:pPr>
            <w:r w:rsidRPr="0044706F">
              <w:rPr>
                <w:rFonts w:ascii="Arial" w:hAnsi="Arial" w:cs="Arial"/>
                <w:sz w:val="24"/>
                <w:szCs w:val="24"/>
                <w:highlight w:val="black"/>
              </w:rPr>
              <w:t>Outline Contract Exit Plan</w:t>
            </w:r>
          </w:p>
        </w:tc>
        <w:tc>
          <w:tcPr>
            <w:tcW w:w="1276" w:type="dxa"/>
            <w:tcBorders>
              <w:top w:val="single" w:sz="4" w:space="0" w:color="000000"/>
              <w:bottom w:val="single" w:sz="4" w:space="0" w:color="000000"/>
            </w:tcBorders>
            <w:shd w:val="clear" w:color="auto" w:fill="FFFFFF"/>
          </w:tcPr>
          <w:p w14:paraId="745654A0" w14:textId="193894B5" w:rsidR="009104D7" w:rsidRPr="0044706F" w:rsidRDefault="00420107">
            <w:pPr>
              <w:rPr>
                <w:rFonts w:ascii="Arial" w:hAnsi="Arial" w:cs="Arial"/>
                <w:sz w:val="24"/>
                <w:szCs w:val="24"/>
                <w:highlight w:val="black"/>
              </w:rPr>
            </w:pPr>
            <w:r w:rsidRPr="0044706F">
              <w:rPr>
                <w:rFonts w:ascii="Arial" w:hAnsi="Arial" w:cs="Arial"/>
                <w:sz w:val="24"/>
                <w:szCs w:val="24"/>
                <w:highlight w:val="black"/>
              </w:rPr>
              <w:lastRenderedPageBreak/>
              <w:t>03/02/25</w:t>
            </w:r>
          </w:p>
        </w:tc>
        <w:tc>
          <w:tcPr>
            <w:tcW w:w="1418" w:type="dxa"/>
            <w:tcBorders>
              <w:top w:val="single" w:sz="4" w:space="0" w:color="000000"/>
              <w:bottom w:val="single" w:sz="4" w:space="0" w:color="000000"/>
            </w:tcBorders>
            <w:shd w:val="clear" w:color="auto" w:fill="FFFFFF"/>
          </w:tcPr>
          <w:p w14:paraId="2EF9653A" w14:textId="148A354F" w:rsidR="009104D7" w:rsidRPr="0044706F" w:rsidRDefault="00420107">
            <w:pPr>
              <w:rPr>
                <w:rFonts w:ascii="Arial" w:hAnsi="Arial" w:cs="Arial"/>
                <w:sz w:val="24"/>
                <w:szCs w:val="24"/>
                <w:highlight w:val="black"/>
              </w:rPr>
            </w:pPr>
            <w:r w:rsidRPr="0044706F">
              <w:rPr>
                <w:rFonts w:ascii="Arial" w:hAnsi="Arial" w:cs="Arial"/>
                <w:sz w:val="24"/>
                <w:szCs w:val="24"/>
                <w:highlight w:val="black"/>
              </w:rPr>
              <w:t>02/4/25</w:t>
            </w:r>
          </w:p>
        </w:tc>
        <w:tc>
          <w:tcPr>
            <w:tcW w:w="2409" w:type="dxa"/>
            <w:tcBorders>
              <w:top w:val="single" w:sz="4" w:space="0" w:color="000000"/>
              <w:bottom w:val="single" w:sz="4" w:space="0" w:color="000000"/>
            </w:tcBorders>
            <w:shd w:val="clear" w:color="auto" w:fill="FFFFFF"/>
          </w:tcPr>
          <w:p w14:paraId="30AD3983" w14:textId="77777777" w:rsidR="009104D7" w:rsidRPr="0044706F" w:rsidRDefault="009104D7">
            <w:pPr>
              <w:rPr>
                <w:rFonts w:ascii="Arial" w:hAnsi="Arial" w:cs="Arial"/>
                <w:sz w:val="24"/>
                <w:szCs w:val="24"/>
                <w:highlight w:val="black"/>
              </w:rPr>
            </w:pPr>
            <w:r w:rsidRPr="0044706F">
              <w:rPr>
                <w:rFonts w:ascii="Arial" w:hAnsi="Arial" w:cs="Arial"/>
                <w:sz w:val="24"/>
                <w:szCs w:val="24"/>
                <w:highlight w:val="black"/>
              </w:rPr>
              <w:t>Each Opco to provide details of Renewal Process and Pipeline of Renewals and Key Contacts</w:t>
            </w:r>
          </w:p>
        </w:tc>
      </w:tr>
      <w:bookmarkEnd w:id="179"/>
      <w:tr w:rsidR="009104D7" w:rsidRPr="0044706F" w14:paraId="573E0E92" w14:textId="77777777" w:rsidTr="005C54BD">
        <w:trPr>
          <w:trHeight w:val="719"/>
        </w:trPr>
        <w:tc>
          <w:tcPr>
            <w:tcW w:w="1980" w:type="dxa"/>
            <w:tcBorders>
              <w:top w:val="single" w:sz="4" w:space="0" w:color="000000"/>
              <w:bottom w:val="single" w:sz="4" w:space="0" w:color="000000"/>
            </w:tcBorders>
            <w:shd w:val="clear" w:color="auto" w:fill="FFFFFF"/>
          </w:tcPr>
          <w:p w14:paraId="6A1D5F50" w14:textId="77777777" w:rsidR="009104D7" w:rsidRPr="0044706F" w:rsidRDefault="009104D7" w:rsidP="00E27A11">
            <w:pPr>
              <w:rPr>
                <w:rFonts w:ascii="Arial" w:hAnsi="Arial" w:cs="Arial"/>
                <w:sz w:val="24"/>
                <w:szCs w:val="24"/>
                <w:highlight w:val="black"/>
              </w:rPr>
            </w:pPr>
            <w:r w:rsidRPr="0044706F">
              <w:rPr>
                <w:rFonts w:ascii="Arial" w:hAnsi="Arial" w:cs="Arial"/>
                <w:sz w:val="24"/>
                <w:szCs w:val="24"/>
                <w:highlight w:val="black"/>
              </w:rPr>
              <w:t>Process Agreed &amp; Complete</w:t>
            </w:r>
          </w:p>
        </w:tc>
        <w:tc>
          <w:tcPr>
            <w:tcW w:w="1984" w:type="dxa"/>
            <w:tcBorders>
              <w:top w:val="single" w:sz="4" w:space="0" w:color="000000"/>
              <w:bottom w:val="single" w:sz="4" w:space="0" w:color="000000"/>
            </w:tcBorders>
            <w:shd w:val="clear" w:color="auto" w:fill="FFFFFF"/>
          </w:tcPr>
          <w:p w14:paraId="03DE68AB" w14:textId="77777777" w:rsidR="009104D7" w:rsidRPr="0044706F" w:rsidRDefault="009104D7" w:rsidP="00E27A11">
            <w:pPr>
              <w:rPr>
                <w:rFonts w:ascii="Arial" w:hAnsi="Arial" w:cs="Arial"/>
                <w:sz w:val="24"/>
                <w:szCs w:val="24"/>
                <w:highlight w:val="black"/>
              </w:rPr>
            </w:pPr>
            <w:r w:rsidRPr="0044706F">
              <w:rPr>
                <w:rFonts w:ascii="Arial" w:hAnsi="Arial" w:cs="Arial"/>
                <w:sz w:val="24"/>
                <w:szCs w:val="24"/>
                <w:highlight w:val="black"/>
              </w:rPr>
              <w:t>Design of process and governance steps for renewals</w:t>
            </w:r>
          </w:p>
          <w:p w14:paraId="06621695" w14:textId="77777777" w:rsidR="009104D7" w:rsidRPr="0044706F" w:rsidRDefault="009104D7" w:rsidP="00E27A11">
            <w:pPr>
              <w:rPr>
                <w:rFonts w:ascii="Arial" w:hAnsi="Arial" w:cs="Arial"/>
                <w:sz w:val="24"/>
                <w:szCs w:val="24"/>
                <w:highlight w:val="black"/>
              </w:rPr>
            </w:pPr>
            <w:r w:rsidRPr="0044706F">
              <w:rPr>
                <w:rFonts w:ascii="Arial" w:hAnsi="Arial" w:cs="Arial"/>
                <w:sz w:val="24"/>
                <w:szCs w:val="24"/>
                <w:highlight w:val="black"/>
              </w:rPr>
              <w:t xml:space="preserve">Process Maps </w:t>
            </w:r>
          </w:p>
          <w:p w14:paraId="7C08F6EA" w14:textId="77777777" w:rsidR="009104D7" w:rsidRPr="0044706F" w:rsidRDefault="009104D7" w:rsidP="00E27A11">
            <w:pPr>
              <w:rPr>
                <w:rFonts w:ascii="Arial" w:hAnsi="Arial" w:cs="Arial"/>
                <w:sz w:val="24"/>
                <w:szCs w:val="24"/>
                <w:highlight w:val="black"/>
              </w:rPr>
            </w:pPr>
            <w:r w:rsidRPr="0044706F">
              <w:rPr>
                <w:rFonts w:ascii="Arial" w:hAnsi="Arial" w:cs="Arial"/>
                <w:sz w:val="24"/>
                <w:szCs w:val="24"/>
                <w:highlight w:val="black"/>
              </w:rPr>
              <w:t>Agreed Reporting Mechanism and Design</w:t>
            </w:r>
          </w:p>
        </w:tc>
        <w:tc>
          <w:tcPr>
            <w:tcW w:w="1276" w:type="dxa"/>
            <w:tcBorders>
              <w:top w:val="single" w:sz="4" w:space="0" w:color="000000"/>
              <w:bottom w:val="single" w:sz="4" w:space="0" w:color="000000"/>
            </w:tcBorders>
            <w:shd w:val="clear" w:color="auto" w:fill="FFFFFF"/>
          </w:tcPr>
          <w:p w14:paraId="7EF57653" w14:textId="0139C421" w:rsidR="009104D7" w:rsidRPr="0044706F" w:rsidRDefault="00420107" w:rsidP="00E27A11">
            <w:pPr>
              <w:rPr>
                <w:rFonts w:ascii="Arial" w:hAnsi="Arial" w:cs="Arial"/>
                <w:sz w:val="24"/>
                <w:szCs w:val="24"/>
                <w:highlight w:val="black"/>
              </w:rPr>
            </w:pPr>
            <w:r w:rsidRPr="0044706F">
              <w:rPr>
                <w:rFonts w:ascii="Arial" w:hAnsi="Arial" w:cs="Arial"/>
                <w:sz w:val="24"/>
                <w:szCs w:val="24"/>
                <w:highlight w:val="black"/>
              </w:rPr>
              <w:t>03/02</w:t>
            </w:r>
            <w:r w:rsidR="009104D7" w:rsidRPr="0044706F">
              <w:rPr>
                <w:rFonts w:ascii="Arial" w:hAnsi="Arial" w:cs="Arial"/>
                <w:sz w:val="24"/>
                <w:szCs w:val="24"/>
                <w:highlight w:val="black"/>
              </w:rPr>
              <w:t>/25</w:t>
            </w:r>
          </w:p>
        </w:tc>
        <w:tc>
          <w:tcPr>
            <w:tcW w:w="1418" w:type="dxa"/>
            <w:tcBorders>
              <w:top w:val="single" w:sz="4" w:space="0" w:color="000000"/>
              <w:bottom w:val="single" w:sz="4" w:space="0" w:color="000000"/>
            </w:tcBorders>
            <w:shd w:val="clear" w:color="auto" w:fill="FFFFFF"/>
          </w:tcPr>
          <w:p w14:paraId="29C95028" w14:textId="046399CD" w:rsidR="009104D7" w:rsidRPr="0044706F" w:rsidRDefault="00420107" w:rsidP="00E27A11">
            <w:pPr>
              <w:rPr>
                <w:rFonts w:ascii="Arial" w:hAnsi="Arial" w:cs="Arial"/>
                <w:sz w:val="24"/>
                <w:szCs w:val="24"/>
                <w:highlight w:val="black"/>
              </w:rPr>
            </w:pPr>
            <w:r w:rsidRPr="0044706F">
              <w:rPr>
                <w:rFonts w:ascii="Arial" w:hAnsi="Arial" w:cs="Arial"/>
                <w:sz w:val="24"/>
                <w:szCs w:val="24"/>
                <w:highlight w:val="black"/>
              </w:rPr>
              <w:t>02/04</w:t>
            </w:r>
            <w:r w:rsidR="009104D7" w:rsidRPr="0044706F">
              <w:rPr>
                <w:rFonts w:ascii="Arial" w:hAnsi="Arial" w:cs="Arial"/>
                <w:sz w:val="24"/>
                <w:szCs w:val="24"/>
                <w:highlight w:val="black"/>
              </w:rPr>
              <w:t>/25</w:t>
            </w:r>
          </w:p>
        </w:tc>
        <w:tc>
          <w:tcPr>
            <w:tcW w:w="2409" w:type="dxa"/>
            <w:tcBorders>
              <w:top w:val="single" w:sz="4" w:space="0" w:color="000000"/>
              <w:bottom w:val="single" w:sz="4" w:space="0" w:color="000000"/>
            </w:tcBorders>
            <w:shd w:val="clear" w:color="auto" w:fill="FFFFFF"/>
          </w:tcPr>
          <w:p w14:paraId="2B14C7B4" w14:textId="77777777" w:rsidR="009104D7" w:rsidRPr="0044706F" w:rsidRDefault="009104D7" w:rsidP="00E27A11">
            <w:pPr>
              <w:rPr>
                <w:rFonts w:ascii="Arial" w:hAnsi="Arial" w:cs="Arial"/>
                <w:sz w:val="24"/>
                <w:szCs w:val="24"/>
                <w:highlight w:val="black"/>
              </w:rPr>
            </w:pPr>
          </w:p>
        </w:tc>
      </w:tr>
      <w:tr w:rsidR="009104D7" w:rsidRPr="0044706F" w14:paraId="515F6C66" w14:textId="77777777" w:rsidTr="005C54BD">
        <w:trPr>
          <w:trHeight w:val="719"/>
        </w:trPr>
        <w:tc>
          <w:tcPr>
            <w:tcW w:w="1980" w:type="dxa"/>
            <w:tcBorders>
              <w:top w:val="single" w:sz="4" w:space="0" w:color="000000"/>
              <w:bottom w:val="single" w:sz="4" w:space="0" w:color="000000"/>
            </w:tcBorders>
            <w:shd w:val="clear" w:color="auto" w:fill="FFFFFF"/>
            <w:vAlign w:val="center"/>
          </w:tcPr>
          <w:p w14:paraId="02C1CA23" w14:textId="77777777" w:rsidR="009104D7" w:rsidRPr="0044706F" w:rsidRDefault="009104D7" w:rsidP="00E27A11">
            <w:pPr>
              <w:rPr>
                <w:rFonts w:ascii="Arial" w:hAnsi="Arial" w:cs="Arial"/>
                <w:sz w:val="24"/>
                <w:szCs w:val="24"/>
                <w:highlight w:val="black"/>
              </w:rPr>
            </w:pPr>
            <w:r w:rsidRPr="0044706F">
              <w:rPr>
                <w:rFonts w:ascii="Arial" w:hAnsi="Arial" w:cs="Arial"/>
                <w:color w:val="000000"/>
                <w:sz w:val="24"/>
                <w:szCs w:val="24"/>
                <w:highlight w:val="black"/>
              </w:rPr>
              <w:t>Implementation Complete</w:t>
            </w:r>
          </w:p>
        </w:tc>
        <w:tc>
          <w:tcPr>
            <w:tcW w:w="1984" w:type="dxa"/>
            <w:tcBorders>
              <w:top w:val="single" w:sz="4" w:space="0" w:color="000000"/>
              <w:bottom w:val="single" w:sz="4" w:space="0" w:color="000000"/>
            </w:tcBorders>
            <w:shd w:val="clear" w:color="auto" w:fill="FFFFFF"/>
          </w:tcPr>
          <w:p w14:paraId="5F74650C" w14:textId="77777777" w:rsidR="009104D7" w:rsidRPr="0044706F" w:rsidRDefault="009104D7" w:rsidP="00E27A11">
            <w:pPr>
              <w:rPr>
                <w:rFonts w:ascii="Arial" w:hAnsi="Arial" w:cs="Arial"/>
                <w:sz w:val="24"/>
                <w:szCs w:val="24"/>
                <w:highlight w:val="black"/>
              </w:rPr>
            </w:pPr>
            <w:r w:rsidRPr="0044706F">
              <w:rPr>
                <w:rFonts w:ascii="Arial" w:hAnsi="Arial" w:cs="Arial"/>
                <w:sz w:val="24"/>
                <w:szCs w:val="24"/>
                <w:highlight w:val="black"/>
              </w:rPr>
              <w:t>All Processes, Governance and Reporting agreed</w:t>
            </w:r>
          </w:p>
          <w:p w14:paraId="0F557061" w14:textId="77777777" w:rsidR="009104D7" w:rsidRPr="0044706F" w:rsidRDefault="009104D7" w:rsidP="00E27A11">
            <w:pPr>
              <w:rPr>
                <w:rFonts w:ascii="Arial" w:hAnsi="Arial" w:cs="Arial"/>
                <w:sz w:val="24"/>
                <w:szCs w:val="24"/>
                <w:highlight w:val="black"/>
              </w:rPr>
            </w:pPr>
          </w:p>
          <w:p w14:paraId="5BC4FCBF" w14:textId="77777777" w:rsidR="009104D7" w:rsidRPr="0044706F" w:rsidRDefault="009104D7" w:rsidP="00E27A11">
            <w:pPr>
              <w:rPr>
                <w:rFonts w:ascii="Arial" w:hAnsi="Arial" w:cs="Arial"/>
                <w:sz w:val="24"/>
                <w:szCs w:val="24"/>
                <w:highlight w:val="black"/>
              </w:rPr>
            </w:pPr>
            <w:r w:rsidRPr="0044706F">
              <w:rPr>
                <w:rFonts w:ascii="Arial" w:hAnsi="Arial" w:cs="Arial"/>
                <w:sz w:val="24"/>
                <w:szCs w:val="24"/>
                <w:highlight w:val="black"/>
              </w:rPr>
              <w:t xml:space="preserve">BPSS Clearances for all supplier staff working on the contract </w:t>
            </w:r>
            <w:r w:rsidRPr="0044706F">
              <w:rPr>
                <w:rFonts w:ascii="Arial" w:hAnsi="Arial" w:cs="Arial"/>
                <w:sz w:val="24"/>
                <w:szCs w:val="24"/>
                <w:highlight w:val="black"/>
              </w:rPr>
              <w:lastRenderedPageBreak/>
              <w:t>provided and signed off.</w:t>
            </w:r>
          </w:p>
          <w:p w14:paraId="2F211E7A" w14:textId="77777777" w:rsidR="009104D7" w:rsidRPr="0044706F" w:rsidRDefault="009104D7" w:rsidP="00E27A11">
            <w:pPr>
              <w:rPr>
                <w:rFonts w:ascii="Arial" w:hAnsi="Arial" w:cs="Arial"/>
                <w:sz w:val="24"/>
                <w:szCs w:val="24"/>
                <w:highlight w:val="black"/>
              </w:rPr>
            </w:pPr>
            <w:r w:rsidRPr="0044706F">
              <w:rPr>
                <w:rFonts w:ascii="Arial" w:hAnsi="Arial" w:cs="Arial"/>
                <w:sz w:val="24"/>
                <w:szCs w:val="24"/>
                <w:highlight w:val="black"/>
              </w:rPr>
              <w:t>Detailed Contract Exit Plan</w:t>
            </w:r>
          </w:p>
        </w:tc>
        <w:tc>
          <w:tcPr>
            <w:tcW w:w="1276" w:type="dxa"/>
            <w:tcBorders>
              <w:top w:val="single" w:sz="4" w:space="0" w:color="000000"/>
              <w:bottom w:val="single" w:sz="4" w:space="0" w:color="000000"/>
            </w:tcBorders>
            <w:shd w:val="clear" w:color="auto" w:fill="FFFFFF"/>
          </w:tcPr>
          <w:p w14:paraId="249B0829" w14:textId="13BD539D" w:rsidR="009104D7" w:rsidRPr="0044706F" w:rsidRDefault="00420107" w:rsidP="00E27A11">
            <w:pPr>
              <w:rPr>
                <w:rFonts w:ascii="Arial" w:hAnsi="Arial" w:cs="Arial"/>
                <w:sz w:val="24"/>
                <w:szCs w:val="24"/>
                <w:highlight w:val="black"/>
              </w:rPr>
            </w:pPr>
            <w:r w:rsidRPr="0044706F">
              <w:rPr>
                <w:rFonts w:ascii="Arial" w:hAnsi="Arial" w:cs="Arial"/>
                <w:sz w:val="24"/>
                <w:szCs w:val="24"/>
                <w:highlight w:val="black"/>
              </w:rPr>
              <w:lastRenderedPageBreak/>
              <w:t>03/02</w:t>
            </w:r>
            <w:r w:rsidR="009104D7" w:rsidRPr="0044706F">
              <w:rPr>
                <w:rFonts w:ascii="Arial" w:hAnsi="Arial" w:cs="Arial"/>
                <w:sz w:val="24"/>
                <w:szCs w:val="24"/>
                <w:highlight w:val="black"/>
              </w:rPr>
              <w:t>/25</w:t>
            </w:r>
          </w:p>
        </w:tc>
        <w:tc>
          <w:tcPr>
            <w:tcW w:w="1418" w:type="dxa"/>
            <w:tcBorders>
              <w:top w:val="single" w:sz="4" w:space="0" w:color="000000"/>
              <w:bottom w:val="single" w:sz="4" w:space="0" w:color="000000"/>
            </w:tcBorders>
            <w:shd w:val="clear" w:color="auto" w:fill="FFFFFF"/>
          </w:tcPr>
          <w:p w14:paraId="6A94DE90" w14:textId="303D1DA7" w:rsidR="009104D7" w:rsidRPr="0044706F" w:rsidRDefault="00420107" w:rsidP="00E27A11">
            <w:pPr>
              <w:rPr>
                <w:rFonts w:ascii="Arial" w:hAnsi="Arial" w:cs="Arial"/>
                <w:sz w:val="24"/>
                <w:szCs w:val="24"/>
                <w:highlight w:val="black"/>
              </w:rPr>
            </w:pPr>
            <w:r w:rsidRPr="0044706F">
              <w:rPr>
                <w:rFonts w:ascii="Arial" w:hAnsi="Arial" w:cs="Arial"/>
                <w:sz w:val="24"/>
                <w:szCs w:val="24"/>
                <w:highlight w:val="black"/>
              </w:rPr>
              <w:t>02/04</w:t>
            </w:r>
            <w:r w:rsidR="009104D7" w:rsidRPr="0044706F">
              <w:rPr>
                <w:rFonts w:ascii="Arial" w:hAnsi="Arial" w:cs="Arial"/>
                <w:sz w:val="24"/>
                <w:szCs w:val="24"/>
                <w:highlight w:val="black"/>
              </w:rPr>
              <w:t>/25</w:t>
            </w:r>
          </w:p>
        </w:tc>
        <w:tc>
          <w:tcPr>
            <w:tcW w:w="2409" w:type="dxa"/>
            <w:tcBorders>
              <w:top w:val="single" w:sz="4" w:space="0" w:color="000000"/>
              <w:bottom w:val="single" w:sz="4" w:space="0" w:color="000000"/>
            </w:tcBorders>
            <w:shd w:val="clear" w:color="auto" w:fill="FFFFFF"/>
          </w:tcPr>
          <w:p w14:paraId="6C2B3A10" w14:textId="77777777" w:rsidR="009104D7" w:rsidRPr="0044706F" w:rsidRDefault="009104D7" w:rsidP="00E27A11">
            <w:pPr>
              <w:rPr>
                <w:rFonts w:ascii="Arial" w:hAnsi="Arial" w:cs="Arial"/>
                <w:sz w:val="24"/>
                <w:szCs w:val="24"/>
                <w:highlight w:val="black"/>
              </w:rPr>
            </w:pPr>
          </w:p>
        </w:tc>
      </w:tr>
      <w:tr w:rsidR="009104D7" w:rsidRPr="0044706F" w14:paraId="1D7D7C47" w14:textId="77777777" w:rsidTr="005C54BD">
        <w:trPr>
          <w:trHeight w:val="719"/>
        </w:trPr>
        <w:tc>
          <w:tcPr>
            <w:tcW w:w="1980" w:type="dxa"/>
            <w:tcBorders>
              <w:top w:val="single" w:sz="4" w:space="0" w:color="000000"/>
              <w:bottom w:val="single" w:sz="4" w:space="0" w:color="000000"/>
            </w:tcBorders>
            <w:shd w:val="clear" w:color="auto" w:fill="FFFFFF"/>
            <w:vAlign w:val="center"/>
          </w:tcPr>
          <w:p w14:paraId="54CE772B" w14:textId="77777777" w:rsidR="009104D7" w:rsidRPr="0044706F" w:rsidRDefault="009104D7" w:rsidP="00FD02AC">
            <w:pPr>
              <w:rPr>
                <w:rFonts w:ascii="Arial" w:hAnsi="Arial" w:cs="Arial"/>
                <w:color w:val="000000"/>
                <w:sz w:val="24"/>
                <w:szCs w:val="24"/>
                <w:highlight w:val="black"/>
              </w:rPr>
            </w:pPr>
            <w:r w:rsidRPr="0044706F">
              <w:rPr>
                <w:rFonts w:ascii="Arial" w:hAnsi="Arial" w:cs="Arial"/>
                <w:color w:val="000000"/>
                <w:sz w:val="24"/>
                <w:szCs w:val="24"/>
                <w:highlight w:val="black"/>
              </w:rPr>
              <w:t>Contract Exit</w:t>
            </w:r>
          </w:p>
        </w:tc>
        <w:tc>
          <w:tcPr>
            <w:tcW w:w="1984" w:type="dxa"/>
            <w:tcBorders>
              <w:top w:val="single" w:sz="4" w:space="0" w:color="000000"/>
              <w:bottom w:val="single" w:sz="4" w:space="0" w:color="000000"/>
            </w:tcBorders>
            <w:shd w:val="clear" w:color="auto" w:fill="FFFFFF"/>
          </w:tcPr>
          <w:p w14:paraId="0FBE9EF7" w14:textId="77777777" w:rsidR="009104D7" w:rsidRPr="0044706F" w:rsidRDefault="009104D7" w:rsidP="00FD02AC">
            <w:pPr>
              <w:rPr>
                <w:rFonts w:ascii="Arial" w:hAnsi="Arial" w:cs="Arial"/>
                <w:sz w:val="24"/>
                <w:szCs w:val="24"/>
                <w:highlight w:val="black"/>
              </w:rPr>
            </w:pPr>
            <w:r w:rsidRPr="0044706F">
              <w:rPr>
                <w:rFonts w:ascii="Arial" w:hAnsi="Arial" w:cs="Arial"/>
                <w:sz w:val="24"/>
                <w:szCs w:val="24"/>
                <w:highlight w:val="black"/>
              </w:rPr>
              <w:t>Updated Contract Exit Plan covering data/information management and data migration.  The updated Contract Exit Plan is to reflect the current data/information held and any additional operational considerations not previously reflected in the Contract Exit.</w:t>
            </w:r>
          </w:p>
          <w:p w14:paraId="1EE52440" w14:textId="77777777" w:rsidR="009104D7" w:rsidRPr="0044706F" w:rsidRDefault="009104D7" w:rsidP="00FD02AC">
            <w:pPr>
              <w:rPr>
                <w:rFonts w:ascii="Arial" w:hAnsi="Arial" w:cs="Arial"/>
                <w:sz w:val="24"/>
                <w:szCs w:val="24"/>
                <w:highlight w:val="black"/>
              </w:rPr>
            </w:pPr>
            <w:r w:rsidRPr="0044706F">
              <w:rPr>
                <w:rFonts w:ascii="Arial" w:hAnsi="Arial" w:cs="Arial"/>
                <w:sz w:val="24"/>
                <w:szCs w:val="24"/>
                <w:highlight w:val="black"/>
              </w:rPr>
              <w:t>Exit Plan delivered</w:t>
            </w:r>
          </w:p>
          <w:p w14:paraId="57AC7FC5" w14:textId="77777777" w:rsidR="009104D7" w:rsidRPr="0044706F" w:rsidRDefault="009104D7" w:rsidP="00FD02AC">
            <w:pPr>
              <w:rPr>
                <w:rFonts w:ascii="Arial" w:hAnsi="Arial" w:cs="Arial"/>
                <w:sz w:val="24"/>
                <w:szCs w:val="24"/>
                <w:highlight w:val="black"/>
              </w:rPr>
            </w:pPr>
          </w:p>
        </w:tc>
        <w:tc>
          <w:tcPr>
            <w:tcW w:w="1276" w:type="dxa"/>
            <w:tcBorders>
              <w:top w:val="single" w:sz="4" w:space="0" w:color="000000"/>
              <w:bottom w:val="single" w:sz="4" w:space="0" w:color="000000"/>
            </w:tcBorders>
            <w:shd w:val="clear" w:color="auto" w:fill="FFFFFF"/>
          </w:tcPr>
          <w:p w14:paraId="0FAE7E36" w14:textId="77777777" w:rsidR="009104D7" w:rsidRPr="0044706F" w:rsidRDefault="009104D7" w:rsidP="00FD02AC">
            <w:pPr>
              <w:rPr>
                <w:rFonts w:ascii="Arial" w:hAnsi="Arial" w:cs="Arial"/>
                <w:sz w:val="24"/>
                <w:szCs w:val="24"/>
                <w:highlight w:val="black"/>
              </w:rPr>
            </w:pPr>
            <w:r w:rsidRPr="0044706F">
              <w:rPr>
                <w:rFonts w:ascii="Arial" w:hAnsi="Arial" w:cs="Arial"/>
                <w:sz w:val="24"/>
                <w:szCs w:val="24"/>
                <w:highlight w:val="black"/>
              </w:rPr>
              <w:t>19/07/27* indicative based on initial 3-year period. If extension options used, then 19/07/28 &amp; 19/07/29</w:t>
            </w:r>
          </w:p>
        </w:tc>
        <w:tc>
          <w:tcPr>
            <w:tcW w:w="1418" w:type="dxa"/>
            <w:tcBorders>
              <w:top w:val="single" w:sz="4" w:space="0" w:color="000000"/>
              <w:bottom w:val="single" w:sz="4" w:space="0" w:color="000000"/>
            </w:tcBorders>
            <w:shd w:val="clear" w:color="auto" w:fill="FFFFFF"/>
          </w:tcPr>
          <w:p w14:paraId="342CA8B2" w14:textId="77777777" w:rsidR="009104D7" w:rsidRPr="0044706F" w:rsidRDefault="009104D7" w:rsidP="00FD02AC">
            <w:pPr>
              <w:rPr>
                <w:rFonts w:ascii="Arial" w:hAnsi="Arial" w:cs="Arial"/>
                <w:sz w:val="24"/>
                <w:szCs w:val="24"/>
                <w:highlight w:val="black"/>
              </w:rPr>
            </w:pPr>
          </w:p>
        </w:tc>
        <w:tc>
          <w:tcPr>
            <w:tcW w:w="2409" w:type="dxa"/>
            <w:tcBorders>
              <w:top w:val="single" w:sz="4" w:space="0" w:color="000000"/>
              <w:bottom w:val="single" w:sz="4" w:space="0" w:color="000000"/>
            </w:tcBorders>
            <w:shd w:val="clear" w:color="auto" w:fill="FFFFFF"/>
          </w:tcPr>
          <w:p w14:paraId="30508EA7" w14:textId="77777777" w:rsidR="009104D7" w:rsidRPr="0044706F" w:rsidRDefault="009104D7" w:rsidP="00FD02AC">
            <w:pPr>
              <w:rPr>
                <w:rFonts w:ascii="Arial" w:hAnsi="Arial" w:cs="Arial"/>
                <w:sz w:val="24"/>
                <w:szCs w:val="24"/>
                <w:highlight w:val="black"/>
              </w:rPr>
            </w:pPr>
          </w:p>
        </w:tc>
      </w:tr>
    </w:tbl>
    <w:p w14:paraId="3E006C87" w14:textId="77777777" w:rsidR="009104D7" w:rsidRPr="0044706F" w:rsidRDefault="009104D7">
      <w:pPr>
        <w:pBdr>
          <w:top w:val="nil"/>
          <w:left w:val="nil"/>
          <w:bottom w:val="nil"/>
          <w:right w:val="nil"/>
          <w:between w:val="nil"/>
        </w:pBdr>
        <w:tabs>
          <w:tab w:val="left" w:pos="0"/>
        </w:tabs>
        <w:spacing w:before="240"/>
        <w:ind w:left="360" w:hanging="360"/>
        <w:rPr>
          <w:rFonts w:ascii="Arial" w:eastAsia="Arial" w:hAnsi="Arial" w:cs="Arial"/>
          <w:b/>
          <w:color w:val="000000"/>
          <w:sz w:val="36"/>
          <w:szCs w:val="36"/>
          <w:highlight w:val="black"/>
        </w:rPr>
      </w:pPr>
      <w:r w:rsidRPr="0044706F">
        <w:rPr>
          <w:rFonts w:ascii="Arial" w:eastAsia="Arial" w:hAnsi="Arial" w:cs="Arial"/>
          <w:b/>
          <w:color w:val="000000"/>
          <w:sz w:val="36"/>
          <w:szCs w:val="36"/>
          <w:highlight w:val="black"/>
        </w:rPr>
        <w:t>Part B - Testing</w:t>
      </w:r>
    </w:p>
    <w:p w14:paraId="31503BE7" w14:textId="23BB0A0E" w:rsidR="009104D7" w:rsidRPr="0044706F" w:rsidRDefault="009104D7" w:rsidP="000A5CDD">
      <w:pPr>
        <w:pStyle w:val="ListParagraph"/>
        <w:keepNext/>
        <w:numPr>
          <w:ilvl w:val="6"/>
          <w:numId w:val="87"/>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w:hAnsi="Arial" w:cs="Arial"/>
          <w:b/>
          <w:smallCaps/>
          <w:color w:val="000000"/>
          <w:sz w:val="24"/>
          <w:szCs w:val="24"/>
          <w:highlight w:val="black"/>
        </w:rPr>
      </w:pPr>
      <w:r w:rsidRPr="0044706F">
        <w:rPr>
          <w:rFonts w:ascii="Arial" w:eastAsia="Arial" w:hAnsi="Arial" w:cs="Arial"/>
          <w:b/>
          <w:smallCaps/>
          <w:color w:val="000000"/>
          <w:sz w:val="24"/>
          <w:szCs w:val="24"/>
          <w:highlight w:val="black"/>
        </w:rPr>
        <w:t>D</w:t>
      </w:r>
      <w:r w:rsidRPr="0044706F">
        <w:rPr>
          <w:rFonts w:ascii="Arial" w:eastAsia="Arial Bold" w:hAnsi="Arial" w:cs="Arial"/>
          <w:b/>
          <w:color w:val="000000"/>
          <w:sz w:val="24"/>
          <w:szCs w:val="24"/>
          <w:highlight w:val="black"/>
        </w:rPr>
        <w:t xml:space="preserve">efinitions </w:t>
      </w:r>
    </w:p>
    <w:p w14:paraId="6E16E3FB" w14:textId="6E8D1B2D" w:rsidR="009104D7" w:rsidRPr="0044706F" w:rsidRDefault="009104D7" w:rsidP="000A5CDD">
      <w:pPr>
        <w:pStyle w:val="Heading7"/>
        <w:numPr>
          <w:ilvl w:val="3"/>
          <w:numId w:val="182"/>
        </w:numPr>
        <w:ind w:left="1797"/>
        <w:rPr>
          <w:szCs w:val="24"/>
          <w:highlight w:val="black"/>
        </w:rPr>
      </w:pPr>
      <w:r w:rsidRPr="0044706F">
        <w:rPr>
          <w:szCs w:val="24"/>
          <w:highlight w:val="black"/>
        </w:rPr>
        <w:t xml:space="preserve">In this Schedule, the following words shall have the following </w:t>
      </w:r>
      <w:proofErr w:type="gramStart"/>
      <w:r w:rsidRPr="0044706F">
        <w:rPr>
          <w:szCs w:val="24"/>
          <w:highlight w:val="black"/>
        </w:rPr>
        <w:t>meanings</w:t>
      </w:r>
      <w:proofErr w:type="gramEnd"/>
      <w:r w:rsidRPr="0044706F">
        <w:rPr>
          <w:szCs w:val="24"/>
          <w:highlight w:val="black"/>
        </w:rPr>
        <w:t xml:space="preserve"> and they shall supplement Joint Schedule 1 (Definitions):</w:t>
      </w:r>
    </w:p>
    <w:tbl>
      <w:tblPr>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9104D7" w:rsidRPr="0044706F" w14:paraId="30C895D5" w14:textId="77777777">
        <w:tc>
          <w:tcPr>
            <w:tcW w:w="3150" w:type="dxa"/>
          </w:tcPr>
          <w:p w14:paraId="7F3516EE"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"Component"</w:t>
            </w:r>
          </w:p>
        </w:tc>
        <w:tc>
          <w:tcPr>
            <w:tcW w:w="5175" w:type="dxa"/>
          </w:tcPr>
          <w:p w14:paraId="32BDA751"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any constituent parts of the Deliverables;</w:t>
            </w:r>
          </w:p>
        </w:tc>
      </w:tr>
      <w:tr w:rsidR="009104D7" w:rsidRPr="0044706F" w14:paraId="4244930C" w14:textId="77777777">
        <w:tc>
          <w:tcPr>
            <w:tcW w:w="3150" w:type="dxa"/>
          </w:tcPr>
          <w:p w14:paraId="1A28EA31"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"Material Test Issue"</w:t>
            </w:r>
          </w:p>
        </w:tc>
        <w:tc>
          <w:tcPr>
            <w:tcW w:w="5175" w:type="dxa"/>
          </w:tcPr>
          <w:p w14:paraId="2EAD1D2A"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 Test Issue of Severity Level 1 or Severity Level 2;</w:t>
            </w:r>
          </w:p>
        </w:tc>
      </w:tr>
      <w:tr w:rsidR="009104D7" w:rsidRPr="0044706F" w14:paraId="4D8610E4" w14:textId="77777777">
        <w:tc>
          <w:tcPr>
            <w:tcW w:w="3150" w:type="dxa"/>
          </w:tcPr>
          <w:p w14:paraId="5BCA1570"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"Satisfaction Certificate"</w:t>
            </w:r>
          </w:p>
        </w:tc>
        <w:tc>
          <w:tcPr>
            <w:tcW w:w="5175" w:type="dxa"/>
          </w:tcPr>
          <w:p w14:paraId="72A560F8"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a certificate materially in the form of the document contained in Annex 2 issued by the </w:t>
            </w:r>
            <w:r w:rsidRPr="0044706F">
              <w:rPr>
                <w:rFonts w:ascii="Arial" w:eastAsia="Arial" w:hAnsi="Arial" w:cs="Arial"/>
                <w:color w:val="000000"/>
                <w:sz w:val="24"/>
                <w:szCs w:val="24"/>
                <w:highlight w:val="black"/>
              </w:rPr>
              <w:lastRenderedPageBreak/>
              <w:t>Buyer when a Deliverable and/or Milestone has satisfied its relevant Test Success Criteria;</w:t>
            </w:r>
          </w:p>
        </w:tc>
      </w:tr>
      <w:tr w:rsidR="009104D7" w:rsidRPr="0044706F" w14:paraId="2EFCCAD2" w14:textId="77777777">
        <w:tc>
          <w:tcPr>
            <w:tcW w:w="3150" w:type="dxa"/>
          </w:tcPr>
          <w:p w14:paraId="2B42CBFA"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lastRenderedPageBreak/>
              <w:t>"Severity Level"</w:t>
            </w:r>
          </w:p>
        </w:tc>
        <w:tc>
          <w:tcPr>
            <w:tcW w:w="5175" w:type="dxa"/>
          </w:tcPr>
          <w:p w14:paraId="3C9804CC"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level of severity of a Test Issue, the criteria for which are described in Annex 1;</w:t>
            </w:r>
          </w:p>
        </w:tc>
      </w:tr>
      <w:tr w:rsidR="009104D7" w:rsidRPr="0044706F" w14:paraId="274C1A2B" w14:textId="77777777">
        <w:tc>
          <w:tcPr>
            <w:tcW w:w="3150" w:type="dxa"/>
          </w:tcPr>
          <w:p w14:paraId="32FDA36C" w14:textId="77777777" w:rsidR="009104D7" w:rsidRPr="0044706F" w:rsidRDefault="009104D7">
            <w:pPr>
              <w:pBdr>
                <w:top w:val="nil"/>
                <w:left w:val="nil"/>
                <w:bottom w:val="nil"/>
                <w:right w:val="nil"/>
                <w:between w:val="nil"/>
              </w:pBdr>
              <w:spacing w:after="120"/>
              <w:ind w:left="720" w:right="-108"/>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 Issue Management Log"</w:t>
            </w:r>
          </w:p>
        </w:tc>
        <w:tc>
          <w:tcPr>
            <w:tcW w:w="5175" w:type="dxa"/>
          </w:tcPr>
          <w:p w14:paraId="47732480"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 log for the recording of Test Issues as described further in Paragraph 8.1 of this Schedule;</w:t>
            </w:r>
          </w:p>
        </w:tc>
      </w:tr>
      <w:tr w:rsidR="009104D7" w:rsidRPr="0044706F" w14:paraId="20DDAB6C" w14:textId="77777777">
        <w:tc>
          <w:tcPr>
            <w:tcW w:w="3150" w:type="dxa"/>
          </w:tcPr>
          <w:p w14:paraId="2D94AB07"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 Issue Threshold"</w:t>
            </w:r>
          </w:p>
        </w:tc>
        <w:tc>
          <w:tcPr>
            <w:tcW w:w="5175" w:type="dxa"/>
          </w:tcPr>
          <w:p w14:paraId="3B72095B"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in relation to the Tests applicable to a Milestone, a maximum number of Severity Level 3, Severity Level 4 and Severity Level 5 Test Issues as set out in the relevant Test </w:t>
            </w:r>
            <w:proofErr w:type="gramStart"/>
            <w:r w:rsidRPr="0044706F">
              <w:rPr>
                <w:rFonts w:ascii="Arial" w:eastAsia="Arial" w:hAnsi="Arial" w:cs="Arial"/>
                <w:color w:val="000000"/>
                <w:sz w:val="24"/>
                <w:szCs w:val="24"/>
                <w:highlight w:val="black"/>
              </w:rPr>
              <w:t>Plan;</w:t>
            </w:r>
            <w:proofErr w:type="gramEnd"/>
            <w:r w:rsidRPr="0044706F">
              <w:rPr>
                <w:rFonts w:ascii="Arial" w:eastAsia="Arial" w:hAnsi="Arial" w:cs="Arial"/>
                <w:color w:val="000000"/>
                <w:sz w:val="24"/>
                <w:szCs w:val="24"/>
                <w:highlight w:val="black"/>
              </w:rPr>
              <w:t xml:space="preserve"> </w:t>
            </w:r>
          </w:p>
        </w:tc>
      </w:tr>
      <w:tr w:rsidR="009104D7" w:rsidRPr="0044706F" w14:paraId="7521B856" w14:textId="77777777">
        <w:tc>
          <w:tcPr>
            <w:tcW w:w="3150" w:type="dxa"/>
          </w:tcPr>
          <w:p w14:paraId="73060D06"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 Reports"</w:t>
            </w:r>
          </w:p>
        </w:tc>
        <w:tc>
          <w:tcPr>
            <w:tcW w:w="5175" w:type="dxa"/>
          </w:tcPr>
          <w:p w14:paraId="4A2E8143"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reports to be produced by the Supplier setting out the results of Tests;</w:t>
            </w:r>
          </w:p>
        </w:tc>
      </w:tr>
      <w:tr w:rsidR="009104D7" w:rsidRPr="0044706F" w14:paraId="5A7EF992" w14:textId="77777777">
        <w:tc>
          <w:tcPr>
            <w:tcW w:w="3150" w:type="dxa"/>
          </w:tcPr>
          <w:p w14:paraId="29A9A2A5"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 Specification"</w:t>
            </w:r>
          </w:p>
        </w:tc>
        <w:tc>
          <w:tcPr>
            <w:tcW w:w="5175" w:type="dxa"/>
          </w:tcPr>
          <w:p w14:paraId="6BD160E4"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specification that sets out how Tests will demonstrate that the Test Success Criteria have been satisfied, as described in more detail in Paragraph 6.2 of this Schedule;</w:t>
            </w:r>
          </w:p>
        </w:tc>
      </w:tr>
      <w:tr w:rsidR="009104D7" w:rsidRPr="0044706F" w14:paraId="2EF6874B" w14:textId="77777777">
        <w:tc>
          <w:tcPr>
            <w:tcW w:w="3150" w:type="dxa"/>
          </w:tcPr>
          <w:p w14:paraId="543941DC"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 Strategy"</w:t>
            </w:r>
          </w:p>
        </w:tc>
        <w:tc>
          <w:tcPr>
            <w:tcW w:w="5175" w:type="dxa"/>
          </w:tcPr>
          <w:p w14:paraId="33A07D5F"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 strategy for the conduct of Testing as described further in Paragraph 3.2 of this Schedule;</w:t>
            </w:r>
          </w:p>
        </w:tc>
      </w:tr>
      <w:tr w:rsidR="009104D7" w:rsidRPr="0044706F" w14:paraId="61433DD9" w14:textId="77777777">
        <w:tc>
          <w:tcPr>
            <w:tcW w:w="3150" w:type="dxa"/>
          </w:tcPr>
          <w:p w14:paraId="42B123A9"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 Success Criteria"</w:t>
            </w:r>
          </w:p>
        </w:tc>
        <w:tc>
          <w:tcPr>
            <w:tcW w:w="5175" w:type="dxa"/>
          </w:tcPr>
          <w:p w14:paraId="20B1D4F3"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in relation to a Test, the test success criteria for that Test as referred to in Paragraph 5 of this Schedule;</w:t>
            </w:r>
          </w:p>
        </w:tc>
      </w:tr>
      <w:tr w:rsidR="009104D7" w:rsidRPr="0044706F" w14:paraId="61B82868" w14:textId="77777777">
        <w:tc>
          <w:tcPr>
            <w:tcW w:w="3150" w:type="dxa"/>
          </w:tcPr>
          <w:p w14:paraId="6BA8AA49"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 Witness"</w:t>
            </w:r>
          </w:p>
        </w:tc>
        <w:tc>
          <w:tcPr>
            <w:tcW w:w="5175" w:type="dxa"/>
          </w:tcPr>
          <w:p w14:paraId="4099A768"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any person appointed by the Buyer pursuant to Paragraph 9 of this Schedule; and</w:t>
            </w:r>
          </w:p>
        </w:tc>
      </w:tr>
      <w:tr w:rsidR="009104D7" w:rsidRPr="0044706F" w14:paraId="57789E17" w14:textId="77777777">
        <w:tc>
          <w:tcPr>
            <w:tcW w:w="3150" w:type="dxa"/>
          </w:tcPr>
          <w:p w14:paraId="70F2FFA3" w14:textId="77777777" w:rsidR="009104D7" w:rsidRPr="0044706F" w:rsidRDefault="009104D7">
            <w:pPr>
              <w:pBdr>
                <w:top w:val="nil"/>
                <w:left w:val="nil"/>
                <w:bottom w:val="nil"/>
                <w:right w:val="nil"/>
                <w:between w:val="nil"/>
              </w:pBdr>
              <w:spacing w:after="120"/>
              <w:ind w:left="720"/>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"Testing Procedures"</w:t>
            </w:r>
          </w:p>
        </w:tc>
        <w:tc>
          <w:tcPr>
            <w:tcW w:w="5175" w:type="dxa"/>
          </w:tcPr>
          <w:p w14:paraId="3545F299" w14:textId="77777777" w:rsidR="009104D7" w:rsidRPr="0044706F" w:rsidRDefault="009104D7">
            <w:pPr>
              <w:pBdr>
                <w:top w:val="nil"/>
                <w:left w:val="nil"/>
                <w:bottom w:val="nil"/>
                <w:right w:val="nil"/>
                <w:between w:val="nil"/>
              </w:pBdr>
              <w:tabs>
                <w:tab w:val="left" w:pos="-179"/>
                <w:tab w:val="left" w:pos="-9"/>
              </w:tabs>
              <w:spacing w:after="120"/>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the applicable testing procedures and Test Success Criteria set out in this Schedule.</w:t>
            </w:r>
          </w:p>
        </w:tc>
      </w:tr>
    </w:tbl>
    <w:p w14:paraId="4955AF46" w14:textId="409BBB04" w:rsidR="009104D7" w:rsidRPr="0044706F" w:rsidRDefault="009104D7" w:rsidP="000A5CDD">
      <w:pPr>
        <w:pStyle w:val="ListParagraph"/>
        <w:keepNext/>
        <w:numPr>
          <w:ilvl w:val="2"/>
          <w:numId w:val="182"/>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w:hAnsi="Arial" w:cs="Arial"/>
          <w:b/>
          <w:smallCaps/>
          <w:color w:val="000000"/>
          <w:sz w:val="24"/>
          <w:szCs w:val="24"/>
          <w:highlight w:val="black"/>
        </w:rPr>
      </w:pPr>
      <w:r w:rsidRPr="0044706F">
        <w:rPr>
          <w:rFonts w:ascii="Arial" w:eastAsia="Arial Bold" w:hAnsi="Arial" w:cs="Arial"/>
          <w:b/>
          <w:color w:val="000000"/>
          <w:sz w:val="24"/>
          <w:szCs w:val="24"/>
          <w:highlight w:val="black"/>
        </w:rPr>
        <w:t>How testing should work</w:t>
      </w:r>
    </w:p>
    <w:p w14:paraId="7731DEE0" w14:textId="2B9B7B62" w:rsidR="009104D7" w:rsidRPr="0044706F" w:rsidRDefault="009104D7" w:rsidP="000A5CDD">
      <w:pPr>
        <w:pStyle w:val="Heading7"/>
        <w:numPr>
          <w:ilvl w:val="3"/>
          <w:numId w:val="182"/>
        </w:numPr>
        <w:ind w:left="1434" w:hanging="357"/>
        <w:rPr>
          <w:szCs w:val="24"/>
          <w:highlight w:val="black"/>
        </w:rPr>
      </w:pPr>
      <w:r w:rsidRPr="0044706F">
        <w:rPr>
          <w:szCs w:val="24"/>
          <w:highlight w:val="black"/>
        </w:rPr>
        <w:t>All Tests conducted by the Supplier shall be conducted in accordance with the Test Strategy, Test Specification and the Test Plan.</w:t>
      </w:r>
    </w:p>
    <w:p w14:paraId="4F403E65" w14:textId="3F360F07" w:rsidR="009104D7" w:rsidRPr="0044706F" w:rsidRDefault="009104D7" w:rsidP="000A5CDD">
      <w:pPr>
        <w:pStyle w:val="Heading7"/>
        <w:numPr>
          <w:ilvl w:val="3"/>
          <w:numId w:val="182"/>
        </w:numPr>
        <w:ind w:left="1434" w:hanging="357"/>
        <w:rPr>
          <w:szCs w:val="24"/>
          <w:highlight w:val="black"/>
        </w:rPr>
      </w:pPr>
      <w:r w:rsidRPr="0044706F">
        <w:rPr>
          <w:szCs w:val="24"/>
          <w:highlight w:val="black"/>
        </w:rPr>
        <w:t>The Supplier shall not submit any Deliverable for Testing:</w:t>
      </w:r>
    </w:p>
    <w:p w14:paraId="6EA68ED1" w14:textId="6D8811E8" w:rsidR="009104D7" w:rsidRPr="0044706F" w:rsidRDefault="009104D7" w:rsidP="000A5CDD">
      <w:pPr>
        <w:pStyle w:val="Heading8"/>
        <w:numPr>
          <w:ilvl w:val="2"/>
          <w:numId w:val="67"/>
        </w:numPr>
        <w:ind w:left="2155"/>
        <w:rPr>
          <w:szCs w:val="24"/>
          <w:highlight w:val="black"/>
        </w:rPr>
      </w:pPr>
      <w:r w:rsidRPr="0044706F">
        <w:rPr>
          <w:szCs w:val="24"/>
          <w:highlight w:val="black"/>
        </w:rPr>
        <w:t xml:space="preserve">unless the Supplier is reasonably confident that it will satisfy the relevant Test Success </w:t>
      </w:r>
      <w:proofErr w:type="gramStart"/>
      <w:r w:rsidRPr="0044706F">
        <w:rPr>
          <w:szCs w:val="24"/>
          <w:highlight w:val="black"/>
        </w:rPr>
        <w:t>Criteria;</w:t>
      </w:r>
      <w:proofErr w:type="gramEnd"/>
    </w:p>
    <w:p w14:paraId="06C1D7DF" w14:textId="074C1BF4" w:rsidR="009104D7" w:rsidRPr="0044706F" w:rsidRDefault="009104D7" w:rsidP="000A5CDD">
      <w:pPr>
        <w:pStyle w:val="Heading8"/>
        <w:numPr>
          <w:ilvl w:val="2"/>
          <w:numId w:val="67"/>
        </w:numPr>
        <w:ind w:left="2155"/>
        <w:rPr>
          <w:szCs w:val="24"/>
          <w:highlight w:val="black"/>
        </w:rPr>
      </w:pPr>
      <w:r w:rsidRPr="0044706F">
        <w:rPr>
          <w:szCs w:val="24"/>
          <w:highlight w:val="black"/>
        </w:rPr>
        <w:t>until the Buyer has issued a Satisfaction Certificate in respect of any prior, dependant Deliverable(s); and</w:t>
      </w:r>
    </w:p>
    <w:p w14:paraId="558347DF" w14:textId="77777777" w:rsidR="009104D7" w:rsidRPr="0044706F" w:rsidRDefault="009104D7" w:rsidP="000A5CDD">
      <w:pPr>
        <w:pStyle w:val="Heading8"/>
        <w:numPr>
          <w:ilvl w:val="2"/>
          <w:numId w:val="67"/>
        </w:numPr>
        <w:ind w:left="2155"/>
        <w:rPr>
          <w:szCs w:val="24"/>
          <w:highlight w:val="black"/>
        </w:rPr>
      </w:pPr>
      <w:r w:rsidRPr="0044706F">
        <w:rPr>
          <w:szCs w:val="24"/>
          <w:highlight w:val="black"/>
        </w:rPr>
        <w:lastRenderedPageBreak/>
        <w:t>until the Parties have agreed the Test Plan and the Test Specification relating to the relevant Deliverable(s).</w:t>
      </w:r>
    </w:p>
    <w:p w14:paraId="28692941" w14:textId="038018F5" w:rsidR="009104D7" w:rsidRPr="0044706F" w:rsidRDefault="009104D7" w:rsidP="000A5CDD">
      <w:pPr>
        <w:pStyle w:val="Heading7"/>
        <w:numPr>
          <w:ilvl w:val="1"/>
          <w:numId w:val="67"/>
        </w:numPr>
        <w:ind w:left="1434" w:hanging="357"/>
        <w:rPr>
          <w:szCs w:val="24"/>
          <w:highlight w:val="black"/>
        </w:rPr>
      </w:pPr>
      <w:r w:rsidRPr="0044706F">
        <w:rPr>
          <w:szCs w:val="24"/>
          <w:highlight w:val="black"/>
        </w:rPr>
        <w:t>The Supplier shall use reasonable endeavours to submit each Deliverable for Testing or re-Testing by or before the date set out in the Implementation Plan for the commencement of Testing in respect of the relevant Deliverable.</w:t>
      </w:r>
    </w:p>
    <w:p w14:paraId="65606406" w14:textId="77777777" w:rsidR="009104D7" w:rsidRPr="0044706F" w:rsidRDefault="009104D7" w:rsidP="000A5CDD">
      <w:pPr>
        <w:pStyle w:val="Heading7"/>
        <w:numPr>
          <w:ilvl w:val="1"/>
          <w:numId w:val="67"/>
        </w:numPr>
        <w:ind w:left="1434" w:hanging="357"/>
        <w:rPr>
          <w:szCs w:val="24"/>
          <w:highlight w:val="black"/>
        </w:rPr>
      </w:pPr>
      <w:r w:rsidRPr="0044706F">
        <w:rPr>
          <w:szCs w:val="24"/>
          <w:highlight w:val="black"/>
        </w:rPr>
        <w:t>Prior to the issue of a Satisfaction Certificate, the Buyer shall be entitled to review the relevant Test Reports and the Test Issue Management Log.</w:t>
      </w:r>
    </w:p>
    <w:p w14:paraId="3DEA29F9" w14:textId="69D6DA04" w:rsidR="009104D7" w:rsidRPr="0044706F" w:rsidRDefault="009104D7" w:rsidP="000A5CDD">
      <w:pPr>
        <w:pStyle w:val="ListParagraph"/>
        <w:keepNext/>
        <w:numPr>
          <w:ilvl w:val="2"/>
          <w:numId w:val="182"/>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Planning for testing</w:t>
      </w:r>
    </w:p>
    <w:p w14:paraId="5B590F98" w14:textId="1CE8E570" w:rsidR="009104D7" w:rsidRPr="0044706F" w:rsidRDefault="009104D7" w:rsidP="000A5CDD">
      <w:pPr>
        <w:pStyle w:val="Heading7"/>
        <w:numPr>
          <w:ilvl w:val="3"/>
          <w:numId w:val="182"/>
        </w:numPr>
        <w:ind w:left="1434" w:hanging="357"/>
        <w:rPr>
          <w:szCs w:val="24"/>
          <w:highlight w:val="black"/>
        </w:rPr>
      </w:pPr>
      <w:r w:rsidRPr="0044706F">
        <w:rPr>
          <w:szCs w:val="24"/>
          <w:highlight w:val="black"/>
        </w:rPr>
        <w:t xml:space="preserve">The Supplier shall develop the final Test Strategy as soon as practicable after the Start Date </w:t>
      </w:r>
      <w:r w:rsidR="00FA38D9" w:rsidRPr="0044706F">
        <w:rPr>
          <w:szCs w:val="24"/>
          <w:highlight w:val="black"/>
        </w:rPr>
        <w:t xml:space="preserve">but in any case, </w:t>
      </w:r>
      <w:r w:rsidRPr="0044706F">
        <w:rPr>
          <w:szCs w:val="24"/>
          <w:highlight w:val="black"/>
        </w:rPr>
        <w:t>no later than twenty (20) Working Days after the Start Date.</w:t>
      </w:r>
    </w:p>
    <w:p w14:paraId="02B827C5" w14:textId="6D533E66" w:rsidR="009104D7" w:rsidRPr="0044706F" w:rsidRDefault="009104D7" w:rsidP="000A5CDD">
      <w:pPr>
        <w:pStyle w:val="Heading7"/>
        <w:numPr>
          <w:ilvl w:val="3"/>
          <w:numId w:val="182"/>
        </w:numPr>
        <w:ind w:left="1434" w:hanging="357"/>
        <w:rPr>
          <w:szCs w:val="24"/>
          <w:highlight w:val="black"/>
        </w:rPr>
      </w:pPr>
      <w:r w:rsidRPr="0044706F">
        <w:rPr>
          <w:szCs w:val="24"/>
          <w:highlight w:val="black"/>
        </w:rPr>
        <w:t>The final Test Strategy shall include:</w:t>
      </w:r>
    </w:p>
    <w:p w14:paraId="6DDA531B" w14:textId="49C127C0" w:rsidR="009104D7" w:rsidRPr="0044706F" w:rsidRDefault="00AB1D21" w:rsidP="00FA38D9">
      <w:pPr>
        <w:pStyle w:val="Heading8"/>
        <w:numPr>
          <w:ilvl w:val="0"/>
          <w:numId w:val="0"/>
        </w:numPr>
        <w:ind w:left="2155" w:hanging="720"/>
        <w:rPr>
          <w:szCs w:val="24"/>
          <w:highlight w:val="black"/>
        </w:rPr>
      </w:pPr>
      <w:r w:rsidRPr="0044706F">
        <w:rPr>
          <w:szCs w:val="24"/>
          <w:highlight w:val="black"/>
        </w:rPr>
        <w:t>3.2.1</w:t>
      </w:r>
      <w:r w:rsidR="0076195A" w:rsidRPr="0044706F">
        <w:rPr>
          <w:szCs w:val="24"/>
          <w:highlight w:val="black"/>
        </w:rPr>
        <w:t xml:space="preserve"> </w:t>
      </w:r>
      <w:r w:rsidR="009104D7" w:rsidRPr="0044706F">
        <w:rPr>
          <w:szCs w:val="24"/>
          <w:highlight w:val="black"/>
        </w:rPr>
        <w:t xml:space="preserve">an overview of how Testing will be conducted in relation to the Implementation </w:t>
      </w:r>
      <w:proofErr w:type="gramStart"/>
      <w:r w:rsidR="009104D7" w:rsidRPr="0044706F">
        <w:rPr>
          <w:szCs w:val="24"/>
          <w:highlight w:val="black"/>
        </w:rPr>
        <w:t>Plan;</w:t>
      </w:r>
      <w:proofErr w:type="gramEnd"/>
    </w:p>
    <w:p w14:paraId="6BB328E5" w14:textId="6ED3EB14" w:rsidR="009104D7" w:rsidRPr="0044706F" w:rsidRDefault="009104D7" w:rsidP="000A5CDD">
      <w:pPr>
        <w:pStyle w:val="Heading8"/>
        <w:numPr>
          <w:ilvl w:val="2"/>
          <w:numId w:val="185"/>
        </w:numPr>
        <w:ind w:left="2155"/>
        <w:rPr>
          <w:szCs w:val="24"/>
          <w:highlight w:val="black"/>
        </w:rPr>
      </w:pPr>
      <w:r w:rsidRPr="0044706F">
        <w:rPr>
          <w:szCs w:val="24"/>
          <w:highlight w:val="black"/>
        </w:rPr>
        <w:t xml:space="preserve">the process to be used to capture and record Test results and the categorisation of Test </w:t>
      </w:r>
      <w:proofErr w:type="gramStart"/>
      <w:r w:rsidRPr="0044706F">
        <w:rPr>
          <w:szCs w:val="24"/>
          <w:highlight w:val="black"/>
        </w:rPr>
        <w:t>Issues;</w:t>
      </w:r>
      <w:proofErr w:type="gramEnd"/>
    </w:p>
    <w:p w14:paraId="5334D44C" w14:textId="260FB735" w:rsidR="009104D7" w:rsidRPr="0044706F" w:rsidRDefault="009104D7" w:rsidP="000A5CDD">
      <w:pPr>
        <w:pStyle w:val="Heading8"/>
        <w:numPr>
          <w:ilvl w:val="2"/>
          <w:numId w:val="185"/>
        </w:numPr>
        <w:ind w:left="2155"/>
        <w:rPr>
          <w:szCs w:val="24"/>
          <w:highlight w:val="black"/>
        </w:rPr>
      </w:pPr>
      <w:r w:rsidRPr="0044706F">
        <w:rPr>
          <w:szCs w:val="24"/>
          <w:highlight w:val="black"/>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sidRPr="0044706F">
        <w:rPr>
          <w:szCs w:val="24"/>
          <w:highlight w:val="black"/>
        </w:rPr>
        <w:t>Issues;</w:t>
      </w:r>
      <w:proofErr w:type="gramEnd"/>
    </w:p>
    <w:p w14:paraId="2CC1523C" w14:textId="77777777" w:rsidR="009104D7" w:rsidRPr="0044706F" w:rsidRDefault="009104D7" w:rsidP="000A5CDD">
      <w:pPr>
        <w:pStyle w:val="Heading8"/>
        <w:numPr>
          <w:ilvl w:val="2"/>
          <w:numId w:val="185"/>
        </w:numPr>
        <w:ind w:left="2155"/>
        <w:rPr>
          <w:szCs w:val="24"/>
          <w:highlight w:val="black"/>
        </w:rPr>
      </w:pPr>
      <w:r w:rsidRPr="0044706F">
        <w:rPr>
          <w:szCs w:val="24"/>
          <w:highlight w:val="black"/>
        </w:rPr>
        <w:t xml:space="preserve">the procedure to be followed to sign off each </w:t>
      </w:r>
      <w:proofErr w:type="gramStart"/>
      <w:r w:rsidRPr="0044706F">
        <w:rPr>
          <w:szCs w:val="24"/>
          <w:highlight w:val="black"/>
        </w:rPr>
        <w:t>Test;</w:t>
      </w:r>
      <w:proofErr w:type="gramEnd"/>
      <w:r w:rsidRPr="0044706F">
        <w:rPr>
          <w:szCs w:val="24"/>
          <w:highlight w:val="black"/>
        </w:rPr>
        <w:t xml:space="preserve"> </w:t>
      </w:r>
    </w:p>
    <w:p w14:paraId="0F7C8D7C" w14:textId="77777777" w:rsidR="009104D7" w:rsidRPr="0044706F" w:rsidRDefault="009104D7" w:rsidP="000A5CDD">
      <w:pPr>
        <w:pStyle w:val="Heading8"/>
        <w:numPr>
          <w:ilvl w:val="2"/>
          <w:numId w:val="185"/>
        </w:numPr>
        <w:ind w:left="2155"/>
        <w:rPr>
          <w:szCs w:val="24"/>
          <w:highlight w:val="black"/>
        </w:rPr>
      </w:pPr>
      <w:r w:rsidRPr="0044706F">
        <w:rPr>
          <w:szCs w:val="24"/>
          <w:highlight w:val="black"/>
        </w:rPr>
        <w:t xml:space="preserve">the process for the production and maintenance of Test Reports and a sample plan for the resolution of Test </w:t>
      </w:r>
      <w:proofErr w:type="gramStart"/>
      <w:r w:rsidRPr="0044706F">
        <w:rPr>
          <w:szCs w:val="24"/>
          <w:highlight w:val="black"/>
        </w:rPr>
        <w:t>Issues;</w:t>
      </w:r>
      <w:proofErr w:type="gramEnd"/>
      <w:r w:rsidRPr="0044706F">
        <w:rPr>
          <w:szCs w:val="24"/>
          <w:highlight w:val="black"/>
        </w:rPr>
        <w:t xml:space="preserve"> </w:t>
      </w:r>
    </w:p>
    <w:p w14:paraId="384C7EAD" w14:textId="77777777" w:rsidR="009104D7" w:rsidRPr="0044706F" w:rsidRDefault="009104D7" w:rsidP="000A5CDD">
      <w:pPr>
        <w:pStyle w:val="Heading8"/>
        <w:numPr>
          <w:ilvl w:val="2"/>
          <w:numId w:val="185"/>
        </w:numPr>
        <w:ind w:left="2155"/>
        <w:rPr>
          <w:szCs w:val="24"/>
          <w:highlight w:val="black"/>
        </w:rPr>
      </w:pPr>
      <w:r w:rsidRPr="0044706F">
        <w:rPr>
          <w:szCs w:val="24"/>
          <w:highlight w:val="black"/>
        </w:rPr>
        <w:t xml:space="preserve">the names and contact details of the Buyer and the Supplier's Test </w:t>
      </w:r>
      <w:proofErr w:type="gramStart"/>
      <w:r w:rsidRPr="0044706F">
        <w:rPr>
          <w:szCs w:val="24"/>
          <w:highlight w:val="black"/>
        </w:rPr>
        <w:t>representatives;</w:t>
      </w:r>
      <w:proofErr w:type="gramEnd"/>
    </w:p>
    <w:p w14:paraId="69A48844" w14:textId="77777777" w:rsidR="009104D7" w:rsidRPr="0044706F" w:rsidRDefault="009104D7" w:rsidP="000A5CDD">
      <w:pPr>
        <w:pStyle w:val="Heading8"/>
        <w:numPr>
          <w:ilvl w:val="2"/>
          <w:numId w:val="185"/>
        </w:numPr>
        <w:ind w:left="2155"/>
        <w:rPr>
          <w:szCs w:val="24"/>
          <w:highlight w:val="black"/>
        </w:rPr>
      </w:pPr>
      <w:r w:rsidRPr="0044706F">
        <w:rPr>
          <w:szCs w:val="24"/>
          <w:highlight w:val="black"/>
        </w:rPr>
        <w:t xml:space="preserve">a </w:t>
      </w:r>
      <w:proofErr w:type="gramStart"/>
      <w:r w:rsidRPr="0044706F">
        <w:rPr>
          <w:szCs w:val="24"/>
          <w:highlight w:val="black"/>
        </w:rPr>
        <w:t>high level</w:t>
      </w:r>
      <w:proofErr w:type="gramEnd"/>
      <w:r w:rsidRPr="0044706F">
        <w:rPr>
          <w:szCs w:val="24"/>
          <w:highlight w:val="black"/>
        </w:rPr>
        <w:t xml:space="preserve"> identification of the resources required for Testing including Buyer and/or third party involvement in the conduct of the Tests;</w:t>
      </w:r>
    </w:p>
    <w:p w14:paraId="680C753D" w14:textId="77777777" w:rsidR="009104D7" w:rsidRPr="0044706F" w:rsidRDefault="009104D7" w:rsidP="000A5CDD">
      <w:pPr>
        <w:pStyle w:val="Heading8"/>
        <w:numPr>
          <w:ilvl w:val="2"/>
          <w:numId w:val="185"/>
        </w:numPr>
        <w:ind w:left="2155"/>
        <w:rPr>
          <w:szCs w:val="24"/>
          <w:highlight w:val="black"/>
        </w:rPr>
      </w:pPr>
      <w:r w:rsidRPr="0044706F">
        <w:rPr>
          <w:szCs w:val="24"/>
          <w:highlight w:val="black"/>
        </w:rPr>
        <w:t>the technical environments required to support the Tests; and</w:t>
      </w:r>
    </w:p>
    <w:p w14:paraId="40FA8B83" w14:textId="77777777" w:rsidR="009104D7" w:rsidRPr="0044706F" w:rsidRDefault="009104D7" w:rsidP="000A5CDD">
      <w:pPr>
        <w:pStyle w:val="Heading8"/>
        <w:numPr>
          <w:ilvl w:val="2"/>
          <w:numId w:val="185"/>
        </w:numPr>
        <w:ind w:left="2155"/>
        <w:rPr>
          <w:szCs w:val="24"/>
          <w:highlight w:val="black"/>
        </w:rPr>
      </w:pPr>
      <w:r w:rsidRPr="0044706F">
        <w:rPr>
          <w:szCs w:val="24"/>
          <w:highlight w:val="black"/>
        </w:rPr>
        <w:t>the procedure for managing the configuration of the Test environments.</w:t>
      </w:r>
    </w:p>
    <w:p w14:paraId="66C6FF13" w14:textId="37C4CE9D" w:rsidR="009104D7" w:rsidRPr="0044706F" w:rsidRDefault="009104D7" w:rsidP="000A5CDD">
      <w:pPr>
        <w:pStyle w:val="ListParagraph"/>
        <w:keepNext/>
        <w:numPr>
          <w:ilvl w:val="2"/>
          <w:numId w:val="182"/>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Preparing for Testing</w:t>
      </w:r>
    </w:p>
    <w:p w14:paraId="7B34579C" w14:textId="5DABC956" w:rsidR="009104D7" w:rsidRPr="0044706F" w:rsidRDefault="009104D7" w:rsidP="000A5CDD">
      <w:pPr>
        <w:pStyle w:val="Heading7"/>
        <w:numPr>
          <w:ilvl w:val="3"/>
          <w:numId w:val="182"/>
        </w:numPr>
        <w:ind w:left="1434" w:hanging="357"/>
        <w:rPr>
          <w:szCs w:val="24"/>
          <w:highlight w:val="black"/>
        </w:rPr>
      </w:pPr>
      <w:r w:rsidRPr="0044706F">
        <w:rPr>
          <w:szCs w:val="24"/>
          <w:highlight w:val="black"/>
        </w:rPr>
        <w:t xml:space="preserve">The Supplier shall develop Test Plans and submit these for Approval as soon as practicable </w:t>
      </w:r>
      <w:proofErr w:type="gramStart"/>
      <w:r w:rsidRPr="0044706F">
        <w:rPr>
          <w:szCs w:val="24"/>
          <w:highlight w:val="black"/>
        </w:rPr>
        <w:t xml:space="preserve">but in any case </w:t>
      </w:r>
      <w:proofErr w:type="gramEnd"/>
      <w:r w:rsidRPr="0044706F">
        <w:rPr>
          <w:szCs w:val="24"/>
          <w:highlight w:val="black"/>
        </w:rPr>
        <w:t xml:space="preserve">no later than twenty (20) Working </w:t>
      </w:r>
      <w:r w:rsidRPr="0044706F">
        <w:rPr>
          <w:szCs w:val="24"/>
          <w:highlight w:val="black"/>
        </w:rPr>
        <w:lastRenderedPageBreak/>
        <w:t>Days prior to the start date for the relevant Testing as specified in the Implementation Plan.</w:t>
      </w:r>
    </w:p>
    <w:p w14:paraId="22120877" w14:textId="6A1C5CBF" w:rsidR="009104D7" w:rsidRPr="0044706F" w:rsidRDefault="009104D7" w:rsidP="000A5CDD">
      <w:pPr>
        <w:pStyle w:val="Heading7"/>
        <w:numPr>
          <w:ilvl w:val="3"/>
          <w:numId w:val="182"/>
        </w:numPr>
        <w:ind w:left="1434" w:hanging="357"/>
        <w:rPr>
          <w:szCs w:val="24"/>
          <w:highlight w:val="black"/>
        </w:rPr>
      </w:pPr>
      <w:r w:rsidRPr="0044706F">
        <w:rPr>
          <w:szCs w:val="24"/>
          <w:highlight w:val="black"/>
        </w:rPr>
        <w:t>Each Test Plan shall include as a minimum:</w:t>
      </w:r>
    </w:p>
    <w:p w14:paraId="28DB7C66" w14:textId="6A12FDF3" w:rsidR="009104D7" w:rsidRPr="0044706F" w:rsidRDefault="009104D7" w:rsidP="000A5CDD">
      <w:pPr>
        <w:pStyle w:val="Heading8"/>
        <w:numPr>
          <w:ilvl w:val="2"/>
          <w:numId w:val="184"/>
        </w:numPr>
        <w:rPr>
          <w:szCs w:val="24"/>
          <w:highlight w:val="black"/>
        </w:rPr>
      </w:pPr>
      <w:r w:rsidRPr="0044706F">
        <w:rPr>
          <w:szCs w:val="24"/>
          <w:highlight w:val="black"/>
        </w:rPr>
        <w:t>the relevant Test definition and the purpose of the Test, the Milestone to which it relates, the requirements being Tested and, for each Test, the specific Test Success Criteria to be satisfied; and</w:t>
      </w:r>
    </w:p>
    <w:p w14:paraId="07400D41" w14:textId="77777777" w:rsidR="009104D7" w:rsidRPr="0044706F" w:rsidRDefault="009104D7" w:rsidP="000A5CDD">
      <w:pPr>
        <w:pStyle w:val="Heading8"/>
        <w:numPr>
          <w:ilvl w:val="2"/>
          <w:numId w:val="184"/>
        </w:numPr>
        <w:rPr>
          <w:szCs w:val="24"/>
          <w:highlight w:val="black"/>
        </w:rPr>
      </w:pPr>
      <w:r w:rsidRPr="0044706F">
        <w:rPr>
          <w:szCs w:val="24"/>
          <w:highlight w:val="black"/>
        </w:rPr>
        <w:t>a detailed procedure for the Tests to be carried out.</w:t>
      </w:r>
    </w:p>
    <w:p w14:paraId="3F4932EE" w14:textId="7F94FF3E" w:rsidR="009104D7" w:rsidRPr="0044706F" w:rsidRDefault="009104D7" w:rsidP="000A5CDD">
      <w:pPr>
        <w:pStyle w:val="Heading7"/>
        <w:numPr>
          <w:ilvl w:val="1"/>
          <w:numId w:val="184"/>
        </w:numPr>
        <w:ind w:left="1434" w:hanging="357"/>
        <w:rPr>
          <w:szCs w:val="24"/>
          <w:highlight w:val="black"/>
        </w:rPr>
      </w:pPr>
      <w:r w:rsidRPr="0044706F">
        <w:rPr>
          <w:szCs w:val="24"/>
          <w:highlight w:val="black"/>
        </w:rPr>
        <w:t>The Buyer shall not unreasonably withhold or delay its approval of the Test Plan provided that the Supplier shall implement any reasonable requirements of the Buyer in the Test Plan.</w:t>
      </w:r>
    </w:p>
    <w:p w14:paraId="7633B6C4" w14:textId="02AF32C8" w:rsidR="009104D7" w:rsidRPr="0044706F" w:rsidRDefault="009104D7" w:rsidP="000A5CDD">
      <w:pPr>
        <w:pStyle w:val="ListParagraph"/>
        <w:keepNext/>
        <w:numPr>
          <w:ilvl w:val="2"/>
          <w:numId w:val="182"/>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w:hAnsi="Arial" w:cs="Arial"/>
          <w:b/>
          <w:smallCaps/>
          <w:color w:val="000000"/>
          <w:sz w:val="24"/>
          <w:szCs w:val="24"/>
          <w:highlight w:val="black"/>
        </w:rPr>
      </w:pPr>
      <w:r w:rsidRPr="0044706F">
        <w:rPr>
          <w:rFonts w:ascii="Arial" w:eastAsia="Arial Bold" w:hAnsi="Arial" w:cs="Arial"/>
          <w:b/>
          <w:color w:val="000000"/>
          <w:sz w:val="24"/>
          <w:szCs w:val="24"/>
          <w:highlight w:val="black"/>
        </w:rPr>
        <w:t xml:space="preserve">Passing Testing </w:t>
      </w:r>
    </w:p>
    <w:p w14:paraId="38F76308" w14:textId="2B389430" w:rsidR="009104D7" w:rsidRPr="0044706F" w:rsidRDefault="009104D7" w:rsidP="000A5CDD">
      <w:pPr>
        <w:pStyle w:val="Heading7"/>
        <w:numPr>
          <w:ilvl w:val="3"/>
          <w:numId w:val="182"/>
        </w:numPr>
        <w:ind w:left="1434" w:hanging="357"/>
        <w:rPr>
          <w:highlight w:val="black"/>
        </w:rPr>
      </w:pPr>
      <w:r w:rsidRPr="0044706F">
        <w:rPr>
          <w:highlight w:val="black"/>
        </w:rPr>
        <w:t>The Test Success Criteria for all Tests shall be agreed between the Parties as part of the relevant Test Plan pursuant to Paragraph 4.</w:t>
      </w:r>
    </w:p>
    <w:p w14:paraId="059EFE0E" w14:textId="0DE4B51E" w:rsidR="009104D7" w:rsidRPr="0044706F" w:rsidRDefault="009104D7" w:rsidP="000A5CDD">
      <w:pPr>
        <w:pStyle w:val="ListParagraph"/>
        <w:keepNext/>
        <w:numPr>
          <w:ilvl w:val="2"/>
          <w:numId w:val="182"/>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w:hAnsi="Arial" w:cs="Arial"/>
          <w:b/>
          <w:smallCaps/>
          <w:color w:val="000000"/>
          <w:sz w:val="24"/>
          <w:szCs w:val="24"/>
          <w:highlight w:val="black"/>
        </w:rPr>
      </w:pPr>
      <w:r w:rsidRPr="0044706F">
        <w:rPr>
          <w:rFonts w:ascii="Arial" w:eastAsia="Arial Bold" w:hAnsi="Arial" w:cs="Arial"/>
          <w:b/>
          <w:color w:val="000000"/>
          <w:sz w:val="24"/>
          <w:szCs w:val="24"/>
          <w:highlight w:val="black"/>
        </w:rPr>
        <w:t>How Deliverables will be tested</w:t>
      </w:r>
    </w:p>
    <w:p w14:paraId="3F8511E3" w14:textId="4FDCAB53" w:rsidR="009104D7" w:rsidRPr="0044706F" w:rsidRDefault="009104D7" w:rsidP="000A5CDD">
      <w:pPr>
        <w:pStyle w:val="Heading7"/>
        <w:numPr>
          <w:ilvl w:val="3"/>
          <w:numId w:val="182"/>
        </w:numPr>
        <w:ind w:left="1434" w:hanging="357"/>
        <w:rPr>
          <w:highlight w:val="black"/>
        </w:rPr>
      </w:pPr>
      <w:r w:rsidRPr="0044706F">
        <w:rPr>
          <w:highlight w:val="black"/>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6F0C1125" w14:textId="1EE7FF8E" w:rsidR="009104D7" w:rsidRPr="0044706F" w:rsidRDefault="009104D7" w:rsidP="000A5CDD">
      <w:pPr>
        <w:pStyle w:val="Heading7"/>
        <w:numPr>
          <w:ilvl w:val="3"/>
          <w:numId w:val="182"/>
        </w:numPr>
        <w:ind w:left="1434" w:hanging="357"/>
        <w:rPr>
          <w:highlight w:val="black"/>
        </w:rPr>
      </w:pPr>
      <w:r w:rsidRPr="0044706F">
        <w:rPr>
          <w:highlight w:val="black"/>
        </w:rPr>
        <w:t>Each Test Specification shall include as a minimum:</w:t>
      </w:r>
    </w:p>
    <w:p w14:paraId="3CFAB6EC" w14:textId="7216F235" w:rsidR="009104D7" w:rsidRPr="0044706F" w:rsidRDefault="009104D7" w:rsidP="000A5CDD">
      <w:pPr>
        <w:pStyle w:val="Heading8"/>
        <w:numPr>
          <w:ilvl w:val="2"/>
          <w:numId w:val="186"/>
        </w:numPr>
        <w:ind w:left="2155"/>
        <w:rPr>
          <w:highlight w:val="black"/>
        </w:rPr>
      </w:pPr>
      <w:r w:rsidRPr="0044706F">
        <w:rPr>
          <w:highlight w:val="black"/>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44706F">
        <w:rPr>
          <w:highlight w:val="black"/>
        </w:rPr>
        <w:t>data;</w:t>
      </w:r>
      <w:proofErr w:type="gramEnd"/>
    </w:p>
    <w:p w14:paraId="79484696" w14:textId="7F0840B3" w:rsidR="009104D7" w:rsidRPr="0044706F" w:rsidRDefault="009104D7" w:rsidP="000A5CDD">
      <w:pPr>
        <w:pStyle w:val="Heading8"/>
        <w:numPr>
          <w:ilvl w:val="2"/>
          <w:numId w:val="186"/>
        </w:numPr>
        <w:ind w:left="2155"/>
        <w:rPr>
          <w:highlight w:val="black"/>
        </w:rPr>
      </w:pPr>
      <w:r w:rsidRPr="0044706F">
        <w:rPr>
          <w:highlight w:val="black"/>
        </w:rPr>
        <w:t xml:space="preserve">a plan to make the resources available for </w:t>
      </w:r>
      <w:proofErr w:type="gramStart"/>
      <w:r w:rsidRPr="0044706F">
        <w:rPr>
          <w:highlight w:val="black"/>
        </w:rPr>
        <w:t>Testing;</w:t>
      </w:r>
      <w:proofErr w:type="gramEnd"/>
    </w:p>
    <w:p w14:paraId="64C8D3F0" w14:textId="77777777" w:rsidR="009104D7" w:rsidRPr="0044706F" w:rsidRDefault="009104D7" w:rsidP="000A5CDD">
      <w:pPr>
        <w:pStyle w:val="Heading8"/>
        <w:numPr>
          <w:ilvl w:val="2"/>
          <w:numId w:val="186"/>
        </w:numPr>
        <w:ind w:left="2155"/>
        <w:rPr>
          <w:highlight w:val="black"/>
        </w:rPr>
      </w:pPr>
      <w:r w:rsidRPr="0044706F">
        <w:rPr>
          <w:highlight w:val="black"/>
        </w:rPr>
        <w:t xml:space="preserve">Test </w:t>
      </w:r>
      <w:proofErr w:type="gramStart"/>
      <w:r w:rsidRPr="0044706F">
        <w:rPr>
          <w:highlight w:val="black"/>
        </w:rPr>
        <w:t>scripts;</w:t>
      </w:r>
      <w:proofErr w:type="gramEnd"/>
    </w:p>
    <w:p w14:paraId="07778A50" w14:textId="77777777" w:rsidR="009104D7" w:rsidRPr="0044706F" w:rsidRDefault="009104D7" w:rsidP="000A5CDD">
      <w:pPr>
        <w:pStyle w:val="Heading8"/>
        <w:numPr>
          <w:ilvl w:val="2"/>
          <w:numId w:val="186"/>
        </w:numPr>
        <w:ind w:left="2155"/>
        <w:rPr>
          <w:highlight w:val="black"/>
        </w:rPr>
      </w:pPr>
      <w:r w:rsidRPr="0044706F">
        <w:rPr>
          <w:highlight w:val="black"/>
        </w:rPr>
        <w:t>Test pre-requisites and the mechanism for measuring them; and</w:t>
      </w:r>
    </w:p>
    <w:p w14:paraId="1001D6AA" w14:textId="77777777" w:rsidR="009104D7" w:rsidRPr="0044706F" w:rsidRDefault="009104D7" w:rsidP="000A5CDD">
      <w:pPr>
        <w:pStyle w:val="Heading8"/>
        <w:numPr>
          <w:ilvl w:val="2"/>
          <w:numId w:val="186"/>
        </w:numPr>
        <w:ind w:left="2155"/>
        <w:rPr>
          <w:highlight w:val="black"/>
        </w:rPr>
      </w:pPr>
      <w:r w:rsidRPr="0044706F">
        <w:rPr>
          <w:highlight w:val="black"/>
        </w:rPr>
        <w:t>expected Test results, including:</w:t>
      </w:r>
    </w:p>
    <w:p w14:paraId="0419CE7D" w14:textId="77777777" w:rsidR="00D72465" w:rsidRPr="0044706F" w:rsidRDefault="009104D7" w:rsidP="000A5CDD">
      <w:pPr>
        <w:pStyle w:val="Heading9"/>
        <w:numPr>
          <w:ilvl w:val="3"/>
          <w:numId w:val="187"/>
        </w:numPr>
        <w:ind w:left="2875"/>
        <w:rPr>
          <w:rFonts w:ascii="Arial" w:hAnsi="Arial"/>
          <w:sz w:val="24"/>
          <w:szCs w:val="24"/>
          <w:highlight w:val="black"/>
        </w:rPr>
      </w:pPr>
      <w:r w:rsidRPr="0044706F">
        <w:rPr>
          <w:rFonts w:ascii="Arial" w:hAnsi="Arial"/>
          <w:sz w:val="24"/>
          <w:szCs w:val="24"/>
          <w:highlight w:val="black"/>
        </w:rPr>
        <w:t xml:space="preserve">a mechanism to be used to capture and record Test </w:t>
      </w:r>
      <w:proofErr w:type="gramStart"/>
      <w:r w:rsidRPr="0044706F">
        <w:rPr>
          <w:rFonts w:ascii="Arial" w:hAnsi="Arial"/>
          <w:sz w:val="24"/>
          <w:szCs w:val="24"/>
          <w:highlight w:val="black"/>
        </w:rPr>
        <w:t>results;</w:t>
      </w:r>
      <w:proofErr w:type="gramEnd"/>
      <w:r w:rsidRPr="0044706F">
        <w:rPr>
          <w:rFonts w:ascii="Arial" w:hAnsi="Arial"/>
          <w:sz w:val="24"/>
          <w:szCs w:val="24"/>
          <w:highlight w:val="black"/>
        </w:rPr>
        <w:t xml:space="preserve"> </w:t>
      </w:r>
    </w:p>
    <w:p w14:paraId="37C97D36" w14:textId="6151398D" w:rsidR="009104D7" w:rsidRPr="0044706F" w:rsidRDefault="009104D7" w:rsidP="00B57945">
      <w:pPr>
        <w:pStyle w:val="Heading9"/>
        <w:ind w:left="2875"/>
        <w:rPr>
          <w:rFonts w:ascii="Arial" w:hAnsi="Arial"/>
          <w:sz w:val="24"/>
          <w:szCs w:val="24"/>
          <w:highlight w:val="black"/>
        </w:rPr>
      </w:pPr>
      <w:r w:rsidRPr="0044706F">
        <w:rPr>
          <w:rFonts w:ascii="Arial" w:hAnsi="Arial"/>
          <w:sz w:val="24"/>
          <w:szCs w:val="24"/>
          <w:highlight w:val="black"/>
        </w:rPr>
        <w:t>and</w:t>
      </w:r>
      <w:r w:rsidR="001667B2" w:rsidRPr="0044706F">
        <w:rPr>
          <w:rFonts w:ascii="Arial" w:hAnsi="Arial"/>
          <w:sz w:val="24"/>
          <w:szCs w:val="24"/>
          <w:highlight w:val="black"/>
        </w:rPr>
        <w:t xml:space="preserve"> </w:t>
      </w:r>
      <w:r w:rsidRPr="0044706F">
        <w:rPr>
          <w:rFonts w:ascii="Arial" w:hAnsi="Arial"/>
          <w:sz w:val="24"/>
          <w:szCs w:val="24"/>
          <w:highlight w:val="black"/>
        </w:rPr>
        <w:t>a method to process the Test results to establish their content.</w:t>
      </w:r>
    </w:p>
    <w:p w14:paraId="1AEE7D48" w14:textId="42A0C48F" w:rsidR="00DA5123" w:rsidRPr="0044706F" w:rsidRDefault="00DA5123" w:rsidP="000A5CDD">
      <w:pPr>
        <w:pStyle w:val="Heading7"/>
        <w:numPr>
          <w:ilvl w:val="2"/>
          <w:numId w:val="182"/>
        </w:numPr>
        <w:ind w:left="1077" w:hanging="357"/>
        <w:rPr>
          <w:rFonts w:eastAsia="Arial"/>
          <w:b/>
          <w:bCs/>
          <w:smallCaps/>
          <w:highlight w:val="black"/>
        </w:rPr>
      </w:pPr>
      <w:r w:rsidRPr="0044706F">
        <w:rPr>
          <w:b/>
          <w:bCs/>
          <w:highlight w:val="black"/>
        </w:rPr>
        <w:t>Performing the tests</w:t>
      </w:r>
    </w:p>
    <w:p w14:paraId="4A49068D" w14:textId="291BC8C4" w:rsidR="00DA5123" w:rsidRPr="0044706F" w:rsidRDefault="00DA5123" w:rsidP="000A5CDD">
      <w:pPr>
        <w:pStyle w:val="Heading7"/>
        <w:numPr>
          <w:ilvl w:val="1"/>
          <w:numId w:val="188"/>
        </w:numPr>
        <w:ind w:left="1434" w:hanging="357"/>
        <w:rPr>
          <w:highlight w:val="black"/>
        </w:rPr>
      </w:pPr>
      <w:bookmarkStart w:id="180" w:name="_heading=h.4d34og8" w:colFirst="0" w:colLast="0"/>
      <w:bookmarkEnd w:id="180"/>
      <w:r w:rsidRPr="0044706F">
        <w:rPr>
          <w:highlight w:val="black"/>
        </w:rPr>
        <w:lastRenderedPageBreak/>
        <w:t>Before submitting any Deliverables for Testing the Supplier shall subject the relevant Deliverables to its own internal quality control measures.</w:t>
      </w:r>
    </w:p>
    <w:p w14:paraId="6E8D2F6E" w14:textId="673BB0C0" w:rsidR="00DA5123" w:rsidRPr="0044706F" w:rsidRDefault="00DA5123" w:rsidP="000A5CDD">
      <w:pPr>
        <w:pStyle w:val="Heading7"/>
        <w:numPr>
          <w:ilvl w:val="1"/>
          <w:numId w:val="188"/>
        </w:numPr>
        <w:ind w:left="1434" w:hanging="357"/>
        <w:rPr>
          <w:highlight w:val="black"/>
        </w:rPr>
      </w:pPr>
      <w:r w:rsidRPr="0044706F">
        <w:rPr>
          <w:highlight w:val="black"/>
        </w:rPr>
        <w:t>The Supplier shall manage the progress of Testing in accordance with the relevant Test Plan and shall carry out the Tests in accordance with the relevant Test Specification. Tests may be witnessed by the Test Witnesses in accordance with Paragraph 9.3.</w:t>
      </w:r>
    </w:p>
    <w:p w14:paraId="3961717E" w14:textId="77777777" w:rsidR="00DA5123" w:rsidRPr="0044706F" w:rsidRDefault="00DA5123" w:rsidP="000A5CDD">
      <w:pPr>
        <w:pStyle w:val="Heading7"/>
        <w:numPr>
          <w:ilvl w:val="1"/>
          <w:numId w:val="188"/>
        </w:numPr>
        <w:ind w:left="1434" w:hanging="357"/>
        <w:rPr>
          <w:highlight w:val="black"/>
        </w:rPr>
      </w:pPr>
      <w:r w:rsidRPr="0044706F">
        <w:rPr>
          <w:highlight w:val="black"/>
        </w:rPr>
        <w:t>The Supplier shall notify the Buyer at least 10 Working Days in advance of the date, time and location of the relevant Tests and the Buyer shall ensure that the Test Witnesses attend the Tests.</w:t>
      </w:r>
    </w:p>
    <w:p w14:paraId="6A4BC337" w14:textId="77777777" w:rsidR="00DA5123" w:rsidRPr="0044706F" w:rsidRDefault="00DA5123" w:rsidP="000A5CDD">
      <w:pPr>
        <w:pStyle w:val="Heading7"/>
        <w:numPr>
          <w:ilvl w:val="1"/>
          <w:numId w:val="188"/>
        </w:numPr>
        <w:ind w:left="1434" w:hanging="357"/>
        <w:rPr>
          <w:highlight w:val="black"/>
        </w:rPr>
      </w:pPr>
      <w:r w:rsidRPr="0044706F">
        <w:rPr>
          <w:highlight w:val="black"/>
        </w:rPr>
        <w:t>The Buyer may raise and close Test Issues during the Test witnessing process.</w:t>
      </w:r>
    </w:p>
    <w:p w14:paraId="778D0A04" w14:textId="77777777" w:rsidR="00DA5123" w:rsidRPr="0044706F" w:rsidRDefault="00DA5123" w:rsidP="000A5CDD">
      <w:pPr>
        <w:pStyle w:val="Heading7"/>
        <w:numPr>
          <w:ilvl w:val="1"/>
          <w:numId w:val="188"/>
        </w:numPr>
        <w:ind w:left="1434" w:hanging="357"/>
        <w:rPr>
          <w:highlight w:val="black"/>
        </w:rPr>
      </w:pPr>
      <w:r w:rsidRPr="0044706F">
        <w:rPr>
          <w:highlight w:val="black"/>
        </w:rPr>
        <w:t>The Supplier shall provide to the Buyer in relation to each Test:</w:t>
      </w:r>
    </w:p>
    <w:p w14:paraId="78C63103" w14:textId="092F7E70" w:rsidR="00DA5123" w:rsidRPr="0044706F" w:rsidRDefault="00DA5123" w:rsidP="000A5CDD">
      <w:pPr>
        <w:pStyle w:val="Heading8"/>
        <w:numPr>
          <w:ilvl w:val="2"/>
          <w:numId w:val="188"/>
        </w:numPr>
        <w:ind w:left="2155"/>
        <w:rPr>
          <w:highlight w:val="black"/>
        </w:rPr>
      </w:pPr>
      <w:r w:rsidRPr="0044706F">
        <w:rPr>
          <w:highlight w:val="black"/>
        </w:rPr>
        <w:t>a draft Test Report not less than 2 Working Days prior to the date on which the Test is planned to end; and</w:t>
      </w:r>
    </w:p>
    <w:p w14:paraId="66534024" w14:textId="68B41362" w:rsidR="00DA5123" w:rsidRPr="0044706F" w:rsidRDefault="00DA5123" w:rsidP="000A5CDD">
      <w:pPr>
        <w:pStyle w:val="Heading8"/>
        <w:numPr>
          <w:ilvl w:val="2"/>
          <w:numId w:val="188"/>
        </w:numPr>
        <w:ind w:left="2155"/>
        <w:rPr>
          <w:highlight w:val="black"/>
        </w:rPr>
      </w:pPr>
      <w:r w:rsidRPr="0044706F">
        <w:rPr>
          <w:highlight w:val="black"/>
        </w:rPr>
        <w:t>the final Test Report within 5 Working Days of completion of Testing.</w:t>
      </w:r>
    </w:p>
    <w:p w14:paraId="22D08F41" w14:textId="77777777" w:rsidR="00DA5123" w:rsidRPr="0044706F" w:rsidRDefault="00DA5123" w:rsidP="000A5CDD">
      <w:pPr>
        <w:pStyle w:val="Heading7"/>
        <w:numPr>
          <w:ilvl w:val="1"/>
          <w:numId w:val="188"/>
        </w:numPr>
        <w:ind w:left="1434" w:hanging="357"/>
        <w:rPr>
          <w:highlight w:val="black"/>
        </w:rPr>
      </w:pPr>
      <w:r w:rsidRPr="0044706F">
        <w:rPr>
          <w:highlight w:val="black"/>
        </w:rPr>
        <w:t>Each Test Report shall provide a full report on the Testing conducted in respect of the relevant Deliverables, including:</w:t>
      </w:r>
    </w:p>
    <w:p w14:paraId="361472DA" w14:textId="585C1225" w:rsidR="00DA5123" w:rsidRPr="0044706F" w:rsidRDefault="00DA5123" w:rsidP="000A5CDD">
      <w:pPr>
        <w:pStyle w:val="Heading8"/>
        <w:numPr>
          <w:ilvl w:val="2"/>
          <w:numId w:val="188"/>
        </w:numPr>
        <w:ind w:left="2155"/>
        <w:rPr>
          <w:highlight w:val="black"/>
        </w:rPr>
      </w:pPr>
      <w:r w:rsidRPr="0044706F">
        <w:rPr>
          <w:highlight w:val="black"/>
        </w:rPr>
        <w:t xml:space="preserve">an overview of the Testing </w:t>
      </w:r>
      <w:proofErr w:type="gramStart"/>
      <w:r w:rsidRPr="0044706F">
        <w:rPr>
          <w:highlight w:val="black"/>
        </w:rPr>
        <w:t>conducted;</w:t>
      </w:r>
      <w:proofErr w:type="gramEnd"/>
    </w:p>
    <w:p w14:paraId="4986DE8D" w14:textId="77777777" w:rsidR="00DA5123" w:rsidRPr="0044706F" w:rsidRDefault="00DA5123" w:rsidP="000A5CDD">
      <w:pPr>
        <w:pStyle w:val="Heading8"/>
        <w:numPr>
          <w:ilvl w:val="2"/>
          <w:numId w:val="188"/>
        </w:numPr>
        <w:ind w:left="2155"/>
        <w:rPr>
          <w:highlight w:val="black"/>
        </w:rPr>
      </w:pPr>
      <w:r w:rsidRPr="0044706F">
        <w:rPr>
          <w:highlight w:val="black"/>
        </w:rPr>
        <w:t xml:space="preserve">identification of the relevant Test Success Criteria that have/have not been satisfied together with the Supplier's explanation of why any criteria have not been </w:t>
      </w:r>
      <w:proofErr w:type="gramStart"/>
      <w:r w:rsidRPr="0044706F">
        <w:rPr>
          <w:highlight w:val="black"/>
        </w:rPr>
        <w:t>met;</w:t>
      </w:r>
      <w:proofErr w:type="gramEnd"/>
    </w:p>
    <w:p w14:paraId="56149A64" w14:textId="77777777" w:rsidR="00DA5123" w:rsidRPr="0044706F" w:rsidRDefault="00DA5123" w:rsidP="000A5CDD">
      <w:pPr>
        <w:pStyle w:val="Heading8"/>
        <w:numPr>
          <w:ilvl w:val="2"/>
          <w:numId w:val="188"/>
        </w:numPr>
        <w:ind w:left="2155"/>
        <w:rPr>
          <w:highlight w:val="black"/>
        </w:rPr>
      </w:pPr>
      <w:r w:rsidRPr="0044706F">
        <w:rPr>
          <w:highlight w:val="black"/>
        </w:rPr>
        <w:t xml:space="preserve">the Tests that were not completed together with the Supplier's explanation of why those Tests were not </w:t>
      </w:r>
      <w:proofErr w:type="gramStart"/>
      <w:r w:rsidRPr="0044706F">
        <w:rPr>
          <w:highlight w:val="black"/>
        </w:rPr>
        <w:t>completed;</w:t>
      </w:r>
      <w:proofErr w:type="gramEnd"/>
    </w:p>
    <w:p w14:paraId="6F73DFFE" w14:textId="77777777" w:rsidR="00DA5123" w:rsidRPr="0044706F" w:rsidRDefault="00DA5123" w:rsidP="000A5CDD">
      <w:pPr>
        <w:pStyle w:val="Heading8"/>
        <w:numPr>
          <w:ilvl w:val="2"/>
          <w:numId w:val="188"/>
        </w:numPr>
        <w:ind w:left="2155"/>
        <w:rPr>
          <w:highlight w:val="black"/>
        </w:rPr>
      </w:pPr>
      <w:r w:rsidRPr="0044706F">
        <w:rPr>
          <w:highlight w:val="black"/>
        </w:rPr>
        <w:t>the Test Success Criteria that were satisfied, not satisfied or which were not tested, and any other relevant categories, in each case grouped by Severity Level in accordance with Paragraph 8.1; and</w:t>
      </w:r>
    </w:p>
    <w:p w14:paraId="4B65022B" w14:textId="77777777" w:rsidR="00DA5123" w:rsidRPr="0044706F" w:rsidRDefault="00DA5123" w:rsidP="000A5CDD">
      <w:pPr>
        <w:pStyle w:val="Heading8"/>
        <w:numPr>
          <w:ilvl w:val="2"/>
          <w:numId w:val="188"/>
        </w:numPr>
        <w:ind w:left="2155"/>
        <w:rPr>
          <w:highlight w:val="black"/>
        </w:rPr>
      </w:pPr>
      <w:r w:rsidRPr="0044706F">
        <w:rPr>
          <w:highlight w:val="black"/>
        </w:rPr>
        <w:t>the specification for any hardware and software used throughout Testing and any changes that were applied to that hardware and/or software during Testing.</w:t>
      </w:r>
    </w:p>
    <w:p w14:paraId="7D10FEDD" w14:textId="77777777" w:rsidR="00DA5123" w:rsidRPr="0044706F" w:rsidRDefault="00DA5123" w:rsidP="000A5CDD">
      <w:pPr>
        <w:pStyle w:val="Heading7"/>
        <w:numPr>
          <w:ilvl w:val="1"/>
          <w:numId w:val="188"/>
        </w:numPr>
        <w:ind w:left="1434" w:hanging="357"/>
        <w:rPr>
          <w:highlight w:val="black"/>
        </w:rPr>
      </w:pPr>
      <w:r w:rsidRPr="0044706F">
        <w:rPr>
          <w:highlight w:val="black"/>
        </w:rPr>
        <w:t xml:space="preserve">When the Supplier has completed a </w:t>
      </w:r>
      <w:proofErr w:type="gramStart"/>
      <w:r w:rsidRPr="0044706F">
        <w:rPr>
          <w:highlight w:val="black"/>
        </w:rPr>
        <w:t>Milestone</w:t>
      </w:r>
      <w:proofErr w:type="gramEnd"/>
      <w:r w:rsidRPr="0044706F">
        <w:rPr>
          <w:highlight w:val="black"/>
        </w:rPr>
        <w:t xml:space="preserve"> it shall submit any Deliverables relating to that Milestone for Testing.</w:t>
      </w:r>
    </w:p>
    <w:p w14:paraId="100E5CEC" w14:textId="77777777" w:rsidR="00DA5123" w:rsidRPr="0044706F" w:rsidRDefault="00DA5123" w:rsidP="000A5CDD">
      <w:pPr>
        <w:pStyle w:val="Heading7"/>
        <w:numPr>
          <w:ilvl w:val="1"/>
          <w:numId w:val="188"/>
        </w:numPr>
        <w:ind w:left="1434" w:hanging="357"/>
        <w:rPr>
          <w:highlight w:val="black"/>
        </w:rPr>
      </w:pPr>
      <w:r w:rsidRPr="0044706F">
        <w:rPr>
          <w:highlight w:val="black"/>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20F8E4C" w14:textId="77777777" w:rsidR="00DA5123" w:rsidRPr="0044706F" w:rsidRDefault="00DA5123" w:rsidP="000A5CDD">
      <w:pPr>
        <w:pStyle w:val="Heading7"/>
        <w:numPr>
          <w:ilvl w:val="1"/>
          <w:numId w:val="188"/>
        </w:numPr>
        <w:ind w:left="1434" w:hanging="357"/>
        <w:rPr>
          <w:highlight w:val="black"/>
        </w:rPr>
      </w:pPr>
      <w:r w:rsidRPr="0044706F">
        <w:rPr>
          <w:highlight w:val="black"/>
        </w:rPr>
        <w:lastRenderedPageBreak/>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5AE8EA37" w14:textId="6A0D10C2" w:rsidR="009104D7" w:rsidRPr="0044706F" w:rsidRDefault="009104D7" w:rsidP="000A5CDD">
      <w:pPr>
        <w:pStyle w:val="ListParagraph"/>
        <w:keepNext/>
        <w:numPr>
          <w:ilvl w:val="2"/>
          <w:numId w:val="182"/>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w:hAnsi="Arial" w:cs="Arial"/>
          <w:b/>
          <w:smallCaps/>
          <w:color w:val="000000"/>
          <w:sz w:val="24"/>
          <w:szCs w:val="24"/>
          <w:highlight w:val="black"/>
        </w:rPr>
      </w:pPr>
      <w:r w:rsidRPr="0044706F">
        <w:rPr>
          <w:rFonts w:ascii="Arial" w:eastAsia="Arial Bold" w:hAnsi="Arial" w:cs="Arial"/>
          <w:b/>
          <w:color w:val="000000"/>
          <w:sz w:val="24"/>
          <w:szCs w:val="24"/>
          <w:highlight w:val="black"/>
        </w:rPr>
        <w:t xml:space="preserve">Discovering Problems </w:t>
      </w:r>
    </w:p>
    <w:p w14:paraId="346E35EB" w14:textId="613285F6" w:rsidR="009104D7" w:rsidRPr="0044706F" w:rsidRDefault="00CC1DFA" w:rsidP="0076433B">
      <w:pPr>
        <w:pStyle w:val="Heading7"/>
        <w:numPr>
          <w:ilvl w:val="0"/>
          <w:numId w:val="0"/>
        </w:numPr>
        <w:ind w:left="1434" w:hanging="357"/>
        <w:rPr>
          <w:highlight w:val="black"/>
        </w:rPr>
      </w:pPr>
      <w:r w:rsidRPr="0044706F">
        <w:rPr>
          <w:highlight w:val="black"/>
        </w:rPr>
        <w:t>8.1</w:t>
      </w:r>
      <w:r w:rsidRPr="0044706F">
        <w:rPr>
          <w:highlight w:val="black"/>
        </w:rPr>
        <w:tab/>
      </w:r>
      <w:r w:rsidR="009104D7" w:rsidRPr="0044706F">
        <w:rPr>
          <w:highlight w:val="black"/>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3174E78" w14:textId="2E8FB4A4" w:rsidR="009104D7" w:rsidRPr="0044706F" w:rsidRDefault="00CC1DFA" w:rsidP="0076433B">
      <w:pPr>
        <w:pStyle w:val="Heading7"/>
        <w:numPr>
          <w:ilvl w:val="0"/>
          <w:numId w:val="0"/>
        </w:numPr>
        <w:ind w:left="1434" w:hanging="357"/>
        <w:rPr>
          <w:highlight w:val="black"/>
        </w:rPr>
      </w:pPr>
      <w:r w:rsidRPr="0044706F">
        <w:rPr>
          <w:highlight w:val="black"/>
        </w:rPr>
        <w:t>8.2</w:t>
      </w:r>
      <w:r w:rsidRPr="0044706F">
        <w:rPr>
          <w:highlight w:val="black"/>
        </w:rPr>
        <w:tab/>
      </w:r>
      <w:r w:rsidR="009104D7" w:rsidRPr="0044706F">
        <w:rPr>
          <w:highlight w:val="black"/>
        </w:rPr>
        <w:t xml:space="preserve">The Supplier shall be responsible for maintaining the Test Issue Management Log and for ensuring that its contents accurately represent the </w:t>
      </w:r>
      <w:proofErr w:type="gramStart"/>
      <w:r w:rsidR="009104D7" w:rsidRPr="0044706F">
        <w:rPr>
          <w:highlight w:val="black"/>
        </w:rPr>
        <w:t>current status</w:t>
      </w:r>
      <w:proofErr w:type="gramEnd"/>
      <w:r w:rsidR="009104D7" w:rsidRPr="0044706F">
        <w:rPr>
          <w:highlight w:val="black"/>
        </w:rPr>
        <w:t xml:space="preserve"> of each Test Issue at all relevant times.  The Supplier shall make the Test Issue Management Log available to the Buyer upon request.</w:t>
      </w:r>
    </w:p>
    <w:p w14:paraId="3029F9C2" w14:textId="1A851ED0" w:rsidR="009104D7" w:rsidRPr="0044706F" w:rsidRDefault="009104D7" w:rsidP="000A5CDD">
      <w:pPr>
        <w:pStyle w:val="Heading7"/>
        <w:numPr>
          <w:ilvl w:val="1"/>
          <w:numId w:val="189"/>
        </w:numPr>
        <w:ind w:left="1434" w:hanging="357"/>
        <w:rPr>
          <w:highlight w:val="black"/>
        </w:rPr>
      </w:pPr>
      <w:r w:rsidRPr="0044706F">
        <w:rPr>
          <w:highlight w:val="black"/>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555F48BE" w14:textId="6F4AABC7" w:rsidR="009104D7" w:rsidRPr="0044706F" w:rsidRDefault="009104D7" w:rsidP="000A5CDD">
      <w:pPr>
        <w:pStyle w:val="ListParagraph"/>
        <w:keepNext/>
        <w:numPr>
          <w:ilvl w:val="0"/>
          <w:numId w:val="182"/>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 xml:space="preserve">Test witnessing </w:t>
      </w:r>
    </w:p>
    <w:p w14:paraId="43767385" w14:textId="43565E15" w:rsidR="009104D7" w:rsidRPr="0044706F" w:rsidRDefault="009104D7" w:rsidP="000A5CDD">
      <w:pPr>
        <w:pStyle w:val="Heading7"/>
        <w:numPr>
          <w:ilvl w:val="1"/>
          <w:numId w:val="190"/>
        </w:numPr>
        <w:ind w:left="1434" w:hanging="357"/>
        <w:rPr>
          <w:highlight w:val="black"/>
        </w:rPr>
      </w:pPr>
      <w:r w:rsidRPr="0044706F">
        <w:rPr>
          <w:highlight w:val="black"/>
        </w:rPr>
        <w:t>The Buyer may, in its sole discretion, require the attendance at any Test of one or more Test Witnesses selected by the Buyer, each of whom shall have appropriate skills to fulfil the role of a Test Witness.</w:t>
      </w:r>
    </w:p>
    <w:p w14:paraId="323A8EA2" w14:textId="05AC0686" w:rsidR="009104D7" w:rsidRPr="0044706F" w:rsidRDefault="009104D7" w:rsidP="000A5CDD">
      <w:pPr>
        <w:pStyle w:val="Heading7"/>
        <w:numPr>
          <w:ilvl w:val="1"/>
          <w:numId w:val="190"/>
        </w:numPr>
        <w:ind w:left="1434" w:hanging="357"/>
        <w:rPr>
          <w:highlight w:val="black"/>
        </w:rPr>
      </w:pPr>
      <w:r w:rsidRPr="0044706F">
        <w:rPr>
          <w:highlight w:val="black"/>
        </w:rPr>
        <w:t>The Supplier shall give the Test Witnesses access to any documentation and Testing environments reasonably necessary and requested by the Test Witnesses to perform their role as a Test Witness in respect of the relevant Tests.</w:t>
      </w:r>
    </w:p>
    <w:p w14:paraId="0B7EA41D" w14:textId="77777777" w:rsidR="009104D7" w:rsidRPr="0044706F" w:rsidRDefault="009104D7" w:rsidP="000A5CDD">
      <w:pPr>
        <w:pStyle w:val="Heading7"/>
        <w:numPr>
          <w:ilvl w:val="1"/>
          <w:numId w:val="190"/>
        </w:numPr>
        <w:ind w:left="1434" w:hanging="357"/>
        <w:rPr>
          <w:highlight w:val="black"/>
        </w:rPr>
      </w:pPr>
      <w:r w:rsidRPr="0044706F">
        <w:rPr>
          <w:highlight w:val="black"/>
        </w:rPr>
        <w:t>The Test Witnesses:</w:t>
      </w:r>
    </w:p>
    <w:p w14:paraId="146A960C" w14:textId="205E8E57" w:rsidR="009104D7" w:rsidRPr="0044706F" w:rsidRDefault="009104D7" w:rsidP="000A5CDD">
      <w:pPr>
        <w:pStyle w:val="Heading8"/>
        <w:numPr>
          <w:ilvl w:val="2"/>
          <w:numId w:val="190"/>
        </w:numPr>
        <w:rPr>
          <w:highlight w:val="black"/>
        </w:rPr>
      </w:pPr>
      <w:r w:rsidRPr="0044706F">
        <w:rPr>
          <w:highlight w:val="black"/>
        </w:rPr>
        <w:t xml:space="preserve">shall actively review the Test </w:t>
      </w:r>
      <w:proofErr w:type="gramStart"/>
      <w:r w:rsidRPr="0044706F">
        <w:rPr>
          <w:highlight w:val="black"/>
        </w:rPr>
        <w:t>documentation;</w:t>
      </w:r>
      <w:proofErr w:type="gramEnd"/>
    </w:p>
    <w:p w14:paraId="580B15F6" w14:textId="77777777" w:rsidR="009104D7" w:rsidRPr="0044706F" w:rsidRDefault="009104D7" w:rsidP="000A5CDD">
      <w:pPr>
        <w:pStyle w:val="Heading8"/>
        <w:numPr>
          <w:ilvl w:val="2"/>
          <w:numId w:val="190"/>
        </w:numPr>
        <w:rPr>
          <w:highlight w:val="black"/>
        </w:rPr>
      </w:pPr>
      <w:r w:rsidRPr="0044706F">
        <w:rPr>
          <w:highlight w:val="black"/>
        </w:rPr>
        <w:t>will attend and engage in the performance of the Tests on behalf of the Buyer so as to enable the Buyer to gain an informed view of whether a Test Issue may be closed or whether the relevant element of the Test should be re-</w:t>
      </w:r>
      <w:proofErr w:type="gramStart"/>
      <w:r w:rsidRPr="0044706F">
        <w:rPr>
          <w:highlight w:val="black"/>
        </w:rPr>
        <w:t>Tested;</w:t>
      </w:r>
      <w:proofErr w:type="gramEnd"/>
    </w:p>
    <w:p w14:paraId="3C5662C6" w14:textId="77777777" w:rsidR="009104D7" w:rsidRPr="0044706F" w:rsidRDefault="009104D7" w:rsidP="000A5CDD">
      <w:pPr>
        <w:pStyle w:val="Heading8"/>
        <w:numPr>
          <w:ilvl w:val="2"/>
          <w:numId w:val="190"/>
        </w:numPr>
        <w:rPr>
          <w:highlight w:val="black"/>
        </w:rPr>
      </w:pPr>
      <w:r w:rsidRPr="0044706F">
        <w:rPr>
          <w:highlight w:val="black"/>
        </w:rPr>
        <w:t xml:space="preserve">shall not be involved in the execution of any </w:t>
      </w:r>
      <w:proofErr w:type="gramStart"/>
      <w:r w:rsidRPr="0044706F">
        <w:rPr>
          <w:highlight w:val="black"/>
        </w:rPr>
        <w:t>Test;</w:t>
      </w:r>
      <w:proofErr w:type="gramEnd"/>
    </w:p>
    <w:p w14:paraId="591808B1" w14:textId="77777777" w:rsidR="009104D7" w:rsidRPr="0044706F" w:rsidRDefault="009104D7" w:rsidP="000A5CDD">
      <w:pPr>
        <w:pStyle w:val="Heading8"/>
        <w:numPr>
          <w:ilvl w:val="2"/>
          <w:numId w:val="190"/>
        </w:numPr>
        <w:rPr>
          <w:highlight w:val="black"/>
        </w:rPr>
      </w:pPr>
      <w:r w:rsidRPr="0044706F">
        <w:rPr>
          <w:highlight w:val="black"/>
        </w:rPr>
        <w:t xml:space="preserve">shall be required to verify that the Supplier conducted the Tests in accordance with the Test Success Criteria and the relevant Test Plan and Test </w:t>
      </w:r>
      <w:proofErr w:type="gramStart"/>
      <w:r w:rsidRPr="0044706F">
        <w:rPr>
          <w:highlight w:val="black"/>
        </w:rPr>
        <w:t>Specification;</w:t>
      </w:r>
      <w:proofErr w:type="gramEnd"/>
      <w:r w:rsidRPr="0044706F">
        <w:rPr>
          <w:highlight w:val="black"/>
        </w:rPr>
        <w:t xml:space="preserve"> </w:t>
      </w:r>
    </w:p>
    <w:p w14:paraId="0A124213" w14:textId="77777777" w:rsidR="009104D7" w:rsidRPr="0044706F" w:rsidRDefault="009104D7" w:rsidP="000A5CDD">
      <w:pPr>
        <w:pStyle w:val="Heading8"/>
        <w:numPr>
          <w:ilvl w:val="2"/>
          <w:numId w:val="190"/>
        </w:numPr>
        <w:rPr>
          <w:highlight w:val="black"/>
        </w:rPr>
      </w:pPr>
      <w:r w:rsidRPr="0044706F">
        <w:rPr>
          <w:highlight w:val="black"/>
        </w:rPr>
        <w:lastRenderedPageBreak/>
        <w:t xml:space="preserve">may produce and deliver their own, independent reports on Testing, which may be used by the Buyer to assess whether the Tests have been </w:t>
      </w:r>
      <w:proofErr w:type="gramStart"/>
      <w:r w:rsidRPr="0044706F">
        <w:rPr>
          <w:highlight w:val="black"/>
        </w:rPr>
        <w:t>Achieved;</w:t>
      </w:r>
      <w:proofErr w:type="gramEnd"/>
      <w:r w:rsidRPr="0044706F">
        <w:rPr>
          <w:highlight w:val="black"/>
        </w:rPr>
        <w:t xml:space="preserve"> </w:t>
      </w:r>
    </w:p>
    <w:p w14:paraId="797D8939" w14:textId="77777777" w:rsidR="009104D7" w:rsidRPr="0044706F" w:rsidRDefault="009104D7" w:rsidP="000A5CDD">
      <w:pPr>
        <w:pStyle w:val="Heading8"/>
        <w:numPr>
          <w:ilvl w:val="2"/>
          <w:numId w:val="190"/>
        </w:numPr>
        <w:rPr>
          <w:highlight w:val="black"/>
        </w:rPr>
      </w:pPr>
      <w:r w:rsidRPr="0044706F">
        <w:rPr>
          <w:highlight w:val="black"/>
        </w:rPr>
        <w:t>may raise Test Issues on the Test Issue Management Log in respect of any Testing; and</w:t>
      </w:r>
    </w:p>
    <w:p w14:paraId="600643FE" w14:textId="77777777" w:rsidR="009104D7" w:rsidRPr="0044706F" w:rsidRDefault="009104D7" w:rsidP="000A5CDD">
      <w:pPr>
        <w:pStyle w:val="Heading8"/>
        <w:numPr>
          <w:ilvl w:val="2"/>
          <w:numId w:val="190"/>
        </w:numPr>
        <w:rPr>
          <w:highlight w:val="black"/>
        </w:rPr>
      </w:pPr>
      <w:r w:rsidRPr="0044706F">
        <w:rPr>
          <w:highlight w:val="black"/>
        </w:rPr>
        <w:t>may require the Supplier to demonstrate the modifications made to any defective Deliverable before a Test Issue is closed.</w:t>
      </w:r>
    </w:p>
    <w:p w14:paraId="6B6B63E0" w14:textId="538F0095" w:rsidR="009104D7" w:rsidRPr="0044706F" w:rsidRDefault="009104D7" w:rsidP="000A5CDD">
      <w:pPr>
        <w:pStyle w:val="Heading7"/>
        <w:numPr>
          <w:ilvl w:val="0"/>
          <w:numId w:val="182"/>
        </w:numPr>
        <w:ind w:left="1077" w:hanging="357"/>
        <w:rPr>
          <w:b/>
          <w:bCs/>
          <w:highlight w:val="black"/>
        </w:rPr>
      </w:pPr>
      <w:r w:rsidRPr="0044706F">
        <w:rPr>
          <w:b/>
          <w:bCs/>
          <w:highlight w:val="black"/>
        </w:rPr>
        <w:t xml:space="preserve">Auditing the quality of the test </w:t>
      </w:r>
    </w:p>
    <w:p w14:paraId="40EAB27E" w14:textId="06D4B2CF" w:rsidR="001A63EF" w:rsidRPr="0044706F" w:rsidRDefault="001A63EF" w:rsidP="000A5CDD">
      <w:pPr>
        <w:pStyle w:val="Heading7"/>
        <w:numPr>
          <w:ilvl w:val="1"/>
          <w:numId w:val="191"/>
        </w:numPr>
        <w:ind w:left="1587" w:hanging="510"/>
        <w:rPr>
          <w:highlight w:val="black"/>
        </w:rPr>
      </w:pPr>
      <w:r w:rsidRPr="0044706F">
        <w:rPr>
          <w:highlight w:val="black"/>
        </w:rPr>
        <w:t>The buyer or an agent or contractor appointed by the Buyer may perform on-going</w:t>
      </w:r>
      <w:r w:rsidR="00C6178C" w:rsidRPr="0044706F">
        <w:rPr>
          <w:highlight w:val="black"/>
        </w:rPr>
        <w:t xml:space="preserve"> quality audits in respect of any part of the Testing (each a </w:t>
      </w:r>
      <w:r w:rsidR="00A257A7" w:rsidRPr="0044706F">
        <w:rPr>
          <w:b/>
          <w:bCs/>
          <w:highlight w:val="black"/>
        </w:rPr>
        <w:t>“</w:t>
      </w:r>
      <w:r w:rsidR="00C6178C" w:rsidRPr="0044706F">
        <w:rPr>
          <w:b/>
          <w:bCs/>
          <w:highlight w:val="black"/>
        </w:rPr>
        <w:t>Testing</w:t>
      </w:r>
      <w:r w:rsidR="00A257A7" w:rsidRPr="0044706F">
        <w:rPr>
          <w:b/>
          <w:bCs/>
          <w:highlight w:val="black"/>
        </w:rPr>
        <w:t xml:space="preserve"> Quality Audit”</w:t>
      </w:r>
      <w:r w:rsidR="005C4C82" w:rsidRPr="0044706F">
        <w:rPr>
          <w:b/>
          <w:bCs/>
          <w:highlight w:val="black"/>
        </w:rPr>
        <w:t xml:space="preserve">) </w:t>
      </w:r>
      <w:r w:rsidR="005C4C82" w:rsidRPr="0044706F">
        <w:rPr>
          <w:highlight w:val="black"/>
        </w:rPr>
        <w:t>subject to the provisions set out in the agreed Quality Plan.</w:t>
      </w:r>
    </w:p>
    <w:p w14:paraId="345CC965" w14:textId="44F1F08A" w:rsidR="001A63EF" w:rsidRPr="0044706F" w:rsidRDefault="000F5285" w:rsidP="000A5CDD">
      <w:pPr>
        <w:pStyle w:val="Heading7"/>
        <w:numPr>
          <w:ilvl w:val="1"/>
          <w:numId w:val="191"/>
        </w:numPr>
        <w:ind w:left="1587" w:hanging="510"/>
        <w:rPr>
          <w:highlight w:val="black"/>
        </w:rPr>
      </w:pPr>
      <w:r w:rsidRPr="0044706F">
        <w:rPr>
          <w:rFonts w:eastAsia="Arial"/>
          <w:color w:val="000000"/>
          <w:szCs w:val="24"/>
          <w:highlight w:val="black"/>
        </w:rPr>
        <w:t>The Supplier shall allow sufficient time in the Test Plan to ensure that adequate responses to a Testing Quality Audit can be provided</w:t>
      </w:r>
    </w:p>
    <w:p w14:paraId="3ED61C5C" w14:textId="06CE5342" w:rsidR="001A63EF" w:rsidRPr="0044706F" w:rsidRDefault="009104D7" w:rsidP="000A5CDD">
      <w:pPr>
        <w:pStyle w:val="Heading7"/>
        <w:numPr>
          <w:ilvl w:val="1"/>
          <w:numId w:val="191"/>
        </w:numPr>
        <w:ind w:left="1587" w:hanging="510"/>
        <w:rPr>
          <w:highlight w:val="black"/>
        </w:rPr>
      </w:pPr>
      <w:r w:rsidRPr="0044706F">
        <w:rPr>
          <w:highlight w:val="black"/>
        </w:rPr>
        <w:t>The Buyer will give the Supplier at least 5 Working Days' written notice of the Buyer’s intention to undertake a Testing Quality Audit.</w:t>
      </w:r>
    </w:p>
    <w:p w14:paraId="444A515E" w14:textId="77777777" w:rsidR="009104D7" w:rsidRPr="0044706F" w:rsidRDefault="009104D7" w:rsidP="000A5CDD">
      <w:pPr>
        <w:pStyle w:val="Heading7"/>
        <w:numPr>
          <w:ilvl w:val="1"/>
          <w:numId w:val="191"/>
        </w:numPr>
        <w:ind w:left="1587" w:hanging="510"/>
        <w:rPr>
          <w:highlight w:val="black"/>
        </w:rPr>
      </w:pPr>
      <w:r w:rsidRPr="0044706F">
        <w:rPr>
          <w:highlight w:val="black"/>
        </w:rPr>
        <w:t xml:space="preserve">The Supplier shall provide all </w:t>
      </w:r>
      <w:proofErr w:type="gramStart"/>
      <w:r w:rsidRPr="0044706F">
        <w:rPr>
          <w:highlight w:val="black"/>
        </w:rPr>
        <w:t>reasonable</w:t>
      </w:r>
      <w:proofErr w:type="gramEnd"/>
      <w:r w:rsidRPr="0044706F">
        <w:rPr>
          <w:highlight w:val="black"/>
        </w:rPr>
        <w:t xml:space="preserve"> necessary assistance and access to all relevant documentation required by the Buyer to enable it to carry out the Testing Quality Audit.</w:t>
      </w:r>
    </w:p>
    <w:p w14:paraId="72206DD8" w14:textId="77777777" w:rsidR="009104D7" w:rsidRPr="0044706F" w:rsidRDefault="009104D7" w:rsidP="000A5CDD">
      <w:pPr>
        <w:pStyle w:val="Heading7"/>
        <w:numPr>
          <w:ilvl w:val="1"/>
          <w:numId w:val="191"/>
        </w:numPr>
        <w:ind w:left="1587" w:hanging="510"/>
        <w:rPr>
          <w:highlight w:val="black"/>
        </w:rPr>
      </w:pPr>
      <w:r w:rsidRPr="0044706F">
        <w:rPr>
          <w:highlight w:val="black"/>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6122EA7B" w14:textId="54DA9C97" w:rsidR="009104D7" w:rsidRPr="0044706F" w:rsidRDefault="009104D7" w:rsidP="000A5CDD">
      <w:pPr>
        <w:pStyle w:val="Heading7"/>
        <w:numPr>
          <w:ilvl w:val="1"/>
          <w:numId w:val="191"/>
        </w:numPr>
        <w:ind w:left="1587" w:hanging="510"/>
        <w:rPr>
          <w:highlight w:val="black"/>
        </w:rPr>
      </w:pPr>
      <w:r w:rsidRPr="0044706F">
        <w:rPr>
          <w:highlight w:val="black"/>
        </w:rPr>
        <w:t>In the event of an inadequate response to the written report from the Supplier, the Buyer (acting reasonably) may withhold a Satisfaction Certificate until the issues in the report have been addressed to the reasonable satisfaction of the Buyer.</w:t>
      </w:r>
    </w:p>
    <w:p w14:paraId="138A69FF" w14:textId="04B61D4D" w:rsidR="009104D7" w:rsidRPr="0044706F" w:rsidRDefault="009104D7" w:rsidP="000A5CDD">
      <w:pPr>
        <w:pStyle w:val="ListParagraph"/>
        <w:keepNext/>
        <w:numPr>
          <w:ilvl w:val="0"/>
          <w:numId w:val="191"/>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Outcome of the testing</w:t>
      </w:r>
    </w:p>
    <w:p w14:paraId="40111209" w14:textId="7249742E" w:rsidR="009104D7" w:rsidRPr="0044706F" w:rsidRDefault="009104D7" w:rsidP="000A5CDD">
      <w:pPr>
        <w:pStyle w:val="Heading7"/>
        <w:numPr>
          <w:ilvl w:val="1"/>
          <w:numId w:val="191"/>
        </w:numPr>
        <w:ind w:left="1587" w:hanging="510"/>
        <w:rPr>
          <w:highlight w:val="black"/>
        </w:rPr>
      </w:pPr>
      <w:r w:rsidRPr="0044706F">
        <w:rPr>
          <w:highlight w:val="black"/>
        </w:rPr>
        <w:t>The Buyer will issue a Satisfaction Certificate when the Deliverables satisfy the Test Success Criteria in respect of that Test without any Test Issues.</w:t>
      </w:r>
    </w:p>
    <w:p w14:paraId="69EDB829" w14:textId="77777777" w:rsidR="009104D7" w:rsidRPr="0044706F" w:rsidRDefault="009104D7" w:rsidP="000A5CDD">
      <w:pPr>
        <w:pStyle w:val="Heading7"/>
        <w:numPr>
          <w:ilvl w:val="1"/>
          <w:numId w:val="191"/>
        </w:numPr>
        <w:ind w:left="1587" w:hanging="510"/>
        <w:rPr>
          <w:highlight w:val="black"/>
        </w:rPr>
      </w:pPr>
      <w:r w:rsidRPr="0044706F">
        <w:rPr>
          <w:highlight w:val="black"/>
        </w:rPr>
        <w:t xml:space="preserve">If the Deliverables (or any relevant part) do not satisfy the Test Success </w:t>
      </w:r>
      <w:proofErr w:type="gramStart"/>
      <w:r w:rsidRPr="0044706F">
        <w:rPr>
          <w:highlight w:val="black"/>
        </w:rPr>
        <w:t>Criteria</w:t>
      </w:r>
      <w:proofErr w:type="gramEnd"/>
      <w:r w:rsidRPr="0044706F">
        <w:rPr>
          <w:highlight w:val="black"/>
        </w:rPr>
        <w:t xml:space="preserve"> then the Buyer shall notify the Supplier and:</w:t>
      </w:r>
    </w:p>
    <w:p w14:paraId="5FBEF561" w14:textId="6CA87982" w:rsidR="009104D7" w:rsidRPr="0044706F" w:rsidRDefault="009104D7" w:rsidP="000A5CDD">
      <w:pPr>
        <w:pStyle w:val="Heading8"/>
        <w:numPr>
          <w:ilvl w:val="2"/>
          <w:numId w:val="191"/>
        </w:numPr>
        <w:ind w:left="2308"/>
        <w:rPr>
          <w:highlight w:val="black"/>
        </w:rPr>
      </w:pPr>
      <w:r w:rsidRPr="0044706F">
        <w:rPr>
          <w:highlight w:val="black"/>
        </w:rPr>
        <w:t xml:space="preserve">the Buyer may issue a Satisfaction Certificate conditional upon the remediation of the Test </w:t>
      </w:r>
      <w:proofErr w:type="gramStart"/>
      <w:r w:rsidRPr="0044706F">
        <w:rPr>
          <w:highlight w:val="black"/>
        </w:rPr>
        <w:t>Issues;</w:t>
      </w:r>
      <w:proofErr w:type="gramEnd"/>
      <w:r w:rsidRPr="0044706F">
        <w:rPr>
          <w:highlight w:val="black"/>
        </w:rPr>
        <w:t xml:space="preserve"> </w:t>
      </w:r>
    </w:p>
    <w:p w14:paraId="3BD86713" w14:textId="77777777" w:rsidR="009104D7" w:rsidRPr="0044706F" w:rsidRDefault="009104D7" w:rsidP="000A5CDD">
      <w:pPr>
        <w:pStyle w:val="Heading8"/>
        <w:numPr>
          <w:ilvl w:val="2"/>
          <w:numId w:val="191"/>
        </w:numPr>
        <w:ind w:left="2308"/>
        <w:rPr>
          <w:highlight w:val="black"/>
        </w:rPr>
      </w:pPr>
      <w:r w:rsidRPr="0044706F">
        <w:rPr>
          <w:highlight w:val="black"/>
        </w:rPr>
        <w:t xml:space="preserve">the Buyer may extend the Test Plan by such reasonable period or periods as the Parties may reasonably agree and require the </w:t>
      </w:r>
      <w:r w:rsidRPr="0044706F">
        <w:rPr>
          <w:highlight w:val="black"/>
        </w:rPr>
        <w:lastRenderedPageBreak/>
        <w:t>Supplier to rectify the cause of the Test Issue and re-submit the Deliverables (or the relevant part) to Testing; or</w:t>
      </w:r>
    </w:p>
    <w:p w14:paraId="77F71FC3" w14:textId="77777777" w:rsidR="009104D7" w:rsidRPr="0044706F" w:rsidRDefault="009104D7" w:rsidP="000A5CDD">
      <w:pPr>
        <w:pStyle w:val="Heading8"/>
        <w:numPr>
          <w:ilvl w:val="2"/>
          <w:numId w:val="191"/>
        </w:numPr>
        <w:ind w:left="2308"/>
        <w:rPr>
          <w:highlight w:val="black"/>
        </w:rPr>
      </w:pPr>
      <w:r w:rsidRPr="0044706F">
        <w:rPr>
          <w:highlight w:val="black"/>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44706F">
        <w:rPr>
          <w:i/>
          <w:highlight w:val="black"/>
        </w:rPr>
        <w:t>.</w:t>
      </w:r>
      <w:r w:rsidRPr="0044706F">
        <w:rPr>
          <w:highlight w:val="black"/>
        </w:rPr>
        <w:t xml:space="preserve"> </w:t>
      </w:r>
    </w:p>
    <w:p w14:paraId="5E8A7034" w14:textId="34AFAD47" w:rsidR="009104D7" w:rsidRPr="0044706F" w:rsidRDefault="009104D7" w:rsidP="000A5CDD">
      <w:pPr>
        <w:pStyle w:val="Heading7"/>
        <w:numPr>
          <w:ilvl w:val="1"/>
          <w:numId w:val="191"/>
        </w:numPr>
        <w:ind w:left="1587" w:hanging="510"/>
        <w:rPr>
          <w:highlight w:val="black"/>
        </w:rPr>
      </w:pPr>
      <w:r w:rsidRPr="0044706F">
        <w:rPr>
          <w:highlight w:val="black"/>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7FFF582C" w14:textId="77777777" w:rsidR="009104D7" w:rsidRPr="0044706F" w:rsidRDefault="009104D7" w:rsidP="000A5CDD">
      <w:pPr>
        <w:pStyle w:val="Heading7"/>
        <w:numPr>
          <w:ilvl w:val="1"/>
          <w:numId w:val="191"/>
        </w:numPr>
        <w:ind w:left="1587" w:hanging="510"/>
        <w:rPr>
          <w:highlight w:val="black"/>
        </w:rPr>
      </w:pPr>
      <w:r w:rsidRPr="0044706F">
        <w:rPr>
          <w:highlight w:val="black"/>
        </w:rPr>
        <w:t>The Buyer shall issue a Satisfaction Certificate in respect of a given Milestone as soon as is reasonably practicable following:</w:t>
      </w:r>
    </w:p>
    <w:p w14:paraId="01E695A9" w14:textId="7539C864" w:rsidR="009104D7" w:rsidRPr="0044706F" w:rsidRDefault="009104D7" w:rsidP="000A5CDD">
      <w:pPr>
        <w:pStyle w:val="Heading8"/>
        <w:numPr>
          <w:ilvl w:val="2"/>
          <w:numId w:val="191"/>
        </w:numPr>
        <w:ind w:left="2308"/>
        <w:rPr>
          <w:highlight w:val="black"/>
        </w:rPr>
      </w:pPr>
      <w:r w:rsidRPr="0044706F">
        <w:rPr>
          <w:highlight w:val="black"/>
        </w:rPr>
        <w:t>the issuing by the Buyer of Satisfaction Certificates and/or conditional Satisfaction Certificates in respect of all Deliverables related to that Milestone which are due to be Tested; and</w:t>
      </w:r>
    </w:p>
    <w:p w14:paraId="060829AC" w14:textId="77777777" w:rsidR="009104D7" w:rsidRPr="0044706F" w:rsidRDefault="009104D7" w:rsidP="000A5CDD">
      <w:pPr>
        <w:pStyle w:val="Heading8"/>
        <w:numPr>
          <w:ilvl w:val="2"/>
          <w:numId w:val="191"/>
        </w:numPr>
        <w:ind w:left="2308"/>
        <w:rPr>
          <w:highlight w:val="black"/>
        </w:rPr>
      </w:pPr>
      <w:r w:rsidRPr="0044706F">
        <w:rPr>
          <w:highlight w:val="black"/>
        </w:rPr>
        <w:t>performance by the Supplier to the reasonable satisfaction of the Buyer of any other tasks identified in the Implementation Plan as associated with that Milestone.</w:t>
      </w:r>
    </w:p>
    <w:p w14:paraId="02336496" w14:textId="5E53BA58" w:rsidR="009104D7" w:rsidRPr="0044706F" w:rsidRDefault="009104D7" w:rsidP="000A5CDD">
      <w:pPr>
        <w:pStyle w:val="Heading7"/>
        <w:numPr>
          <w:ilvl w:val="1"/>
          <w:numId w:val="191"/>
        </w:numPr>
        <w:ind w:left="1587" w:hanging="510"/>
        <w:rPr>
          <w:highlight w:val="black"/>
        </w:rPr>
      </w:pPr>
      <w:r w:rsidRPr="0044706F">
        <w:rPr>
          <w:highlight w:val="black"/>
        </w:rPr>
        <w:t>The grant of a Satisfaction Certificate shall entitle the Supplier to the receipt of a payment in respect of that Milestone in accordance with the provisions of any Implementation Plan and Clause 4 (Pricing and payments).</w:t>
      </w:r>
    </w:p>
    <w:p w14:paraId="08A68256" w14:textId="77777777" w:rsidR="009104D7" w:rsidRPr="0044706F" w:rsidRDefault="009104D7" w:rsidP="000A5CDD">
      <w:pPr>
        <w:pStyle w:val="Heading7"/>
        <w:numPr>
          <w:ilvl w:val="1"/>
          <w:numId w:val="191"/>
        </w:numPr>
        <w:ind w:left="1587" w:hanging="510"/>
        <w:rPr>
          <w:highlight w:val="black"/>
        </w:rPr>
      </w:pPr>
      <w:r w:rsidRPr="0044706F">
        <w:rPr>
          <w:highlight w:val="black"/>
        </w:rPr>
        <w:t>If a Milestone is not Achieved, the Buyer shall promptly issue a report to the Supplier setting out the applicable Test Issues and any other reasons for the relevant Milestone not being Achieved.</w:t>
      </w:r>
    </w:p>
    <w:p w14:paraId="76E2DC22" w14:textId="77777777" w:rsidR="009104D7" w:rsidRPr="0044706F" w:rsidRDefault="009104D7" w:rsidP="000A5CDD">
      <w:pPr>
        <w:pStyle w:val="Heading7"/>
        <w:numPr>
          <w:ilvl w:val="1"/>
          <w:numId w:val="191"/>
        </w:numPr>
        <w:ind w:left="1587" w:hanging="510"/>
        <w:rPr>
          <w:highlight w:val="black"/>
        </w:rPr>
      </w:pPr>
      <w:r w:rsidRPr="0044706F">
        <w:rPr>
          <w:highlight w:val="black"/>
        </w:rPr>
        <w:t xml:space="preserve">If there are Test Issues but these do not exceed the Test Issues Threshold, then provided there are no Material Test Issues, the Buyer shall issue a Satisfaction Certificate. </w:t>
      </w:r>
    </w:p>
    <w:p w14:paraId="78240BCD" w14:textId="77777777" w:rsidR="009104D7" w:rsidRPr="0044706F" w:rsidRDefault="009104D7" w:rsidP="000A5CDD">
      <w:pPr>
        <w:pStyle w:val="Heading7"/>
        <w:numPr>
          <w:ilvl w:val="1"/>
          <w:numId w:val="191"/>
        </w:numPr>
        <w:ind w:left="1587" w:hanging="510"/>
        <w:rPr>
          <w:highlight w:val="black"/>
        </w:rPr>
      </w:pPr>
      <w:r w:rsidRPr="0044706F">
        <w:rPr>
          <w:highlight w:val="black"/>
        </w:rPr>
        <w:t>If there is one or more Material Test Issue(s), the Buyer shall refuse to issue a Satisfaction Certificate and, without prejudice to the Buyer’s other rights and remedies, such failure shall constitute a material Default.</w:t>
      </w:r>
    </w:p>
    <w:p w14:paraId="19E5A8D8" w14:textId="77777777" w:rsidR="009104D7" w:rsidRPr="0044706F" w:rsidRDefault="009104D7" w:rsidP="000A5CDD">
      <w:pPr>
        <w:pStyle w:val="Heading7"/>
        <w:numPr>
          <w:ilvl w:val="1"/>
          <w:numId w:val="191"/>
        </w:numPr>
        <w:ind w:left="1587" w:hanging="510"/>
        <w:rPr>
          <w:highlight w:val="black"/>
        </w:rPr>
      </w:pPr>
      <w:r w:rsidRPr="0044706F">
        <w:rPr>
          <w:highlight w:val="black"/>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A8B1334" w14:textId="693A2591" w:rsidR="009104D7" w:rsidRPr="0044706F" w:rsidRDefault="009104D7" w:rsidP="000A5CDD">
      <w:pPr>
        <w:pStyle w:val="Heading8"/>
        <w:numPr>
          <w:ilvl w:val="2"/>
          <w:numId w:val="191"/>
        </w:numPr>
        <w:ind w:left="2308"/>
        <w:rPr>
          <w:highlight w:val="black"/>
        </w:rPr>
      </w:pPr>
      <w:r w:rsidRPr="0044706F">
        <w:rPr>
          <w:highlight w:val="black"/>
        </w:rPr>
        <w:lastRenderedPageBreak/>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646C7639" w14:textId="77777777" w:rsidR="009104D7" w:rsidRPr="0044706F" w:rsidRDefault="009104D7" w:rsidP="000A5CDD">
      <w:pPr>
        <w:pStyle w:val="Heading8"/>
        <w:numPr>
          <w:ilvl w:val="2"/>
          <w:numId w:val="191"/>
        </w:numPr>
        <w:ind w:left="2308"/>
        <w:rPr>
          <w:highlight w:val="black"/>
        </w:rPr>
      </w:pPr>
      <w:r w:rsidRPr="0044706F">
        <w:rPr>
          <w:highlight w:val="black"/>
        </w:rPr>
        <w:t>where the Buyer issues a conditional Satisfaction Certificate, it may (but shall not be obliged to) revise the failed Milestone Date and any subsequent Milestone Date.</w:t>
      </w:r>
    </w:p>
    <w:p w14:paraId="30005BB9" w14:textId="174CC981" w:rsidR="009104D7" w:rsidRPr="0044706F" w:rsidRDefault="009104D7" w:rsidP="000A5CDD">
      <w:pPr>
        <w:pStyle w:val="ListParagraph"/>
        <w:keepNext/>
        <w:numPr>
          <w:ilvl w:val="0"/>
          <w:numId w:val="191"/>
        </w:numPr>
        <w:pBdr>
          <w:top w:val="nil"/>
          <w:left w:val="nil"/>
          <w:bottom w:val="nil"/>
          <w:right w:val="nil"/>
          <w:between w:val="nil"/>
        </w:pBdr>
        <w:tabs>
          <w:tab w:val="left" w:pos="0"/>
        </w:tabs>
        <w:overflowPunct w:val="0"/>
        <w:autoSpaceDE w:val="0"/>
        <w:autoSpaceDN w:val="0"/>
        <w:adjustRightInd w:val="0"/>
        <w:spacing w:before="240" w:after="240" w:line="240" w:lineRule="auto"/>
        <w:ind w:left="1077" w:hanging="357"/>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Risk</w:t>
      </w:r>
    </w:p>
    <w:p w14:paraId="18CB9B15" w14:textId="7B732B4E" w:rsidR="009104D7" w:rsidRPr="0044706F" w:rsidRDefault="009104D7" w:rsidP="000A5CDD">
      <w:pPr>
        <w:pStyle w:val="Heading7"/>
        <w:numPr>
          <w:ilvl w:val="1"/>
          <w:numId w:val="191"/>
        </w:numPr>
        <w:ind w:left="1587" w:hanging="510"/>
        <w:rPr>
          <w:highlight w:val="black"/>
        </w:rPr>
      </w:pPr>
      <w:r w:rsidRPr="0044706F">
        <w:rPr>
          <w:highlight w:val="black"/>
        </w:rPr>
        <w:t>The issue of a Satisfaction Certificate and/or a conditional Satisfaction Certificate shall not:</w:t>
      </w:r>
    </w:p>
    <w:p w14:paraId="5609240F" w14:textId="6FCC401F" w:rsidR="009104D7" w:rsidRPr="0044706F" w:rsidRDefault="009104D7" w:rsidP="000A5CDD">
      <w:pPr>
        <w:pStyle w:val="Heading8"/>
        <w:numPr>
          <w:ilvl w:val="2"/>
          <w:numId w:val="191"/>
        </w:numPr>
        <w:ind w:left="2308"/>
        <w:rPr>
          <w:highlight w:val="black"/>
        </w:rPr>
      </w:pPr>
      <w:r w:rsidRPr="0044706F">
        <w:rPr>
          <w:highlight w:val="black"/>
        </w:rPr>
        <w:t>operate to transfer any risk that the relevant Deliverable or Milestone is complete or will meet and/or satisfy the Buyer’s requirements for that Deliverable or Milestone; or</w:t>
      </w:r>
    </w:p>
    <w:p w14:paraId="37B92C77" w14:textId="77777777" w:rsidR="009104D7" w:rsidRPr="0044706F" w:rsidRDefault="009104D7" w:rsidP="000A5CDD">
      <w:pPr>
        <w:pStyle w:val="Heading8"/>
        <w:numPr>
          <w:ilvl w:val="2"/>
          <w:numId w:val="191"/>
        </w:numPr>
        <w:ind w:left="2308"/>
        <w:rPr>
          <w:highlight w:val="black"/>
        </w:rPr>
      </w:pPr>
      <w:r w:rsidRPr="0044706F">
        <w:rPr>
          <w:highlight w:val="black"/>
        </w:rPr>
        <w:t xml:space="preserve">affect the Buyer’s right subsequently to reject all or any element of the Deliverables and/or any Milestone to which a Satisfaction Certificate relates. </w:t>
      </w:r>
    </w:p>
    <w:p w14:paraId="55EBA2FA" w14:textId="77777777" w:rsidR="009104D7" w:rsidRPr="0044706F" w:rsidRDefault="009104D7">
      <w:pPr>
        <w:keepNext/>
        <w:pBdr>
          <w:top w:val="nil"/>
          <w:left w:val="nil"/>
          <w:bottom w:val="nil"/>
          <w:right w:val="nil"/>
          <w:between w:val="nil"/>
        </w:pBdr>
        <w:ind w:left="720"/>
        <w:rPr>
          <w:rFonts w:ascii="Arial" w:eastAsia="Arial Bold" w:hAnsi="Arial" w:cs="Arial"/>
          <w:b/>
          <w:color w:val="000000"/>
          <w:sz w:val="24"/>
          <w:szCs w:val="24"/>
          <w:highlight w:val="black"/>
        </w:rPr>
      </w:pPr>
      <w:r w:rsidRPr="0044706F">
        <w:rPr>
          <w:rFonts w:ascii="Arial" w:hAnsi="Arial" w:cs="Arial"/>
          <w:sz w:val="24"/>
          <w:szCs w:val="24"/>
          <w:highlight w:val="black"/>
        </w:rPr>
        <w:br w:type="page"/>
      </w:r>
      <w:r w:rsidRPr="0044706F">
        <w:rPr>
          <w:rFonts w:ascii="Arial" w:eastAsia="Arial Bold" w:hAnsi="Arial" w:cs="Arial"/>
          <w:b/>
          <w:color w:val="000000"/>
          <w:sz w:val="24"/>
          <w:szCs w:val="24"/>
          <w:highlight w:val="black"/>
        </w:rPr>
        <w:lastRenderedPageBreak/>
        <w:t>Annex 1: Test Issues – Severity Levels</w:t>
      </w:r>
    </w:p>
    <w:p w14:paraId="4BD8312D" w14:textId="77777777" w:rsidR="009104D7" w:rsidRPr="0044706F" w:rsidRDefault="009104D7" w:rsidP="000A5CDD">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 xml:space="preserve">Severity 1 Error </w:t>
      </w:r>
    </w:p>
    <w:p w14:paraId="3FE37BD1" w14:textId="77777777" w:rsidR="009104D7" w:rsidRPr="0044706F" w:rsidRDefault="009104D7" w:rsidP="000A5CDD">
      <w:pPr>
        <w:numPr>
          <w:ilvl w:val="1"/>
          <w:numId w:val="86"/>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This is an error that causes non-recoverable conditions, e.g. it is not possible to continue using a Component.</w:t>
      </w:r>
    </w:p>
    <w:p w14:paraId="1511CD0E" w14:textId="77777777" w:rsidR="009104D7" w:rsidRPr="0044706F" w:rsidRDefault="009104D7" w:rsidP="000A5CDD">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w:hAnsi="Arial" w:cs="Arial"/>
          <w:b/>
          <w:smallCaps/>
          <w:color w:val="000000"/>
          <w:sz w:val="24"/>
          <w:szCs w:val="24"/>
          <w:highlight w:val="black"/>
        </w:rPr>
      </w:pPr>
      <w:r w:rsidRPr="0044706F">
        <w:rPr>
          <w:rFonts w:ascii="Arial" w:eastAsia="Arial Bold" w:hAnsi="Arial" w:cs="Arial"/>
          <w:b/>
          <w:color w:val="000000"/>
          <w:sz w:val="24"/>
          <w:szCs w:val="24"/>
          <w:highlight w:val="black"/>
        </w:rPr>
        <w:t>Severity 2 Error</w:t>
      </w:r>
    </w:p>
    <w:p w14:paraId="66F45A8A" w14:textId="77777777" w:rsidR="009104D7" w:rsidRPr="0044706F" w:rsidRDefault="009104D7" w:rsidP="000A5CDD">
      <w:pPr>
        <w:keepNext/>
        <w:numPr>
          <w:ilvl w:val="1"/>
          <w:numId w:val="86"/>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This is an error for which, as reasonably determined by the Buyer, there is no practicable workaround available, and which:</w:t>
      </w:r>
    </w:p>
    <w:p w14:paraId="474252C6" w14:textId="77777777" w:rsidR="009104D7" w:rsidRPr="0044706F" w:rsidRDefault="009104D7" w:rsidP="000A5CDD">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causes a Component to become </w:t>
      </w:r>
      <w:proofErr w:type="gramStart"/>
      <w:r w:rsidRPr="0044706F">
        <w:rPr>
          <w:rFonts w:ascii="Arial" w:eastAsia="Arial" w:hAnsi="Arial" w:cs="Arial"/>
          <w:color w:val="000000"/>
          <w:sz w:val="24"/>
          <w:szCs w:val="24"/>
          <w:highlight w:val="black"/>
        </w:rPr>
        <w:t>unusable;</w:t>
      </w:r>
      <w:proofErr w:type="gramEnd"/>
      <w:r w:rsidRPr="0044706F">
        <w:rPr>
          <w:rFonts w:ascii="Arial" w:eastAsia="Arial" w:hAnsi="Arial" w:cs="Arial"/>
          <w:color w:val="000000"/>
          <w:sz w:val="24"/>
          <w:szCs w:val="24"/>
          <w:highlight w:val="black"/>
        </w:rPr>
        <w:t xml:space="preserve"> </w:t>
      </w:r>
    </w:p>
    <w:p w14:paraId="566E4C52" w14:textId="77777777" w:rsidR="009104D7" w:rsidRPr="0044706F" w:rsidRDefault="009104D7" w:rsidP="000A5CDD">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causes a lack of functionality, or unexpected functionality, that has an impact on the current Test; or </w:t>
      </w:r>
    </w:p>
    <w:p w14:paraId="6072D030" w14:textId="77777777" w:rsidR="009104D7" w:rsidRPr="0044706F" w:rsidRDefault="009104D7" w:rsidP="000A5CDD">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has an adverse impact on any other Component(s) or any other area of the </w:t>
      </w:r>
      <w:proofErr w:type="gramStart"/>
      <w:r w:rsidRPr="0044706F">
        <w:rPr>
          <w:rFonts w:ascii="Arial" w:eastAsia="Arial" w:hAnsi="Arial" w:cs="Arial"/>
          <w:color w:val="000000"/>
          <w:sz w:val="24"/>
          <w:szCs w:val="24"/>
          <w:highlight w:val="black"/>
        </w:rPr>
        <w:t>Deliverables;</w:t>
      </w:r>
      <w:proofErr w:type="gramEnd"/>
    </w:p>
    <w:p w14:paraId="2FA99895" w14:textId="77777777" w:rsidR="009104D7" w:rsidRPr="0044706F" w:rsidRDefault="009104D7" w:rsidP="000A5CDD">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ind w:left="1224"/>
        <w:textAlignment w:val="baseline"/>
        <w:rPr>
          <w:rFonts w:ascii="Arial" w:eastAsia="Arial" w:hAnsi="Arial" w:cs="Arial"/>
          <w:b/>
          <w:smallCaps/>
          <w:color w:val="000000"/>
          <w:sz w:val="24"/>
          <w:szCs w:val="24"/>
          <w:highlight w:val="black"/>
        </w:rPr>
      </w:pPr>
      <w:r w:rsidRPr="0044706F">
        <w:rPr>
          <w:rFonts w:ascii="Arial" w:eastAsia="Arial" w:hAnsi="Arial" w:cs="Arial"/>
          <w:b/>
          <w:smallCaps/>
          <w:color w:val="000000"/>
          <w:sz w:val="24"/>
          <w:szCs w:val="24"/>
          <w:highlight w:val="black"/>
        </w:rPr>
        <w:t>S</w:t>
      </w:r>
      <w:r w:rsidRPr="0044706F">
        <w:rPr>
          <w:rFonts w:ascii="Arial" w:eastAsia="Arial Bold" w:hAnsi="Arial" w:cs="Arial"/>
          <w:b/>
          <w:color w:val="000000"/>
          <w:sz w:val="24"/>
          <w:szCs w:val="24"/>
          <w:highlight w:val="black"/>
        </w:rPr>
        <w:t>everity 3 Error</w:t>
      </w:r>
    </w:p>
    <w:p w14:paraId="184F4920" w14:textId="77777777" w:rsidR="009104D7" w:rsidRPr="0044706F" w:rsidRDefault="009104D7" w:rsidP="000A5CDD">
      <w:pPr>
        <w:keepNext/>
        <w:numPr>
          <w:ilvl w:val="1"/>
          <w:numId w:val="86"/>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This is an error which:</w:t>
      </w:r>
    </w:p>
    <w:p w14:paraId="34B4FE8F" w14:textId="77777777" w:rsidR="009104D7" w:rsidRPr="0044706F" w:rsidRDefault="009104D7" w:rsidP="000A5CDD">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causes a Component to become </w:t>
      </w:r>
      <w:proofErr w:type="gramStart"/>
      <w:r w:rsidRPr="0044706F">
        <w:rPr>
          <w:rFonts w:ascii="Arial" w:eastAsia="Arial" w:hAnsi="Arial" w:cs="Arial"/>
          <w:color w:val="000000"/>
          <w:sz w:val="24"/>
          <w:szCs w:val="24"/>
          <w:highlight w:val="black"/>
        </w:rPr>
        <w:t>unusable;</w:t>
      </w:r>
      <w:proofErr w:type="gramEnd"/>
      <w:r w:rsidRPr="0044706F">
        <w:rPr>
          <w:rFonts w:ascii="Arial" w:eastAsia="Arial" w:hAnsi="Arial" w:cs="Arial"/>
          <w:color w:val="000000"/>
          <w:sz w:val="24"/>
          <w:szCs w:val="24"/>
          <w:highlight w:val="black"/>
        </w:rPr>
        <w:t xml:space="preserve"> </w:t>
      </w:r>
    </w:p>
    <w:p w14:paraId="1E9674B1" w14:textId="77777777" w:rsidR="009104D7" w:rsidRPr="0044706F" w:rsidRDefault="009104D7" w:rsidP="000A5CDD">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causes a lack of functionality, or unexpected functionality, but which does not impact on the current Test; or </w:t>
      </w:r>
    </w:p>
    <w:p w14:paraId="0D075B62" w14:textId="77777777" w:rsidR="009104D7" w:rsidRPr="0044706F" w:rsidRDefault="009104D7" w:rsidP="000A5CDD">
      <w:pPr>
        <w:keepNext/>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has an impact on any other Component(s) or any other area of the </w:t>
      </w:r>
      <w:proofErr w:type="gramStart"/>
      <w:r w:rsidRPr="0044706F">
        <w:rPr>
          <w:rFonts w:ascii="Arial" w:eastAsia="Arial" w:hAnsi="Arial" w:cs="Arial"/>
          <w:color w:val="000000"/>
          <w:sz w:val="24"/>
          <w:szCs w:val="24"/>
          <w:highlight w:val="black"/>
        </w:rPr>
        <w:t>Deliverables;</w:t>
      </w:r>
      <w:proofErr w:type="gramEnd"/>
    </w:p>
    <w:p w14:paraId="6E49711A" w14:textId="77777777" w:rsidR="009104D7" w:rsidRPr="0044706F" w:rsidRDefault="009104D7">
      <w:pPr>
        <w:pBdr>
          <w:top w:val="nil"/>
          <w:left w:val="nil"/>
          <w:bottom w:val="nil"/>
          <w:right w:val="nil"/>
          <w:between w:val="nil"/>
        </w:pBdr>
        <w:tabs>
          <w:tab w:val="left" w:pos="709"/>
          <w:tab w:val="left" w:pos="2127"/>
        </w:tabs>
        <w:spacing w:before="120" w:after="120"/>
        <w:ind w:left="1620" w:hanging="349"/>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 xml:space="preserve">but for which, as reasonably determined by the Buyer, there is a practicable workaround </w:t>
      </w:r>
      <w:proofErr w:type="gramStart"/>
      <w:r w:rsidRPr="0044706F">
        <w:rPr>
          <w:rFonts w:ascii="Arial" w:eastAsia="Arial" w:hAnsi="Arial" w:cs="Arial"/>
          <w:color w:val="000000"/>
          <w:sz w:val="24"/>
          <w:szCs w:val="24"/>
          <w:highlight w:val="black"/>
        </w:rPr>
        <w:t>available;</w:t>
      </w:r>
      <w:proofErr w:type="gramEnd"/>
    </w:p>
    <w:p w14:paraId="1284DC9F" w14:textId="77777777" w:rsidR="009104D7" w:rsidRPr="0044706F" w:rsidRDefault="009104D7" w:rsidP="000A5CDD">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Severity 4 Error</w:t>
      </w:r>
    </w:p>
    <w:p w14:paraId="0E108214" w14:textId="77777777" w:rsidR="009104D7" w:rsidRPr="0044706F" w:rsidRDefault="009104D7" w:rsidP="000A5CDD">
      <w:pPr>
        <w:numPr>
          <w:ilvl w:val="1"/>
          <w:numId w:val="86"/>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b/>
          <w:smallCaps/>
          <w:color w:val="000000"/>
          <w:sz w:val="24"/>
          <w:szCs w:val="24"/>
          <w:highlight w:val="black"/>
        </w:rPr>
      </w:pPr>
      <w:r w:rsidRPr="0044706F">
        <w:rPr>
          <w:rFonts w:ascii="Arial" w:eastAsia="Arial" w:hAnsi="Arial" w:cs="Arial"/>
          <w:color w:val="000000"/>
          <w:sz w:val="24"/>
          <w:szCs w:val="24"/>
          <w:highlight w:val="black"/>
        </w:rPr>
        <w:t>This is an error which causes incorrect functionality of a Component or process, but for which there is a simple, Component based, workaround, and which has no impact on the current Test, or other areas of the Deliverables.</w:t>
      </w:r>
    </w:p>
    <w:p w14:paraId="2A5AE33A" w14:textId="77777777" w:rsidR="009104D7" w:rsidRPr="0044706F" w:rsidRDefault="009104D7" w:rsidP="000A5CDD">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highlight w:val="black"/>
        </w:rPr>
      </w:pPr>
      <w:r w:rsidRPr="0044706F">
        <w:rPr>
          <w:rFonts w:ascii="Arial" w:eastAsia="Arial Bold" w:hAnsi="Arial" w:cs="Arial"/>
          <w:b/>
          <w:color w:val="000000"/>
          <w:sz w:val="24"/>
          <w:szCs w:val="24"/>
          <w:highlight w:val="black"/>
        </w:rPr>
        <w:t>Severity 5 Error</w:t>
      </w:r>
    </w:p>
    <w:p w14:paraId="7BCBF71E" w14:textId="77777777" w:rsidR="009104D7" w:rsidRPr="0044706F" w:rsidRDefault="009104D7" w:rsidP="000A5CDD">
      <w:pPr>
        <w:numPr>
          <w:ilvl w:val="1"/>
          <w:numId w:val="86"/>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450"/>
        <w:textAlignment w:val="baseline"/>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This is an error that causes a minor problem, for which no workaround is required, and which has no impact on the current Test, or other areas of the Deliverables.</w:t>
      </w:r>
    </w:p>
    <w:p w14:paraId="5AD42BF0" w14:textId="77777777" w:rsidR="009104D7" w:rsidRPr="0044706F" w:rsidRDefault="009104D7">
      <w:pPr>
        <w:keepNext/>
        <w:pBdr>
          <w:top w:val="nil"/>
          <w:left w:val="nil"/>
          <w:bottom w:val="nil"/>
          <w:right w:val="nil"/>
          <w:between w:val="nil"/>
        </w:pBdr>
        <w:ind w:left="720"/>
        <w:rPr>
          <w:rFonts w:ascii="Arial" w:eastAsia="Arial Bold" w:hAnsi="Arial" w:cs="Arial"/>
          <w:b/>
          <w:color w:val="000000"/>
          <w:sz w:val="24"/>
          <w:szCs w:val="24"/>
          <w:highlight w:val="black"/>
        </w:rPr>
      </w:pPr>
      <w:r w:rsidRPr="0044706F">
        <w:rPr>
          <w:rFonts w:ascii="Arial" w:hAnsi="Arial" w:cs="Arial"/>
          <w:sz w:val="24"/>
          <w:szCs w:val="24"/>
          <w:highlight w:val="black"/>
        </w:rPr>
        <w:br w:type="page"/>
      </w:r>
      <w:r w:rsidRPr="0044706F">
        <w:rPr>
          <w:rFonts w:ascii="Arial" w:eastAsia="Arial Bold" w:hAnsi="Arial" w:cs="Arial"/>
          <w:b/>
          <w:color w:val="000000"/>
          <w:sz w:val="24"/>
          <w:szCs w:val="24"/>
          <w:highlight w:val="black"/>
        </w:rPr>
        <w:lastRenderedPageBreak/>
        <w:t>Annex 2: Satisfaction Certificate</w:t>
      </w:r>
    </w:p>
    <w:p w14:paraId="18A681B6"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To:</w:t>
      </w:r>
      <w:r w:rsidRPr="0044706F">
        <w:rPr>
          <w:rFonts w:ascii="Arial" w:hAnsi="Arial" w:cs="Arial"/>
          <w:sz w:val="24"/>
          <w:szCs w:val="24"/>
          <w:highlight w:val="black"/>
        </w:rPr>
        <w:tab/>
      </w:r>
      <w:r w:rsidRPr="0044706F">
        <w:rPr>
          <w:rFonts w:ascii="Arial" w:hAnsi="Arial" w:cs="Arial"/>
          <w:sz w:val="24"/>
          <w:szCs w:val="24"/>
          <w:highlight w:val="black"/>
        </w:rPr>
        <w:tab/>
        <w:t xml:space="preserve">[insert name of Supplier] </w:t>
      </w:r>
    </w:p>
    <w:p w14:paraId="46CAEFB2" w14:textId="77777777" w:rsidR="009104D7" w:rsidRPr="0044706F" w:rsidRDefault="009104D7">
      <w:pPr>
        <w:ind w:left="720" w:firstLine="709"/>
        <w:rPr>
          <w:rFonts w:ascii="Arial" w:hAnsi="Arial" w:cs="Arial"/>
          <w:sz w:val="24"/>
          <w:szCs w:val="24"/>
          <w:highlight w:val="black"/>
        </w:rPr>
      </w:pPr>
      <w:r w:rsidRPr="0044706F">
        <w:rPr>
          <w:rFonts w:ascii="Arial" w:hAnsi="Arial" w:cs="Arial"/>
          <w:sz w:val="24"/>
          <w:szCs w:val="24"/>
          <w:highlight w:val="black"/>
        </w:rPr>
        <w:t>From:</w:t>
      </w:r>
      <w:r w:rsidRPr="0044706F">
        <w:rPr>
          <w:rFonts w:ascii="Arial" w:hAnsi="Arial" w:cs="Arial"/>
          <w:sz w:val="24"/>
          <w:szCs w:val="24"/>
          <w:highlight w:val="black"/>
        </w:rPr>
        <w:tab/>
      </w:r>
      <w:r w:rsidRPr="0044706F">
        <w:rPr>
          <w:rFonts w:ascii="Arial" w:hAnsi="Arial" w:cs="Arial"/>
          <w:sz w:val="24"/>
          <w:szCs w:val="24"/>
          <w:highlight w:val="black"/>
        </w:rPr>
        <w:tab/>
        <w:t>[insert name of Buyer]</w:t>
      </w:r>
    </w:p>
    <w:p w14:paraId="725A4B90"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[insert Date dd/mm/</w:t>
      </w:r>
      <w:proofErr w:type="spellStart"/>
      <w:r w:rsidRPr="0044706F">
        <w:rPr>
          <w:rFonts w:ascii="Arial" w:hAnsi="Arial" w:cs="Arial"/>
          <w:sz w:val="24"/>
          <w:szCs w:val="24"/>
          <w:highlight w:val="black"/>
        </w:rPr>
        <w:t>yyyy</w:t>
      </w:r>
      <w:proofErr w:type="spellEnd"/>
      <w:r w:rsidRPr="0044706F">
        <w:rPr>
          <w:rFonts w:ascii="Arial" w:hAnsi="Arial" w:cs="Arial"/>
          <w:sz w:val="24"/>
          <w:szCs w:val="24"/>
          <w:highlight w:val="black"/>
        </w:rPr>
        <w:t>]</w:t>
      </w:r>
    </w:p>
    <w:p w14:paraId="7FEF207E"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Dear Sirs,</w:t>
      </w:r>
    </w:p>
    <w:p w14:paraId="13BE7D68" w14:textId="77777777" w:rsidR="009104D7" w:rsidRPr="0044706F" w:rsidRDefault="009104D7">
      <w:pPr>
        <w:keepNext/>
        <w:pBdr>
          <w:top w:val="nil"/>
          <w:left w:val="nil"/>
          <w:bottom w:val="nil"/>
          <w:right w:val="nil"/>
          <w:between w:val="nil"/>
        </w:pBdr>
        <w:spacing w:before="240" w:after="120"/>
        <w:ind w:left="862" w:firstLine="567"/>
        <w:rPr>
          <w:rFonts w:ascii="Arial" w:eastAsia="Arial" w:hAnsi="Arial" w:cs="Arial"/>
          <w:b/>
          <w:color w:val="000000"/>
          <w:sz w:val="24"/>
          <w:szCs w:val="24"/>
          <w:highlight w:val="black"/>
        </w:rPr>
      </w:pPr>
      <w:r w:rsidRPr="0044706F">
        <w:rPr>
          <w:rFonts w:ascii="Arial" w:eastAsia="Arial" w:hAnsi="Arial" w:cs="Arial"/>
          <w:b/>
          <w:color w:val="000000"/>
          <w:sz w:val="24"/>
          <w:szCs w:val="24"/>
          <w:highlight w:val="black"/>
        </w:rPr>
        <w:t>Satisfaction Certificate</w:t>
      </w:r>
    </w:p>
    <w:p w14:paraId="0DDDCD89"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Deliverable/Milestone(s): [Insert relevant description of the agreed Deliverables/Milestones].</w:t>
      </w:r>
    </w:p>
    <w:p w14:paraId="1122B094"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We refer to the agreement (</w:t>
      </w:r>
      <w:r w:rsidRPr="0044706F">
        <w:rPr>
          <w:rFonts w:ascii="Arial" w:hAnsi="Arial" w:cs="Arial"/>
          <w:b/>
          <w:sz w:val="24"/>
          <w:szCs w:val="24"/>
          <w:highlight w:val="black"/>
        </w:rPr>
        <w:t>"Call-Off Contract"</w:t>
      </w:r>
      <w:r w:rsidRPr="0044706F">
        <w:rPr>
          <w:rFonts w:ascii="Arial" w:hAnsi="Arial" w:cs="Arial"/>
          <w:sz w:val="24"/>
          <w:szCs w:val="24"/>
          <w:highlight w:val="black"/>
        </w:rPr>
        <w:t>) [insert Call-</w:t>
      </w:r>
      <w:proofErr w:type="gramStart"/>
      <w:r w:rsidRPr="0044706F">
        <w:rPr>
          <w:rFonts w:ascii="Arial" w:hAnsi="Arial" w:cs="Arial"/>
          <w:sz w:val="24"/>
          <w:szCs w:val="24"/>
          <w:highlight w:val="black"/>
        </w:rPr>
        <w:t>Off  Contract</w:t>
      </w:r>
      <w:proofErr w:type="gramEnd"/>
      <w:r w:rsidRPr="0044706F">
        <w:rPr>
          <w:rFonts w:ascii="Arial" w:hAnsi="Arial" w:cs="Arial"/>
          <w:sz w:val="24"/>
          <w:szCs w:val="24"/>
          <w:highlight w:val="black"/>
        </w:rPr>
        <w:t xml:space="preserve"> reference number] relating to the provision of the [insert description of the Deliverables] between the [</w:t>
      </w:r>
      <w:r w:rsidRPr="0044706F">
        <w:rPr>
          <w:rFonts w:ascii="Arial" w:hAnsi="Arial" w:cs="Arial"/>
          <w:i/>
          <w:sz w:val="24"/>
          <w:szCs w:val="24"/>
          <w:highlight w:val="black"/>
        </w:rPr>
        <w:t>insert Buyer name</w:t>
      </w:r>
      <w:r w:rsidRPr="0044706F">
        <w:rPr>
          <w:rFonts w:ascii="Arial" w:hAnsi="Arial" w:cs="Arial"/>
          <w:sz w:val="24"/>
          <w:szCs w:val="24"/>
          <w:highlight w:val="black"/>
        </w:rPr>
        <w:t>] (</w:t>
      </w:r>
      <w:r w:rsidRPr="0044706F">
        <w:rPr>
          <w:rFonts w:ascii="Arial" w:hAnsi="Arial" w:cs="Arial"/>
          <w:b/>
          <w:sz w:val="24"/>
          <w:szCs w:val="24"/>
          <w:highlight w:val="black"/>
        </w:rPr>
        <w:t>"Buyer"</w:t>
      </w:r>
      <w:r w:rsidRPr="0044706F">
        <w:rPr>
          <w:rFonts w:ascii="Arial" w:hAnsi="Arial" w:cs="Arial"/>
          <w:sz w:val="24"/>
          <w:szCs w:val="24"/>
          <w:highlight w:val="black"/>
        </w:rPr>
        <w:t>) and [</w:t>
      </w:r>
      <w:r w:rsidRPr="0044706F">
        <w:rPr>
          <w:rFonts w:ascii="Arial" w:hAnsi="Arial" w:cs="Arial"/>
          <w:i/>
          <w:sz w:val="24"/>
          <w:szCs w:val="24"/>
          <w:highlight w:val="black"/>
        </w:rPr>
        <w:t>insert Supplier name</w:t>
      </w:r>
      <w:r w:rsidRPr="0044706F">
        <w:rPr>
          <w:rFonts w:ascii="Arial" w:hAnsi="Arial" w:cs="Arial"/>
          <w:sz w:val="24"/>
          <w:szCs w:val="24"/>
          <w:highlight w:val="black"/>
        </w:rPr>
        <w:t>] (</w:t>
      </w:r>
      <w:r w:rsidRPr="0044706F">
        <w:rPr>
          <w:rFonts w:ascii="Arial" w:hAnsi="Arial" w:cs="Arial"/>
          <w:b/>
          <w:sz w:val="24"/>
          <w:szCs w:val="24"/>
          <w:highlight w:val="black"/>
        </w:rPr>
        <w:t>"Supplier"</w:t>
      </w:r>
      <w:r w:rsidRPr="0044706F">
        <w:rPr>
          <w:rFonts w:ascii="Arial" w:hAnsi="Arial" w:cs="Arial"/>
          <w:sz w:val="24"/>
          <w:szCs w:val="24"/>
          <w:highlight w:val="black"/>
        </w:rPr>
        <w:t>) dated [</w:t>
      </w:r>
      <w:r w:rsidRPr="0044706F">
        <w:rPr>
          <w:rFonts w:ascii="Arial" w:hAnsi="Arial" w:cs="Arial"/>
          <w:i/>
          <w:sz w:val="24"/>
          <w:szCs w:val="24"/>
          <w:highlight w:val="black"/>
        </w:rPr>
        <w:t>insert Call-Off  Start Date dd/mm/</w:t>
      </w:r>
      <w:proofErr w:type="spellStart"/>
      <w:r w:rsidRPr="0044706F">
        <w:rPr>
          <w:rFonts w:ascii="Arial" w:hAnsi="Arial" w:cs="Arial"/>
          <w:i/>
          <w:sz w:val="24"/>
          <w:szCs w:val="24"/>
          <w:highlight w:val="black"/>
        </w:rPr>
        <w:t>yyyy</w:t>
      </w:r>
      <w:proofErr w:type="spellEnd"/>
      <w:r w:rsidRPr="0044706F">
        <w:rPr>
          <w:rFonts w:ascii="Arial" w:hAnsi="Arial" w:cs="Arial"/>
          <w:sz w:val="24"/>
          <w:szCs w:val="24"/>
          <w:highlight w:val="black"/>
        </w:rPr>
        <w:t>].</w:t>
      </w:r>
    </w:p>
    <w:p w14:paraId="7ADCCCE4"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The definitions for any capitalised terms in this certificate are as set out in the Call-</w:t>
      </w:r>
      <w:proofErr w:type="gramStart"/>
      <w:r w:rsidRPr="0044706F">
        <w:rPr>
          <w:rFonts w:ascii="Arial" w:hAnsi="Arial" w:cs="Arial"/>
          <w:sz w:val="24"/>
          <w:szCs w:val="24"/>
          <w:highlight w:val="black"/>
        </w:rPr>
        <w:t>Off  Contract</w:t>
      </w:r>
      <w:proofErr w:type="gramEnd"/>
      <w:r w:rsidRPr="0044706F">
        <w:rPr>
          <w:rFonts w:ascii="Arial" w:hAnsi="Arial" w:cs="Arial"/>
          <w:sz w:val="24"/>
          <w:szCs w:val="24"/>
          <w:highlight w:val="black"/>
        </w:rPr>
        <w:t>.</w:t>
      </w:r>
    </w:p>
    <w:p w14:paraId="03AD50B3" w14:textId="77777777" w:rsidR="009104D7" w:rsidRPr="0044706F" w:rsidRDefault="009104D7">
      <w:pPr>
        <w:keepNext/>
        <w:pBdr>
          <w:top w:val="nil"/>
          <w:left w:val="nil"/>
          <w:bottom w:val="nil"/>
          <w:right w:val="nil"/>
          <w:between w:val="nil"/>
        </w:pBdr>
        <w:spacing w:before="240" w:after="120"/>
        <w:ind w:left="1429"/>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AFD9EE6" w14:textId="77777777" w:rsidR="009104D7" w:rsidRPr="0044706F" w:rsidRDefault="009104D7">
      <w:pPr>
        <w:keepNext/>
        <w:pBdr>
          <w:top w:val="nil"/>
          <w:left w:val="nil"/>
          <w:bottom w:val="nil"/>
          <w:right w:val="nil"/>
          <w:between w:val="nil"/>
        </w:pBdr>
        <w:spacing w:before="240" w:after="120"/>
        <w:ind w:left="1429"/>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[OR]</w:t>
      </w:r>
    </w:p>
    <w:p w14:paraId="5EC5960D" w14:textId="77777777" w:rsidR="009104D7" w:rsidRPr="0044706F" w:rsidRDefault="009104D7">
      <w:pPr>
        <w:keepNext/>
        <w:pBdr>
          <w:top w:val="nil"/>
          <w:left w:val="nil"/>
          <w:bottom w:val="nil"/>
          <w:right w:val="nil"/>
          <w:between w:val="nil"/>
        </w:pBdr>
        <w:spacing w:before="240" w:after="120"/>
        <w:ind w:left="1429"/>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[This Satisfaction Certificate is granted on the condition that any Test Issues are remedied in accordance with the Rectification Plan attached to this certificate.]</w:t>
      </w:r>
    </w:p>
    <w:p w14:paraId="5D1A48E9" w14:textId="77777777" w:rsidR="009104D7" w:rsidRPr="0044706F" w:rsidRDefault="009104D7">
      <w:pPr>
        <w:keepNext/>
        <w:pBdr>
          <w:top w:val="nil"/>
          <w:left w:val="nil"/>
          <w:bottom w:val="nil"/>
          <w:right w:val="nil"/>
          <w:between w:val="nil"/>
        </w:pBdr>
        <w:spacing w:before="240" w:after="120"/>
        <w:ind w:left="1429"/>
        <w:rPr>
          <w:rFonts w:ascii="Arial" w:eastAsia="Arial" w:hAnsi="Arial" w:cs="Arial"/>
          <w:color w:val="000000"/>
          <w:sz w:val="24"/>
          <w:szCs w:val="24"/>
          <w:highlight w:val="black"/>
        </w:rPr>
      </w:pPr>
      <w:r w:rsidRPr="0044706F">
        <w:rPr>
          <w:rFonts w:ascii="Arial" w:eastAsia="Arial" w:hAnsi="Arial" w:cs="Arial"/>
          <w:color w:val="000000"/>
          <w:sz w:val="24"/>
          <w:szCs w:val="24"/>
          <w:highlight w:val="black"/>
        </w:rPr>
        <w:t>[You may now issue an invoice in respect of the Milestone Payment associated with this Milestone in accordance with Clause 4 (Pricing and payments)].</w:t>
      </w:r>
    </w:p>
    <w:p w14:paraId="546C0AD4" w14:textId="77777777" w:rsidR="009104D7" w:rsidRPr="0044706F" w:rsidRDefault="009104D7">
      <w:pPr>
        <w:ind w:left="1429"/>
        <w:rPr>
          <w:rFonts w:ascii="Arial" w:hAnsi="Arial" w:cs="Arial"/>
          <w:sz w:val="24"/>
          <w:szCs w:val="24"/>
          <w:highlight w:val="black"/>
        </w:rPr>
      </w:pPr>
    </w:p>
    <w:p w14:paraId="4FE84E57"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Yours faithfully</w:t>
      </w:r>
    </w:p>
    <w:p w14:paraId="1E124BF4"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[insert Name]</w:t>
      </w:r>
    </w:p>
    <w:p w14:paraId="3EF89C25" w14:textId="77777777" w:rsidR="009104D7" w:rsidRPr="0044706F" w:rsidRDefault="009104D7">
      <w:pPr>
        <w:ind w:left="1429"/>
        <w:rPr>
          <w:rFonts w:ascii="Arial" w:hAnsi="Arial" w:cs="Arial"/>
          <w:sz w:val="24"/>
          <w:szCs w:val="24"/>
          <w:highlight w:val="black"/>
        </w:rPr>
      </w:pPr>
      <w:r w:rsidRPr="0044706F">
        <w:rPr>
          <w:rFonts w:ascii="Arial" w:hAnsi="Arial" w:cs="Arial"/>
          <w:sz w:val="24"/>
          <w:szCs w:val="24"/>
          <w:highlight w:val="black"/>
        </w:rPr>
        <w:t>[insert Position]</w:t>
      </w:r>
    </w:p>
    <w:p w14:paraId="2AE83C0E" w14:textId="519FC93B" w:rsidR="00DD3B52" w:rsidRDefault="009104D7" w:rsidP="00566176">
      <w:pPr>
        <w:ind w:left="1429"/>
        <w:rPr>
          <w:rFonts w:ascii="Arial" w:eastAsia="Arial" w:hAnsi="Arial" w:cs="Arial"/>
          <w:b/>
          <w:color w:val="000000"/>
          <w:sz w:val="24"/>
          <w:szCs w:val="24"/>
        </w:rPr>
      </w:pPr>
      <w:r w:rsidRPr="0044706F">
        <w:rPr>
          <w:rFonts w:ascii="Arial" w:hAnsi="Arial" w:cs="Arial"/>
          <w:sz w:val="24"/>
          <w:szCs w:val="24"/>
          <w:highlight w:val="black"/>
        </w:rPr>
        <w:t>acting on behalf of [insert name of Buyer]</w:t>
      </w:r>
    </w:p>
    <w:p w14:paraId="641B91D1" w14:textId="7712CDCB" w:rsidR="00AB6C43" w:rsidRPr="00A94748" w:rsidRDefault="00AB6C43" w:rsidP="002A5C3A">
      <w:pPr>
        <w:pStyle w:val="Heading1"/>
        <w:rPr>
          <w:rFonts w:ascii="Arial" w:eastAsia="Arial" w:hAnsi="Arial" w:cs="Arial"/>
          <w:b w:val="0"/>
          <w:color w:val="000000"/>
          <w:sz w:val="28"/>
          <w:szCs w:val="28"/>
        </w:rPr>
      </w:pPr>
      <w:bookmarkStart w:id="181" w:name="_Toc187758966"/>
      <w:r w:rsidRPr="00A94748">
        <w:rPr>
          <w:rFonts w:ascii="Arial" w:eastAsia="Arial" w:hAnsi="Arial" w:cs="Arial"/>
          <w:color w:val="000000"/>
          <w:sz w:val="28"/>
          <w:szCs w:val="28"/>
        </w:rPr>
        <w:lastRenderedPageBreak/>
        <w:t>Call-Off Schedule 14 (Service Levels)</w:t>
      </w:r>
      <w:bookmarkEnd w:id="181"/>
    </w:p>
    <w:p w14:paraId="10B5EF8C" w14:textId="77777777" w:rsidR="00AB6C43" w:rsidRPr="00E16B0E" w:rsidRDefault="00AB6C43" w:rsidP="000A5CDD">
      <w:pPr>
        <w:numPr>
          <w:ilvl w:val="0"/>
          <w:numId w:val="82"/>
        </w:numPr>
        <w:pBdr>
          <w:top w:val="nil"/>
          <w:left w:val="nil"/>
          <w:bottom w:val="nil"/>
          <w:right w:val="nil"/>
          <w:between w:val="nil"/>
        </w:pBdr>
        <w:tabs>
          <w:tab w:val="left" w:pos="142"/>
        </w:tabs>
        <w:spacing w:before="240" w:after="120" w:line="240" w:lineRule="auto"/>
        <w:rPr>
          <w:rFonts w:ascii="Arial" w:hAnsi="Arial" w:cs="Arial"/>
          <w:sz w:val="24"/>
          <w:szCs w:val="24"/>
        </w:rPr>
      </w:pPr>
      <w:r w:rsidRPr="00E16B0E">
        <w:rPr>
          <w:rFonts w:ascii="Arial" w:eastAsia="Arial Bold" w:hAnsi="Arial" w:cs="Arial"/>
          <w:b/>
          <w:color w:val="000000"/>
          <w:sz w:val="24"/>
          <w:szCs w:val="24"/>
        </w:rPr>
        <w:t>Definitions</w:t>
      </w:r>
    </w:p>
    <w:p w14:paraId="2EB38190"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In this Schedule, the following words shall have the following </w:t>
      </w:r>
      <w:proofErr w:type="gramStart"/>
      <w:r w:rsidRPr="00E16B0E">
        <w:rPr>
          <w:rFonts w:ascii="Arial" w:eastAsia="Arial" w:hAnsi="Arial" w:cs="Arial"/>
          <w:color w:val="000000"/>
          <w:sz w:val="24"/>
          <w:szCs w:val="24"/>
        </w:rPr>
        <w:t>meanings</w:t>
      </w:r>
      <w:proofErr w:type="gramEnd"/>
      <w:r w:rsidRPr="00E16B0E">
        <w:rPr>
          <w:rFonts w:ascii="Arial" w:eastAsia="Arial" w:hAnsi="Arial" w:cs="Arial"/>
          <w:color w:val="000000"/>
          <w:sz w:val="24"/>
          <w:szCs w:val="24"/>
        </w:rPr>
        <w:t xml:space="preserve"> and they shall supplement Joint Schedule 1 (Definitions):</w:t>
      </w:r>
    </w:p>
    <w:tbl>
      <w:tblPr>
        <w:tblW w:w="8363" w:type="dxa"/>
        <w:tblInd w:w="959" w:type="dxa"/>
        <w:tblLayout w:type="fixed"/>
        <w:tblLook w:val="0400" w:firstRow="0" w:lastRow="0" w:firstColumn="0" w:lastColumn="0" w:noHBand="0" w:noVBand="1"/>
      </w:tblPr>
      <w:tblGrid>
        <w:gridCol w:w="2410"/>
        <w:gridCol w:w="5953"/>
      </w:tblGrid>
      <w:tr w:rsidR="00AB6C43" w:rsidRPr="00E16B0E" w14:paraId="2DA33426" w14:textId="77777777">
        <w:tc>
          <w:tcPr>
            <w:tcW w:w="2410" w:type="dxa"/>
            <w:shd w:val="clear" w:color="auto" w:fill="auto"/>
          </w:tcPr>
          <w:p w14:paraId="377E3187"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7F3ED511"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r w:rsidRPr="00E16B0E">
              <w:rPr>
                <w:rFonts w:ascii="Arial" w:eastAsia="Arial" w:hAnsi="Arial" w:cs="Arial"/>
                <w:b/>
                <w:color w:val="000000"/>
                <w:sz w:val="24"/>
                <w:szCs w:val="24"/>
              </w:rPr>
              <w:t>“Critical Service Level Failure”</w:t>
            </w:r>
          </w:p>
          <w:p w14:paraId="2880E2E4"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738D0616" w14:textId="77777777" w:rsidR="00AB6C43" w:rsidRPr="00E16B0E" w:rsidRDefault="00AB6C43">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14:paraId="042F8237" w14:textId="77777777" w:rsidR="00AB6C43" w:rsidRPr="00E16B0E" w:rsidRDefault="00AB6C43">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sidRPr="00E16B0E">
              <w:rPr>
                <w:rFonts w:ascii="Arial" w:eastAsia="Arial" w:hAnsi="Arial" w:cs="Arial"/>
                <w:color w:val="000000"/>
                <w:sz w:val="24"/>
                <w:szCs w:val="24"/>
              </w:rPr>
              <w:t>has the meaning given to it in the Order Form;</w:t>
            </w:r>
          </w:p>
        </w:tc>
      </w:tr>
      <w:tr w:rsidR="00AB6C43" w:rsidRPr="00E16B0E" w14:paraId="0053D469" w14:textId="77777777">
        <w:tc>
          <w:tcPr>
            <w:tcW w:w="2410" w:type="dxa"/>
            <w:shd w:val="clear" w:color="auto" w:fill="auto"/>
          </w:tcPr>
          <w:p w14:paraId="69146A2C"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r w:rsidRPr="00E16B0E">
              <w:rPr>
                <w:rFonts w:ascii="Arial" w:eastAsia="Arial" w:hAnsi="Arial" w:cs="Arial"/>
                <w:b/>
                <w:color w:val="000000"/>
                <w:sz w:val="24"/>
                <w:szCs w:val="24"/>
              </w:rPr>
              <w:t>"Service Credits"</w:t>
            </w:r>
          </w:p>
        </w:tc>
        <w:tc>
          <w:tcPr>
            <w:tcW w:w="5953" w:type="dxa"/>
            <w:shd w:val="clear" w:color="auto" w:fill="auto"/>
          </w:tcPr>
          <w:p w14:paraId="4F3A080E" w14:textId="77777777" w:rsidR="00AB6C43" w:rsidRPr="00E16B0E" w:rsidRDefault="00AB6C43" w:rsidP="000A5CDD">
            <w:pPr>
              <w:numPr>
                <w:ilvl w:val="0"/>
                <w:numId w:val="83"/>
              </w:numPr>
              <w:pBdr>
                <w:top w:val="nil"/>
                <w:left w:val="nil"/>
                <w:bottom w:val="nil"/>
                <w:right w:val="nil"/>
                <w:between w:val="nil"/>
              </w:pBdr>
              <w:tabs>
                <w:tab w:val="left" w:pos="-9"/>
                <w:tab w:val="left" w:pos="-179"/>
              </w:tabs>
              <w:spacing w:after="120" w:line="240" w:lineRule="auto"/>
              <w:rPr>
                <w:rFonts w:ascii="Arial" w:hAnsi="Arial" w:cs="Arial"/>
                <w:color w:val="000000"/>
                <w:sz w:val="24"/>
                <w:szCs w:val="24"/>
              </w:rPr>
            </w:pPr>
            <w:r w:rsidRPr="00E16B0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AB6C43" w:rsidRPr="00E16B0E" w14:paraId="494176F9" w14:textId="77777777">
        <w:trPr>
          <w:trHeight w:val="359"/>
        </w:trPr>
        <w:tc>
          <w:tcPr>
            <w:tcW w:w="2410" w:type="dxa"/>
            <w:shd w:val="clear" w:color="auto" w:fill="auto"/>
          </w:tcPr>
          <w:p w14:paraId="2B087306"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r w:rsidRPr="00E16B0E">
              <w:rPr>
                <w:rFonts w:ascii="Arial" w:eastAsia="Arial" w:hAnsi="Arial" w:cs="Arial"/>
                <w:b/>
                <w:color w:val="000000"/>
                <w:sz w:val="24"/>
                <w:szCs w:val="24"/>
              </w:rPr>
              <w:t>"Service Credit Cap"</w:t>
            </w:r>
          </w:p>
        </w:tc>
        <w:tc>
          <w:tcPr>
            <w:tcW w:w="5953" w:type="dxa"/>
            <w:shd w:val="clear" w:color="auto" w:fill="auto"/>
          </w:tcPr>
          <w:p w14:paraId="7E316D77" w14:textId="77777777" w:rsidR="00AB6C43" w:rsidRPr="00E16B0E" w:rsidRDefault="00AB6C43" w:rsidP="000A5CDD">
            <w:pPr>
              <w:numPr>
                <w:ilvl w:val="0"/>
                <w:numId w:val="83"/>
              </w:numPr>
              <w:pBdr>
                <w:top w:val="nil"/>
                <w:left w:val="nil"/>
                <w:bottom w:val="nil"/>
                <w:right w:val="nil"/>
                <w:between w:val="nil"/>
              </w:pBdr>
              <w:tabs>
                <w:tab w:val="left" w:pos="-9"/>
                <w:tab w:val="left" w:pos="-179"/>
              </w:tabs>
              <w:spacing w:after="120" w:line="240" w:lineRule="auto"/>
              <w:rPr>
                <w:rFonts w:ascii="Arial" w:hAnsi="Arial" w:cs="Arial"/>
                <w:color w:val="000000"/>
                <w:sz w:val="24"/>
                <w:szCs w:val="24"/>
              </w:rPr>
            </w:pPr>
            <w:r w:rsidRPr="00E16B0E">
              <w:rPr>
                <w:rFonts w:ascii="Arial" w:eastAsia="Arial" w:hAnsi="Arial" w:cs="Arial"/>
                <w:color w:val="000000"/>
                <w:sz w:val="24"/>
                <w:szCs w:val="24"/>
              </w:rPr>
              <w:t>has the meaning given to it in the Order Form;</w:t>
            </w:r>
          </w:p>
        </w:tc>
      </w:tr>
      <w:tr w:rsidR="00AB6C43" w:rsidRPr="00E16B0E" w14:paraId="027A3CC7" w14:textId="77777777">
        <w:tc>
          <w:tcPr>
            <w:tcW w:w="2410" w:type="dxa"/>
            <w:shd w:val="clear" w:color="auto" w:fill="auto"/>
          </w:tcPr>
          <w:p w14:paraId="6F7E1B53"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53EB3C6E" w14:textId="77777777" w:rsidR="00AB6C43" w:rsidRPr="00E16B0E" w:rsidRDefault="00AB6C43" w:rsidP="000A5CDD">
            <w:pPr>
              <w:numPr>
                <w:ilvl w:val="0"/>
                <w:numId w:val="83"/>
              </w:numPr>
              <w:pBdr>
                <w:top w:val="nil"/>
                <w:left w:val="nil"/>
                <w:bottom w:val="nil"/>
                <w:right w:val="nil"/>
                <w:between w:val="nil"/>
              </w:pBdr>
              <w:tabs>
                <w:tab w:val="left" w:pos="-9"/>
                <w:tab w:val="left" w:pos="-179"/>
              </w:tabs>
              <w:spacing w:after="120" w:line="240" w:lineRule="auto"/>
              <w:rPr>
                <w:rFonts w:ascii="Arial" w:hAnsi="Arial" w:cs="Arial"/>
                <w:color w:val="000000"/>
                <w:sz w:val="24"/>
                <w:szCs w:val="24"/>
              </w:rPr>
            </w:pPr>
          </w:p>
        </w:tc>
      </w:tr>
      <w:tr w:rsidR="00AB6C43" w:rsidRPr="00E16B0E" w14:paraId="683FEC9A" w14:textId="77777777">
        <w:tc>
          <w:tcPr>
            <w:tcW w:w="2410" w:type="dxa"/>
            <w:shd w:val="clear" w:color="auto" w:fill="auto"/>
          </w:tcPr>
          <w:p w14:paraId="267A5897"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r w:rsidRPr="00E16B0E">
              <w:rPr>
                <w:rFonts w:ascii="Arial" w:eastAsia="Arial" w:hAnsi="Arial" w:cs="Arial"/>
                <w:b/>
                <w:color w:val="000000"/>
                <w:sz w:val="24"/>
                <w:szCs w:val="24"/>
              </w:rPr>
              <w:t>"Service Level Failure"</w:t>
            </w:r>
          </w:p>
        </w:tc>
        <w:tc>
          <w:tcPr>
            <w:tcW w:w="5953" w:type="dxa"/>
            <w:shd w:val="clear" w:color="auto" w:fill="auto"/>
          </w:tcPr>
          <w:p w14:paraId="3EA55879" w14:textId="77777777" w:rsidR="00AB6C43" w:rsidRPr="00E16B0E" w:rsidRDefault="00AB6C43" w:rsidP="000A5CDD">
            <w:pPr>
              <w:numPr>
                <w:ilvl w:val="0"/>
                <w:numId w:val="83"/>
              </w:numPr>
              <w:pBdr>
                <w:top w:val="nil"/>
                <w:left w:val="nil"/>
                <w:bottom w:val="nil"/>
                <w:right w:val="nil"/>
                <w:between w:val="nil"/>
              </w:pBdr>
              <w:tabs>
                <w:tab w:val="left" w:pos="-9"/>
                <w:tab w:val="left" w:pos="-179"/>
              </w:tabs>
              <w:spacing w:after="120" w:line="240" w:lineRule="auto"/>
              <w:rPr>
                <w:rFonts w:ascii="Arial" w:hAnsi="Arial" w:cs="Arial"/>
                <w:color w:val="000000"/>
                <w:sz w:val="24"/>
                <w:szCs w:val="24"/>
              </w:rPr>
            </w:pPr>
            <w:r w:rsidRPr="00E16B0E">
              <w:rPr>
                <w:rFonts w:ascii="Arial" w:eastAsia="Arial" w:hAnsi="Arial" w:cs="Arial"/>
                <w:color w:val="000000"/>
                <w:sz w:val="24"/>
                <w:szCs w:val="24"/>
              </w:rPr>
              <w:t>means a failure to meet the Service Level Performance Measure in respect of a Service Level;</w:t>
            </w:r>
          </w:p>
        </w:tc>
      </w:tr>
      <w:tr w:rsidR="00AB6C43" w:rsidRPr="00E16B0E" w14:paraId="1A6A4B32" w14:textId="77777777">
        <w:tc>
          <w:tcPr>
            <w:tcW w:w="2410" w:type="dxa"/>
            <w:shd w:val="clear" w:color="auto" w:fill="auto"/>
          </w:tcPr>
          <w:p w14:paraId="7764B732"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r w:rsidRPr="00E16B0E">
              <w:rPr>
                <w:rFonts w:ascii="Arial" w:eastAsia="Arial" w:hAnsi="Arial" w:cs="Arial"/>
                <w:b/>
                <w:color w:val="000000"/>
                <w:sz w:val="24"/>
                <w:szCs w:val="24"/>
              </w:rPr>
              <w:t>"Service Level Performance Measure"</w:t>
            </w:r>
          </w:p>
        </w:tc>
        <w:tc>
          <w:tcPr>
            <w:tcW w:w="5953" w:type="dxa"/>
            <w:shd w:val="clear" w:color="auto" w:fill="auto"/>
          </w:tcPr>
          <w:p w14:paraId="6DD4DE8A" w14:textId="77777777" w:rsidR="00AB6C43" w:rsidRPr="00E16B0E" w:rsidRDefault="00AB6C43" w:rsidP="000A5CDD">
            <w:pPr>
              <w:numPr>
                <w:ilvl w:val="0"/>
                <w:numId w:val="83"/>
              </w:numPr>
              <w:pBdr>
                <w:top w:val="nil"/>
                <w:left w:val="nil"/>
                <w:bottom w:val="nil"/>
                <w:right w:val="nil"/>
                <w:between w:val="nil"/>
              </w:pBdr>
              <w:tabs>
                <w:tab w:val="left" w:pos="-9"/>
                <w:tab w:val="left" w:pos="-179"/>
              </w:tabs>
              <w:spacing w:after="120" w:line="240" w:lineRule="auto"/>
              <w:rPr>
                <w:rFonts w:ascii="Arial" w:hAnsi="Arial" w:cs="Arial"/>
                <w:color w:val="000000"/>
                <w:sz w:val="24"/>
                <w:szCs w:val="24"/>
              </w:rPr>
            </w:pPr>
            <w:r w:rsidRPr="00E16B0E">
              <w:rPr>
                <w:rFonts w:ascii="Arial" w:eastAsia="Arial" w:hAnsi="Arial" w:cs="Arial"/>
                <w:color w:val="000000"/>
                <w:sz w:val="24"/>
                <w:szCs w:val="24"/>
              </w:rPr>
              <w:t>shall be as set out against the relevant Service Level in the Annex to Part A of this Schedule; and</w:t>
            </w:r>
          </w:p>
        </w:tc>
      </w:tr>
      <w:tr w:rsidR="00AB6C43" w:rsidRPr="00E16B0E" w14:paraId="52EE426F" w14:textId="77777777">
        <w:tc>
          <w:tcPr>
            <w:tcW w:w="2410" w:type="dxa"/>
            <w:shd w:val="clear" w:color="auto" w:fill="auto"/>
          </w:tcPr>
          <w:p w14:paraId="7AD388C3" w14:textId="77777777" w:rsidR="00AB6C43" w:rsidRPr="00E16B0E" w:rsidRDefault="00AB6C43">
            <w:pPr>
              <w:pBdr>
                <w:top w:val="nil"/>
                <w:left w:val="nil"/>
                <w:bottom w:val="nil"/>
                <w:right w:val="nil"/>
                <w:between w:val="nil"/>
              </w:pBdr>
              <w:spacing w:after="120" w:line="240" w:lineRule="auto"/>
              <w:ind w:left="-108"/>
              <w:rPr>
                <w:rFonts w:ascii="Arial" w:eastAsia="Arial" w:hAnsi="Arial" w:cs="Arial"/>
                <w:b/>
                <w:color w:val="000000"/>
                <w:sz w:val="24"/>
                <w:szCs w:val="24"/>
              </w:rPr>
            </w:pPr>
            <w:r w:rsidRPr="00E16B0E">
              <w:rPr>
                <w:rFonts w:ascii="Arial" w:eastAsia="Arial" w:hAnsi="Arial" w:cs="Arial"/>
                <w:b/>
                <w:color w:val="000000"/>
                <w:sz w:val="24"/>
                <w:szCs w:val="24"/>
              </w:rPr>
              <w:t>"Service Level Threshold"</w:t>
            </w:r>
          </w:p>
        </w:tc>
        <w:tc>
          <w:tcPr>
            <w:tcW w:w="5953" w:type="dxa"/>
            <w:shd w:val="clear" w:color="auto" w:fill="auto"/>
          </w:tcPr>
          <w:p w14:paraId="2032AB9C" w14:textId="77777777" w:rsidR="00AB6C43" w:rsidRPr="00E16B0E" w:rsidRDefault="00AB6C43" w:rsidP="000A5CDD">
            <w:pPr>
              <w:numPr>
                <w:ilvl w:val="0"/>
                <w:numId w:val="83"/>
              </w:numPr>
              <w:pBdr>
                <w:top w:val="nil"/>
                <w:left w:val="nil"/>
                <w:bottom w:val="nil"/>
                <w:right w:val="nil"/>
                <w:between w:val="nil"/>
              </w:pBdr>
              <w:tabs>
                <w:tab w:val="left" w:pos="-9"/>
                <w:tab w:val="left" w:pos="-179"/>
              </w:tabs>
              <w:spacing w:after="120" w:line="240" w:lineRule="auto"/>
              <w:rPr>
                <w:rFonts w:ascii="Arial" w:hAnsi="Arial" w:cs="Arial"/>
                <w:color w:val="000000"/>
                <w:sz w:val="24"/>
                <w:szCs w:val="24"/>
              </w:rPr>
            </w:pPr>
            <w:r w:rsidRPr="00E16B0E">
              <w:rPr>
                <w:rFonts w:ascii="Arial" w:eastAsia="Arial" w:hAnsi="Arial" w:cs="Arial"/>
                <w:color w:val="000000"/>
                <w:sz w:val="24"/>
                <w:szCs w:val="24"/>
              </w:rPr>
              <w:t>shall be as set out against the relevant Service Level in the Annex to Part A of this Schedule.</w:t>
            </w:r>
          </w:p>
        </w:tc>
      </w:tr>
    </w:tbl>
    <w:p w14:paraId="19777019" w14:textId="77777777" w:rsidR="00AB6C43" w:rsidRPr="00E16B0E" w:rsidRDefault="00AB6C43" w:rsidP="000A5CDD">
      <w:pPr>
        <w:numPr>
          <w:ilvl w:val="0"/>
          <w:numId w:val="82"/>
        </w:numPr>
        <w:pBdr>
          <w:top w:val="nil"/>
          <w:left w:val="nil"/>
          <w:bottom w:val="nil"/>
          <w:right w:val="nil"/>
          <w:between w:val="nil"/>
        </w:pBdr>
        <w:tabs>
          <w:tab w:val="left" w:pos="142"/>
        </w:tabs>
        <w:spacing w:before="240" w:after="120" w:line="240" w:lineRule="auto"/>
        <w:rPr>
          <w:rFonts w:ascii="Arial" w:hAnsi="Arial" w:cs="Arial"/>
          <w:sz w:val="24"/>
          <w:szCs w:val="24"/>
        </w:rPr>
      </w:pPr>
      <w:r w:rsidRPr="00E16B0E">
        <w:rPr>
          <w:rFonts w:ascii="Arial" w:eastAsia="Arial Bold" w:hAnsi="Arial" w:cs="Arial"/>
          <w:b/>
          <w:color w:val="000000"/>
          <w:sz w:val="24"/>
          <w:szCs w:val="24"/>
        </w:rPr>
        <w:t>What happens if you don’t meet the Service Levels</w:t>
      </w:r>
    </w:p>
    <w:p w14:paraId="16142568"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The Supplier shall </w:t>
      </w:r>
      <w:proofErr w:type="gramStart"/>
      <w:r w:rsidRPr="00E16B0E">
        <w:rPr>
          <w:rFonts w:ascii="Arial" w:eastAsia="Arial" w:hAnsi="Arial" w:cs="Arial"/>
          <w:color w:val="000000"/>
          <w:sz w:val="24"/>
          <w:szCs w:val="24"/>
        </w:rPr>
        <w:t>at all times</w:t>
      </w:r>
      <w:proofErr w:type="gramEnd"/>
      <w:r w:rsidRPr="00E16B0E">
        <w:rPr>
          <w:rFonts w:ascii="Arial" w:eastAsia="Arial" w:hAnsi="Arial" w:cs="Arial"/>
          <w:color w:val="000000"/>
          <w:sz w:val="24"/>
          <w:szCs w:val="24"/>
        </w:rPr>
        <w:t xml:space="preserve"> provide the Deliverables to meet or exceed the Service Level Performance Measure for each Service Level.</w:t>
      </w:r>
    </w:p>
    <w:p w14:paraId="1DEBD4B6"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7B4BF9FE"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2CC2881A"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A Service Credit shall be the Buyer’s exclusive financial remedy for a Service Level Failure except where:</w:t>
      </w:r>
    </w:p>
    <w:p w14:paraId="3DEC069E" w14:textId="77777777" w:rsidR="00AB6C43" w:rsidRPr="00E16B0E" w:rsidRDefault="00AB6C43" w:rsidP="000A5CDD">
      <w:pPr>
        <w:numPr>
          <w:ilvl w:val="2"/>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Supplier has over the previous (twelve) 12 Month period exceeded the Service Credit Cap; and/or</w:t>
      </w:r>
    </w:p>
    <w:p w14:paraId="22C6A594" w14:textId="77777777" w:rsidR="00AB6C43" w:rsidRPr="00E16B0E" w:rsidRDefault="00AB6C43" w:rsidP="000A5CDD">
      <w:pPr>
        <w:numPr>
          <w:ilvl w:val="2"/>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Service Level Failure:</w:t>
      </w:r>
    </w:p>
    <w:p w14:paraId="39CAF1DD" w14:textId="77777777" w:rsidR="00AB6C43" w:rsidRPr="00E16B0E" w:rsidRDefault="00AB6C43" w:rsidP="000A5CDD">
      <w:pPr>
        <w:numPr>
          <w:ilvl w:val="3"/>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lastRenderedPageBreak/>
        <w:t xml:space="preserve">exceeds the relevant Service Level </w:t>
      </w:r>
      <w:proofErr w:type="gramStart"/>
      <w:r w:rsidRPr="00E16B0E">
        <w:rPr>
          <w:rFonts w:ascii="Arial" w:eastAsia="Arial" w:hAnsi="Arial" w:cs="Arial"/>
          <w:color w:val="000000"/>
          <w:sz w:val="24"/>
          <w:szCs w:val="24"/>
        </w:rPr>
        <w:t>Threshold;</w:t>
      </w:r>
      <w:proofErr w:type="gramEnd"/>
    </w:p>
    <w:p w14:paraId="39AD6F9F" w14:textId="77777777" w:rsidR="00AB6C43" w:rsidRPr="00E16B0E" w:rsidRDefault="00AB6C43" w:rsidP="000A5CDD">
      <w:pPr>
        <w:numPr>
          <w:ilvl w:val="3"/>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has arisen due to a Prohibited Act or wilful Default by the </w:t>
      </w:r>
      <w:proofErr w:type="gramStart"/>
      <w:r w:rsidRPr="00E16B0E">
        <w:rPr>
          <w:rFonts w:ascii="Arial" w:eastAsia="Arial" w:hAnsi="Arial" w:cs="Arial"/>
          <w:color w:val="000000"/>
          <w:sz w:val="24"/>
          <w:szCs w:val="24"/>
        </w:rPr>
        <w:t>Supplier;</w:t>
      </w:r>
      <w:proofErr w:type="gramEnd"/>
      <w:r w:rsidRPr="00E16B0E">
        <w:rPr>
          <w:rFonts w:ascii="Arial" w:eastAsia="Arial" w:hAnsi="Arial" w:cs="Arial"/>
          <w:color w:val="000000"/>
          <w:sz w:val="24"/>
          <w:szCs w:val="24"/>
        </w:rPr>
        <w:t xml:space="preserve"> </w:t>
      </w:r>
    </w:p>
    <w:p w14:paraId="4D9FF36A" w14:textId="77777777" w:rsidR="00AB6C43" w:rsidRPr="00E16B0E" w:rsidRDefault="00AB6C43" w:rsidP="000A5CDD">
      <w:pPr>
        <w:numPr>
          <w:ilvl w:val="3"/>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results in the corruption or loss of any Government Data; and/or</w:t>
      </w:r>
    </w:p>
    <w:p w14:paraId="0C49FC62" w14:textId="77777777" w:rsidR="00AB6C43" w:rsidRPr="00E16B0E" w:rsidRDefault="00AB6C43" w:rsidP="000A5CDD">
      <w:pPr>
        <w:numPr>
          <w:ilvl w:val="3"/>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results in the Buyer being required to make a compensation payment to one or more third parties; and/or</w:t>
      </w:r>
    </w:p>
    <w:p w14:paraId="0D63EB09" w14:textId="77777777" w:rsidR="00AB6C43" w:rsidRPr="00E16B0E" w:rsidRDefault="00AB6C43" w:rsidP="000A5CDD">
      <w:pPr>
        <w:numPr>
          <w:ilvl w:val="2"/>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Buyer is entitled to or does terminate this Contract pursuant to Clause 10.4 (CCS and Buyer Termination Rights).</w:t>
      </w:r>
    </w:p>
    <w:p w14:paraId="4D3C6AEC"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sidRPr="00E16B0E">
        <w:rPr>
          <w:rFonts w:ascii="Arial" w:eastAsia="Arial" w:hAnsi="Arial" w:cs="Arial"/>
          <w:color w:val="000000"/>
          <w:sz w:val="24"/>
          <w:szCs w:val="24"/>
        </w:rPr>
        <w:t>as a result of</w:t>
      </w:r>
      <w:proofErr w:type="gramEnd"/>
      <w:r w:rsidRPr="00E16B0E">
        <w:rPr>
          <w:rFonts w:ascii="Arial" w:eastAsia="Arial" w:hAnsi="Arial" w:cs="Arial"/>
          <w:color w:val="000000"/>
          <w:sz w:val="24"/>
          <w:szCs w:val="24"/>
        </w:rPr>
        <w:t xml:space="preserve"> such changes, provided that:</w:t>
      </w:r>
    </w:p>
    <w:p w14:paraId="21DEB17C" w14:textId="77777777" w:rsidR="00AB6C43" w:rsidRPr="00E16B0E" w:rsidRDefault="00AB6C43" w:rsidP="000A5CDD">
      <w:pPr>
        <w:numPr>
          <w:ilvl w:val="2"/>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the total number of Service Levels for which the weighting is to be changed does not exceed the number applicable as at the Start </w:t>
      </w:r>
      <w:proofErr w:type="gramStart"/>
      <w:r w:rsidRPr="00E16B0E">
        <w:rPr>
          <w:rFonts w:ascii="Arial" w:eastAsia="Arial" w:hAnsi="Arial" w:cs="Arial"/>
          <w:color w:val="000000"/>
          <w:sz w:val="24"/>
          <w:szCs w:val="24"/>
        </w:rPr>
        <w:t>Date;</w:t>
      </w:r>
      <w:proofErr w:type="gramEnd"/>
      <w:r w:rsidRPr="00E16B0E">
        <w:rPr>
          <w:rFonts w:ascii="Arial" w:eastAsia="Arial" w:hAnsi="Arial" w:cs="Arial"/>
          <w:color w:val="000000"/>
          <w:sz w:val="24"/>
          <w:szCs w:val="24"/>
        </w:rPr>
        <w:t xml:space="preserve"> </w:t>
      </w:r>
    </w:p>
    <w:p w14:paraId="774B9C0A" w14:textId="77777777" w:rsidR="00AB6C43" w:rsidRPr="00E16B0E" w:rsidRDefault="00AB6C43" w:rsidP="000A5CDD">
      <w:pPr>
        <w:numPr>
          <w:ilvl w:val="2"/>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2AAE1C1A" w14:textId="77777777" w:rsidR="00AB6C43" w:rsidRPr="00E16B0E" w:rsidRDefault="00AB6C43" w:rsidP="000A5CDD">
      <w:pPr>
        <w:numPr>
          <w:ilvl w:val="2"/>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there is no change to the Service Credit Cap.</w:t>
      </w:r>
    </w:p>
    <w:p w14:paraId="7478DDA5" w14:textId="77777777" w:rsidR="00AB6C43" w:rsidRPr="00E16B0E" w:rsidRDefault="00AB6C43" w:rsidP="000A5CDD">
      <w:pPr>
        <w:numPr>
          <w:ilvl w:val="0"/>
          <w:numId w:val="82"/>
        </w:numPr>
        <w:pBdr>
          <w:top w:val="nil"/>
          <w:left w:val="nil"/>
          <w:bottom w:val="nil"/>
          <w:right w:val="nil"/>
          <w:between w:val="nil"/>
        </w:pBdr>
        <w:tabs>
          <w:tab w:val="left" w:pos="142"/>
        </w:tabs>
        <w:spacing w:before="240" w:after="120" w:line="240" w:lineRule="auto"/>
        <w:rPr>
          <w:rFonts w:ascii="Arial" w:hAnsi="Arial" w:cs="Arial"/>
          <w:sz w:val="24"/>
          <w:szCs w:val="24"/>
        </w:rPr>
      </w:pPr>
      <w:r w:rsidRPr="00E16B0E">
        <w:rPr>
          <w:rFonts w:ascii="Arial" w:eastAsia="Arial Bold" w:hAnsi="Arial" w:cs="Arial"/>
          <w:b/>
          <w:color w:val="000000"/>
          <w:sz w:val="24"/>
          <w:szCs w:val="24"/>
        </w:rPr>
        <w:t>Critical Service Level Failure</w:t>
      </w:r>
    </w:p>
    <w:p w14:paraId="5BDBF8BA" w14:textId="77777777" w:rsidR="00AB6C43" w:rsidRPr="00E16B0E" w:rsidRDefault="00AB6C43" w:rsidP="001667B2">
      <w:pPr>
        <w:pBdr>
          <w:top w:val="nil"/>
          <w:left w:val="nil"/>
          <w:bottom w:val="nil"/>
          <w:right w:val="nil"/>
          <w:between w:val="nil"/>
        </w:pBdr>
        <w:spacing w:before="120" w:after="120" w:line="240" w:lineRule="auto"/>
        <w:ind w:left="1296" w:hanging="576"/>
        <w:rPr>
          <w:rFonts w:ascii="Arial" w:eastAsia="Arial" w:hAnsi="Arial" w:cs="Arial"/>
          <w:color w:val="000000"/>
          <w:sz w:val="24"/>
          <w:szCs w:val="24"/>
        </w:rPr>
      </w:pPr>
      <w:r w:rsidRPr="00E16B0E">
        <w:rPr>
          <w:rFonts w:ascii="Arial" w:eastAsia="Arial" w:hAnsi="Arial" w:cs="Arial"/>
          <w:color w:val="000000"/>
          <w:sz w:val="24"/>
          <w:szCs w:val="24"/>
        </w:rPr>
        <w:t>On the occurrence of a Critical Service Level Failure:</w:t>
      </w:r>
    </w:p>
    <w:p w14:paraId="20E1E617"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any Service Credits that would otherwise have accrued during the relevant Service Period shall not accrue; and</w:t>
      </w:r>
    </w:p>
    <w:p w14:paraId="1544D720" w14:textId="77777777" w:rsidR="00AB6C43" w:rsidRPr="00E16B0E" w:rsidRDefault="00AB6C43" w:rsidP="000A5CDD">
      <w:pPr>
        <w:numPr>
          <w:ilvl w:val="1"/>
          <w:numId w:val="82"/>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E16B0E">
        <w:rPr>
          <w:rFonts w:ascii="Arial" w:eastAsia="Arial" w:hAnsi="Arial" w:cs="Arial"/>
          <w:b/>
          <w:color w:val="000000"/>
          <w:sz w:val="24"/>
          <w:szCs w:val="24"/>
        </w:rPr>
        <w:t>Compensation for Critical Service Level Failure</w:t>
      </w:r>
      <w:r w:rsidRPr="00E16B0E">
        <w:rPr>
          <w:rFonts w:ascii="Arial" w:eastAsia="Arial" w:hAnsi="Arial" w:cs="Arial"/>
          <w:color w:val="000000"/>
          <w:sz w:val="24"/>
          <w:szCs w:val="24"/>
        </w:rPr>
        <w:t>"),</w:t>
      </w:r>
    </w:p>
    <w:p w14:paraId="0CFDA724" w14:textId="77777777" w:rsidR="00AB6C43" w:rsidRPr="00E16B0E" w:rsidRDefault="00AB6C43">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sidRPr="00E16B0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7A01D29C" w14:textId="77777777" w:rsidR="00AB6C43" w:rsidRPr="00E16B0E" w:rsidRDefault="00AB6C43">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32F9B644" w14:textId="77777777" w:rsidR="00AB6C43" w:rsidRPr="00E16B0E" w:rsidRDefault="00AB6C43">
      <w:pPr>
        <w:keepNext/>
        <w:pBdr>
          <w:top w:val="nil"/>
          <w:left w:val="nil"/>
          <w:bottom w:val="nil"/>
          <w:right w:val="nil"/>
          <w:between w:val="nil"/>
        </w:pBdr>
        <w:spacing w:after="240" w:line="240" w:lineRule="auto"/>
        <w:rPr>
          <w:rFonts w:ascii="Arial" w:eastAsia="Arial Bold" w:hAnsi="Arial" w:cs="Arial"/>
          <w:b/>
          <w:color w:val="000000"/>
          <w:sz w:val="24"/>
          <w:szCs w:val="24"/>
        </w:rPr>
      </w:pPr>
      <w:r w:rsidRPr="00E16B0E">
        <w:rPr>
          <w:rFonts w:ascii="Arial" w:hAnsi="Arial" w:cs="Arial"/>
          <w:sz w:val="24"/>
          <w:szCs w:val="24"/>
        </w:rPr>
        <w:br w:type="page"/>
      </w:r>
      <w:r w:rsidRPr="00E16B0E">
        <w:rPr>
          <w:rFonts w:ascii="Arial" w:eastAsia="Arial Bold" w:hAnsi="Arial" w:cs="Arial"/>
          <w:b/>
          <w:color w:val="000000"/>
          <w:sz w:val="24"/>
          <w:szCs w:val="24"/>
        </w:rPr>
        <w:lastRenderedPageBreak/>
        <w:t xml:space="preserve">Part A: Service Levels and Service Credits </w:t>
      </w:r>
    </w:p>
    <w:p w14:paraId="30D21177" w14:textId="77777777" w:rsidR="00AB6C43" w:rsidRPr="00E16B0E" w:rsidRDefault="00AB6C43" w:rsidP="000A5CDD">
      <w:pPr>
        <w:numPr>
          <w:ilvl w:val="0"/>
          <w:numId w:val="84"/>
        </w:numPr>
        <w:pBdr>
          <w:top w:val="nil"/>
          <w:left w:val="nil"/>
          <w:bottom w:val="nil"/>
          <w:right w:val="nil"/>
          <w:between w:val="nil"/>
        </w:pBdr>
        <w:tabs>
          <w:tab w:val="left" w:pos="142"/>
        </w:tabs>
        <w:spacing w:before="240" w:after="120" w:line="240" w:lineRule="auto"/>
        <w:rPr>
          <w:rFonts w:ascii="Arial" w:hAnsi="Arial" w:cs="Arial"/>
          <w:sz w:val="24"/>
          <w:szCs w:val="24"/>
        </w:rPr>
      </w:pPr>
      <w:r w:rsidRPr="00E16B0E">
        <w:rPr>
          <w:rFonts w:ascii="Arial" w:eastAsia="Arial Bold" w:hAnsi="Arial" w:cs="Arial"/>
          <w:b/>
          <w:color w:val="000000"/>
          <w:sz w:val="24"/>
          <w:szCs w:val="24"/>
        </w:rPr>
        <w:t>Service Levels</w:t>
      </w:r>
    </w:p>
    <w:p w14:paraId="05F4D601" w14:textId="77777777" w:rsidR="00AB6C43" w:rsidRPr="00E16B0E" w:rsidRDefault="00AB6C43">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sidRPr="00E16B0E">
        <w:rPr>
          <w:rFonts w:ascii="Arial" w:eastAsia="Arial" w:hAnsi="Arial" w:cs="Arial"/>
          <w:color w:val="000000"/>
          <w:sz w:val="24"/>
          <w:szCs w:val="24"/>
        </w:rPr>
        <w:t>If the level of performance of the Supplier:</w:t>
      </w:r>
    </w:p>
    <w:p w14:paraId="1CC29AB0" w14:textId="77777777" w:rsidR="00AB6C43" w:rsidRPr="00E16B0E" w:rsidRDefault="00AB6C43" w:rsidP="000A5CDD">
      <w:pPr>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is likely to or fails to meet any Service Level Performance Measure; or</w:t>
      </w:r>
    </w:p>
    <w:p w14:paraId="70B51FDC" w14:textId="77777777" w:rsidR="00AB6C43" w:rsidRPr="00E16B0E" w:rsidRDefault="00AB6C43" w:rsidP="000A5CDD">
      <w:pPr>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is likely to cause or causes a Critical Service Failure to occur, </w:t>
      </w:r>
    </w:p>
    <w:p w14:paraId="6F943786" w14:textId="77777777" w:rsidR="00AB6C43" w:rsidRPr="00E16B0E" w:rsidRDefault="00AB6C43" w:rsidP="001667B2">
      <w:pPr>
        <w:pBdr>
          <w:top w:val="nil"/>
          <w:left w:val="nil"/>
          <w:bottom w:val="nil"/>
          <w:right w:val="nil"/>
          <w:between w:val="nil"/>
        </w:pBdr>
        <w:spacing w:before="120" w:after="120" w:line="240" w:lineRule="auto"/>
        <w:ind w:left="142"/>
        <w:rPr>
          <w:rFonts w:ascii="Arial" w:eastAsia="Arial" w:hAnsi="Arial" w:cs="Arial"/>
          <w:color w:val="000000"/>
          <w:sz w:val="24"/>
          <w:szCs w:val="24"/>
        </w:rPr>
      </w:pPr>
      <w:r w:rsidRPr="00E16B0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24231295" w14:textId="77777777" w:rsidR="00AB6C43" w:rsidRPr="00E16B0E" w:rsidRDefault="00AB6C43" w:rsidP="000A5CDD">
      <w:pPr>
        <w:numPr>
          <w:ilvl w:val="2"/>
          <w:numId w:val="81"/>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E16B0E">
        <w:rPr>
          <w:rFonts w:ascii="Arial" w:eastAsia="Arial" w:hAnsi="Arial" w:cs="Arial"/>
          <w:color w:val="000000"/>
          <w:sz w:val="24"/>
          <w:szCs w:val="24"/>
        </w:rPr>
        <w:t>recurring;</w:t>
      </w:r>
      <w:proofErr w:type="gramEnd"/>
      <w:r w:rsidRPr="00E16B0E">
        <w:rPr>
          <w:rFonts w:ascii="Arial" w:eastAsia="Arial" w:hAnsi="Arial" w:cs="Arial"/>
          <w:color w:val="000000"/>
          <w:sz w:val="24"/>
          <w:szCs w:val="24"/>
        </w:rPr>
        <w:t xml:space="preserve"> </w:t>
      </w:r>
    </w:p>
    <w:p w14:paraId="708C9E31" w14:textId="77777777" w:rsidR="00AB6C43" w:rsidRPr="00E16B0E" w:rsidRDefault="00AB6C43" w:rsidP="000A5CDD">
      <w:pPr>
        <w:numPr>
          <w:ilvl w:val="2"/>
          <w:numId w:val="81"/>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instruct the Supplier to comply with the Rectification Plan </w:t>
      </w:r>
      <w:proofErr w:type="gramStart"/>
      <w:r w:rsidRPr="00E16B0E">
        <w:rPr>
          <w:rFonts w:ascii="Arial" w:eastAsia="Arial" w:hAnsi="Arial" w:cs="Arial"/>
          <w:color w:val="000000"/>
          <w:sz w:val="24"/>
          <w:szCs w:val="24"/>
        </w:rPr>
        <w:t>Process;</w:t>
      </w:r>
      <w:proofErr w:type="gramEnd"/>
      <w:r w:rsidRPr="00E16B0E">
        <w:rPr>
          <w:rFonts w:ascii="Arial" w:eastAsia="Arial" w:hAnsi="Arial" w:cs="Arial"/>
          <w:color w:val="000000"/>
          <w:sz w:val="24"/>
          <w:szCs w:val="24"/>
        </w:rPr>
        <w:t xml:space="preserve"> </w:t>
      </w:r>
    </w:p>
    <w:p w14:paraId="5D9DA341" w14:textId="77777777" w:rsidR="00AB6C43" w:rsidRPr="00E16B0E" w:rsidRDefault="00AB6C43" w:rsidP="000A5CDD">
      <w:pPr>
        <w:numPr>
          <w:ilvl w:val="2"/>
          <w:numId w:val="81"/>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if a Service Level Failure has occurred, deduct the applicable Service Level Credits payable by the Supplier to the Buyer; and/or</w:t>
      </w:r>
    </w:p>
    <w:p w14:paraId="038CCC5C" w14:textId="77777777" w:rsidR="00AB6C43" w:rsidRPr="00E16B0E" w:rsidRDefault="00AB6C43" w:rsidP="000A5CDD">
      <w:pPr>
        <w:numPr>
          <w:ilvl w:val="2"/>
          <w:numId w:val="81"/>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B888D6F" w14:textId="77777777" w:rsidR="00AB6C43" w:rsidRPr="00E16B0E" w:rsidRDefault="00AB6C43" w:rsidP="000A5CDD">
      <w:pPr>
        <w:numPr>
          <w:ilvl w:val="0"/>
          <w:numId w:val="84"/>
        </w:numPr>
        <w:pBdr>
          <w:top w:val="nil"/>
          <w:left w:val="nil"/>
          <w:bottom w:val="nil"/>
          <w:right w:val="nil"/>
          <w:between w:val="nil"/>
        </w:pBdr>
        <w:tabs>
          <w:tab w:val="left" w:pos="142"/>
        </w:tabs>
        <w:spacing w:before="240" w:after="120" w:line="240" w:lineRule="auto"/>
        <w:rPr>
          <w:rFonts w:ascii="Arial" w:hAnsi="Arial" w:cs="Arial"/>
          <w:sz w:val="24"/>
          <w:szCs w:val="24"/>
        </w:rPr>
      </w:pPr>
      <w:r w:rsidRPr="00E16B0E">
        <w:rPr>
          <w:rFonts w:ascii="Arial" w:eastAsia="Arial Bold" w:hAnsi="Arial" w:cs="Arial"/>
          <w:b/>
          <w:color w:val="000000"/>
          <w:sz w:val="24"/>
          <w:szCs w:val="24"/>
        </w:rPr>
        <w:t>Service Credits</w:t>
      </w:r>
    </w:p>
    <w:p w14:paraId="50A6B503" w14:textId="77777777" w:rsidR="00AB6C43" w:rsidRPr="00E16B0E" w:rsidRDefault="00AB6C43" w:rsidP="000A5CDD">
      <w:pPr>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267B1E31" w14:textId="77777777" w:rsidR="00AB6C43" w:rsidRPr="00E16B0E" w:rsidRDefault="00AB6C43" w:rsidP="000A5CDD">
      <w:pPr>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5C41F911" w14:textId="77777777" w:rsidR="00AB6C43" w:rsidRPr="00E16B0E" w:rsidRDefault="00AB6C43">
      <w:pPr>
        <w:keepNext/>
        <w:pBdr>
          <w:top w:val="nil"/>
          <w:left w:val="nil"/>
          <w:bottom w:val="nil"/>
          <w:right w:val="nil"/>
          <w:between w:val="nil"/>
        </w:pBdr>
        <w:spacing w:after="240" w:line="240" w:lineRule="auto"/>
        <w:rPr>
          <w:rFonts w:ascii="Arial" w:eastAsia="Arial Bold" w:hAnsi="Arial" w:cs="Arial"/>
          <w:b/>
          <w:color w:val="000000"/>
          <w:sz w:val="24"/>
          <w:szCs w:val="24"/>
        </w:rPr>
      </w:pPr>
      <w:r w:rsidRPr="00E16B0E">
        <w:rPr>
          <w:rFonts w:ascii="Arial" w:hAnsi="Arial" w:cs="Arial"/>
          <w:sz w:val="24"/>
          <w:szCs w:val="24"/>
        </w:rPr>
        <w:br w:type="page"/>
      </w:r>
      <w:r w:rsidRPr="00E16B0E">
        <w:rPr>
          <w:rFonts w:ascii="Arial" w:eastAsia="Arial Bold" w:hAnsi="Arial" w:cs="Arial"/>
          <w:b/>
          <w:color w:val="000000"/>
          <w:sz w:val="24"/>
          <w:szCs w:val="24"/>
        </w:rPr>
        <w:lastRenderedPageBreak/>
        <w:t>Annex A to Part A: Services Levels and Service Credits Table</w:t>
      </w:r>
    </w:p>
    <w:p w14:paraId="69FCF503" w14:textId="77777777" w:rsidR="00AB6C43" w:rsidRPr="00E16B0E" w:rsidRDefault="00AB6C43">
      <w:pPr>
        <w:ind w:left="709"/>
        <w:rPr>
          <w:rFonts w:ascii="Arial" w:eastAsia="Arial" w:hAnsi="Arial" w:cs="Arial"/>
          <w:sz w:val="24"/>
          <w:szCs w:val="24"/>
        </w:rPr>
      </w:pPr>
    </w:p>
    <w:tbl>
      <w:tblPr>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304"/>
        <w:gridCol w:w="1701"/>
        <w:gridCol w:w="1418"/>
        <w:gridCol w:w="2102"/>
        <w:gridCol w:w="2102"/>
      </w:tblGrid>
      <w:tr w:rsidR="00AB6C43" w:rsidRPr="00604280" w14:paraId="309E583E" w14:textId="77777777">
        <w:trPr>
          <w:trHeight w:val="1213"/>
          <w:tblHeader/>
          <w:jc w:val="center"/>
        </w:trPr>
        <w:tc>
          <w:tcPr>
            <w:tcW w:w="6403" w:type="dxa"/>
            <w:gridSpan w:val="4"/>
            <w:shd w:val="clear" w:color="auto" w:fill="D9D9D9"/>
          </w:tcPr>
          <w:p w14:paraId="28506D40" w14:textId="77777777" w:rsidR="00AB6C43" w:rsidRPr="00604280" w:rsidRDefault="00AB6C43">
            <w:pPr>
              <w:ind w:left="95"/>
              <w:rPr>
                <w:rFonts w:ascii="Arial" w:eastAsia="Arial" w:hAnsi="Arial" w:cs="Arial"/>
                <w:sz w:val="24"/>
                <w:szCs w:val="24"/>
                <w:highlight w:val="black"/>
              </w:rPr>
            </w:pPr>
            <w:r w:rsidRPr="00604280">
              <w:rPr>
                <w:rFonts w:ascii="Arial" w:eastAsia="Arial" w:hAnsi="Arial" w:cs="Arial"/>
                <w:sz w:val="24"/>
                <w:szCs w:val="24"/>
                <w:highlight w:val="black"/>
              </w:rPr>
              <w:t>Service Levels</w:t>
            </w:r>
          </w:p>
        </w:tc>
        <w:tc>
          <w:tcPr>
            <w:tcW w:w="2102" w:type="dxa"/>
            <w:vMerge w:val="restart"/>
            <w:shd w:val="clear" w:color="auto" w:fill="D9D9D9"/>
            <w:vAlign w:val="center"/>
          </w:tcPr>
          <w:p w14:paraId="307BFF13" w14:textId="77777777" w:rsidR="00AB6C43" w:rsidRPr="00604280" w:rsidRDefault="00AB6C43">
            <w:pPr>
              <w:ind w:left="95"/>
              <w:rPr>
                <w:rFonts w:ascii="Arial" w:eastAsia="Arial" w:hAnsi="Arial" w:cs="Arial"/>
                <w:sz w:val="24"/>
                <w:szCs w:val="24"/>
                <w:highlight w:val="black"/>
              </w:rPr>
            </w:pPr>
            <w:r w:rsidRPr="00604280">
              <w:rPr>
                <w:rFonts w:ascii="Arial" w:eastAsia="Arial" w:hAnsi="Arial" w:cs="Arial"/>
                <w:sz w:val="24"/>
                <w:szCs w:val="24"/>
                <w:highlight w:val="black"/>
              </w:rPr>
              <w:t>Service Credit for each Service Period</w:t>
            </w:r>
          </w:p>
          <w:p w14:paraId="1FF5590A" w14:textId="77777777" w:rsidR="00AB6C43" w:rsidRPr="00604280" w:rsidRDefault="00AB6C43">
            <w:pPr>
              <w:ind w:left="95"/>
              <w:rPr>
                <w:rFonts w:ascii="Arial" w:eastAsia="Arial" w:hAnsi="Arial" w:cs="Arial"/>
                <w:sz w:val="24"/>
                <w:szCs w:val="24"/>
                <w:highlight w:val="black"/>
              </w:rPr>
            </w:pPr>
          </w:p>
        </w:tc>
        <w:tc>
          <w:tcPr>
            <w:tcW w:w="2102" w:type="dxa"/>
            <w:shd w:val="clear" w:color="auto" w:fill="D9D9D9"/>
          </w:tcPr>
          <w:p w14:paraId="2265A602" w14:textId="77777777" w:rsidR="00AB6C43" w:rsidRPr="00604280" w:rsidRDefault="00AB6C43">
            <w:pPr>
              <w:ind w:left="95"/>
              <w:rPr>
                <w:rFonts w:ascii="Arial" w:eastAsia="Arial" w:hAnsi="Arial" w:cs="Arial"/>
                <w:sz w:val="24"/>
                <w:szCs w:val="24"/>
                <w:highlight w:val="black"/>
              </w:rPr>
            </w:pPr>
          </w:p>
        </w:tc>
      </w:tr>
      <w:tr w:rsidR="00AB6C43" w:rsidRPr="00604280" w14:paraId="6FDBC7C5" w14:textId="77777777" w:rsidTr="00B6153C">
        <w:trPr>
          <w:trHeight w:val="1213"/>
          <w:tblHeader/>
          <w:jc w:val="center"/>
        </w:trPr>
        <w:tc>
          <w:tcPr>
            <w:tcW w:w="1980" w:type="dxa"/>
            <w:shd w:val="clear" w:color="auto" w:fill="D9D9D9"/>
            <w:vAlign w:val="center"/>
          </w:tcPr>
          <w:p w14:paraId="45AC213C" w14:textId="77777777" w:rsidR="00AB6C43" w:rsidRPr="00604280" w:rsidRDefault="00AB6C43">
            <w:pPr>
              <w:ind w:left="61"/>
              <w:rPr>
                <w:rFonts w:ascii="Arial" w:eastAsia="Arial" w:hAnsi="Arial" w:cs="Arial"/>
                <w:sz w:val="24"/>
                <w:szCs w:val="24"/>
                <w:highlight w:val="black"/>
              </w:rPr>
            </w:pPr>
            <w:r w:rsidRPr="00604280">
              <w:rPr>
                <w:rFonts w:ascii="Arial" w:eastAsia="Arial" w:hAnsi="Arial" w:cs="Arial"/>
                <w:sz w:val="24"/>
                <w:szCs w:val="24"/>
                <w:highlight w:val="black"/>
              </w:rPr>
              <w:t>Service Level Performance Criterion</w:t>
            </w:r>
          </w:p>
        </w:tc>
        <w:tc>
          <w:tcPr>
            <w:tcW w:w="1304" w:type="dxa"/>
            <w:shd w:val="clear" w:color="auto" w:fill="D9D9D9"/>
            <w:vAlign w:val="center"/>
          </w:tcPr>
          <w:p w14:paraId="7783C50C" w14:textId="77777777" w:rsidR="00AB6C43" w:rsidRPr="00604280" w:rsidRDefault="00AB6C43">
            <w:pPr>
              <w:ind w:left="95"/>
              <w:rPr>
                <w:rFonts w:ascii="Arial" w:eastAsia="Arial" w:hAnsi="Arial" w:cs="Arial"/>
                <w:sz w:val="24"/>
                <w:szCs w:val="24"/>
                <w:highlight w:val="black"/>
              </w:rPr>
            </w:pPr>
            <w:r w:rsidRPr="00604280">
              <w:rPr>
                <w:rFonts w:ascii="Arial" w:eastAsia="Arial" w:hAnsi="Arial" w:cs="Arial"/>
                <w:sz w:val="24"/>
                <w:szCs w:val="24"/>
                <w:highlight w:val="black"/>
              </w:rPr>
              <w:t>Key Indicator</w:t>
            </w:r>
          </w:p>
        </w:tc>
        <w:tc>
          <w:tcPr>
            <w:tcW w:w="1701" w:type="dxa"/>
            <w:shd w:val="clear" w:color="auto" w:fill="D9D9D9"/>
            <w:vAlign w:val="center"/>
          </w:tcPr>
          <w:p w14:paraId="152B5DCA" w14:textId="77777777" w:rsidR="00AB6C43" w:rsidRPr="00604280" w:rsidRDefault="00AB6C43">
            <w:pPr>
              <w:rPr>
                <w:rFonts w:ascii="Arial" w:eastAsia="Arial" w:hAnsi="Arial" w:cs="Arial"/>
                <w:sz w:val="24"/>
                <w:szCs w:val="24"/>
                <w:highlight w:val="black"/>
              </w:rPr>
            </w:pPr>
            <w:r w:rsidRPr="00604280">
              <w:rPr>
                <w:rFonts w:ascii="Arial" w:eastAsia="Arial" w:hAnsi="Arial" w:cs="Arial"/>
                <w:sz w:val="24"/>
                <w:szCs w:val="24"/>
                <w:highlight w:val="black"/>
              </w:rPr>
              <w:t>Service Level Performance Measure</w:t>
            </w:r>
          </w:p>
        </w:tc>
        <w:tc>
          <w:tcPr>
            <w:tcW w:w="1418" w:type="dxa"/>
            <w:shd w:val="clear" w:color="auto" w:fill="D9D9D9"/>
          </w:tcPr>
          <w:p w14:paraId="3BB9CEBF" w14:textId="77777777" w:rsidR="00AB6C43" w:rsidRPr="00604280" w:rsidRDefault="00AB6C43">
            <w:pPr>
              <w:ind w:left="95"/>
              <w:rPr>
                <w:rFonts w:ascii="Arial" w:eastAsia="Arial" w:hAnsi="Arial" w:cs="Arial"/>
                <w:sz w:val="24"/>
                <w:szCs w:val="24"/>
                <w:highlight w:val="black"/>
              </w:rPr>
            </w:pPr>
            <w:r w:rsidRPr="00604280">
              <w:rPr>
                <w:rFonts w:ascii="Arial" w:eastAsia="Arial" w:hAnsi="Arial" w:cs="Arial"/>
                <w:sz w:val="24"/>
                <w:szCs w:val="24"/>
                <w:highlight w:val="black"/>
              </w:rPr>
              <w:t>Service Level Threshold</w:t>
            </w:r>
          </w:p>
        </w:tc>
        <w:tc>
          <w:tcPr>
            <w:tcW w:w="2102" w:type="dxa"/>
            <w:vMerge/>
            <w:shd w:val="clear" w:color="auto" w:fill="D9D9D9"/>
            <w:vAlign w:val="center"/>
          </w:tcPr>
          <w:p w14:paraId="623D5059" w14:textId="77777777" w:rsidR="00AB6C43" w:rsidRPr="00604280" w:rsidRDefault="00AB6C43">
            <w:pPr>
              <w:widowControl w:val="0"/>
              <w:pBdr>
                <w:top w:val="nil"/>
                <w:left w:val="nil"/>
                <w:bottom w:val="nil"/>
                <w:right w:val="nil"/>
                <w:between w:val="nil"/>
              </w:pBdr>
              <w:spacing w:after="0"/>
              <w:rPr>
                <w:rFonts w:ascii="Arial" w:eastAsia="Arial" w:hAnsi="Arial" w:cs="Arial"/>
                <w:sz w:val="24"/>
                <w:szCs w:val="24"/>
                <w:highlight w:val="black"/>
              </w:rPr>
            </w:pPr>
          </w:p>
        </w:tc>
        <w:tc>
          <w:tcPr>
            <w:tcW w:w="2102" w:type="dxa"/>
            <w:shd w:val="clear" w:color="auto" w:fill="D9D9D9"/>
          </w:tcPr>
          <w:p w14:paraId="654053CD" w14:textId="77777777" w:rsidR="00AB6C43" w:rsidRPr="00604280" w:rsidRDefault="00AB6C43">
            <w:pPr>
              <w:ind w:left="95"/>
              <w:rPr>
                <w:rFonts w:ascii="Arial" w:eastAsia="Arial" w:hAnsi="Arial" w:cs="Arial"/>
                <w:sz w:val="24"/>
                <w:szCs w:val="24"/>
                <w:highlight w:val="black"/>
              </w:rPr>
            </w:pPr>
            <w:r w:rsidRPr="00604280">
              <w:rPr>
                <w:rFonts w:ascii="Arial" w:eastAsia="Arial" w:hAnsi="Arial" w:cs="Arial"/>
                <w:sz w:val="24"/>
                <w:szCs w:val="24"/>
                <w:highlight w:val="black"/>
              </w:rPr>
              <w:t>Publishable KPI</w:t>
            </w:r>
          </w:p>
        </w:tc>
      </w:tr>
      <w:tr w:rsidR="00AB6C43" w:rsidRPr="00604280" w14:paraId="58A9E528" w14:textId="77777777" w:rsidTr="001F2015">
        <w:trPr>
          <w:trHeight w:val="1474"/>
          <w:jc w:val="center"/>
        </w:trPr>
        <w:tc>
          <w:tcPr>
            <w:tcW w:w="1980" w:type="dxa"/>
          </w:tcPr>
          <w:p w14:paraId="5D8BCAC6" w14:textId="77777777" w:rsidR="00AB6C43" w:rsidRPr="00604280" w:rsidRDefault="00AB6C43">
            <w:pPr>
              <w:spacing w:after="120"/>
              <w:ind w:left="61"/>
              <w:rPr>
                <w:rFonts w:ascii="Arial" w:eastAsia="Arial" w:hAnsi="Arial" w:cs="Arial"/>
                <w:sz w:val="24"/>
                <w:szCs w:val="24"/>
                <w:highlight w:val="black"/>
              </w:rPr>
            </w:pPr>
            <w:r w:rsidRPr="00604280">
              <w:rPr>
                <w:rFonts w:ascii="Arial" w:eastAsia="Arial" w:hAnsi="Arial" w:cs="Arial"/>
                <w:b/>
                <w:sz w:val="24"/>
                <w:szCs w:val="24"/>
                <w:highlight w:val="black"/>
              </w:rPr>
              <w:t>1. Renewal Quotes</w:t>
            </w:r>
          </w:p>
          <w:p w14:paraId="56EEF1A8" w14:textId="77777777" w:rsidR="00AB6C43" w:rsidRPr="00604280" w:rsidRDefault="00AB6C43">
            <w:pPr>
              <w:spacing w:after="120"/>
              <w:ind w:left="61"/>
              <w:rPr>
                <w:rFonts w:ascii="Arial" w:eastAsia="Arial" w:hAnsi="Arial" w:cs="Arial"/>
                <w:sz w:val="24"/>
                <w:szCs w:val="24"/>
                <w:highlight w:val="black"/>
              </w:rPr>
            </w:pPr>
            <w:r w:rsidRPr="00604280">
              <w:rPr>
                <w:rFonts w:ascii="Arial" w:eastAsia="Arial" w:hAnsi="Arial" w:cs="Arial"/>
                <w:sz w:val="24"/>
                <w:szCs w:val="24"/>
                <w:highlight w:val="black"/>
              </w:rPr>
              <w:t>KPI</w:t>
            </w:r>
          </w:p>
        </w:tc>
        <w:tc>
          <w:tcPr>
            <w:tcW w:w="1304" w:type="dxa"/>
            <w:shd w:val="clear" w:color="auto" w:fill="auto"/>
          </w:tcPr>
          <w:p w14:paraId="27B9B12B"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Timeline every Quarter</w:t>
            </w:r>
          </w:p>
          <w:p w14:paraId="19CE911F" w14:textId="77777777" w:rsidR="00AB6C43" w:rsidRPr="00604280" w:rsidRDefault="00AB6C43">
            <w:pPr>
              <w:spacing w:after="120"/>
              <w:ind w:left="95"/>
              <w:rPr>
                <w:rFonts w:ascii="Arial" w:eastAsia="Arial" w:hAnsi="Arial" w:cs="Arial"/>
                <w:sz w:val="24"/>
                <w:szCs w:val="24"/>
                <w:highlight w:val="black"/>
              </w:rPr>
            </w:pPr>
          </w:p>
        </w:tc>
        <w:tc>
          <w:tcPr>
            <w:tcW w:w="1701" w:type="dxa"/>
          </w:tcPr>
          <w:p w14:paraId="24A20537" w14:textId="2A50CF8F" w:rsidR="00AB6C43" w:rsidRPr="00604280" w:rsidRDefault="00AB6C43">
            <w:pPr>
              <w:spacing w:after="120"/>
              <w:rPr>
                <w:rFonts w:ascii="Arial" w:eastAsia="Arial" w:hAnsi="Arial" w:cs="Arial"/>
                <w:sz w:val="24"/>
                <w:szCs w:val="24"/>
                <w:highlight w:val="black"/>
              </w:rPr>
            </w:pPr>
            <w:r w:rsidRPr="00604280">
              <w:rPr>
                <w:rFonts w:ascii="Arial" w:eastAsia="Arial" w:hAnsi="Arial" w:cs="Arial"/>
                <w:sz w:val="24"/>
                <w:szCs w:val="24"/>
                <w:highlight w:val="black"/>
                <w:lang w:eastAsia="zh-CN" w:bidi="hi-IN"/>
              </w:rPr>
              <w:t>Renewal quote provided or process initiated 120 days before vendor contract expiry</w:t>
            </w:r>
            <w:r w:rsidR="00C33F5A" w:rsidRPr="00604280">
              <w:rPr>
                <w:rFonts w:ascii="Arial" w:eastAsia="Arial" w:hAnsi="Arial" w:cs="Arial"/>
                <w:sz w:val="24"/>
                <w:szCs w:val="24"/>
                <w:highlight w:val="black"/>
                <w:lang w:eastAsia="zh-CN" w:bidi="hi-IN"/>
              </w:rPr>
              <w:t>, enabling the Authority to consider the required notice period for termination.</w:t>
            </w:r>
            <w:r w:rsidRPr="00604280">
              <w:rPr>
                <w:rFonts w:ascii="Arial" w:eastAsia="Arial" w:hAnsi="Arial" w:cs="Arial"/>
                <w:sz w:val="24"/>
                <w:szCs w:val="24"/>
                <w:highlight w:val="black"/>
                <w:lang w:eastAsia="zh-CN" w:bidi="hi-IN"/>
              </w:rPr>
              <w:t xml:space="preserve"> </w:t>
            </w:r>
          </w:p>
        </w:tc>
        <w:tc>
          <w:tcPr>
            <w:tcW w:w="1418" w:type="dxa"/>
          </w:tcPr>
          <w:p w14:paraId="76AED63C"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95%</w:t>
            </w:r>
          </w:p>
        </w:tc>
        <w:tc>
          <w:tcPr>
            <w:tcW w:w="2102" w:type="dxa"/>
          </w:tcPr>
          <w:p w14:paraId="2C5DB209"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N/A</w:t>
            </w:r>
          </w:p>
        </w:tc>
        <w:tc>
          <w:tcPr>
            <w:tcW w:w="2102" w:type="dxa"/>
          </w:tcPr>
          <w:p w14:paraId="2183CF06"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[Yes]</w:t>
            </w:r>
          </w:p>
        </w:tc>
      </w:tr>
      <w:tr w:rsidR="00AB6C43" w:rsidRPr="00604280" w14:paraId="2D52A1CE" w14:textId="77777777" w:rsidTr="00B6153C">
        <w:trPr>
          <w:trHeight w:val="1474"/>
          <w:jc w:val="center"/>
        </w:trPr>
        <w:tc>
          <w:tcPr>
            <w:tcW w:w="1980" w:type="dxa"/>
          </w:tcPr>
          <w:p w14:paraId="08C9106B" w14:textId="77777777" w:rsidR="00AB6C43" w:rsidRPr="00604280" w:rsidRDefault="00AB6C43">
            <w:pPr>
              <w:spacing w:after="120"/>
              <w:ind w:left="61"/>
              <w:rPr>
                <w:rFonts w:ascii="Arial" w:eastAsia="Arial" w:hAnsi="Arial" w:cs="Arial"/>
                <w:b/>
                <w:bCs/>
                <w:sz w:val="24"/>
                <w:szCs w:val="24"/>
                <w:highlight w:val="black"/>
              </w:rPr>
            </w:pPr>
            <w:r w:rsidRPr="00604280">
              <w:rPr>
                <w:rFonts w:ascii="Arial" w:eastAsia="Arial" w:hAnsi="Arial" w:cs="Arial"/>
                <w:b/>
                <w:bCs/>
                <w:sz w:val="24"/>
                <w:szCs w:val="24"/>
                <w:highlight w:val="black"/>
              </w:rPr>
              <w:t>2. New Quotes</w:t>
            </w:r>
          </w:p>
          <w:p w14:paraId="24878707" w14:textId="77777777" w:rsidR="00AB6C43" w:rsidRPr="00604280" w:rsidRDefault="00AB6C43">
            <w:pPr>
              <w:spacing w:after="120"/>
              <w:ind w:left="61"/>
              <w:rPr>
                <w:rFonts w:ascii="Arial" w:eastAsia="Arial" w:hAnsi="Arial" w:cs="Arial"/>
                <w:sz w:val="24"/>
                <w:szCs w:val="24"/>
                <w:highlight w:val="black"/>
              </w:rPr>
            </w:pPr>
            <w:r w:rsidRPr="00604280">
              <w:rPr>
                <w:rFonts w:ascii="Arial" w:eastAsia="Arial" w:hAnsi="Arial" w:cs="Arial"/>
                <w:sz w:val="24"/>
                <w:szCs w:val="24"/>
                <w:highlight w:val="black"/>
              </w:rPr>
              <w:t>KPI</w:t>
            </w:r>
          </w:p>
        </w:tc>
        <w:tc>
          <w:tcPr>
            <w:tcW w:w="1304" w:type="dxa"/>
          </w:tcPr>
          <w:p w14:paraId="7E53ED2F" w14:textId="77777777" w:rsidR="00AB6C43" w:rsidRPr="00604280" w:rsidRDefault="00AB6C43" w:rsidP="00CE221F">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Timeline every Quarter</w:t>
            </w:r>
          </w:p>
          <w:p w14:paraId="74BF1583" w14:textId="77777777" w:rsidR="00AB6C43" w:rsidRPr="00604280" w:rsidRDefault="00AB6C43">
            <w:pPr>
              <w:spacing w:after="120"/>
              <w:ind w:left="95"/>
              <w:rPr>
                <w:rFonts w:ascii="Arial" w:eastAsia="Arial" w:hAnsi="Arial" w:cs="Arial"/>
                <w:sz w:val="24"/>
                <w:szCs w:val="24"/>
                <w:highlight w:val="black"/>
              </w:rPr>
            </w:pPr>
          </w:p>
          <w:p w14:paraId="61A94317" w14:textId="77777777" w:rsidR="00AB6C43" w:rsidRPr="00604280" w:rsidRDefault="00AB6C43">
            <w:pPr>
              <w:spacing w:after="120"/>
              <w:ind w:left="95"/>
              <w:rPr>
                <w:rFonts w:ascii="Arial" w:eastAsia="Arial" w:hAnsi="Arial" w:cs="Arial"/>
                <w:sz w:val="24"/>
                <w:szCs w:val="24"/>
                <w:highlight w:val="black"/>
              </w:rPr>
            </w:pPr>
          </w:p>
        </w:tc>
        <w:tc>
          <w:tcPr>
            <w:tcW w:w="1701" w:type="dxa"/>
          </w:tcPr>
          <w:p w14:paraId="357FB6FA" w14:textId="77777777" w:rsidR="00AB6C43" w:rsidRPr="00604280" w:rsidRDefault="00AB6C43">
            <w:pPr>
              <w:spacing w:after="120"/>
              <w:rPr>
                <w:rFonts w:ascii="Arial" w:eastAsia="Arial" w:hAnsi="Arial" w:cs="Arial"/>
                <w:sz w:val="24"/>
                <w:szCs w:val="24"/>
                <w:highlight w:val="black"/>
              </w:rPr>
            </w:pPr>
            <w:r w:rsidRPr="00604280">
              <w:rPr>
                <w:rFonts w:ascii="Arial" w:eastAsia="Arial" w:hAnsi="Arial" w:cs="Arial"/>
                <w:sz w:val="24"/>
                <w:szCs w:val="24"/>
                <w:highlight w:val="black"/>
                <w:lang w:eastAsia="zh-CN" w:bidi="hi-IN"/>
              </w:rPr>
              <w:t>New quote for new requirement not currently provided 10 working days</w:t>
            </w:r>
            <w:r w:rsidRPr="00604280">
              <w:rPr>
                <w:rFonts w:ascii="Arial" w:eastAsia="Arial" w:hAnsi="Arial" w:cs="Arial"/>
                <w:sz w:val="24"/>
                <w:szCs w:val="24"/>
                <w:highlight w:val="black"/>
              </w:rPr>
              <w:t xml:space="preserve"> </w:t>
            </w:r>
          </w:p>
        </w:tc>
        <w:tc>
          <w:tcPr>
            <w:tcW w:w="1418" w:type="dxa"/>
          </w:tcPr>
          <w:p w14:paraId="7F9B64B1"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95%</w:t>
            </w:r>
          </w:p>
        </w:tc>
        <w:tc>
          <w:tcPr>
            <w:tcW w:w="2102" w:type="dxa"/>
          </w:tcPr>
          <w:p w14:paraId="0772CC45"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N/A</w:t>
            </w:r>
          </w:p>
        </w:tc>
        <w:tc>
          <w:tcPr>
            <w:tcW w:w="2102" w:type="dxa"/>
          </w:tcPr>
          <w:p w14:paraId="5A13312E"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[Yes]</w:t>
            </w:r>
          </w:p>
        </w:tc>
      </w:tr>
      <w:tr w:rsidR="00AB6C43" w:rsidRPr="00604280" w14:paraId="7D63B9FF" w14:textId="77777777" w:rsidTr="00B6153C">
        <w:trPr>
          <w:trHeight w:val="1165"/>
          <w:jc w:val="center"/>
        </w:trPr>
        <w:tc>
          <w:tcPr>
            <w:tcW w:w="1980" w:type="dxa"/>
          </w:tcPr>
          <w:p w14:paraId="56162B7C" w14:textId="77777777" w:rsidR="00AB6C43" w:rsidRPr="00604280" w:rsidRDefault="00AB6C43" w:rsidP="00EF3DFB">
            <w:pPr>
              <w:spacing w:after="120"/>
              <w:rPr>
                <w:rFonts w:ascii="Arial" w:eastAsia="Arial" w:hAnsi="Arial" w:cs="Arial"/>
                <w:b/>
                <w:bCs/>
                <w:sz w:val="24"/>
                <w:szCs w:val="24"/>
                <w:highlight w:val="black"/>
              </w:rPr>
            </w:pPr>
            <w:r w:rsidRPr="00604280">
              <w:rPr>
                <w:rFonts w:ascii="Arial" w:eastAsia="Arial" w:hAnsi="Arial" w:cs="Arial"/>
                <w:b/>
                <w:bCs/>
                <w:sz w:val="24"/>
                <w:szCs w:val="24"/>
                <w:highlight w:val="black"/>
              </w:rPr>
              <w:t>3. Contract Renewal</w:t>
            </w:r>
          </w:p>
          <w:p w14:paraId="2B8F111C" w14:textId="77777777" w:rsidR="00AB6C43" w:rsidRPr="00604280" w:rsidRDefault="00AB6C43" w:rsidP="00D04EE9">
            <w:pPr>
              <w:spacing w:after="0"/>
              <w:jc w:val="both"/>
              <w:rPr>
                <w:rFonts w:ascii="Arial" w:eastAsia="Arial" w:hAnsi="Arial" w:cs="Arial"/>
                <w:sz w:val="24"/>
                <w:szCs w:val="24"/>
                <w:highlight w:val="black"/>
              </w:rPr>
            </w:pPr>
            <w:r w:rsidRPr="00604280">
              <w:rPr>
                <w:rFonts w:ascii="Arial" w:eastAsia="Arial" w:hAnsi="Arial" w:cs="Arial"/>
                <w:sz w:val="24"/>
                <w:szCs w:val="24"/>
                <w:highlight w:val="black"/>
              </w:rPr>
              <w:t>KPI</w:t>
            </w:r>
          </w:p>
        </w:tc>
        <w:tc>
          <w:tcPr>
            <w:tcW w:w="1304" w:type="dxa"/>
          </w:tcPr>
          <w:p w14:paraId="2A902994" w14:textId="77777777" w:rsidR="00AB6C43" w:rsidRPr="00604280" w:rsidRDefault="00AB6C43" w:rsidP="00752E0C">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Timeline every Quarter</w:t>
            </w:r>
          </w:p>
          <w:p w14:paraId="7797D466" w14:textId="77777777" w:rsidR="00AB6C43" w:rsidRPr="00604280" w:rsidRDefault="00AB6C43">
            <w:pPr>
              <w:spacing w:after="120"/>
              <w:ind w:left="95"/>
              <w:rPr>
                <w:rFonts w:ascii="Arial" w:eastAsia="Arial" w:hAnsi="Arial" w:cs="Arial"/>
                <w:sz w:val="24"/>
                <w:szCs w:val="24"/>
                <w:highlight w:val="black"/>
              </w:rPr>
            </w:pPr>
          </w:p>
        </w:tc>
        <w:tc>
          <w:tcPr>
            <w:tcW w:w="1701" w:type="dxa"/>
          </w:tcPr>
          <w:p w14:paraId="16BC51C1" w14:textId="2DD53D5D" w:rsidR="00AB6C43" w:rsidRPr="00604280" w:rsidRDefault="00AB6C43">
            <w:pPr>
              <w:spacing w:after="120"/>
              <w:rPr>
                <w:rFonts w:ascii="Arial" w:eastAsia="Arial" w:hAnsi="Arial" w:cs="Arial"/>
                <w:sz w:val="24"/>
                <w:szCs w:val="24"/>
                <w:highlight w:val="black"/>
              </w:rPr>
            </w:pPr>
            <w:r w:rsidRPr="00604280">
              <w:rPr>
                <w:rFonts w:ascii="Arial" w:eastAsia="Arial" w:hAnsi="Arial" w:cs="Arial"/>
                <w:sz w:val="24"/>
                <w:szCs w:val="24"/>
                <w:highlight w:val="black"/>
              </w:rPr>
              <w:t>All existing contracts on pipeline that have been agreed to still be required to be renewed before contract end date.</w:t>
            </w:r>
            <w:r w:rsidR="001667B2" w:rsidRPr="00604280">
              <w:rPr>
                <w:rFonts w:ascii="Arial" w:eastAsia="Arial" w:hAnsi="Arial" w:cs="Arial"/>
                <w:sz w:val="24"/>
                <w:szCs w:val="24"/>
                <w:highlight w:val="black"/>
              </w:rPr>
              <w:t xml:space="preserve"> (On the </w:t>
            </w:r>
            <w:r w:rsidR="001667B2" w:rsidRPr="00604280">
              <w:rPr>
                <w:rFonts w:ascii="Arial" w:eastAsia="Arial" w:hAnsi="Arial" w:cs="Arial"/>
                <w:sz w:val="24"/>
                <w:szCs w:val="24"/>
                <w:highlight w:val="black"/>
              </w:rPr>
              <w:lastRenderedPageBreak/>
              <w:t>basis that the buyer issues a Purchase Order to the supplier 2 days prior to expiry)</w:t>
            </w:r>
          </w:p>
        </w:tc>
        <w:tc>
          <w:tcPr>
            <w:tcW w:w="1418" w:type="dxa"/>
          </w:tcPr>
          <w:p w14:paraId="519926F7"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lastRenderedPageBreak/>
              <w:t>100%</w:t>
            </w:r>
          </w:p>
        </w:tc>
        <w:tc>
          <w:tcPr>
            <w:tcW w:w="2102" w:type="dxa"/>
          </w:tcPr>
          <w:p w14:paraId="7B78A100"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N/A</w:t>
            </w:r>
          </w:p>
        </w:tc>
        <w:tc>
          <w:tcPr>
            <w:tcW w:w="2102" w:type="dxa"/>
          </w:tcPr>
          <w:p w14:paraId="5DC583F2"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[Yes]</w:t>
            </w:r>
          </w:p>
        </w:tc>
      </w:tr>
      <w:tr w:rsidR="00AB6C43" w:rsidRPr="00604280" w14:paraId="426E7BB8" w14:textId="77777777" w:rsidTr="00B6153C">
        <w:trPr>
          <w:trHeight w:val="1474"/>
          <w:jc w:val="center"/>
        </w:trPr>
        <w:tc>
          <w:tcPr>
            <w:tcW w:w="1980" w:type="dxa"/>
          </w:tcPr>
          <w:p w14:paraId="75E358BB" w14:textId="77777777" w:rsidR="00AB6C43" w:rsidRPr="00604280" w:rsidRDefault="00AB6C43" w:rsidP="00A02007">
            <w:pPr>
              <w:spacing w:after="120"/>
              <w:rPr>
                <w:rFonts w:ascii="Arial" w:eastAsia="Arial" w:hAnsi="Arial" w:cs="Arial"/>
                <w:b/>
                <w:bCs/>
                <w:sz w:val="24"/>
                <w:szCs w:val="24"/>
                <w:highlight w:val="black"/>
              </w:rPr>
            </w:pPr>
            <w:r w:rsidRPr="00604280">
              <w:rPr>
                <w:rFonts w:ascii="Arial" w:eastAsia="Arial" w:hAnsi="Arial" w:cs="Arial"/>
                <w:b/>
                <w:bCs/>
                <w:sz w:val="24"/>
                <w:szCs w:val="24"/>
                <w:highlight w:val="black"/>
              </w:rPr>
              <w:t>4. Monthly Reseller Report</w:t>
            </w:r>
          </w:p>
          <w:p w14:paraId="2DCFE9C2" w14:textId="77777777" w:rsidR="00AB6C43" w:rsidRPr="00604280" w:rsidRDefault="00AB6C43" w:rsidP="00A02007">
            <w:pPr>
              <w:spacing w:after="120"/>
              <w:rPr>
                <w:rFonts w:ascii="Arial" w:eastAsia="Arial" w:hAnsi="Arial" w:cs="Arial"/>
                <w:sz w:val="24"/>
                <w:szCs w:val="24"/>
                <w:highlight w:val="black"/>
              </w:rPr>
            </w:pPr>
            <w:r w:rsidRPr="00604280">
              <w:rPr>
                <w:rFonts w:ascii="Arial" w:eastAsia="Arial" w:hAnsi="Arial" w:cs="Arial"/>
                <w:sz w:val="24"/>
                <w:szCs w:val="24"/>
                <w:highlight w:val="black"/>
              </w:rPr>
              <w:t>KPI</w:t>
            </w:r>
          </w:p>
        </w:tc>
        <w:tc>
          <w:tcPr>
            <w:tcW w:w="1304" w:type="dxa"/>
          </w:tcPr>
          <w:p w14:paraId="1C4779A4" w14:textId="77777777" w:rsidR="00AB6C43" w:rsidRPr="00604280" w:rsidRDefault="00AB6C43" w:rsidP="00E27197">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Timeline every Month</w:t>
            </w:r>
          </w:p>
          <w:p w14:paraId="7D124AF6" w14:textId="77777777" w:rsidR="00AB6C43" w:rsidRPr="00604280" w:rsidRDefault="00AB6C43">
            <w:pPr>
              <w:spacing w:after="120"/>
              <w:ind w:left="95"/>
              <w:rPr>
                <w:rFonts w:ascii="Arial" w:eastAsia="Arial" w:hAnsi="Arial" w:cs="Arial"/>
                <w:sz w:val="24"/>
                <w:szCs w:val="24"/>
                <w:highlight w:val="black"/>
              </w:rPr>
            </w:pPr>
          </w:p>
        </w:tc>
        <w:tc>
          <w:tcPr>
            <w:tcW w:w="1701" w:type="dxa"/>
          </w:tcPr>
          <w:p w14:paraId="41D2BD06" w14:textId="77777777" w:rsidR="00AB6C43" w:rsidRPr="00604280" w:rsidRDefault="00AB6C43" w:rsidP="008538C0">
            <w:pPr>
              <w:widowControl w:val="0"/>
              <w:suppressAutoHyphens/>
              <w:autoSpaceDN w:val="0"/>
              <w:spacing w:after="0"/>
              <w:textAlignment w:val="baseline"/>
              <w:rPr>
                <w:rFonts w:ascii="Arial" w:eastAsia="Arial" w:hAnsi="Arial" w:cs="Arial"/>
                <w:sz w:val="24"/>
                <w:szCs w:val="24"/>
                <w:highlight w:val="black"/>
                <w:lang w:eastAsia="zh-CN" w:bidi="hi-IN"/>
              </w:rPr>
            </w:pPr>
            <w:r w:rsidRPr="00604280">
              <w:rPr>
                <w:rFonts w:ascii="Arial" w:eastAsia="Arial" w:hAnsi="Arial" w:cs="Arial"/>
                <w:sz w:val="24"/>
                <w:szCs w:val="24"/>
                <w:highlight w:val="black"/>
                <w:lang w:eastAsia="zh-CN" w:bidi="hi-IN"/>
              </w:rPr>
              <w:t>Monthly Reseller report provided by the 10th of every month for previous period performance on KPI’s 1,2 and 3.</w:t>
            </w:r>
          </w:p>
          <w:p w14:paraId="4CAA5A2F" w14:textId="77777777" w:rsidR="00AB6C43" w:rsidRPr="00604280" w:rsidRDefault="00AB6C43">
            <w:pPr>
              <w:spacing w:after="120"/>
              <w:rPr>
                <w:rFonts w:ascii="Arial" w:eastAsia="Arial" w:hAnsi="Arial" w:cs="Arial"/>
                <w:sz w:val="24"/>
                <w:szCs w:val="24"/>
                <w:highlight w:val="black"/>
              </w:rPr>
            </w:pPr>
          </w:p>
        </w:tc>
        <w:tc>
          <w:tcPr>
            <w:tcW w:w="1418" w:type="dxa"/>
          </w:tcPr>
          <w:p w14:paraId="3E529018"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98%</w:t>
            </w:r>
          </w:p>
        </w:tc>
        <w:tc>
          <w:tcPr>
            <w:tcW w:w="2102" w:type="dxa"/>
          </w:tcPr>
          <w:p w14:paraId="006ECC74"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N/A</w:t>
            </w:r>
          </w:p>
        </w:tc>
        <w:tc>
          <w:tcPr>
            <w:tcW w:w="2102" w:type="dxa"/>
          </w:tcPr>
          <w:p w14:paraId="35A6288D" w14:textId="77777777" w:rsidR="00AB6C43" w:rsidRPr="00604280" w:rsidRDefault="00AB6C43">
            <w:pPr>
              <w:spacing w:after="120"/>
              <w:ind w:left="95"/>
              <w:rPr>
                <w:rFonts w:ascii="Arial" w:eastAsia="Arial" w:hAnsi="Arial" w:cs="Arial"/>
                <w:sz w:val="24"/>
                <w:szCs w:val="24"/>
                <w:highlight w:val="black"/>
              </w:rPr>
            </w:pPr>
            <w:r w:rsidRPr="00604280">
              <w:rPr>
                <w:rFonts w:ascii="Arial" w:eastAsia="Arial" w:hAnsi="Arial" w:cs="Arial"/>
                <w:sz w:val="24"/>
                <w:szCs w:val="24"/>
                <w:highlight w:val="black"/>
              </w:rPr>
              <w:t>[Yes]</w:t>
            </w:r>
          </w:p>
        </w:tc>
      </w:tr>
    </w:tbl>
    <w:p w14:paraId="238D26A0" w14:textId="77777777" w:rsidR="00AB6C43" w:rsidRPr="00604280" w:rsidRDefault="00AB6C43">
      <w:pPr>
        <w:ind w:left="709"/>
        <w:rPr>
          <w:rFonts w:ascii="Arial" w:eastAsia="Arial" w:hAnsi="Arial" w:cs="Arial"/>
          <w:sz w:val="24"/>
          <w:szCs w:val="24"/>
          <w:highlight w:val="black"/>
        </w:rPr>
      </w:pPr>
    </w:p>
    <w:p w14:paraId="790F875C" w14:textId="77777777" w:rsidR="00AB6C43" w:rsidRPr="00E16B0E" w:rsidRDefault="00AB6C43">
      <w:pPr>
        <w:keepNext/>
        <w:pBdr>
          <w:top w:val="nil"/>
          <w:left w:val="nil"/>
          <w:bottom w:val="nil"/>
          <w:right w:val="nil"/>
          <w:between w:val="nil"/>
        </w:pBdr>
        <w:spacing w:after="240" w:line="240" w:lineRule="auto"/>
        <w:rPr>
          <w:rFonts w:ascii="Arial" w:eastAsia="Arial Bold" w:hAnsi="Arial" w:cs="Arial"/>
          <w:b/>
          <w:color w:val="000000"/>
          <w:sz w:val="24"/>
          <w:szCs w:val="24"/>
        </w:rPr>
      </w:pPr>
      <w:r w:rsidRPr="00E16B0E">
        <w:rPr>
          <w:rFonts w:ascii="Arial" w:hAnsi="Arial" w:cs="Arial"/>
          <w:sz w:val="24"/>
          <w:szCs w:val="24"/>
        </w:rPr>
        <w:br w:type="page"/>
      </w:r>
      <w:r w:rsidRPr="00E16B0E">
        <w:rPr>
          <w:rFonts w:ascii="Arial" w:eastAsia="Arial Bold" w:hAnsi="Arial" w:cs="Arial"/>
          <w:b/>
          <w:color w:val="000000"/>
          <w:sz w:val="24"/>
          <w:szCs w:val="24"/>
        </w:rPr>
        <w:lastRenderedPageBreak/>
        <w:t xml:space="preserve">Part B: Performance Monitoring </w:t>
      </w:r>
    </w:p>
    <w:p w14:paraId="63C8E050" w14:textId="77777777" w:rsidR="00AB6C43" w:rsidRPr="00E16B0E" w:rsidRDefault="00AB6C43" w:rsidP="000A5CDD">
      <w:pPr>
        <w:numPr>
          <w:ilvl w:val="0"/>
          <w:numId w:val="84"/>
        </w:numPr>
        <w:pBdr>
          <w:top w:val="nil"/>
          <w:left w:val="nil"/>
          <w:bottom w:val="nil"/>
          <w:right w:val="nil"/>
          <w:between w:val="nil"/>
        </w:pBdr>
        <w:tabs>
          <w:tab w:val="left" w:pos="142"/>
        </w:tabs>
        <w:spacing w:before="240" w:after="120" w:line="240" w:lineRule="auto"/>
        <w:rPr>
          <w:rFonts w:ascii="Arial" w:hAnsi="Arial" w:cs="Arial"/>
          <w:sz w:val="24"/>
          <w:szCs w:val="24"/>
        </w:rPr>
      </w:pPr>
      <w:r w:rsidRPr="00E16B0E">
        <w:rPr>
          <w:rFonts w:ascii="Arial" w:eastAsia="Arial Bold" w:hAnsi="Arial" w:cs="Arial"/>
          <w:b/>
          <w:color w:val="000000"/>
          <w:sz w:val="24"/>
          <w:szCs w:val="24"/>
        </w:rPr>
        <w:t>Performance Monitoring and Performance Review</w:t>
      </w:r>
    </w:p>
    <w:p w14:paraId="2C523BB3" w14:textId="77777777" w:rsidR="00AB6C43" w:rsidRPr="00E16B0E" w:rsidRDefault="00AB6C43" w:rsidP="000A5CDD">
      <w:pPr>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9C90550" w14:textId="77777777" w:rsidR="00AB6C43" w:rsidRPr="00E16B0E" w:rsidRDefault="00AB6C43" w:rsidP="000A5CDD">
      <w:pPr>
        <w:keepNext/>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Supplier shall provide the Buyer with performance monitoring reports ("</w:t>
      </w:r>
      <w:r w:rsidRPr="00E16B0E">
        <w:rPr>
          <w:rFonts w:ascii="Arial" w:eastAsia="Arial" w:hAnsi="Arial" w:cs="Arial"/>
          <w:b/>
          <w:color w:val="000000"/>
          <w:sz w:val="24"/>
          <w:szCs w:val="24"/>
        </w:rPr>
        <w:t>Performance Monitoring Reports</w:t>
      </w:r>
      <w:r w:rsidRPr="00E16B0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5FDDAC3F"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for each Service Level, the actual performance achieved over the Service Level for the relevant Service </w:t>
      </w:r>
      <w:proofErr w:type="gramStart"/>
      <w:r w:rsidRPr="00E16B0E">
        <w:rPr>
          <w:rFonts w:ascii="Arial" w:eastAsia="Arial" w:hAnsi="Arial" w:cs="Arial"/>
          <w:color w:val="000000"/>
          <w:sz w:val="24"/>
          <w:szCs w:val="24"/>
        </w:rPr>
        <w:t>Period;</w:t>
      </w:r>
      <w:proofErr w:type="gramEnd"/>
    </w:p>
    <w:p w14:paraId="5625D316"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a summary of all failures to achieve Service Levels that occurred during that Service </w:t>
      </w:r>
      <w:proofErr w:type="gramStart"/>
      <w:r w:rsidRPr="00E16B0E">
        <w:rPr>
          <w:rFonts w:ascii="Arial" w:eastAsia="Arial" w:hAnsi="Arial" w:cs="Arial"/>
          <w:color w:val="000000"/>
          <w:sz w:val="24"/>
          <w:szCs w:val="24"/>
        </w:rPr>
        <w:t>Period;</w:t>
      </w:r>
      <w:proofErr w:type="gramEnd"/>
    </w:p>
    <w:p w14:paraId="041FE9E8"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details of any Critical Service Level </w:t>
      </w:r>
      <w:proofErr w:type="gramStart"/>
      <w:r w:rsidRPr="00E16B0E">
        <w:rPr>
          <w:rFonts w:ascii="Arial" w:eastAsia="Arial" w:hAnsi="Arial" w:cs="Arial"/>
          <w:color w:val="000000"/>
          <w:sz w:val="24"/>
          <w:szCs w:val="24"/>
        </w:rPr>
        <w:t>Failures;</w:t>
      </w:r>
      <w:proofErr w:type="gramEnd"/>
    </w:p>
    <w:p w14:paraId="575D26DF"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for any repeat failures, actions taken to resolve the underlying cause and prevent </w:t>
      </w:r>
      <w:proofErr w:type="gramStart"/>
      <w:r w:rsidRPr="00E16B0E">
        <w:rPr>
          <w:rFonts w:ascii="Arial" w:eastAsia="Arial" w:hAnsi="Arial" w:cs="Arial"/>
          <w:color w:val="000000"/>
          <w:sz w:val="24"/>
          <w:szCs w:val="24"/>
        </w:rPr>
        <w:t>recurrence;</w:t>
      </w:r>
      <w:proofErr w:type="gramEnd"/>
    </w:p>
    <w:p w14:paraId="2BA91EB1"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120B3270"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such other details as the Buyer may reasonably require from time to time.</w:t>
      </w:r>
    </w:p>
    <w:p w14:paraId="529AA6C3" w14:textId="77777777" w:rsidR="00AB6C43" w:rsidRPr="00E16B0E" w:rsidRDefault="00AB6C43" w:rsidP="000A5CDD">
      <w:pPr>
        <w:keepNext/>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Parties shall attend meetings to discuss Performance Monitoring Reports ("</w:t>
      </w:r>
      <w:r w:rsidRPr="00E16B0E">
        <w:rPr>
          <w:rFonts w:ascii="Arial" w:eastAsia="Arial" w:hAnsi="Arial" w:cs="Arial"/>
          <w:b/>
          <w:color w:val="000000"/>
          <w:sz w:val="24"/>
          <w:szCs w:val="24"/>
        </w:rPr>
        <w:t>Performance Review Meetings</w:t>
      </w:r>
      <w:r w:rsidRPr="00E16B0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11FC69E6"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sidRPr="00E16B0E">
        <w:rPr>
          <w:rFonts w:ascii="Arial" w:eastAsia="Arial" w:hAnsi="Arial" w:cs="Arial"/>
          <w:color w:val="000000"/>
          <w:sz w:val="24"/>
          <w:szCs w:val="24"/>
        </w:rPr>
        <w:t>require;</w:t>
      </w:r>
      <w:proofErr w:type="gramEnd"/>
    </w:p>
    <w:p w14:paraId="1B7754FA"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be attended by the Supplier's Representative and the Buyer’s Representative; and</w:t>
      </w:r>
    </w:p>
    <w:p w14:paraId="4C03CC0B" w14:textId="77777777" w:rsidR="00AB6C43" w:rsidRPr="00E16B0E" w:rsidRDefault="00AB6C43" w:rsidP="000A5CDD">
      <w:pPr>
        <w:numPr>
          <w:ilvl w:val="2"/>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 xml:space="preserve">be fully </w:t>
      </w:r>
      <w:proofErr w:type="spellStart"/>
      <w:r w:rsidRPr="00E16B0E">
        <w:rPr>
          <w:rFonts w:ascii="Arial" w:eastAsia="Arial" w:hAnsi="Arial" w:cs="Arial"/>
          <w:color w:val="000000"/>
          <w:sz w:val="24"/>
          <w:szCs w:val="24"/>
        </w:rPr>
        <w:t>minuted</w:t>
      </w:r>
      <w:proofErr w:type="spellEnd"/>
      <w:r w:rsidRPr="00E16B0E">
        <w:rPr>
          <w:rFonts w:ascii="Arial" w:eastAsia="Arial" w:hAnsi="Arial" w:cs="Arial"/>
          <w:color w:val="000000"/>
          <w:sz w:val="24"/>
          <w:szCs w:val="24"/>
        </w:rPr>
        <w:t xml:space="preserve"> by the Supplier and the minutes will be circulated by the Supplier to all attendees at the relevant meeting </w:t>
      </w:r>
      <w:proofErr w:type="gramStart"/>
      <w:r w:rsidRPr="00E16B0E">
        <w:rPr>
          <w:rFonts w:ascii="Arial" w:eastAsia="Arial" w:hAnsi="Arial" w:cs="Arial"/>
          <w:color w:val="000000"/>
          <w:sz w:val="24"/>
          <w:szCs w:val="24"/>
        </w:rPr>
        <w:t>and also</w:t>
      </w:r>
      <w:proofErr w:type="gramEnd"/>
      <w:r w:rsidRPr="00E16B0E">
        <w:rPr>
          <w:rFonts w:ascii="Arial" w:eastAsia="Arial" w:hAnsi="Arial" w:cs="Arial"/>
          <w:color w:val="000000"/>
          <w:sz w:val="24"/>
          <w:szCs w:val="24"/>
        </w:rPr>
        <w:t xml:space="preserve"> to the Buyer’s Representative and any other recipients agreed at the relevant meeting.  </w:t>
      </w:r>
    </w:p>
    <w:p w14:paraId="48B797F0" w14:textId="77777777" w:rsidR="00AB6C43" w:rsidRPr="00E16B0E" w:rsidRDefault="00AB6C43" w:rsidP="000A5CDD">
      <w:pPr>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464CB924" w14:textId="77777777" w:rsidR="00AB6C43" w:rsidRPr="00E16B0E" w:rsidRDefault="00AB6C43" w:rsidP="000A5CDD">
      <w:pPr>
        <w:numPr>
          <w:ilvl w:val="1"/>
          <w:numId w:val="84"/>
        </w:numPr>
        <w:pBdr>
          <w:top w:val="nil"/>
          <w:left w:val="nil"/>
          <w:bottom w:val="nil"/>
          <w:right w:val="nil"/>
          <w:between w:val="nil"/>
        </w:pBdr>
        <w:spacing w:before="120" w:after="120" w:line="240" w:lineRule="auto"/>
        <w:rPr>
          <w:rFonts w:ascii="Arial" w:hAnsi="Arial" w:cs="Arial"/>
          <w:sz w:val="24"/>
          <w:szCs w:val="24"/>
        </w:rPr>
      </w:pPr>
      <w:r w:rsidRPr="00E16B0E">
        <w:rPr>
          <w:rFonts w:ascii="Arial" w:eastAsia="Arial" w:hAnsi="Arial" w:cs="Arial"/>
          <w:color w:val="000000"/>
          <w:sz w:val="24"/>
          <w:szCs w:val="24"/>
        </w:rPr>
        <w:lastRenderedPageBreak/>
        <w:t xml:space="preserve">The Supplier shall provide to the Buyer such documentation as the Buyer may reasonably require </w:t>
      </w:r>
      <w:proofErr w:type="gramStart"/>
      <w:r w:rsidRPr="00E16B0E">
        <w:rPr>
          <w:rFonts w:ascii="Arial" w:eastAsia="Arial" w:hAnsi="Arial" w:cs="Arial"/>
          <w:color w:val="000000"/>
          <w:sz w:val="24"/>
          <w:szCs w:val="24"/>
        </w:rPr>
        <w:t>in order to</w:t>
      </w:r>
      <w:proofErr w:type="gramEnd"/>
      <w:r w:rsidRPr="00E16B0E">
        <w:rPr>
          <w:rFonts w:ascii="Arial" w:eastAsia="Arial" w:hAnsi="Arial" w:cs="Arial"/>
          <w:color w:val="000000"/>
          <w:sz w:val="24"/>
          <w:szCs w:val="24"/>
        </w:rPr>
        <w:t xml:space="preserve"> verify the level of the performance by the Supplier and the calculations of the amount of Service Credits for any specified Service Period.</w:t>
      </w:r>
    </w:p>
    <w:p w14:paraId="08676396" w14:textId="77777777" w:rsidR="00AB6C43" w:rsidRPr="00E16B0E" w:rsidRDefault="00AB6C43">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01642C3D" w14:textId="77777777" w:rsidR="00AB6C43" w:rsidRPr="00E16B0E" w:rsidRDefault="00AB6C43" w:rsidP="000A5CDD">
      <w:pPr>
        <w:numPr>
          <w:ilvl w:val="0"/>
          <w:numId w:val="84"/>
        </w:numPr>
        <w:pBdr>
          <w:top w:val="nil"/>
          <w:left w:val="nil"/>
          <w:bottom w:val="nil"/>
          <w:right w:val="nil"/>
          <w:between w:val="nil"/>
        </w:pBdr>
        <w:tabs>
          <w:tab w:val="left" w:pos="142"/>
        </w:tabs>
        <w:spacing w:before="240" w:after="120" w:line="240" w:lineRule="auto"/>
        <w:rPr>
          <w:rFonts w:ascii="Arial" w:hAnsi="Arial" w:cs="Arial"/>
          <w:sz w:val="24"/>
          <w:szCs w:val="24"/>
        </w:rPr>
      </w:pPr>
      <w:r w:rsidRPr="00E16B0E">
        <w:rPr>
          <w:rFonts w:ascii="Arial" w:eastAsia="Arial Bold" w:hAnsi="Arial" w:cs="Arial"/>
          <w:b/>
          <w:color w:val="000000"/>
          <w:sz w:val="24"/>
          <w:szCs w:val="24"/>
        </w:rPr>
        <w:t>Satisfaction Surveys</w:t>
      </w:r>
    </w:p>
    <w:p w14:paraId="35494702" w14:textId="672A885F" w:rsidR="003B61CD" w:rsidRPr="0022388E" w:rsidRDefault="00AB6C43" w:rsidP="000A5CDD">
      <w:pPr>
        <w:numPr>
          <w:ilvl w:val="1"/>
          <w:numId w:val="84"/>
        </w:numPr>
        <w:pBdr>
          <w:top w:val="nil"/>
          <w:left w:val="nil"/>
          <w:bottom w:val="nil"/>
          <w:right w:val="nil"/>
          <w:between w:val="nil"/>
        </w:pBdr>
        <w:spacing w:before="120" w:after="240" w:line="240" w:lineRule="auto"/>
        <w:ind w:right="6"/>
        <w:rPr>
          <w:rFonts w:ascii="Arial" w:hAnsi="Arial" w:cs="Arial"/>
          <w:bCs/>
          <w:sz w:val="24"/>
          <w:szCs w:val="24"/>
        </w:rPr>
      </w:pPr>
      <w:r w:rsidRPr="00D93C4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BC63CD2" w14:textId="77777777" w:rsidR="0022388E" w:rsidRPr="00333AC9" w:rsidRDefault="0022388E" w:rsidP="0022388E">
      <w:pPr>
        <w:pBdr>
          <w:top w:val="nil"/>
          <w:left w:val="nil"/>
          <w:bottom w:val="nil"/>
          <w:right w:val="nil"/>
          <w:between w:val="nil"/>
        </w:pBdr>
        <w:spacing w:before="120" w:after="240" w:line="240" w:lineRule="auto"/>
        <w:ind w:left="1133" w:right="3"/>
        <w:rPr>
          <w:rFonts w:ascii="Arial" w:hAnsi="Arial" w:cs="Arial"/>
          <w:bCs/>
          <w:sz w:val="24"/>
          <w:szCs w:val="24"/>
        </w:rPr>
      </w:pPr>
    </w:p>
    <w:p w14:paraId="4BD47599" w14:textId="77777777" w:rsidR="003B61CD" w:rsidRPr="00333AC9" w:rsidRDefault="003B61CD" w:rsidP="003B61CD">
      <w:pPr>
        <w:ind w:right="3"/>
        <w:rPr>
          <w:rFonts w:ascii="Arial" w:hAnsi="Arial" w:cs="Arial"/>
          <w:bCs/>
          <w:sz w:val="24"/>
          <w:szCs w:val="24"/>
        </w:rPr>
      </w:pPr>
    </w:p>
    <w:p w14:paraId="751C514F" w14:textId="77777777" w:rsidR="003B61CD" w:rsidRPr="00333AC9" w:rsidRDefault="003B61CD" w:rsidP="003B61CD">
      <w:pPr>
        <w:ind w:right="3"/>
        <w:rPr>
          <w:rFonts w:ascii="Arial" w:hAnsi="Arial" w:cs="Arial"/>
          <w:bCs/>
          <w:sz w:val="24"/>
          <w:szCs w:val="24"/>
        </w:rPr>
      </w:pPr>
    </w:p>
    <w:p w14:paraId="6CD6A887" w14:textId="013C4927" w:rsidR="00333AC9" w:rsidRDefault="00333AC9">
      <w:pPr>
        <w:rPr>
          <w:rFonts w:ascii="Arial" w:hAnsi="Arial" w:cs="Arial"/>
          <w:bCs/>
          <w:sz w:val="24"/>
          <w:szCs w:val="24"/>
        </w:rPr>
      </w:pPr>
      <w:r>
        <w:rPr>
          <w:rFonts w:ascii="Arial" w:hAnsi="Arial" w:cs="Arial"/>
          <w:bCs/>
          <w:sz w:val="24"/>
          <w:szCs w:val="24"/>
        </w:rPr>
        <w:br w:type="page"/>
      </w:r>
    </w:p>
    <w:p w14:paraId="24A3B53D" w14:textId="77777777" w:rsidR="00A67FFA" w:rsidRPr="00A67FFA" w:rsidRDefault="00A67FFA" w:rsidP="00A67FFA">
      <w:pPr>
        <w:adjustRightInd w:val="0"/>
        <w:spacing w:after="0" w:line="240" w:lineRule="auto"/>
        <w:rPr>
          <w:rFonts w:ascii="Arial" w:eastAsia="Arial" w:hAnsi="Arial" w:cs="Arial"/>
          <w:b/>
          <w:sz w:val="36"/>
          <w:szCs w:val="36"/>
        </w:rPr>
      </w:pPr>
    </w:p>
    <w:p w14:paraId="376CADD7" w14:textId="77777777" w:rsidR="00A67FFA" w:rsidRPr="00A67FFA" w:rsidRDefault="00A67FFA" w:rsidP="002A5C3A">
      <w:pPr>
        <w:pStyle w:val="Heading1"/>
        <w:rPr>
          <w:rFonts w:ascii="Arial" w:eastAsia="Arial" w:hAnsi="Arial" w:cs="Arial"/>
          <w:sz w:val="36"/>
          <w:szCs w:val="36"/>
        </w:rPr>
      </w:pPr>
      <w:bookmarkStart w:id="182" w:name="_Toc187758967"/>
      <w:r w:rsidRPr="00A67FFA">
        <w:rPr>
          <w:rFonts w:ascii="Arial" w:eastAsia="Arial" w:hAnsi="Arial" w:cs="Arial"/>
          <w:sz w:val="36"/>
          <w:szCs w:val="36"/>
        </w:rPr>
        <w:t>Call-Off Schedule 15 (Call-Off Contract Management)</w:t>
      </w:r>
      <w:bookmarkEnd w:id="182"/>
    </w:p>
    <w:p w14:paraId="5F55F249" w14:textId="77777777" w:rsidR="00A67FFA" w:rsidRPr="00A67FFA" w:rsidRDefault="00A67FFA" w:rsidP="00A67FFA">
      <w:pPr>
        <w:keepNext/>
        <w:adjustRightInd w:val="0"/>
        <w:spacing w:after="0" w:line="240" w:lineRule="auto"/>
        <w:rPr>
          <w:rFonts w:ascii="Arial" w:eastAsia="Arial" w:hAnsi="Arial" w:cs="Arial"/>
          <w:b/>
          <w:smallCaps/>
          <w:sz w:val="24"/>
          <w:szCs w:val="24"/>
        </w:rPr>
      </w:pPr>
    </w:p>
    <w:p w14:paraId="54EB0C74" w14:textId="77777777" w:rsidR="00A315CE" w:rsidRPr="004A5E50" w:rsidRDefault="00A315CE" w:rsidP="004A5E50">
      <w:pPr>
        <w:numPr>
          <w:ilvl w:val="1"/>
          <w:numId w:val="0"/>
        </w:numPr>
        <w:tabs>
          <w:tab w:val="left" w:pos="1559"/>
          <w:tab w:val="left" w:pos="2268"/>
          <w:tab w:val="left" w:pos="2977"/>
          <w:tab w:val="left" w:pos="3686"/>
          <w:tab w:val="left" w:pos="4394"/>
          <w:tab w:val="right" w:pos="8789"/>
        </w:tabs>
        <w:adjustRightInd w:val="0"/>
        <w:spacing w:after="240" w:line="240" w:lineRule="auto"/>
        <w:ind w:left="641" w:hanging="357"/>
        <w:jc w:val="both"/>
        <w:outlineLvl w:val="1"/>
        <w:rPr>
          <w:rFonts w:ascii="Arial" w:eastAsia="Arial" w:hAnsi="Arial" w:cs="Arial"/>
          <w:b/>
          <w:sz w:val="24"/>
          <w:szCs w:val="24"/>
          <w:lang w:eastAsia="ko-KR"/>
        </w:rPr>
      </w:pPr>
      <w:bookmarkStart w:id="183" w:name="_Toc187758968"/>
      <w:r w:rsidRPr="004A5E50">
        <w:rPr>
          <w:rFonts w:ascii="Arial" w:eastAsia="Arial" w:hAnsi="Arial" w:cs="Arial"/>
          <w:b/>
          <w:sz w:val="24"/>
          <w:szCs w:val="24"/>
          <w:lang w:eastAsia="ko-KR"/>
        </w:rPr>
        <w:t>1.</w:t>
      </w:r>
      <w:r w:rsidRPr="004A5E50">
        <w:rPr>
          <w:rFonts w:ascii="Arial" w:eastAsia="Arial" w:hAnsi="Arial" w:cs="Arial"/>
          <w:b/>
          <w:sz w:val="24"/>
          <w:szCs w:val="24"/>
          <w:lang w:eastAsia="ko-KR"/>
        </w:rPr>
        <w:tab/>
        <w:t>DEFINITIONS</w:t>
      </w:r>
      <w:bookmarkEnd w:id="183"/>
    </w:p>
    <w:p w14:paraId="3AFFE26F" w14:textId="0DB4F131" w:rsidR="00DB6BD6" w:rsidRDefault="00A315CE" w:rsidP="00731CDE">
      <w:pPr>
        <w:numPr>
          <w:ilvl w:val="1"/>
          <w:numId w:val="0"/>
        </w:numPr>
        <w:tabs>
          <w:tab w:val="left" w:pos="1559"/>
          <w:tab w:val="left" w:pos="2268"/>
          <w:tab w:val="left" w:pos="2977"/>
          <w:tab w:val="left" w:pos="3686"/>
          <w:tab w:val="left" w:pos="4394"/>
          <w:tab w:val="right" w:pos="8789"/>
        </w:tabs>
        <w:adjustRightInd w:val="0"/>
        <w:spacing w:after="240" w:line="240" w:lineRule="auto"/>
        <w:ind w:left="714" w:hanging="357"/>
        <w:outlineLvl w:val="1"/>
        <w:rPr>
          <w:rFonts w:ascii="Arial" w:eastAsia="Arial" w:hAnsi="Arial" w:cs="Arial"/>
          <w:bCs/>
          <w:sz w:val="24"/>
          <w:szCs w:val="24"/>
          <w:lang w:eastAsia="ko-KR"/>
        </w:rPr>
      </w:pPr>
      <w:bookmarkStart w:id="184" w:name="_Toc187758969"/>
      <w:r w:rsidRPr="00A315CE">
        <w:rPr>
          <w:rFonts w:ascii="Arial" w:eastAsia="Arial" w:hAnsi="Arial" w:cs="Arial"/>
          <w:bCs/>
          <w:sz w:val="24"/>
          <w:szCs w:val="24"/>
          <w:lang w:eastAsia="ko-KR"/>
        </w:rPr>
        <w:t>1.1</w:t>
      </w:r>
      <w:r w:rsidRPr="00A315CE">
        <w:rPr>
          <w:rFonts w:ascii="Arial" w:eastAsia="Arial" w:hAnsi="Arial" w:cs="Arial"/>
          <w:bCs/>
          <w:sz w:val="24"/>
          <w:szCs w:val="24"/>
          <w:lang w:eastAsia="ko-KR"/>
        </w:rPr>
        <w:tab/>
      </w:r>
      <w:r w:rsidR="00994DAE">
        <w:rPr>
          <w:rFonts w:ascii="Arial" w:eastAsia="Arial" w:hAnsi="Arial" w:cs="Arial"/>
          <w:bCs/>
          <w:sz w:val="24"/>
          <w:szCs w:val="24"/>
          <w:lang w:eastAsia="ko-KR"/>
        </w:rPr>
        <w:t xml:space="preserve"> </w:t>
      </w:r>
      <w:r w:rsidRPr="00A315CE">
        <w:rPr>
          <w:rFonts w:ascii="Arial" w:eastAsia="Arial" w:hAnsi="Arial" w:cs="Arial"/>
          <w:bCs/>
          <w:sz w:val="24"/>
          <w:szCs w:val="24"/>
          <w:lang w:eastAsia="ko-KR"/>
        </w:rPr>
        <w:t xml:space="preserve">In this Schedule, the following words shall have the following </w:t>
      </w:r>
      <w:proofErr w:type="gramStart"/>
      <w:r w:rsidRPr="00A315CE">
        <w:rPr>
          <w:rFonts w:ascii="Arial" w:eastAsia="Arial" w:hAnsi="Arial" w:cs="Arial"/>
          <w:bCs/>
          <w:sz w:val="24"/>
          <w:szCs w:val="24"/>
          <w:lang w:eastAsia="ko-KR"/>
        </w:rPr>
        <w:t>meanings</w:t>
      </w:r>
      <w:proofErr w:type="gramEnd"/>
      <w:r w:rsidRPr="00A315CE">
        <w:rPr>
          <w:rFonts w:ascii="Arial" w:eastAsia="Arial" w:hAnsi="Arial" w:cs="Arial"/>
          <w:bCs/>
          <w:sz w:val="24"/>
          <w:szCs w:val="24"/>
          <w:lang w:eastAsia="ko-KR"/>
        </w:rPr>
        <w:t xml:space="preserve"> and they shall supplement Joint Schedule 1 (Definitions):</w:t>
      </w:r>
      <w:bookmarkEnd w:id="184"/>
    </w:p>
    <w:tbl>
      <w:tblPr>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A67FFA" w:rsidRPr="00A67FFA" w14:paraId="005835C5" w14:textId="77777777" w:rsidTr="00702C96">
        <w:tc>
          <w:tcPr>
            <w:tcW w:w="2739" w:type="dxa"/>
            <w:shd w:val="clear" w:color="auto" w:fill="auto"/>
          </w:tcPr>
          <w:p w14:paraId="13149647" w14:textId="77777777" w:rsidR="00A67FFA" w:rsidRPr="00A67FFA" w:rsidRDefault="00A67FFA" w:rsidP="00A67FFA">
            <w:pPr>
              <w:adjustRightInd w:val="0"/>
              <w:spacing w:after="120"/>
              <w:ind w:left="720" w:hanging="360"/>
              <w:rPr>
                <w:rFonts w:ascii="Arial" w:eastAsia="Arial" w:hAnsi="Arial" w:cs="Arial"/>
                <w:b/>
                <w:sz w:val="24"/>
                <w:szCs w:val="24"/>
              </w:rPr>
            </w:pPr>
            <w:r w:rsidRPr="00A67FFA">
              <w:rPr>
                <w:rFonts w:ascii="Arial" w:eastAsia="Arial" w:hAnsi="Arial" w:cs="Arial"/>
                <w:b/>
                <w:sz w:val="24"/>
                <w:szCs w:val="24"/>
              </w:rPr>
              <w:t>"Operational Board"</w:t>
            </w:r>
          </w:p>
        </w:tc>
        <w:tc>
          <w:tcPr>
            <w:tcW w:w="6170" w:type="dxa"/>
            <w:shd w:val="clear" w:color="auto" w:fill="auto"/>
          </w:tcPr>
          <w:p w14:paraId="17D5CE4E" w14:textId="77777777" w:rsidR="00A67FFA" w:rsidRPr="00A67FFA" w:rsidRDefault="00A67FFA" w:rsidP="00A67FFA">
            <w:pPr>
              <w:tabs>
                <w:tab w:val="left" w:pos="-9"/>
              </w:tabs>
              <w:adjustRightInd w:val="0"/>
              <w:spacing w:after="120"/>
              <w:ind w:left="720" w:hanging="360"/>
              <w:rPr>
                <w:rFonts w:ascii="Arial" w:eastAsia="Arial" w:hAnsi="Arial" w:cs="Arial"/>
                <w:sz w:val="24"/>
                <w:szCs w:val="24"/>
              </w:rPr>
            </w:pPr>
            <w:r w:rsidRPr="00A67FFA">
              <w:rPr>
                <w:rFonts w:ascii="Arial" w:eastAsia="Arial" w:hAnsi="Arial" w:cs="Arial"/>
                <w:sz w:val="24"/>
                <w:szCs w:val="24"/>
              </w:rPr>
              <w:t>the board established in accordance with paragraph 4.1 of this Schedule;</w:t>
            </w:r>
          </w:p>
        </w:tc>
      </w:tr>
      <w:tr w:rsidR="00A67FFA" w:rsidRPr="00A67FFA" w14:paraId="25D8AAC2" w14:textId="77777777" w:rsidTr="00702C96">
        <w:tc>
          <w:tcPr>
            <w:tcW w:w="2739" w:type="dxa"/>
            <w:shd w:val="clear" w:color="auto" w:fill="auto"/>
          </w:tcPr>
          <w:p w14:paraId="53137938" w14:textId="77777777" w:rsidR="00A67FFA" w:rsidRPr="00A67FFA" w:rsidRDefault="00A67FFA" w:rsidP="00A67FFA">
            <w:pPr>
              <w:adjustRightInd w:val="0"/>
              <w:spacing w:after="120"/>
              <w:ind w:left="720" w:hanging="360"/>
              <w:rPr>
                <w:rFonts w:ascii="Arial" w:eastAsia="Arial" w:hAnsi="Arial" w:cs="Arial"/>
                <w:b/>
                <w:sz w:val="24"/>
                <w:szCs w:val="24"/>
              </w:rPr>
            </w:pPr>
            <w:r w:rsidRPr="00A67FFA">
              <w:rPr>
                <w:rFonts w:ascii="Arial" w:eastAsia="Arial" w:hAnsi="Arial" w:cs="Arial"/>
                <w:b/>
                <w:sz w:val="24"/>
                <w:szCs w:val="24"/>
              </w:rPr>
              <w:t>"Project Manager"</w:t>
            </w:r>
          </w:p>
        </w:tc>
        <w:tc>
          <w:tcPr>
            <w:tcW w:w="6170" w:type="dxa"/>
            <w:shd w:val="clear" w:color="auto" w:fill="auto"/>
          </w:tcPr>
          <w:p w14:paraId="2D1E2B18" w14:textId="77777777" w:rsidR="00A67FFA" w:rsidRPr="00A67FFA" w:rsidRDefault="00A67FFA" w:rsidP="00A67FFA">
            <w:pPr>
              <w:tabs>
                <w:tab w:val="left" w:pos="-9"/>
              </w:tabs>
              <w:adjustRightInd w:val="0"/>
              <w:spacing w:after="0"/>
              <w:ind w:left="720" w:hanging="360"/>
              <w:rPr>
                <w:rFonts w:ascii="Arial" w:eastAsia="Arial" w:hAnsi="Arial" w:cs="Arial"/>
                <w:sz w:val="24"/>
                <w:szCs w:val="24"/>
              </w:rPr>
            </w:pPr>
            <w:r w:rsidRPr="00A67FFA">
              <w:rPr>
                <w:rFonts w:ascii="Arial" w:eastAsia="Arial" w:hAnsi="Arial" w:cs="Arial"/>
                <w:sz w:val="24"/>
                <w:szCs w:val="24"/>
              </w:rPr>
              <w:t xml:space="preserve">the manager appointed in accordance with paragraph 2.1 of this </w:t>
            </w:r>
            <w:proofErr w:type="gramStart"/>
            <w:r w:rsidRPr="00A67FFA">
              <w:rPr>
                <w:rFonts w:ascii="Arial" w:eastAsia="Arial" w:hAnsi="Arial" w:cs="Arial"/>
                <w:sz w:val="24"/>
                <w:szCs w:val="24"/>
              </w:rPr>
              <w:t>Schedule;</w:t>
            </w:r>
            <w:proofErr w:type="gramEnd"/>
          </w:p>
          <w:p w14:paraId="79680019" w14:textId="77777777" w:rsidR="00A67FFA" w:rsidRPr="00A67FFA" w:rsidRDefault="00A67FFA" w:rsidP="00A67FFA">
            <w:pPr>
              <w:tabs>
                <w:tab w:val="left" w:pos="-9"/>
              </w:tabs>
              <w:adjustRightInd w:val="0"/>
              <w:spacing w:after="0"/>
              <w:ind w:left="720" w:hanging="360"/>
              <w:rPr>
                <w:rFonts w:ascii="Arial" w:eastAsia="Arial" w:hAnsi="Arial" w:cs="Arial"/>
                <w:sz w:val="24"/>
                <w:szCs w:val="24"/>
              </w:rPr>
            </w:pPr>
          </w:p>
        </w:tc>
      </w:tr>
    </w:tbl>
    <w:p w14:paraId="041B88B5" w14:textId="6BFADF6A" w:rsidR="00A67FFA" w:rsidRDefault="00A67FFA" w:rsidP="000A5CDD">
      <w:pPr>
        <w:pStyle w:val="ListParagraph"/>
        <w:keepNext/>
        <w:numPr>
          <w:ilvl w:val="0"/>
          <w:numId w:val="81"/>
        </w:numPr>
        <w:tabs>
          <w:tab w:val="left" w:pos="1559"/>
          <w:tab w:val="left" w:pos="2268"/>
          <w:tab w:val="left" w:pos="2977"/>
          <w:tab w:val="left" w:pos="3686"/>
          <w:tab w:val="left" w:pos="4394"/>
          <w:tab w:val="right" w:pos="8789"/>
        </w:tabs>
        <w:adjustRightInd w:val="0"/>
        <w:spacing w:after="240" w:line="240" w:lineRule="auto"/>
        <w:ind w:left="714" w:hanging="357"/>
        <w:jc w:val="both"/>
        <w:outlineLvl w:val="0"/>
        <w:rPr>
          <w:rFonts w:ascii="Arial" w:eastAsia="Arial" w:hAnsi="Arial" w:cs="Arial"/>
          <w:b/>
          <w:caps/>
          <w:sz w:val="24"/>
          <w:szCs w:val="24"/>
          <w:lang w:eastAsia="ko-KR"/>
        </w:rPr>
      </w:pPr>
      <w:bookmarkStart w:id="185" w:name="_Toc187753284"/>
      <w:bookmarkStart w:id="186" w:name="_Toc187758970"/>
      <w:r w:rsidRPr="00A315CE">
        <w:rPr>
          <w:rFonts w:ascii="Arial" w:eastAsia="Arial" w:hAnsi="Arial" w:cs="Arial"/>
          <w:b/>
          <w:caps/>
          <w:sz w:val="24"/>
          <w:szCs w:val="24"/>
          <w:lang w:eastAsia="ko-KR"/>
        </w:rPr>
        <w:t>Project Management</w:t>
      </w:r>
      <w:bookmarkEnd w:id="185"/>
      <w:bookmarkEnd w:id="186"/>
    </w:p>
    <w:p w14:paraId="18C2B303" w14:textId="77777777" w:rsidR="00BD7563" w:rsidRDefault="00BD7563" w:rsidP="00BD7563">
      <w:pPr>
        <w:pStyle w:val="ListParagraph"/>
        <w:keepNext/>
        <w:tabs>
          <w:tab w:val="left" w:pos="1559"/>
          <w:tab w:val="left" w:pos="2268"/>
          <w:tab w:val="left" w:pos="2977"/>
          <w:tab w:val="left" w:pos="3686"/>
          <w:tab w:val="left" w:pos="4394"/>
          <w:tab w:val="right" w:pos="8789"/>
        </w:tabs>
        <w:adjustRightInd w:val="0"/>
        <w:spacing w:after="240" w:line="240" w:lineRule="auto"/>
        <w:ind w:left="641"/>
        <w:jc w:val="both"/>
        <w:outlineLvl w:val="0"/>
        <w:rPr>
          <w:rFonts w:ascii="Arial" w:eastAsia="Arial" w:hAnsi="Arial" w:cs="Arial"/>
          <w:b/>
          <w:caps/>
          <w:sz w:val="24"/>
          <w:szCs w:val="24"/>
          <w:lang w:eastAsia="ko-KR"/>
        </w:rPr>
      </w:pPr>
    </w:p>
    <w:p w14:paraId="2F582C05" w14:textId="2A32A381" w:rsidR="00A67FFA" w:rsidRDefault="00A67FFA" w:rsidP="000A5CDD">
      <w:pPr>
        <w:pStyle w:val="ListParagraph"/>
        <w:numPr>
          <w:ilvl w:val="1"/>
          <w:numId w:val="68"/>
        </w:numPr>
        <w:tabs>
          <w:tab w:val="left" w:pos="1559"/>
          <w:tab w:val="left" w:pos="2268"/>
          <w:tab w:val="left" w:pos="2977"/>
          <w:tab w:val="left" w:pos="3686"/>
          <w:tab w:val="left" w:pos="4394"/>
          <w:tab w:val="right" w:pos="8789"/>
        </w:tabs>
        <w:adjustRightInd w:val="0"/>
        <w:spacing w:after="240" w:line="240" w:lineRule="auto"/>
        <w:outlineLvl w:val="0"/>
        <w:rPr>
          <w:rFonts w:ascii="Arial" w:eastAsia="Arial" w:hAnsi="Arial" w:cs="Arial"/>
          <w:bCs/>
          <w:sz w:val="24"/>
          <w:szCs w:val="24"/>
          <w:lang w:eastAsia="ko-KR"/>
        </w:rPr>
      </w:pPr>
      <w:bookmarkStart w:id="187" w:name="_Toc187753285"/>
      <w:bookmarkStart w:id="188" w:name="_Toc187758971"/>
      <w:r w:rsidRPr="000552D5">
        <w:rPr>
          <w:rFonts w:ascii="Arial" w:eastAsia="Arial" w:hAnsi="Arial" w:cs="Arial"/>
          <w:bCs/>
          <w:sz w:val="24"/>
          <w:szCs w:val="24"/>
          <w:lang w:eastAsia="ko-KR"/>
        </w:rPr>
        <w:t>The Supplier and the Buyer shall each appoint a Project Manager for the purposes of this Contract through whom the provision of the Services and the Deliverables shall be managed day-to-day.</w:t>
      </w:r>
      <w:bookmarkEnd w:id="187"/>
      <w:bookmarkEnd w:id="188"/>
    </w:p>
    <w:p w14:paraId="573328E5" w14:textId="77777777" w:rsidR="000552D5" w:rsidRPr="000552D5" w:rsidRDefault="000552D5" w:rsidP="000552D5">
      <w:pPr>
        <w:pStyle w:val="ListParagraph"/>
        <w:tabs>
          <w:tab w:val="left" w:pos="1559"/>
          <w:tab w:val="left" w:pos="2268"/>
          <w:tab w:val="left" w:pos="2977"/>
          <w:tab w:val="left" w:pos="3686"/>
          <w:tab w:val="left" w:pos="4394"/>
          <w:tab w:val="right" w:pos="8789"/>
        </w:tabs>
        <w:adjustRightInd w:val="0"/>
        <w:spacing w:after="240" w:line="240" w:lineRule="auto"/>
        <w:ind w:left="1069"/>
        <w:outlineLvl w:val="0"/>
        <w:rPr>
          <w:rFonts w:ascii="Arial" w:eastAsia="Arial" w:hAnsi="Arial" w:cs="Arial"/>
          <w:bCs/>
          <w:sz w:val="24"/>
          <w:szCs w:val="24"/>
          <w:lang w:eastAsia="ko-KR"/>
        </w:rPr>
      </w:pPr>
    </w:p>
    <w:p w14:paraId="532AC0C8" w14:textId="287EE9BA" w:rsidR="000552D5" w:rsidRDefault="000552D5" w:rsidP="000A5CDD">
      <w:pPr>
        <w:pStyle w:val="ListParagraph"/>
        <w:numPr>
          <w:ilvl w:val="1"/>
          <w:numId w:val="68"/>
        </w:numPr>
        <w:tabs>
          <w:tab w:val="left" w:pos="1559"/>
          <w:tab w:val="left" w:pos="2268"/>
          <w:tab w:val="left" w:pos="2977"/>
          <w:tab w:val="left" w:pos="3686"/>
          <w:tab w:val="left" w:pos="4394"/>
          <w:tab w:val="right" w:pos="8789"/>
        </w:tabs>
        <w:adjustRightInd w:val="0"/>
        <w:spacing w:after="240" w:line="240" w:lineRule="auto"/>
        <w:outlineLvl w:val="0"/>
        <w:rPr>
          <w:rFonts w:ascii="Arial" w:eastAsia="Arial" w:hAnsi="Arial" w:cs="Arial"/>
          <w:bCs/>
          <w:sz w:val="24"/>
          <w:szCs w:val="24"/>
          <w:lang w:eastAsia="ko-KR"/>
        </w:rPr>
      </w:pPr>
      <w:bookmarkStart w:id="189" w:name="_Toc187753286"/>
      <w:bookmarkStart w:id="190" w:name="_Toc187758972"/>
      <w:r w:rsidRPr="000552D5">
        <w:rPr>
          <w:rFonts w:ascii="Arial" w:eastAsia="Arial" w:hAnsi="Arial" w:cs="Arial"/>
          <w:bCs/>
          <w:sz w:val="24"/>
          <w:szCs w:val="24"/>
          <w:lang w:eastAsia="ko-KR"/>
        </w:rPr>
        <w:t>The Parties shall ensure that appropriate resource is made available on a regular basis such that the aims, objectives and specific provisions of this Contract can be fully realised.</w:t>
      </w:r>
      <w:bookmarkEnd w:id="189"/>
      <w:bookmarkEnd w:id="190"/>
    </w:p>
    <w:p w14:paraId="0C04A566" w14:textId="45C53525" w:rsidR="00A67FFA" w:rsidRPr="00A67FFA" w:rsidRDefault="001D6560" w:rsidP="00204A81">
      <w:pPr>
        <w:numPr>
          <w:ilvl w:val="1"/>
          <w:numId w:val="0"/>
        </w:numPr>
        <w:tabs>
          <w:tab w:val="left" w:pos="1559"/>
          <w:tab w:val="left" w:pos="2268"/>
          <w:tab w:val="left" w:pos="2977"/>
          <w:tab w:val="left" w:pos="3686"/>
          <w:tab w:val="left" w:pos="4394"/>
          <w:tab w:val="right" w:pos="8789"/>
        </w:tabs>
        <w:adjustRightInd w:val="0"/>
        <w:spacing w:after="240" w:line="240" w:lineRule="auto"/>
        <w:ind w:left="1440" w:hanging="720"/>
        <w:jc w:val="both"/>
        <w:outlineLvl w:val="6"/>
        <w:rPr>
          <w:rFonts w:ascii="Arial" w:eastAsia="Arial" w:hAnsi="Arial" w:cs="Arial"/>
          <w:bCs/>
          <w:sz w:val="24"/>
          <w:szCs w:val="24"/>
          <w:lang w:eastAsia="ko-KR"/>
        </w:rPr>
      </w:pPr>
      <w:r>
        <w:rPr>
          <w:rFonts w:ascii="Arial" w:eastAsia="Arial" w:hAnsi="Arial" w:cs="Arial"/>
          <w:bCs/>
          <w:sz w:val="24"/>
          <w:szCs w:val="24"/>
          <w:lang w:eastAsia="ko-KR"/>
        </w:rPr>
        <w:t>2.3</w:t>
      </w:r>
      <w:r w:rsidR="00A67FFA" w:rsidRPr="00A67FFA">
        <w:rPr>
          <w:rFonts w:ascii="Arial" w:eastAsia="Arial" w:hAnsi="Arial" w:cs="Arial"/>
          <w:bCs/>
          <w:sz w:val="24"/>
          <w:szCs w:val="24"/>
          <w:lang w:eastAsia="ko-KR"/>
        </w:rPr>
        <w:t xml:space="preserve"> Without prejudice to paragraph 4 below, the Parties agree to operate the boards specified as set out in the Annex to this Schedule.</w:t>
      </w:r>
    </w:p>
    <w:p w14:paraId="2949E298" w14:textId="2C6AAB49" w:rsidR="00A67FFA" w:rsidRPr="00626B90" w:rsidRDefault="00A67FFA" w:rsidP="000A5CDD">
      <w:pPr>
        <w:pStyle w:val="ListParagraph"/>
        <w:keepNext/>
        <w:numPr>
          <w:ilvl w:val="0"/>
          <w:numId w:val="81"/>
        </w:numPr>
        <w:pBdr>
          <w:top w:val="nil"/>
          <w:left w:val="nil"/>
          <w:bottom w:val="nil"/>
          <w:right w:val="nil"/>
          <w:between w:val="nil"/>
        </w:pBdr>
        <w:tabs>
          <w:tab w:val="left" w:pos="142"/>
        </w:tabs>
        <w:adjustRightInd w:val="0"/>
        <w:spacing w:before="120" w:after="240" w:line="240" w:lineRule="auto"/>
        <w:ind w:left="714" w:hanging="357"/>
        <w:jc w:val="both"/>
        <w:rPr>
          <w:rFonts w:ascii="Arial" w:eastAsia="Arial" w:hAnsi="Arial" w:cs="Arial"/>
          <w:b/>
          <w:color w:val="000000"/>
          <w:sz w:val="24"/>
          <w:szCs w:val="24"/>
        </w:rPr>
      </w:pPr>
      <w:r w:rsidRPr="00626B90">
        <w:rPr>
          <w:rFonts w:ascii="Arial" w:eastAsia="Arial" w:hAnsi="Arial" w:cs="Arial"/>
          <w:b/>
          <w:color w:val="000000"/>
          <w:sz w:val="24"/>
          <w:szCs w:val="24"/>
        </w:rPr>
        <w:t>Role of the Supplier Contract Manager</w:t>
      </w:r>
    </w:p>
    <w:p w14:paraId="12869EF6" w14:textId="2F4DC1CA" w:rsidR="00A67FFA" w:rsidRPr="00A67FFA" w:rsidRDefault="00A67FFA" w:rsidP="000A5CDD">
      <w:pPr>
        <w:pStyle w:val="Heading7"/>
        <w:numPr>
          <w:ilvl w:val="1"/>
          <w:numId w:val="192"/>
        </w:numPr>
        <w:ind w:left="1077" w:hanging="357"/>
      </w:pPr>
      <w:r w:rsidRPr="00A67FFA">
        <w:t>The Supplier's Contract Manager's shall be:</w:t>
      </w:r>
    </w:p>
    <w:p w14:paraId="518D109E" w14:textId="0B210389" w:rsidR="00A67FFA" w:rsidRPr="00A67FFA" w:rsidRDefault="00A67FFA" w:rsidP="000A5CDD">
      <w:pPr>
        <w:pStyle w:val="Heading8"/>
        <w:numPr>
          <w:ilvl w:val="2"/>
          <w:numId w:val="192"/>
        </w:numPr>
        <w:ind w:left="1797"/>
      </w:pPr>
      <w:r w:rsidRPr="00A67FFA">
        <w:t xml:space="preserve">the primary point of contact to receive communication from the Buyer and will also be the person primarily responsible for providing information to the </w:t>
      </w:r>
      <w:proofErr w:type="gramStart"/>
      <w:r w:rsidRPr="00A67FFA">
        <w:t>Buyer;</w:t>
      </w:r>
      <w:proofErr w:type="gramEnd"/>
      <w:r w:rsidRPr="00A67FFA">
        <w:t xml:space="preserve"> </w:t>
      </w:r>
    </w:p>
    <w:p w14:paraId="2BC361A7" w14:textId="77777777" w:rsidR="00A67FFA" w:rsidRPr="00A67FFA" w:rsidRDefault="00A67FFA" w:rsidP="000A5CDD">
      <w:pPr>
        <w:pStyle w:val="Heading8"/>
        <w:numPr>
          <w:ilvl w:val="2"/>
          <w:numId w:val="192"/>
        </w:numPr>
        <w:ind w:left="1797"/>
      </w:pPr>
      <w:r w:rsidRPr="00A67FFA">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rsidRPr="00A67FFA">
        <w:t>obligations;</w:t>
      </w:r>
      <w:proofErr w:type="gramEnd"/>
      <w:r w:rsidRPr="00A67FFA">
        <w:t xml:space="preserve"> </w:t>
      </w:r>
    </w:p>
    <w:p w14:paraId="01861EDC" w14:textId="77777777" w:rsidR="00A67FFA" w:rsidRPr="00A67FFA" w:rsidRDefault="00A67FFA" w:rsidP="000A5CDD">
      <w:pPr>
        <w:pStyle w:val="Heading8"/>
        <w:numPr>
          <w:ilvl w:val="2"/>
          <w:numId w:val="192"/>
        </w:numPr>
        <w:ind w:left="1797"/>
      </w:pPr>
      <w:r w:rsidRPr="00A67FFA">
        <w:t>able to cancel any delegation and recommence the position himself; and</w:t>
      </w:r>
    </w:p>
    <w:p w14:paraId="115A9393" w14:textId="77777777" w:rsidR="00A67FFA" w:rsidRPr="00A67FFA" w:rsidRDefault="00A67FFA" w:rsidP="000A5CDD">
      <w:pPr>
        <w:pStyle w:val="Heading8"/>
        <w:numPr>
          <w:ilvl w:val="2"/>
          <w:numId w:val="192"/>
        </w:numPr>
        <w:ind w:left="1797"/>
      </w:pPr>
      <w:r w:rsidRPr="00A67FFA">
        <w:t xml:space="preserve">replaced only after the Buyer has received notification of the proposed change. </w:t>
      </w:r>
    </w:p>
    <w:p w14:paraId="5ADC23FA" w14:textId="002E2273" w:rsidR="00A67FFA" w:rsidRPr="00A67FFA" w:rsidRDefault="00A67FFA" w:rsidP="000A5CDD">
      <w:pPr>
        <w:pStyle w:val="Heading7"/>
        <w:numPr>
          <w:ilvl w:val="1"/>
          <w:numId w:val="192"/>
        </w:numPr>
      </w:pPr>
      <w:r w:rsidRPr="00A67FFA">
        <w:t xml:space="preserve">The Buyer may provide revised instructions to the Supplier's Contract Manager's </w:t>
      </w:r>
      <w:proofErr w:type="gramStart"/>
      <w:r w:rsidRPr="00A67FFA">
        <w:t>in regards to</w:t>
      </w:r>
      <w:proofErr w:type="gramEnd"/>
      <w:r w:rsidRPr="00A67FFA">
        <w:t xml:space="preserve"> the Contract and it will be the Supplier's Contract </w:t>
      </w:r>
      <w:r w:rsidRPr="00A67FFA">
        <w:lastRenderedPageBreak/>
        <w:t xml:space="preserve">Manager's responsibility to ensure the information is provided to the Supplier and the actions implemented. </w:t>
      </w:r>
    </w:p>
    <w:p w14:paraId="4A5D0E4A" w14:textId="715253D3" w:rsidR="00A67FFA" w:rsidRPr="00A67FFA" w:rsidRDefault="00A67FFA" w:rsidP="000A5CDD">
      <w:pPr>
        <w:pStyle w:val="Heading7"/>
        <w:numPr>
          <w:ilvl w:val="1"/>
          <w:numId w:val="192"/>
        </w:numPr>
      </w:pPr>
      <w:r w:rsidRPr="00A67FFA">
        <w:t>Receipt of communication from the Supplier's Contract Manager's by the Buyer does not absolve the Supplier from its responsibilities, obligations or liabilities under the Contract.</w:t>
      </w:r>
    </w:p>
    <w:p w14:paraId="6EFA1495" w14:textId="77777777" w:rsidR="00A67FFA" w:rsidRPr="00A67FFA" w:rsidRDefault="00A67FFA" w:rsidP="00A67FFA">
      <w:pPr>
        <w:adjustRightInd w:val="0"/>
        <w:spacing w:after="0" w:line="240" w:lineRule="auto"/>
        <w:rPr>
          <w:rFonts w:ascii="Arial" w:eastAsia="Arial" w:hAnsi="Arial" w:cs="Arial"/>
          <w:sz w:val="24"/>
          <w:szCs w:val="24"/>
        </w:rPr>
      </w:pPr>
    </w:p>
    <w:p w14:paraId="0AF480F5" w14:textId="1D20B21D" w:rsidR="00A67FFA" w:rsidRPr="00797F74" w:rsidRDefault="00A67FFA" w:rsidP="000A5CDD">
      <w:pPr>
        <w:pStyle w:val="ListParagraph"/>
        <w:keepNext/>
        <w:numPr>
          <w:ilvl w:val="0"/>
          <w:numId w:val="81"/>
        </w:numPr>
        <w:tabs>
          <w:tab w:val="left" w:pos="1559"/>
          <w:tab w:val="left" w:pos="2268"/>
          <w:tab w:val="left" w:pos="2977"/>
          <w:tab w:val="left" w:pos="3686"/>
          <w:tab w:val="left" w:pos="4394"/>
          <w:tab w:val="right" w:pos="8789"/>
        </w:tabs>
        <w:adjustRightInd w:val="0"/>
        <w:spacing w:after="240" w:line="240" w:lineRule="auto"/>
        <w:ind w:left="714" w:hanging="357"/>
        <w:jc w:val="both"/>
        <w:outlineLvl w:val="0"/>
        <w:rPr>
          <w:rFonts w:ascii="Arial" w:eastAsia="Arial" w:hAnsi="Arial" w:cs="Arial"/>
          <w:b/>
          <w:caps/>
          <w:sz w:val="24"/>
          <w:szCs w:val="24"/>
          <w:lang w:eastAsia="ko-KR"/>
        </w:rPr>
      </w:pPr>
      <w:bookmarkStart w:id="191" w:name="_Toc187753287"/>
      <w:bookmarkStart w:id="192" w:name="_Toc187758973"/>
      <w:r w:rsidRPr="00797F74">
        <w:rPr>
          <w:rFonts w:ascii="Arial" w:eastAsia="Arial" w:hAnsi="Arial" w:cs="Arial"/>
          <w:b/>
          <w:caps/>
          <w:sz w:val="24"/>
          <w:szCs w:val="24"/>
          <w:lang w:eastAsia="ko-KR"/>
        </w:rPr>
        <w:t>Role of the Operational Board</w:t>
      </w:r>
      <w:bookmarkEnd w:id="191"/>
      <w:bookmarkEnd w:id="192"/>
    </w:p>
    <w:p w14:paraId="6103EEF9" w14:textId="26294D41" w:rsidR="00A67FFA" w:rsidRPr="00A67FFA" w:rsidRDefault="00A67FFA" w:rsidP="000A5CDD">
      <w:pPr>
        <w:pStyle w:val="Heading7"/>
        <w:numPr>
          <w:ilvl w:val="1"/>
          <w:numId w:val="193"/>
        </w:numPr>
      </w:pPr>
      <w:r w:rsidRPr="00A67FFA">
        <w:t xml:space="preserve"> The Operational Board shall be established by the Buyer for the purposes of this Contract on which the Supplier and the Buyer shall be represented.</w:t>
      </w:r>
    </w:p>
    <w:p w14:paraId="6EF3BA98" w14:textId="2E90EDAF" w:rsidR="00A67FFA" w:rsidRPr="00A67FFA" w:rsidRDefault="00A67FFA" w:rsidP="000A5CDD">
      <w:pPr>
        <w:pStyle w:val="Heading7"/>
        <w:numPr>
          <w:ilvl w:val="1"/>
          <w:numId w:val="193"/>
        </w:numPr>
      </w:pPr>
      <w:r w:rsidRPr="00A67FFA">
        <w:t xml:space="preserve"> The Operational Board members, frequency and location of board meetings and planned start date by which the board shall be established are set out in the Order Form.</w:t>
      </w:r>
    </w:p>
    <w:p w14:paraId="174A47E4" w14:textId="77777777" w:rsidR="00A67FFA" w:rsidRPr="00A67FFA" w:rsidRDefault="00A67FFA" w:rsidP="000A5CDD">
      <w:pPr>
        <w:pStyle w:val="Heading7"/>
        <w:numPr>
          <w:ilvl w:val="1"/>
          <w:numId w:val="193"/>
        </w:numPr>
      </w:pPr>
      <w:r w:rsidRPr="00A67FFA">
        <w:t xml:space="preserve"> </w:t>
      </w:r>
      <w:proofErr w:type="gramStart"/>
      <w:r w:rsidRPr="00A67FFA">
        <w:t>In the event that</w:t>
      </w:r>
      <w:proofErr w:type="gramEnd"/>
      <w:r w:rsidRPr="00A67FFA">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A67FFA">
        <w:t>have at all times</w:t>
      </w:r>
      <w:proofErr w:type="gramEnd"/>
      <w:r w:rsidRPr="00A67FFA">
        <w:t xml:space="preserve"> a counterpart Supplier board member of equivalent seniority and expertise.</w:t>
      </w:r>
    </w:p>
    <w:p w14:paraId="17B4B43F" w14:textId="77777777" w:rsidR="00A67FFA" w:rsidRPr="00A67FFA" w:rsidRDefault="00A67FFA" w:rsidP="000A5CDD">
      <w:pPr>
        <w:pStyle w:val="Heading7"/>
        <w:numPr>
          <w:ilvl w:val="1"/>
          <w:numId w:val="193"/>
        </w:numPr>
      </w:pPr>
      <w:r w:rsidRPr="00A67FFA">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A739421" w14:textId="77777777" w:rsidR="00A67FFA" w:rsidRPr="00A67FFA" w:rsidRDefault="00A67FFA" w:rsidP="000A5CDD">
      <w:pPr>
        <w:pStyle w:val="Heading7"/>
        <w:numPr>
          <w:ilvl w:val="1"/>
          <w:numId w:val="193"/>
        </w:numPr>
      </w:pPr>
      <w:r w:rsidRPr="00A67FFA">
        <w:t xml:space="preserve"> The purpose of the Operational Board meetings will be to review the Supplier’s performance under this Contract. The agenda for each meeting shall be set by the Buyer and communicated to the Supplier in advance of that meeting.</w:t>
      </w:r>
    </w:p>
    <w:p w14:paraId="0F067528" w14:textId="58768F46" w:rsidR="00A67FFA" w:rsidRPr="00483628" w:rsidRDefault="00A67FFA" w:rsidP="000A5CDD">
      <w:pPr>
        <w:pStyle w:val="ListParagraph"/>
        <w:keepNext/>
        <w:numPr>
          <w:ilvl w:val="0"/>
          <w:numId w:val="81"/>
        </w:numPr>
        <w:pBdr>
          <w:top w:val="nil"/>
          <w:left w:val="nil"/>
          <w:bottom w:val="nil"/>
          <w:right w:val="nil"/>
          <w:between w:val="nil"/>
        </w:pBdr>
        <w:tabs>
          <w:tab w:val="left" w:pos="142"/>
        </w:tabs>
        <w:adjustRightInd w:val="0"/>
        <w:spacing w:before="120" w:after="240" w:line="240" w:lineRule="auto"/>
        <w:ind w:left="714" w:hanging="357"/>
        <w:jc w:val="both"/>
        <w:rPr>
          <w:rFonts w:ascii="Arial" w:eastAsia="Arial" w:hAnsi="Arial" w:cs="Arial"/>
          <w:b/>
          <w:color w:val="000000"/>
          <w:sz w:val="24"/>
          <w:szCs w:val="24"/>
        </w:rPr>
      </w:pPr>
      <w:r w:rsidRPr="00483628">
        <w:rPr>
          <w:rFonts w:ascii="Arial" w:eastAsia="Arial" w:hAnsi="Arial" w:cs="Arial"/>
          <w:b/>
          <w:color w:val="000000"/>
          <w:sz w:val="24"/>
          <w:szCs w:val="24"/>
        </w:rPr>
        <w:t>Contract Risk Management</w:t>
      </w:r>
    </w:p>
    <w:p w14:paraId="05C937BB" w14:textId="2591FEB6" w:rsidR="00A67FFA" w:rsidRPr="00A67FFA" w:rsidRDefault="00A67FFA" w:rsidP="000A5CDD">
      <w:pPr>
        <w:pStyle w:val="Heading7"/>
        <w:numPr>
          <w:ilvl w:val="1"/>
          <w:numId w:val="194"/>
        </w:numPr>
      </w:pPr>
      <w:r w:rsidRPr="00A67FFA">
        <w:t>Both Parties shall pro-actively manage risks attributed to them under the terms of this Call-Off Contract.</w:t>
      </w:r>
    </w:p>
    <w:p w14:paraId="136BBD41" w14:textId="1539BD34" w:rsidR="00A67FFA" w:rsidRPr="00A67FFA" w:rsidRDefault="00A67FFA" w:rsidP="000A5CDD">
      <w:pPr>
        <w:pStyle w:val="Heading7"/>
        <w:numPr>
          <w:ilvl w:val="1"/>
          <w:numId w:val="194"/>
        </w:numPr>
      </w:pPr>
      <w:r w:rsidRPr="00A67FFA">
        <w:t>The Supplier shall develop, operate, maintain and amend, as agreed with the Buyer, processes for:</w:t>
      </w:r>
    </w:p>
    <w:p w14:paraId="2748228F" w14:textId="6D29AE0D" w:rsidR="00A67FFA" w:rsidRPr="00A67FFA" w:rsidRDefault="00A67FFA" w:rsidP="000A5CDD">
      <w:pPr>
        <w:pStyle w:val="Heading8"/>
        <w:numPr>
          <w:ilvl w:val="2"/>
          <w:numId w:val="194"/>
        </w:numPr>
        <w:ind w:left="1797"/>
      </w:pPr>
      <w:r w:rsidRPr="00A67FFA">
        <w:t xml:space="preserve">the identification and management of </w:t>
      </w:r>
      <w:proofErr w:type="gramStart"/>
      <w:r w:rsidRPr="00A67FFA">
        <w:t>risks;</w:t>
      </w:r>
      <w:proofErr w:type="gramEnd"/>
    </w:p>
    <w:p w14:paraId="1562876B" w14:textId="0D685384" w:rsidR="00A67FFA" w:rsidRPr="00A67FFA" w:rsidRDefault="00A67FFA" w:rsidP="000A5CDD">
      <w:pPr>
        <w:pStyle w:val="Heading8"/>
        <w:numPr>
          <w:ilvl w:val="2"/>
          <w:numId w:val="194"/>
        </w:numPr>
        <w:ind w:left="1797"/>
        <w:rPr>
          <w:color w:val="000000"/>
        </w:rPr>
      </w:pPr>
      <w:r w:rsidRPr="00A67FFA">
        <w:rPr>
          <w:color w:val="000000"/>
        </w:rPr>
        <w:t>the identification and management of issues; and</w:t>
      </w:r>
    </w:p>
    <w:p w14:paraId="7FF1C193" w14:textId="77777777" w:rsidR="00A67FFA" w:rsidRPr="00A67FFA" w:rsidRDefault="00A67FFA" w:rsidP="000A5CDD">
      <w:pPr>
        <w:pStyle w:val="Heading8"/>
        <w:numPr>
          <w:ilvl w:val="2"/>
          <w:numId w:val="194"/>
        </w:numPr>
        <w:ind w:left="1797"/>
        <w:rPr>
          <w:color w:val="000000"/>
        </w:rPr>
      </w:pPr>
      <w:r w:rsidRPr="00A67FFA">
        <w:rPr>
          <w:color w:val="000000"/>
        </w:rPr>
        <w:t>monitoring and controlling project plans.</w:t>
      </w:r>
    </w:p>
    <w:p w14:paraId="789C1CF5" w14:textId="3872DFB9" w:rsidR="00A67FFA" w:rsidRPr="00A67FFA" w:rsidRDefault="00A67FFA" w:rsidP="000A5CDD">
      <w:pPr>
        <w:pStyle w:val="Heading7"/>
        <w:numPr>
          <w:ilvl w:val="1"/>
          <w:numId w:val="194"/>
        </w:numPr>
        <w:rPr>
          <w:b/>
        </w:rPr>
      </w:pPr>
      <w:r w:rsidRPr="00A67FFA">
        <w:t>The Supplier allows the Buyer to inspect at any time within working hours the accounts and records which the Supplier is required to keep.</w:t>
      </w:r>
    </w:p>
    <w:p w14:paraId="180FED40" w14:textId="77777777" w:rsidR="00A67FFA" w:rsidRPr="00A67FFA" w:rsidRDefault="00A67FFA" w:rsidP="000A5CDD">
      <w:pPr>
        <w:pStyle w:val="Heading7"/>
        <w:numPr>
          <w:ilvl w:val="1"/>
          <w:numId w:val="194"/>
        </w:numPr>
      </w:pPr>
      <w:r w:rsidRPr="00A67FFA">
        <w:lastRenderedPageBreak/>
        <w:t xml:space="preserve">The Supplier will maintain a risk register of the risks relating to the Call Off Contract which the Buyer's and the Supplier have identified. </w:t>
      </w:r>
    </w:p>
    <w:p w14:paraId="3B755FB5" w14:textId="1FCC0967" w:rsidR="00A67FFA" w:rsidRPr="00A67FFA" w:rsidRDefault="00A67FFA" w:rsidP="00A67FFA">
      <w:pPr>
        <w:adjustRightInd w:val="0"/>
        <w:rPr>
          <w:rFonts w:ascii="Arial" w:eastAsia="Arial" w:hAnsi="Arial" w:cs="Arial"/>
          <w:b/>
          <w:sz w:val="36"/>
          <w:szCs w:val="36"/>
        </w:rPr>
      </w:pPr>
      <w:r w:rsidRPr="00A67FFA">
        <w:rPr>
          <w:rFonts w:ascii="Arial" w:eastAsia="Arial" w:hAnsi="Arial" w:cs="Arial"/>
          <w:b/>
          <w:sz w:val="36"/>
          <w:szCs w:val="36"/>
        </w:rPr>
        <w:t>Annex: Contract Boards</w:t>
      </w:r>
    </w:p>
    <w:p w14:paraId="20E578B3" w14:textId="77777777" w:rsidR="00A67FFA" w:rsidRPr="00A67FFA" w:rsidRDefault="00A67FFA" w:rsidP="00A67FFA">
      <w:pPr>
        <w:pBdr>
          <w:top w:val="nil"/>
          <w:left w:val="nil"/>
          <w:bottom w:val="nil"/>
          <w:right w:val="nil"/>
          <w:between w:val="nil"/>
        </w:pBdr>
        <w:tabs>
          <w:tab w:val="left" w:pos="360"/>
        </w:tabs>
        <w:adjustRightInd w:val="0"/>
        <w:spacing w:after="240" w:line="240" w:lineRule="auto"/>
        <w:rPr>
          <w:rFonts w:ascii="Arial" w:eastAsia="Arial" w:hAnsi="Arial" w:cs="Arial"/>
          <w:color w:val="000000"/>
          <w:sz w:val="24"/>
          <w:szCs w:val="24"/>
        </w:rPr>
      </w:pPr>
      <w:r w:rsidRPr="00A67FFA">
        <w:rPr>
          <w:rFonts w:ascii="Arial" w:eastAsia="Arial" w:hAnsi="Arial" w:cs="Arial"/>
          <w:color w:val="000000"/>
          <w:sz w:val="24"/>
          <w:szCs w:val="24"/>
        </w:rPr>
        <w:t>The Parties agree to operate the following boards at the locations and at the frequencies set out below:</w:t>
      </w:r>
    </w:p>
    <w:p w14:paraId="1E542B9E" w14:textId="77777777" w:rsidR="00A67FFA" w:rsidRPr="00A67FFA" w:rsidRDefault="00A67FFA" w:rsidP="00A67FFA">
      <w:pPr>
        <w:pBdr>
          <w:top w:val="nil"/>
          <w:left w:val="nil"/>
          <w:bottom w:val="nil"/>
          <w:right w:val="nil"/>
          <w:between w:val="nil"/>
        </w:pBdr>
        <w:tabs>
          <w:tab w:val="left" w:pos="360"/>
        </w:tabs>
        <w:adjustRightInd w:val="0"/>
        <w:spacing w:after="240" w:line="240" w:lineRule="auto"/>
        <w:rPr>
          <w:rFonts w:ascii="Arial" w:eastAsia="Arial" w:hAnsi="Arial" w:cs="Arial"/>
          <w:color w:val="000000"/>
          <w:sz w:val="24"/>
          <w:szCs w:val="24"/>
        </w:rPr>
      </w:pPr>
      <w:r w:rsidRPr="00A67FFA">
        <w:rPr>
          <w:rFonts w:ascii="Arial" w:eastAsia="Arial" w:hAnsi="Arial" w:cs="Arial"/>
          <w:color w:val="000000"/>
          <w:sz w:val="24"/>
          <w:szCs w:val="24"/>
        </w:rPr>
        <w:t>There will be Contract Boards held each month from the commencement of the contract for each operating company as listed below. Details of attendees to be agreed. The frequency of the contract boards will be reviewed after 6 months of the contract.</w:t>
      </w:r>
    </w:p>
    <w:p w14:paraId="1E1A15E8" w14:textId="77777777" w:rsidR="00A67FFA" w:rsidRPr="00A67FFA" w:rsidRDefault="00A67FFA" w:rsidP="00A67FFA">
      <w:pPr>
        <w:pBdr>
          <w:top w:val="nil"/>
          <w:left w:val="nil"/>
          <w:bottom w:val="nil"/>
          <w:right w:val="nil"/>
          <w:between w:val="nil"/>
        </w:pBdr>
        <w:tabs>
          <w:tab w:val="left" w:pos="360"/>
        </w:tabs>
        <w:adjustRightInd w:val="0"/>
        <w:spacing w:after="240" w:line="240" w:lineRule="auto"/>
        <w:rPr>
          <w:rFonts w:ascii="Arial" w:eastAsia="Arial" w:hAnsi="Arial" w:cs="Arial"/>
          <w:color w:val="000000"/>
          <w:sz w:val="24"/>
          <w:szCs w:val="24"/>
        </w:rPr>
      </w:pPr>
      <w:r w:rsidRPr="00A67FFA">
        <w:rPr>
          <w:rFonts w:ascii="Arial" w:eastAsia="Arial" w:hAnsi="Arial" w:cs="Arial"/>
          <w:color w:val="000000"/>
          <w:sz w:val="24"/>
          <w:szCs w:val="24"/>
        </w:rPr>
        <w:t>Nuclear Decommissioning Authority</w:t>
      </w:r>
    </w:p>
    <w:p w14:paraId="69C72006" w14:textId="77777777" w:rsidR="00A67FFA" w:rsidRPr="00A67FFA" w:rsidRDefault="00A67FFA" w:rsidP="00A67FFA">
      <w:pPr>
        <w:pBdr>
          <w:top w:val="nil"/>
          <w:left w:val="nil"/>
          <w:bottom w:val="nil"/>
          <w:right w:val="nil"/>
          <w:between w:val="nil"/>
        </w:pBdr>
        <w:tabs>
          <w:tab w:val="left" w:pos="360"/>
        </w:tabs>
        <w:adjustRightInd w:val="0"/>
        <w:spacing w:after="240" w:line="240" w:lineRule="auto"/>
        <w:rPr>
          <w:rFonts w:ascii="Arial" w:eastAsia="Arial" w:hAnsi="Arial" w:cs="Arial"/>
          <w:color w:val="000000"/>
          <w:sz w:val="24"/>
          <w:szCs w:val="24"/>
        </w:rPr>
      </w:pPr>
      <w:r w:rsidRPr="00A67FFA">
        <w:rPr>
          <w:rFonts w:ascii="Arial" w:eastAsia="Arial" w:hAnsi="Arial" w:cs="Arial"/>
          <w:color w:val="000000"/>
          <w:sz w:val="24"/>
          <w:szCs w:val="24"/>
        </w:rPr>
        <w:t>Nuclear Transport Solutions (NTS),</w:t>
      </w:r>
    </w:p>
    <w:p w14:paraId="17246F9B" w14:textId="77777777" w:rsidR="00A67FFA" w:rsidRPr="00A67FFA" w:rsidRDefault="00A67FFA" w:rsidP="00A67FFA">
      <w:pPr>
        <w:pBdr>
          <w:top w:val="nil"/>
          <w:left w:val="nil"/>
          <w:bottom w:val="nil"/>
          <w:right w:val="nil"/>
          <w:between w:val="nil"/>
        </w:pBdr>
        <w:tabs>
          <w:tab w:val="left" w:pos="360"/>
        </w:tabs>
        <w:adjustRightInd w:val="0"/>
        <w:spacing w:after="240" w:line="240" w:lineRule="auto"/>
        <w:rPr>
          <w:rFonts w:ascii="Arial" w:eastAsia="Arial" w:hAnsi="Arial" w:cs="Arial"/>
          <w:color w:val="000000"/>
          <w:sz w:val="24"/>
          <w:szCs w:val="24"/>
        </w:rPr>
      </w:pPr>
      <w:r w:rsidRPr="00A67FFA">
        <w:rPr>
          <w:rFonts w:ascii="Arial" w:eastAsia="Arial" w:hAnsi="Arial" w:cs="Arial"/>
          <w:color w:val="000000"/>
          <w:sz w:val="24"/>
          <w:szCs w:val="24"/>
        </w:rPr>
        <w:t xml:space="preserve">Nuclear Restorations Services (Dounreay and Magnox) </w:t>
      </w:r>
    </w:p>
    <w:p w14:paraId="6BDA5696" w14:textId="77777777" w:rsidR="00A67FFA" w:rsidRPr="00A67FFA" w:rsidRDefault="00A67FFA" w:rsidP="00A67FFA">
      <w:pPr>
        <w:pBdr>
          <w:top w:val="nil"/>
          <w:left w:val="nil"/>
          <w:bottom w:val="nil"/>
          <w:right w:val="nil"/>
          <w:between w:val="nil"/>
        </w:pBdr>
        <w:tabs>
          <w:tab w:val="left" w:pos="360"/>
        </w:tabs>
        <w:adjustRightInd w:val="0"/>
        <w:spacing w:after="240" w:line="240" w:lineRule="auto"/>
        <w:rPr>
          <w:rFonts w:ascii="Arial" w:eastAsia="Arial" w:hAnsi="Arial" w:cs="Arial"/>
          <w:color w:val="000000"/>
          <w:sz w:val="24"/>
          <w:szCs w:val="24"/>
        </w:rPr>
      </w:pPr>
      <w:r w:rsidRPr="00A67FFA">
        <w:rPr>
          <w:rFonts w:ascii="Arial" w:eastAsia="Arial" w:hAnsi="Arial" w:cs="Arial"/>
          <w:color w:val="000000"/>
          <w:sz w:val="24"/>
          <w:szCs w:val="24"/>
        </w:rPr>
        <w:t xml:space="preserve">Nuclear Waste Services. </w:t>
      </w:r>
    </w:p>
    <w:p w14:paraId="3A497AF7" w14:textId="77777777" w:rsidR="00333AC9" w:rsidRDefault="00333AC9" w:rsidP="00E16B0E">
      <w:pPr>
        <w:ind w:left="1133" w:right="3" w:hanging="843"/>
        <w:rPr>
          <w:rFonts w:ascii="Arial" w:hAnsi="Arial" w:cs="Arial"/>
          <w:b/>
          <w:sz w:val="28"/>
          <w:szCs w:val="28"/>
        </w:rPr>
      </w:pPr>
    </w:p>
    <w:p w14:paraId="6AB9F241" w14:textId="77777777" w:rsidR="00333AC9" w:rsidRDefault="00333AC9">
      <w:pPr>
        <w:rPr>
          <w:rFonts w:ascii="Arial" w:hAnsi="Arial" w:cs="Arial"/>
          <w:b/>
          <w:sz w:val="28"/>
          <w:szCs w:val="28"/>
        </w:rPr>
      </w:pPr>
      <w:r>
        <w:rPr>
          <w:rFonts w:ascii="Arial" w:hAnsi="Arial" w:cs="Arial"/>
          <w:b/>
          <w:sz w:val="28"/>
          <w:szCs w:val="28"/>
        </w:rPr>
        <w:br w:type="page"/>
      </w:r>
    </w:p>
    <w:p w14:paraId="4944E072" w14:textId="2FFF284E" w:rsidR="00971ACA" w:rsidRPr="00032F53" w:rsidRDefault="003C0887" w:rsidP="001D63B9">
      <w:pPr>
        <w:pStyle w:val="Heading1"/>
        <w:ind w:left="290"/>
        <w:rPr>
          <w:rFonts w:ascii="Arial" w:hAnsi="Arial" w:cs="Arial"/>
          <w:b w:val="0"/>
          <w:sz w:val="36"/>
          <w:szCs w:val="36"/>
        </w:rPr>
      </w:pPr>
      <w:bookmarkStart w:id="193" w:name="_Toc187758974"/>
      <w:r w:rsidRPr="00032F53">
        <w:rPr>
          <w:rFonts w:ascii="Arial" w:hAnsi="Arial" w:cs="Arial"/>
          <w:sz w:val="36"/>
          <w:szCs w:val="36"/>
        </w:rPr>
        <w:lastRenderedPageBreak/>
        <w:t>Core Terms - RM6098</w:t>
      </w:r>
      <w:bookmarkEnd w:id="193"/>
    </w:p>
    <w:p w14:paraId="7B542D2A" w14:textId="595F910E" w:rsidR="003C0887" w:rsidRPr="00032F53" w:rsidRDefault="003C0887" w:rsidP="000A5CDD">
      <w:pPr>
        <w:pStyle w:val="Heading7"/>
        <w:numPr>
          <w:ilvl w:val="6"/>
          <w:numId w:val="83"/>
        </w:numPr>
        <w:ind w:left="714" w:hanging="357"/>
        <w:rPr>
          <w:b/>
          <w:bCs/>
          <w:sz w:val="28"/>
          <w:szCs w:val="28"/>
        </w:rPr>
      </w:pPr>
      <w:r w:rsidRPr="00032F53">
        <w:rPr>
          <w:b/>
          <w:bCs/>
          <w:sz w:val="28"/>
          <w:szCs w:val="28"/>
        </w:rPr>
        <w:t xml:space="preserve">Definitions used in the contract </w:t>
      </w:r>
    </w:p>
    <w:p w14:paraId="6755B039" w14:textId="77777777" w:rsidR="003C0887" w:rsidRPr="00E16B0E" w:rsidRDefault="003C0887">
      <w:pPr>
        <w:ind w:left="1133" w:right="3" w:hanging="843"/>
        <w:rPr>
          <w:rFonts w:ascii="Arial" w:hAnsi="Arial" w:cs="Arial"/>
          <w:sz w:val="24"/>
          <w:szCs w:val="24"/>
        </w:rPr>
      </w:pPr>
      <w:r w:rsidRPr="00E16B0E">
        <w:rPr>
          <w:rFonts w:ascii="Arial" w:hAnsi="Arial" w:cs="Arial"/>
          <w:sz w:val="24"/>
          <w:szCs w:val="24"/>
        </w:rPr>
        <w:t>Interpret this Contract using Joint Schedule 1 (Definitions).</w:t>
      </w:r>
      <w:r w:rsidRPr="00E16B0E">
        <w:rPr>
          <w:rFonts w:ascii="Arial" w:hAnsi="Arial" w:cs="Arial"/>
          <w:sz w:val="24"/>
          <w:szCs w:val="24"/>
        </w:rPr>
        <w:br/>
      </w:r>
    </w:p>
    <w:p w14:paraId="5D56603C" w14:textId="77777777" w:rsidR="003C0887" w:rsidRPr="00032F53" w:rsidRDefault="003C0887" w:rsidP="000A5CDD">
      <w:pPr>
        <w:pStyle w:val="Heading1"/>
        <w:widowControl w:val="0"/>
        <w:numPr>
          <w:ilvl w:val="0"/>
          <w:numId w:val="118"/>
        </w:numPr>
        <w:spacing w:before="20" w:after="20" w:line="240" w:lineRule="auto"/>
        <w:ind w:right="3"/>
        <w:rPr>
          <w:rFonts w:ascii="Arial" w:hAnsi="Arial" w:cs="Arial"/>
          <w:sz w:val="28"/>
          <w:szCs w:val="28"/>
        </w:rPr>
      </w:pPr>
      <w:bookmarkStart w:id="194" w:name="_Toc187753288"/>
      <w:bookmarkStart w:id="195" w:name="_Toc187758975"/>
      <w:r w:rsidRPr="00032F53">
        <w:rPr>
          <w:rFonts w:ascii="Arial" w:hAnsi="Arial" w:cs="Arial"/>
          <w:sz w:val="28"/>
          <w:szCs w:val="28"/>
        </w:rPr>
        <w:t>How the contract works</w:t>
      </w:r>
      <w:bookmarkEnd w:id="194"/>
      <w:bookmarkEnd w:id="195"/>
      <w:r w:rsidRPr="00032F53">
        <w:rPr>
          <w:rFonts w:ascii="Arial" w:hAnsi="Arial" w:cs="Arial"/>
          <w:sz w:val="28"/>
          <w:szCs w:val="28"/>
        </w:rPr>
        <w:t xml:space="preserve"> </w:t>
      </w:r>
    </w:p>
    <w:p w14:paraId="55B6BC5B"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Supplier is eligible for the award of Call-Off Contracts during the Framework Contract Period.</w:t>
      </w:r>
      <w:r w:rsidRPr="00E16B0E">
        <w:rPr>
          <w:rFonts w:ascii="Arial" w:hAnsi="Arial" w:cs="Arial"/>
          <w:color w:val="000000"/>
          <w:sz w:val="24"/>
          <w:szCs w:val="24"/>
        </w:rPr>
        <w:br/>
      </w:r>
    </w:p>
    <w:p w14:paraId="5E64D1BD"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CCS does not guarantee the Supplier any exclusivity, quantity or value of work under the Framework Contract.</w:t>
      </w:r>
      <w:r w:rsidRPr="00E16B0E">
        <w:rPr>
          <w:rFonts w:ascii="Arial" w:hAnsi="Arial" w:cs="Arial"/>
          <w:color w:val="000000"/>
          <w:sz w:val="24"/>
          <w:szCs w:val="24"/>
        </w:rPr>
        <w:br/>
      </w:r>
    </w:p>
    <w:p w14:paraId="5CCF21F7"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CCS has paid one penny to the Supplier legally to form the Framework Contract. The Supplier acknowledges this payment. </w:t>
      </w:r>
      <w:r w:rsidRPr="00E16B0E">
        <w:rPr>
          <w:rFonts w:ascii="Arial" w:hAnsi="Arial" w:cs="Arial"/>
          <w:color w:val="000000"/>
          <w:sz w:val="24"/>
          <w:szCs w:val="24"/>
        </w:rPr>
        <w:br/>
      </w:r>
    </w:p>
    <w:p w14:paraId="1156E690"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4DD7D005" w14:textId="77777777" w:rsidR="003C0887" w:rsidRPr="00E16B0E" w:rsidRDefault="003C0887">
      <w:pPr>
        <w:ind w:left="1133" w:right="3" w:hanging="843"/>
        <w:rPr>
          <w:rFonts w:ascii="Arial" w:hAnsi="Arial" w:cs="Arial"/>
          <w:sz w:val="24"/>
          <w:szCs w:val="24"/>
        </w:rPr>
      </w:pPr>
    </w:p>
    <w:p w14:paraId="6B542203" w14:textId="77777777" w:rsidR="003C0887" w:rsidRPr="00E16B0E" w:rsidRDefault="003C0887" w:rsidP="000A5CDD">
      <w:pPr>
        <w:widowControl w:val="0"/>
        <w:numPr>
          <w:ilvl w:val="1"/>
          <w:numId w:val="117"/>
        </w:numPr>
        <w:spacing w:before="20" w:after="0" w:line="240" w:lineRule="auto"/>
        <w:ind w:left="1133" w:right="3" w:hanging="843"/>
        <w:rPr>
          <w:rFonts w:ascii="Arial" w:hAnsi="Arial" w:cs="Arial"/>
          <w:sz w:val="24"/>
          <w:szCs w:val="24"/>
        </w:rPr>
      </w:pPr>
      <w:r w:rsidRPr="00E16B0E">
        <w:rPr>
          <w:rFonts w:ascii="Arial" w:hAnsi="Arial" w:cs="Arial"/>
          <w:sz w:val="24"/>
          <w:szCs w:val="24"/>
        </w:rPr>
        <w:t>make changes to Framework Schedule 6 (Order Form Template and Call-Off Schedules</w:t>
      </w:r>
      <w:proofErr w:type="gramStart"/>
      <w:r w:rsidRPr="00E16B0E">
        <w:rPr>
          <w:rFonts w:ascii="Arial" w:hAnsi="Arial" w:cs="Arial"/>
          <w:sz w:val="24"/>
          <w:szCs w:val="24"/>
        </w:rPr>
        <w:t>);</w:t>
      </w:r>
      <w:proofErr w:type="gramEnd"/>
    </w:p>
    <w:p w14:paraId="15A9B0E6" w14:textId="77777777" w:rsidR="003C0887" w:rsidRPr="00E16B0E" w:rsidRDefault="003C0887" w:rsidP="000A5CDD">
      <w:pPr>
        <w:widowControl w:val="0"/>
        <w:numPr>
          <w:ilvl w:val="1"/>
          <w:numId w:val="117"/>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create new Call-Off </w:t>
      </w:r>
      <w:proofErr w:type="gramStart"/>
      <w:r w:rsidRPr="00E16B0E">
        <w:rPr>
          <w:rFonts w:ascii="Arial" w:hAnsi="Arial" w:cs="Arial"/>
          <w:sz w:val="24"/>
          <w:szCs w:val="24"/>
        </w:rPr>
        <w:t>Schedules;</w:t>
      </w:r>
      <w:proofErr w:type="gramEnd"/>
    </w:p>
    <w:p w14:paraId="29F418EF" w14:textId="77777777" w:rsidR="003C0887" w:rsidRPr="00E16B0E" w:rsidRDefault="003C0887" w:rsidP="000A5CDD">
      <w:pPr>
        <w:widowControl w:val="0"/>
        <w:numPr>
          <w:ilvl w:val="1"/>
          <w:numId w:val="117"/>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exclude optional template Call-Off Schedules; and/or </w:t>
      </w:r>
    </w:p>
    <w:p w14:paraId="146D5734" w14:textId="77777777" w:rsidR="003C0887" w:rsidRPr="00E16B0E" w:rsidRDefault="003C0887" w:rsidP="000A5CDD">
      <w:pPr>
        <w:widowControl w:val="0"/>
        <w:numPr>
          <w:ilvl w:val="1"/>
          <w:numId w:val="117"/>
        </w:numPr>
        <w:spacing w:before="20" w:after="0" w:line="240" w:lineRule="auto"/>
        <w:ind w:left="1133" w:right="3" w:hanging="843"/>
        <w:rPr>
          <w:rFonts w:ascii="Arial" w:hAnsi="Arial" w:cs="Arial"/>
          <w:sz w:val="24"/>
          <w:szCs w:val="24"/>
        </w:rPr>
      </w:pPr>
      <w:r w:rsidRPr="00E16B0E">
        <w:rPr>
          <w:rFonts w:ascii="Arial" w:hAnsi="Arial" w:cs="Arial"/>
          <w:sz w:val="24"/>
          <w:szCs w:val="24"/>
        </w:rPr>
        <w:t>use Special Terms in the Order Form to add or change terms.</w:t>
      </w:r>
    </w:p>
    <w:p w14:paraId="41B71937" w14:textId="77777777" w:rsidR="003C0887" w:rsidRPr="00E16B0E" w:rsidRDefault="003C0887">
      <w:pPr>
        <w:spacing w:after="0"/>
        <w:ind w:left="1133" w:right="3" w:hanging="843"/>
        <w:rPr>
          <w:rFonts w:ascii="Arial" w:hAnsi="Arial" w:cs="Arial"/>
          <w:sz w:val="24"/>
          <w:szCs w:val="24"/>
        </w:rPr>
      </w:pPr>
    </w:p>
    <w:p w14:paraId="284F3D15"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Each Call-Off Contract:</w:t>
      </w:r>
      <w:r w:rsidRPr="00E16B0E">
        <w:rPr>
          <w:rFonts w:ascii="Arial" w:hAnsi="Arial" w:cs="Arial"/>
          <w:color w:val="000000"/>
          <w:sz w:val="24"/>
          <w:szCs w:val="24"/>
        </w:rPr>
        <w:br/>
      </w:r>
    </w:p>
    <w:p w14:paraId="02E709E7" w14:textId="77777777" w:rsidR="003C0887" w:rsidRPr="00E16B0E" w:rsidRDefault="003C0887" w:rsidP="000A5CDD">
      <w:pPr>
        <w:widowControl w:val="0"/>
        <w:numPr>
          <w:ilvl w:val="1"/>
          <w:numId w:val="12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is a separate Contract from the Framework </w:t>
      </w:r>
      <w:proofErr w:type="gramStart"/>
      <w:r w:rsidRPr="00E16B0E">
        <w:rPr>
          <w:rFonts w:ascii="Arial" w:hAnsi="Arial" w:cs="Arial"/>
          <w:sz w:val="24"/>
          <w:szCs w:val="24"/>
        </w:rPr>
        <w:t>Contract;</w:t>
      </w:r>
      <w:proofErr w:type="gramEnd"/>
    </w:p>
    <w:p w14:paraId="74738A07" w14:textId="77777777" w:rsidR="003C0887" w:rsidRPr="00E16B0E" w:rsidRDefault="003C0887" w:rsidP="000A5CDD">
      <w:pPr>
        <w:widowControl w:val="0"/>
        <w:numPr>
          <w:ilvl w:val="1"/>
          <w:numId w:val="12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is between a Supplier and a </w:t>
      </w:r>
      <w:proofErr w:type="gramStart"/>
      <w:r w:rsidRPr="00E16B0E">
        <w:rPr>
          <w:rFonts w:ascii="Arial" w:hAnsi="Arial" w:cs="Arial"/>
          <w:sz w:val="24"/>
          <w:szCs w:val="24"/>
        </w:rPr>
        <w:t>Buyer;</w:t>
      </w:r>
      <w:proofErr w:type="gramEnd"/>
    </w:p>
    <w:p w14:paraId="0F8327B5" w14:textId="77777777" w:rsidR="003C0887" w:rsidRPr="00E16B0E" w:rsidRDefault="003C0887" w:rsidP="000A5CDD">
      <w:pPr>
        <w:widowControl w:val="0"/>
        <w:numPr>
          <w:ilvl w:val="1"/>
          <w:numId w:val="129"/>
        </w:numPr>
        <w:spacing w:before="20" w:after="0" w:line="240" w:lineRule="auto"/>
        <w:ind w:left="1133" w:right="3" w:hanging="843"/>
        <w:rPr>
          <w:rFonts w:ascii="Arial" w:hAnsi="Arial" w:cs="Arial"/>
          <w:sz w:val="24"/>
          <w:szCs w:val="24"/>
        </w:rPr>
      </w:pPr>
      <w:r w:rsidRPr="00E16B0E">
        <w:rPr>
          <w:rFonts w:ascii="Arial" w:hAnsi="Arial" w:cs="Arial"/>
          <w:sz w:val="24"/>
          <w:szCs w:val="24"/>
        </w:rPr>
        <w:t>includes Core Terms, Schedules and any other changes or items in the completed Order Form; and</w:t>
      </w:r>
    </w:p>
    <w:p w14:paraId="35970A38" w14:textId="77777777" w:rsidR="003C0887" w:rsidRPr="00E16B0E" w:rsidRDefault="003C0887" w:rsidP="000A5CDD">
      <w:pPr>
        <w:widowControl w:val="0"/>
        <w:numPr>
          <w:ilvl w:val="1"/>
          <w:numId w:val="129"/>
        </w:numPr>
        <w:spacing w:before="20" w:after="0" w:line="240" w:lineRule="auto"/>
        <w:ind w:left="1133" w:right="3" w:hanging="843"/>
        <w:rPr>
          <w:rFonts w:ascii="Arial" w:hAnsi="Arial" w:cs="Arial"/>
          <w:sz w:val="24"/>
          <w:szCs w:val="24"/>
        </w:rPr>
      </w:pPr>
      <w:r w:rsidRPr="00E16B0E">
        <w:rPr>
          <w:rFonts w:ascii="Arial" w:hAnsi="Arial" w:cs="Arial"/>
          <w:sz w:val="24"/>
          <w:szCs w:val="24"/>
        </w:rPr>
        <w:t>survives the termination of the Framework Contract.</w:t>
      </w:r>
      <w:r w:rsidRPr="00E16B0E">
        <w:rPr>
          <w:rFonts w:ascii="Arial" w:hAnsi="Arial" w:cs="Arial"/>
          <w:sz w:val="24"/>
          <w:szCs w:val="24"/>
        </w:rPr>
        <w:br/>
      </w:r>
    </w:p>
    <w:p w14:paraId="7E6FDA69"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E16B0E">
        <w:rPr>
          <w:rFonts w:ascii="Arial" w:hAnsi="Arial" w:cs="Arial"/>
          <w:color w:val="000000"/>
          <w:sz w:val="24"/>
          <w:szCs w:val="24"/>
        </w:rPr>
        <w:br/>
      </w:r>
    </w:p>
    <w:p w14:paraId="241AE6B5"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acknowledges it has all the information required to perform its obligations under each Contract before </w:t>
      </w:r>
      <w:proofErr w:type="gramStart"/>
      <w:r w:rsidRPr="00E16B0E">
        <w:rPr>
          <w:rFonts w:ascii="Arial" w:hAnsi="Arial" w:cs="Arial"/>
          <w:color w:val="000000"/>
          <w:sz w:val="24"/>
          <w:szCs w:val="24"/>
        </w:rPr>
        <w:t>entering into</w:t>
      </w:r>
      <w:proofErr w:type="gramEnd"/>
      <w:r w:rsidRPr="00E16B0E">
        <w:rPr>
          <w:rFonts w:ascii="Arial" w:hAnsi="Arial" w:cs="Arial"/>
          <w:color w:val="000000"/>
          <w:sz w:val="24"/>
          <w:szCs w:val="24"/>
        </w:rPr>
        <w:t xml:space="preserve"> a Contract. When information is provided by a Relevant Authority no warranty of its accuracy is given to the Supplier.</w:t>
      </w:r>
      <w:r w:rsidRPr="00E16B0E">
        <w:rPr>
          <w:rFonts w:ascii="Arial" w:hAnsi="Arial" w:cs="Arial"/>
          <w:color w:val="000000"/>
          <w:sz w:val="24"/>
          <w:szCs w:val="24"/>
        </w:rPr>
        <w:br/>
      </w:r>
    </w:p>
    <w:p w14:paraId="37116B45"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will not be excused from any obligation, or be entitled to </w:t>
      </w:r>
      <w:r w:rsidRPr="00E16B0E">
        <w:rPr>
          <w:rFonts w:ascii="Arial" w:hAnsi="Arial" w:cs="Arial"/>
          <w:color w:val="000000"/>
          <w:sz w:val="24"/>
          <w:szCs w:val="24"/>
        </w:rPr>
        <w:lastRenderedPageBreak/>
        <w:t xml:space="preserve">additional Costs or Charges because it failed </w:t>
      </w:r>
      <w:proofErr w:type="gramStart"/>
      <w:r w:rsidRPr="00E16B0E">
        <w:rPr>
          <w:rFonts w:ascii="Arial" w:hAnsi="Arial" w:cs="Arial"/>
          <w:color w:val="000000"/>
          <w:sz w:val="24"/>
          <w:szCs w:val="24"/>
        </w:rPr>
        <w:t>to</w:t>
      </w:r>
      <w:proofErr w:type="gramEnd"/>
      <w:r w:rsidRPr="00E16B0E">
        <w:rPr>
          <w:rFonts w:ascii="Arial" w:hAnsi="Arial" w:cs="Arial"/>
          <w:color w:val="000000"/>
          <w:sz w:val="24"/>
          <w:szCs w:val="24"/>
        </w:rPr>
        <w:t xml:space="preserve"> either:</w:t>
      </w:r>
      <w:r w:rsidRPr="00E16B0E">
        <w:rPr>
          <w:rFonts w:ascii="Arial" w:hAnsi="Arial" w:cs="Arial"/>
          <w:color w:val="000000"/>
          <w:sz w:val="24"/>
          <w:szCs w:val="24"/>
        </w:rPr>
        <w:br/>
      </w:r>
    </w:p>
    <w:p w14:paraId="324D14C7" w14:textId="77777777" w:rsidR="003C0887" w:rsidRPr="00E16B0E" w:rsidRDefault="003C0887" w:rsidP="000A5CDD">
      <w:pPr>
        <w:widowControl w:val="0"/>
        <w:numPr>
          <w:ilvl w:val="1"/>
          <w:numId w:val="126"/>
        </w:numPr>
        <w:spacing w:before="20" w:after="0" w:line="240" w:lineRule="auto"/>
        <w:ind w:left="1133" w:right="3" w:hanging="843"/>
        <w:rPr>
          <w:rFonts w:ascii="Arial" w:hAnsi="Arial" w:cs="Arial"/>
          <w:sz w:val="24"/>
          <w:szCs w:val="24"/>
        </w:rPr>
      </w:pPr>
      <w:r w:rsidRPr="00E16B0E">
        <w:rPr>
          <w:rFonts w:ascii="Arial" w:hAnsi="Arial" w:cs="Arial"/>
          <w:sz w:val="24"/>
          <w:szCs w:val="24"/>
        </w:rPr>
        <w:t>verify the accuracy of the Due Diligence Information; or</w:t>
      </w:r>
    </w:p>
    <w:p w14:paraId="5222E08C" w14:textId="77777777" w:rsidR="003C0887" w:rsidRPr="00E16B0E" w:rsidRDefault="003C0887" w:rsidP="000A5CDD">
      <w:pPr>
        <w:widowControl w:val="0"/>
        <w:numPr>
          <w:ilvl w:val="1"/>
          <w:numId w:val="126"/>
        </w:numPr>
        <w:spacing w:before="20" w:after="0" w:line="240" w:lineRule="auto"/>
        <w:ind w:left="1133" w:right="3" w:hanging="843"/>
        <w:rPr>
          <w:rFonts w:ascii="Arial" w:hAnsi="Arial" w:cs="Arial"/>
          <w:sz w:val="24"/>
          <w:szCs w:val="24"/>
        </w:rPr>
      </w:pPr>
      <w:r w:rsidRPr="00E16B0E">
        <w:rPr>
          <w:rFonts w:ascii="Arial" w:hAnsi="Arial" w:cs="Arial"/>
          <w:sz w:val="24"/>
          <w:szCs w:val="24"/>
        </w:rPr>
        <w:t>properly perform its own adequate checks.</w:t>
      </w:r>
    </w:p>
    <w:p w14:paraId="1F0D34ED" w14:textId="77777777" w:rsidR="003C0887" w:rsidRPr="00E16B0E" w:rsidRDefault="003C0887">
      <w:pPr>
        <w:ind w:left="1133" w:right="3" w:hanging="843"/>
        <w:rPr>
          <w:rFonts w:ascii="Arial" w:hAnsi="Arial" w:cs="Arial"/>
          <w:sz w:val="24"/>
          <w:szCs w:val="24"/>
        </w:rPr>
      </w:pPr>
    </w:p>
    <w:p w14:paraId="58B4284F"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CCS and the Buyer will not be liable for errors, omissions or misrepresentation of any information.</w:t>
      </w:r>
    </w:p>
    <w:p w14:paraId="127B5218" w14:textId="77777777" w:rsidR="003C0887" w:rsidRPr="00E16B0E" w:rsidRDefault="003C0887">
      <w:pPr>
        <w:ind w:left="1133" w:right="3" w:hanging="843"/>
        <w:rPr>
          <w:rFonts w:ascii="Arial" w:hAnsi="Arial" w:cs="Arial"/>
          <w:sz w:val="24"/>
          <w:szCs w:val="24"/>
        </w:rPr>
      </w:pPr>
    </w:p>
    <w:p w14:paraId="20090BB5"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warrants and represents that all statements </w:t>
      </w:r>
      <w:proofErr w:type="gramStart"/>
      <w:r w:rsidRPr="00E16B0E">
        <w:rPr>
          <w:rFonts w:ascii="Arial" w:hAnsi="Arial" w:cs="Arial"/>
          <w:color w:val="000000"/>
          <w:sz w:val="24"/>
          <w:szCs w:val="24"/>
        </w:rPr>
        <w:t>made</w:t>
      </w:r>
      <w:proofErr w:type="gramEnd"/>
      <w:r w:rsidRPr="00E16B0E">
        <w:rPr>
          <w:rFonts w:ascii="Arial" w:hAnsi="Arial" w:cs="Arial"/>
          <w:color w:val="000000"/>
          <w:sz w:val="24"/>
          <w:szCs w:val="24"/>
        </w:rPr>
        <w:t xml:space="preserve"> and documents submitted as part of the procurement of Deliverables are and remain true and accurate. </w:t>
      </w:r>
    </w:p>
    <w:p w14:paraId="1612DFF2" w14:textId="77777777" w:rsidR="003C0887" w:rsidRPr="00E16B0E" w:rsidRDefault="003C0887">
      <w:pPr>
        <w:ind w:left="1133" w:right="3" w:hanging="843"/>
        <w:rPr>
          <w:rFonts w:ascii="Arial" w:hAnsi="Arial" w:cs="Arial"/>
          <w:sz w:val="24"/>
          <w:szCs w:val="24"/>
        </w:rPr>
      </w:pPr>
    </w:p>
    <w:p w14:paraId="6D25FB70" w14:textId="77777777" w:rsidR="003C0887" w:rsidRPr="00032F53"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196" w:name="_Toc187753289"/>
      <w:bookmarkStart w:id="197" w:name="_Toc187758976"/>
      <w:r w:rsidRPr="00032F53">
        <w:rPr>
          <w:rFonts w:ascii="Arial" w:hAnsi="Arial" w:cs="Arial"/>
          <w:sz w:val="28"/>
          <w:szCs w:val="28"/>
        </w:rPr>
        <w:t>What needs to be delivered</w:t>
      </w:r>
      <w:bookmarkEnd w:id="196"/>
      <w:bookmarkEnd w:id="197"/>
      <w:r w:rsidRPr="00032F53">
        <w:rPr>
          <w:rFonts w:ascii="Arial" w:hAnsi="Arial" w:cs="Arial"/>
          <w:sz w:val="28"/>
          <w:szCs w:val="28"/>
        </w:rPr>
        <w:t xml:space="preserve"> </w:t>
      </w:r>
    </w:p>
    <w:p w14:paraId="652BDE30" w14:textId="77777777" w:rsidR="003C0887" w:rsidRPr="00032F53"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b/>
          <w:color w:val="000000"/>
          <w:sz w:val="28"/>
          <w:szCs w:val="28"/>
        </w:rPr>
      </w:pPr>
      <w:r w:rsidRPr="00032F53">
        <w:rPr>
          <w:rFonts w:ascii="Arial" w:hAnsi="Arial" w:cs="Arial"/>
          <w:b/>
          <w:color w:val="000000"/>
          <w:sz w:val="28"/>
          <w:szCs w:val="28"/>
        </w:rPr>
        <w:t>All deliverables</w:t>
      </w:r>
    </w:p>
    <w:p w14:paraId="5EF7C3DB"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The Supplier must provide Deliverables:</w:t>
      </w:r>
      <w:r w:rsidRPr="00E16B0E">
        <w:rPr>
          <w:rFonts w:ascii="Arial" w:hAnsi="Arial" w:cs="Arial"/>
          <w:color w:val="000000"/>
          <w:sz w:val="24"/>
          <w:szCs w:val="24"/>
        </w:rPr>
        <w:br/>
      </w:r>
    </w:p>
    <w:p w14:paraId="6221A264" w14:textId="77777777" w:rsidR="003C0887" w:rsidRPr="00E16B0E" w:rsidRDefault="003C0887" w:rsidP="000A5CDD">
      <w:pPr>
        <w:widowControl w:val="0"/>
        <w:numPr>
          <w:ilvl w:val="1"/>
          <w:numId w:val="136"/>
        </w:numPr>
        <w:spacing w:before="20" w:after="0" w:line="240" w:lineRule="auto"/>
        <w:ind w:left="1133" w:right="3" w:hanging="848"/>
        <w:rPr>
          <w:rFonts w:ascii="Arial" w:hAnsi="Arial" w:cs="Arial"/>
          <w:sz w:val="24"/>
          <w:szCs w:val="24"/>
        </w:rPr>
      </w:pPr>
      <w:r w:rsidRPr="00E16B0E">
        <w:rPr>
          <w:rFonts w:ascii="Arial" w:hAnsi="Arial" w:cs="Arial"/>
          <w:sz w:val="24"/>
          <w:szCs w:val="24"/>
        </w:rPr>
        <w:t>that comply with the Specification, the Framework Tender Response and, in relation to a Call-Off Contract, the Call-Off Tender (if there is one</w:t>
      </w:r>
      <w:proofErr w:type="gramStart"/>
      <w:r w:rsidRPr="00E16B0E">
        <w:rPr>
          <w:rFonts w:ascii="Arial" w:hAnsi="Arial" w:cs="Arial"/>
          <w:sz w:val="24"/>
          <w:szCs w:val="24"/>
        </w:rPr>
        <w:t>);</w:t>
      </w:r>
      <w:proofErr w:type="gramEnd"/>
    </w:p>
    <w:p w14:paraId="3F5FBD81" w14:textId="77777777" w:rsidR="003C0887" w:rsidRPr="00E16B0E" w:rsidRDefault="003C0887" w:rsidP="000A5CDD">
      <w:pPr>
        <w:widowControl w:val="0"/>
        <w:numPr>
          <w:ilvl w:val="1"/>
          <w:numId w:val="136"/>
        </w:numPr>
        <w:spacing w:before="20" w:after="0" w:line="240" w:lineRule="auto"/>
        <w:ind w:left="1133" w:right="3" w:hanging="848"/>
        <w:rPr>
          <w:rFonts w:ascii="Arial" w:hAnsi="Arial" w:cs="Arial"/>
          <w:sz w:val="24"/>
          <w:szCs w:val="24"/>
        </w:rPr>
      </w:pPr>
      <w:r w:rsidRPr="00E16B0E">
        <w:rPr>
          <w:rFonts w:ascii="Arial" w:hAnsi="Arial" w:cs="Arial"/>
          <w:sz w:val="24"/>
          <w:szCs w:val="24"/>
        </w:rPr>
        <w:t xml:space="preserve">to a professional </w:t>
      </w:r>
      <w:proofErr w:type="gramStart"/>
      <w:r w:rsidRPr="00E16B0E">
        <w:rPr>
          <w:rFonts w:ascii="Arial" w:hAnsi="Arial" w:cs="Arial"/>
          <w:sz w:val="24"/>
          <w:szCs w:val="24"/>
        </w:rPr>
        <w:t>standard;</w:t>
      </w:r>
      <w:proofErr w:type="gramEnd"/>
    </w:p>
    <w:p w14:paraId="56F5DC46" w14:textId="77777777" w:rsidR="003C0887" w:rsidRPr="00E16B0E" w:rsidRDefault="003C0887" w:rsidP="000A5CDD">
      <w:pPr>
        <w:widowControl w:val="0"/>
        <w:numPr>
          <w:ilvl w:val="1"/>
          <w:numId w:val="136"/>
        </w:numPr>
        <w:spacing w:before="20" w:after="0" w:line="240" w:lineRule="auto"/>
        <w:ind w:left="1133" w:right="3" w:hanging="848"/>
        <w:rPr>
          <w:rFonts w:ascii="Arial" w:hAnsi="Arial" w:cs="Arial"/>
          <w:sz w:val="24"/>
          <w:szCs w:val="24"/>
        </w:rPr>
      </w:pPr>
      <w:r w:rsidRPr="00E16B0E">
        <w:rPr>
          <w:rFonts w:ascii="Arial" w:hAnsi="Arial" w:cs="Arial"/>
          <w:sz w:val="24"/>
          <w:szCs w:val="24"/>
        </w:rPr>
        <w:t xml:space="preserve">using reasonable skill and </w:t>
      </w:r>
      <w:proofErr w:type="gramStart"/>
      <w:r w:rsidRPr="00E16B0E">
        <w:rPr>
          <w:rFonts w:ascii="Arial" w:hAnsi="Arial" w:cs="Arial"/>
          <w:sz w:val="24"/>
          <w:szCs w:val="24"/>
        </w:rPr>
        <w:t>care;</w:t>
      </w:r>
      <w:proofErr w:type="gramEnd"/>
    </w:p>
    <w:p w14:paraId="31103E2D" w14:textId="77777777" w:rsidR="003C0887" w:rsidRPr="00E16B0E" w:rsidRDefault="003C0887" w:rsidP="000A5CDD">
      <w:pPr>
        <w:widowControl w:val="0"/>
        <w:numPr>
          <w:ilvl w:val="1"/>
          <w:numId w:val="136"/>
        </w:numPr>
        <w:spacing w:before="20" w:after="0" w:line="240" w:lineRule="auto"/>
        <w:ind w:left="1133" w:right="3" w:hanging="848"/>
        <w:rPr>
          <w:rFonts w:ascii="Arial" w:hAnsi="Arial" w:cs="Arial"/>
          <w:sz w:val="24"/>
          <w:szCs w:val="24"/>
        </w:rPr>
      </w:pPr>
      <w:r w:rsidRPr="00E16B0E">
        <w:rPr>
          <w:rFonts w:ascii="Arial" w:hAnsi="Arial" w:cs="Arial"/>
          <w:sz w:val="24"/>
          <w:szCs w:val="24"/>
        </w:rPr>
        <w:t xml:space="preserve">using Good Industry </w:t>
      </w:r>
      <w:proofErr w:type="gramStart"/>
      <w:r w:rsidRPr="00E16B0E">
        <w:rPr>
          <w:rFonts w:ascii="Arial" w:hAnsi="Arial" w:cs="Arial"/>
          <w:sz w:val="24"/>
          <w:szCs w:val="24"/>
        </w:rPr>
        <w:t>Practice;</w:t>
      </w:r>
      <w:proofErr w:type="gramEnd"/>
    </w:p>
    <w:p w14:paraId="572E0888" w14:textId="77777777" w:rsidR="003C0887" w:rsidRPr="00E16B0E" w:rsidRDefault="003C0887" w:rsidP="000A5CDD">
      <w:pPr>
        <w:widowControl w:val="0"/>
        <w:numPr>
          <w:ilvl w:val="1"/>
          <w:numId w:val="136"/>
        </w:numPr>
        <w:spacing w:before="20" w:after="0" w:line="240" w:lineRule="auto"/>
        <w:ind w:left="1133" w:right="3" w:hanging="848"/>
        <w:rPr>
          <w:rFonts w:ascii="Arial" w:hAnsi="Arial" w:cs="Arial"/>
          <w:sz w:val="24"/>
          <w:szCs w:val="24"/>
        </w:rPr>
      </w:pPr>
      <w:r w:rsidRPr="00E16B0E">
        <w:rPr>
          <w:rFonts w:ascii="Arial" w:hAnsi="Arial" w:cs="Arial"/>
          <w:sz w:val="24"/>
          <w:szCs w:val="24"/>
        </w:rPr>
        <w:t xml:space="preserve">using its own policies, processes and internal quality control measures as long as they do not conflict with the </w:t>
      </w:r>
      <w:proofErr w:type="gramStart"/>
      <w:r w:rsidRPr="00E16B0E">
        <w:rPr>
          <w:rFonts w:ascii="Arial" w:hAnsi="Arial" w:cs="Arial"/>
          <w:sz w:val="24"/>
          <w:szCs w:val="24"/>
        </w:rPr>
        <w:t>Contract;</w:t>
      </w:r>
      <w:proofErr w:type="gramEnd"/>
    </w:p>
    <w:p w14:paraId="1C0A2E7D" w14:textId="77777777" w:rsidR="003C0887" w:rsidRPr="00E16B0E" w:rsidRDefault="003C0887" w:rsidP="000A5CDD">
      <w:pPr>
        <w:widowControl w:val="0"/>
        <w:numPr>
          <w:ilvl w:val="1"/>
          <w:numId w:val="136"/>
        </w:numPr>
        <w:spacing w:before="20" w:after="0" w:line="240" w:lineRule="auto"/>
        <w:ind w:left="1133" w:right="3" w:hanging="848"/>
        <w:rPr>
          <w:rFonts w:ascii="Arial" w:hAnsi="Arial" w:cs="Arial"/>
          <w:sz w:val="24"/>
          <w:szCs w:val="24"/>
        </w:rPr>
      </w:pPr>
      <w:r w:rsidRPr="00E16B0E">
        <w:rPr>
          <w:rFonts w:ascii="Arial" w:hAnsi="Arial" w:cs="Arial"/>
          <w:sz w:val="24"/>
          <w:szCs w:val="24"/>
        </w:rPr>
        <w:t xml:space="preserve">on the dates agreed; and </w:t>
      </w:r>
    </w:p>
    <w:p w14:paraId="4DA62629" w14:textId="77777777" w:rsidR="003C0887" w:rsidRPr="00E16B0E" w:rsidRDefault="003C0887" w:rsidP="000A5CDD">
      <w:pPr>
        <w:widowControl w:val="0"/>
        <w:numPr>
          <w:ilvl w:val="1"/>
          <w:numId w:val="136"/>
        </w:numPr>
        <w:spacing w:before="20" w:after="0" w:line="240" w:lineRule="auto"/>
        <w:ind w:left="1133" w:right="3" w:hanging="848"/>
        <w:rPr>
          <w:rFonts w:ascii="Arial" w:hAnsi="Arial" w:cs="Arial"/>
          <w:sz w:val="24"/>
          <w:szCs w:val="24"/>
        </w:rPr>
      </w:pPr>
      <w:r w:rsidRPr="00E16B0E">
        <w:rPr>
          <w:rFonts w:ascii="Arial" w:hAnsi="Arial" w:cs="Arial"/>
          <w:sz w:val="24"/>
          <w:szCs w:val="24"/>
        </w:rPr>
        <w:t xml:space="preserve">that comply with Law. </w:t>
      </w:r>
    </w:p>
    <w:p w14:paraId="7A12C7EF" w14:textId="77777777" w:rsidR="003C0887" w:rsidRPr="00E16B0E" w:rsidRDefault="003C0887">
      <w:pPr>
        <w:ind w:left="1133" w:right="3" w:hanging="843"/>
        <w:rPr>
          <w:rFonts w:ascii="Arial" w:hAnsi="Arial" w:cs="Arial"/>
          <w:sz w:val="24"/>
          <w:szCs w:val="24"/>
        </w:rPr>
      </w:pPr>
    </w:p>
    <w:p w14:paraId="3D8D223F" w14:textId="77777777" w:rsidR="003C0887" w:rsidRPr="00E16B0E" w:rsidRDefault="003C0887" w:rsidP="000A5CDD">
      <w:pPr>
        <w:widowControl w:val="0"/>
        <w:numPr>
          <w:ilvl w:val="2"/>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provide Deliverables with a warranty of at least 90 days from Delivery against all obvious defects.</w:t>
      </w:r>
      <w:r w:rsidRPr="00E16B0E">
        <w:rPr>
          <w:rFonts w:ascii="Arial" w:hAnsi="Arial" w:cs="Arial"/>
          <w:color w:val="000000"/>
          <w:sz w:val="24"/>
          <w:szCs w:val="24"/>
        </w:rPr>
        <w:br/>
      </w:r>
    </w:p>
    <w:p w14:paraId="6A679FA1" w14:textId="77777777" w:rsidR="003C0887" w:rsidRPr="00032F53"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b/>
          <w:color w:val="000000"/>
          <w:sz w:val="28"/>
          <w:szCs w:val="28"/>
        </w:rPr>
      </w:pPr>
      <w:r w:rsidRPr="00032F53">
        <w:rPr>
          <w:rFonts w:ascii="Arial" w:hAnsi="Arial" w:cs="Arial"/>
          <w:b/>
          <w:color w:val="000000"/>
          <w:sz w:val="28"/>
          <w:szCs w:val="28"/>
        </w:rPr>
        <w:t>Goods clauses</w:t>
      </w:r>
    </w:p>
    <w:p w14:paraId="2463CE0A"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All Goods delivered must be new, or as new if recycled or refurbished, and o</w:t>
      </w:r>
      <w:r w:rsidRPr="00E16B0E">
        <w:rPr>
          <w:rFonts w:ascii="Arial" w:hAnsi="Arial" w:cs="Arial"/>
          <w:sz w:val="24"/>
          <w:szCs w:val="24"/>
        </w:rPr>
        <w:t>f known origin and authenticity.</w:t>
      </w:r>
    </w:p>
    <w:p w14:paraId="23E4145A" w14:textId="77777777" w:rsidR="003C0887" w:rsidRPr="00E16B0E" w:rsidRDefault="003C0887">
      <w:pPr>
        <w:pBdr>
          <w:top w:val="nil"/>
          <w:left w:val="nil"/>
          <w:bottom w:val="nil"/>
          <w:right w:val="nil"/>
          <w:between w:val="nil"/>
        </w:pBdr>
        <w:spacing w:after="0"/>
        <w:ind w:left="1712" w:right="3"/>
        <w:rPr>
          <w:rFonts w:ascii="Arial" w:hAnsi="Arial" w:cs="Arial"/>
          <w:sz w:val="24"/>
          <w:szCs w:val="24"/>
        </w:rPr>
      </w:pPr>
    </w:p>
    <w:p w14:paraId="7FED7571"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All manufacturer warranties covering the Goods must be assignable to the Buyer on request and for free.</w:t>
      </w:r>
      <w:r w:rsidRPr="00E16B0E">
        <w:rPr>
          <w:rFonts w:ascii="Arial" w:hAnsi="Arial" w:cs="Arial"/>
          <w:color w:val="000000"/>
          <w:sz w:val="24"/>
          <w:szCs w:val="24"/>
        </w:rPr>
        <w:br/>
      </w:r>
    </w:p>
    <w:p w14:paraId="53BF6B75"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transfers ownership of the Goods on Delivery or payment for those Goods, whichever is earlier.</w:t>
      </w:r>
      <w:r w:rsidRPr="00E16B0E">
        <w:rPr>
          <w:rFonts w:ascii="Arial" w:hAnsi="Arial" w:cs="Arial"/>
          <w:color w:val="000000"/>
          <w:sz w:val="24"/>
          <w:szCs w:val="24"/>
        </w:rPr>
        <w:br/>
      </w:r>
    </w:p>
    <w:p w14:paraId="718A47A2"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Risk in the Goods transfers to the Buyer on Delivery of the </w:t>
      </w:r>
      <w:proofErr w:type="gramStart"/>
      <w:r w:rsidRPr="00E16B0E">
        <w:rPr>
          <w:rFonts w:ascii="Arial" w:hAnsi="Arial" w:cs="Arial"/>
          <w:color w:val="000000"/>
          <w:sz w:val="24"/>
          <w:szCs w:val="24"/>
        </w:rPr>
        <w:t>Goods, but</w:t>
      </w:r>
      <w:proofErr w:type="gramEnd"/>
      <w:r w:rsidRPr="00E16B0E">
        <w:rPr>
          <w:rFonts w:ascii="Arial" w:hAnsi="Arial" w:cs="Arial"/>
          <w:color w:val="000000"/>
          <w:sz w:val="24"/>
          <w:szCs w:val="24"/>
        </w:rPr>
        <w:t xml:space="preserve"> remains with the Supplier if the Buyer notices damage following Delivery and lets the Supplier know within 3 Working Days of Delivery.</w:t>
      </w:r>
    </w:p>
    <w:p w14:paraId="60EB13C7"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356291EF"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warrants that it has full and unrestricted ownership of the Goods at the time of transfer of ownership.</w:t>
      </w:r>
      <w:r w:rsidRPr="00E16B0E">
        <w:rPr>
          <w:rFonts w:ascii="Arial" w:hAnsi="Arial" w:cs="Arial"/>
          <w:color w:val="000000"/>
          <w:sz w:val="24"/>
          <w:szCs w:val="24"/>
        </w:rPr>
        <w:br/>
      </w:r>
    </w:p>
    <w:p w14:paraId="21855318"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deliver the Goods on the date and to the specified location during the Buyer’s working hours.</w:t>
      </w:r>
      <w:r w:rsidRPr="00E16B0E">
        <w:rPr>
          <w:rFonts w:ascii="Arial" w:hAnsi="Arial" w:cs="Arial"/>
          <w:color w:val="000000"/>
          <w:sz w:val="24"/>
          <w:szCs w:val="24"/>
        </w:rPr>
        <w:br/>
      </w:r>
    </w:p>
    <w:p w14:paraId="12D18E52"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provide sufficient packaging for the Goods to reach the point of Delivery safely and undamaged.</w:t>
      </w:r>
      <w:r w:rsidRPr="00E16B0E">
        <w:rPr>
          <w:rFonts w:ascii="Arial" w:hAnsi="Arial" w:cs="Arial"/>
          <w:color w:val="000000"/>
          <w:sz w:val="24"/>
          <w:szCs w:val="24"/>
        </w:rPr>
        <w:br/>
      </w:r>
    </w:p>
    <w:p w14:paraId="0C4DA806"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All deliveries must have a delivery note attached that specifies the order number, type and quantity of Goods.</w:t>
      </w:r>
      <w:r w:rsidRPr="00E16B0E">
        <w:rPr>
          <w:rFonts w:ascii="Arial" w:hAnsi="Arial" w:cs="Arial"/>
          <w:color w:val="000000"/>
          <w:sz w:val="24"/>
          <w:szCs w:val="24"/>
        </w:rPr>
        <w:br/>
      </w:r>
    </w:p>
    <w:p w14:paraId="1A33A58E"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provide all tools, information and instructions the Buyer needs to make use of the Goods.</w:t>
      </w:r>
      <w:r w:rsidRPr="00E16B0E">
        <w:rPr>
          <w:rFonts w:ascii="Arial" w:hAnsi="Arial" w:cs="Arial"/>
          <w:color w:val="000000"/>
          <w:sz w:val="24"/>
          <w:szCs w:val="24"/>
        </w:rPr>
        <w:br/>
      </w:r>
    </w:p>
    <w:p w14:paraId="4A62F4FA"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r w:rsidRPr="00E16B0E">
        <w:rPr>
          <w:rFonts w:ascii="Arial" w:hAnsi="Arial" w:cs="Arial"/>
          <w:color w:val="000000"/>
          <w:sz w:val="24"/>
          <w:szCs w:val="24"/>
        </w:rPr>
        <w:br/>
      </w:r>
    </w:p>
    <w:p w14:paraId="515D0418"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Buyer can cancel any order or part order of Goods which has not been Delivered. If the Buyer gives less than 14 </w:t>
      </w:r>
      <w:proofErr w:type="spellStart"/>
      <w:r w:rsidRPr="00E16B0E">
        <w:rPr>
          <w:rFonts w:ascii="Arial" w:hAnsi="Arial" w:cs="Arial"/>
          <w:color w:val="000000"/>
          <w:sz w:val="24"/>
          <w:szCs w:val="24"/>
        </w:rPr>
        <w:t xml:space="preserve">days </w:t>
      </w:r>
      <w:proofErr w:type="gramStart"/>
      <w:r w:rsidRPr="00E16B0E">
        <w:rPr>
          <w:rFonts w:ascii="Arial" w:hAnsi="Arial" w:cs="Arial"/>
          <w:color w:val="000000"/>
          <w:sz w:val="24"/>
          <w:szCs w:val="24"/>
        </w:rPr>
        <w:t>notice</w:t>
      </w:r>
      <w:proofErr w:type="spellEnd"/>
      <w:proofErr w:type="gramEnd"/>
      <w:r w:rsidRPr="00E16B0E">
        <w:rPr>
          <w:rFonts w:ascii="Arial" w:hAnsi="Arial" w:cs="Arial"/>
          <w:color w:val="000000"/>
          <w:sz w:val="24"/>
          <w:szCs w:val="24"/>
        </w:rPr>
        <w:t xml:space="preserve"> then it will pay the Supplier’s reasonable and proven costs already incurred on the cancelled order as long as the Supplier takes all reasonable steps to minimise these costs.</w:t>
      </w:r>
      <w:r w:rsidRPr="00E16B0E">
        <w:rPr>
          <w:rFonts w:ascii="Arial" w:hAnsi="Arial" w:cs="Arial"/>
          <w:color w:val="000000"/>
          <w:sz w:val="24"/>
          <w:szCs w:val="24"/>
        </w:rPr>
        <w:br/>
      </w:r>
    </w:p>
    <w:p w14:paraId="7872EE6C"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at its own cost repair, replace, refund or substitute (at the Buyer’s option and request) any Goods that the Buyer rejects because they do not conform with Clause 3. If the Supplier does not do </w:t>
      </w:r>
      <w:proofErr w:type="gramStart"/>
      <w:r w:rsidRPr="00E16B0E">
        <w:rPr>
          <w:rFonts w:ascii="Arial" w:hAnsi="Arial" w:cs="Arial"/>
          <w:color w:val="000000"/>
          <w:sz w:val="24"/>
          <w:szCs w:val="24"/>
        </w:rPr>
        <w:t>this</w:t>
      </w:r>
      <w:proofErr w:type="gramEnd"/>
      <w:r w:rsidRPr="00E16B0E">
        <w:rPr>
          <w:rFonts w:ascii="Arial" w:hAnsi="Arial" w:cs="Arial"/>
          <w:color w:val="000000"/>
          <w:sz w:val="24"/>
          <w:szCs w:val="24"/>
        </w:rPr>
        <w:t xml:space="preserve"> it will pay the Buyer’s costs including repair or re-supply by a third party.</w:t>
      </w:r>
    </w:p>
    <w:p w14:paraId="6C31A00A" w14:textId="77777777" w:rsidR="003C0887" w:rsidRPr="00E16B0E" w:rsidRDefault="003C0887">
      <w:pPr>
        <w:pBdr>
          <w:top w:val="nil"/>
          <w:left w:val="nil"/>
          <w:bottom w:val="nil"/>
          <w:right w:val="nil"/>
          <w:between w:val="nil"/>
        </w:pBdr>
        <w:spacing w:after="0"/>
        <w:ind w:left="1712" w:right="3"/>
        <w:rPr>
          <w:rFonts w:ascii="Arial" w:hAnsi="Arial" w:cs="Arial"/>
          <w:sz w:val="24"/>
          <w:szCs w:val="24"/>
        </w:rPr>
      </w:pPr>
    </w:p>
    <w:p w14:paraId="46D594BF" w14:textId="77777777" w:rsidR="003C0887" w:rsidRPr="006E48F2"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b/>
          <w:color w:val="000000"/>
          <w:sz w:val="28"/>
          <w:szCs w:val="28"/>
        </w:rPr>
      </w:pPr>
      <w:r w:rsidRPr="006E48F2">
        <w:rPr>
          <w:rFonts w:ascii="Arial" w:hAnsi="Arial" w:cs="Arial"/>
          <w:b/>
          <w:color w:val="000000"/>
          <w:sz w:val="28"/>
          <w:szCs w:val="28"/>
        </w:rPr>
        <w:t>Services clauses</w:t>
      </w:r>
    </w:p>
    <w:p w14:paraId="0AB839A2"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Late Delivery of the Services will be a Default of a Call-Off Contract. </w:t>
      </w:r>
      <w:r w:rsidRPr="00E16B0E">
        <w:rPr>
          <w:rFonts w:ascii="Arial" w:hAnsi="Arial" w:cs="Arial"/>
          <w:color w:val="000000"/>
          <w:sz w:val="24"/>
          <w:szCs w:val="24"/>
        </w:rPr>
        <w:br/>
      </w:r>
    </w:p>
    <w:p w14:paraId="5887B1F3"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co-operate with the Buyer and </w:t>
      </w:r>
      <w:proofErr w:type="gramStart"/>
      <w:r w:rsidRPr="00E16B0E">
        <w:rPr>
          <w:rFonts w:ascii="Arial" w:hAnsi="Arial" w:cs="Arial"/>
          <w:color w:val="000000"/>
          <w:sz w:val="24"/>
          <w:szCs w:val="24"/>
        </w:rPr>
        <w:t>third party</w:t>
      </w:r>
      <w:proofErr w:type="gramEnd"/>
      <w:r w:rsidRPr="00E16B0E">
        <w:rPr>
          <w:rFonts w:ascii="Arial" w:hAnsi="Arial" w:cs="Arial"/>
          <w:color w:val="000000"/>
          <w:sz w:val="24"/>
          <w:szCs w:val="24"/>
        </w:rPr>
        <w:t xml:space="preserve"> suppliers on all aspects connected with the Delivery of the Services and ensure that Supplier Staff comply with any reasonable instructions.</w:t>
      </w:r>
      <w:r w:rsidRPr="00E16B0E">
        <w:rPr>
          <w:rFonts w:ascii="Arial" w:hAnsi="Arial" w:cs="Arial"/>
          <w:color w:val="000000"/>
          <w:sz w:val="24"/>
          <w:szCs w:val="24"/>
        </w:rPr>
        <w:br/>
      </w:r>
    </w:p>
    <w:p w14:paraId="68C296A9"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at its own risk and expense provide all Supplier Equipment required to Deliver the Services.</w:t>
      </w:r>
      <w:r w:rsidRPr="00E16B0E">
        <w:rPr>
          <w:rFonts w:ascii="Arial" w:hAnsi="Arial" w:cs="Arial"/>
          <w:color w:val="000000"/>
          <w:sz w:val="24"/>
          <w:szCs w:val="24"/>
        </w:rPr>
        <w:br/>
      </w:r>
    </w:p>
    <w:p w14:paraId="0C1AB401"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allocate sufficient resources and appropriate expertise to each Contract.</w:t>
      </w:r>
      <w:r w:rsidRPr="00E16B0E">
        <w:rPr>
          <w:rFonts w:ascii="Arial" w:hAnsi="Arial" w:cs="Arial"/>
          <w:color w:val="000000"/>
          <w:sz w:val="24"/>
          <w:szCs w:val="24"/>
        </w:rPr>
        <w:br/>
      </w:r>
    </w:p>
    <w:p w14:paraId="77783F56"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take all reasonable care to ensure performance does not disrupt the Buyer’s operations, employees or other contractors.</w:t>
      </w:r>
      <w:r w:rsidRPr="00E16B0E">
        <w:rPr>
          <w:rFonts w:ascii="Arial" w:hAnsi="Arial" w:cs="Arial"/>
          <w:color w:val="000000"/>
          <w:sz w:val="24"/>
          <w:szCs w:val="24"/>
        </w:rPr>
        <w:br/>
      </w:r>
    </w:p>
    <w:p w14:paraId="5B22B031"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ensure all Services, and anything used to Deliver the Services, are of good quality and free from defects.</w:t>
      </w:r>
      <w:r w:rsidRPr="00E16B0E">
        <w:rPr>
          <w:rFonts w:ascii="Arial" w:hAnsi="Arial" w:cs="Arial"/>
          <w:color w:val="000000"/>
          <w:sz w:val="24"/>
          <w:szCs w:val="24"/>
        </w:rPr>
        <w:br/>
      </w:r>
    </w:p>
    <w:p w14:paraId="5CCE1BA5"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Buyer is entitled to withhold payment for partially or undelivered </w:t>
      </w:r>
      <w:proofErr w:type="gramStart"/>
      <w:r w:rsidRPr="00E16B0E">
        <w:rPr>
          <w:rFonts w:ascii="Arial" w:hAnsi="Arial" w:cs="Arial"/>
          <w:color w:val="000000"/>
          <w:sz w:val="24"/>
          <w:szCs w:val="24"/>
        </w:rPr>
        <w:t>Services, but</w:t>
      </w:r>
      <w:proofErr w:type="gramEnd"/>
      <w:r w:rsidRPr="00E16B0E">
        <w:rPr>
          <w:rFonts w:ascii="Arial" w:hAnsi="Arial" w:cs="Arial"/>
          <w:color w:val="000000"/>
          <w:sz w:val="24"/>
          <w:szCs w:val="24"/>
        </w:rPr>
        <w:t xml:space="preserve"> doing so does not stop it from using its other rights under the Contract. </w:t>
      </w:r>
      <w:r w:rsidRPr="00E16B0E">
        <w:rPr>
          <w:rFonts w:ascii="Arial" w:hAnsi="Arial" w:cs="Arial"/>
          <w:color w:val="000000"/>
          <w:sz w:val="24"/>
          <w:szCs w:val="24"/>
        </w:rPr>
        <w:br/>
      </w:r>
    </w:p>
    <w:p w14:paraId="6A076C98" w14:textId="77777777" w:rsidR="003C0887" w:rsidRPr="006E48F2"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198" w:name="_Toc187753290"/>
      <w:bookmarkStart w:id="199" w:name="_Toc187758977"/>
      <w:r w:rsidRPr="006E48F2">
        <w:rPr>
          <w:rFonts w:ascii="Arial" w:hAnsi="Arial" w:cs="Arial"/>
          <w:sz w:val="28"/>
          <w:szCs w:val="28"/>
        </w:rPr>
        <w:t>Pricing and payments</w:t>
      </w:r>
      <w:bookmarkEnd w:id="198"/>
      <w:bookmarkEnd w:id="199"/>
    </w:p>
    <w:p w14:paraId="39DDF363"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In exchange for the Deliverables, the Supplier must invoice the Buyer for the Charges in the Order Form.</w:t>
      </w:r>
      <w:r w:rsidRPr="00E16B0E">
        <w:rPr>
          <w:rFonts w:ascii="Arial" w:hAnsi="Arial" w:cs="Arial"/>
          <w:color w:val="000000"/>
          <w:sz w:val="24"/>
          <w:szCs w:val="24"/>
        </w:rPr>
        <w:br/>
      </w:r>
    </w:p>
    <w:p w14:paraId="12CEF396"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CCS must invoice the Supplier for the Management </w:t>
      </w:r>
      <w:proofErr w:type="gramStart"/>
      <w:r w:rsidRPr="00E16B0E">
        <w:rPr>
          <w:rFonts w:ascii="Arial" w:hAnsi="Arial" w:cs="Arial"/>
          <w:color w:val="000000"/>
          <w:sz w:val="24"/>
          <w:szCs w:val="24"/>
        </w:rPr>
        <w:t>Charge</w:t>
      </w:r>
      <w:proofErr w:type="gramEnd"/>
      <w:r w:rsidRPr="00E16B0E">
        <w:rPr>
          <w:rFonts w:ascii="Arial" w:hAnsi="Arial" w:cs="Arial"/>
          <w:color w:val="000000"/>
          <w:sz w:val="24"/>
          <w:szCs w:val="24"/>
        </w:rPr>
        <w:t xml:space="preserve"> and the Supplier must pay it using the process in Framework Schedule 5 (Management Charges and Information). </w:t>
      </w:r>
      <w:r w:rsidRPr="00E16B0E">
        <w:rPr>
          <w:rFonts w:ascii="Arial" w:hAnsi="Arial" w:cs="Arial"/>
          <w:color w:val="000000"/>
          <w:sz w:val="24"/>
          <w:szCs w:val="24"/>
        </w:rPr>
        <w:br/>
      </w:r>
    </w:p>
    <w:p w14:paraId="28637412"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All Charges and the Management Charge:</w:t>
      </w:r>
      <w:r w:rsidRPr="00E16B0E">
        <w:rPr>
          <w:rFonts w:ascii="Arial" w:hAnsi="Arial" w:cs="Arial"/>
          <w:color w:val="000000"/>
          <w:sz w:val="24"/>
          <w:szCs w:val="24"/>
        </w:rPr>
        <w:br/>
      </w:r>
    </w:p>
    <w:p w14:paraId="0A68A152" w14:textId="77777777" w:rsidR="003C0887" w:rsidRPr="00E16B0E" w:rsidRDefault="003C0887" w:rsidP="000A5CDD">
      <w:pPr>
        <w:widowControl w:val="0"/>
        <w:numPr>
          <w:ilvl w:val="1"/>
          <w:numId w:val="101"/>
        </w:numPr>
        <w:spacing w:before="20" w:after="0" w:line="240" w:lineRule="auto"/>
        <w:ind w:left="1133" w:right="3" w:hanging="843"/>
        <w:rPr>
          <w:rFonts w:ascii="Arial" w:hAnsi="Arial" w:cs="Arial"/>
          <w:sz w:val="24"/>
          <w:szCs w:val="24"/>
        </w:rPr>
      </w:pPr>
      <w:r w:rsidRPr="00E16B0E">
        <w:rPr>
          <w:rFonts w:ascii="Arial" w:hAnsi="Arial" w:cs="Arial"/>
          <w:sz w:val="24"/>
          <w:szCs w:val="24"/>
        </w:rPr>
        <w:t>exclude VAT, which is payable on provision of a valid VAT invoice; and</w:t>
      </w:r>
    </w:p>
    <w:p w14:paraId="6B0184E7" w14:textId="77777777" w:rsidR="003C0887" w:rsidRPr="00E16B0E" w:rsidRDefault="003C0887" w:rsidP="000A5CDD">
      <w:pPr>
        <w:widowControl w:val="0"/>
        <w:numPr>
          <w:ilvl w:val="1"/>
          <w:numId w:val="101"/>
        </w:numPr>
        <w:spacing w:before="20" w:after="0" w:line="240" w:lineRule="auto"/>
        <w:ind w:left="1133" w:right="3" w:hanging="843"/>
        <w:rPr>
          <w:rFonts w:ascii="Arial" w:hAnsi="Arial" w:cs="Arial"/>
          <w:sz w:val="24"/>
          <w:szCs w:val="24"/>
        </w:rPr>
      </w:pPr>
      <w:r w:rsidRPr="00E16B0E">
        <w:rPr>
          <w:rFonts w:ascii="Arial" w:hAnsi="Arial" w:cs="Arial"/>
          <w:sz w:val="24"/>
          <w:szCs w:val="24"/>
        </w:rPr>
        <w:t>include all costs connected with the Supply of Deliverables.</w:t>
      </w:r>
    </w:p>
    <w:p w14:paraId="34548203" w14:textId="77777777" w:rsidR="003C0887" w:rsidRPr="00E16B0E" w:rsidRDefault="003C0887">
      <w:pPr>
        <w:ind w:left="1133" w:right="3" w:hanging="843"/>
        <w:rPr>
          <w:rFonts w:ascii="Arial" w:hAnsi="Arial" w:cs="Arial"/>
          <w:sz w:val="24"/>
          <w:szCs w:val="24"/>
        </w:rPr>
      </w:pPr>
    </w:p>
    <w:p w14:paraId="290C7CBE"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Buyer must pay the Supplier the Charges within 30 days of receipt by the Buyer of a valid, undisputed invoice, in cleared funds using the payment method and details stated in the Order Form. </w:t>
      </w:r>
      <w:r w:rsidRPr="00E16B0E">
        <w:rPr>
          <w:rFonts w:ascii="Arial" w:hAnsi="Arial" w:cs="Arial"/>
          <w:color w:val="000000"/>
          <w:sz w:val="24"/>
          <w:szCs w:val="24"/>
        </w:rPr>
        <w:br/>
      </w:r>
    </w:p>
    <w:p w14:paraId="5F1A3BB8"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A Supplier invoice is only valid if it:</w:t>
      </w:r>
      <w:r w:rsidRPr="00E16B0E">
        <w:rPr>
          <w:rFonts w:ascii="Arial" w:hAnsi="Arial" w:cs="Arial"/>
          <w:color w:val="000000"/>
          <w:sz w:val="24"/>
          <w:szCs w:val="24"/>
        </w:rPr>
        <w:br/>
      </w:r>
    </w:p>
    <w:p w14:paraId="0C71F29D" w14:textId="77777777" w:rsidR="003C0887" w:rsidRPr="00E16B0E" w:rsidRDefault="003C0887" w:rsidP="000A5CDD">
      <w:pPr>
        <w:widowControl w:val="0"/>
        <w:numPr>
          <w:ilvl w:val="1"/>
          <w:numId w:val="88"/>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includes all appropriate references including the Contract reference number and other details reasonably requested by the </w:t>
      </w:r>
      <w:proofErr w:type="gramStart"/>
      <w:r w:rsidRPr="00E16B0E">
        <w:rPr>
          <w:rFonts w:ascii="Arial" w:hAnsi="Arial" w:cs="Arial"/>
          <w:sz w:val="24"/>
          <w:szCs w:val="24"/>
        </w:rPr>
        <w:t>Buyer;</w:t>
      </w:r>
      <w:proofErr w:type="gramEnd"/>
    </w:p>
    <w:p w14:paraId="0A7532AD" w14:textId="77777777" w:rsidR="003C0887" w:rsidRPr="00E16B0E" w:rsidRDefault="003C0887" w:rsidP="000A5CDD">
      <w:pPr>
        <w:widowControl w:val="0"/>
        <w:numPr>
          <w:ilvl w:val="1"/>
          <w:numId w:val="88"/>
        </w:numPr>
        <w:spacing w:before="20" w:after="0" w:line="240" w:lineRule="auto"/>
        <w:ind w:left="1133" w:right="3" w:hanging="843"/>
        <w:rPr>
          <w:rFonts w:ascii="Arial" w:hAnsi="Arial" w:cs="Arial"/>
          <w:sz w:val="24"/>
          <w:szCs w:val="24"/>
        </w:rPr>
      </w:pPr>
      <w:r w:rsidRPr="00E16B0E">
        <w:rPr>
          <w:rFonts w:ascii="Arial" w:hAnsi="Arial" w:cs="Arial"/>
          <w:sz w:val="24"/>
          <w:szCs w:val="24"/>
        </w:rPr>
        <w:t>includes a detailed breakdown of Delivered Deliverables and Milestone(s) (if any); and</w:t>
      </w:r>
    </w:p>
    <w:p w14:paraId="4D25CED2" w14:textId="77777777" w:rsidR="003C0887" w:rsidRPr="00E16B0E" w:rsidRDefault="003C0887" w:rsidP="000A5CDD">
      <w:pPr>
        <w:widowControl w:val="0"/>
        <w:numPr>
          <w:ilvl w:val="1"/>
          <w:numId w:val="88"/>
        </w:numPr>
        <w:spacing w:before="20" w:after="0" w:line="240" w:lineRule="auto"/>
        <w:ind w:left="1133" w:right="3" w:hanging="843"/>
        <w:rPr>
          <w:rFonts w:ascii="Arial" w:hAnsi="Arial" w:cs="Arial"/>
          <w:sz w:val="24"/>
          <w:szCs w:val="24"/>
        </w:rPr>
      </w:pPr>
      <w:r w:rsidRPr="00E16B0E">
        <w:rPr>
          <w:rFonts w:ascii="Arial" w:hAnsi="Arial" w:cs="Arial"/>
          <w:sz w:val="24"/>
          <w:szCs w:val="24"/>
        </w:rPr>
        <w:t>does not include any Management Charge (the Supplier must not charge the Buyer in any way for the Management Charge).</w:t>
      </w:r>
    </w:p>
    <w:p w14:paraId="3E7C1C11" w14:textId="77777777" w:rsidR="003C0887" w:rsidRPr="00E16B0E" w:rsidRDefault="003C0887">
      <w:pPr>
        <w:ind w:left="1133" w:right="3" w:hanging="843"/>
        <w:rPr>
          <w:rFonts w:ascii="Arial" w:hAnsi="Arial" w:cs="Arial"/>
          <w:sz w:val="24"/>
          <w:szCs w:val="24"/>
        </w:rPr>
      </w:pPr>
    </w:p>
    <w:p w14:paraId="3A4D807B"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Buyer must accept and process for payment an undisputed Electronic Invoice received from the Supplier.</w:t>
      </w:r>
    </w:p>
    <w:p w14:paraId="4A46D363"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1A285B9A"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Buyer may </w:t>
      </w:r>
      <w:proofErr w:type="gramStart"/>
      <w:r w:rsidRPr="00E16B0E">
        <w:rPr>
          <w:rFonts w:ascii="Arial" w:hAnsi="Arial" w:cs="Arial"/>
          <w:color w:val="000000"/>
          <w:sz w:val="24"/>
          <w:szCs w:val="24"/>
        </w:rPr>
        <w:t>retain</w:t>
      </w:r>
      <w:proofErr w:type="gramEnd"/>
      <w:r w:rsidRPr="00E16B0E">
        <w:rPr>
          <w:rFonts w:ascii="Arial" w:hAnsi="Arial" w:cs="Arial"/>
          <w:color w:val="000000"/>
          <w:sz w:val="24"/>
          <w:szCs w:val="24"/>
        </w:rPr>
        <w:t xml:space="preserve"> or set-off payment of any amount owed to it by the Supplier if notice and reasons are provided.</w:t>
      </w:r>
      <w:r w:rsidRPr="00E16B0E">
        <w:rPr>
          <w:rFonts w:ascii="Arial" w:hAnsi="Arial" w:cs="Arial"/>
          <w:color w:val="000000"/>
          <w:sz w:val="24"/>
          <w:szCs w:val="24"/>
        </w:rPr>
        <w:br/>
      </w:r>
    </w:p>
    <w:p w14:paraId="194EE63C"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E16B0E">
        <w:rPr>
          <w:rFonts w:ascii="Arial" w:hAnsi="Arial" w:cs="Arial"/>
          <w:color w:val="000000"/>
          <w:sz w:val="24"/>
          <w:szCs w:val="24"/>
        </w:rPr>
        <w:br/>
      </w:r>
    </w:p>
    <w:p w14:paraId="02E3439F"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E16B0E">
        <w:rPr>
          <w:rFonts w:ascii="Arial" w:hAnsi="Arial" w:cs="Arial"/>
          <w:color w:val="000000"/>
          <w:sz w:val="24"/>
          <w:szCs w:val="24"/>
        </w:rPr>
        <w:br/>
      </w:r>
    </w:p>
    <w:p w14:paraId="63A5EA99"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If CCS or the Buyer uses Clause 4.9 then the Framework Prices (and where applicable, the Charges) must be reduced by an agreed amount by using the Variation Procedure.</w:t>
      </w:r>
      <w:r w:rsidRPr="00E16B0E">
        <w:rPr>
          <w:rFonts w:ascii="Arial" w:hAnsi="Arial" w:cs="Arial"/>
          <w:color w:val="000000"/>
          <w:sz w:val="24"/>
          <w:szCs w:val="24"/>
        </w:rPr>
        <w:br/>
      </w:r>
    </w:p>
    <w:p w14:paraId="6F25E67E"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lastRenderedPageBreak/>
        <w:t>The Supplier has no right of set-off, counterclaim, discount or abatement unless they are ordered to do so by a court.</w:t>
      </w:r>
      <w:r w:rsidRPr="00E16B0E">
        <w:rPr>
          <w:rFonts w:ascii="Arial" w:hAnsi="Arial" w:cs="Arial"/>
          <w:color w:val="000000"/>
          <w:sz w:val="24"/>
          <w:szCs w:val="24"/>
        </w:rPr>
        <w:tab/>
      </w:r>
      <w:r w:rsidRPr="00E16B0E">
        <w:rPr>
          <w:rFonts w:ascii="Arial" w:hAnsi="Arial" w:cs="Arial"/>
          <w:color w:val="000000"/>
          <w:sz w:val="24"/>
          <w:szCs w:val="24"/>
        </w:rPr>
        <w:br/>
      </w:r>
    </w:p>
    <w:p w14:paraId="1C086ABC" w14:textId="77777777" w:rsidR="003C0887" w:rsidRPr="006E48F2"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00" w:name="_Toc187753291"/>
      <w:bookmarkStart w:id="201" w:name="_Toc187758978"/>
      <w:r w:rsidRPr="006E48F2">
        <w:rPr>
          <w:rFonts w:ascii="Arial" w:hAnsi="Arial" w:cs="Arial"/>
          <w:sz w:val="28"/>
          <w:szCs w:val="28"/>
        </w:rPr>
        <w:t>The buyer’s obligations to the supplier</w:t>
      </w:r>
      <w:bookmarkEnd w:id="200"/>
      <w:bookmarkEnd w:id="201"/>
      <w:r w:rsidRPr="006E48F2">
        <w:rPr>
          <w:rFonts w:ascii="Arial" w:hAnsi="Arial" w:cs="Arial"/>
          <w:sz w:val="28"/>
          <w:szCs w:val="28"/>
        </w:rPr>
        <w:t xml:space="preserve"> </w:t>
      </w:r>
    </w:p>
    <w:p w14:paraId="09F364A0"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If Supplier Non-Performance arises from an Authority Cause:</w:t>
      </w:r>
      <w:r w:rsidRPr="00E16B0E">
        <w:rPr>
          <w:rFonts w:ascii="Arial" w:hAnsi="Arial" w:cs="Arial"/>
          <w:color w:val="000000"/>
          <w:sz w:val="24"/>
          <w:szCs w:val="24"/>
        </w:rPr>
        <w:br/>
      </w:r>
    </w:p>
    <w:p w14:paraId="5967F5B0" w14:textId="77777777" w:rsidR="003C0887" w:rsidRPr="00E16B0E" w:rsidRDefault="003C0887" w:rsidP="000A5CDD">
      <w:pPr>
        <w:widowControl w:val="0"/>
        <w:numPr>
          <w:ilvl w:val="1"/>
          <w:numId w:val="12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neither CCS </w:t>
      </w:r>
      <w:proofErr w:type="gramStart"/>
      <w:r w:rsidRPr="00E16B0E">
        <w:rPr>
          <w:rFonts w:ascii="Arial" w:hAnsi="Arial" w:cs="Arial"/>
          <w:sz w:val="24"/>
          <w:szCs w:val="24"/>
        </w:rPr>
        <w:t>or</w:t>
      </w:r>
      <w:proofErr w:type="gramEnd"/>
      <w:r w:rsidRPr="00E16B0E">
        <w:rPr>
          <w:rFonts w:ascii="Arial" w:hAnsi="Arial" w:cs="Arial"/>
          <w:sz w:val="24"/>
          <w:szCs w:val="24"/>
        </w:rPr>
        <w:t xml:space="preserve"> the Buyer can terminate a Contract under Clause 10.4.1;</w:t>
      </w:r>
    </w:p>
    <w:p w14:paraId="0449372F" w14:textId="77777777" w:rsidR="003C0887" w:rsidRPr="00E16B0E" w:rsidRDefault="003C0887" w:rsidP="000A5CDD">
      <w:pPr>
        <w:widowControl w:val="0"/>
        <w:numPr>
          <w:ilvl w:val="1"/>
          <w:numId w:val="12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Supplier is entitled to reasonable and proven additional expenses and to relief from liability and Deduction under this </w:t>
      </w:r>
      <w:proofErr w:type="gramStart"/>
      <w:r w:rsidRPr="00E16B0E">
        <w:rPr>
          <w:rFonts w:ascii="Arial" w:hAnsi="Arial" w:cs="Arial"/>
          <w:sz w:val="24"/>
          <w:szCs w:val="24"/>
        </w:rPr>
        <w:t>Contract;</w:t>
      </w:r>
      <w:proofErr w:type="gramEnd"/>
    </w:p>
    <w:p w14:paraId="07D6BC2D" w14:textId="77777777" w:rsidR="003C0887" w:rsidRPr="00E16B0E" w:rsidRDefault="003C0887" w:rsidP="000A5CDD">
      <w:pPr>
        <w:widowControl w:val="0"/>
        <w:numPr>
          <w:ilvl w:val="1"/>
          <w:numId w:val="122"/>
        </w:numPr>
        <w:spacing w:before="20" w:after="0" w:line="240" w:lineRule="auto"/>
        <w:ind w:left="1133" w:right="3" w:hanging="843"/>
        <w:rPr>
          <w:rFonts w:ascii="Arial" w:hAnsi="Arial" w:cs="Arial"/>
          <w:sz w:val="24"/>
          <w:szCs w:val="24"/>
        </w:rPr>
      </w:pPr>
      <w:r w:rsidRPr="00E16B0E">
        <w:rPr>
          <w:rFonts w:ascii="Arial" w:hAnsi="Arial" w:cs="Arial"/>
          <w:sz w:val="24"/>
          <w:szCs w:val="24"/>
        </w:rPr>
        <w:t>the Supplier is entitled to additional time needed to make the Delivery; and</w:t>
      </w:r>
    </w:p>
    <w:p w14:paraId="53FDC35E" w14:textId="77777777" w:rsidR="003C0887" w:rsidRPr="00E16B0E" w:rsidRDefault="003C0887" w:rsidP="000A5CDD">
      <w:pPr>
        <w:widowControl w:val="0"/>
        <w:numPr>
          <w:ilvl w:val="1"/>
          <w:numId w:val="122"/>
        </w:numPr>
        <w:spacing w:before="20" w:after="0" w:line="240" w:lineRule="auto"/>
        <w:ind w:left="1133" w:right="3" w:hanging="843"/>
        <w:rPr>
          <w:rFonts w:ascii="Arial" w:hAnsi="Arial" w:cs="Arial"/>
          <w:sz w:val="24"/>
          <w:szCs w:val="24"/>
        </w:rPr>
      </w:pPr>
      <w:r w:rsidRPr="00E16B0E">
        <w:rPr>
          <w:rFonts w:ascii="Arial" w:hAnsi="Arial" w:cs="Arial"/>
          <w:sz w:val="24"/>
          <w:szCs w:val="24"/>
        </w:rPr>
        <w:t>the Supplier cannot suspend the ongoing supply of Deliverables.</w:t>
      </w:r>
      <w:r w:rsidRPr="00E16B0E">
        <w:rPr>
          <w:rFonts w:ascii="Arial" w:hAnsi="Arial" w:cs="Arial"/>
          <w:sz w:val="24"/>
          <w:szCs w:val="24"/>
        </w:rPr>
        <w:br/>
      </w:r>
    </w:p>
    <w:p w14:paraId="493CCFC1"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Clause 5.1 only applies if the Supplier:</w:t>
      </w:r>
      <w:r w:rsidRPr="00E16B0E">
        <w:rPr>
          <w:rFonts w:ascii="Arial" w:hAnsi="Arial" w:cs="Arial"/>
          <w:color w:val="000000"/>
          <w:sz w:val="24"/>
          <w:szCs w:val="24"/>
        </w:rPr>
        <w:br/>
      </w:r>
    </w:p>
    <w:p w14:paraId="3CFAFA74" w14:textId="77777777" w:rsidR="003C0887" w:rsidRPr="00E16B0E" w:rsidRDefault="003C0887" w:rsidP="000A5CDD">
      <w:pPr>
        <w:widowControl w:val="0"/>
        <w:numPr>
          <w:ilvl w:val="1"/>
          <w:numId w:val="123"/>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gives notice to the Party responsible for the Authority Cause within 10 Working Days of becoming </w:t>
      </w:r>
      <w:proofErr w:type="gramStart"/>
      <w:r w:rsidRPr="00E16B0E">
        <w:rPr>
          <w:rFonts w:ascii="Arial" w:hAnsi="Arial" w:cs="Arial"/>
          <w:sz w:val="24"/>
          <w:szCs w:val="24"/>
        </w:rPr>
        <w:t>aware;</w:t>
      </w:r>
      <w:proofErr w:type="gramEnd"/>
    </w:p>
    <w:p w14:paraId="0366F7BB" w14:textId="77777777" w:rsidR="003C0887" w:rsidRPr="00E16B0E" w:rsidRDefault="003C0887" w:rsidP="000A5CDD">
      <w:pPr>
        <w:widowControl w:val="0"/>
        <w:numPr>
          <w:ilvl w:val="1"/>
          <w:numId w:val="123"/>
        </w:numPr>
        <w:spacing w:before="20" w:after="0" w:line="240" w:lineRule="auto"/>
        <w:ind w:left="1133" w:right="3" w:hanging="843"/>
        <w:rPr>
          <w:rFonts w:ascii="Arial" w:hAnsi="Arial" w:cs="Arial"/>
          <w:sz w:val="24"/>
          <w:szCs w:val="24"/>
        </w:rPr>
      </w:pPr>
      <w:r w:rsidRPr="00E16B0E">
        <w:rPr>
          <w:rFonts w:ascii="Arial" w:hAnsi="Arial" w:cs="Arial"/>
          <w:sz w:val="24"/>
          <w:szCs w:val="24"/>
        </w:rPr>
        <w:t>demonstrates that the Supplier Non-Performance would not have occurred but for the Authority Cause; and</w:t>
      </w:r>
    </w:p>
    <w:p w14:paraId="203A6E44" w14:textId="77777777" w:rsidR="003C0887" w:rsidRPr="00E16B0E" w:rsidRDefault="003C0887" w:rsidP="000A5CDD">
      <w:pPr>
        <w:widowControl w:val="0"/>
        <w:numPr>
          <w:ilvl w:val="1"/>
          <w:numId w:val="123"/>
        </w:numPr>
        <w:spacing w:before="20" w:after="0" w:line="240" w:lineRule="auto"/>
        <w:ind w:left="1133" w:right="3" w:hanging="843"/>
        <w:rPr>
          <w:rFonts w:ascii="Arial" w:hAnsi="Arial" w:cs="Arial"/>
          <w:sz w:val="24"/>
          <w:szCs w:val="24"/>
        </w:rPr>
      </w:pPr>
      <w:r w:rsidRPr="00E16B0E">
        <w:rPr>
          <w:rFonts w:ascii="Arial" w:hAnsi="Arial" w:cs="Arial"/>
          <w:sz w:val="24"/>
          <w:szCs w:val="24"/>
        </w:rPr>
        <w:t>mitigated the impact of the Authority Cause.</w:t>
      </w:r>
    </w:p>
    <w:p w14:paraId="7CA4FC6B" w14:textId="77777777" w:rsidR="003C0887" w:rsidRPr="00E16B0E" w:rsidRDefault="003C0887">
      <w:pPr>
        <w:ind w:left="1133" w:right="3" w:hanging="843"/>
        <w:rPr>
          <w:rFonts w:ascii="Arial" w:hAnsi="Arial" w:cs="Arial"/>
          <w:sz w:val="24"/>
          <w:szCs w:val="24"/>
        </w:rPr>
      </w:pPr>
    </w:p>
    <w:p w14:paraId="60748D47" w14:textId="77777777" w:rsidR="003C0887" w:rsidRPr="006E48F2"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02" w:name="_Toc187753292"/>
      <w:bookmarkStart w:id="203" w:name="_Toc187758979"/>
      <w:r w:rsidRPr="006E48F2">
        <w:rPr>
          <w:rFonts w:ascii="Arial" w:hAnsi="Arial" w:cs="Arial"/>
          <w:sz w:val="28"/>
          <w:szCs w:val="28"/>
        </w:rPr>
        <w:t>Record keeping and reporting</w:t>
      </w:r>
      <w:bookmarkEnd w:id="202"/>
      <w:bookmarkEnd w:id="203"/>
      <w:r w:rsidRPr="006E48F2">
        <w:rPr>
          <w:rFonts w:ascii="Arial" w:hAnsi="Arial" w:cs="Arial"/>
          <w:sz w:val="28"/>
          <w:szCs w:val="28"/>
        </w:rPr>
        <w:t xml:space="preserve"> </w:t>
      </w:r>
    </w:p>
    <w:p w14:paraId="725CD919"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attend Progress Meetings with the Buyer and provide Progress Reports when specified in the Order Form.</w:t>
      </w:r>
      <w:r w:rsidRPr="00E16B0E">
        <w:rPr>
          <w:rFonts w:ascii="Arial" w:hAnsi="Arial" w:cs="Arial"/>
          <w:color w:val="000000"/>
          <w:sz w:val="24"/>
          <w:szCs w:val="24"/>
        </w:rPr>
        <w:br/>
      </w:r>
    </w:p>
    <w:p w14:paraId="6F017B08"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keep and maintain full and accurate records and accounts on everything to do with the Contract:</w:t>
      </w:r>
    </w:p>
    <w:p w14:paraId="26D9D1ED" w14:textId="77777777" w:rsidR="003C0887" w:rsidRPr="00E16B0E" w:rsidRDefault="003C0887">
      <w:pPr>
        <w:pBdr>
          <w:top w:val="nil"/>
          <w:left w:val="nil"/>
          <w:bottom w:val="nil"/>
          <w:right w:val="nil"/>
          <w:between w:val="nil"/>
        </w:pBdr>
        <w:ind w:left="1133" w:right="3" w:hanging="843"/>
        <w:rPr>
          <w:rFonts w:ascii="Arial" w:hAnsi="Arial" w:cs="Arial"/>
          <w:color w:val="000000"/>
          <w:sz w:val="24"/>
          <w:szCs w:val="24"/>
        </w:rPr>
      </w:pPr>
    </w:p>
    <w:p w14:paraId="0D5739DB" w14:textId="77777777" w:rsidR="003C0887" w:rsidRPr="00E16B0E" w:rsidRDefault="003C0887" w:rsidP="000A5CDD">
      <w:pPr>
        <w:widowControl w:val="0"/>
        <w:numPr>
          <w:ilvl w:val="1"/>
          <w:numId w:val="12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during the Contract </w:t>
      </w:r>
      <w:proofErr w:type="gramStart"/>
      <w:r w:rsidRPr="00E16B0E">
        <w:rPr>
          <w:rFonts w:ascii="Arial" w:hAnsi="Arial" w:cs="Arial"/>
          <w:sz w:val="24"/>
          <w:szCs w:val="24"/>
        </w:rPr>
        <w:t>Period;</w:t>
      </w:r>
      <w:proofErr w:type="gramEnd"/>
    </w:p>
    <w:p w14:paraId="66534858" w14:textId="77777777" w:rsidR="003C0887" w:rsidRPr="00E16B0E" w:rsidRDefault="003C0887" w:rsidP="000A5CDD">
      <w:pPr>
        <w:widowControl w:val="0"/>
        <w:numPr>
          <w:ilvl w:val="1"/>
          <w:numId w:val="125"/>
        </w:numPr>
        <w:spacing w:before="20" w:after="0" w:line="240" w:lineRule="auto"/>
        <w:ind w:left="1133" w:right="3" w:hanging="843"/>
        <w:rPr>
          <w:rFonts w:ascii="Arial" w:hAnsi="Arial" w:cs="Arial"/>
          <w:sz w:val="24"/>
          <w:szCs w:val="24"/>
        </w:rPr>
      </w:pPr>
      <w:r w:rsidRPr="00E16B0E">
        <w:rPr>
          <w:rFonts w:ascii="Arial" w:hAnsi="Arial" w:cs="Arial"/>
          <w:sz w:val="24"/>
          <w:szCs w:val="24"/>
        </w:rPr>
        <w:t>for 7 years after the End Date; and</w:t>
      </w:r>
    </w:p>
    <w:p w14:paraId="240B443E" w14:textId="77777777" w:rsidR="003C0887" w:rsidRPr="00E16B0E" w:rsidRDefault="003C0887" w:rsidP="000A5CDD">
      <w:pPr>
        <w:widowControl w:val="0"/>
        <w:numPr>
          <w:ilvl w:val="1"/>
          <w:numId w:val="125"/>
        </w:numPr>
        <w:spacing w:before="20" w:after="0" w:line="240" w:lineRule="auto"/>
        <w:ind w:left="1133" w:right="3" w:hanging="843"/>
        <w:rPr>
          <w:rFonts w:ascii="Arial" w:hAnsi="Arial" w:cs="Arial"/>
          <w:sz w:val="24"/>
          <w:szCs w:val="24"/>
        </w:rPr>
      </w:pPr>
      <w:r w:rsidRPr="00E16B0E">
        <w:rPr>
          <w:rFonts w:ascii="Arial" w:hAnsi="Arial" w:cs="Arial"/>
          <w:sz w:val="24"/>
          <w:szCs w:val="24"/>
        </w:rPr>
        <w:t>in accordance with UK GDPR,</w:t>
      </w:r>
    </w:p>
    <w:p w14:paraId="5F45C40E" w14:textId="77777777" w:rsidR="003C0887" w:rsidRPr="00E16B0E" w:rsidRDefault="003C0887">
      <w:pPr>
        <w:spacing w:after="0"/>
        <w:ind w:left="1070" w:right="3"/>
        <w:rPr>
          <w:rFonts w:ascii="Arial" w:hAnsi="Arial" w:cs="Arial"/>
          <w:sz w:val="24"/>
          <w:szCs w:val="24"/>
        </w:rPr>
      </w:pPr>
    </w:p>
    <w:p w14:paraId="127F3C82" w14:textId="77777777" w:rsidR="003C0887" w:rsidRPr="00E16B0E" w:rsidRDefault="003C0887">
      <w:pPr>
        <w:pBdr>
          <w:top w:val="nil"/>
          <w:left w:val="nil"/>
          <w:bottom w:val="nil"/>
          <w:right w:val="nil"/>
          <w:between w:val="nil"/>
        </w:pBdr>
        <w:spacing w:after="0"/>
        <w:ind w:left="1133" w:right="3"/>
        <w:rPr>
          <w:rFonts w:ascii="Arial" w:hAnsi="Arial" w:cs="Arial"/>
          <w:color w:val="000000"/>
          <w:sz w:val="24"/>
          <w:szCs w:val="24"/>
        </w:rPr>
      </w:pPr>
      <w:r w:rsidRPr="00E16B0E">
        <w:rPr>
          <w:rFonts w:ascii="Arial" w:hAnsi="Arial" w:cs="Arial"/>
          <w:color w:val="000000"/>
          <w:sz w:val="24"/>
          <w:szCs w:val="24"/>
        </w:rPr>
        <w:t>including but not limited to the records and accounts stated in the definition of Audit in Joint Schedule 1.</w:t>
      </w:r>
      <w:r w:rsidRPr="00E16B0E">
        <w:rPr>
          <w:rFonts w:ascii="Arial" w:hAnsi="Arial" w:cs="Arial"/>
          <w:color w:val="000000"/>
          <w:sz w:val="24"/>
          <w:szCs w:val="24"/>
        </w:rPr>
        <w:br/>
      </w:r>
    </w:p>
    <w:p w14:paraId="3640FE86"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Relevant Authority or an Auditor can Audit the Supplier.</w:t>
      </w:r>
      <w:r w:rsidRPr="00E16B0E">
        <w:rPr>
          <w:rFonts w:ascii="Arial" w:hAnsi="Arial" w:cs="Arial"/>
          <w:color w:val="000000"/>
          <w:sz w:val="24"/>
          <w:szCs w:val="24"/>
        </w:rPr>
        <w:br/>
      </w:r>
    </w:p>
    <w:p w14:paraId="76713677"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During an Audit, the Supplier must:</w:t>
      </w:r>
    </w:p>
    <w:p w14:paraId="704360A0" w14:textId="77777777" w:rsidR="003C0887" w:rsidRPr="00E16B0E" w:rsidRDefault="003C0887">
      <w:pPr>
        <w:pBdr>
          <w:top w:val="nil"/>
          <w:left w:val="nil"/>
          <w:bottom w:val="nil"/>
          <w:right w:val="nil"/>
          <w:between w:val="nil"/>
        </w:pBdr>
        <w:ind w:left="1133" w:right="3" w:hanging="843"/>
        <w:rPr>
          <w:rFonts w:ascii="Arial" w:hAnsi="Arial" w:cs="Arial"/>
          <w:color w:val="000000"/>
          <w:sz w:val="24"/>
          <w:szCs w:val="24"/>
        </w:rPr>
      </w:pPr>
    </w:p>
    <w:p w14:paraId="63DEBB74" w14:textId="77777777" w:rsidR="003C0887" w:rsidRPr="00E16B0E" w:rsidRDefault="003C0887" w:rsidP="000A5CDD">
      <w:pPr>
        <w:widowControl w:val="0"/>
        <w:numPr>
          <w:ilvl w:val="1"/>
          <w:numId w:val="107"/>
        </w:numPr>
        <w:spacing w:before="20" w:after="0" w:line="240" w:lineRule="auto"/>
        <w:ind w:left="1133" w:right="3" w:hanging="843"/>
        <w:rPr>
          <w:rFonts w:ascii="Arial" w:hAnsi="Arial" w:cs="Arial"/>
          <w:sz w:val="24"/>
          <w:szCs w:val="24"/>
        </w:rPr>
      </w:pPr>
      <w:r w:rsidRPr="00E16B0E">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72CA4F8B" w14:textId="77777777" w:rsidR="003C0887" w:rsidRPr="00E16B0E" w:rsidRDefault="003C0887" w:rsidP="000A5CDD">
      <w:pPr>
        <w:widowControl w:val="0"/>
        <w:numPr>
          <w:ilvl w:val="1"/>
          <w:numId w:val="107"/>
        </w:numPr>
        <w:spacing w:before="20" w:after="0" w:line="240" w:lineRule="auto"/>
        <w:ind w:left="1133" w:right="3" w:hanging="843"/>
        <w:rPr>
          <w:rFonts w:ascii="Arial" w:hAnsi="Arial" w:cs="Arial"/>
          <w:sz w:val="24"/>
          <w:szCs w:val="24"/>
        </w:rPr>
      </w:pPr>
      <w:r w:rsidRPr="00E16B0E">
        <w:rPr>
          <w:rFonts w:ascii="Arial" w:hAnsi="Arial" w:cs="Arial"/>
          <w:sz w:val="24"/>
          <w:szCs w:val="24"/>
        </w:rPr>
        <w:t>provide information to the Relevant Authority or to the Auditor and reasonable co-operation at their request.</w:t>
      </w:r>
    </w:p>
    <w:p w14:paraId="565A71BE" w14:textId="77777777" w:rsidR="003C0887" w:rsidRPr="00E16B0E" w:rsidRDefault="003C0887">
      <w:pPr>
        <w:spacing w:after="0"/>
        <w:ind w:left="1133" w:right="3" w:hanging="843"/>
        <w:rPr>
          <w:rFonts w:ascii="Arial" w:hAnsi="Arial" w:cs="Arial"/>
          <w:sz w:val="24"/>
          <w:szCs w:val="24"/>
        </w:rPr>
      </w:pPr>
    </w:p>
    <w:p w14:paraId="66CA75BD"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lastRenderedPageBreak/>
        <w:t>Where the Audit of the Supplier is carried out by an Auditor, the Auditor shall be entitled to share any information obtained during the Audit with the Relevant Authority.</w:t>
      </w:r>
    </w:p>
    <w:p w14:paraId="0013CD33" w14:textId="77777777" w:rsidR="003C0887" w:rsidRPr="00E16B0E" w:rsidRDefault="003C0887">
      <w:pPr>
        <w:ind w:left="1133" w:right="3" w:hanging="843"/>
        <w:rPr>
          <w:rFonts w:ascii="Arial" w:hAnsi="Arial" w:cs="Arial"/>
          <w:sz w:val="24"/>
          <w:szCs w:val="24"/>
        </w:rPr>
      </w:pPr>
    </w:p>
    <w:p w14:paraId="12B3C278"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If the Supplier is not providing any of the Deliverables, or is unable to provide them, it must immediately: </w:t>
      </w:r>
    </w:p>
    <w:p w14:paraId="15383E21" w14:textId="77777777" w:rsidR="003C0887" w:rsidRPr="00E16B0E" w:rsidRDefault="003C0887">
      <w:pPr>
        <w:ind w:left="1133" w:right="3" w:hanging="843"/>
        <w:rPr>
          <w:rFonts w:ascii="Arial" w:hAnsi="Arial" w:cs="Arial"/>
          <w:sz w:val="24"/>
          <w:szCs w:val="24"/>
        </w:rPr>
      </w:pPr>
    </w:p>
    <w:p w14:paraId="29B43287" w14:textId="77777777" w:rsidR="003C0887" w:rsidRPr="00E16B0E" w:rsidRDefault="003C0887" w:rsidP="000A5CDD">
      <w:pPr>
        <w:widowControl w:val="0"/>
        <w:numPr>
          <w:ilvl w:val="1"/>
          <w:numId w:val="12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tell the Relevant Authority and give </w:t>
      </w:r>
      <w:proofErr w:type="gramStart"/>
      <w:r w:rsidRPr="00E16B0E">
        <w:rPr>
          <w:rFonts w:ascii="Arial" w:hAnsi="Arial" w:cs="Arial"/>
          <w:sz w:val="24"/>
          <w:szCs w:val="24"/>
        </w:rPr>
        <w:t>reasons;</w:t>
      </w:r>
      <w:proofErr w:type="gramEnd"/>
    </w:p>
    <w:p w14:paraId="010331B8" w14:textId="77777777" w:rsidR="003C0887" w:rsidRPr="00E16B0E" w:rsidRDefault="003C0887" w:rsidP="000A5CDD">
      <w:pPr>
        <w:widowControl w:val="0"/>
        <w:numPr>
          <w:ilvl w:val="1"/>
          <w:numId w:val="12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propose corrective action; and </w:t>
      </w:r>
    </w:p>
    <w:p w14:paraId="7297047B" w14:textId="77777777" w:rsidR="003C0887" w:rsidRPr="00E16B0E" w:rsidRDefault="003C0887" w:rsidP="000A5CDD">
      <w:pPr>
        <w:widowControl w:val="0"/>
        <w:numPr>
          <w:ilvl w:val="1"/>
          <w:numId w:val="12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provide </w:t>
      </w:r>
      <w:proofErr w:type="gramStart"/>
      <w:r w:rsidRPr="00E16B0E">
        <w:rPr>
          <w:rFonts w:ascii="Arial" w:hAnsi="Arial" w:cs="Arial"/>
          <w:sz w:val="24"/>
          <w:szCs w:val="24"/>
        </w:rPr>
        <w:t>a  deadline</w:t>
      </w:r>
      <w:proofErr w:type="gramEnd"/>
      <w:r w:rsidRPr="00E16B0E">
        <w:rPr>
          <w:rFonts w:ascii="Arial" w:hAnsi="Arial" w:cs="Arial"/>
          <w:sz w:val="24"/>
          <w:szCs w:val="24"/>
        </w:rPr>
        <w:t xml:space="preserve"> for completing the corrective action.</w:t>
      </w:r>
    </w:p>
    <w:p w14:paraId="2693DC12" w14:textId="77777777" w:rsidR="003C0887" w:rsidRPr="00E16B0E" w:rsidRDefault="003C0887">
      <w:pPr>
        <w:spacing w:after="0"/>
        <w:ind w:left="1133" w:right="3" w:hanging="843"/>
        <w:rPr>
          <w:rFonts w:ascii="Arial" w:hAnsi="Arial" w:cs="Arial"/>
          <w:sz w:val="24"/>
          <w:szCs w:val="24"/>
        </w:rPr>
      </w:pPr>
    </w:p>
    <w:p w14:paraId="116E6773"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provide CCS with a </w:t>
      </w:r>
      <w:proofErr w:type="spellStart"/>
      <w:r w:rsidRPr="00E16B0E">
        <w:rPr>
          <w:rFonts w:ascii="Arial" w:hAnsi="Arial" w:cs="Arial"/>
          <w:color w:val="000000"/>
          <w:sz w:val="24"/>
          <w:szCs w:val="24"/>
        </w:rPr>
        <w:t>Self Audit</w:t>
      </w:r>
      <w:proofErr w:type="spellEnd"/>
      <w:r w:rsidRPr="00E16B0E">
        <w:rPr>
          <w:rFonts w:ascii="Arial" w:hAnsi="Arial" w:cs="Arial"/>
          <w:color w:val="000000"/>
          <w:sz w:val="24"/>
          <w:szCs w:val="24"/>
        </w:rPr>
        <w:t xml:space="preserve"> Certificate supported by an audit report at the end of each Contract Year. The report must contain:</w:t>
      </w:r>
    </w:p>
    <w:p w14:paraId="53835023" w14:textId="77777777" w:rsidR="003C0887" w:rsidRPr="00E16B0E" w:rsidRDefault="003C0887">
      <w:pPr>
        <w:ind w:left="1133" w:right="3" w:hanging="843"/>
        <w:rPr>
          <w:rFonts w:ascii="Arial" w:hAnsi="Arial" w:cs="Arial"/>
          <w:sz w:val="24"/>
          <w:szCs w:val="24"/>
        </w:rPr>
      </w:pPr>
    </w:p>
    <w:p w14:paraId="6FA632BE" w14:textId="77777777" w:rsidR="003C0887" w:rsidRPr="00E16B0E" w:rsidRDefault="003C0887" w:rsidP="000A5CDD">
      <w:pPr>
        <w:widowControl w:val="0"/>
        <w:numPr>
          <w:ilvl w:val="1"/>
          <w:numId w:val="8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methodology of the </w:t>
      </w:r>
      <w:proofErr w:type="gramStart"/>
      <w:r w:rsidRPr="00E16B0E">
        <w:rPr>
          <w:rFonts w:ascii="Arial" w:hAnsi="Arial" w:cs="Arial"/>
          <w:sz w:val="24"/>
          <w:szCs w:val="24"/>
        </w:rPr>
        <w:t>review;</w:t>
      </w:r>
      <w:proofErr w:type="gramEnd"/>
    </w:p>
    <w:p w14:paraId="55F58FAB" w14:textId="77777777" w:rsidR="003C0887" w:rsidRPr="00E16B0E" w:rsidRDefault="003C0887" w:rsidP="000A5CDD">
      <w:pPr>
        <w:widowControl w:val="0"/>
        <w:numPr>
          <w:ilvl w:val="1"/>
          <w:numId w:val="8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sampling techniques </w:t>
      </w:r>
      <w:proofErr w:type="gramStart"/>
      <w:r w:rsidRPr="00E16B0E">
        <w:rPr>
          <w:rFonts w:ascii="Arial" w:hAnsi="Arial" w:cs="Arial"/>
          <w:sz w:val="24"/>
          <w:szCs w:val="24"/>
        </w:rPr>
        <w:t>applied;</w:t>
      </w:r>
      <w:proofErr w:type="gramEnd"/>
    </w:p>
    <w:p w14:paraId="48957BA5" w14:textId="77777777" w:rsidR="003C0887" w:rsidRPr="00E16B0E" w:rsidRDefault="003C0887" w:rsidP="000A5CDD">
      <w:pPr>
        <w:widowControl w:val="0"/>
        <w:numPr>
          <w:ilvl w:val="1"/>
          <w:numId w:val="89"/>
        </w:numPr>
        <w:spacing w:before="20" w:after="0" w:line="240" w:lineRule="auto"/>
        <w:ind w:left="1133" w:right="3" w:hanging="843"/>
        <w:rPr>
          <w:rFonts w:ascii="Arial" w:hAnsi="Arial" w:cs="Arial"/>
          <w:sz w:val="24"/>
          <w:szCs w:val="24"/>
        </w:rPr>
      </w:pPr>
      <w:r w:rsidRPr="00E16B0E">
        <w:rPr>
          <w:rFonts w:ascii="Arial" w:hAnsi="Arial" w:cs="Arial"/>
          <w:sz w:val="24"/>
          <w:szCs w:val="24"/>
        </w:rPr>
        <w:t>details of any issues; and</w:t>
      </w:r>
    </w:p>
    <w:p w14:paraId="29B551B1" w14:textId="77777777" w:rsidR="003C0887" w:rsidRPr="00E16B0E" w:rsidRDefault="003C0887" w:rsidP="000A5CDD">
      <w:pPr>
        <w:widowControl w:val="0"/>
        <w:numPr>
          <w:ilvl w:val="1"/>
          <w:numId w:val="89"/>
        </w:numPr>
        <w:spacing w:before="20" w:after="0" w:line="240" w:lineRule="auto"/>
        <w:ind w:left="1133" w:right="3" w:hanging="843"/>
        <w:rPr>
          <w:rFonts w:ascii="Arial" w:hAnsi="Arial" w:cs="Arial"/>
          <w:sz w:val="24"/>
          <w:szCs w:val="24"/>
        </w:rPr>
      </w:pPr>
      <w:r w:rsidRPr="00E16B0E">
        <w:rPr>
          <w:rFonts w:ascii="Arial" w:hAnsi="Arial" w:cs="Arial"/>
          <w:sz w:val="24"/>
          <w:szCs w:val="24"/>
        </w:rPr>
        <w:t>any remedial action taken.</w:t>
      </w:r>
    </w:p>
    <w:p w14:paraId="2C0BCA98" w14:textId="77777777" w:rsidR="003C0887" w:rsidRPr="00E16B0E" w:rsidRDefault="003C0887">
      <w:pPr>
        <w:spacing w:after="0"/>
        <w:ind w:left="1133" w:right="3" w:hanging="843"/>
        <w:rPr>
          <w:rFonts w:ascii="Arial" w:hAnsi="Arial" w:cs="Arial"/>
          <w:sz w:val="24"/>
          <w:szCs w:val="24"/>
        </w:rPr>
      </w:pPr>
    </w:p>
    <w:p w14:paraId="5B67F425"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Self Audit Certificate must be completed and signed by an auditor or senior member of the Supplier’s management team that is qualified in either a relevant audit or financial discipline. </w:t>
      </w:r>
      <w:r w:rsidRPr="00E16B0E">
        <w:rPr>
          <w:rFonts w:ascii="Arial" w:hAnsi="Arial" w:cs="Arial"/>
          <w:color w:val="000000"/>
          <w:sz w:val="24"/>
          <w:szCs w:val="24"/>
        </w:rPr>
        <w:br/>
      </w:r>
    </w:p>
    <w:p w14:paraId="3E0E21DB" w14:textId="77777777" w:rsidR="003C0887" w:rsidRPr="006E48F2"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04" w:name="_Toc187753293"/>
      <w:bookmarkStart w:id="205" w:name="_Toc187758980"/>
      <w:r w:rsidRPr="006E48F2">
        <w:rPr>
          <w:rFonts w:ascii="Arial" w:hAnsi="Arial" w:cs="Arial"/>
          <w:sz w:val="28"/>
          <w:szCs w:val="28"/>
        </w:rPr>
        <w:t>Supplier staff</w:t>
      </w:r>
      <w:bookmarkEnd w:id="204"/>
      <w:bookmarkEnd w:id="205"/>
      <w:r w:rsidRPr="006E48F2">
        <w:rPr>
          <w:rFonts w:ascii="Arial" w:hAnsi="Arial" w:cs="Arial"/>
          <w:sz w:val="28"/>
          <w:szCs w:val="28"/>
        </w:rPr>
        <w:t xml:space="preserve"> </w:t>
      </w:r>
    </w:p>
    <w:p w14:paraId="3F35B669"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The Supplier Staff involved in the performance of each Contract must:</w:t>
      </w:r>
      <w:r w:rsidRPr="00E16B0E">
        <w:rPr>
          <w:rFonts w:ascii="Arial" w:hAnsi="Arial" w:cs="Arial"/>
          <w:color w:val="000000"/>
          <w:sz w:val="24"/>
          <w:szCs w:val="24"/>
        </w:rPr>
        <w:br/>
      </w:r>
    </w:p>
    <w:p w14:paraId="0AA3AA8C" w14:textId="77777777" w:rsidR="003C0887" w:rsidRPr="00E16B0E" w:rsidRDefault="003C0887" w:rsidP="000A5CDD">
      <w:pPr>
        <w:widowControl w:val="0"/>
        <w:numPr>
          <w:ilvl w:val="1"/>
          <w:numId w:val="91"/>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be appropriately trained and </w:t>
      </w:r>
      <w:proofErr w:type="gramStart"/>
      <w:r w:rsidRPr="00E16B0E">
        <w:rPr>
          <w:rFonts w:ascii="Arial" w:hAnsi="Arial" w:cs="Arial"/>
          <w:sz w:val="24"/>
          <w:szCs w:val="24"/>
        </w:rPr>
        <w:t>qualified;</w:t>
      </w:r>
      <w:proofErr w:type="gramEnd"/>
    </w:p>
    <w:p w14:paraId="43D26C84" w14:textId="77777777" w:rsidR="003C0887" w:rsidRPr="00E16B0E" w:rsidRDefault="003C0887" w:rsidP="000A5CDD">
      <w:pPr>
        <w:widowControl w:val="0"/>
        <w:numPr>
          <w:ilvl w:val="1"/>
          <w:numId w:val="91"/>
        </w:numPr>
        <w:spacing w:before="20" w:after="0" w:line="240" w:lineRule="auto"/>
        <w:ind w:left="1133" w:right="3" w:hanging="843"/>
        <w:rPr>
          <w:rFonts w:ascii="Arial" w:hAnsi="Arial" w:cs="Arial"/>
          <w:sz w:val="24"/>
          <w:szCs w:val="24"/>
        </w:rPr>
      </w:pPr>
      <w:r w:rsidRPr="00E16B0E">
        <w:rPr>
          <w:rFonts w:ascii="Arial" w:hAnsi="Arial" w:cs="Arial"/>
          <w:sz w:val="24"/>
          <w:szCs w:val="24"/>
        </w:rPr>
        <w:t>be vetted using Good Industry Practice and the Security Policy; and</w:t>
      </w:r>
    </w:p>
    <w:p w14:paraId="7A99CB82" w14:textId="77777777" w:rsidR="003C0887" w:rsidRPr="00E16B0E" w:rsidRDefault="003C0887" w:rsidP="000A5CDD">
      <w:pPr>
        <w:widowControl w:val="0"/>
        <w:numPr>
          <w:ilvl w:val="1"/>
          <w:numId w:val="91"/>
        </w:numPr>
        <w:spacing w:before="20" w:after="0" w:line="240" w:lineRule="auto"/>
        <w:ind w:left="1133" w:right="3" w:hanging="843"/>
        <w:rPr>
          <w:rFonts w:ascii="Arial" w:hAnsi="Arial" w:cs="Arial"/>
          <w:sz w:val="24"/>
          <w:szCs w:val="24"/>
        </w:rPr>
      </w:pPr>
      <w:r w:rsidRPr="00E16B0E">
        <w:rPr>
          <w:rFonts w:ascii="Arial" w:hAnsi="Arial" w:cs="Arial"/>
          <w:sz w:val="24"/>
          <w:szCs w:val="24"/>
        </w:rPr>
        <w:t>comply with all conduct requirements when on the Buyer’s Premises.</w:t>
      </w:r>
    </w:p>
    <w:p w14:paraId="792125F8" w14:textId="77777777" w:rsidR="003C0887" w:rsidRPr="00E16B0E" w:rsidRDefault="003C0887">
      <w:pPr>
        <w:ind w:left="1133" w:right="3" w:hanging="843"/>
        <w:rPr>
          <w:rFonts w:ascii="Arial" w:hAnsi="Arial" w:cs="Arial"/>
          <w:sz w:val="24"/>
          <w:szCs w:val="24"/>
        </w:rPr>
      </w:pPr>
    </w:p>
    <w:p w14:paraId="07BAA318"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Where a Buyer decides one of the Supplier’s Staff is not suitable to work on a contract, the Supplier must replace them with a suitably qualified alternative.</w:t>
      </w:r>
      <w:r w:rsidRPr="00E16B0E">
        <w:rPr>
          <w:rFonts w:ascii="Arial" w:hAnsi="Arial" w:cs="Arial"/>
          <w:color w:val="000000"/>
          <w:sz w:val="24"/>
          <w:szCs w:val="24"/>
        </w:rPr>
        <w:br/>
      </w:r>
    </w:p>
    <w:p w14:paraId="1E0F76E9"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If requested, the Supplier must replace any person whose acts or omissions have caused the Supplier to breach Clause 27. </w:t>
      </w:r>
      <w:r w:rsidRPr="00E16B0E">
        <w:rPr>
          <w:rFonts w:ascii="Arial" w:hAnsi="Arial" w:cs="Arial"/>
          <w:color w:val="000000"/>
          <w:sz w:val="24"/>
          <w:szCs w:val="24"/>
        </w:rPr>
        <w:br/>
      </w:r>
    </w:p>
    <w:p w14:paraId="52517C0B"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provide a list of Supplier Staff needing to access the Buyer’s Premises and say why access is required. </w:t>
      </w:r>
      <w:r w:rsidRPr="00E16B0E">
        <w:rPr>
          <w:rFonts w:ascii="Arial" w:hAnsi="Arial" w:cs="Arial"/>
          <w:color w:val="000000"/>
          <w:sz w:val="24"/>
          <w:szCs w:val="24"/>
        </w:rPr>
        <w:br/>
      </w:r>
    </w:p>
    <w:p w14:paraId="1B10A311"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indemnifies CCS and the Buyer against all claims brought by any person employed by the Supplier caused by an act or omission of the Supplier or any Supplier Staff. </w:t>
      </w:r>
      <w:r w:rsidRPr="00E16B0E">
        <w:rPr>
          <w:rFonts w:ascii="Arial" w:hAnsi="Arial" w:cs="Arial"/>
          <w:color w:val="000000"/>
          <w:sz w:val="24"/>
          <w:szCs w:val="24"/>
        </w:rPr>
        <w:br/>
      </w:r>
    </w:p>
    <w:p w14:paraId="684C7A52" w14:textId="77777777" w:rsidR="003C0887" w:rsidRPr="006E48F2"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06" w:name="_Toc187753294"/>
      <w:bookmarkStart w:id="207" w:name="_Toc187758981"/>
      <w:r w:rsidRPr="006E48F2">
        <w:rPr>
          <w:rFonts w:ascii="Arial" w:hAnsi="Arial" w:cs="Arial"/>
          <w:sz w:val="28"/>
          <w:szCs w:val="28"/>
        </w:rPr>
        <w:lastRenderedPageBreak/>
        <w:t>Rights and protection</w:t>
      </w:r>
      <w:bookmarkEnd w:id="206"/>
      <w:bookmarkEnd w:id="207"/>
      <w:r w:rsidRPr="006E48F2">
        <w:rPr>
          <w:rFonts w:ascii="Arial" w:hAnsi="Arial" w:cs="Arial"/>
          <w:sz w:val="28"/>
          <w:szCs w:val="28"/>
        </w:rPr>
        <w:t xml:space="preserve"> </w:t>
      </w:r>
    </w:p>
    <w:p w14:paraId="58FD9000"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The Supplier warrants and represents that:</w:t>
      </w:r>
      <w:r w:rsidRPr="00E16B0E">
        <w:rPr>
          <w:rFonts w:ascii="Arial" w:hAnsi="Arial" w:cs="Arial"/>
          <w:color w:val="000000"/>
          <w:sz w:val="24"/>
          <w:szCs w:val="24"/>
        </w:rPr>
        <w:br/>
      </w:r>
    </w:p>
    <w:p w14:paraId="128A45A4"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it has full capacity and authority to enter into and to perform each </w:t>
      </w:r>
      <w:proofErr w:type="gramStart"/>
      <w:r w:rsidRPr="00E16B0E">
        <w:rPr>
          <w:rFonts w:ascii="Arial" w:hAnsi="Arial" w:cs="Arial"/>
          <w:sz w:val="24"/>
          <w:szCs w:val="24"/>
        </w:rPr>
        <w:t>Contract;</w:t>
      </w:r>
      <w:proofErr w:type="gramEnd"/>
    </w:p>
    <w:p w14:paraId="5D9E5ECC"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each Contract is executed by its authorised </w:t>
      </w:r>
      <w:proofErr w:type="gramStart"/>
      <w:r w:rsidRPr="00E16B0E">
        <w:rPr>
          <w:rFonts w:ascii="Arial" w:hAnsi="Arial" w:cs="Arial"/>
          <w:sz w:val="24"/>
          <w:szCs w:val="24"/>
        </w:rPr>
        <w:t>representative;</w:t>
      </w:r>
      <w:proofErr w:type="gramEnd"/>
    </w:p>
    <w:p w14:paraId="1FA7971F"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it is a legally valid and existing organisation incorporated in the place it was </w:t>
      </w:r>
      <w:proofErr w:type="gramStart"/>
      <w:r w:rsidRPr="00E16B0E">
        <w:rPr>
          <w:rFonts w:ascii="Arial" w:hAnsi="Arial" w:cs="Arial"/>
          <w:sz w:val="24"/>
          <w:szCs w:val="24"/>
        </w:rPr>
        <w:t>formed;</w:t>
      </w:r>
      <w:proofErr w:type="gramEnd"/>
    </w:p>
    <w:p w14:paraId="7B5D4006"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each </w:t>
      </w:r>
      <w:proofErr w:type="gramStart"/>
      <w:r w:rsidRPr="00E16B0E">
        <w:rPr>
          <w:rFonts w:ascii="Arial" w:hAnsi="Arial" w:cs="Arial"/>
          <w:sz w:val="24"/>
          <w:szCs w:val="24"/>
        </w:rPr>
        <w:t>Contract;</w:t>
      </w:r>
      <w:proofErr w:type="gramEnd"/>
    </w:p>
    <w:p w14:paraId="436E161F"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it maintains all necessary rights, authorisations, licences and consents to perform its obligations under each </w:t>
      </w:r>
      <w:proofErr w:type="gramStart"/>
      <w:r w:rsidRPr="00E16B0E">
        <w:rPr>
          <w:rFonts w:ascii="Arial" w:hAnsi="Arial" w:cs="Arial"/>
          <w:sz w:val="24"/>
          <w:szCs w:val="24"/>
        </w:rPr>
        <w:t>Contract;</w:t>
      </w:r>
      <w:proofErr w:type="gramEnd"/>
    </w:p>
    <w:p w14:paraId="71538B7C"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it does not have any contractual obligations which are likely to have a material adverse effect on its ability to perform each </w:t>
      </w:r>
      <w:proofErr w:type="gramStart"/>
      <w:r w:rsidRPr="00E16B0E">
        <w:rPr>
          <w:rFonts w:ascii="Arial" w:hAnsi="Arial" w:cs="Arial"/>
          <w:sz w:val="24"/>
          <w:szCs w:val="24"/>
        </w:rPr>
        <w:t>Contract;</w:t>
      </w:r>
      <w:proofErr w:type="gramEnd"/>
    </w:p>
    <w:p w14:paraId="2D1B074A"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it is not impacted by an Insolvency Event; and</w:t>
      </w:r>
    </w:p>
    <w:p w14:paraId="00F36373" w14:textId="77777777" w:rsidR="003C0887" w:rsidRPr="00E16B0E" w:rsidRDefault="003C0887" w:rsidP="000A5CDD">
      <w:pPr>
        <w:widowControl w:val="0"/>
        <w:numPr>
          <w:ilvl w:val="1"/>
          <w:numId w:val="131"/>
        </w:numPr>
        <w:spacing w:before="20" w:after="0" w:line="240" w:lineRule="auto"/>
        <w:ind w:left="1133" w:right="3" w:hanging="843"/>
        <w:rPr>
          <w:rFonts w:ascii="Arial" w:hAnsi="Arial" w:cs="Arial"/>
          <w:sz w:val="24"/>
          <w:szCs w:val="24"/>
        </w:rPr>
      </w:pPr>
      <w:r w:rsidRPr="00E16B0E">
        <w:rPr>
          <w:rFonts w:ascii="Arial" w:hAnsi="Arial" w:cs="Arial"/>
          <w:sz w:val="24"/>
          <w:szCs w:val="24"/>
        </w:rPr>
        <w:t>it will comply with each Call-Off Contract.</w:t>
      </w:r>
    </w:p>
    <w:p w14:paraId="143AE3C9" w14:textId="77777777" w:rsidR="003C0887" w:rsidRPr="00E16B0E" w:rsidRDefault="003C0887">
      <w:pPr>
        <w:ind w:left="1133" w:right="3" w:hanging="843"/>
        <w:rPr>
          <w:rFonts w:ascii="Arial" w:hAnsi="Arial" w:cs="Arial"/>
          <w:sz w:val="24"/>
          <w:szCs w:val="24"/>
        </w:rPr>
      </w:pPr>
    </w:p>
    <w:p w14:paraId="3241418E"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warranties and representations in Clauses 2.10 and 8.1 are repeated each time the Supplier provides Deliverables under the Contract.</w:t>
      </w:r>
      <w:r w:rsidRPr="00E16B0E">
        <w:rPr>
          <w:rFonts w:ascii="Arial" w:hAnsi="Arial" w:cs="Arial"/>
          <w:color w:val="000000"/>
          <w:sz w:val="24"/>
          <w:szCs w:val="24"/>
        </w:rPr>
        <w:br/>
      </w:r>
    </w:p>
    <w:p w14:paraId="0C7CB806"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The Supplier indemnifies both CCS and every Buyer against each of the following:</w:t>
      </w:r>
    </w:p>
    <w:p w14:paraId="27AC6854" w14:textId="77777777" w:rsidR="003C0887" w:rsidRPr="00E16B0E" w:rsidRDefault="003C0887">
      <w:pPr>
        <w:ind w:left="1133" w:right="3" w:hanging="843"/>
        <w:rPr>
          <w:rFonts w:ascii="Arial" w:hAnsi="Arial" w:cs="Arial"/>
          <w:sz w:val="24"/>
          <w:szCs w:val="24"/>
        </w:rPr>
      </w:pPr>
    </w:p>
    <w:p w14:paraId="1C2B2BCF" w14:textId="77777777" w:rsidR="003C0887" w:rsidRPr="00E16B0E" w:rsidRDefault="003C0887" w:rsidP="000A5CDD">
      <w:pPr>
        <w:widowControl w:val="0"/>
        <w:numPr>
          <w:ilvl w:val="1"/>
          <w:numId w:val="110"/>
        </w:numPr>
        <w:spacing w:before="20" w:after="0" w:line="240" w:lineRule="auto"/>
        <w:ind w:left="1133" w:right="3" w:hanging="843"/>
        <w:rPr>
          <w:rFonts w:ascii="Arial" w:hAnsi="Arial" w:cs="Arial"/>
          <w:sz w:val="24"/>
          <w:szCs w:val="24"/>
        </w:rPr>
      </w:pPr>
      <w:r w:rsidRPr="00E16B0E">
        <w:rPr>
          <w:rFonts w:ascii="Arial" w:hAnsi="Arial" w:cs="Arial"/>
          <w:sz w:val="24"/>
          <w:szCs w:val="24"/>
        </w:rPr>
        <w:t>wilful misconduct of the Supplier, Subcontractor and Supplier Staff that impacts the Contract; and</w:t>
      </w:r>
    </w:p>
    <w:p w14:paraId="3F3C5265" w14:textId="77777777" w:rsidR="003C0887" w:rsidRPr="00E16B0E" w:rsidRDefault="003C0887" w:rsidP="000A5CDD">
      <w:pPr>
        <w:widowControl w:val="0"/>
        <w:numPr>
          <w:ilvl w:val="1"/>
          <w:numId w:val="110"/>
        </w:numPr>
        <w:spacing w:before="20" w:after="0" w:line="240" w:lineRule="auto"/>
        <w:ind w:left="1133" w:right="3" w:hanging="843"/>
        <w:rPr>
          <w:rFonts w:ascii="Arial" w:hAnsi="Arial" w:cs="Arial"/>
          <w:sz w:val="24"/>
          <w:szCs w:val="24"/>
        </w:rPr>
      </w:pPr>
      <w:r w:rsidRPr="00E16B0E">
        <w:rPr>
          <w:rFonts w:ascii="Arial" w:hAnsi="Arial" w:cs="Arial"/>
          <w:sz w:val="24"/>
          <w:szCs w:val="24"/>
        </w:rPr>
        <w:t>non-payment by the Supplier of any Tax or National Insurance.</w:t>
      </w:r>
    </w:p>
    <w:p w14:paraId="0831B2A4" w14:textId="77777777" w:rsidR="003C0887" w:rsidRPr="00E16B0E" w:rsidRDefault="003C0887">
      <w:pPr>
        <w:ind w:left="1133" w:right="3" w:hanging="843"/>
        <w:rPr>
          <w:rFonts w:ascii="Arial" w:hAnsi="Arial" w:cs="Arial"/>
          <w:sz w:val="24"/>
          <w:szCs w:val="24"/>
        </w:rPr>
      </w:pPr>
    </w:p>
    <w:p w14:paraId="759EF360"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All claims indemnified under this Contract must use Clause 26.</w:t>
      </w:r>
      <w:r w:rsidRPr="00E16B0E">
        <w:rPr>
          <w:rFonts w:ascii="Arial" w:hAnsi="Arial" w:cs="Arial"/>
          <w:color w:val="000000"/>
          <w:sz w:val="24"/>
          <w:szCs w:val="24"/>
        </w:rPr>
        <w:br/>
      </w:r>
    </w:p>
    <w:p w14:paraId="6DEB93BF"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description of any provision of this Contract as a warranty does not prevent CCS or a Buyer from exercising any termination right that it may have for breach of that clause by the Supplier.</w:t>
      </w:r>
      <w:r w:rsidRPr="00E16B0E">
        <w:rPr>
          <w:rFonts w:ascii="Arial" w:hAnsi="Arial" w:cs="Arial"/>
          <w:color w:val="000000"/>
          <w:sz w:val="24"/>
          <w:szCs w:val="24"/>
        </w:rPr>
        <w:br/>
      </w:r>
    </w:p>
    <w:p w14:paraId="018FF98E"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If the Supplier becomes aware of a representation or warranty that becomes untrue or misleading, it must immediately notify CCS and every Buyer.</w:t>
      </w:r>
      <w:r w:rsidRPr="00E16B0E">
        <w:rPr>
          <w:rFonts w:ascii="Arial" w:hAnsi="Arial" w:cs="Arial"/>
          <w:color w:val="000000"/>
          <w:sz w:val="24"/>
          <w:szCs w:val="24"/>
        </w:rPr>
        <w:br/>
      </w:r>
    </w:p>
    <w:p w14:paraId="0B65771C"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All </w:t>
      </w:r>
      <w:proofErr w:type="gramStart"/>
      <w:r w:rsidRPr="00E16B0E">
        <w:rPr>
          <w:rFonts w:ascii="Arial" w:hAnsi="Arial" w:cs="Arial"/>
          <w:color w:val="000000"/>
          <w:sz w:val="24"/>
          <w:szCs w:val="24"/>
        </w:rPr>
        <w:t>third party</w:t>
      </w:r>
      <w:proofErr w:type="gramEnd"/>
      <w:r w:rsidRPr="00E16B0E">
        <w:rPr>
          <w:rFonts w:ascii="Arial" w:hAnsi="Arial" w:cs="Arial"/>
          <w:color w:val="000000"/>
          <w:sz w:val="24"/>
          <w:szCs w:val="24"/>
        </w:rPr>
        <w:t xml:space="preserve"> warranties and indemnities covering the Deliverables must be assigned for the Buyer’s benefit by the Supplier. </w:t>
      </w:r>
      <w:r w:rsidRPr="00E16B0E">
        <w:rPr>
          <w:rFonts w:ascii="Arial" w:hAnsi="Arial" w:cs="Arial"/>
          <w:color w:val="000000"/>
          <w:sz w:val="24"/>
          <w:szCs w:val="24"/>
        </w:rPr>
        <w:br/>
      </w:r>
    </w:p>
    <w:p w14:paraId="4E971B54" w14:textId="77777777" w:rsidR="003C0887" w:rsidRPr="006E48F2"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08" w:name="_Toc187753295"/>
      <w:bookmarkStart w:id="209" w:name="_Toc187758982"/>
      <w:r w:rsidRPr="006E48F2">
        <w:rPr>
          <w:rFonts w:ascii="Arial" w:hAnsi="Arial" w:cs="Arial"/>
          <w:sz w:val="28"/>
          <w:szCs w:val="28"/>
        </w:rPr>
        <w:t>Intellectual Property Rights (IPRs)</w:t>
      </w:r>
      <w:bookmarkEnd w:id="208"/>
      <w:bookmarkEnd w:id="209"/>
    </w:p>
    <w:p w14:paraId="160046AA"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Each Party keeps ownership of its own Existing IPRs. The Supplier gives the Buyer a non-exclusive, perpetual, royalty-free, irrevocable, transferable worldwide licence to use, change and sub-license the </w:t>
      </w:r>
      <w:r w:rsidRPr="00E16B0E">
        <w:rPr>
          <w:rFonts w:ascii="Arial" w:hAnsi="Arial" w:cs="Arial"/>
          <w:color w:val="000000"/>
          <w:sz w:val="24"/>
          <w:szCs w:val="24"/>
        </w:rPr>
        <w:lastRenderedPageBreak/>
        <w:t>Supplier’s Existing IPR to enable it to both:</w:t>
      </w:r>
    </w:p>
    <w:p w14:paraId="23A39B29" w14:textId="77777777" w:rsidR="003C0887" w:rsidRPr="00E16B0E" w:rsidRDefault="003C0887">
      <w:pPr>
        <w:ind w:left="1133" w:right="3" w:hanging="843"/>
        <w:rPr>
          <w:rFonts w:ascii="Arial" w:hAnsi="Arial" w:cs="Arial"/>
          <w:sz w:val="24"/>
          <w:szCs w:val="24"/>
        </w:rPr>
      </w:pPr>
    </w:p>
    <w:p w14:paraId="56843E99" w14:textId="77777777" w:rsidR="003C0887" w:rsidRPr="00E16B0E" w:rsidRDefault="003C0887" w:rsidP="000A5CDD">
      <w:pPr>
        <w:widowControl w:val="0"/>
        <w:numPr>
          <w:ilvl w:val="1"/>
          <w:numId w:val="108"/>
        </w:numPr>
        <w:spacing w:before="20" w:after="0" w:line="240" w:lineRule="auto"/>
        <w:ind w:left="1133" w:right="3" w:hanging="843"/>
        <w:rPr>
          <w:rFonts w:ascii="Arial" w:hAnsi="Arial" w:cs="Arial"/>
          <w:sz w:val="24"/>
          <w:szCs w:val="24"/>
        </w:rPr>
      </w:pPr>
      <w:r w:rsidRPr="00E16B0E">
        <w:rPr>
          <w:rFonts w:ascii="Arial" w:hAnsi="Arial" w:cs="Arial"/>
          <w:sz w:val="24"/>
          <w:szCs w:val="24"/>
        </w:rPr>
        <w:t>receive and use the Deliverables; and</w:t>
      </w:r>
    </w:p>
    <w:p w14:paraId="2A625118" w14:textId="77777777" w:rsidR="003C0887" w:rsidRPr="00E16B0E" w:rsidRDefault="003C0887" w:rsidP="000A5CDD">
      <w:pPr>
        <w:widowControl w:val="0"/>
        <w:numPr>
          <w:ilvl w:val="1"/>
          <w:numId w:val="108"/>
        </w:numPr>
        <w:spacing w:before="20" w:after="0" w:line="240" w:lineRule="auto"/>
        <w:ind w:left="1133" w:right="3" w:hanging="843"/>
        <w:rPr>
          <w:rFonts w:ascii="Arial" w:hAnsi="Arial" w:cs="Arial"/>
          <w:sz w:val="24"/>
          <w:szCs w:val="24"/>
        </w:rPr>
      </w:pPr>
      <w:r w:rsidRPr="00E16B0E">
        <w:rPr>
          <w:rFonts w:ascii="Arial" w:hAnsi="Arial" w:cs="Arial"/>
          <w:sz w:val="24"/>
          <w:szCs w:val="24"/>
        </w:rPr>
        <w:t>make use of the deliverables provided by a Replacement Supplier.</w:t>
      </w:r>
    </w:p>
    <w:p w14:paraId="18CDD392" w14:textId="77777777" w:rsidR="003C0887" w:rsidRPr="00E16B0E" w:rsidRDefault="003C0887">
      <w:pPr>
        <w:ind w:left="1133" w:right="3" w:hanging="843"/>
        <w:rPr>
          <w:rFonts w:ascii="Arial" w:hAnsi="Arial" w:cs="Arial"/>
          <w:sz w:val="24"/>
          <w:szCs w:val="24"/>
        </w:rPr>
      </w:pPr>
    </w:p>
    <w:p w14:paraId="2B3A5751"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Any New IPR created under a Contract is owned by the Buyer. The Buyer gives the Supplier a licence to use any Existing IPRs and New IPRs for the purpose of fulfilling its obligations during the Contract Period.</w:t>
      </w:r>
      <w:r w:rsidRPr="00E16B0E">
        <w:rPr>
          <w:rFonts w:ascii="Arial" w:hAnsi="Arial" w:cs="Arial"/>
          <w:color w:val="000000"/>
          <w:sz w:val="24"/>
          <w:szCs w:val="24"/>
        </w:rPr>
        <w:br/>
      </w:r>
    </w:p>
    <w:p w14:paraId="783478A4"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E16B0E">
        <w:rPr>
          <w:rFonts w:ascii="Arial" w:hAnsi="Arial" w:cs="Arial"/>
          <w:color w:val="000000"/>
          <w:sz w:val="24"/>
          <w:szCs w:val="24"/>
        </w:rPr>
        <w:br/>
      </w:r>
    </w:p>
    <w:p w14:paraId="100530F4"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r w:rsidRPr="00E16B0E">
        <w:rPr>
          <w:rFonts w:ascii="Arial" w:hAnsi="Arial" w:cs="Arial"/>
          <w:color w:val="000000"/>
          <w:sz w:val="24"/>
          <w:szCs w:val="24"/>
        </w:rPr>
        <w:br/>
      </w:r>
    </w:p>
    <w:p w14:paraId="3233C068"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If there is an IPR Claim, the Supplier indemnifies CCS and each Buyer against all losses, damages, costs or expenses (including professional fees and fines) incurred as a result.</w:t>
      </w:r>
      <w:r w:rsidRPr="00E16B0E">
        <w:rPr>
          <w:rFonts w:ascii="Arial" w:hAnsi="Arial" w:cs="Arial"/>
          <w:color w:val="000000"/>
          <w:sz w:val="24"/>
          <w:szCs w:val="24"/>
        </w:rPr>
        <w:br/>
      </w:r>
    </w:p>
    <w:p w14:paraId="06691F5D"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If an IPR Claim is made or anticipated the Supplier must at its own expense and the Buyer’s sole option, either:</w:t>
      </w:r>
    </w:p>
    <w:p w14:paraId="09E4F480" w14:textId="77777777" w:rsidR="003C0887" w:rsidRPr="00E16B0E" w:rsidRDefault="003C0887">
      <w:pPr>
        <w:ind w:left="1133" w:right="3" w:hanging="843"/>
        <w:rPr>
          <w:rFonts w:ascii="Arial" w:hAnsi="Arial" w:cs="Arial"/>
          <w:sz w:val="24"/>
          <w:szCs w:val="24"/>
        </w:rPr>
      </w:pPr>
    </w:p>
    <w:p w14:paraId="2F849171" w14:textId="77777777" w:rsidR="003C0887" w:rsidRPr="00E16B0E" w:rsidRDefault="003C0887" w:rsidP="000A5CDD">
      <w:pPr>
        <w:widowControl w:val="0"/>
        <w:numPr>
          <w:ilvl w:val="1"/>
          <w:numId w:val="93"/>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obtain for CCS and the Buyer the rights in Clause 9.1 and 9.2 without infringing any third party IPR; or </w:t>
      </w:r>
    </w:p>
    <w:p w14:paraId="0BCC65B5" w14:textId="77777777" w:rsidR="003C0887" w:rsidRPr="00E16B0E" w:rsidRDefault="003C0887" w:rsidP="000A5CDD">
      <w:pPr>
        <w:widowControl w:val="0"/>
        <w:numPr>
          <w:ilvl w:val="1"/>
          <w:numId w:val="93"/>
        </w:numPr>
        <w:spacing w:before="20" w:after="0" w:line="240" w:lineRule="auto"/>
        <w:ind w:left="1133" w:right="3" w:hanging="843"/>
        <w:rPr>
          <w:rFonts w:ascii="Arial" w:hAnsi="Arial" w:cs="Arial"/>
          <w:sz w:val="24"/>
          <w:szCs w:val="24"/>
        </w:rPr>
      </w:pPr>
      <w:r w:rsidRPr="00E16B0E">
        <w:rPr>
          <w:rFonts w:ascii="Arial" w:hAnsi="Arial" w:cs="Arial"/>
          <w:sz w:val="24"/>
          <w:szCs w:val="24"/>
        </w:rPr>
        <w:t>replace or modify the relevant item with substitutes that do not infringe IPR without adversely affecting the functionality or performance of the Deliverables.</w:t>
      </w:r>
    </w:p>
    <w:p w14:paraId="3B66996F"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6A191881"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proofErr w:type="gramStart"/>
      <w:r w:rsidRPr="00E16B0E">
        <w:rPr>
          <w:rFonts w:ascii="Arial" w:hAnsi="Arial" w:cs="Arial"/>
          <w:color w:val="000000"/>
          <w:sz w:val="24"/>
          <w:szCs w:val="24"/>
        </w:rPr>
        <w:t>In spite of</w:t>
      </w:r>
      <w:proofErr w:type="gramEnd"/>
      <w:r w:rsidRPr="00E16B0E">
        <w:rPr>
          <w:rFonts w:ascii="Arial" w:hAnsi="Arial" w:cs="Arial"/>
          <w:color w:val="000000"/>
          <w:sz w:val="24"/>
          <w:szCs w:val="24"/>
        </w:rPr>
        <w:t xml:space="preserve">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5FCDFD41" w14:textId="77777777" w:rsidR="003C0887" w:rsidRPr="00E16B0E" w:rsidRDefault="003C0887">
      <w:pPr>
        <w:ind w:left="1133" w:right="3" w:hanging="843"/>
        <w:rPr>
          <w:rFonts w:ascii="Arial" w:hAnsi="Arial" w:cs="Arial"/>
          <w:sz w:val="24"/>
          <w:szCs w:val="24"/>
        </w:rPr>
      </w:pPr>
      <w:r w:rsidRPr="00E16B0E">
        <w:rPr>
          <w:rFonts w:ascii="Arial" w:hAnsi="Arial" w:cs="Arial"/>
          <w:sz w:val="24"/>
          <w:szCs w:val="24"/>
        </w:rPr>
        <w:t xml:space="preserve"> </w:t>
      </w:r>
    </w:p>
    <w:p w14:paraId="7C799222" w14:textId="77777777" w:rsidR="003C0887" w:rsidRPr="006E48F2"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10" w:name="_Toc187753296"/>
      <w:bookmarkStart w:id="211" w:name="_Toc187758983"/>
      <w:r w:rsidRPr="006E48F2">
        <w:rPr>
          <w:rFonts w:ascii="Arial" w:hAnsi="Arial" w:cs="Arial"/>
          <w:sz w:val="28"/>
          <w:szCs w:val="28"/>
        </w:rPr>
        <w:t>Ending the contract or any subcontract</w:t>
      </w:r>
      <w:bookmarkEnd w:id="210"/>
      <w:bookmarkEnd w:id="211"/>
    </w:p>
    <w:p w14:paraId="5EE8154A" w14:textId="77777777" w:rsidR="003C0887" w:rsidRPr="001147B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b/>
          <w:color w:val="000000"/>
          <w:sz w:val="28"/>
          <w:szCs w:val="28"/>
        </w:rPr>
      </w:pPr>
      <w:r w:rsidRPr="001147BE">
        <w:rPr>
          <w:rFonts w:ascii="Arial" w:hAnsi="Arial" w:cs="Arial"/>
          <w:b/>
          <w:color w:val="000000"/>
          <w:sz w:val="28"/>
          <w:szCs w:val="28"/>
        </w:rPr>
        <w:t>Contract Period</w:t>
      </w:r>
    </w:p>
    <w:p w14:paraId="0885AA4D"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Contract takes effect on the Start Date and ends on the End Date or earlier if required by Law.</w:t>
      </w:r>
      <w:r w:rsidRPr="00E16B0E">
        <w:rPr>
          <w:rFonts w:ascii="Arial" w:hAnsi="Arial" w:cs="Arial"/>
          <w:color w:val="000000"/>
          <w:sz w:val="24"/>
          <w:szCs w:val="24"/>
        </w:rPr>
        <w:br/>
      </w:r>
    </w:p>
    <w:p w14:paraId="0AE30D77"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Relevant Authority can extend the Contract for the Extension Period by giving the Supplier no less than 3 Months' written notice before the </w:t>
      </w:r>
      <w:r w:rsidRPr="00E16B0E">
        <w:rPr>
          <w:rFonts w:ascii="Arial" w:hAnsi="Arial" w:cs="Arial"/>
          <w:color w:val="000000"/>
          <w:sz w:val="24"/>
          <w:szCs w:val="24"/>
        </w:rPr>
        <w:lastRenderedPageBreak/>
        <w:t>Contract expires.</w:t>
      </w:r>
      <w:r w:rsidRPr="00E16B0E">
        <w:rPr>
          <w:rFonts w:ascii="Arial" w:hAnsi="Arial" w:cs="Arial"/>
          <w:color w:val="000000"/>
          <w:sz w:val="24"/>
          <w:szCs w:val="24"/>
        </w:rPr>
        <w:br/>
      </w:r>
    </w:p>
    <w:p w14:paraId="43883844" w14:textId="77777777" w:rsidR="003C0887" w:rsidRPr="001147B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b/>
          <w:color w:val="000000"/>
          <w:sz w:val="28"/>
          <w:szCs w:val="28"/>
        </w:rPr>
      </w:pPr>
      <w:r w:rsidRPr="001147BE">
        <w:rPr>
          <w:rFonts w:ascii="Arial" w:hAnsi="Arial" w:cs="Arial"/>
          <w:b/>
          <w:color w:val="000000"/>
          <w:sz w:val="28"/>
          <w:szCs w:val="28"/>
        </w:rPr>
        <w:t xml:space="preserve">Ending the contract without a reason </w:t>
      </w:r>
    </w:p>
    <w:p w14:paraId="5BE35EB8"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CCS has the right to terminate the Framework Contract at any time without reason by giving the Supplier at least 30 days' notice.</w:t>
      </w:r>
      <w:r w:rsidRPr="00E16B0E">
        <w:rPr>
          <w:rFonts w:ascii="Arial" w:hAnsi="Arial" w:cs="Arial"/>
          <w:color w:val="000000"/>
          <w:sz w:val="24"/>
          <w:szCs w:val="24"/>
        </w:rPr>
        <w:br/>
      </w:r>
    </w:p>
    <w:p w14:paraId="3CB5A6C4"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Each Buyer has the right to terminate their Call-Off Contract at any time without reason by giving the Supplier not less than 90 days' written notice.</w:t>
      </w:r>
      <w:r w:rsidRPr="00E16B0E">
        <w:rPr>
          <w:rFonts w:ascii="Arial" w:hAnsi="Arial" w:cs="Arial"/>
          <w:color w:val="000000"/>
          <w:sz w:val="24"/>
          <w:szCs w:val="24"/>
        </w:rPr>
        <w:br/>
      </w:r>
    </w:p>
    <w:p w14:paraId="1FCB7297" w14:textId="77777777" w:rsidR="003C0887" w:rsidRPr="001147B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b/>
          <w:color w:val="000000"/>
          <w:sz w:val="28"/>
          <w:szCs w:val="28"/>
        </w:rPr>
      </w:pPr>
      <w:r w:rsidRPr="001147BE">
        <w:rPr>
          <w:rFonts w:ascii="Arial" w:hAnsi="Arial" w:cs="Arial"/>
          <w:b/>
          <w:color w:val="000000"/>
          <w:sz w:val="28"/>
          <w:szCs w:val="28"/>
        </w:rPr>
        <w:t>Rectification plan process</w:t>
      </w:r>
    </w:p>
    <w:p w14:paraId="5AF7C5F9" w14:textId="2906C2BD"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If there is a Default, the Relevant Authority may, without limiting its other rights, request that the Supplier provide a Rectification Plan, within 10 working days.</w:t>
      </w:r>
    </w:p>
    <w:p w14:paraId="6E72C75B"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4456EF76"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When the Relevant Authority receives a requested Rectification Plan it can either:</w:t>
      </w:r>
    </w:p>
    <w:p w14:paraId="562D5004" w14:textId="77777777" w:rsidR="003C0887" w:rsidRPr="00E16B0E" w:rsidRDefault="003C0887">
      <w:pPr>
        <w:ind w:left="1133" w:right="3" w:hanging="843"/>
        <w:rPr>
          <w:rFonts w:ascii="Arial" w:hAnsi="Arial" w:cs="Arial"/>
          <w:sz w:val="24"/>
          <w:szCs w:val="24"/>
        </w:rPr>
      </w:pPr>
    </w:p>
    <w:p w14:paraId="2363949A" w14:textId="77777777" w:rsidR="003C0887" w:rsidRPr="00E16B0E" w:rsidRDefault="003C0887" w:rsidP="000A5CDD">
      <w:pPr>
        <w:widowControl w:val="0"/>
        <w:numPr>
          <w:ilvl w:val="1"/>
          <w:numId w:val="97"/>
        </w:numPr>
        <w:spacing w:before="20" w:after="0" w:line="240" w:lineRule="auto"/>
        <w:ind w:left="1133" w:right="3" w:hanging="843"/>
        <w:rPr>
          <w:rFonts w:ascii="Arial" w:hAnsi="Arial" w:cs="Arial"/>
          <w:sz w:val="24"/>
          <w:szCs w:val="24"/>
        </w:rPr>
      </w:pPr>
      <w:r w:rsidRPr="00E16B0E">
        <w:rPr>
          <w:rFonts w:ascii="Arial" w:hAnsi="Arial" w:cs="Arial"/>
          <w:sz w:val="24"/>
          <w:szCs w:val="24"/>
        </w:rPr>
        <w:t>reject the Rectification Plan or revised Rectification Plan, giving reasons; or</w:t>
      </w:r>
    </w:p>
    <w:p w14:paraId="3E48A80B" w14:textId="77777777" w:rsidR="003C0887" w:rsidRPr="00E16B0E" w:rsidRDefault="003C0887" w:rsidP="000A5CDD">
      <w:pPr>
        <w:widowControl w:val="0"/>
        <w:numPr>
          <w:ilvl w:val="1"/>
          <w:numId w:val="97"/>
        </w:numPr>
        <w:spacing w:before="20" w:after="0" w:line="240" w:lineRule="auto"/>
        <w:ind w:left="1133" w:right="3" w:hanging="843"/>
        <w:rPr>
          <w:rFonts w:ascii="Arial" w:hAnsi="Arial" w:cs="Arial"/>
          <w:sz w:val="24"/>
          <w:szCs w:val="24"/>
        </w:rPr>
      </w:pPr>
      <w:r w:rsidRPr="00E16B0E">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04638E82" w14:textId="77777777" w:rsidR="003C0887" w:rsidRPr="00E16B0E" w:rsidRDefault="003C0887">
      <w:pPr>
        <w:ind w:left="1133" w:right="3" w:hanging="843"/>
        <w:rPr>
          <w:rFonts w:ascii="Arial" w:hAnsi="Arial" w:cs="Arial"/>
          <w:sz w:val="24"/>
          <w:szCs w:val="24"/>
        </w:rPr>
      </w:pPr>
    </w:p>
    <w:p w14:paraId="7A5EC2E7" w14:textId="77777777" w:rsidR="003C0887" w:rsidRPr="00E16B0E" w:rsidRDefault="003C0887" w:rsidP="000A5CDD">
      <w:pPr>
        <w:widowControl w:val="0"/>
        <w:numPr>
          <w:ilvl w:val="2"/>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Where the Rectification Plan or revised Rectification Plan is rejected, the Relevant Authority:</w:t>
      </w:r>
    </w:p>
    <w:p w14:paraId="2068022B" w14:textId="77777777" w:rsidR="003C0887" w:rsidRPr="00E16B0E" w:rsidRDefault="003C0887">
      <w:pPr>
        <w:ind w:left="1133" w:right="3" w:hanging="843"/>
        <w:rPr>
          <w:rFonts w:ascii="Arial" w:hAnsi="Arial" w:cs="Arial"/>
          <w:sz w:val="24"/>
          <w:szCs w:val="24"/>
        </w:rPr>
      </w:pPr>
    </w:p>
    <w:p w14:paraId="5127F4FA" w14:textId="77777777" w:rsidR="003C0887" w:rsidRPr="00E16B0E" w:rsidRDefault="003C0887" w:rsidP="000A5CDD">
      <w:pPr>
        <w:widowControl w:val="0"/>
        <w:numPr>
          <w:ilvl w:val="1"/>
          <w:numId w:val="135"/>
        </w:numPr>
        <w:spacing w:before="20" w:after="0" w:line="240" w:lineRule="auto"/>
        <w:ind w:left="1133" w:right="3" w:hanging="843"/>
        <w:rPr>
          <w:rFonts w:ascii="Arial" w:hAnsi="Arial" w:cs="Arial"/>
          <w:sz w:val="24"/>
          <w:szCs w:val="24"/>
        </w:rPr>
      </w:pPr>
      <w:r w:rsidRPr="00E16B0E">
        <w:rPr>
          <w:rFonts w:ascii="Arial" w:hAnsi="Arial" w:cs="Arial"/>
          <w:sz w:val="24"/>
          <w:szCs w:val="24"/>
        </w:rPr>
        <w:t>must give reasonable grounds for its decision; and</w:t>
      </w:r>
    </w:p>
    <w:p w14:paraId="04EDEDFF" w14:textId="77777777" w:rsidR="003C0887" w:rsidRPr="00E16B0E" w:rsidRDefault="003C0887" w:rsidP="000A5CDD">
      <w:pPr>
        <w:widowControl w:val="0"/>
        <w:numPr>
          <w:ilvl w:val="1"/>
          <w:numId w:val="135"/>
        </w:numPr>
        <w:spacing w:before="20" w:after="0" w:line="240" w:lineRule="auto"/>
        <w:ind w:left="1133" w:right="3" w:hanging="843"/>
        <w:rPr>
          <w:rFonts w:ascii="Arial" w:hAnsi="Arial" w:cs="Arial"/>
          <w:sz w:val="24"/>
          <w:szCs w:val="24"/>
        </w:rPr>
      </w:pPr>
      <w:r w:rsidRPr="00E16B0E">
        <w:rPr>
          <w:rFonts w:ascii="Arial" w:hAnsi="Arial" w:cs="Arial"/>
          <w:sz w:val="24"/>
          <w:szCs w:val="24"/>
        </w:rPr>
        <w:t>may request that the Supplier provides a revised Rectification Plan within 5 Working Days.</w:t>
      </w:r>
    </w:p>
    <w:p w14:paraId="36CFF494" w14:textId="77777777" w:rsidR="003C0887" w:rsidRPr="00E16B0E" w:rsidRDefault="003C0887">
      <w:pPr>
        <w:spacing w:after="0"/>
        <w:ind w:left="1133" w:right="3" w:hanging="843"/>
        <w:rPr>
          <w:rFonts w:ascii="Arial" w:hAnsi="Arial" w:cs="Arial"/>
          <w:sz w:val="24"/>
          <w:szCs w:val="24"/>
        </w:rPr>
      </w:pPr>
    </w:p>
    <w:p w14:paraId="62E69A4B" w14:textId="77777777" w:rsidR="003C0887" w:rsidRPr="00E16B0E" w:rsidRDefault="003C0887" w:rsidP="000A5CDD">
      <w:pPr>
        <w:widowControl w:val="0"/>
        <w:numPr>
          <w:ilvl w:val="2"/>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43BA28DB" w14:textId="77777777" w:rsidR="003C0887" w:rsidRPr="00E16B0E" w:rsidRDefault="003C0887">
      <w:pPr>
        <w:spacing w:after="0"/>
        <w:ind w:left="1133" w:right="3" w:hanging="843"/>
        <w:rPr>
          <w:rFonts w:ascii="Arial" w:hAnsi="Arial" w:cs="Arial"/>
          <w:b/>
          <w:sz w:val="24"/>
          <w:szCs w:val="24"/>
        </w:rPr>
      </w:pPr>
    </w:p>
    <w:p w14:paraId="57BE2BD4" w14:textId="77777777" w:rsidR="003C0887" w:rsidRPr="00907255"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b/>
          <w:color w:val="000000"/>
          <w:sz w:val="28"/>
          <w:szCs w:val="28"/>
        </w:rPr>
      </w:pPr>
      <w:r w:rsidRPr="00E16B0E">
        <w:rPr>
          <w:rFonts w:ascii="Arial" w:hAnsi="Arial" w:cs="Arial"/>
          <w:b/>
          <w:color w:val="000000"/>
          <w:sz w:val="24"/>
          <w:szCs w:val="24"/>
        </w:rPr>
        <w:t>W</w:t>
      </w:r>
      <w:r w:rsidRPr="00907255">
        <w:rPr>
          <w:rFonts w:ascii="Arial" w:hAnsi="Arial" w:cs="Arial"/>
          <w:b/>
          <w:color w:val="000000"/>
          <w:sz w:val="28"/>
          <w:szCs w:val="28"/>
        </w:rPr>
        <w:t xml:space="preserve">hen CCS or the buyer can end a contract </w:t>
      </w:r>
    </w:p>
    <w:p w14:paraId="35A44ECA"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If any of the following events happen, the Relevant Authority has the right to immediately terminate its Contract by issuing a Termination Notice to the Supplier:</w:t>
      </w:r>
    </w:p>
    <w:p w14:paraId="7B6F6F00" w14:textId="77777777" w:rsidR="003C0887" w:rsidRPr="00E16B0E" w:rsidRDefault="003C0887">
      <w:pPr>
        <w:ind w:left="1133" w:right="3" w:hanging="843"/>
        <w:rPr>
          <w:rFonts w:ascii="Arial" w:hAnsi="Arial" w:cs="Arial"/>
          <w:sz w:val="24"/>
          <w:szCs w:val="24"/>
        </w:rPr>
      </w:pPr>
    </w:p>
    <w:p w14:paraId="7D02481C"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is a Supplier Insolvency </w:t>
      </w:r>
      <w:proofErr w:type="gramStart"/>
      <w:r w:rsidRPr="00E16B0E">
        <w:rPr>
          <w:rFonts w:ascii="Arial" w:hAnsi="Arial" w:cs="Arial"/>
          <w:sz w:val="24"/>
          <w:szCs w:val="24"/>
        </w:rPr>
        <w:t>Event;</w:t>
      </w:r>
      <w:proofErr w:type="gramEnd"/>
    </w:p>
    <w:p w14:paraId="5B9556C7"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is a Default that is not corrected in line with an accepted Rectification </w:t>
      </w:r>
      <w:proofErr w:type="gramStart"/>
      <w:r w:rsidRPr="00E16B0E">
        <w:rPr>
          <w:rFonts w:ascii="Arial" w:hAnsi="Arial" w:cs="Arial"/>
          <w:sz w:val="24"/>
          <w:szCs w:val="24"/>
        </w:rPr>
        <w:t>Plan;</w:t>
      </w:r>
      <w:proofErr w:type="gramEnd"/>
      <w:r w:rsidRPr="00E16B0E">
        <w:rPr>
          <w:rFonts w:ascii="Arial" w:hAnsi="Arial" w:cs="Arial"/>
          <w:sz w:val="24"/>
          <w:szCs w:val="24"/>
        </w:rPr>
        <w:t xml:space="preserve"> </w:t>
      </w:r>
    </w:p>
    <w:p w14:paraId="0B2EECD5"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Supplier does not provide a Rectification Plan within 10 days of the </w:t>
      </w:r>
      <w:proofErr w:type="gramStart"/>
      <w:r w:rsidRPr="00E16B0E">
        <w:rPr>
          <w:rFonts w:ascii="Arial" w:hAnsi="Arial" w:cs="Arial"/>
          <w:sz w:val="24"/>
          <w:szCs w:val="24"/>
        </w:rPr>
        <w:lastRenderedPageBreak/>
        <w:t>request;</w:t>
      </w:r>
      <w:proofErr w:type="gramEnd"/>
    </w:p>
    <w:p w14:paraId="2240675F"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is any material Default of the </w:t>
      </w:r>
      <w:proofErr w:type="gramStart"/>
      <w:r w:rsidRPr="00E16B0E">
        <w:rPr>
          <w:rFonts w:ascii="Arial" w:hAnsi="Arial" w:cs="Arial"/>
          <w:sz w:val="24"/>
          <w:szCs w:val="24"/>
        </w:rPr>
        <w:t>Contract;</w:t>
      </w:r>
      <w:proofErr w:type="gramEnd"/>
    </w:p>
    <w:p w14:paraId="1BCA5FA3"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is any material Default of any Joint Controller Agreement relating to any </w:t>
      </w:r>
      <w:proofErr w:type="gramStart"/>
      <w:r w:rsidRPr="00E16B0E">
        <w:rPr>
          <w:rFonts w:ascii="Arial" w:hAnsi="Arial" w:cs="Arial"/>
          <w:sz w:val="24"/>
          <w:szCs w:val="24"/>
        </w:rPr>
        <w:t>Contract;</w:t>
      </w:r>
      <w:proofErr w:type="gramEnd"/>
    </w:p>
    <w:p w14:paraId="3DC3A590"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is a Default of Clauses 2.10, 9, 14, 15, 27, 32 or Framework Schedule 9 (Cyber Essentials) (where applicable) relating to any </w:t>
      </w:r>
      <w:proofErr w:type="gramStart"/>
      <w:r w:rsidRPr="00E16B0E">
        <w:rPr>
          <w:rFonts w:ascii="Arial" w:hAnsi="Arial" w:cs="Arial"/>
          <w:sz w:val="24"/>
          <w:szCs w:val="24"/>
        </w:rPr>
        <w:t>Contract;</w:t>
      </w:r>
      <w:proofErr w:type="gramEnd"/>
    </w:p>
    <w:p w14:paraId="15B36BBE"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there is a consistent repeated failure to meet the Performance Indicators in Framework Schedule 4 (Framework Management</w:t>
      </w:r>
      <w:proofErr w:type="gramStart"/>
      <w:r w:rsidRPr="00E16B0E">
        <w:rPr>
          <w:rFonts w:ascii="Arial" w:hAnsi="Arial" w:cs="Arial"/>
          <w:sz w:val="24"/>
          <w:szCs w:val="24"/>
        </w:rPr>
        <w:t>);</w:t>
      </w:r>
      <w:proofErr w:type="gramEnd"/>
    </w:p>
    <w:p w14:paraId="1F39171E"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is a Change of Control of the Supplier which is not pre-approved by the Relevant Authority in </w:t>
      </w:r>
      <w:proofErr w:type="gramStart"/>
      <w:r w:rsidRPr="00E16B0E">
        <w:rPr>
          <w:rFonts w:ascii="Arial" w:hAnsi="Arial" w:cs="Arial"/>
          <w:sz w:val="24"/>
          <w:szCs w:val="24"/>
        </w:rPr>
        <w:t>writing;</w:t>
      </w:r>
      <w:proofErr w:type="gramEnd"/>
    </w:p>
    <w:p w14:paraId="6C388B20"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if the Relevant Authority discovers that the Supplier was in one of the situations in 57 (1) or 57(2) of the Regulations at the time the Contract was awarded; or</w:t>
      </w:r>
    </w:p>
    <w:p w14:paraId="503E316D" w14:textId="77777777" w:rsidR="003C0887" w:rsidRPr="00E16B0E" w:rsidRDefault="003C0887" w:rsidP="000A5CDD">
      <w:pPr>
        <w:widowControl w:val="0"/>
        <w:numPr>
          <w:ilvl w:val="1"/>
          <w:numId w:val="95"/>
        </w:numPr>
        <w:spacing w:before="20" w:after="0" w:line="240" w:lineRule="auto"/>
        <w:ind w:left="1133" w:right="3" w:hanging="843"/>
        <w:rPr>
          <w:rFonts w:ascii="Arial" w:hAnsi="Arial" w:cs="Arial"/>
          <w:sz w:val="24"/>
          <w:szCs w:val="24"/>
        </w:rPr>
      </w:pPr>
      <w:r w:rsidRPr="00E16B0E">
        <w:rPr>
          <w:rFonts w:ascii="Arial" w:hAnsi="Arial" w:cs="Arial"/>
          <w:sz w:val="24"/>
          <w:szCs w:val="24"/>
        </w:rPr>
        <w:t>the Supplier or its Affiliates embarrass or bring CCS or the Buyer into disrepute or diminish the public trust in them.</w:t>
      </w:r>
    </w:p>
    <w:p w14:paraId="7CFB0487" w14:textId="77777777" w:rsidR="003C0887" w:rsidRPr="00E16B0E" w:rsidRDefault="003C0887">
      <w:pPr>
        <w:ind w:left="1133" w:right="3" w:hanging="843"/>
        <w:rPr>
          <w:rFonts w:ascii="Arial" w:hAnsi="Arial" w:cs="Arial"/>
          <w:sz w:val="24"/>
          <w:szCs w:val="24"/>
        </w:rPr>
      </w:pPr>
    </w:p>
    <w:p w14:paraId="44E99864" w14:textId="77777777" w:rsidR="003C0887" w:rsidRPr="00E16B0E" w:rsidRDefault="003C0887" w:rsidP="000A5CDD">
      <w:pPr>
        <w:widowControl w:val="0"/>
        <w:numPr>
          <w:ilvl w:val="2"/>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CCS may terminate the Framework Contract if a Buyer terminates a Call-Off Contract for any of the reasons listed in Clause 10.4.1. </w:t>
      </w:r>
    </w:p>
    <w:p w14:paraId="50881D27"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10D33F6E"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If any of the following non-</w:t>
      </w:r>
      <w:proofErr w:type="gramStart"/>
      <w:r w:rsidRPr="00E16B0E">
        <w:rPr>
          <w:rFonts w:ascii="Arial" w:hAnsi="Arial" w:cs="Arial"/>
          <w:color w:val="000000"/>
          <w:sz w:val="24"/>
          <w:szCs w:val="24"/>
        </w:rPr>
        <w:t>fault based</w:t>
      </w:r>
      <w:proofErr w:type="gramEnd"/>
      <w:r w:rsidRPr="00E16B0E">
        <w:rPr>
          <w:rFonts w:ascii="Arial" w:hAnsi="Arial" w:cs="Arial"/>
          <w:color w:val="000000"/>
          <w:sz w:val="24"/>
          <w:szCs w:val="24"/>
        </w:rPr>
        <w:t xml:space="preserve"> events happen, the Relevant Authority has the right to immediately terminate its Contract by issuing a Termination Notice to the Supplier:</w:t>
      </w:r>
    </w:p>
    <w:p w14:paraId="133525C5" w14:textId="77777777" w:rsidR="003C0887" w:rsidRPr="00E16B0E" w:rsidRDefault="003C0887">
      <w:pPr>
        <w:ind w:left="1133" w:right="3" w:hanging="843"/>
        <w:rPr>
          <w:rFonts w:ascii="Arial" w:hAnsi="Arial" w:cs="Arial"/>
          <w:sz w:val="24"/>
          <w:szCs w:val="24"/>
        </w:rPr>
      </w:pPr>
    </w:p>
    <w:p w14:paraId="78F6C2FD" w14:textId="77777777" w:rsidR="003C0887" w:rsidRPr="00E16B0E" w:rsidRDefault="003C0887" w:rsidP="000A5CDD">
      <w:pPr>
        <w:widowControl w:val="0"/>
        <w:numPr>
          <w:ilvl w:val="1"/>
          <w:numId w:val="10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Relevant Authority rejects a Rectification </w:t>
      </w:r>
      <w:proofErr w:type="gramStart"/>
      <w:r w:rsidRPr="00E16B0E">
        <w:rPr>
          <w:rFonts w:ascii="Arial" w:hAnsi="Arial" w:cs="Arial"/>
          <w:sz w:val="24"/>
          <w:szCs w:val="24"/>
        </w:rPr>
        <w:t>Plan;</w:t>
      </w:r>
      <w:proofErr w:type="gramEnd"/>
    </w:p>
    <w:p w14:paraId="2DA36E9B" w14:textId="77777777" w:rsidR="003C0887" w:rsidRPr="00E16B0E" w:rsidRDefault="003C0887" w:rsidP="000A5CDD">
      <w:pPr>
        <w:widowControl w:val="0"/>
        <w:numPr>
          <w:ilvl w:val="1"/>
          <w:numId w:val="104"/>
        </w:numPr>
        <w:spacing w:before="20" w:after="0" w:line="240" w:lineRule="auto"/>
        <w:ind w:left="1133" w:right="3" w:hanging="843"/>
        <w:rPr>
          <w:rFonts w:ascii="Arial" w:hAnsi="Arial" w:cs="Arial"/>
          <w:sz w:val="24"/>
          <w:szCs w:val="24"/>
        </w:rPr>
      </w:pPr>
      <w:r w:rsidRPr="00E16B0E">
        <w:rPr>
          <w:rFonts w:ascii="Arial" w:hAnsi="Arial" w:cs="Arial"/>
          <w:sz w:val="24"/>
          <w:szCs w:val="24"/>
        </w:rPr>
        <w:t>there is a Variation which cannot be agreed using Clause 24 (Changing the contract) or resolved using Clause 34 (Resolving disputes</w:t>
      </w:r>
      <w:proofErr w:type="gramStart"/>
      <w:r w:rsidRPr="00E16B0E">
        <w:rPr>
          <w:rFonts w:ascii="Arial" w:hAnsi="Arial" w:cs="Arial"/>
          <w:sz w:val="24"/>
          <w:szCs w:val="24"/>
        </w:rPr>
        <w:t>);</w:t>
      </w:r>
      <w:proofErr w:type="gramEnd"/>
      <w:r w:rsidRPr="00E16B0E">
        <w:rPr>
          <w:rFonts w:ascii="Arial" w:hAnsi="Arial" w:cs="Arial"/>
          <w:sz w:val="24"/>
          <w:szCs w:val="24"/>
        </w:rPr>
        <w:t xml:space="preserve"> </w:t>
      </w:r>
    </w:p>
    <w:p w14:paraId="71D6EC2C" w14:textId="77777777" w:rsidR="003C0887" w:rsidRPr="00E16B0E" w:rsidRDefault="003C0887" w:rsidP="000A5CDD">
      <w:pPr>
        <w:widowControl w:val="0"/>
        <w:numPr>
          <w:ilvl w:val="1"/>
          <w:numId w:val="104"/>
        </w:numPr>
        <w:spacing w:before="20" w:after="0" w:line="240" w:lineRule="auto"/>
        <w:ind w:left="1133" w:right="3" w:hanging="843"/>
        <w:rPr>
          <w:rFonts w:ascii="Arial" w:hAnsi="Arial" w:cs="Arial"/>
          <w:sz w:val="24"/>
          <w:szCs w:val="24"/>
        </w:rPr>
      </w:pPr>
      <w:r w:rsidRPr="00E16B0E">
        <w:rPr>
          <w:rFonts w:ascii="Arial" w:hAnsi="Arial" w:cs="Arial"/>
          <w:sz w:val="24"/>
          <w:szCs w:val="24"/>
        </w:rPr>
        <w:t>if there is a declaration of ineffectiveness in respect of any Variation; or</w:t>
      </w:r>
    </w:p>
    <w:p w14:paraId="5D2F5935" w14:textId="77777777" w:rsidR="003C0887" w:rsidRPr="00E16B0E" w:rsidRDefault="003C0887" w:rsidP="000A5CDD">
      <w:pPr>
        <w:widowControl w:val="0"/>
        <w:numPr>
          <w:ilvl w:val="1"/>
          <w:numId w:val="104"/>
        </w:numPr>
        <w:spacing w:before="20" w:after="0" w:line="240" w:lineRule="auto"/>
        <w:ind w:left="1133" w:right="3" w:hanging="843"/>
        <w:rPr>
          <w:rFonts w:ascii="Arial" w:hAnsi="Arial" w:cs="Arial"/>
          <w:sz w:val="24"/>
          <w:szCs w:val="24"/>
        </w:rPr>
      </w:pPr>
      <w:r w:rsidRPr="00E16B0E">
        <w:rPr>
          <w:rFonts w:ascii="Arial" w:hAnsi="Arial" w:cs="Arial"/>
          <w:sz w:val="24"/>
          <w:szCs w:val="24"/>
        </w:rPr>
        <w:t>the events in 73 (1) (a) of the Regulations happen.</w:t>
      </w:r>
    </w:p>
    <w:p w14:paraId="7C7E1E97" w14:textId="77777777" w:rsidR="003C0887" w:rsidRPr="00E16B0E" w:rsidRDefault="003C0887">
      <w:pPr>
        <w:ind w:left="1133" w:right="3" w:hanging="843"/>
        <w:rPr>
          <w:rFonts w:ascii="Arial" w:hAnsi="Arial" w:cs="Arial"/>
          <w:sz w:val="24"/>
          <w:szCs w:val="24"/>
        </w:rPr>
      </w:pPr>
    </w:p>
    <w:p w14:paraId="0D688CFB" w14:textId="77777777" w:rsidR="003C0887" w:rsidRPr="00907255"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b/>
          <w:color w:val="000000"/>
          <w:sz w:val="28"/>
          <w:szCs w:val="28"/>
        </w:rPr>
      </w:pPr>
      <w:r w:rsidRPr="00907255">
        <w:rPr>
          <w:rFonts w:ascii="Arial" w:hAnsi="Arial" w:cs="Arial"/>
          <w:b/>
          <w:color w:val="000000"/>
          <w:sz w:val="28"/>
          <w:szCs w:val="28"/>
        </w:rPr>
        <w:t xml:space="preserve">When the supplier can end the contract </w:t>
      </w:r>
    </w:p>
    <w:p w14:paraId="7EF5320D"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1F8E17C2" w14:textId="77777777" w:rsidR="003C0887" w:rsidRPr="00E16B0E" w:rsidRDefault="003C0887">
      <w:pPr>
        <w:ind w:left="1133" w:right="3" w:hanging="843"/>
        <w:rPr>
          <w:rFonts w:ascii="Arial" w:hAnsi="Arial" w:cs="Arial"/>
          <w:sz w:val="24"/>
          <w:szCs w:val="24"/>
        </w:rPr>
      </w:pPr>
    </w:p>
    <w:p w14:paraId="29322AD8" w14:textId="77777777" w:rsidR="003C0887" w:rsidRPr="00907255"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b/>
          <w:color w:val="000000"/>
          <w:sz w:val="28"/>
          <w:szCs w:val="28"/>
        </w:rPr>
      </w:pPr>
      <w:r w:rsidRPr="00907255">
        <w:rPr>
          <w:rFonts w:ascii="Arial" w:hAnsi="Arial" w:cs="Arial"/>
          <w:b/>
          <w:color w:val="000000"/>
          <w:sz w:val="28"/>
          <w:szCs w:val="28"/>
        </w:rPr>
        <w:t>What happens if the contract ends</w:t>
      </w:r>
    </w:p>
    <w:p w14:paraId="04A2713F"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color w:val="000000"/>
          <w:sz w:val="24"/>
          <w:szCs w:val="24"/>
        </w:rPr>
      </w:pPr>
      <w:r w:rsidRPr="00E16B0E">
        <w:rPr>
          <w:rFonts w:ascii="Arial" w:hAnsi="Arial" w:cs="Arial"/>
          <w:sz w:val="24"/>
          <w:szCs w:val="24"/>
        </w:rPr>
        <w:t xml:space="preserve">Where a Party terminates a Contract under any of Clauses 10.2.1, 10.2.2, 10.4.1, 10.4.2, 10.4.3, 10.5 or 20.2 or a Contract expires </w:t>
      </w:r>
      <w:proofErr w:type="gramStart"/>
      <w:r w:rsidRPr="00E16B0E">
        <w:rPr>
          <w:rFonts w:ascii="Arial" w:hAnsi="Arial" w:cs="Arial"/>
          <w:sz w:val="24"/>
          <w:szCs w:val="24"/>
        </w:rPr>
        <w:t>all of</w:t>
      </w:r>
      <w:proofErr w:type="gramEnd"/>
      <w:r w:rsidRPr="00E16B0E">
        <w:rPr>
          <w:rFonts w:ascii="Arial" w:hAnsi="Arial" w:cs="Arial"/>
          <w:sz w:val="24"/>
          <w:szCs w:val="24"/>
        </w:rPr>
        <w:t xml:space="preserve"> the following apply:</w:t>
      </w:r>
      <w:r w:rsidRPr="00E16B0E">
        <w:rPr>
          <w:rFonts w:ascii="Arial" w:hAnsi="Arial" w:cs="Arial"/>
          <w:sz w:val="24"/>
          <w:szCs w:val="24"/>
        </w:rPr>
        <w:br/>
      </w:r>
    </w:p>
    <w:p w14:paraId="66DF2A04" w14:textId="77777777" w:rsidR="003C0887" w:rsidRPr="00E16B0E" w:rsidRDefault="003C0887" w:rsidP="000A5CDD">
      <w:pPr>
        <w:widowControl w:val="0"/>
        <w:numPr>
          <w:ilvl w:val="1"/>
          <w:numId w:val="105"/>
        </w:numPr>
        <w:spacing w:before="20" w:after="0" w:line="240" w:lineRule="auto"/>
        <w:ind w:left="1133" w:right="3" w:hanging="843"/>
        <w:rPr>
          <w:rFonts w:ascii="Arial" w:hAnsi="Arial" w:cs="Arial"/>
          <w:sz w:val="24"/>
          <w:szCs w:val="24"/>
        </w:rPr>
      </w:pPr>
      <w:r w:rsidRPr="00E16B0E">
        <w:rPr>
          <w:rFonts w:ascii="Arial" w:hAnsi="Arial" w:cs="Arial"/>
          <w:sz w:val="24"/>
          <w:szCs w:val="24"/>
        </w:rPr>
        <w:t>The Buyer’s payment obligations under the terminated Contract stop immediately.</w:t>
      </w:r>
    </w:p>
    <w:p w14:paraId="1A5BDB22" w14:textId="77777777" w:rsidR="003C0887" w:rsidRPr="00E16B0E" w:rsidRDefault="003C0887" w:rsidP="000A5CDD">
      <w:pPr>
        <w:widowControl w:val="0"/>
        <w:numPr>
          <w:ilvl w:val="1"/>
          <w:numId w:val="105"/>
        </w:numPr>
        <w:spacing w:before="20" w:after="0" w:line="240" w:lineRule="auto"/>
        <w:ind w:left="1133" w:right="3" w:hanging="843"/>
        <w:rPr>
          <w:rFonts w:ascii="Arial" w:hAnsi="Arial" w:cs="Arial"/>
          <w:sz w:val="24"/>
          <w:szCs w:val="24"/>
        </w:rPr>
      </w:pPr>
      <w:r w:rsidRPr="00E16B0E">
        <w:rPr>
          <w:rFonts w:ascii="Arial" w:hAnsi="Arial" w:cs="Arial"/>
          <w:sz w:val="24"/>
          <w:szCs w:val="24"/>
        </w:rPr>
        <w:t>Accumulated rights of the Parties are not affected.</w:t>
      </w:r>
    </w:p>
    <w:p w14:paraId="50F26E9C" w14:textId="77777777" w:rsidR="003C0887" w:rsidRPr="00E16B0E" w:rsidRDefault="003C0887" w:rsidP="000A5CDD">
      <w:pPr>
        <w:widowControl w:val="0"/>
        <w:numPr>
          <w:ilvl w:val="1"/>
          <w:numId w:val="105"/>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Supplier must promptly repay to the Buyer </w:t>
      </w:r>
      <w:proofErr w:type="gramStart"/>
      <w:r w:rsidRPr="00E16B0E">
        <w:rPr>
          <w:rFonts w:ascii="Arial" w:hAnsi="Arial" w:cs="Arial"/>
          <w:sz w:val="24"/>
          <w:szCs w:val="24"/>
        </w:rPr>
        <w:t>any and all</w:t>
      </w:r>
      <w:proofErr w:type="gramEnd"/>
      <w:r w:rsidRPr="00E16B0E">
        <w:rPr>
          <w:rFonts w:ascii="Arial" w:hAnsi="Arial" w:cs="Arial"/>
          <w:sz w:val="24"/>
          <w:szCs w:val="24"/>
        </w:rPr>
        <w:t xml:space="preserve"> Charges the </w:t>
      </w:r>
      <w:r w:rsidRPr="00E16B0E">
        <w:rPr>
          <w:rFonts w:ascii="Arial" w:hAnsi="Arial" w:cs="Arial"/>
          <w:sz w:val="24"/>
          <w:szCs w:val="24"/>
        </w:rPr>
        <w:lastRenderedPageBreak/>
        <w:t>Buyer has paid in advance in respect of Deliverables not provided by the Supplier as at the End Date.</w:t>
      </w:r>
    </w:p>
    <w:p w14:paraId="7F8A268B" w14:textId="77777777" w:rsidR="003C0887" w:rsidRPr="00E16B0E" w:rsidRDefault="003C0887" w:rsidP="000A5CDD">
      <w:pPr>
        <w:widowControl w:val="0"/>
        <w:numPr>
          <w:ilvl w:val="1"/>
          <w:numId w:val="105"/>
        </w:numPr>
        <w:spacing w:before="20" w:after="0" w:line="240" w:lineRule="auto"/>
        <w:ind w:left="1133" w:right="3" w:hanging="843"/>
        <w:rPr>
          <w:rFonts w:ascii="Arial" w:hAnsi="Arial" w:cs="Arial"/>
          <w:sz w:val="24"/>
          <w:szCs w:val="24"/>
        </w:rPr>
      </w:pPr>
      <w:r w:rsidRPr="00E16B0E">
        <w:rPr>
          <w:rFonts w:ascii="Arial" w:hAnsi="Arial" w:cs="Arial"/>
          <w:sz w:val="24"/>
          <w:szCs w:val="24"/>
        </w:rPr>
        <w:t>The Supplier must promptly delete or return the Government Data except where required to retain copies by Law.</w:t>
      </w:r>
    </w:p>
    <w:p w14:paraId="71F59476" w14:textId="77777777" w:rsidR="003C0887" w:rsidRPr="00E16B0E" w:rsidRDefault="003C0887" w:rsidP="000A5CDD">
      <w:pPr>
        <w:widowControl w:val="0"/>
        <w:numPr>
          <w:ilvl w:val="1"/>
          <w:numId w:val="105"/>
        </w:numPr>
        <w:spacing w:before="20" w:after="0" w:line="240" w:lineRule="auto"/>
        <w:ind w:left="1133" w:right="3" w:hanging="843"/>
        <w:rPr>
          <w:rFonts w:ascii="Arial" w:hAnsi="Arial" w:cs="Arial"/>
          <w:sz w:val="24"/>
          <w:szCs w:val="24"/>
        </w:rPr>
      </w:pPr>
      <w:r w:rsidRPr="00E16B0E">
        <w:rPr>
          <w:rFonts w:ascii="Arial" w:hAnsi="Arial" w:cs="Arial"/>
          <w:sz w:val="24"/>
          <w:szCs w:val="24"/>
        </w:rPr>
        <w:t>The Supplier must promptly return any of CCS or the Buyer’s property provided under the terminated Contract.</w:t>
      </w:r>
    </w:p>
    <w:p w14:paraId="754D5758" w14:textId="77777777" w:rsidR="003C0887" w:rsidRPr="00E16B0E" w:rsidRDefault="003C0887" w:rsidP="000A5CDD">
      <w:pPr>
        <w:widowControl w:val="0"/>
        <w:numPr>
          <w:ilvl w:val="1"/>
          <w:numId w:val="105"/>
        </w:numPr>
        <w:spacing w:before="20" w:after="0" w:line="240" w:lineRule="auto"/>
        <w:ind w:left="1133" w:right="3" w:hanging="843"/>
        <w:rPr>
          <w:rFonts w:ascii="Arial" w:hAnsi="Arial" w:cs="Arial"/>
          <w:sz w:val="24"/>
          <w:szCs w:val="24"/>
        </w:rPr>
      </w:pPr>
      <w:r w:rsidRPr="00E16B0E">
        <w:rPr>
          <w:rFonts w:ascii="Arial" w:hAnsi="Arial" w:cs="Arial"/>
          <w:sz w:val="24"/>
          <w:szCs w:val="24"/>
        </w:rPr>
        <w:t>The Supplier must, at no cost to CCS or the Buyer, co-operate fully in the handover and re-procurement (including to a Replacement Supplier).</w:t>
      </w:r>
    </w:p>
    <w:p w14:paraId="331CBB23"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70440467"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7C69E9B0" w14:textId="77777777" w:rsidR="003C0887" w:rsidRPr="00E16B0E" w:rsidRDefault="003C0887">
      <w:pPr>
        <w:ind w:left="1133" w:right="3" w:hanging="843"/>
        <w:rPr>
          <w:rFonts w:ascii="Arial" w:hAnsi="Arial" w:cs="Arial"/>
          <w:sz w:val="24"/>
          <w:szCs w:val="24"/>
        </w:rPr>
      </w:pPr>
    </w:p>
    <w:p w14:paraId="0636F1F6" w14:textId="77777777" w:rsidR="003C0887" w:rsidRPr="00E16B0E" w:rsidRDefault="003C0887" w:rsidP="000A5CDD">
      <w:pPr>
        <w:widowControl w:val="0"/>
        <w:numPr>
          <w:ilvl w:val="2"/>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04ED28F0" w14:textId="77777777" w:rsidR="003C0887" w:rsidRPr="00E16B0E" w:rsidRDefault="003C0887">
      <w:pPr>
        <w:ind w:left="1133" w:right="3" w:hanging="843"/>
        <w:rPr>
          <w:rFonts w:ascii="Arial" w:hAnsi="Arial" w:cs="Arial"/>
          <w:sz w:val="24"/>
          <w:szCs w:val="24"/>
        </w:rPr>
      </w:pPr>
    </w:p>
    <w:p w14:paraId="19482601" w14:textId="77777777" w:rsidR="003C0887" w:rsidRPr="00E16B0E" w:rsidRDefault="003C0887" w:rsidP="000A5CDD">
      <w:pPr>
        <w:widowControl w:val="0"/>
        <w:numPr>
          <w:ilvl w:val="1"/>
          <w:numId w:val="106"/>
        </w:numPr>
        <w:spacing w:before="20" w:after="0" w:line="240" w:lineRule="auto"/>
        <w:ind w:left="1133" w:right="3" w:hanging="843"/>
        <w:rPr>
          <w:rFonts w:ascii="Arial" w:hAnsi="Arial" w:cs="Arial"/>
          <w:sz w:val="24"/>
          <w:szCs w:val="24"/>
        </w:rPr>
      </w:pPr>
      <w:r w:rsidRPr="00E16B0E">
        <w:rPr>
          <w:rFonts w:ascii="Arial" w:hAnsi="Arial" w:cs="Arial"/>
          <w:sz w:val="24"/>
          <w:szCs w:val="24"/>
        </w:rPr>
        <w:t>the Buyer must promptly pay all outstanding Charges incurred to the Supplier; and</w:t>
      </w:r>
    </w:p>
    <w:p w14:paraId="7FE6AB48" w14:textId="77777777" w:rsidR="003C0887" w:rsidRPr="00E16B0E" w:rsidRDefault="003C0887" w:rsidP="000A5CDD">
      <w:pPr>
        <w:widowControl w:val="0"/>
        <w:numPr>
          <w:ilvl w:val="1"/>
          <w:numId w:val="106"/>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Buyer must pay the Supplier reasonable committed and unavoidable Losses </w:t>
      </w:r>
      <w:proofErr w:type="gramStart"/>
      <w:r w:rsidRPr="00E16B0E">
        <w:rPr>
          <w:rFonts w:ascii="Arial" w:hAnsi="Arial" w:cs="Arial"/>
          <w:sz w:val="24"/>
          <w:szCs w:val="24"/>
        </w:rPr>
        <w:t>as long as</w:t>
      </w:r>
      <w:proofErr w:type="gramEnd"/>
      <w:r w:rsidRPr="00E16B0E">
        <w:rPr>
          <w:rFonts w:ascii="Arial" w:hAnsi="Arial" w:cs="Arial"/>
          <w:sz w:val="24"/>
          <w:szCs w:val="24"/>
        </w:rPr>
        <w:t xml:space="preserve"> the Supplier provides a fully itemised and costed schedule with evidence - the maximum value of this payment is limited to the total sum payable to the Supplier if the Contract had not been terminated. </w:t>
      </w:r>
    </w:p>
    <w:p w14:paraId="4F45EED4" w14:textId="77777777" w:rsidR="003C0887" w:rsidRPr="00E16B0E" w:rsidRDefault="003C0887">
      <w:pPr>
        <w:ind w:left="1133" w:right="3" w:hanging="843"/>
        <w:rPr>
          <w:rFonts w:ascii="Arial" w:hAnsi="Arial" w:cs="Arial"/>
          <w:sz w:val="24"/>
          <w:szCs w:val="24"/>
        </w:rPr>
      </w:pPr>
    </w:p>
    <w:p w14:paraId="48E816A7" w14:textId="77777777" w:rsidR="003C0887" w:rsidRPr="00E16B0E" w:rsidRDefault="003C0887" w:rsidP="000A5CDD">
      <w:pPr>
        <w:widowControl w:val="0"/>
        <w:numPr>
          <w:ilvl w:val="2"/>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In addition to the consequences of termination listed in Clause 10.6.1, where a Party terminates under Clause 20.2 each Party must cover its own Losses.</w:t>
      </w:r>
    </w:p>
    <w:p w14:paraId="0AB9E421" w14:textId="77777777" w:rsidR="003C0887" w:rsidRPr="00E16B0E" w:rsidRDefault="003C0887">
      <w:pPr>
        <w:ind w:left="1133" w:right="3" w:hanging="843"/>
        <w:rPr>
          <w:rFonts w:ascii="Arial" w:hAnsi="Arial" w:cs="Arial"/>
          <w:sz w:val="24"/>
          <w:szCs w:val="24"/>
        </w:rPr>
      </w:pPr>
    </w:p>
    <w:p w14:paraId="18718934" w14:textId="77777777" w:rsidR="003C0887" w:rsidRPr="00E16B0E" w:rsidRDefault="003C0887" w:rsidP="000A5CDD">
      <w:pPr>
        <w:widowControl w:val="0"/>
        <w:numPr>
          <w:ilvl w:val="2"/>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The following Clauses survive the termination or expiry of each Contract: 3.2.10, 4.2, 6, 7.5, 9, 11, 12.2, 14, 15, 16, 17, 18, 31.3, 34, 35 and any Clauses and Schedules which are expressly or by implication intended to continue.</w:t>
      </w:r>
    </w:p>
    <w:p w14:paraId="56A940BE" w14:textId="77777777" w:rsidR="003C0887" w:rsidRPr="00E16B0E" w:rsidRDefault="003C0887">
      <w:pPr>
        <w:ind w:left="1133" w:right="3" w:hanging="843"/>
        <w:rPr>
          <w:rFonts w:ascii="Arial" w:hAnsi="Arial" w:cs="Arial"/>
          <w:sz w:val="24"/>
          <w:szCs w:val="24"/>
        </w:rPr>
      </w:pPr>
    </w:p>
    <w:p w14:paraId="3625A359" w14:textId="77777777" w:rsidR="003C0887" w:rsidRPr="00907255"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b/>
          <w:color w:val="000000"/>
          <w:sz w:val="28"/>
          <w:szCs w:val="28"/>
        </w:rPr>
      </w:pPr>
      <w:r w:rsidRPr="00907255">
        <w:rPr>
          <w:rFonts w:ascii="Arial" w:hAnsi="Arial" w:cs="Arial"/>
          <w:b/>
          <w:color w:val="000000"/>
          <w:sz w:val="28"/>
          <w:szCs w:val="28"/>
        </w:rPr>
        <w:t xml:space="preserve">Partially ending and suspending the contract </w:t>
      </w:r>
    </w:p>
    <w:p w14:paraId="5CF85D81"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Where CCS has the right to terminate the Framework Contract it can suspend the Supplier's ability to accept Orders (for any period</w:t>
      </w:r>
      <w:proofErr w:type="gramStart"/>
      <w:r w:rsidRPr="00E16B0E">
        <w:rPr>
          <w:rFonts w:ascii="Arial" w:hAnsi="Arial" w:cs="Arial"/>
          <w:color w:val="000000"/>
          <w:sz w:val="24"/>
          <w:szCs w:val="24"/>
        </w:rPr>
        <w:t>)</w:t>
      </w:r>
      <w:proofErr w:type="gramEnd"/>
      <w:r w:rsidRPr="00E16B0E">
        <w:rPr>
          <w:rFonts w:ascii="Arial" w:hAnsi="Arial" w:cs="Arial"/>
          <w:color w:val="000000"/>
          <w:sz w:val="24"/>
          <w:szCs w:val="24"/>
        </w:rPr>
        <w:t xml:space="preserve"> and the Supplier cannot enter into any new Call-Off Contracts during this period. If this happens, the Supplier must still meet its obligations under any existing Call-Off Contracts that have already been signed.</w:t>
      </w:r>
    </w:p>
    <w:p w14:paraId="3F280557"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7D61AE86"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Where CCS has the right to terminate a Framework Contract it is entitled to terminate all or part of it.</w:t>
      </w:r>
    </w:p>
    <w:p w14:paraId="2771354E"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3D16B718"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Where the Buyer has the right to terminate a Call-Off Contract it can terminate or suspend (for any period), all or part of it. If the Buyer suspends a </w:t>
      </w:r>
      <w:proofErr w:type="gramStart"/>
      <w:r w:rsidRPr="00E16B0E">
        <w:rPr>
          <w:rFonts w:ascii="Arial" w:hAnsi="Arial" w:cs="Arial"/>
          <w:color w:val="000000"/>
          <w:sz w:val="24"/>
          <w:szCs w:val="24"/>
        </w:rPr>
        <w:t>Contract</w:t>
      </w:r>
      <w:proofErr w:type="gramEnd"/>
      <w:r w:rsidRPr="00E16B0E">
        <w:rPr>
          <w:rFonts w:ascii="Arial" w:hAnsi="Arial" w:cs="Arial"/>
          <w:color w:val="000000"/>
          <w:sz w:val="24"/>
          <w:szCs w:val="24"/>
        </w:rPr>
        <w:t xml:space="preserve"> it can provide the Deliverables itself or buy them from a third party. </w:t>
      </w:r>
    </w:p>
    <w:p w14:paraId="2B7AF1AE"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26967183"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Relevant Authority can only partially terminate or suspend a Contract if the remaining parts of that Contract can still be used to effectively deliver the intended purpose.</w:t>
      </w:r>
      <w:r w:rsidRPr="00E16B0E">
        <w:rPr>
          <w:rFonts w:ascii="Arial" w:hAnsi="Arial" w:cs="Arial"/>
          <w:color w:val="000000"/>
          <w:sz w:val="24"/>
          <w:szCs w:val="24"/>
        </w:rPr>
        <w:br/>
      </w:r>
    </w:p>
    <w:p w14:paraId="748D6522" w14:textId="77777777" w:rsidR="003C0887" w:rsidRPr="00E16B0E" w:rsidRDefault="003C0887" w:rsidP="000A5CDD">
      <w:pPr>
        <w:widowControl w:val="0"/>
        <w:numPr>
          <w:ilvl w:val="2"/>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The Parties must agree any necessary Variation required by Clause 10.7 using the Variation Procedure, but the Supplier may not either:</w:t>
      </w:r>
    </w:p>
    <w:p w14:paraId="6F6DD28B" w14:textId="77777777" w:rsidR="003C0887" w:rsidRPr="00E16B0E" w:rsidRDefault="003C0887">
      <w:pPr>
        <w:ind w:left="1133" w:right="3" w:hanging="843"/>
        <w:rPr>
          <w:rFonts w:ascii="Arial" w:hAnsi="Arial" w:cs="Arial"/>
          <w:sz w:val="24"/>
          <w:szCs w:val="24"/>
        </w:rPr>
      </w:pPr>
    </w:p>
    <w:p w14:paraId="63330ED0" w14:textId="77777777" w:rsidR="003C0887" w:rsidRPr="00E16B0E" w:rsidRDefault="003C0887" w:rsidP="000A5CDD">
      <w:pPr>
        <w:widowControl w:val="0"/>
        <w:numPr>
          <w:ilvl w:val="1"/>
          <w:numId w:val="127"/>
        </w:numPr>
        <w:spacing w:before="20" w:after="0" w:line="240" w:lineRule="auto"/>
        <w:ind w:left="1133" w:right="3" w:hanging="843"/>
        <w:rPr>
          <w:rFonts w:ascii="Arial" w:hAnsi="Arial" w:cs="Arial"/>
          <w:sz w:val="24"/>
          <w:szCs w:val="24"/>
        </w:rPr>
      </w:pPr>
      <w:r w:rsidRPr="00E16B0E">
        <w:rPr>
          <w:rFonts w:ascii="Arial" w:hAnsi="Arial" w:cs="Arial"/>
          <w:sz w:val="24"/>
          <w:szCs w:val="24"/>
        </w:rPr>
        <w:t>reject the Variation; or</w:t>
      </w:r>
    </w:p>
    <w:p w14:paraId="38CC2631" w14:textId="77777777" w:rsidR="003C0887" w:rsidRPr="00E16B0E" w:rsidRDefault="003C0887" w:rsidP="000A5CDD">
      <w:pPr>
        <w:widowControl w:val="0"/>
        <w:numPr>
          <w:ilvl w:val="1"/>
          <w:numId w:val="127"/>
        </w:numPr>
        <w:spacing w:before="20" w:after="0" w:line="240" w:lineRule="auto"/>
        <w:ind w:left="1133" w:right="3" w:hanging="843"/>
        <w:rPr>
          <w:rFonts w:ascii="Arial" w:hAnsi="Arial" w:cs="Arial"/>
          <w:sz w:val="24"/>
          <w:szCs w:val="24"/>
        </w:rPr>
      </w:pPr>
      <w:r w:rsidRPr="00E16B0E">
        <w:rPr>
          <w:rFonts w:ascii="Arial" w:hAnsi="Arial" w:cs="Arial"/>
          <w:sz w:val="24"/>
          <w:szCs w:val="24"/>
        </w:rPr>
        <w:t>increase the Charges, except where the right to partial termination is under Clause 10.2.</w:t>
      </w:r>
    </w:p>
    <w:p w14:paraId="0AE1FD78" w14:textId="77777777" w:rsidR="003C0887" w:rsidRPr="00E16B0E" w:rsidRDefault="003C0887">
      <w:pPr>
        <w:ind w:left="1133" w:right="3" w:hanging="843"/>
        <w:rPr>
          <w:rFonts w:ascii="Arial" w:hAnsi="Arial" w:cs="Arial"/>
          <w:sz w:val="24"/>
          <w:szCs w:val="24"/>
        </w:rPr>
      </w:pPr>
    </w:p>
    <w:p w14:paraId="1AC5AC01" w14:textId="77777777" w:rsidR="003C0887" w:rsidRPr="00E16B0E" w:rsidRDefault="003C0887" w:rsidP="000A5CDD">
      <w:pPr>
        <w:widowControl w:val="0"/>
        <w:numPr>
          <w:ilvl w:val="2"/>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Buyer can still use other rights available, or subsequently available to it if it acts on its rights under Clause 10.7.</w:t>
      </w:r>
    </w:p>
    <w:p w14:paraId="2C6459D0"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20D643ED" w14:textId="77777777" w:rsidR="003C0887" w:rsidRPr="00907255"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b/>
          <w:color w:val="000000"/>
          <w:sz w:val="28"/>
          <w:szCs w:val="28"/>
        </w:rPr>
      </w:pPr>
      <w:r w:rsidRPr="00907255">
        <w:rPr>
          <w:rFonts w:ascii="Arial" w:hAnsi="Arial" w:cs="Arial"/>
          <w:b/>
          <w:color w:val="000000"/>
          <w:sz w:val="28"/>
          <w:szCs w:val="28"/>
        </w:rPr>
        <w:t xml:space="preserve">When subcontracts can be ended </w:t>
      </w:r>
    </w:p>
    <w:p w14:paraId="56F899E3" w14:textId="77777777" w:rsidR="003C0887" w:rsidRPr="00E16B0E" w:rsidRDefault="003C0887" w:rsidP="000A5CDD">
      <w:pPr>
        <w:widowControl w:val="0"/>
        <w:numPr>
          <w:ilvl w:val="2"/>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sz w:val="24"/>
          <w:szCs w:val="24"/>
        </w:rPr>
        <w:t>At the Buyer’s request, the Supplier must terminate any Subcontracts in any of the following events:</w:t>
      </w:r>
    </w:p>
    <w:p w14:paraId="1A347B8C" w14:textId="77777777" w:rsidR="003C0887" w:rsidRPr="00E16B0E" w:rsidRDefault="003C0887">
      <w:pPr>
        <w:ind w:left="1133" w:right="3" w:hanging="843"/>
        <w:rPr>
          <w:rFonts w:ascii="Arial" w:hAnsi="Arial" w:cs="Arial"/>
          <w:sz w:val="24"/>
          <w:szCs w:val="24"/>
        </w:rPr>
      </w:pPr>
    </w:p>
    <w:p w14:paraId="6A747AC8" w14:textId="77777777" w:rsidR="003C0887" w:rsidRPr="00E16B0E" w:rsidRDefault="003C0887" w:rsidP="000A5CDD">
      <w:pPr>
        <w:widowControl w:val="0"/>
        <w:numPr>
          <w:ilvl w:val="1"/>
          <w:numId w:val="10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there is a Change of Control of a Subcontractor which is not pre-approved by the Relevant Authority in </w:t>
      </w:r>
      <w:proofErr w:type="gramStart"/>
      <w:r w:rsidRPr="00E16B0E">
        <w:rPr>
          <w:rFonts w:ascii="Arial" w:hAnsi="Arial" w:cs="Arial"/>
          <w:sz w:val="24"/>
          <w:szCs w:val="24"/>
        </w:rPr>
        <w:t>writing;</w:t>
      </w:r>
      <w:proofErr w:type="gramEnd"/>
    </w:p>
    <w:p w14:paraId="11972B18" w14:textId="77777777" w:rsidR="003C0887" w:rsidRPr="00E16B0E" w:rsidRDefault="003C0887" w:rsidP="000A5CDD">
      <w:pPr>
        <w:widowControl w:val="0"/>
        <w:numPr>
          <w:ilvl w:val="1"/>
          <w:numId w:val="109"/>
        </w:numPr>
        <w:spacing w:before="20" w:after="0" w:line="240" w:lineRule="auto"/>
        <w:ind w:left="1133" w:right="3" w:hanging="843"/>
        <w:rPr>
          <w:rFonts w:ascii="Arial" w:hAnsi="Arial" w:cs="Arial"/>
          <w:sz w:val="24"/>
          <w:szCs w:val="24"/>
        </w:rPr>
      </w:pPr>
      <w:r w:rsidRPr="00E16B0E">
        <w:rPr>
          <w:rFonts w:ascii="Arial" w:hAnsi="Arial" w:cs="Arial"/>
          <w:sz w:val="24"/>
          <w:szCs w:val="24"/>
        </w:rPr>
        <w:t>the acts or omissions of the Subcontractor have caused or materially contributed to a right of termination under Clause 10.4; or</w:t>
      </w:r>
    </w:p>
    <w:p w14:paraId="6F5CE26D" w14:textId="77777777" w:rsidR="003C0887" w:rsidRPr="00E16B0E" w:rsidRDefault="003C0887" w:rsidP="000A5CDD">
      <w:pPr>
        <w:widowControl w:val="0"/>
        <w:numPr>
          <w:ilvl w:val="1"/>
          <w:numId w:val="109"/>
        </w:numPr>
        <w:spacing w:before="20" w:after="0" w:line="240" w:lineRule="auto"/>
        <w:ind w:left="1133" w:right="3" w:hanging="843"/>
        <w:rPr>
          <w:rFonts w:ascii="Arial" w:hAnsi="Arial" w:cs="Arial"/>
          <w:sz w:val="24"/>
          <w:szCs w:val="24"/>
        </w:rPr>
      </w:pPr>
      <w:r w:rsidRPr="00E16B0E">
        <w:rPr>
          <w:rFonts w:ascii="Arial" w:hAnsi="Arial" w:cs="Arial"/>
          <w:sz w:val="24"/>
          <w:szCs w:val="24"/>
        </w:rPr>
        <w:t>a Subcontractor or its Affiliates embarrasses or brings into disrepute or diminishes the public trust in the Relevant Authority.</w:t>
      </w:r>
    </w:p>
    <w:p w14:paraId="59675DF7" w14:textId="77777777" w:rsidR="003C0887" w:rsidRPr="00E16B0E" w:rsidRDefault="003C0887">
      <w:pPr>
        <w:ind w:left="1133" w:right="3" w:hanging="843"/>
        <w:rPr>
          <w:rFonts w:ascii="Arial" w:hAnsi="Arial" w:cs="Arial"/>
          <w:sz w:val="24"/>
          <w:szCs w:val="24"/>
        </w:rPr>
      </w:pPr>
    </w:p>
    <w:p w14:paraId="6D8CBBFF"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12" w:name="_Toc187753297"/>
      <w:bookmarkStart w:id="213" w:name="_Toc187758984"/>
      <w:r w:rsidRPr="00907255">
        <w:rPr>
          <w:rFonts w:ascii="Arial" w:hAnsi="Arial" w:cs="Arial"/>
          <w:sz w:val="28"/>
          <w:szCs w:val="28"/>
        </w:rPr>
        <w:t>How much you can be held responsible for</w:t>
      </w:r>
      <w:bookmarkEnd w:id="212"/>
      <w:bookmarkEnd w:id="213"/>
      <w:r w:rsidRPr="00907255">
        <w:rPr>
          <w:rFonts w:ascii="Arial" w:hAnsi="Arial" w:cs="Arial"/>
          <w:sz w:val="28"/>
          <w:szCs w:val="28"/>
        </w:rPr>
        <w:t xml:space="preserve"> </w:t>
      </w:r>
    </w:p>
    <w:p w14:paraId="4B151BB9"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Each Party's total aggregate liability in each Contract Year under this Framework Contract (whether in tort, contract or otherwise) is no more than £1,000,000. </w:t>
      </w:r>
      <w:r w:rsidRPr="00E16B0E">
        <w:rPr>
          <w:rFonts w:ascii="Arial" w:hAnsi="Arial" w:cs="Arial"/>
          <w:color w:val="000000"/>
          <w:sz w:val="24"/>
          <w:szCs w:val="24"/>
        </w:rPr>
        <w:br/>
      </w:r>
    </w:p>
    <w:p w14:paraId="03D56C3E"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Each Party's total aggregate liability in each Contract Year under each Call-Off Contract (whether in tort, contract or otherwise) is no more than the greater of £</w:t>
      </w:r>
      <w:r w:rsidRPr="00E16B0E">
        <w:rPr>
          <w:rFonts w:ascii="Arial" w:hAnsi="Arial" w:cs="Arial"/>
          <w:sz w:val="24"/>
          <w:szCs w:val="24"/>
        </w:rPr>
        <w:t>5</w:t>
      </w:r>
      <w:r w:rsidRPr="00E16B0E">
        <w:rPr>
          <w:rFonts w:ascii="Arial" w:hAnsi="Arial" w:cs="Arial"/>
          <w:color w:val="000000"/>
          <w:sz w:val="24"/>
          <w:szCs w:val="24"/>
        </w:rPr>
        <w:t xml:space="preserve"> million or 150% of the Estimated Yearly Charges unless specified in the Call-Off Order Form.</w:t>
      </w:r>
      <w:r w:rsidRPr="00E16B0E">
        <w:rPr>
          <w:rFonts w:ascii="Arial" w:hAnsi="Arial" w:cs="Arial"/>
          <w:color w:val="000000"/>
          <w:sz w:val="24"/>
          <w:szCs w:val="24"/>
        </w:rPr>
        <w:br/>
      </w:r>
    </w:p>
    <w:p w14:paraId="2DA62672"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No Party is liable to the other for:</w:t>
      </w:r>
    </w:p>
    <w:p w14:paraId="5A1DA56D" w14:textId="77777777" w:rsidR="003C0887" w:rsidRPr="00E16B0E" w:rsidRDefault="003C0887">
      <w:pPr>
        <w:ind w:left="1133" w:right="3" w:hanging="843"/>
        <w:rPr>
          <w:rFonts w:ascii="Arial" w:hAnsi="Arial" w:cs="Arial"/>
          <w:sz w:val="24"/>
          <w:szCs w:val="24"/>
        </w:rPr>
      </w:pPr>
    </w:p>
    <w:p w14:paraId="3E602169" w14:textId="77777777" w:rsidR="003C0887" w:rsidRPr="00E16B0E" w:rsidRDefault="003C0887" w:rsidP="000A5CDD">
      <w:pPr>
        <w:widowControl w:val="0"/>
        <w:numPr>
          <w:ilvl w:val="1"/>
          <w:numId w:val="96"/>
        </w:numPr>
        <w:spacing w:before="20" w:after="0" w:line="240" w:lineRule="auto"/>
        <w:ind w:left="1133" w:right="3" w:hanging="843"/>
        <w:rPr>
          <w:rFonts w:ascii="Arial" w:hAnsi="Arial" w:cs="Arial"/>
          <w:sz w:val="24"/>
          <w:szCs w:val="24"/>
        </w:rPr>
      </w:pPr>
      <w:r w:rsidRPr="00E16B0E">
        <w:rPr>
          <w:rFonts w:ascii="Arial" w:hAnsi="Arial" w:cs="Arial"/>
          <w:sz w:val="24"/>
          <w:szCs w:val="24"/>
        </w:rPr>
        <w:t>any indirect Losses; or</w:t>
      </w:r>
    </w:p>
    <w:p w14:paraId="08EE98AF" w14:textId="77777777" w:rsidR="003C0887" w:rsidRPr="00E16B0E" w:rsidRDefault="003C0887" w:rsidP="000A5CDD">
      <w:pPr>
        <w:widowControl w:val="0"/>
        <w:numPr>
          <w:ilvl w:val="1"/>
          <w:numId w:val="96"/>
        </w:numPr>
        <w:spacing w:before="20" w:after="0" w:line="240" w:lineRule="auto"/>
        <w:ind w:left="1133" w:right="3" w:hanging="843"/>
        <w:rPr>
          <w:rFonts w:ascii="Arial" w:hAnsi="Arial" w:cs="Arial"/>
          <w:sz w:val="24"/>
          <w:szCs w:val="24"/>
        </w:rPr>
      </w:pPr>
      <w:r w:rsidRPr="00E16B0E">
        <w:rPr>
          <w:rFonts w:ascii="Arial" w:hAnsi="Arial" w:cs="Arial"/>
          <w:sz w:val="24"/>
          <w:szCs w:val="24"/>
        </w:rPr>
        <w:lastRenderedPageBreak/>
        <w:t>Loss of profits, turnover, savings, business opportunities or damage to goodwill (in each case whether direct or indirect).</w:t>
      </w:r>
      <w:r w:rsidRPr="00E16B0E">
        <w:rPr>
          <w:rFonts w:ascii="Arial" w:hAnsi="Arial" w:cs="Arial"/>
          <w:sz w:val="24"/>
          <w:szCs w:val="24"/>
        </w:rPr>
        <w:br/>
      </w:r>
    </w:p>
    <w:p w14:paraId="44641564"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In spite of Clause 11.1 and 11.2, neither Party limits </w:t>
      </w:r>
      <w:proofErr w:type="gramStart"/>
      <w:r w:rsidRPr="00E16B0E">
        <w:rPr>
          <w:rFonts w:ascii="Arial" w:hAnsi="Arial" w:cs="Arial"/>
          <w:color w:val="000000"/>
          <w:sz w:val="24"/>
          <w:szCs w:val="24"/>
        </w:rPr>
        <w:t>or</w:t>
      </w:r>
      <w:proofErr w:type="gramEnd"/>
      <w:r w:rsidRPr="00E16B0E">
        <w:rPr>
          <w:rFonts w:ascii="Arial" w:hAnsi="Arial" w:cs="Arial"/>
          <w:color w:val="000000"/>
          <w:sz w:val="24"/>
          <w:szCs w:val="24"/>
        </w:rPr>
        <w:t xml:space="preserve"> excludes any of the following:</w:t>
      </w:r>
    </w:p>
    <w:p w14:paraId="4E95706C" w14:textId="77777777" w:rsidR="003C0887" w:rsidRPr="00E16B0E" w:rsidRDefault="003C0887">
      <w:pPr>
        <w:ind w:left="1133" w:right="3" w:hanging="843"/>
        <w:rPr>
          <w:rFonts w:ascii="Arial" w:hAnsi="Arial" w:cs="Arial"/>
          <w:sz w:val="24"/>
          <w:szCs w:val="24"/>
        </w:rPr>
      </w:pPr>
    </w:p>
    <w:p w14:paraId="5606C9EE" w14:textId="77777777" w:rsidR="003C0887" w:rsidRPr="00E16B0E" w:rsidRDefault="003C0887" w:rsidP="000A5CDD">
      <w:pPr>
        <w:widowControl w:val="0"/>
        <w:numPr>
          <w:ilvl w:val="1"/>
          <w:numId w:val="9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its liability for death or personal injury caused by its negligence, or that of its employees, agents or </w:t>
      </w:r>
      <w:proofErr w:type="gramStart"/>
      <w:r w:rsidRPr="00E16B0E">
        <w:rPr>
          <w:rFonts w:ascii="Arial" w:hAnsi="Arial" w:cs="Arial"/>
          <w:sz w:val="24"/>
          <w:szCs w:val="24"/>
        </w:rPr>
        <w:t>Subcontractors;</w:t>
      </w:r>
      <w:proofErr w:type="gramEnd"/>
    </w:p>
    <w:p w14:paraId="5D7DA279" w14:textId="77777777" w:rsidR="003C0887" w:rsidRPr="00E16B0E" w:rsidRDefault="003C0887" w:rsidP="000A5CDD">
      <w:pPr>
        <w:widowControl w:val="0"/>
        <w:numPr>
          <w:ilvl w:val="1"/>
          <w:numId w:val="9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its liability for bribery or fraud or fraudulent misrepresentation by it or its </w:t>
      </w:r>
      <w:proofErr w:type="gramStart"/>
      <w:r w:rsidRPr="00E16B0E">
        <w:rPr>
          <w:rFonts w:ascii="Arial" w:hAnsi="Arial" w:cs="Arial"/>
          <w:sz w:val="24"/>
          <w:szCs w:val="24"/>
        </w:rPr>
        <w:t>employees;</w:t>
      </w:r>
      <w:proofErr w:type="gramEnd"/>
    </w:p>
    <w:p w14:paraId="37CEF531" w14:textId="77777777" w:rsidR="003C0887" w:rsidRPr="00E16B0E" w:rsidRDefault="003C0887" w:rsidP="000A5CDD">
      <w:pPr>
        <w:widowControl w:val="0"/>
        <w:numPr>
          <w:ilvl w:val="1"/>
          <w:numId w:val="9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any liability that cannot be excluded or limited by </w:t>
      </w:r>
      <w:proofErr w:type="gramStart"/>
      <w:r w:rsidRPr="00E16B0E">
        <w:rPr>
          <w:rFonts w:ascii="Arial" w:hAnsi="Arial" w:cs="Arial"/>
          <w:sz w:val="24"/>
          <w:szCs w:val="24"/>
        </w:rPr>
        <w:t>Law;</w:t>
      </w:r>
      <w:proofErr w:type="gramEnd"/>
      <w:r w:rsidRPr="00E16B0E">
        <w:rPr>
          <w:rFonts w:ascii="Arial" w:hAnsi="Arial" w:cs="Arial"/>
          <w:sz w:val="24"/>
          <w:szCs w:val="24"/>
        </w:rPr>
        <w:t xml:space="preserve"> </w:t>
      </w:r>
    </w:p>
    <w:p w14:paraId="19A12E99" w14:textId="77777777" w:rsidR="003C0887" w:rsidRPr="00E16B0E" w:rsidRDefault="003C0887" w:rsidP="000A5CDD">
      <w:pPr>
        <w:widowControl w:val="0"/>
        <w:numPr>
          <w:ilvl w:val="1"/>
          <w:numId w:val="9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its obligation to pay the required Management Charge or Default Management Charge. </w:t>
      </w:r>
    </w:p>
    <w:p w14:paraId="5785563C" w14:textId="77777777" w:rsidR="003C0887" w:rsidRPr="00E16B0E" w:rsidRDefault="003C0887">
      <w:pPr>
        <w:ind w:left="1133" w:right="3" w:hanging="843"/>
        <w:rPr>
          <w:rFonts w:ascii="Arial" w:hAnsi="Arial" w:cs="Arial"/>
          <w:sz w:val="24"/>
          <w:szCs w:val="24"/>
        </w:rPr>
      </w:pPr>
    </w:p>
    <w:p w14:paraId="314A0D8B"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proofErr w:type="gramStart"/>
      <w:r w:rsidRPr="00E16B0E">
        <w:rPr>
          <w:rFonts w:ascii="Arial" w:hAnsi="Arial" w:cs="Arial"/>
          <w:color w:val="000000"/>
          <w:sz w:val="24"/>
          <w:szCs w:val="24"/>
        </w:rPr>
        <w:t>In spite of</w:t>
      </w:r>
      <w:proofErr w:type="gramEnd"/>
      <w:r w:rsidRPr="00E16B0E">
        <w:rPr>
          <w:rFonts w:ascii="Arial" w:hAnsi="Arial" w:cs="Arial"/>
          <w:color w:val="000000"/>
          <w:sz w:val="24"/>
          <w:szCs w:val="24"/>
        </w:rPr>
        <w:t xml:space="preserve"> Clauses 11.1 and 11.2, the Supplier does not limit or exclude its liability for any indemnity given under Clauses 7.5, 8.3(b), 9.5, 31.3 or Call-Off Schedule 2 (Staff Transfer) of a Contract. </w:t>
      </w:r>
    </w:p>
    <w:p w14:paraId="00F66DDC"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08E134AB"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proofErr w:type="gramStart"/>
      <w:r w:rsidRPr="00E16B0E">
        <w:rPr>
          <w:rFonts w:ascii="Arial" w:hAnsi="Arial" w:cs="Arial"/>
          <w:color w:val="000000"/>
          <w:sz w:val="24"/>
          <w:szCs w:val="24"/>
        </w:rPr>
        <w:t>In spite of</w:t>
      </w:r>
      <w:proofErr w:type="gramEnd"/>
      <w:r w:rsidRPr="00E16B0E">
        <w:rPr>
          <w:rFonts w:ascii="Arial" w:hAnsi="Arial" w:cs="Arial"/>
          <w:color w:val="000000"/>
          <w:sz w:val="24"/>
          <w:szCs w:val="24"/>
        </w:rPr>
        <w:t xml:space="preserve"> Clauses 11.1, 11.2 but subject to Clauses 11.3 and 11.4, the Supplier's aggregate liability in each and any Contract Year under each Contract under Clause 14.8 shall in no event exceed the Data Protection Liability Cap.</w:t>
      </w:r>
      <w:r w:rsidRPr="00E16B0E">
        <w:rPr>
          <w:rFonts w:ascii="Arial" w:hAnsi="Arial" w:cs="Arial"/>
          <w:color w:val="000000"/>
          <w:sz w:val="24"/>
          <w:szCs w:val="24"/>
        </w:rPr>
        <w:br/>
      </w:r>
    </w:p>
    <w:p w14:paraId="42AE29E3"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Each Party must use all reasonable endeavours to mitigate any Loss or damage which it suffers under or in connection with each Contract, including any indemnities. </w:t>
      </w:r>
    </w:p>
    <w:p w14:paraId="2E89BD6C" w14:textId="77777777" w:rsidR="003C0887" w:rsidRPr="00E16B0E" w:rsidRDefault="003C0887">
      <w:pPr>
        <w:ind w:left="1133" w:right="3" w:hanging="843"/>
        <w:rPr>
          <w:rFonts w:ascii="Arial" w:hAnsi="Arial" w:cs="Arial"/>
          <w:sz w:val="24"/>
          <w:szCs w:val="24"/>
        </w:rPr>
      </w:pPr>
    </w:p>
    <w:p w14:paraId="7534B332"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When calculating the Supplier’s liability under Clause 11.1 or 11.2 the following items will not be taken into consideration:</w:t>
      </w:r>
    </w:p>
    <w:p w14:paraId="01CB72A3" w14:textId="77777777" w:rsidR="003C0887" w:rsidRPr="00E16B0E" w:rsidRDefault="003C0887">
      <w:pPr>
        <w:ind w:left="1133" w:right="3" w:hanging="843"/>
        <w:rPr>
          <w:rFonts w:ascii="Arial" w:hAnsi="Arial" w:cs="Arial"/>
          <w:sz w:val="24"/>
          <w:szCs w:val="24"/>
        </w:rPr>
      </w:pPr>
    </w:p>
    <w:p w14:paraId="74F99939" w14:textId="77777777" w:rsidR="003C0887" w:rsidRPr="00E16B0E" w:rsidRDefault="003C0887" w:rsidP="000A5CDD">
      <w:pPr>
        <w:widowControl w:val="0"/>
        <w:numPr>
          <w:ilvl w:val="1"/>
          <w:numId w:val="90"/>
        </w:numPr>
        <w:spacing w:before="20" w:after="0" w:line="240" w:lineRule="auto"/>
        <w:ind w:left="1133" w:right="3" w:hanging="843"/>
        <w:rPr>
          <w:rFonts w:ascii="Arial" w:hAnsi="Arial" w:cs="Arial"/>
          <w:sz w:val="24"/>
          <w:szCs w:val="24"/>
        </w:rPr>
      </w:pPr>
      <w:r w:rsidRPr="00E16B0E">
        <w:rPr>
          <w:rFonts w:ascii="Arial" w:hAnsi="Arial" w:cs="Arial"/>
          <w:sz w:val="24"/>
          <w:szCs w:val="24"/>
        </w:rPr>
        <w:t>Deductions; and</w:t>
      </w:r>
    </w:p>
    <w:p w14:paraId="267820E3" w14:textId="77777777" w:rsidR="003C0887" w:rsidRPr="00E16B0E" w:rsidRDefault="003C0887" w:rsidP="000A5CDD">
      <w:pPr>
        <w:widowControl w:val="0"/>
        <w:numPr>
          <w:ilvl w:val="1"/>
          <w:numId w:val="90"/>
        </w:numPr>
        <w:spacing w:before="20" w:after="0" w:line="240" w:lineRule="auto"/>
        <w:ind w:left="1133" w:right="3" w:hanging="843"/>
        <w:rPr>
          <w:rFonts w:ascii="Arial" w:hAnsi="Arial" w:cs="Arial"/>
          <w:sz w:val="24"/>
          <w:szCs w:val="24"/>
        </w:rPr>
      </w:pPr>
      <w:r w:rsidRPr="00E16B0E">
        <w:rPr>
          <w:rFonts w:ascii="Arial" w:hAnsi="Arial" w:cs="Arial"/>
          <w:sz w:val="24"/>
          <w:szCs w:val="24"/>
        </w:rPr>
        <w:t>any items specified in Clauses 11.5 or 11.6.</w:t>
      </w:r>
    </w:p>
    <w:p w14:paraId="699274B6" w14:textId="77777777" w:rsidR="003C0887" w:rsidRPr="00E16B0E" w:rsidRDefault="003C0887">
      <w:pPr>
        <w:ind w:left="1133" w:right="3" w:hanging="843"/>
        <w:rPr>
          <w:rFonts w:ascii="Arial" w:hAnsi="Arial" w:cs="Arial"/>
          <w:sz w:val="24"/>
          <w:szCs w:val="24"/>
        </w:rPr>
      </w:pPr>
    </w:p>
    <w:p w14:paraId="32945890"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If more than one Supplier is party to a Contract, each Supplier Party is jointly and severally liable for their obligations under that Contract.</w:t>
      </w:r>
    </w:p>
    <w:p w14:paraId="00165C1E" w14:textId="77777777" w:rsidR="003C0887" w:rsidRPr="00E16B0E" w:rsidRDefault="003C0887">
      <w:pPr>
        <w:ind w:left="1133" w:right="3" w:hanging="843"/>
        <w:rPr>
          <w:rFonts w:ascii="Arial" w:hAnsi="Arial" w:cs="Arial"/>
          <w:sz w:val="24"/>
          <w:szCs w:val="24"/>
        </w:rPr>
      </w:pPr>
    </w:p>
    <w:p w14:paraId="74D8892B"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14" w:name="_Toc187753298"/>
      <w:bookmarkStart w:id="215" w:name="_Toc187758985"/>
      <w:r w:rsidRPr="00907255">
        <w:rPr>
          <w:rFonts w:ascii="Arial" w:hAnsi="Arial" w:cs="Arial"/>
          <w:sz w:val="28"/>
          <w:szCs w:val="28"/>
        </w:rPr>
        <w:t>Obeying the law</w:t>
      </w:r>
      <w:bookmarkEnd w:id="214"/>
      <w:bookmarkEnd w:id="215"/>
    </w:p>
    <w:p w14:paraId="32131F26"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use reasonable endeavours to comply with the provisions of Joint Schedule 5 (Corporate Social Responsibility).</w:t>
      </w:r>
    </w:p>
    <w:p w14:paraId="229EC4E8"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3FF4B26D"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To the extent that it arises </w:t>
      </w:r>
      <w:proofErr w:type="gramStart"/>
      <w:r w:rsidRPr="00E16B0E">
        <w:rPr>
          <w:rFonts w:ascii="Arial" w:hAnsi="Arial" w:cs="Arial"/>
          <w:color w:val="000000"/>
          <w:sz w:val="24"/>
          <w:szCs w:val="24"/>
        </w:rPr>
        <w:t>as a result of</w:t>
      </w:r>
      <w:proofErr w:type="gramEnd"/>
      <w:r w:rsidRPr="00E16B0E">
        <w:rPr>
          <w:rFonts w:ascii="Arial" w:hAnsi="Arial" w:cs="Arial"/>
          <w:color w:val="000000"/>
          <w:sz w:val="24"/>
          <w:szCs w:val="24"/>
        </w:rPr>
        <w:t xml:space="preserve"> a Default by the Supplier, the Supplier indemnifies the Relevant Authority against any fine or penalty incurred by the Relevant Authority pursuant to Law and any costs incurred by the Relevant Authority in defending any proceedings which result in </w:t>
      </w:r>
      <w:r w:rsidRPr="00E16B0E">
        <w:rPr>
          <w:rFonts w:ascii="Arial" w:hAnsi="Arial" w:cs="Arial"/>
          <w:color w:val="000000"/>
          <w:sz w:val="24"/>
          <w:szCs w:val="24"/>
        </w:rPr>
        <w:lastRenderedPageBreak/>
        <w:t>such fine or penalty.</w:t>
      </w:r>
      <w:r w:rsidRPr="00E16B0E">
        <w:rPr>
          <w:rFonts w:ascii="Arial" w:hAnsi="Arial" w:cs="Arial"/>
          <w:color w:val="000000"/>
          <w:sz w:val="24"/>
          <w:szCs w:val="24"/>
        </w:rPr>
        <w:br/>
      </w:r>
    </w:p>
    <w:p w14:paraId="296DD7A4" w14:textId="77777777" w:rsidR="003C0887" w:rsidRPr="00907255"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8"/>
          <w:szCs w:val="28"/>
        </w:rPr>
      </w:pPr>
      <w:r w:rsidRPr="00E16B0E">
        <w:rPr>
          <w:rFonts w:ascii="Arial" w:hAnsi="Arial" w:cs="Arial"/>
          <w:color w:val="000000"/>
          <w:sz w:val="24"/>
          <w:szCs w:val="24"/>
        </w:rPr>
        <w:t>The Supplier must appoint a Compliance Officer who must be responsible for ensuring that the Supplier complies with Law, Clause 12.1 and Clauses 27 to 32.</w:t>
      </w:r>
      <w:r w:rsidRPr="00E16B0E">
        <w:rPr>
          <w:rFonts w:ascii="Arial" w:hAnsi="Arial" w:cs="Arial"/>
          <w:color w:val="000000"/>
          <w:sz w:val="24"/>
          <w:szCs w:val="24"/>
        </w:rPr>
        <w:br/>
      </w:r>
    </w:p>
    <w:p w14:paraId="75F67276"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16" w:name="_Toc187753299"/>
      <w:bookmarkStart w:id="217" w:name="_Toc187758986"/>
      <w:r w:rsidRPr="00907255">
        <w:rPr>
          <w:rFonts w:ascii="Arial" w:hAnsi="Arial" w:cs="Arial"/>
          <w:sz w:val="28"/>
          <w:szCs w:val="28"/>
        </w:rPr>
        <w:t>Insurance</w:t>
      </w:r>
      <w:bookmarkEnd w:id="216"/>
      <w:bookmarkEnd w:id="217"/>
    </w:p>
    <w:p w14:paraId="0A920870"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sz w:val="24"/>
          <w:szCs w:val="24"/>
        </w:rPr>
        <w:t>The Supplier must, at its own cost, obtain and maintain the Required Insurances in Joint Schedule 3 (Insurance Requirements) and any Additional Insurances in the Order Form.</w:t>
      </w:r>
      <w:r w:rsidRPr="00E16B0E">
        <w:rPr>
          <w:rFonts w:ascii="Arial" w:hAnsi="Arial" w:cs="Arial"/>
          <w:sz w:val="24"/>
          <w:szCs w:val="24"/>
        </w:rPr>
        <w:br/>
      </w:r>
    </w:p>
    <w:p w14:paraId="1F5A7600"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18" w:name="_Toc187753300"/>
      <w:bookmarkStart w:id="219" w:name="_Toc187758987"/>
      <w:r w:rsidRPr="00907255">
        <w:rPr>
          <w:rFonts w:ascii="Arial" w:hAnsi="Arial" w:cs="Arial"/>
          <w:sz w:val="28"/>
          <w:szCs w:val="28"/>
        </w:rPr>
        <w:t>Data protection</w:t>
      </w:r>
      <w:bookmarkEnd w:id="218"/>
      <w:bookmarkEnd w:id="219"/>
    </w:p>
    <w:p w14:paraId="6C6D9226"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process Personal Data and ensure that Supplier Staff process Personal Data only in accordance with Joint Schedule 11 (Processing Data).</w:t>
      </w:r>
    </w:p>
    <w:p w14:paraId="428CA5D4"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28C290C1"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not remove any ownership or security notices in or relating to the Government Data.</w:t>
      </w:r>
      <w:r w:rsidRPr="00E16B0E">
        <w:rPr>
          <w:rFonts w:ascii="Arial" w:hAnsi="Arial" w:cs="Arial"/>
          <w:color w:val="000000"/>
          <w:sz w:val="24"/>
          <w:szCs w:val="24"/>
        </w:rPr>
        <w:br/>
      </w:r>
    </w:p>
    <w:p w14:paraId="4B3814AE"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make accessible back-ups of all Government Data, stored in an agreed off-site location and send the Buyer copies every 6 Months. </w:t>
      </w:r>
    </w:p>
    <w:p w14:paraId="417E2583"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1F71E550"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ensure that any Supplier system holding any Government Data, including back-up data, is a secure system that complies with the Security Policy and any applicable Security Management Plan.</w:t>
      </w:r>
    </w:p>
    <w:p w14:paraId="6F76F5EB"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41C519A1"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417506A3"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418C6A31"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If the Government Data is corrupted, lost or sufficiently degraded </w:t>
      </w:r>
      <w:proofErr w:type="gramStart"/>
      <w:r w:rsidRPr="00E16B0E">
        <w:rPr>
          <w:rFonts w:ascii="Arial" w:hAnsi="Arial" w:cs="Arial"/>
          <w:color w:val="000000"/>
          <w:sz w:val="24"/>
          <w:szCs w:val="24"/>
        </w:rPr>
        <w:t>so as to</w:t>
      </w:r>
      <w:proofErr w:type="gramEnd"/>
      <w:r w:rsidRPr="00E16B0E">
        <w:rPr>
          <w:rFonts w:ascii="Arial" w:hAnsi="Arial" w:cs="Arial"/>
          <w:color w:val="000000"/>
          <w:sz w:val="24"/>
          <w:szCs w:val="24"/>
        </w:rPr>
        <w:t xml:space="preserve"> be unusable the Relevant Authority may either or both:</w:t>
      </w:r>
      <w:r w:rsidRPr="00E16B0E">
        <w:rPr>
          <w:rFonts w:ascii="Arial" w:hAnsi="Arial" w:cs="Arial"/>
          <w:color w:val="000000"/>
          <w:sz w:val="24"/>
          <w:szCs w:val="24"/>
        </w:rPr>
        <w:br/>
      </w:r>
    </w:p>
    <w:p w14:paraId="42D29E83" w14:textId="77777777" w:rsidR="003C0887" w:rsidRPr="00E16B0E" w:rsidRDefault="003C0887" w:rsidP="000A5CDD">
      <w:pPr>
        <w:widowControl w:val="0"/>
        <w:numPr>
          <w:ilvl w:val="1"/>
          <w:numId w:val="132"/>
        </w:numPr>
        <w:spacing w:before="20" w:after="0" w:line="240" w:lineRule="auto"/>
        <w:ind w:left="1133" w:right="3" w:hanging="843"/>
        <w:rPr>
          <w:rFonts w:ascii="Arial" w:hAnsi="Arial" w:cs="Arial"/>
          <w:sz w:val="24"/>
          <w:szCs w:val="24"/>
        </w:rPr>
      </w:pPr>
      <w:r w:rsidRPr="00E16B0E">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2517D0B9" w14:textId="77777777" w:rsidR="003C0887" w:rsidRPr="00E16B0E" w:rsidRDefault="003C0887" w:rsidP="000A5CDD">
      <w:pPr>
        <w:widowControl w:val="0"/>
        <w:numPr>
          <w:ilvl w:val="1"/>
          <w:numId w:val="132"/>
        </w:numPr>
        <w:spacing w:before="20" w:after="0" w:line="240" w:lineRule="auto"/>
        <w:ind w:left="1133" w:right="3" w:hanging="843"/>
        <w:rPr>
          <w:rFonts w:ascii="Arial" w:hAnsi="Arial" w:cs="Arial"/>
          <w:sz w:val="24"/>
          <w:szCs w:val="24"/>
        </w:rPr>
      </w:pPr>
      <w:r w:rsidRPr="00E16B0E">
        <w:rPr>
          <w:rFonts w:ascii="Arial" w:hAnsi="Arial" w:cs="Arial"/>
          <w:sz w:val="24"/>
          <w:szCs w:val="24"/>
        </w:rPr>
        <w:t>restore the Government Data itself or using a third party.</w:t>
      </w:r>
      <w:r w:rsidRPr="00E16B0E">
        <w:rPr>
          <w:rFonts w:ascii="Arial" w:hAnsi="Arial" w:cs="Arial"/>
          <w:color w:val="000000"/>
          <w:sz w:val="24"/>
          <w:szCs w:val="24"/>
        </w:rPr>
        <w:br/>
      </w:r>
    </w:p>
    <w:p w14:paraId="1DAF077A"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pay each Party’s reasonable costs of complying with Clause 14.6 unless CCS or the Buyer is at fault. </w:t>
      </w:r>
    </w:p>
    <w:p w14:paraId="5EBE849F"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4DF2B588"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The Supplier:</w:t>
      </w:r>
      <w:r w:rsidRPr="00E16B0E">
        <w:rPr>
          <w:rFonts w:ascii="Arial" w:hAnsi="Arial" w:cs="Arial"/>
          <w:color w:val="000000"/>
          <w:sz w:val="24"/>
          <w:szCs w:val="24"/>
        </w:rPr>
        <w:br/>
      </w:r>
    </w:p>
    <w:p w14:paraId="732B0037" w14:textId="77777777" w:rsidR="003C0887" w:rsidRPr="00E16B0E" w:rsidRDefault="003C0887" w:rsidP="000A5CDD">
      <w:pPr>
        <w:widowControl w:val="0"/>
        <w:numPr>
          <w:ilvl w:val="1"/>
          <w:numId w:val="13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must provide the Relevant Authority with all Government Data in an </w:t>
      </w:r>
      <w:r w:rsidRPr="00E16B0E">
        <w:rPr>
          <w:rFonts w:ascii="Arial" w:hAnsi="Arial" w:cs="Arial"/>
          <w:sz w:val="24"/>
          <w:szCs w:val="24"/>
        </w:rPr>
        <w:lastRenderedPageBreak/>
        <w:t xml:space="preserve">agreed open format within 10 Working Days of a written </w:t>
      </w:r>
      <w:proofErr w:type="gramStart"/>
      <w:r w:rsidRPr="00E16B0E">
        <w:rPr>
          <w:rFonts w:ascii="Arial" w:hAnsi="Arial" w:cs="Arial"/>
          <w:sz w:val="24"/>
          <w:szCs w:val="24"/>
        </w:rPr>
        <w:t>request;</w:t>
      </w:r>
      <w:proofErr w:type="gramEnd"/>
    </w:p>
    <w:p w14:paraId="53B427B4" w14:textId="77777777" w:rsidR="003C0887" w:rsidRPr="00E16B0E" w:rsidRDefault="003C0887" w:rsidP="000A5CDD">
      <w:pPr>
        <w:widowControl w:val="0"/>
        <w:numPr>
          <w:ilvl w:val="1"/>
          <w:numId w:val="13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must have documented processes to guarantee prompt availability of Government Data if the Supplier stops </w:t>
      </w:r>
      <w:proofErr w:type="gramStart"/>
      <w:r w:rsidRPr="00E16B0E">
        <w:rPr>
          <w:rFonts w:ascii="Arial" w:hAnsi="Arial" w:cs="Arial"/>
          <w:sz w:val="24"/>
          <w:szCs w:val="24"/>
        </w:rPr>
        <w:t>trading;</w:t>
      </w:r>
      <w:proofErr w:type="gramEnd"/>
    </w:p>
    <w:p w14:paraId="4164099E" w14:textId="77777777" w:rsidR="003C0887" w:rsidRPr="00E16B0E" w:rsidRDefault="003C0887" w:rsidP="000A5CDD">
      <w:pPr>
        <w:widowControl w:val="0"/>
        <w:numPr>
          <w:ilvl w:val="1"/>
          <w:numId w:val="13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must securely destroy all Storage Media that has held Government Data at the end of life of that media using Good Industry </w:t>
      </w:r>
      <w:proofErr w:type="gramStart"/>
      <w:r w:rsidRPr="00E16B0E">
        <w:rPr>
          <w:rFonts w:ascii="Arial" w:hAnsi="Arial" w:cs="Arial"/>
          <w:sz w:val="24"/>
          <w:szCs w:val="24"/>
        </w:rPr>
        <w:t>Practice;</w:t>
      </w:r>
      <w:proofErr w:type="gramEnd"/>
    </w:p>
    <w:p w14:paraId="35D1DB73" w14:textId="77777777" w:rsidR="003C0887" w:rsidRPr="00E16B0E" w:rsidRDefault="003C0887" w:rsidP="000A5CDD">
      <w:pPr>
        <w:widowControl w:val="0"/>
        <w:numPr>
          <w:ilvl w:val="1"/>
          <w:numId w:val="134"/>
        </w:numPr>
        <w:spacing w:before="20" w:after="0" w:line="240" w:lineRule="auto"/>
        <w:ind w:left="1133" w:right="3" w:hanging="843"/>
        <w:rPr>
          <w:rFonts w:ascii="Arial" w:hAnsi="Arial" w:cs="Arial"/>
          <w:sz w:val="24"/>
          <w:szCs w:val="24"/>
        </w:rPr>
      </w:pPr>
      <w:r w:rsidRPr="00E16B0E">
        <w:rPr>
          <w:rFonts w:ascii="Arial" w:hAnsi="Arial" w:cs="Arial"/>
          <w:sz w:val="24"/>
          <w:szCs w:val="24"/>
        </w:rPr>
        <w:t>securely erase all Government Data and any copies it holds when asked to do so by CCS or the Buyer unless required by Law to retain it; and</w:t>
      </w:r>
    </w:p>
    <w:p w14:paraId="4EDC9794" w14:textId="77777777" w:rsidR="003C0887" w:rsidRPr="00E16B0E" w:rsidRDefault="003C0887" w:rsidP="000A5CDD">
      <w:pPr>
        <w:widowControl w:val="0"/>
        <w:numPr>
          <w:ilvl w:val="1"/>
          <w:numId w:val="13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indemnifies CCS and each Buyer against </w:t>
      </w:r>
      <w:proofErr w:type="gramStart"/>
      <w:r w:rsidRPr="00E16B0E">
        <w:rPr>
          <w:rFonts w:ascii="Arial" w:hAnsi="Arial" w:cs="Arial"/>
          <w:sz w:val="24"/>
          <w:szCs w:val="24"/>
        </w:rPr>
        <w:t>any and all</w:t>
      </w:r>
      <w:proofErr w:type="gramEnd"/>
      <w:r w:rsidRPr="00E16B0E">
        <w:rPr>
          <w:rFonts w:ascii="Arial" w:hAnsi="Arial" w:cs="Arial"/>
          <w:sz w:val="24"/>
          <w:szCs w:val="24"/>
        </w:rPr>
        <w:t xml:space="preserve"> Losses incurred if the Supplier breaches Clause 14 and any Data Protection Legislation.</w:t>
      </w:r>
    </w:p>
    <w:p w14:paraId="7FAFE992" w14:textId="77777777" w:rsidR="003C0887" w:rsidRPr="00E16B0E" w:rsidRDefault="003C0887">
      <w:pPr>
        <w:ind w:left="1133" w:right="3" w:hanging="843"/>
        <w:rPr>
          <w:rFonts w:ascii="Arial" w:hAnsi="Arial" w:cs="Arial"/>
          <w:sz w:val="24"/>
          <w:szCs w:val="24"/>
        </w:rPr>
      </w:pPr>
    </w:p>
    <w:p w14:paraId="1AA079F5"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20" w:name="_Toc187753301"/>
      <w:bookmarkStart w:id="221" w:name="_Toc187758988"/>
      <w:r w:rsidRPr="00907255">
        <w:rPr>
          <w:rFonts w:ascii="Arial" w:hAnsi="Arial" w:cs="Arial"/>
          <w:sz w:val="28"/>
          <w:szCs w:val="28"/>
        </w:rPr>
        <w:t>What you must keep confidential</w:t>
      </w:r>
      <w:bookmarkEnd w:id="220"/>
      <w:bookmarkEnd w:id="221"/>
    </w:p>
    <w:p w14:paraId="19735F7B"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Each Party must:</w:t>
      </w:r>
      <w:r w:rsidRPr="00E16B0E">
        <w:rPr>
          <w:rFonts w:ascii="Arial" w:hAnsi="Arial" w:cs="Arial"/>
          <w:color w:val="000000"/>
          <w:sz w:val="24"/>
          <w:szCs w:val="24"/>
        </w:rPr>
        <w:br/>
      </w:r>
    </w:p>
    <w:p w14:paraId="7A22C35A" w14:textId="77777777" w:rsidR="003C0887" w:rsidRPr="00E16B0E" w:rsidRDefault="003C0887" w:rsidP="000A5CDD">
      <w:pPr>
        <w:widowControl w:val="0"/>
        <w:numPr>
          <w:ilvl w:val="1"/>
          <w:numId w:val="133"/>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keep all Confidential Information it receives confidential and </w:t>
      </w:r>
      <w:proofErr w:type="gramStart"/>
      <w:r w:rsidRPr="00E16B0E">
        <w:rPr>
          <w:rFonts w:ascii="Arial" w:hAnsi="Arial" w:cs="Arial"/>
          <w:sz w:val="24"/>
          <w:szCs w:val="24"/>
        </w:rPr>
        <w:t>secure;</w:t>
      </w:r>
      <w:proofErr w:type="gramEnd"/>
    </w:p>
    <w:p w14:paraId="22AD5373" w14:textId="77777777" w:rsidR="003C0887" w:rsidRPr="00E16B0E" w:rsidRDefault="003C0887" w:rsidP="000A5CDD">
      <w:pPr>
        <w:widowControl w:val="0"/>
        <w:numPr>
          <w:ilvl w:val="1"/>
          <w:numId w:val="133"/>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except as expressly set out in the Contract at Clauses 15.2 to 15.4 or elsewhere in the Contract, not disclose, use or exploit the Disclosing Party’s Confidential Information without the Disclosing Party's prior written consent; and </w:t>
      </w:r>
    </w:p>
    <w:p w14:paraId="6E673113" w14:textId="77777777" w:rsidR="003C0887" w:rsidRPr="00E16B0E" w:rsidRDefault="003C0887" w:rsidP="000A5CDD">
      <w:pPr>
        <w:widowControl w:val="0"/>
        <w:numPr>
          <w:ilvl w:val="1"/>
          <w:numId w:val="133"/>
        </w:numPr>
        <w:spacing w:before="20" w:after="0" w:line="240" w:lineRule="auto"/>
        <w:ind w:left="1133" w:right="3" w:hanging="843"/>
        <w:rPr>
          <w:rFonts w:ascii="Arial" w:hAnsi="Arial" w:cs="Arial"/>
          <w:sz w:val="24"/>
          <w:szCs w:val="24"/>
        </w:rPr>
      </w:pPr>
      <w:r w:rsidRPr="00E16B0E">
        <w:rPr>
          <w:rFonts w:ascii="Arial" w:hAnsi="Arial" w:cs="Arial"/>
          <w:sz w:val="24"/>
          <w:szCs w:val="24"/>
        </w:rPr>
        <w:t>immediately notify the Disclosing Party if it suspects unauthorised access, copying, use or disclosure of the Confidential Information.</w:t>
      </w:r>
      <w:r w:rsidRPr="00E16B0E">
        <w:rPr>
          <w:rFonts w:ascii="Arial" w:hAnsi="Arial" w:cs="Arial"/>
          <w:sz w:val="24"/>
          <w:szCs w:val="24"/>
        </w:rPr>
        <w:br/>
      </w:r>
    </w:p>
    <w:p w14:paraId="07D29EFD"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proofErr w:type="gramStart"/>
      <w:r w:rsidRPr="00E16B0E">
        <w:rPr>
          <w:rFonts w:ascii="Arial" w:hAnsi="Arial" w:cs="Arial"/>
          <w:color w:val="000000"/>
          <w:sz w:val="24"/>
          <w:szCs w:val="24"/>
        </w:rPr>
        <w:t>In spite of</w:t>
      </w:r>
      <w:proofErr w:type="gramEnd"/>
      <w:r w:rsidRPr="00E16B0E">
        <w:rPr>
          <w:rFonts w:ascii="Arial" w:hAnsi="Arial" w:cs="Arial"/>
          <w:color w:val="000000"/>
          <w:sz w:val="24"/>
          <w:szCs w:val="24"/>
        </w:rPr>
        <w:t xml:space="preserve"> Clause 15.1, a Party may disclose Confidential Information which it receives from the Disclosing Party in any of the following instances:</w:t>
      </w:r>
      <w:r w:rsidRPr="00E16B0E">
        <w:rPr>
          <w:rFonts w:ascii="Arial" w:hAnsi="Arial" w:cs="Arial"/>
          <w:color w:val="000000"/>
          <w:sz w:val="24"/>
          <w:szCs w:val="24"/>
        </w:rPr>
        <w:br/>
      </w:r>
    </w:p>
    <w:p w14:paraId="362A17C4"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rsidRPr="00E16B0E">
        <w:rPr>
          <w:rFonts w:ascii="Arial" w:hAnsi="Arial" w:cs="Arial"/>
          <w:sz w:val="24"/>
          <w:szCs w:val="24"/>
        </w:rPr>
        <w:t>disclosure;</w:t>
      </w:r>
      <w:proofErr w:type="gramEnd"/>
    </w:p>
    <w:p w14:paraId="07DE9B77"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if the Recipient Party already had the information without obligation of confidentiality before it was disclosed by the Disclosing </w:t>
      </w:r>
      <w:proofErr w:type="gramStart"/>
      <w:r w:rsidRPr="00E16B0E">
        <w:rPr>
          <w:rFonts w:ascii="Arial" w:hAnsi="Arial" w:cs="Arial"/>
          <w:sz w:val="24"/>
          <w:szCs w:val="24"/>
        </w:rPr>
        <w:t>Party;</w:t>
      </w:r>
      <w:proofErr w:type="gramEnd"/>
    </w:p>
    <w:p w14:paraId="01FECEDE"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if the information was given to it by a third party without obligation of </w:t>
      </w:r>
      <w:proofErr w:type="gramStart"/>
      <w:r w:rsidRPr="00E16B0E">
        <w:rPr>
          <w:rFonts w:ascii="Arial" w:hAnsi="Arial" w:cs="Arial"/>
          <w:sz w:val="24"/>
          <w:szCs w:val="24"/>
        </w:rPr>
        <w:t>confidentiality;</w:t>
      </w:r>
      <w:proofErr w:type="gramEnd"/>
    </w:p>
    <w:p w14:paraId="2752DBB0"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if the information was in the public domain at the time of the </w:t>
      </w:r>
      <w:proofErr w:type="gramStart"/>
      <w:r w:rsidRPr="00E16B0E">
        <w:rPr>
          <w:rFonts w:ascii="Arial" w:hAnsi="Arial" w:cs="Arial"/>
          <w:sz w:val="24"/>
          <w:szCs w:val="24"/>
        </w:rPr>
        <w:t>disclosure;</w:t>
      </w:r>
      <w:proofErr w:type="gramEnd"/>
    </w:p>
    <w:p w14:paraId="30C2BBE4"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if the information was independently developed without access to the Disclosing Party’s Confidential </w:t>
      </w:r>
      <w:proofErr w:type="gramStart"/>
      <w:r w:rsidRPr="00E16B0E">
        <w:rPr>
          <w:rFonts w:ascii="Arial" w:hAnsi="Arial" w:cs="Arial"/>
          <w:sz w:val="24"/>
          <w:szCs w:val="24"/>
        </w:rPr>
        <w:t>Information;</w:t>
      </w:r>
      <w:proofErr w:type="gramEnd"/>
    </w:p>
    <w:p w14:paraId="39AEF936"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on a confidential basis, to its </w:t>
      </w:r>
      <w:proofErr w:type="gramStart"/>
      <w:r w:rsidRPr="00E16B0E">
        <w:rPr>
          <w:rFonts w:ascii="Arial" w:hAnsi="Arial" w:cs="Arial"/>
          <w:sz w:val="24"/>
          <w:szCs w:val="24"/>
        </w:rPr>
        <w:t>auditors;</w:t>
      </w:r>
      <w:proofErr w:type="gramEnd"/>
    </w:p>
    <w:p w14:paraId="089B6F3A"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on a confidential basis, to its professional advisers on a need-to-know basis; or</w:t>
      </w:r>
    </w:p>
    <w:p w14:paraId="4E06B90B" w14:textId="77777777" w:rsidR="003C0887" w:rsidRPr="00E16B0E" w:rsidRDefault="003C0887" w:rsidP="000A5CDD">
      <w:pPr>
        <w:widowControl w:val="0"/>
        <w:numPr>
          <w:ilvl w:val="1"/>
          <w:numId w:val="139"/>
        </w:numPr>
        <w:spacing w:before="20" w:after="0" w:line="240" w:lineRule="auto"/>
        <w:ind w:left="1133" w:right="3" w:hanging="843"/>
        <w:rPr>
          <w:rFonts w:ascii="Arial" w:hAnsi="Arial" w:cs="Arial"/>
          <w:sz w:val="24"/>
          <w:szCs w:val="24"/>
        </w:rPr>
      </w:pPr>
      <w:r w:rsidRPr="00E16B0E">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72F5C4F1" w14:textId="77777777" w:rsidR="003C0887" w:rsidRPr="00E16B0E" w:rsidRDefault="003C0887">
      <w:pPr>
        <w:ind w:left="1133" w:right="3" w:hanging="843"/>
        <w:rPr>
          <w:rFonts w:ascii="Arial" w:hAnsi="Arial" w:cs="Arial"/>
          <w:sz w:val="24"/>
          <w:szCs w:val="24"/>
        </w:rPr>
      </w:pPr>
    </w:p>
    <w:p w14:paraId="59914B9C"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proofErr w:type="gramStart"/>
      <w:r w:rsidRPr="00E16B0E">
        <w:rPr>
          <w:rFonts w:ascii="Arial" w:hAnsi="Arial" w:cs="Arial"/>
          <w:color w:val="000000"/>
          <w:sz w:val="24"/>
          <w:szCs w:val="24"/>
        </w:rPr>
        <w:t>In spite of</w:t>
      </w:r>
      <w:proofErr w:type="gramEnd"/>
      <w:r w:rsidRPr="00E16B0E">
        <w:rPr>
          <w:rFonts w:ascii="Arial" w:hAnsi="Arial" w:cs="Arial"/>
          <w:color w:val="000000"/>
          <w:sz w:val="24"/>
          <w:szCs w:val="24"/>
        </w:rPr>
        <w:t xml:space="preserve">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w:t>
      </w:r>
      <w:r w:rsidRPr="00E16B0E">
        <w:rPr>
          <w:rFonts w:ascii="Arial" w:hAnsi="Arial" w:cs="Arial"/>
          <w:color w:val="000000"/>
          <w:sz w:val="24"/>
          <w:szCs w:val="24"/>
        </w:rPr>
        <w:lastRenderedPageBreak/>
        <w:t>Authority at its request.</w:t>
      </w:r>
      <w:r w:rsidRPr="00E16B0E">
        <w:rPr>
          <w:rFonts w:ascii="Arial" w:hAnsi="Arial" w:cs="Arial"/>
          <w:color w:val="000000"/>
          <w:sz w:val="24"/>
          <w:szCs w:val="24"/>
        </w:rPr>
        <w:br/>
      </w:r>
    </w:p>
    <w:p w14:paraId="360E7577"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proofErr w:type="gramStart"/>
      <w:r w:rsidRPr="00E16B0E">
        <w:rPr>
          <w:rFonts w:ascii="Arial" w:hAnsi="Arial" w:cs="Arial"/>
          <w:color w:val="000000"/>
          <w:sz w:val="24"/>
          <w:szCs w:val="24"/>
        </w:rPr>
        <w:t>In spite of</w:t>
      </w:r>
      <w:proofErr w:type="gramEnd"/>
      <w:r w:rsidRPr="00E16B0E">
        <w:rPr>
          <w:rFonts w:ascii="Arial" w:hAnsi="Arial" w:cs="Arial"/>
          <w:color w:val="000000"/>
          <w:sz w:val="24"/>
          <w:szCs w:val="24"/>
        </w:rPr>
        <w:t xml:space="preserve"> Clause 15.1, CCS or the Buyer may disclose Confidential Information in any of the following cases:</w:t>
      </w:r>
      <w:r w:rsidRPr="00E16B0E">
        <w:rPr>
          <w:rFonts w:ascii="Arial" w:hAnsi="Arial" w:cs="Arial"/>
          <w:color w:val="000000"/>
          <w:sz w:val="24"/>
          <w:szCs w:val="24"/>
        </w:rPr>
        <w:br/>
      </w:r>
    </w:p>
    <w:p w14:paraId="63BD2F3E" w14:textId="77777777" w:rsidR="003C0887" w:rsidRPr="00E16B0E" w:rsidRDefault="003C0887" w:rsidP="000A5CDD">
      <w:pPr>
        <w:widowControl w:val="0"/>
        <w:numPr>
          <w:ilvl w:val="1"/>
          <w:numId w:val="138"/>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on a confidential basis to the employees, agents, consultants and contractors of CCS or the </w:t>
      </w:r>
      <w:proofErr w:type="gramStart"/>
      <w:r w:rsidRPr="00E16B0E">
        <w:rPr>
          <w:rFonts w:ascii="Arial" w:hAnsi="Arial" w:cs="Arial"/>
          <w:sz w:val="24"/>
          <w:szCs w:val="24"/>
        </w:rPr>
        <w:t>Buyer;</w:t>
      </w:r>
      <w:proofErr w:type="gramEnd"/>
    </w:p>
    <w:p w14:paraId="6BCA55A2" w14:textId="77777777" w:rsidR="003C0887" w:rsidRPr="00E16B0E" w:rsidRDefault="003C0887" w:rsidP="000A5CDD">
      <w:pPr>
        <w:widowControl w:val="0"/>
        <w:numPr>
          <w:ilvl w:val="1"/>
          <w:numId w:val="138"/>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on a confidential basis to any other Central Government Body, any successor body to a Central Government Body or any company that CCS or the Buyer transfers or proposes to transfer all or any part of its business </w:t>
      </w:r>
      <w:proofErr w:type="gramStart"/>
      <w:r w:rsidRPr="00E16B0E">
        <w:rPr>
          <w:rFonts w:ascii="Arial" w:hAnsi="Arial" w:cs="Arial"/>
          <w:sz w:val="24"/>
          <w:szCs w:val="24"/>
        </w:rPr>
        <w:t>to;</w:t>
      </w:r>
      <w:proofErr w:type="gramEnd"/>
    </w:p>
    <w:p w14:paraId="4C440835" w14:textId="77777777" w:rsidR="003C0887" w:rsidRPr="00E16B0E" w:rsidRDefault="003C0887" w:rsidP="000A5CDD">
      <w:pPr>
        <w:widowControl w:val="0"/>
        <w:numPr>
          <w:ilvl w:val="1"/>
          <w:numId w:val="138"/>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if CCS or the Buyer (acting reasonably) considers disclosure necessary or appropriate to carry out its public </w:t>
      </w:r>
      <w:proofErr w:type="gramStart"/>
      <w:r w:rsidRPr="00E16B0E">
        <w:rPr>
          <w:rFonts w:ascii="Arial" w:hAnsi="Arial" w:cs="Arial"/>
          <w:sz w:val="24"/>
          <w:szCs w:val="24"/>
        </w:rPr>
        <w:t>functions;</w:t>
      </w:r>
      <w:proofErr w:type="gramEnd"/>
    </w:p>
    <w:p w14:paraId="68FBC9DE" w14:textId="77777777" w:rsidR="003C0887" w:rsidRPr="00E16B0E" w:rsidRDefault="003C0887" w:rsidP="000A5CDD">
      <w:pPr>
        <w:widowControl w:val="0"/>
        <w:numPr>
          <w:ilvl w:val="1"/>
          <w:numId w:val="138"/>
        </w:numPr>
        <w:spacing w:before="20" w:after="0" w:line="240" w:lineRule="auto"/>
        <w:ind w:left="1133" w:right="3" w:hanging="843"/>
        <w:rPr>
          <w:rFonts w:ascii="Arial" w:hAnsi="Arial" w:cs="Arial"/>
          <w:sz w:val="24"/>
          <w:szCs w:val="24"/>
        </w:rPr>
      </w:pPr>
      <w:r w:rsidRPr="00E16B0E">
        <w:rPr>
          <w:rFonts w:ascii="Arial" w:hAnsi="Arial" w:cs="Arial"/>
          <w:sz w:val="24"/>
          <w:szCs w:val="24"/>
        </w:rPr>
        <w:t>where requested by Parliament; or</w:t>
      </w:r>
    </w:p>
    <w:p w14:paraId="1E7C4A14" w14:textId="77777777" w:rsidR="003C0887" w:rsidRPr="00E16B0E" w:rsidRDefault="003C0887" w:rsidP="000A5CDD">
      <w:pPr>
        <w:widowControl w:val="0"/>
        <w:numPr>
          <w:ilvl w:val="1"/>
          <w:numId w:val="138"/>
        </w:numPr>
        <w:spacing w:before="20" w:after="0" w:line="240" w:lineRule="auto"/>
        <w:ind w:left="1133" w:right="3" w:hanging="843"/>
        <w:rPr>
          <w:rFonts w:ascii="Arial" w:hAnsi="Arial" w:cs="Arial"/>
          <w:sz w:val="24"/>
          <w:szCs w:val="24"/>
        </w:rPr>
      </w:pPr>
      <w:r w:rsidRPr="00E16B0E">
        <w:rPr>
          <w:rFonts w:ascii="Arial" w:hAnsi="Arial" w:cs="Arial"/>
          <w:sz w:val="24"/>
          <w:szCs w:val="24"/>
        </w:rPr>
        <w:t>under Clauses 4.7 and 16.</w:t>
      </w:r>
    </w:p>
    <w:p w14:paraId="2132A17B" w14:textId="77777777" w:rsidR="003C0887" w:rsidRPr="00E16B0E" w:rsidRDefault="003C0887">
      <w:pPr>
        <w:ind w:left="1133" w:right="3" w:hanging="843"/>
        <w:rPr>
          <w:rFonts w:ascii="Arial" w:hAnsi="Arial" w:cs="Arial"/>
          <w:sz w:val="24"/>
          <w:szCs w:val="24"/>
        </w:rPr>
      </w:pPr>
    </w:p>
    <w:p w14:paraId="2E69B8B6"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E16B0E">
        <w:rPr>
          <w:rFonts w:ascii="Arial" w:hAnsi="Arial" w:cs="Arial"/>
          <w:color w:val="000000"/>
          <w:sz w:val="24"/>
          <w:szCs w:val="24"/>
        </w:rPr>
        <w:br/>
      </w:r>
    </w:p>
    <w:p w14:paraId="28DFED78"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Transparency Information is not Confidential Information.</w:t>
      </w:r>
      <w:r w:rsidRPr="00E16B0E">
        <w:rPr>
          <w:rFonts w:ascii="Arial" w:hAnsi="Arial" w:cs="Arial"/>
          <w:color w:val="000000"/>
          <w:sz w:val="24"/>
          <w:szCs w:val="24"/>
        </w:rPr>
        <w:br/>
      </w:r>
    </w:p>
    <w:p w14:paraId="31A5D5C8"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207348B" w14:textId="77777777" w:rsidR="003C0887" w:rsidRPr="00907255" w:rsidRDefault="003C0887">
      <w:pPr>
        <w:ind w:left="1133" w:right="3" w:hanging="843"/>
        <w:rPr>
          <w:rFonts w:ascii="Arial" w:hAnsi="Arial" w:cs="Arial"/>
          <w:b/>
          <w:sz w:val="28"/>
          <w:szCs w:val="28"/>
        </w:rPr>
      </w:pPr>
    </w:p>
    <w:p w14:paraId="29779F00"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22" w:name="_Toc187753302"/>
      <w:bookmarkStart w:id="223" w:name="_Toc187758989"/>
      <w:r w:rsidRPr="00907255">
        <w:rPr>
          <w:rFonts w:ascii="Arial" w:hAnsi="Arial" w:cs="Arial"/>
          <w:sz w:val="28"/>
          <w:szCs w:val="28"/>
        </w:rPr>
        <w:t>When you can share information</w:t>
      </w:r>
      <w:bookmarkEnd w:id="222"/>
      <w:bookmarkEnd w:id="223"/>
      <w:r w:rsidRPr="00907255">
        <w:rPr>
          <w:rFonts w:ascii="Arial" w:hAnsi="Arial" w:cs="Arial"/>
          <w:sz w:val="28"/>
          <w:szCs w:val="28"/>
        </w:rPr>
        <w:t xml:space="preserve"> </w:t>
      </w:r>
    </w:p>
    <w:p w14:paraId="6D1B890E"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tell the Relevant Authority within 48 hours if it receives a Request </w:t>
      </w:r>
      <w:proofErr w:type="gramStart"/>
      <w:r w:rsidRPr="00E16B0E">
        <w:rPr>
          <w:rFonts w:ascii="Arial" w:hAnsi="Arial" w:cs="Arial"/>
          <w:color w:val="000000"/>
          <w:sz w:val="24"/>
          <w:szCs w:val="24"/>
        </w:rPr>
        <w:t>For</w:t>
      </w:r>
      <w:proofErr w:type="gramEnd"/>
      <w:r w:rsidRPr="00E16B0E">
        <w:rPr>
          <w:rFonts w:ascii="Arial" w:hAnsi="Arial" w:cs="Arial"/>
          <w:color w:val="000000"/>
          <w:sz w:val="24"/>
          <w:szCs w:val="24"/>
        </w:rPr>
        <w:t xml:space="preserve"> Information.</w:t>
      </w:r>
      <w:r w:rsidRPr="00E16B0E">
        <w:rPr>
          <w:rFonts w:ascii="Arial" w:hAnsi="Arial" w:cs="Arial"/>
          <w:color w:val="000000"/>
          <w:sz w:val="24"/>
          <w:szCs w:val="24"/>
        </w:rPr>
        <w:br/>
      </w:r>
    </w:p>
    <w:p w14:paraId="5465D7EB"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Within five (5) Working Days of the Buyer’s request the Supplier must give </w:t>
      </w:r>
      <w:proofErr w:type="gramStart"/>
      <w:r w:rsidRPr="00E16B0E">
        <w:rPr>
          <w:rFonts w:ascii="Arial" w:hAnsi="Arial" w:cs="Arial"/>
          <w:color w:val="000000"/>
          <w:sz w:val="24"/>
          <w:szCs w:val="24"/>
        </w:rPr>
        <w:t>CCS</w:t>
      </w:r>
      <w:proofErr w:type="gramEnd"/>
      <w:r w:rsidRPr="00E16B0E">
        <w:rPr>
          <w:rFonts w:ascii="Arial" w:hAnsi="Arial" w:cs="Arial"/>
          <w:color w:val="000000"/>
          <w:sz w:val="24"/>
          <w:szCs w:val="24"/>
        </w:rPr>
        <w:t xml:space="preserve"> and each Buyer full co-operation and information needed so the Buyer can:</w:t>
      </w:r>
      <w:r w:rsidRPr="00E16B0E">
        <w:rPr>
          <w:rFonts w:ascii="Arial" w:hAnsi="Arial" w:cs="Arial"/>
          <w:color w:val="000000"/>
          <w:sz w:val="24"/>
          <w:szCs w:val="24"/>
        </w:rPr>
        <w:br/>
      </w:r>
    </w:p>
    <w:p w14:paraId="621939B2" w14:textId="77777777" w:rsidR="003C0887" w:rsidRPr="00E16B0E" w:rsidRDefault="003C0887" w:rsidP="000A5CDD">
      <w:pPr>
        <w:widowControl w:val="0"/>
        <w:numPr>
          <w:ilvl w:val="1"/>
          <w:numId w:val="128"/>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publish the Transparency </w:t>
      </w:r>
      <w:proofErr w:type="gramStart"/>
      <w:r w:rsidRPr="00E16B0E">
        <w:rPr>
          <w:rFonts w:ascii="Arial" w:hAnsi="Arial" w:cs="Arial"/>
          <w:sz w:val="24"/>
          <w:szCs w:val="24"/>
        </w:rPr>
        <w:t>Information;</w:t>
      </w:r>
      <w:proofErr w:type="gramEnd"/>
      <w:r w:rsidRPr="00E16B0E">
        <w:rPr>
          <w:rFonts w:ascii="Arial" w:hAnsi="Arial" w:cs="Arial"/>
          <w:sz w:val="24"/>
          <w:szCs w:val="24"/>
        </w:rPr>
        <w:t xml:space="preserve"> </w:t>
      </w:r>
    </w:p>
    <w:p w14:paraId="7CC74E02" w14:textId="77777777" w:rsidR="003C0887" w:rsidRPr="00E16B0E" w:rsidRDefault="003C0887" w:rsidP="000A5CDD">
      <w:pPr>
        <w:widowControl w:val="0"/>
        <w:numPr>
          <w:ilvl w:val="1"/>
          <w:numId w:val="128"/>
        </w:numPr>
        <w:spacing w:before="20" w:after="0" w:line="240" w:lineRule="auto"/>
        <w:ind w:left="1133" w:right="3" w:hanging="843"/>
        <w:rPr>
          <w:rFonts w:ascii="Arial" w:hAnsi="Arial" w:cs="Arial"/>
          <w:sz w:val="24"/>
          <w:szCs w:val="24"/>
        </w:rPr>
      </w:pPr>
      <w:r w:rsidRPr="00E16B0E">
        <w:rPr>
          <w:rFonts w:ascii="Arial" w:hAnsi="Arial" w:cs="Arial"/>
          <w:sz w:val="24"/>
          <w:szCs w:val="24"/>
        </w:rPr>
        <w:t>comply with any Freedom of Information Act (FOIA) request; and/or</w:t>
      </w:r>
    </w:p>
    <w:p w14:paraId="05089598" w14:textId="77777777" w:rsidR="003C0887" w:rsidRPr="00E16B0E" w:rsidRDefault="003C0887" w:rsidP="000A5CDD">
      <w:pPr>
        <w:widowControl w:val="0"/>
        <w:numPr>
          <w:ilvl w:val="1"/>
          <w:numId w:val="128"/>
        </w:numPr>
        <w:spacing w:before="20" w:after="0" w:line="240" w:lineRule="auto"/>
        <w:ind w:left="1133" w:right="3" w:hanging="843"/>
        <w:rPr>
          <w:rFonts w:ascii="Arial" w:hAnsi="Arial" w:cs="Arial"/>
          <w:sz w:val="24"/>
          <w:szCs w:val="24"/>
        </w:rPr>
      </w:pPr>
      <w:r w:rsidRPr="00E16B0E">
        <w:rPr>
          <w:rFonts w:ascii="Arial" w:hAnsi="Arial" w:cs="Arial"/>
          <w:sz w:val="24"/>
          <w:szCs w:val="24"/>
        </w:rPr>
        <w:t>comply with any Environmental Information Regulations (EIR) request.</w:t>
      </w:r>
      <w:r w:rsidRPr="00E16B0E">
        <w:rPr>
          <w:rFonts w:ascii="Arial" w:hAnsi="Arial" w:cs="Arial"/>
          <w:sz w:val="24"/>
          <w:szCs w:val="24"/>
        </w:rPr>
        <w:br/>
      </w:r>
    </w:p>
    <w:p w14:paraId="355FAD3B"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32856F13" w14:textId="77777777" w:rsidR="003C0887" w:rsidRPr="00E16B0E" w:rsidRDefault="003C0887">
      <w:pPr>
        <w:ind w:left="1133" w:right="3" w:hanging="843"/>
        <w:rPr>
          <w:rFonts w:ascii="Arial" w:hAnsi="Arial" w:cs="Arial"/>
          <w:sz w:val="24"/>
          <w:szCs w:val="24"/>
        </w:rPr>
      </w:pPr>
    </w:p>
    <w:p w14:paraId="4403000C" w14:textId="77777777" w:rsidR="003C0887" w:rsidRPr="00907255" w:rsidRDefault="003C0887" w:rsidP="000A5CDD">
      <w:pPr>
        <w:pStyle w:val="Heading1"/>
        <w:widowControl w:val="0"/>
        <w:numPr>
          <w:ilvl w:val="0"/>
          <w:numId w:val="118"/>
        </w:numPr>
        <w:pBdr>
          <w:top w:val="nil"/>
          <w:left w:val="nil"/>
          <w:bottom w:val="nil"/>
          <w:right w:val="nil"/>
          <w:between w:val="nil"/>
        </w:pBdr>
        <w:spacing w:before="20" w:after="20" w:line="240" w:lineRule="auto"/>
        <w:ind w:left="1133" w:right="3" w:hanging="843"/>
        <w:rPr>
          <w:rFonts w:ascii="Arial" w:hAnsi="Arial" w:cs="Arial"/>
          <w:sz w:val="28"/>
          <w:szCs w:val="28"/>
        </w:rPr>
      </w:pPr>
      <w:bookmarkStart w:id="224" w:name="_heading=h.k1ogvfd953pp" w:colFirst="0" w:colLast="0"/>
      <w:bookmarkStart w:id="225" w:name="_Toc187753303"/>
      <w:bookmarkStart w:id="226" w:name="_Toc187758990"/>
      <w:bookmarkEnd w:id="224"/>
      <w:r w:rsidRPr="00E16B0E">
        <w:rPr>
          <w:rFonts w:ascii="Arial" w:hAnsi="Arial" w:cs="Arial"/>
          <w:sz w:val="24"/>
          <w:szCs w:val="24"/>
        </w:rPr>
        <w:t>I</w:t>
      </w:r>
      <w:r w:rsidRPr="00907255">
        <w:rPr>
          <w:rFonts w:ascii="Arial" w:hAnsi="Arial" w:cs="Arial"/>
          <w:sz w:val="28"/>
          <w:szCs w:val="28"/>
        </w:rPr>
        <w:t>nvalid parts of the contract</w:t>
      </w:r>
      <w:bookmarkEnd w:id="225"/>
      <w:bookmarkEnd w:id="226"/>
      <w:r w:rsidRPr="00907255">
        <w:rPr>
          <w:rFonts w:ascii="Arial" w:hAnsi="Arial" w:cs="Arial"/>
          <w:sz w:val="28"/>
          <w:szCs w:val="28"/>
        </w:rPr>
        <w:t xml:space="preserve"> </w:t>
      </w:r>
    </w:p>
    <w:p w14:paraId="4225A586" w14:textId="77777777" w:rsidR="003C0887" w:rsidRPr="00E16B0E" w:rsidRDefault="003C0887" w:rsidP="000A5CDD">
      <w:pPr>
        <w:widowControl w:val="0"/>
        <w:numPr>
          <w:ilvl w:val="1"/>
          <w:numId w:val="118"/>
        </w:numPr>
        <w:spacing w:before="20" w:after="20" w:line="240" w:lineRule="auto"/>
        <w:ind w:left="1133" w:right="3" w:hanging="850"/>
        <w:rPr>
          <w:rFonts w:ascii="Arial" w:hAnsi="Arial" w:cs="Arial"/>
          <w:sz w:val="24"/>
          <w:szCs w:val="24"/>
        </w:rPr>
      </w:pPr>
      <w:r w:rsidRPr="00E16B0E">
        <w:rPr>
          <w:rFonts w:ascii="Arial" w:hAnsi="Arial" w:cs="Arial"/>
          <w:sz w:val="24"/>
          <w:szCs w:val="24"/>
        </w:rPr>
        <w:t xml:space="preserve">If any part of a Contract is prohibited by Law or judged by a court to be </w:t>
      </w:r>
      <w:r w:rsidRPr="00E16B0E">
        <w:rPr>
          <w:rFonts w:ascii="Arial" w:hAnsi="Arial" w:cs="Arial"/>
          <w:sz w:val="24"/>
          <w:szCs w:val="24"/>
        </w:rPr>
        <w:lastRenderedPageBreak/>
        <w:t>unlawful, void or unenforceable, it must be read as if it was removed from that Contract as much as required and rendered ineffective as far as possible without affecting the rest of the Contract, whether it is valid or enforceable.</w:t>
      </w:r>
      <w:r w:rsidRPr="00E16B0E">
        <w:rPr>
          <w:rFonts w:ascii="Arial" w:hAnsi="Arial" w:cs="Arial"/>
          <w:sz w:val="24"/>
          <w:szCs w:val="24"/>
        </w:rPr>
        <w:br/>
      </w:r>
    </w:p>
    <w:p w14:paraId="394BE55D"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27" w:name="_Toc187753304"/>
      <w:bookmarkStart w:id="228" w:name="_Toc187758991"/>
      <w:r w:rsidRPr="00907255">
        <w:rPr>
          <w:rFonts w:ascii="Arial" w:hAnsi="Arial" w:cs="Arial"/>
          <w:sz w:val="28"/>
          <w:szCs w:val="28"/>
        </w:rPr>
        <w:t>No other terms apply</w:t>
      </w:r>
      <w:bookmarkEnd w:id="227"/>
      <w:bookmarkEnd w:id="228"/>
      <w:r w:rsidRPr="00907255">
        <w:rPr>
          <w:rFonts w:ascii="Arial" w:hAnsi="Arial" w:cs="Arial"/>
          <w:sz w:val="28"/>
          <w:szCs w:val="28"/>
        </w:rPr>
        <w:t xml:space="preserve"> </w:t>
      </w:r>
    </w:p>
    <w:p w14:paraId="2FAAF8E7" w14:textId="77777777" w:rsidR="003C0887" w:rsidRPr="00907255"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8"/>
          <w:szCs w:val="28"/>
        </w:rPr>
      </w:pPr>
      <w:r w:rsidRPr="00E16B0E">
        <w:rPr>
          <w:rFonts w:ascii="Arial" w:hAnsi="Arial" w:cs="Arial"/>
          <w:sz w:val="24"/>
          <w:szCs w:val="24"/>
        </w:rPr>
        <w:t xml:space="preserve">The provisions incorporated into each Contract are the entire agreement between the Parties. The </w:t>
      </w:r>
      <w:proofErr w:type="gramStart"/>
      <w:r w:rsidRPr="00E16B0E">
        <w:rPr>
          <w:rFonts w:ascii="Arial" w:hAnsi="Arial" w:cs="Arial"/>
          <w:sz w:val="24"/>
          <w:szCs w:val="24"/>
        </w:rPr>
        <w:t>Contract  replaces</w:t>
      </w:r>
      <w:proofErr w:type="gramEnd"/>
      <w:r w:rsidRPr="00E16B0E">
        <w:rPr>
          <w:rFonts w:ascii="Arial" w:hAnsi="Arial" w:cs="Arial"/>
          <w:sz w:val="24"/>
          <w:szCs w:val="24"/>
        </w:rPr>
        <w:t xml:space="preserve"> all previous statements, agreements and any course of dealings made between the Parties, whether written or oral, in relation to its subject matter. No other provisions apply. </w:t>
      </w:r>
      <w:r w:rsidRPr="00E16B0E">
        <w:rPr>
          <w:rFonts w:ascii="Arial" w:hAnsi="Arial" w:cs="Arial"/>
          <w:sz w:val="24"/>
          <w:szCs w:val="24"/>
        </w:rPr>
        <w:br/>
      </w:r>
    </w:p>
    <w:p w14:paraId="4D1B80C5"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29" w:name="_Toc187753305"/>
      <w:bookmarkStart w:id="230" w:name="_Toc187758992"/>
      <w:r w:rsidRPr="00907255">
        <w:rPr>
          <w:rFonts w:ascii="Arial" w:hAnsi="Arial" w:cs="Arial"/>
          <w:sz w:val="28"/>
          <w:szCs w:val="28"/>
        </w:rPr>
        <w:t>Other people’s rights in a contract</w:t>
      </w:r>
      <w:bookmarkEnd w:id="229"/>
      <w:bookmarkEnd w:id="230"/>
      <w:r w:rsidRPr="00907255">
        <w:rPr>
          <w:rFonts w:ascii="Arial" w:hAnsi="Arial" w:cs="Arial"/>
          <w:sz w:val="28"/>
          <w:szCs w:val="28"/>
        </w:rPr>
        <w:t xml:space="preserve"> </w:t>
      </w:r>
    </w:p>
    <w:p w14:paraId="3327F104"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E16B0E">
        <w:rPr>
          <w:rFonts w:ascii="Arial" w:hAnsi="Arial" w:cs="Arial"/>
          <w:sz w:val="24"/>
          <w:szCs w:val="24"/>
        </w:rPr>
        <w:br/>
      </w:r>
    </w:p>
    <w:p w14:paraId="1E55EC10"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31" w:name="_Toc187753306"/>
      <w:bookmarkStart w:id="232" w:name="_Toc187758993"/>
      <w:r w:rsidRPr="00907255">
        <w:rPr>
          <w:rFonts w:ascii="Arial" w:hAnsi="Arial" w:cs="Arial"/>
          <w:sz w:val="28"/>
          <w:szCs w:val="28"/>
        </w:rPr>
        <w:t>Circumstances beyond your control</w:t>
      </w:r>
      <w:bookmarkEnd w:id="231"/>
      <w:bookmarkEnd w:id="232"/>
      <w:r w:rsidRPr="00907255">
        <w:rPr>
          <w:rFonts w:ascii="Arial" w:hAnsi="Arial" w:cs="Arial"/>
          <w:sz w:val="28"/>
          <w:szCs w:val="28"/>
        </w:rPr>
        <w:t xml:space="preserve"> </w:t>
      </w:r>
    </w:p>
    <w:p w14:paraId="614DF1D6"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Any Party affected by a Force Majeure Event is excused from performing its obligations under a Contract while the inability to perform continues, if it both:</w:t>
      </w:r>
    </w:p>
    <w:p w14:paraId="06437849" w14:textId="77777777" w:rsidR="003C0887" w:rsidRPr="00E16B0E" w:rsidRDefault="003C0887">
      <w:pPr>
        <w:ind w:left="1133" w:right="3" w:hanging="843"/>
        <w:rPr>
          <w:rFonts w:ascii="Arial" w:hAnsi="Arial" w:cs="Arial"/>
          <w:sz w:val="24"/>
          <w:szCs w:val="24"/>
        </w:rPr>
      </w:pPr>
    </w:p>
    <w:p w14:paraId="656A3E51" w14:textId="77777777" w:rsidR="003C0887" w:rsidRPr="00E16B0E" w:rsidRDefault="003C0887" w:rsidP="000A5CDD">
      <w:pPr>
        <w:widowControl w:val="0"/>
        <w:numPr>
          <w:ilvl w:val="1"/>
          <w:numId w:val="115"/>
        </w:numPr>
        <w:spacing w:before="20" w:after="0" w:line="240" w:lineRule="auto"/>
        <w:ind w:left="1133" w:right="3" w:hanging="843"/>
        <w:rPr>
          <w:rFonts w:ascii="Arial" w:hAnsi="Arial" w:cs="Arial"/>
          <w:sz w:val="24"/>
          <w:szCs w:val="24"/>
        </w:rPr>
      </w:pPr>
      <w:r w:rsidRPr="00E16B0E">
        <w:rPr>
          <w:rFonts w:ascii="Arial" w:hAnsi="Arial" w:cs="Arial"/>
          <w:sz w:val="24"/>
          <w:szCs w:val="24"/>
        </w:rPr>
        <w:t>provides a Force Majeure Notice to the other Party; and</w:t>
      </w:r>
    </w:p>
    <w:p w14:paraId="37E5934D" w14:textId="77777777" w:rsidR="003C0887" w:rsidRPr="00E16B0E" w:rsidRDefault="003C0887" w:rsidP="000A5CDD">
      <w:pPr>
        <w:widowControl w:val="0"/>
        <w:numPr>
          <w:ilvl w:val="1"/>
          <w:numId w:val="115"/>
        </w:numPr>
        <w:spacing w:before="20" w:after="0" w:line="240" w:lineRule="auto"/>
        <w:ind w:left="1133" w:right="3" w:hanging="843"/>
        <w:rPr>
          <w:rFonts w:ascii="Arial" w:hAnsi="Arial" w:cs="Arial"/>
          <w:sz w:val="24"/>
          <w:szCs w:val="24"/>
        </w:rPr>
      </w:pPr>
      <w:r w:rsidRPr="00E16B0E">
        <w:rPr>
          <w:rFonts w:ascii="Arial" w:hAnsi="Arial" w:cs="Arial"/>
          <w:sz w:val="24"/>
          <w:szCs w:val="24"/>
        </w:rPr>
        <w:t>uses all reasonable measures practical to reduce the impact of the Force Majeure Event.</w:t>
      </w:r>
    </w:p>
    <w:p w14:paraId="7D50BDB2" w14:textId="77777777" w:rsidR="003C0887" w:rsidRPr="00E16B0E" w:rsidRDefault="003C0887">
      <w:pPr>
        <w:ind w:left="1133" w:right="3" w:hanging="843"/>
        <w:rPr>
          <w:rFonts w:ascii="Arial" w:hAnsi="Arial" w:cs="Arial"/>
          <w:sz w:val="24"/>
          <w:szCs w:val="24"/>
        </w:rPr>
      </w:pPr>
    </w:p>
    <w:p w14:paraId="1D8A55DE"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E16B0E">
        <w:rPr>
          <w:rFonts w:ascii="Arial" w:hAnsi="Arial" w:cs="Arial"/>
          <w:color w:val="000000"/>
          <w:sz w:val="24"/>
          <w:szCs w:val="24"/>
        </w:rPr>
        <w:br/>
      </w:r>
    </w:p>
    <w:p w14:paraId="5F0CF765"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33" w:name="_Toc187753307"/>
      <w:bookmarkStart w:id="234" w:name="_Toc187758994"/>
      <w:r w:rsidRPr="00907255">
        <w:rPr>
          <w:rFonts w:ascii="Arial" w:hAnsi="Arial" w:cs="Arial"/>
          <w:sz w:val="28"/>
          <w:szCs w:val="28"/>
        </w:rPr>
        <w:t>Relationships created by the contract</w:t>
      </w:r>
      <w:bookmarkEnd w:id="233"/>
      <w:bookmarkEnd w:id="234"/>
      <w:r w:rsidRPr="00907255">
        <w:rPr>
          <w:rFonts w:ascii="Arial" w:hAnsi="Arial" w:cs="Arial"/>
          <w:sz w:val="28"/>
          <w:szCs w:val="28"/>
        </w:rPr>
        <w:t xml:space="preserve"> </w:t>
      </w:r>
    </w:p>
    <w:p w14:paraId="0F7BBE0D"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sz w:val="24"/>
          <w:szCs w:val="24"/>
        </w:rPr>
        <w:t>No Contract creates a partnership, joint venture or employment relationship. The Supplier must represent themselves accordingly and ensure others do so.</w:t>
      </w:r>
      <w:r w:rsidRPr="00E16B0E">
        <w:rPr>
          <w:rFonts w:ascii="Arial" w:hAnsi="Arial" w:cs="Arial"/>
          <w:sz w:val="24"/>
          <w:szCs w:val="24"/>
        </w:rPr>
        <w:br/>
      </w:r>
    </w:p>
    <w:p w14:paraId="1936C2D4"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35" w:name="_Toc187753308"/>
      <w:bookmarkStart w:id="236" w:name="_Toc187758995"/>
      <w:r w:rsidRPr="00907255">
        <w:rPr>
          <w:rFonts w:ascii="Arial" w:hAnsi="Arial" w:cs="Arial"/>
          <w:sz w:val="28"/>
          <w:szCs w:val="28"/>
        </w:rPr>
        <w:t>Giving up contract rights</w:t>
      </w:r>
      <w:bookmarkEnd w:id="235"/>
      <w:bookmarkEnd w:id="236"/>
    </w:p>
    <w:p w14:paraId="64DD0B24"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sz w:val="24"/>
          <w:szCs w:val="24"/>
        </w:rPr>
        <w:t>A partial or full waiver or relaxation of the terms of a Contract is only valid if it is stated to be a waiver in writing to the other Party.</w:t>
      </w:r>
      <w:r w:rsidRPr="00E16B0E">
        <w:rPr>
          <w:rFonts w:ascii="Arial" w:hAnsi="Arial" w:cs="Arial"/>
          <w:sz w:val="24"/>
          <w:szCs w:val="24"/>
        </w:rPr>
        <w:br/>
      </w:r>
    </w:p>
    <w:p w14:paraId="0F0152E6"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37" w:name="_Toc187753309"/>
      <w:bookmarkStart w:id="238" w:name="_Toc187758996"/>
      <w:r w:rsidRPr="00907255">
        <w:rPr>
          <w:rFonts w:ascii="Arial" w:hAnsi="Arial" w:cs="Arial"/>
          <w:sz w:val="28"/>
          <w:szCs w:val="28"/>
        </w:rPr>
        <w:t>Transferring responsibilities</w:t>
      </w:r>
      <w:bookmarkEnd w:id="237"/>
      <w:bookmarkEnd w:id="238"/>
      <w:r w:rsidRPr="00907255">
        <w:rPr>
          <w:rFonts w:ascii="Arial" w:hAnsi="Arial" w:cs="Arial"/>
          <w:sz w:val="28"/>
          <w:szCs w:val="28"/>
        </w:rPr>
        <w:t xml:space="preserve"> </w:t>
      </w:r>
    </w:p>
    <w:p w14:paraId="40D60DD5"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Supplier cannot assign, novate or transfer a Contract or any part of a Contract without the Relevant Authority’s written consent.</w:t>
      </w:r>
      <w:r w:rsidRPr="00E16B0E">
        <w:rPr>
          <w:rFonts w:ascii="Arial" w:hAnsi="Arial" w:cs="Arial"/>
          <w:color w:val="000000"/>
          <w:sz w:val="24"/>
          <w:szCs w:val="24"/>
        </w:rPr>
        <w:br/>
      </w:r>
    </w:p>
    <w:p w14:paraId="6EDD7AC5"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Relevant Authority can assign, novate or transfer its Contract or any part of it to any Central Government Body, public or private sector body </w:t>
      </w:r>
      <w:r w:rsidRPr="00E16B0E">
        <w:rPr>
          <w:rFonts w:ascii="Arial" w:hAnsi="Arial" w:cs="Arial"/>
          <w:color w:val="000000"/>
          <w:sz w:val="24"/>
          <w:szCs w:val="24"/>
        </w:rPr>
        <w:lastRenderedPageBreak/>
        <w:t>which performs the functions of the Relevant Authority.</w:t>
      </w:r>
      <w:r w:rsidRPr="00E16B0E">
        <w:rPr>
          <w:rFonts w:ascii="Arial" w:hAnsi="Arial" w:cs="Arial"/>
          <w:color w:val="000000"/>
          <w:sz w:val="24"/>
          <w:szCs w:val="24"/>
        </w:rPr>
        <w:br/>
      </w:r>
    </w:p>
    <w:p w14:paraId="41BBC1F7"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When CCS or the Buyer uses its rights under Clause 23.2 the Supplier must enter into a novation agreement in the form that CCS or the Buyer specifies. </w:t>
      </w:r>
      <w:r w:rsidRPr="00E16B0E">
        <w:rPr>
          <w:rFonts w:ascii="Arial" w:hAnsi="Arial" w:cs="Arial"/>
          <w:color w:val="000000"/>
          <w:sz w:val="24"/>
          <w:szCs w:val="24"/>
        </w:rPr>
        <w:br/>
      </w:r>
    </w:p>
    <w:p w14:paraId="5B0CF7DF"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can terminate a Contract novated under Clause 23.2 to a private sector body that is experiencing an Insolvency Event.</w:t>
      </w:r>
      <w:r w:rsidRPr="00E16B0E">
        <w:rPr>
          <w:rFonts w:ascii="Arial" w:hAnsi="Arial" w:cs="Arial"/>
          <w:color w:val="000000"/>
          <w:sz w:val="24"/>
          <w:szCs w:val="24"/>
        </w:rPr>
        <w:br/>
      </w:r>
    </w:p>
    <w:p w14:paraId="1B8E095F"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remains responsible for all acts and omissions of the Supplier Staff as if they were its own.</w:t>
      </w:r>
    </w:p>
    <w:p w14:paraId="330A2F72"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28CAE927"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If CCS or the Buyer asks the Supplier for details about Subcontractors, the Supplier must provide details of Subcontractors at all levels of the supply chain including:</w:t>
      </w:r>
    </w:p>
    <w:p w14:paraId="0B5F549D" w14:textId="77777777" w:rsidR="003C0887" w:rsidRPr="00E16B0E" w:rsidRDefault="003C0887">
      <w:pPr>
        <w:ind w:left="1133" w:right="3" w:hanging="843"/>
        <w:rPr>
          <w:rFonts w:ascii="Arial" w:hAnsi="Arial" w:cs="Arial"/>
          <w:sz w:val="24"/>
          <w:szCs w:val="24"/>
        </w:rPr>
      </w:pPr>
    </w:p>
    <w:p w14:paraId="633DBD89" w14:textId="77777777" w:rsidR="003C0887" w:rsidRPr="00E16B0E" w:rsidRDefault="003C0887" w:rsidP="000A5CDD">
      <w:pPr>
        <w:widowControl w:val="0"/>
        <w:numPr>
          <w:ilvl w:val="1"/>
          <w:numId w:val="113"/>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their </w:t>
      </w:r>
      <w:proofErr w:type="gramStart"/>
      <w:r w:rsidRPr="00E16B0E">
        <w:rPr>
          <w:rFonts w:ascii="Arial" w:hAnsi="Arial" w:cs="Arial"/>
          <w:sz w:val="24"/>
          <w:szCs w:val="24"/>
        </w:rPr>
        <w:t>name;</w:t>
      </w:r>
      <w:proofErr w:type="gramEnd"/>
    </w:p>
    <w:p w14:paraId="529D1AF1" w14:textId="77777777" w:rsidR="003C0887" w:rsidRPr="00E16B0E" w:rsidRDefault="003C0887" w:rsidP="000A5CDD">
      <w:pPr>
        <w:widowControl w:val="0"/>
        <w:numPr>
          <w:ilvl w:val="1"/>
          <w:numId w:val="113"/>
        </w:numPr>
        <w:spacing w:before="20" w:after="0" w:line="240" w:lineRule="auto"/>
        <w:ind w:left="1133" w:right="3" w:hanging="843"/>
        <w:rPr>
          <w:rFonts w:ascii="Arial" w:hAnsi="Arial" w:cs="Arial"/>
          <w:sz w:val="24"/>
          <w:szCs w:val="24"/>
        </w:rPr>
      </w:pPr>
      <w:r w:rsidRPr="00E16B0E">
        <w:rPr>
          <w:rFonts w:ascii="Arial" w:hAnsi="Arial" w:cs="Arial"/>
          <w:sz w:val="24"/>
          <w:szCs w:val="24"/>
        </w:rPr>
        <w:t>the scope of their appointment; and</w:t>
      </w:r>
    </w:p>
    <w:p w14:paraId="701F7826" w14:textId="77777777" w:rsidR="003C0887" w:rsidRPr="00E16B0E" w:rsidRDefault="003C0887" w:rsidP="000A5CDD">
      <w:pPr>
        <w:widowControl w:val="0"/>
        <w:numPr>
          <w:ilvl w:val="1"/>
          <w:numId w:val="113"/>
        </w:numPr>
        <w:spacing w:before="20" w:after="0" w:line="240" w:lineRule="auto"/>
        <w:ind w:left="1133" w:right="3" w:hanging="843"/>
        <w:rPr>
          <w:rFonts w:ascii="Arial" w:hAnsi="Arial" w:cs="Arial"/>
          <w:sz w:val="24"/>
          <w:szCs w:val="24"/>
        </w:rPr>
      </w:pPr>
      <w:r w:rsidRPr="00E16B0E">
        <w:rPr>
          <w:rFonts w:ascii="Arial" w:hAnsi="Arial" w:cs="Arial"/>
          <w:sz w:val="24"/>
          <w:szCs w:val="24"/>
        </w:rPr>
        <w:t>the duration of their appointment.</w:t>
      </w:r>
      <w:r w:rsidRPr="00E16B0E">
        <w:rPr>
          <w:rFonts w:ascii="Arial" w:hAnsi="Arial" w:cs="Arial"/>
          <w:sz w:val="24"/>
          <w:szCs w:val="24"/>
        </w:rPr>
        <w:br/>
      </w:r>
    </w:p>
    <w:p w14:paraId="02513987"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39" w:name="_Toc187753310"/>
      <w:bookmarkStart w:id="240" w:name="_Toc187758997"/>
      <w:r w:rsidRPr="00907255">
        <w:rPr>
          <w:rFonts w:ascii="Arial" w:hAnsi="Arial" w:cs="Arial"/>
          <w:sz w:val="28"/>
          <w:szCs w:val="28"/>
        </w:rPr>
        <w:t>Changing the contract</w:t>
      </w:r>
      <w:bookmarkEnd w:id="239"/>
      <w:bookmarkEnd w:id="240"/>
    </w:p>
    <w:p w14:paraId="01189CEE"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Either Party can request a Variation which is only effective if agreed in writing and signed by both Parties.</w:t>
      </w:r>
      <w:r w:rsidRPr="00E16B0E">
        <w:rPr>
          <w:rFonts w:ascii="Arial" w:hAnsi="Arial" w:cs="Arial"/>
          <w:color w:val="000000"/>
          <w:sz w:val="24"/>
          <w:szCs w:val="24"/>
        </w:rPr>
        <w:br/>
      </w:r>
    </w:p>
    <w:p w14:paraId="2849025F"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The Supplier must provide an Impact Assessment either:</w:t>
      </w:r>
    </w:p>
    <w:p w14:paraId="13ECD1EC" w14:textId="77777777" w:rsidR="003C0887" w:rsidRPr="00E16B0E" w:rsidRDefault="003C0887">
      <w:pPr>
        <w:ind w:left="1133" w:right="3" w:hanging="843"/>
        <w:rPr>
          <w:rFonts w:ascii="Arial" w:hAnsi="Arial" w:cs="Arial"/>
          <w:sz w:val="24"/>
          <w:szCs w:val="24"/>
        </w:rPr>
      </w:pPr>
    </w:p>
    <w:p w14:paraId="7F3E0224" w14:textId="77777777" w:rsidR="003C0887" w:rsidRPr="00E16B0E" w:rsidRDefault="003C0887" w:rsidP="000A5CDD">
      <w:pPr>
        <w:widowControl w:val="0"/>
        <w:numPr>
          <w:ilvl w:val="1"/>
          <w:numId w:val="114"/>
        </w:numPr>
        <w:spacing w:before="20" w:after="0" w:line="240" w:lineRule="auto"/>
        <w:ind w:left="1133" w:right="3" w:hanging="843"/>
        <w:rPr>
          <w:rFonts w:ascii="Arial" w:hAnsi="Arial" w:cs="Arial"/>
          <w:sz w:val="24"/>
          <w:szCs w:val="24"/>
        </w:rPr>
      </w:pPr>
      <w:r w:rsidRPr="00E16B0E">
        <w:rPr>
          <w:rFonts w:ascii="Arial" w:hAnsi="Arial" w:cs="Arial"/>
          <w:sz w:val="24"/>
          <w:szCs w:val="24"/>
        </w:rPr>
        <w:t>with the Variation Form, where the Supplier requests the Variation; or</w:t>
      </w:r>
    </w:p>
    <w:p w14:paraId="08E51881" w14:textId="77777777" w:rsidR="003C0887" w:rsidRPr="00E16B0E" w:rsidRDefault="003C0887" w:rsidP="000A5CDD">
      <w:pPr>
        <w:widowControl w:val="0"/>
        <w:numPr>
          <w:ilvl w:val="1"/>
          <w:numId w:val="114"/>
        </w:numPr>
        <w:spacing w:before="20" w:after="0" w:line="240" w:lineRule="auto"/>
        <w:ind w:left="1133" w:right="3" w:hanging="843"/>
        <w:rPr>
          <w:rFonts w:ascii="Arial" w:hAnsi="Arial" w:cs="Arial"/>
          <w:sz w:val="24"/>
          <w:szCs w:val="24"/>
        </w:rPr>
      </w:pPr>
      <w:r w:rsidRPr="00E16B0E">
        <w:rPr>
          <w:rFonts w:ascii="Arial" w:hAnsi="Arial" w:cs="Arial"/>
          <w:sz w:val="24"/>
          <w:szCs w:val="24"/>
        </w:rPr>
        <w:t>within the time limits included in a Variation Form requested by CCS or the Buyer.</w:t>
      </w:r>
    </w:p>
    <w:p w14:paraId="57E9BAA5" w14:textId="77777777" w:rsidR="003C0887" w:rsidRPr="00E16B0E" w:rsidRDefault="003C0887">
      <w:pPr>
        <w:ind w:left="1133" w:right="3" w:hanging="843"/>
        <w:rPr>
          <w:rFonts w:ascii="Arial" w:hAnsi="Arial" w:cs="Arial"/>
          <w:sz w:val="24"/>
          <w:szCs w:val="24"/>
        </w:rPr>
      </w:pPr>
    </w:p>
    <w:p w14:paraId="3CAA251B"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If the Variation cannot be agreed or resolved by the Parties, CCS or the Buyer can either:</w:t>
      </w:r>
    </w:p>
    <w:p w14:paraId="665E5C7D" w14:textId="77777777" w:rsidR="003C0887" w:rsidRPr="00E16B0E" w:rsidRDefault="003C0887">
      <w:pPr>
        <w:ind w:left="1133" w:right="3" w:hanging="843"/>
        <w:rPr>
          <w:rFonts w:ascii="Arial" w:hAnsi="Arial" w:cs="Arial"/>
          <w:sz w:val="24"/>
          <w:szCs w:val="24"/>
        </w:rPr>
      </w:pPr>
    </w:p>
    <w:p w14:paraId="4D0F25E3" w14:textId="77777777" w:rsidR="003C0887" w:rsidRPr="00E16B0E" w:rsidRDefault="003C0887" w:rsidP="000A5CDD">
      <w:pPr>
        <w:widowControl w:val="0"/>
        <w:numPr>
          <w:ilvl w:val="1"/>
          <w:numId w:val="112"/>
        </w:numPr>
        <w:spacing w:before="20" w:after="0" w:line="240" w:lineRule="auto"/>
        <w:ind w:left="1133" w:right="3" w:hanging="843"/>
        <w:rPr>
          <w:rFonts w:ascii="Arial" w:hAnsi="Arial" w:cs="Arial"/>
          <w:sz w:val="24"/>
          <w:szCs w:val="24"/>
        </w:rPr>
      </w:pPr>
      <w:r w:rsidRPr="00E16B0E">
        <w:rPr>
          <w:rFonts w:ascii="Arial" w:hAnsi="Arial" w:cs="Arial"/>
          <w:sz w:val="24"/>
          <w:szCs w:val="24"/>
        </w:rPr>
        <w:t>agree that the Contract continues without the Variation; or</w:t>
      </w:r>
    </w:p>
    <w:p w14:paraId="592D66AE" w14:textId="77777777" w:rsidR="003C0887" w:rsidRPr="00E16B0E" w:rsidRDefault="003C0887" w:rsidP="000A5CDD">
      <w:pPr>
        <w:widowControl w:val="0"/>
        <w:numPr>
          <w:ilvl w:val="1"/>
          <w:numId w:val="11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terminate the affected Contract, unless in the case of a Call-Off Contract, the Supplier has already provided part or </w:t>
      </w:r>
      <w:proofErr w:type="gramStart"/>
      <w:r w:rsidRPr="00E16B0E">
        <w:rPr>
          <w:rFonts w:ascii="Arial" w:hAnsi="Arial" w:cs="Arial"/>
          <w:sz w:val="24"/>
          <w:szCs w:val="24"/>
        </w:rPr>
        <w:t>all of</w:t>
      </w:r>
      <w:proofErr w:type="gramEnd"/>
      <w:r w:rsidRPr="00E16B0E">
        <w:rPr>
          <w:rFonts w:ascii="Arial" w:hAnsi="Arial" w:cs="Arial"/>
          <w:sz w:val="24"/>
          <w:szCs w:val="24"/>
        </w:rPr>
        <w:t xml:space="preserve"> the provision of the Deliverables, or where the Supplier can show evidence of substantial work being carried out to provide them; or</w:t>
      </w:r>
    </w:p>
    <w:p w14:paraId="3DC90CA9" w14:textId="77777777" w:rsidR="003C0887" w:rsidRPr="00E16B0E" w:rsidRDefault="003C0887" w:rsidP="000A5CDD">
      <w:pPr>
        <w:widowControl w:val="0"/>
        <w:numPr>
          <w:ilvl w:val="1"/>
          <w:numId w:val="112"/>
        </w:numPr>
        <w:spacing w:before="20" w:after="0" w:line="240" w:lineRule="auto"/>
        <w:ind w:left="1133" w:right="3" w:hanging="843"/>
        <w:rPr>
          <w:rFonts w:ascii="Arial" w:hAnsi="Arial" w:cs="Arial"/>
          <w:sz w:val="24"/>
          <w:szCs w:val="24"/>
        </w:rPr>
      </w:pPr>
      <w:r w:rsidRPr="00E16B0E">
        <w:rPr>
          <w:rFonts w:ascii="Arial" w:hAnsi="Arial" w:cs="Arial"/>
          <w:sz w:val="24"/>
          <w:szCs w:val="24"/>
        </w:rPr>
        <w:t>refer the Dispute to be resolved using Clause 34 (Resolving Disputes).</w:t>
      </w:r>
    </w:p>
    <w:p w14:paraId="64F77500" w14:textId="77777777" w:rsidR="003C0887" w:rsidRPr="00E16B0E" w:rsidRDefault="003C0887">
      <w:pPr>
        <w:ind w:left="1133" w:right="3" w:hanging="843"/>
        <w:rPr>
          <w:rFonts w:ascii="Arial" w:hAnsi="Arial" w:cs="Arial"/>
          <w:sz w:val="24"/>
          <w:szCs w:val="24"/>
        </w:rPr>
      </w:pPr>
    </w:p>
    <w:p w14:paraId="04507764"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CCS and the Buyer are not required to accept a Variation request made by the Supplier.</w:t>
      </w:r>
      <w:r w:rsidRPr="00E16B0E">
        <w:rPr>
          <w:rFonts w:ascii="Arial" w:hAnsi="Arial" w:cs="Arial"/>
          <w:color w:val="000000"/>
          <w:sz w:val="24"/>
          <w:szCs w:val="24"/>
        </w:rPr>
        <w:br/>
      </w:r>
    </w:p>
    <w:p w14:paraId="1E00EA82"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If there is a General Change in Law, the Supplier must bear the risk of the change and is not entitled to ask for an increase to the Framework Prices </w:t>
      </w:r>
      <w:r w:rsidRPr="00E16B0E">
        <w:rPr>
          <w:rFonts w:ascii="Arial" w:hAnsi="Arial" w:cs="Arial"/>
          <w:color w:val="000000"/>
          <w:sz w:val="24"/>
          <w:szCs w:val="24"/>
        </w:rPr>
        <w:lastRenderedPageBreak/>
        <w:t>or the Charges.</w:t>
      </w:r>
      <w:r w:rsidRPr="00E16B0E">
        <w:rPr>
          <w:rFonts w:ascii="Arial" w:hAnsi="Arial" w:cs="Arial"/>
          <w:color w:val="000000"/>
          <w:sz w:val="24"/>
          <w:szCs w:val="24"/>
        </w:rPr>
        <w:br/>
      </w:r>
    </w:p>
    <w:p w14:paraId="24313307"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If there is a Specific Change in Law or one is likely to happen during the Contract </w:t>
      </w:r>
      <w:proofErr w:type="gramStart"/>
      <w:r w:rsidRPr="00E16B0E">
        <w:rPr>
          <w:rFonts w:ascii="Arial" w:hAnsi="Arial" w:cs="Arial"/>
          <w:color w:val="000000"/>
          <w:sz w:val="24"/>
          <w:szCs w:val="24"/>
        </w:rPr>
        <w:t>Period</w:t>
      </w:r>
      <w:proofErr w:type="gramEnd"/>
      <w:r w:rsidRPr="00E16B0E">
        <w:rPr>
          <w:rFonts w:ascii="Arial" w:hAnsi="Arial" w:cs="Arial"/>
          <w:color w:val="000000"/>
          <w:sz w:val="24"/>
          <w:szCs w:val="24"/>
        </w:rPr>
        <w:t xml:space="preserve"> the Supplier must give CCS and the Buyer notice of the likely effects of the changes as soon as reasonably practical. They must also say if they think any Variation is needed either to the Deliverables, Framework Prices or a Contract and provide evidence: </w:t>
      </w:r>
    </w:p>
    <w:p w14:paraId="0E7F570F" w14:textId="77777777" w:rsidR="003C0887" w:rsidRPr="00E16B0E" w:rsidRDefault="003C0887">
      <w:pPr>
        <w:ind w:left="1133" w:right="3" w:hanging="843"/>
        <w:rPr>
          <w:rFonts w:ascii="Arial" w:hAnsi="Arial" w:cs="Arial"/>
          <w:sz w:val="24"/>
          <w:szCs w:val="24"/>
        </w:rPr>
      </w:pPr>
    </w:p>
    <w:p w14:paraId="463B80D0" w14:textId="77777777" w:rsidR="003C0887" w:rsidRPr="00E16B0E" w:rsidRDefault="003C0887" w:rsidP="000A5CDD">
      <w:pPr>
        <w:widowControl w:val="0"/>
        <w:numPr>
          <w:ilvl w:val="1"/>
          <w:numId w:val="111"/>
        </w:numPr>
        <w:spacing w:before="20" w:after="0" w:line="240" w:lineRule="auto"/>
        <w:ind w:left="1133" w:right="3" w:hanging="843"/>
        <w:rPr>
          <w:rFonts w:ascii="Arial" w:hAnsi="Arial" w:cs="Arial"/>
          <w:sz w:val="24"/>
          <w:szCs w:val="24"/>
        </w:rPr>
      </w:pPr>
      <w:r w:rsidRPr="00E16B0E">
        <w:rPr>
          <w:rFonts w:ascii="Arial" w:hAnsi="Arial" w:cs="Arial"/>
          <w:sz w:val="24"/>
          <w:szCs w:val="24"/>
        </w:rPr>
        <w:t>that the Supplier has kept costs as low as possible, including in Subcontractor costs; and</w:t>
      </w:r>
    </w:p>
    <w:p w14:paraId="73C98566" w14:textId="77777777" w:rsidR="003C0887" w:rsidRPr="00E16B0E" w:rsidRDefault="003C0887" w:rsidP="000A5CDD">
      <w:pPr>
        <w:widowControl w:val="0"/>
        <w:numPr>
          <w:ilvl w:val="1"/>
          <w:numId w:val="111"/>
        </w:numPr>
        <w:spacing w:before="20" w:after="0" w:line="240" w:lineRule="auto"/>
        <w:ind w:left="1133" w:right="3" w:hanging="843"/>
        <w:rPr>
          <w:rFonts w:ascii="Arial" w:hAnsi="Arial" w:cs="Arial"/>
          <w:sz w:val="24"/>
          <w:szCs w:val="24"/>
        </w:rPr>
      </w:pPr>
      <w:r w:rsidRPr="00E16B0E">
        <w:rPr>
          <w:rFonts w:ascii="Arial" w:hAnsi="Arial" w:cs="Arial"/>
          <w:sz w:val="24"/>
          <w:szCs w:val="24"/>
        </w:rPr>
        <w:t>of how it has affected the Supplier’s costs.</w:t>
      </w:r>
      <w:r w:rsidRPr="00E16B0E">
        <w:rPr>
          <w:rFonts w:ascii="Arial" w:hAnsi="Arial" w:cs="Arial"/>
          <w:sz w:val="24"/>
          <w:szCs w:val="24"/>
        </w:rPr>
        <w:br/>
      </w:r>
    </w:p>
    <w:p w14:paraId="150F9218"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Any change in the Framework Prices or relief from the Supplier's obligations because of a Specific Change in Law must be implemented using Clauses 24.1 to 24.4.</w:t>
      </w:r>
    </w:p>
    <w:p w14:paraId="116455E6" w14:textId="77777777" w:rsidR="003C0887" w:rsidRPr="00E16B0E" w:rsidRDefault="003C0887">
      <w:pPr>
        <w:pBdr>
          <w:top w:val="nil"/>
          <w:left w:val="nil"/>
          <w:bottom w:val="nil"/>
          <w:right w:val="nil"/>
          <w:between w:val="nil"/>
        </w:pBdr>
        <w:spacing w:after="0"/>
        <w:ind w:left="1133" w:right="3" w:hanging="843"/>
        <w:rPr>
          <w:rFonts w:ascii="Arial" w:hAnsi="Arial" w:cs="Arial"/>
          <w:color w:val="000000"/>
          <w:sz w:val="24"/>
          <w:szCs w:val="24"/>
        </w:rPr>
      </w:pPr>
    </w:p>
    <w:p w14:paraId="51400E5A"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rsidRPr="00E16B0E">
        <w:rPr>
          <w:rFonts w:ascii="Arial" w:hAnsi="Arial" w:cs="Arial"/>
          <w:color w:val="000000"/>
          <w:sz w:val="24"/>
          <w:szCs w:val="24"/>
        </w:rPr>
        <w:t>entered into</w:t>
      </w:r>
      <w:proofErr w:type="gramEnd"/>
      <w:r w:rsidRPr="00E16B0E">
        <w:rPr>
          <w:rFonts w:ascii="Arial" w:hAnsi="Arial" w:cs="Arial"/>
          <w:color w:val="000000"/>
          <w:sz w:val="24"/>
          <w:szCs w:val="24"/>
        </w:rPr>
        <w:t xml:space="preserve"> that Variation.</w:t>
      </w:r>
      <w:r w:rsidRPr="00E16B0E">
        <w:rPr>
          <w:rFonts w:ascii="Arial" w:hAnsi="Arial" w:cs="Arial"/>
          <w:color w:val="000000"/>
          <w:sz w:val="24"/>
          <w:szCs w:val="24"/>
        </w:rPr>
        <w:br/>
      </w:r>
    </w:p>
    <w:p w14:paraId="21737C92"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41" w:name="_Toc187753311"/>
      <w:bookmarkStart w:id="242" w:name="_Toc187758998"/>
      <w:r w:rsidRPr="00907255">
        <w:rPr>
          <w:rFonts w:ascii="Arial" w:hAnsi="Arial" w:cs="Arial"/>
          <w:sz w:val="28"/>
          <w:szCs w:val="28"/>
        </w:rPr>
        <w:t>How to communicate about the contract</w:t>
      </w:r>
      <w:bookmarkEnd w:id="241"/>
      <w:bookmarkEnd w:id="242"/>
      <w:r w:rsidRPr="00907255">
        <w:rPr>
          <w:rFonts w:ascii="Arial" w:hAnsi="Arial" w:cs="Arial"/>
          <w:sz w:val="28"/>
          <w:szCs w:val="28"/>
        </w:rPr>
        <w:t xml:space="preserve"> </w:t>
      </w:r>
    </w:p>
    <w:p w14:paraId="667EB9C3"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All notices under the Contract must be in writing and are considered effective on the Working Day of delivery </w:t>
      </w:r>
      <w:proofErr w:type="gramStart"/>
      <w:r w:rsidRPr="00E16B0E">
        <w:rPr>
          <w:rFonts w:ascii="Arial" w:hAnsi="Arial" w:cs="Arial"/>
          <w:color w:val="000000"/>
          <w:sz w:val="24"/>
          <w:szCs w:val="24"/>
        </w:rPr>
        <w:t>as long as</w:t>
      </w:r>
      <w:proofErr w:type="gramEnd"/>
      <w:r w:rsidRPr="00E16B0E">
        <w:rPr>
          <w:rFonts w:ascii="Arial" w:hAnsi="Arial" w:cs="Arial"/>
          <w:color w:val="000000"/>
          <w:sz w:val="24"/>
          <w:szCs w:val="24"/>
        </w:rPr>
        <w:t xml:space="preserve"> they are delivered before 5:00pm on a Working Day. </w:t>
      </w:r>
      <w:proofErr w:type="gramStart"/>
      <w:r w:rsidRPr="00E16B0E">
        <w:rPr>
          <w:rFonts w:ascii="Arial" w:hAnsi="Arial" w:cs="Arial"/>
          <w:color w:val="000000"/>
          <w:sz w:val="24"/>
          <w:szCs w:val="24"/>
        </w:rPr>
        <w:t>Otherwise</w:t>
      </w:r>
      <w:proofErr w:type="gramEnd"/>
      <w:r w:rsidRPr="00E16B0E">
        <w:rPr>
          <w:rFonts w:ascii="Arial" w:hAnsi="Arial" w:cs="Arial"/>
          <w:color w:val="000000"/>
          <w:sz w:val="24"/>
          <w:szCs w:val="24"/>
        </w:rPr>
        <w:t xml:space="preserve"> the notice is effective on the next Working Day. An email is effective at 9:00am on the first Working Day after sending unless an error message is received.</w:t>
      </w:r>
      <w:r w:rsidRPr="00E16B0E">
        <w:rPr>
          <w:rFonts w:ascii="Arial" w:hAnsi="Arial" w:cs="Arial"/>
          <w:color w:val="000000"/>
          <w:sz w:val="24"/>
          <w:szCs w:val="24"/>
        </w:rPr>
        <w:br/>
      </w:r>
    </w:p>
    <w:p w14:paraId="26A96E0B"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Notices to CCS must be sent to the CCS Authorised Representative’s address or email address in the Framework Award Form.</w:t>
      </w:r>
      <w:r w:rsidRPr="00E16B0E">
        <w:rPr>
          <w:rFonts w:ascii="Arial" w:hAnsi="Arial" w:cs="Arial"/>
          <w:color w:val="000000"/>
          <w:sz w:val="24"/>
          <w:szCs w:val="24"/>
        </w:rPr>
        <w:br/>
      </w:r>
    </w:p>
    <w:p w14:paraId="4CEF6DAB"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 xml:space="preserve">Notices to the Buyer must be sent to the Buyer Authorised Representative’s address or email address in the Order Form. </w:t>
      </w:r>
      <w:r w:rsidRPr="00E16B0E">
        <w:rPr>
          <w:rFonts w:ascii="Arial" w:hAnsi="Arial" w:cs="Arial"/>
          <w:color w:val="000000"/>
          <w:sz w:val="24"/>
          <w:szCs w:val="24"/>
        </w:rPr>
        <w:br/>
      </w:r>
    </w:p>
    <w:p w14:paraId="184F1283"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This Clause does not apply to the service of legal proceedings or any documents in any legal action, arbitration or dispute resolution. </w:t>
      </w:r>
      <w:r w:rsidRPr="00E16B0E">
        <w:rPr>
          <w:rFonts w:ascii="Arial" w:hAnsi="Arial" w:cs="Arial"/>
          <w:color w:val="000000"/>
          <w:sz w:val="24"/>
          <w:szCs w:val="24"/>
        </w:rPr>
        <w:br/>
      </w:r>
    </w:p>
    <w:p w14:paraId="2C85F9D1"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43" w:name="_Toc187753312"/>
      <w:bookmarkStart w:id="244" w:name="_Toc187758999"/>
      <w:r w:rsidRPr="00907255">
        <w:rPr>
          <w:rFonts w:ascii="Arial" w:hAnsi="Arial" w:cs="Arial"/>
          <w:sz w:val="28"/>
          <w:szCs w:val="28"/>
        </w:rPr>
        <w:t>Dealing with claims</w:t>
      </w:r>
      <w:bookmarkEnd w:id="243"/>
      <w:bookmarkEnd w:id="244"/>
      <w:r w:rsidRPr="00907255">
        <w:rPr>
          <w:rFonts w:ascii="Arial" w:hAnsi="Arial" w:cs="Arial"/>
          <w:sz w:val="28"/>
          <w:szCs w:val="28"/>
        </w:rPr>
        <w:t xml:space="preserve"> </w:t>
      </w:r>
    </w:p>
    <w:p w14:paraId="2ACD92AE"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If a Beneficiary is notified of a </w:t>
      </w:r>
      <w:proofErr w:type="gramStart"/>
      <w:r w:rsidRPr="00E16B0E">
        <w:rPr>
          <w:rFonts w:ascii="Arial" w:hAnsi="Arial" w:cs="Arial"/>
          <w:color w:val="000000"/>
          <w:sz w:val="24"/>
          <w:szCs w:val="24"/>
        </w:rPr>
        <w:t>Claim</w:t>
      </w:r>
      <w:proofErr w:type="gramEnd"/>
      <w:r w:rsidRPr="00E16B0E">
        <w:rPr>
          <w:rFonts w:ascii="Arial" w:hAnsi="Arial" w:cs="Arial"/>
          <w:color w:val="000000"/>
          <w:sz w:val="24"/>
          <w:szCs w:val="24"/>
        </w:rPr>
        <w:t xml:space="preserve"> then it must notify the Indemnifier as soon as reasonably practical and no later than 10 Working Days.</w:t>
      </w:r>
      <w:r w:rsidRPr="00E16B0E">
        <w:rPr>
          <w:rFonts w:ascii="Arial" w:hAnsi="Arial" w:cs="Arial"/>
          <w:color w:val="000000"/>
          <w:sz w:val="24"/>
          <w:szCs w:val="24"/>
        </w:rPr>
        <w:br/>
      </w:r>
    </w:p>
    <w:p w14:paraId="2B80E931"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At the Indemnifier’s cost the Beneficiary must both:</w:t>
      </w:r>
    </w:p>
    <w:p w14:paraId="0B7EB753" w14:textId="77777777" w:rsidR="003C0887" w:rsidRPr="00E16B0E" w:rsidRDefault="003C0887">
      <w:pPr>
        <w:ind w:left="1133" w:right="3" w:hanging="843"/>
        <w:rPr>
          <w:rFonts w:ascii="Arial" w:hAnsi="Arial" w:cs="Arial"/>
          <w:sz w:val="24"/>
          <w:szCs w:val="24"/>
        </w:rPr>
      </w:pPr>
    </w:p>
    <w:p w14:paraId="174B9950" w14:textId="77777777" w:rsidR="003C0887" w:rsidRPr="00E16B0E" w:rsidRDefault="003C0887" w:rsidP="000A5CDD">
      <w:pPr>
        <w:widowControl w:val="0"/>
        <w:numPr>
          <w:ilvl w:val="1"/>
          <w:numId w:val="102"/>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allow the Indemnifier to conduct all negotiations and proceedings to do with a Claim; and </w:t>
      </w:r>
    </w:p>
    <w:p w14:paraId="4A454158" w14:textId="77777777" w:rsidR="003C0887" w:rsidRPr="00E16B0E" w:rsidRDefault="003C0887" w:rsidP="000A5CDD">
      <w:pPr>
        <w:widowControl w:val="0"/>
        <w:numPr>
          <w:ilvl w:val="1"/>
          <w:numId w:val="102"/>
        </w:numPr>
        <w:spacing w:before="20" w:after="0" w:line="240" w:lineRule="auto"/>
        <w:ind w:left="1133" w:right="3" w:hanging="843"/>
        <w:rPr>
          <w:rFonts w:ascii="Arial" w:hAnsi="Arial" w:cs="Arial"/>
          <w:sz w:val="24"/>
          <w:szCs w:val="24"/>
        </w:rPr>
      </w:pPr>
      <w:r w:rsidRPr="00E16B0E">
        <w:rPr>
          <w:rFonts w:ascii="Arial" w:hAnsi="Arial" w:cs="Arial"/>
          <w:sz w:val="24"/>
          <w:szCs w:val="24"/>
        </w:rPr>
        <w:t>give the Indemnifier reasonable assistance with the claim if requested.</w:t>
      </w:r>
      <w:r w:rsidRPr="00E16B0E">
        <w:rPr>
          <w:rFonts w:ascii="Arial" w:hAnsi="Arial" w:cs="Arial"/>
          <w:sz w:val="24"/>
          <w:szCs w:val="24"/>
        </w:rPr>
        <w:br/>
      </w:r>
    </w:p>
    <w:p w14:paraId="5DE8980C"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 xml:space="preserve">The Beneficiary must not make admissions about the Claim without the prior written consent of the Indemnifier which </w:t>
      </w:r>
      <w:proofErr w:type="spellStart"/>
      <w:r w:rsidRPr="00E16B0E">
        <w:rPr>
          <w:rFonts w:ascii="Arial" w:hAnsi="Arial" w:cs="Arial"/>
          <w:color w:val="000000"/>
          <w:sz w:val="24"/>
          <w:szCs w:val="24"/>
        </w:rPr>
        <w:t>can not</w:t>
      </w:r>
      <w:proofErr w:type="spellEnd"/>
      <w:r w:rsidRPr="00E16B0E">
        <w:rPr>
          <w:rFonts w:ascii="Arial" w:hAnsi="Arial" w:cs="Arial"/>
          <w:color w:val="000000"/>
          <w:sz w:val="24"/>
          <w:szCs w:val="24"/>
        </w:rPr>
        <w:t xml:space="preserve"> be unreasonably withheld or delayed.</w:t>
      </w:r>
      <w:r w:rsidRPr="00E16B0E">
        <w:rPr>
          <w:rFonts w:ascii="Arial" w:hAnsi="Arial" w:cs="Arial"/>
          <w:color w:val="000000"/>
          <w:sz w:val="24"/>
          <w:szCs w:val="24"/>
        </w:rPr>
        <w:br/>
      </w:r>
    </w:p>
    <w:p w14:paraId="3F1DDE59"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Indemnifier must consider and defend the Claim diligently using competent legal advisors and in a way that does not damage the Beneficiary’s reputation.</w:t>
      </w:r>
      <w:r w:rsidRPr="00E16B0E">
        <w:rPr>
          <w:rFonts w:ascii="Arial" w:hAnsi="Arial" w:cs="Arial"/>
          <w:color w:val="000000"/>
          <w:sz w:val="24"/>
          <w:szCs w:val="24"/>
        </w:rPr>
        <w:br/>
      </w:r>
    </w:p>
    <w:p w14:paraId="77E7DBF0"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Indemnifier must not settle or compromise any Claim without the Beneficiary's prior written consent which it must not unreasonably withhold or delay.</w:t>
      </w:r>
      <w:r w:rsidRPr="00E16B0E">
        <w:rPr>
          <w:rFonts w:ascii="Arial" w:hAnsi="Arial" w:cs="Arial"/>
          <w:color w:val="000000"/>
          <w:sz w:val="24"/>
          <w:szCs w:val="24"/>
        </w:rPr>
        <w:br/>
      </w:r>
    </w:p>
    <w:p w14:paraId="14ED7DB3"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Each Beneficiary must take all reasonable steps to minimise and mitigate any losses that it suffers because of the Claim.</w:t>
      </w:r>
      <w:r w:rsidRPr="00E16B0E">
        <w:rPr>
          <w:rFonts w:ascii="Arial" w:hAnsi="Arial" w:cs="Arial"/>
          <w:color w:val="000000"/>
          <w:sz w:val="24"/>
          <w:szCs w:val="24"/>
        </w:rPr>
        <w:br/>
      </w:r>
    </w:p>
    <w:p w14:paraId="75FC0B13"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6141C9F1" w14:textId="77777777" w:rsidR="003C0887" w:rsidRPr="00E16B0E" w:rsidRDefault="003C0887">
      <w:pPr>
        <w:ind w:left="1133" w:right="3" w:hanging="843"/>
        <w:rPr>
          <w:rFonts w:ascii="Arial" w:hAnsi="Arial" w:cs="Arial"/>
          <w:sz w:val="24"/>
          <w:szCs w:val="24"/>
        </w:rPr>
      </w:pPr>
    </w:p>
    <w:p w14:paraId="33ED0E13" w14:textId="77777777" w:rsidR="003C0887" w:rsidRPr="00E16B0E" w:rsidRDefault="003C0887" w:rsidP="000A5CDD">
      <w:pPr>
        <w:widowControl w:val="0"/>
        <w:numPr>
          <w:ilvl w:val="1"/>
          <w:numId w:val="130"/>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sum recovered minus any legitimate amount spent by the Beneficiary when recovering this money; or </w:t>
      </w:r>
    </w:p>
    <w:p w14:paraId="2841BB7B" w14:textId="77777777" w:rsidR="003C0887" w:rsidRPr="00907255" w:rsidRDefault="003C0887" w:rsidP="000A5CDD">
      <w:pPr>
        <w:widowControl w:val="0"/>
        <w:numPr>
          <w:ilvl w:val="1"/>
          <w:numId w:val="130"/>
        </w:numPr>
        <w:spacing w:before="20" w:after="0" w:line="240" w:lineRule="auto"/>
        <w:ind w:left="1133" w:right="3" w:hanging="843"/>
        <w:rPr>
          <w:rFonts w:ascii="Arial" w:hAnsi="Arial" w:cs="Arial"/>
          <w:sz w:val="28"/>
          <w:szCs w:val="28"/>
        </w:rPr>
      </w:pPr>
      <w:r w:rsidRPr="00E16B0E">
        <w:rPr>
          <w:rFonts w:ascii="Arial" w:hAnsi="Arial" w:cs="Arial"/>
          <w:sz w:val="24"/>
          <w:szCs w:val="24"/>
        </w:rPr>
        <w:t>the amount the Indemnifier paid the Beneficiary for the Claim.</w:t>
      </w:r>
      <w:r w:rsidRPr="00E16B0E">
        <w:rPr>
          <w:rFonts w:ascii="Arial" w:hAnsi="Arial" w:cs="Arial"/>
          <w:sz w:val="24"/>
          <w:szCs w:val="24"/>
        </w:rPr>
        <w:br/>
      </w:r>
    </w:p>
    <w:p w14:paraId="7CC22995"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45" w:name="_Toc187753313"/>
      <w:bookmarkStart w:id="246" w:name="_Toc187759000"/>
      <w:r w:rsidRPr="00907255">
        <w:rPr>
          <w:rFonts w:ascii="Arial" w:hAnsi="Arial" w:cs="Arial"/>
          <w:sz w:val="28"/>
          <w:szCs w:val="28"/>
        </w:rPr>
        <w:t>Preventing fraud, bribery and corruption</w:t>
      </w:r>
      <w:bookmarkEnd w:id="245"/>
      <w:bookmarkEnd w:id="246"/>
    </w:p>
    <w:p w14:paraId="3FC23968"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not during any Contract Period: </w:t>
      </w:r>
    </w:p>
    <w:p w14:paraId="1921236D" w14:textId="77777777" w:rsidR="003C0887" w:rsidRPr="00E16B0E" w:rsidRDefault="003C0887">
      <w:pPr>
        <w:ind w:left="1133" w:right="3" w:hanging="843"/>
        <w:rPr>
          <w:rFonts w:ascii="Arial" w:hAnsi="Arial" w:cs="Arial"/>
          <w:sz w:val="24"/>
          <w:szCs w:val="24"/>
        </w:rPr>
      </w:pPr>
    </w:p>
    <w:p w14:paraId="2758BB81" w14:textId="77777777" w:rsidR="003C0887" w:rsidRPr="00E16B0E" w:rsidRDefault="003C0887" w:rsidP="000A5CDD">
      <w:pPr>
        <w:widowControl w:val="0"/>
        <w:numPr>
          <w:ilvl w:val="1"/>
          <w:numId w:val="140"/>
        </w:numPr>
        <w:spacing w:before="20" w:after="0" w:line="240" w:lineRule="auto"/>
        <w:ind w:left="1133" w:right="3" w:hanging="843"/>
        <w:rPr>
          <w:rFonts w:ascii="Arial" w:hAnsi="Arial" w:cs="Arial"/>
          <w:sz w:val="24"/>
          <w:szCs w:val="24"/>
        </w:rPr>
      </w:pPr>
      <w:r w:rsidRPr="00E16B0E">
        <w:rPr>
          <w:rFonts w:ascii="Arial" w:hAnsi="Arial" w:cs="Arial"/>
          <w:sz w:val="24"/>
          <w:szCs w:val="24"/>
        </w:rPr>
        <w:t>commit a Prohibited Act or any other criminal offence in the Regulations 57(1) and 57(2); or</w:t>
      </w:r>
    </w:p>
    <w:p w14:paraId="121E1277" w14:textId="77777777" w:rsidR="003C0887" w:rsidRPr="00E16B0E" w:rsidRDefault="003C0887" w:rsidP="000A5CDD">
      <w:pPr>
        <w:widowControl w:val="0"/>
        <w:numPr>
          <w:ilvl w:val="1"/>
          <w:numId w:val="140"/>
        </w:numPr>
        <w:spacing w:before="20" w:after="0" w:line="240" w:lineRule="auto"/>
        <w:ind w:left="1133" w:right="3" w:hanging="843"/>
        <w:rPr>
          <w:rFonts w:ascii="Arial" w:hAnsi="Arial" w:cs="Arial"/>
          <w:sz w:val="24"/>
          <w:szCs w:val="24"/>
        </w:rPr>
      </w:pPr>
      <w:r w:rsidRPr="00E16B0E">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E16B0E">
        <w:rPr>
          <w:rFonts w:ascii="Arial" w:hAnsi="Arial" w:cs="Arial"/>
          <w:sz w:val="24"/>
          <w:szCs w:val="24"/>
        </w:rPr>
        <w:br/>
      </w:r>
    </w:p>
    <w:p w14:paraId="26B72777"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The Supplier must during the Contract Period:</w:t>
      </w:r>
      <w:r w:rsidRPr="00E16B0E">
        <w:rPr>
          <w:rFonts w:ascii="Arial" w:hAnsi="Arial" w:cs="Arial"/>
          <w:color w:val="000000"/>
          <w:sz w:val="24"/>
          <w:szCs w:val="24"/>
        </w:rPr>
        <w:br/>
      </w:r>
    </w:p>
    <w:p w14:paraId="5B71B79A" w14:textId="77777777" w:rsidR="003C0887" w:rsidRPr="00E16B0E" w:rsidRDefault="003C0887" w:rsidP="000A5CDD">
      <w:pPr>
        <w:widowControl w:val="0"/>
        <w:numPr>
          <w:ilvl w:val="1"/>
          <w:numId w:val="116"/>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create, maintain and enforce adequate policies and procedures to ensure it complies with the Relevant Requirements to prevent a Prohibited Act and require its Subcontractors to do the </w:t>
      </w:r>
      <w:proofErr w:type="gramStart"/>
      <w:r w:rsidRPr="00E16B0E">
        <w:rPr>
          <w:rFonts w:ascii="Arial" w:hAnsi="Arial" w:cs="Arial"/>
          <w:sz w:val="24"/>
          <w:szCs w:val="24"/>
        </w:rPr>
        <w:t>same;</w:t>
      </w:r>
      <w:proofErr w:type="gramEnd"/>
    </w:p>
    <w:p w14:paraId="349D71B4" w14:textId="77777777" w:rsidR="003C0887" w:rsidRPr="00E16B0E" w:rsidRDefault="003C0887" w:rsidP="000A5CDD">
      <w:pPr>
        <w:widowControl w:val="0"/>
        <w:numPr>
          <w:ilvl w:val="1"/>
          <w:numId w:val="116"/>
        </w:numPr>
        <w:spacing w:before="20" w:after="0" w:line="240" w:lineRule="auto"/>
        <w:ind w:left="1133" w:right="3" w:hanging="843"/>
        <w:rPr>
          <w:rFonts w:ascii="Arial" w:hAnsi="Arial" w:cs="Arial"/>
          <w:sz w:val="24"/>
          <w:szCs w:val="24"/>
        </w:rPr>
      </w:pPr>
      <w:r w:rsidRPr="00E16B0E">
        <w:rPr>
          <w:rFonts w:ascii="Arial" w:hAnsi="Arial" w:cs="Arial"/>
          <w:sz w:val="24"/>
          <w:szCs w:val="24"/>
        </w:rPr>
        <w:t>keep full records to show it has complied with its obligations under Clause 27 and give copies to CCS or the Buyer on request; and</w:t>
      </w:r>
    </w:p>
    <w:p w14:paraId="171FC94E" w14:textId="77777777" w:rsidR="003C0887" w:rsidRPr="00E16B0E" w:rsidRDefault="003C0887" w:rsidP="000A5CDD">
      <w:pPr>
        <w:widowControl w:val="0"/>
        <w:numPr>
          <w:ilvl w:val="1"/>
          <w:numId w:val="116"/>
        </w:numPr>
        <w:spacing w:before="20" w:after="0" w:line="240" w:lineRule="auto"/>
        <w:ind w:left="1133" w:right="3" w:hanging="843"/>
        <w:rPr>
          <w:rFonts w:ascii="Arial" w:hAnsi="Arial" w:cs="Arial"/>
          <w:sz w:val="24"/>
          <w:szCs w:val="24"/>
        </w:rPr>
      </w:pPr>
      <w:r w:rsidRPr="00E16B0E">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97A70AE" w14:textId="77777777" w:rsidR="003C0887" w:rsidRPr="00E16B0E" w:rsidRDefault="003C0887">
      <w:pPr>
        <w:ind w:left="1133" w:right="3" w:hanging="843"/>
        <w:rPr>
          <w:rFonts w:ascii="Arial" w:hAnsi="Arial" w:cs="Arial"/>
          <w:sz w:val="24"/>
          <w:szCs w:val="24"/>
        </w:rPr>
      </w:pPr>
    </w:p>
    <w:p w14:paraId="294197A8"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lastRenderedPageBreak/>
        <w:t>The Supplier must immediately notify CCS and the Buyer if it becomes aware of any breach of Clauses 27.1 or 27.2 or has any reason to think that it, or any of the Supplier Staff, has either:</w:t>
      </w:r>
    </w:p>
    <w:p w14:paraId="5463D6B4" w14:textId="77777777" w:rsidR="003C0887" w:rsidRPr="00E16B0E" w:rsidRDefault="003C0887">
      <w:pPr>
        <w:ind w:left="1133" w:right="3" w:hanging="843"/>
        <w:rPr>
          <w:rFonts w:ascii="Arial" w:hAnsi="Arial" w:cs="Arial"/>
          <w:sz w:val="24"/>
          <w:szCs w:val="24"/>
        </w:rPr>
      </w:pPr>
    </w:p>
    <w:p w14:paraId="1530ACF5" w14:textId="77777777" w:rsidR="003C0887" w:rsidRPr="00E16B0E" w:rsidRDefault="003C0887" w:rsidP="000A5CDD">
      <w:pPr>
        <w:widowControl w:val="0"/>
        <w:numPr>
          <w:ilvl w:val="1"/>
          <w:numId w:val="100"/>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been investigated or prosecuted for an alleged Prohibited </w:t>
      </w:r>
      <w:proofErr w:type="gramStart"/>
      <w:r w:rsidRPr="00E16B0E">
        <w:rPr>
          <w:rFonts w:ascii="Arial" w:hAnsi="Arial" w:cs="Arial"/>
          <w:sz w:val="24"/>
          <w:szCs w:val="24"/>
        </w:rPr>
        <w:t>Act;</w:t>
      </w:r>
      <w:proofErr w:type="gramEnd"/>
    </w:p>
    <w:p w14:paraId="0767E642" w14:textId="77777777" w:rsidR="003C0887" w:rsidRPr="00E16B0E" w:rsidRDefault="003C0887" w:rsidP="000A5CDD">
      <w:pPr>
        <w:widowControl w:val="0"/>
        <w:numPr>
          <w:ilvl w:val="1"/>
          <w:numId w:val="100"/>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w:t>
      </w:r>
      <w:proofErr w:type="gramStart"/>
      <w:r w:rsidRPr="00E16B0E">
        <w:rPr>
          <w:rFonts w:ascii="Arial" w:hAnsi="Arial" w:cs="Arial"/>
          <w:sz w:val="24"/>
          <w:szCs w:val="24"/>
        </w:rPr>
        <w:t>agency;</w:t>
      </w:r>
      <w:proofErr w:type="gramEnd"/>
      <w:r w:rsidRPr="00E16B0E">
        <w:rPr>
          <w:rFonts w:ascii="Arial" w:hAnsi="Arial" w:cs="Arial"/>
          <w:sz w:val="24"/>
          <w:szCs w:val="24"/>
        </w:rPr>
        <w:t xml:space="preserve"> </w:t>
      </w:r>
    </w:p>
    <w:p w14:paraId="37F92EBF" w14:textId="77777777" w:rsidR="003C0887" w:rsidRPr="00E16B0E" w:rsidRDefault="003C0887" w:rsidP="000A5CDD">
      <w:pPr>
        <w:widowControl w:val="0"/>
        <w:numPr>
          <w:ilvl w:val="1"/>
          <w:numId w:val="100"/>
        </w:numPr>
        <w:spacing w:before="20" w:after="0" w:line="240" w:lineRule="auto"/>
        <w:ind w:left="1133" w:right="3" w:hanging="843"/>
        <w:rPr>
          <w:rFonts w:ascii="Arial" w:hAnsi="Arial" w:cs="Arial"/>
          <w:sz w:val="24"/>
          <w:szCs w:val="24"/>
        </w:rPr>
      </w:pPr>
      <w:r w:rsidRPr="00E16B0E">
        <w:rPr>
          <w:rFonts w:ascii="Arial" w:hAnsi="Arial" w:cs="Arial"/>
          <w:sz w:val="24"/>
          <w:szCs w:val="24"/>
        </w:rPr>
        <w:t>received a request or demand for any undue financial or other advantage of any kind related to a Contract; or</w:t>
      </w:r>
    </w:p>
    <w:p w14:paraId="6D8314C6" w14:textId="77777777" w:rsidR="003C0887" w:rsidRPr="00E16B0E" w:rsidRDefault="003C0887" w:rsidP="000A5CDD">
      <w:pPr>
        <w:widowControl w:val="0"/>
        <w:numPr>
          <w:ilvl w:val="1"/>
          <w:numId w:val="100"/>
        </w:numPr>
        <w:spacing w:before="20" w:after="0" w:line="240" w:lineRule="auto"/>
        <w:ind w:left="1133" w:right="3" w:hanging="843"/>
        <w:rPr>
          <w:rFonts w:ascii="Arial" w:hAnsi="Arial" w:cs="Arial"/>
          <w:sz w:val="24"/>
          <w:szCs w:val="24"/>
        </w:rPr>
      </w:pPr>
      <w:r w:rsidRPr="00E16B0E">
        <w:rPr>
          <w:rFonts w:ascii="Arial" w:hAnsi="Arial" w:cs="Arial"/>
          <w:sz w:val="24"/>
          <w:szCs w:val="24"/>
        </w:rPr>
        <w:t>suspected that any person or Party directly or indirectly related to a Contract has committed or attempted to commit a Prohibited Act.</w:t>
      </w:r>
      <w:r w:rsidRPr="00E16B0E">
        <w:rPr>
          <w:rFonts w:ascii="Arial" w:hAnsi="Arial" w:cs="Arial"/>
          <w:sz w:val="24"/>
          <w:szCs w:val="24"/>
        </w:rPr>
        <w:br/>
      </w:r>
    </w:p>
    <w:p w14:paraId="58C0E365"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sidRPr="00E16B0E">
        <w:rPr>
          <w:rFonts w:ascii="Arial" w:hAnsi="Arial" w:cs="Arial"/>
          <w:color w:val="000000"/>
          <w:sz w:val="24"/>
          <w:szCs w:val="24"/>
        </w:rPr>
        <w:br/>
      </w:r>
    </w:p>
    <w:p w14:paraId="7AE07015"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In any notice the Supplier gives under Clause 27.3 it must specify the:</w:t>
      </w:r>
      <w:r w:rsidRPr="00E16B0E">
        <w:rPr>
          <w:rFonts w:ascii="Arial" w:hAnsi="Arial" w:cs="Arial"/>
          <w:color w:val="000000"/>
          <w:sz w:val="24"/>
          <w:szCs w:val="24"/>
        </w:rPr>
        <w:br/>
      </w:r>
    </w:p>
    <w:p w14:paraId="0F38C008" w14:textId="77777777" w:rsidR="003C0887" w:rsidRPr="00E16B0E" w:rsidRDefault="003C0887" w:rsidP="000A5CDD">
      <w:pPr>
        <w:widowControl w:val="0"/>
        <w:numPr>
          <w:ilvl w:val="1"/>
          <w:numId w:val="9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Prohibited </w:t>
      </w:r>
      <w:proofErr w:type="gramStart"/>
      <w:r w:rsidRPr="00E16B0E">
        <w:rPr>
          <w:rFonts w:ascii="Arial" w:hAnsi="Arial" w:cs="Arial"/>
          <w:sz w:val="24"/>
          <w:szCs w:val="24"/>
        </w:rPr>
        <w:t>Act;</w:t>
      </w:r>
      <w:proofErr w:type="gramEnd"/>
    </w:p>
    <w:p w14:paraId="0F2BA3B0" w14:textId="77777777" w:rsidR="003C0887" w:rsidRPr="00E16B0E" w:rsidRDefault="003C0887" w:rsidP="000A5CDD">
      <w:pPr>
        <w:widowControl w:val="0"/>
        <w:numPr>
          <w:ilvl w:val="1"/>
          <w:numId w:val="9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identity of the Party who it thinks has committed the Prohibited Act; and </w:t>
      </w:r>
    </w:p>
    <w:p w14:paraId="183353EF" w14:textId="77777777" w:rsidR="003C0887" w:rsidRPr="00E16B0E" w:rsidRDefault="003C0887" w:rsidP="000A5CDD">
      <w:pPr>
        <w:widowControl w:val="0"/>
        <w:numPr>
          <w:ilvl w:val="1"/>
          <w:numId w:val="99"/>
        </w:numPr>
        <w:spacing w:before="20" w:after="0" w:line="240" w:lineRule="auto"/>
        <w:ind w:left="1133" w:right="3" w:hanging="843"/>
        <w:rPr>
          <w:rFonts w:ascii="Arial" w:hAnsi="Arial" w:cs="Arial"/>
          <w:sz w:val="24"/>
          <w:szCs w:val="24"/>
        </w:rPr>
      </w:pPr>
      <w:r w:rsidRPr="00E16B0E">
        <w:rPr>
          <w:rFonts w:ascii="Arial" w:hAnsi="Arial" w:cs="Arial"/>
          <w:sz w:val="24"/>
          <w:szCs w:val="24"/>
        </w:rPr>
        <w:t>action it has decided to take.</w:t>
      </w:r>
      <w:r w:rsidRPr="00E16B0E">
        <w:rPr>
          <w:rFonts w:ascii="Arial" w:hAnsi="Arial" w:cs="Arial"/>
          <w:sz w:val="24"/>
          <w:szCs w:val="24"/>
        </w:rPr>
        <w:br/>
      </w:r>
    </w:p>
    <w:p w14:paraId="0427A5C2"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47" w:name="_Toc187753314"/>
      <w:bookmarkStart w:id="248" w:name="_Toc187759001"/>
      <w:r w:rsidRPr="00907255">
        <w:rPr>
          <w:rFonts w:ascii="Arial" w:hAnsi="Arial" w:cs="Arial"/>
          <w:sz w:val="28"/>
          <w:szCs w:val="28"/>
        </w:rPr>
        <w:t>Equality, diversity and human rights</w:t>
      </w:r>
      <w:bookmarkEnd w:id="247"/>
      <w:bookmarkEnd w:id="248"/>
    </w:p>
    <w:p w14:paraId="000EC438"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The Supplier must follow all applicable equality Law when they perform their obligations under the Contract, including:</w:t>
      </w:r>
    </w:p>
    <w:p w14:paraId="518A496C" w14:textId="77777777" w:rsidR="003C0887" w:rsidRPr="00E16B0E" w:rsidRDefault="003C0887">
      <w:pPr>
        <w:ind w:left="1133" w:right="3" w:hanging="843"/>
        <w:rPr>
          <w:rFonts w:ascii="Arial" w:hAnsi="Arial" w:cs="Arial"/>
          <w:sz w:val="24"/>
          <w:szCs w:val="24"/>
        </w:rPr>
      </w:pPr>
    </w:p>
    <w:p w14:paraId="412F8D1A" w14:textId="77777777" w:rsidR="003C0887" w:rsidRPr="00E16B0E" w:rsidRDefault="003C0887" w:rsidP="000A5CDD">
      <w:pPr>
        <w:widowControl w:val="0"/>
        <w:numPr>
          <w:ilvl w:val="1"/>
          <w:numId w:val="98"/>
        </w:numPr>
        <w:spacing w:before="20" w:after="0" w:line="240" w:lineRule="auto"/>
        <w:ind w:left="1133" w:right="3" w:hanging="843"/>
        <w:rPr>
          <w:rFonts w:ascii="Arial" w:hAnsi="Arial" w:cs="Arial"/>
          <w:sz w:val="24"/>
          <w:szCs w:val="24"/>
        </w:rPr>
      </w:pPr>
      <w:r w:rsidRPr="00E16B0E">
        <w:rPr>
          <w:rFonts w:ascii="Arial" w:hAnsi="Arial" w:cs="Arial"/>
          <w:sz w:val="24"/>
          <w:szCs w:val="24"/>
        </w:rPr>
        <w:t>protections against discrimination on the grounds of race, sex, gender reassignment, religion or belief, disability, sexual orientation, pregnancy, maternity, age or otherwise; and</w:t>
      </w:r>
    </w:p>
    <w:p w14:paraId="5844EFE4" w14:textId="77777777" w:rsidR="003C0887" w:rsidRPr="00E16B0E" w:rsidRDefault="003C0887" w:rsidP="000A5CDD">
      <w:pPr>
        <w:widowControl w:val="0"/>
        <w:numPr>
          <w:ilvl w:val="1"/>
          <w:numId w:val="98"/>
        </w:numPr>
        <w:spacing w:before="20" w:after="0" w:line="240" w:lineRule="auto"/>
        <w:ind w:left="1133" w:right="3" w:hanging="843"/>
        <w:rPr>
          <w:rFonts w:ascii="Arial" w:hAnsi="Arial" w:cs="Arial"/>
          <w:sz w:val="24"/>
          <w:szCs w:val="24"/>
        </w:rPr>
      </w:pPr>
      <w:r w:rsidRPr="00E16B0E">
        <w:rPr>
          <w:rFonts w:ascii="Arial" w:hAnsi="Arial" w:cs="Arial"/>
          <w:sz w:val="24"/>
          <w:szCs w:val="24"/>
        </w:rPr>
        <w:t>any other requirements and instructions which CCS or the Buyer reasonably imposes related to equality Law.</w:t>
      </w:r>
      <w:r w:rsidRPr="00E16B0E">
        <w:rPr>
          <w:rFonts w:ascii="Arial" w:hAnsi="Arial" w:cs="Arial"/>
          <w:sz w:val="24"/>
          <w:szCs w:val="24"/>
        </w:rPr>
        <w:br/>
      </w:r>
    </w:p>
    <w:p w14:paraId="67B3E8AC"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take all necessary </w:t>
      </w:r>
      <w:proofErr w:type="gramStart"/>
      <w:r w:rsidRPr="00E16B0E">
        <w:rPr>
          <w:rFonts w:ascii="Arial" w:hAnsi="Arial" w:cs="Arial"/>
          <w:color w:val="000000"/>
          <w:sz w:val="24"/>
          <w:szCs w:val="24"/>
        </w:rPr>
        <w:t>steps, and</w:t>
      </w:r>
      <w:proofErr w:type="gramEnd"/>
      <w:r w:rsidRPr="00E16B0E">
        <w:rPr>
          <w:rFonts w:ascii="Arial" w:hAnsi="Arial" w:cs="Arial"/>
          <w:color w:val="000000"/>
          <w:sz w:val="24"/>
          <w:szCs w:val="24"/>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7BF20F6F" w14:textId="77777777" w:rsidR="003C0887" w:rsidRPr="00E16B0E" w:rsidRDefault="003C0887">
      <w:pPr>
        <w:ind w:left="1133" w:right="3" w:hanging="843"/>
        <w:rPr>
          <w:rFonts w:ascii="Arial" w:hAnsi="Arial" w:cs="Arial"/>
          <w:sz w:val="24"/>
          <w:szCs w:val="24"/>
        </w:rPr>
      </w:pPr>
    </w:p>
    <w:p w14:paraId="10470652"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49" w:name="_Toc187753315"/>
      <w:bookmarkStart w:id="250" w:name="_Toc187759002"/>
      <w:r w:rsidRPr="00907255">
        <w:rPr>
          <w:rFonts w:ascii="Arial" w:hAnsi="Arial" w:cs="Arial"/>
          <w:sz w:val="28"/>
          <w:szCs w:val="28"/>
        </w:rPr>
        <w:t>Health and safety</w:t>
      </w:r>
      <w:bookmarkEnd w:id="249"/>
      <w:bookmarkEnd w:id="250"/>
      <w:r w:rsidRPr="00907255">
        <w:rPr>
          <w:rFonts w:ascii="Arial" w:hAnsi="Arial" w:cs="Arial"/>
          <w:sz w:val="28"/>
          <w:szCs w:val="28"/>
        </w:rPr>
        <w:t xml:space="preserve"> </w:t>
      </w:r>
    </w:p>
    <w:p w14:paraId="0FCA27F9"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The Supplier must perform its obligations meeting the requirements of:</w:t>
      </w:r>
    </w:p>
    <w:p w14:paraId="596C2710" w14:textId="77777777" w:rsidR="003C0887" w:rsidRPr="00E16B0E" w:rsidRDefault="003C0887">
      <w:pPr>
        <w:ind w:left="1133" w:right="3" w:hanging="843"/>
        <w:rPr>
          <w:rFonts w:ascii="Arial" w:hAnsi="Arial" w:cs="Arial"/>
          <w:sz w:val="24"/>
          <w:szCs w:val="24"/>
        </w:rPr>
      </w:pPr>
    </w:p>
    <w:p w14:paraId="25238614" w14:textId="77777777" w:rsidR="003C0887" w:rsidRPr="00E16B0E" w:rsidRDefault="003C0887" w:rsidP="000A5CDD">
      <w:pPr>
        <w:widowControl w:val="0"/>
        <w:numPr>
          <w:ilvl w:val="1"/>
          <w:numId w:val="94"/>
        </w:numPr>
        <w:spacing w:before="20" w:after="0" w:line="240" w:lineRule="auto"/>
        <w:ind w:left="1133" w:right="3" w:hanging="843"/>
        <w:rPr>
          <w:rFonts w:ascii="Arial" w:hAnsi="Arial" w:cs="Arial"/>
          <w:sz w:val="24"/>
          <w:szCs w:val="24"/>
        </w:rPr>
      </w:pPr>
      <w:r w:rsidRPr="00E16B0E">
        <w:rPr>
          <w:rFonts w:ascii="Arial" w:hAnsi="Arial" w:cs="Arial"/>
          <w:sz w:val="24"/>
          <w:szCs w:val="24"/>
        </w:rPr>
        <w:t>all applicable Law regarding health and safety; and</w:t>
      </w:r>
    </w:p>
    <w:p w14:paraId="5EDB6B01" w14:textId="77777777" w:rsidR="003C0887" w:rsidRPr="00E16B0E" w:rsidRDefault="003C0887" w:rsidP="000A5CDD">
      <w:pPr>
        <w:widowControl w:val="0"/>
        <w:numPr>
          <w:ilvl w:val="1"/>
          <w:numId w:val="94"/>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the Buyer’s current health and safety policy while at the Buyer’s Premises, as provided to the Supplier. </w:t>
      </w:r>
      <w:r w:rsidRPr="00E16B0E">
        <w:rPr>
          <w:rFonts w:ascii="Arial" w:hAnsi="Arial" w:cs="Arial"/>
          <w:sz w:val="24"/>
          <w:szCs w:val="24"/>
        </w:rPr>
        <w:br/>
      </w:r>
    </w:p>
    <w:p w14:paraId="22A4F8FB"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2DF07313" w14:textId="77777777" w:rsidR="003C0887" w:rsidRPr="00E16B0E" w:rsidRDefault="003C0887">
      <w:pPr>
        <w:ind w:left="1133" w:right="3" w:hanging="843"/>
        <w:rPr>
          <w:rFonts w:ascii="Arial" w:hAnsi="Arial" w:cs="Arial"/>
          <w:sz w:val="24"/>
          <w:szCs w:val="24"/>
        </w:rPr>
      </w:pPr>
    </w:p>
    <w:p w14:paraId="7C7B7B16"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51" w:name="_Toc187753316"/>
      <w:bookmarkStart w:id="252" w:name="_Toc187759003"/>
      <w:r w:rsidRPr="00907255">
        <w:rPr>
          <w:rFonts w:ascii="Arial" w:hAnsi="Arial" w:cs="Arial"/>
          <w:sz w:val="28"/>
          <w:szCs w:val="28"/>
        </w:rPr>
        <w:t>Environment</w:t>
      </w:r>
      <w:bookmarkEnd w:id="251"/>
      <w:bookmarkEnd w:id="252"/>
    </w:p>
    <w:p w14:paraId="282DFD5F"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When working on Site the Supplier must perform its obligations under the Buyer’s current Environmental Policy, which the Buyer must provide.</w:t>
      </w:r>
      <w:r w:rsidRPr="00E16B0E">
        <w:rPr>
          <w:rFonts w:ascii="Arial" w:hAnsi="Arial" w:cs="Arial"/>
          <w:color w:val="000000"/>
          <w:sz w:val="24"/>
          <w:szCs w:val="24"/>
        </w:rPr>
        <w:br/>
      </w:r>
    </w:p>
    <w:p w14:paraId="075DDB17"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The Supplier must ensure that Supplier Staff are aware of the Buyer’s Environmental Policy.</w:t>
      </w:r>
    </w:p>
    <w:p w14:paraId="36AAAFF6" w14:textId="77777777" w:rsidR="003C0887" w:rsidRPr="00907255" w:rsidRDefault="003C0887">
      <w:pPr>
        <w:pStyle w:val="Heading1"/>
        <w:ind w:left="1133" w:right="3" w:hanging="843"/>
        <w:rPr>
          <w:rFonts w:ascii="Arial" w:hAnsi="Arial" w:cs="Arial"/>
          <w:b w:val="0"/>
          <w:sz w:val="28"/>
          <w:szCs w:val="28"/>
        </w:rPr>
      </w:pPr>
    </w:p>
    <w:p w14:paraId="4D2D4975"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53" w:name="_Toc187753317"/>
      <w:bookmarkStart w:id="254" w:name="_Toc187759004"/>
      <w:r w:rsidRPr="00907255">
        <w:rPr>
          <w:rFonts w:ascii="Arial" w:hAnsi="Arial" w:cs="Arial"/>
          <w:sz w:val="28"/>
          <w:szCs w:val="28"/>
        </w:rPr>
        <w:t>Tax</w:t>
      </w:r>
      <w:bookmarkEnd w:id="253"/>
      <w:bookmarkEnd w:id="254"/>
      <w:r w:rsidRPr="00907255">
        <w:rPr>
          <w:rFonts w:ascii="Arial" w:hAnsi="Arial" w:cs="Arial"/>
          <w:sz w:val="28"/>
          <w:szCs w:val="28"/>
        </w:rPr>
        <w:t xml:space="preserve"> </w:t>
      </w:r>
    </w:p>
    <w:p w14:paraId="5D67E638"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E16B0E">
        <w:rPr>
          <w:rFonts w:ascii="Arial" w:hAnsi="Arial" w:cs="Arial"/>
          <w:color w:val="000000"/>
          <w:sz w:val="24"/>
          <w:szCs w:val="24"/>
        </w:rPr>
        <w:br/>
      </w:r>
    </w:p>
    <w:p w14:paraId="75F7CE94"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E16B0E">
        <w:rPr>
          <w:rFonts w:ascii="Arial" w:hAnsi="Arial" w:cs="Arial"/>
          <w:color w:val="000000"/>
          <w:sz w:val="24"/>
          <w:szCs w:val="24"/>
        </w:rPr>
        <w:br/>
      </w:r>
    </w:p>
    <w:p w14:paraId="3EBCF49C" w14:textId="77777777" w:rsidR="003C0887" w:rsidRPr="00E16B0E" w:rsidRDefault="003C0887" w:rsidP="000A5CDD">
      <w:pPr>
        <w:widowControl w:val="0"/>
        <w:numPr>
          <w:ilvl w:val="1"/>
          <w:numId w:val="137"/>
        </w:numPr>
        <w:spacing w:before="20" w:after="0" w:line="240" w:lineRule="auto"/>
        <w:ind w:left="1133" w:right="3" w:hanging="843"/>
        <w:rPr>
          <w:rFonts w:ascii="Arial" w:hAnsi="Arial" w:cs="Arial"/>
          <w:sz w:val="24"/>
          <w:szCs w:val="24"/>
        </w:rPr>
      </w:pPr>
      <w:r w:rsidRPr="00E16B0E">
        <w:rPr>
          <w:rFonts w:ascii="Arial" w:hAnsi="Arial" w:cs="Arial"/>
          <w:sz w:val="24"/>
          <w:szCs w:val="24"/>
        </w:rPr>
        <w:t>the steps that the Supplier is taking to address the Occasion of Tax Non-Compliance and any mitigating factors that it considers relevant; and</w:t>
      </w:r>
    </w:p>
    <w:p w14:paraId="7200CD6D" w14:textId="77777777" w:rsidR="003C0887" w:rsidRPr="00E16B0E" w:rsidRDefault="003C0887" w:rsidP="000A5CDD">
      <w:pPr>
        <w:widowControl w:val="0"/>
        <w:numPr>
          <w:ilvl w:val="1"/>
          <w:numId w:val="137"/>
        </w:numPr>
        <w:spacing w:before="20" w:after="0" w:line="240" w:lineRule="auto"/>
        <w:ind w:left="1133" w:right="3" w:hanging="843"/>
        <w:rPr>
          <w:rFonts w:ascii="Arial" w:hAnsi="Arial" w:cs="Arial"/>
          <w:sz w:val="24"/>
          <w:szCs w:val="24"/>
        </w:rPr>
      </w:pPr>
      <w:r w:rsidRPr="00E16B0E">
        <w:rPr>
          <w:rFonts w:ascii="Arial" w:hAnsi="Arial" w:cs="Arial"/>
          <w:sz w:val="24"/>
          <w:szCs w:val="24"/>
        </w:rPr>
        <w:t>other information relating to the Occasion of Tax Non-Compliance that CCS and the Buyer may reasonably need.</w:t>
      </w:r>
      <w:r w:rsidRPr="00E16B0E">
        <w:rPr>
          <w:rFonts w:ascii="Arial" w:hAnsi="Arial" w:cs="Arial"/>
          <w:sz w:val="24"/>
          <w:szCs w:val="24"/>
        </w:rPr>
        <w:br/>
      </w:r>
    </w:p>
    <w:p w14:paraId="23D5B6C0"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Where the Supplier or any Supplier Staff are liable to be taxed or to pay National Insurance contributions in the UK relating to payment received under a Call-Off Contract, the Supplier must both:</w:t>
      </w:r>
      <w:r w:rsidRPr="00E16B0E">
        <w:rPr>
          <w:rFonts w:ascii="Arial" w:hAnsi="Arial" w:cs="Arial"/>
          <w:color w:val="000000"/>
          <w:sz w:val="24"/>
          <w:szCs w:val="24"/>
        </w:rPr>
        <w:br/>
      </w:r>
    </w:p>
    <w:p w14:paraId="58D0A9CF" w14:textId="77777777" w:rsidR="003C0887" w:rsidRPr="00E16B0E" w:rsidRDefault="003C0887" w:rsidP="000A5CDD">
      <w:pPr>
        <w:widowControl w:val="0"/>
        <w:numPr>
          <w:ilvl w:val="1"/>
          <w:numId w:val="103"/>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580F3DAB" w14:textId="77777777" w:rsidR="003C0887" w:rsidRPr="00E16B0E" w:rsidRDefault="003C0887" w:rsidP="000A5CDD">
      <w:pPr>
        <w:widowControl w:val="0"/>
        <w:numPr>
          <w:ilvl w:val="1"/>
          <w:numId w:val="103"/>
        </w:numPr>
        <w:spacing w:before="20" w:after="0" w:line="240" w:lineRule="auto"/>
        <w:ind w:left="1133" w:right="3" w:hanging="843"/>
        <w:rPr>
          <w:rFonts w:ascii="Arial" w:hAnsi="Arial" w:cs="Arial"/>
          <w:sz w:val="24"/>
          <w:szCs w:val="24"/>
        </w:rPr>
      </w:pPr>
      <w:r w:rsidRPr="00E16B0E">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E16B0E">
        <w:rPr>
          <w:rFonts w:ascii="Arial" w:hAnsi="Arial" w:cs="Arial"/>
          <w:sz w:val="24"/>
          <w:szCs w:val="24"/>
        </w:rPr>
        <w:br/>
      </w:r>
    </w:p>
    <w:p w14:paraId="5BBDB04C"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255" w:name="_heading=h.1baon6m" w:colFirst="0" w:colLast="0"/>
      <w:bookmarkEnd w:id="255"/>
      <w:r w:rsidRPr="00E16B0E">
        <w:rPr>
          <w:rFonts w:ascii="Arial" w:hAnsi="Arial" w:cs="Arial"/>
          <w:color w:val="000000"/>
          <w:sz w:val="24"/>
          <w:szCs w:val="24"/>
        </w:rPr>
        <w:t>If any of the Supplier Staff are Workers who receive payment relating to the Deliverables, then the Supplier must ensure that its contract with the Worker contains the following requirements:</w:t>
      </w:r>
    </w:p>
    <w:p w14:paraId="17213206" w14:textId="77777777" w:rsidR="003C0887" w:rsidRPr="00E16B0E" w:rsidRDefault="003C0887">
      <w:pPr>
        <w:ind w:left="1133" w:right="3" w:hanging="843"/>
        <w:rPr>
          <w:rFonts w:ascii="Arial" w:hAnsi="Arial" w:cs="Arial"/>
          <w:sz w:val="24"/>
          <w:szCs w:val="24"/>
        </w:rPr>
      </w:pPr>
      <w:bookmarkStart w:id="256" w:name="_heading=h.3vac5uf" w:colFirst="0" w:colLast="0"/>
      <w:bookmarkEnd w:id="256"/>
    </w:p>
    <w:p w14:paraId="6F88BE8F" w14:textId="77777777" w:rsidR="003C0887" w:rsidRPr="00E16B0E" w:rsidRDefault="003C0887" w:rsidP="000A5CDD">
      <w:pPr>
        <w:widowControl w:val="0"/>
        <w:numPr>
          <w:ilvl w:val="1"/>
          <w:numId w:val="121"/>
        </w:numPr>
        <w:spacing w:before="20" w:after="0" w:line="240" w:lineRule="auto"/>
        <w:ind w:left="1133" w:right="3" w:hanging="843"/>
        <w:rPr>
          <w:rFonts w:ascii="Arial" w:hAnsi="Arial" w:cs="Arial"/>
          <w:sz w:val="24"/>
          <w:szCs w:val="24"/>
        </w:rPr>
      </w:pPr>
      <w:bookmarkStart w:id="257" w:name="_heading=h.2afmg28" w:colFirst="0" w:colLast="0"/>
      <w:bookmarkEnd w:id="257"/>
      <w:r w:rsidRPr="00E16B0E">
        <w:rPr>
          <w:rFonts w:ascii="Arial" w:hAnsi="Arial" w:cs="Arial"/>
          <w:sz w:val="24"/>
          <w:szCs w:val="24"/>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w:t>
      </w:r>
      <w:proofErr w:type="gramStart"/>
      <w:r w:rsidRPr="00E16B0E">
        <w:rPr>
          <w:rFonts w:ascii="Arial" w:hAnsi="Arial" w:cs="Arial"/>
          <w:sz w:val="24"/>
          <w:szCs w:val="24"/>
        </w:rPr>
        <w:t>responding;</w:t>
      </w:r>
      <w:proofErr w:type="gramEnd"/>
    </w:p>
    <w:p w14:paraId="6C035E7F" w14:textId="77777777" w:rsidR="003C0887" w:rsidRPr="00E16B0E" w:rsidRDefault="003C0887" w:rsidP="000A5CDD">
      <w:pPr>
        <w:widowControl w:val="0"/>
        <w:numPr>
          <w:ilvl w:val="1"/>
          <w:numId w:val="121"/>
        </w:numPr>
        <w:spacing w:before="20" w:after="0" w:line="240" w:lineRule="auto"/>
        <w:ind w:left="1133" w:right="3" w:hanging="843"/>
        <w:rPr>
          <w:rFonts w:ascii="Arial" w:hAnsi="Arial" w:cs="Arial"/>
          <w:sz w:val="24"/>
          <w:szCs w:val="24"/>
        </w:rPr>
      </w:pPr>
      <w:bookmarkStart w:id="258" w:name="_heading=h.pkwqa1" w:colFirst="0" w:colLast="0"/>
      <w:bookmarkEnd w:id="258"/>
      <w:r w:rsidRPr="00E16B0E">
        <w:rPr>
          <w:rFonts w:ascii="Arial" w:hAnsi="Arial" w:cs="Arial"/>
          <w:sz w:val="24"/>
          <w:szCs w:val="24"/>
        </w:rPr>
        <w:t xml:space="preserve">the Worker’s contract may be terminated at the Buyer’s request if the Worker fails to provide the information requested by the Buyer within the time specified by the </w:t>
      </w:r>
      <w:proofErr w:type="gramStart"/>
      <w:r w:rsidRPr="00E16B0E">
        <w:rPr>
          <w:rFonts w:ascii="Arial" w:hAnsi="Arial" w:cs="Arial"/>
          <w:sz w:val="24"/>
          <w:szCs w:val="24"/>
        </w:rPr>
        <w:t>Buyer;</w:t>
      </w:r>
      <w:proofErr w:type="gramEnd"/>
    </w:p>
    <w:p w14:paraId="584D135D" w14:textId="77777777" w:rsidR="003C0887" w:rsidRPr="00E16B0E" w:rsidRDefault="003C0887" w:rsidP="000A5CDD">
      <w:pPr>
        <w:widowControl w:val="0"/>
        <w:numPr>
          <w:ilvl w:val="1"/>
          <w:numId w:val="121"/>
        </w:numPr>
        <w:spacing w:before="20" w:after="0" w:line="240" w:lineRule="auto"/>
        <w:ind w:left="1133" w:right="3" w:hanging="843"/>
        <w:rPr>
          <w:rFonts w:ascii="Arial" w:hAnsi="Arial" w:cs="Arial"/>
          <w:sz w:val="24"/>
          <w:szCs w:val="24"/>
        </w:rPr>
      </w:pPr>
      <w:bookmarkStart w:id="259" w:name="_heading=h.39kk8xu" w:colFirst="0" w:colLast="0"/>
      <w:bookmarkEnd w:id="259"/>
      <w:r w:rsidRPr="00E16B0E">
        <w:rPr>
          <w:rFonts w:ascii="Arial" w:hAnsi="Arial" w:cs="Arial"/>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1FECBFE9" w14:textId="77777777" w:rsidR="003C0887" w:rsidRPr="00907255" w:rsidRDefault="003C0887" w:rsidP="000A5CDD">
      <w:pPr>
        <w:widowControl w:val="0"/>
        <w:numPr>
          <w:ilvl w:val="1"/>
          <w:numId w:val="121"/>
        </w:numPr>
        <w:spacing w:before="20" w:after="0" w:line="240" w:lineRule="auto"/>
        <w:ind w:left="1133" w:right="3" w:hanging="843"/>
        <w:rPr>
          <w:rFonts w:ascii="Arial" w:hAnsi="Arial" w:cs="Arial"/>
          <w:sz w:val="28"/>
          <w:szCs w:val="28"/>
        </w:rPr>
      </w:pPr>
      <w:r w:rsidRPr="00E16B0E">
        <w:rPr>
          <w:rFonts w:ascii="Arial" w:hAnsi="Arial" w:cs="Arial"/>
          <w:sz w:val="24"/>
          <w:szCs w:val="24"/>
        </w:rPr>
        <w:t>the Buyer may supply any information they receive from the Worker to HMRC for revenue collection and management.</w:t>
      </w:r>
      <w:r w:rsidRPr="00E16B0E">
        <w:rPr>
          <w:rFonts w:ascii="Arial" w:hAnsi="Arial" w:cs="Arial"/>
          <w:sz w:val="24"/>
          <w:szCs w:val="24"/>
        </w:rPr>
        <w:br/>
      </w:r>
    </w:p>
    <w:p w14:paraId="588B216A"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60" w:name="_heading=h.1opuj5n" w:colFirst="0" w:colLast="0"/>
      <w:bookmarkStart w:id="261" w:name="_Toc187753318"/>
      <w:bookmarkStart w:id="262" w:name="_Toc187759005"/>
      <w:bookmarkEnd w:id="260"/>
      <w:r w:rsidRPr="00907255">
        <w:rPr>
          <w:rFonts w:ascii="Arial" w:hAnsi="Arial" w:cs="Arial"/>
          <w:sz w:val="28"/>
          <w:szCs w:val="28"/>
        </w:rPr>
        <w:t>Conflict of interest</w:t>
      </w:r>
      <w:bookmarkEnd w:id="261"/>
      <w:bookmarkEnd w:id="262"/>
    </w:p>
    <w:p w14:paraId="6C8DBC31"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bookmarkStart w:id="263" w:name="_heading=h.48pi1tg" w:colFirst="0" w:colLast="0"/>
      <w:bookmarkEnd w:id="263"/>
      <w:r w:rsidRPr="00E16B0E">
        <w:rPr>
          <w:rFonts w:ascii="Arial" w:hAnsi="Arial" w:cs="Arial"/>
          <w:color w:val="000000"/>
          <w:sz w:val="24"/>
          <w:szCs w:val="24"/>
        </w:rPr>
        <w:t>The Supplier must take action to ensure that neither the Supplier nor the Supplier Staff are placed in the position of an actual or potential Conflict of Interest.</w:t>
      </w:r>
      <w:r w:rsidRPr="00E16B0E">
        <w:rPr>
          <w:rFonts w:ascii="Arial" w:hAnsi="Arial" w:cs="Arial"/>
          <w:color w:val="000000"/>
          <w:sz w:val="24"/>
          <w:szCs w:val="24"/>
        </w:rPr>
        <w:br/>
      </w:r>
    </w:p>
    <w:p w14:paraId="14799818"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r w:rsidRPr="00E16B0E">
        <w:rPr>
          <w:rFonts w:ascii="Arial" w:hAnsi="Arial" w:cs="Arial"/>
          <w:color w:val="000000"/>
          <w:sz w:val="24"/>
          <w:szCs w:val="24"/>
        </w:rPr>
        <w:t>The Supplier must promptly notify and provide details to CCS and each Buyer if a Conflict of Interest happens or is expected to happen.</w:t>
      </w:r>
      <w:r w:rsidRPr="00E16B0E">
        <w:rPr>
          <w:rFonts w:ascii="Arial" w:hAnsi="Arial" w:cs="Arial"/>
          <w:color w:val="000000"/>
          <w:sz w:val="24"/>
          <w:szCs w:val="24"/>
        </w:rPr>
        <w:br/>
      </w:r>
    </w:p>
    <w:p w14:paraId="17CC809A"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bookmarkStart w:id="264" w:name="_heading=h.2nusc19" w:colFirst="0" w:colLast="0"/>
      <w:bookmarkEnd w:id="264"/>
      <w:r w:rsidRPr="00E16B0E">
        <w:rPr>
          <w:rFonts w:ascii="Arial" w:hAnsi="Arial" w:cs="Arial"/>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E16B0E">
        <w:rPr>
          <w:rFonts w:ascii="Arial" w:hAnsi="Arial" w:cs="Arial"/>
          <w:color w:val="000000"/>
          <w:sz w:val="24"/>
          <w:szCs w:val="24"/>
        </w:rPr>
        <w:br/>
      </w:r>
    </w:p>
    <w:p w14:paraId="1B6E4A0C"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65" w:name="_Toc187753319"/>
      <w:bookmarkStart w:id="266" w:name="_Toc187759006"/>
      <w:r w:rsidRPr="00907255">
        <w:rPr>
          <w:rFonts w:ascii="Arial" w:hAnsi="Arial" w:cs="Arial"/>
          <w:sz w:val="28"/>
          <w:szCs w:val="28"/>
        </w:rPr>
        <w:t>Reporting a breach of the contract</w:t>
      </w:r>
      <w:bookmarkEnd w:id="265"/>
      <w:bookmarkEnd w:id="266"/>
      <w:r w:rsidRPr="00907255">
        <w:rPr>
          <w:rFonts w:ascii="Arial" w:hAnsi="Arial" w:cs="Arial"/>
          <w:sz w:val="28"/>
          <w:szCs w:val="28"/>
        </w:rPr>
        <w:t xml:space="preserve"> </w:t>
      </w:r>
    </w:p>
    <w:p w14:paraId="711B6761"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As soon as it is aware of it the Supplier and Supplier Staff must report to CCS or the Buyer any actual or suspected breach of:</w:t>
      </w:r>
    </w:p>
    <w:p w14:paraId="4359D6D8" w14:textId="77777777" w:rsidR="003C0887" w:rsidRPr="00E16B0E" w:rsidRDefault="003C0887">
      <w:pPr>
        <w:ind w:left="1133" w:right="3" w:hanging="843"/>
        <w:rPr>
          <w:rFonts w:ascii="Arial" w:hAnsi="Arial" w:cs="Arial"/>
          <w:sz w:val="24"/>
          <w:szCs w:val="24"/>
        </w:rPr>
      </w:pPr>
    </w:p>
    <w:p w14:paraId="6893F7CE" w14:textId="77777777" w:rsidR="003C0887" w:rsidRPr="00E16B0E" w:rsidRDefault="003C0887" w:rsidP="000A5CDD">
      <w:pPr>
        <w:widowControl w:val="0"/>
        <w:numPr>
          <w:ilvl w:val="1"/>
          <w:numId w:val="120"/>
        </w:numPr>
        <w:spacing w:before="20" w:after="0" w:line="240" w:lineRule="auto"/>
        <w:ind w:left="1133" w:right="3" w:hanging="843"/>
        <w:rPr>
          <w:rFonts w:ascii="Arial" w:hAnsi="Arial" w:cs="Arial"/>
          <w:sz w:val="24"/>
          <w:szCs w:val="24"/>
        </w:rPr>
      </w:pPr>
      <w:proofErr w:type="gramStart"/>
      <w:r w:rsidRPr="00E16B0E">
        <w:rPr>
          <w:rFonts w:ascii="Arial" w:hAnsi="Arial" w:cs="Arial"/>
          <w:sz w:val="24"/>
          <w:szCs w:val="24"/>
        </w:rPr>
        <w:t>Law;</w:t>
      </w:r>
      <w:proofErr w:type="gramEnd"/>
    </w:p>
    <w:p w14:paraId="0F9683CA" w14:textId="77777777" w:rsidR="003C0887" w:rsidRPr="00E16B0E" w:rsidRDefault="003C0887" w:rsidP="000A5CDD">
      <w:pPr>
        <w:widowControl w:val="0"/>
        <w:numPr>
          <w:ilvl w:val="1"/>
          <w:numId w:val="120"/>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Clause 12.1; or </w:t>
      </w:r>
    </w:p>
    <w:p w14:paraId="1C4A89B8" w14:textId="77777777" w:rsidR="003C0887" w:rsidRPr="00E16B0E" w:rsidRDefault="003C0887" w:rsidP="000A5CDD">
      <w:pPr>
        <w:widowControl w:val="0"/>
        <w:numPr>
          <w:ilvl w:val="1"/>
          <w:numId w:val="120"/>
        </w:numPr>
        <w:spacing w:before="20" w:after="0" w:line="240" w:lineRule="auto"/>
        <w:ind w:left="1133" w:right="3" w:hanging="843"/>
        <w:rPr>
          <w:rFonts w:ascii="Arial" w:hAnsi="Arial" w:cs="Arial"/>
          <w:sz w:val="24"/>
          <w:szCs w:val="24"/>
        </w:rPr>
      </w:pPr>
      <w:r w:rsidRPr="00E16B0E">
        <w:rPr>
          <w:rFonts w:ascii="Arial" w:hAnsi="Arial" w:cs="Arial"/>
          <w:sz w:val="24"/>
          <w:szCs w:val="24"/>
        </w:rPr>
        <w:t>Clauses 27 to 32.</w:t>
      </w:r>
    </w:p>
    <w:p w14:paraId="72920732" w14:textId="77777777" w:rsidR="003C0887" w:rsidRPr="00E16B0E" w:rsidRDefault="003C0887">
      <w:pPr>
        <w:ind w:left="1133" w:right="3" w:hanging="843"/>
        <w:rPr>
          <w:rFonts w:ascii="Arial" w:hAnsi="Arial" w:cs="Arial"/>
          <w:sz w:val="24"/>
          <w:szCs w:val="24"/>
        </w:rPr>
      </w:pPr>
    </w:p>
    <w:p w14:paraId="672B0192"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The Supplier must not retaliate against any of the Supplier Staff who in good faith reports a breach listed in Clause 33.1 to the Buyer or a Prescribed Person. </w:t>
      </w:r>
      <w:r w:rsidRPr="00E16B0E">
        <w:rPr>
          <w:rFonts w:ascii="Arial" w:hAnsi="Arial" w:cs="Arial"/>
          <w:color w:val="000000"/>
          <w:sz w:val="24"/>
          <w:szCs w:val="24"/>
        </w:rPr>
        <w:br/>
      </w:r>
    </w:p>
    <w:p w14:paraId="77E83A58"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67" w:name="_Toc187753320"/>
      <w:bookmarkStart w:id="268" w:name="_Toc187759007"/>
      <w:r w:rsidRPr="00907255">
        <w:rPr>
          <w:rFonts w:ascii="Arial" w:hAnsi="Arial" w:cs="Arial"/>
          <w:sz w:val="28"/>
          <w:szCs w:val="28"/>
        </w:rPr>
        <w:t>Resolving disputes</w:t>
      </w:r>
      <w:bookmarkEnd w:id="267"/>
      <w:bookmarkEnd w:id="268"/>
      <w:r w:rsidRPr="00907255">
        <w:rPr>
          <w:rFonts w:ascii="Arial" w:hAnsi="Arial" w:cs="Arial"/>
          <w:sz w:val="28"/>
          <w:szCs w:val="28"/>
        </w:rPr>
        <w:t xml:space="preserve"> </w:t>
      </w:r>
    </w:p>
    <w:p w14:paraId="231328EC"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r w:rsidRPr="00E16B0E">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E16B0E">
        <w:rPr>
          <w:rFonts w:ascii="Arial" w:hAnsi="Arial" w:cs="Arial"/>
          <w:color w:val="000000"/>
          <w:sz w:val="24"/>
          <w:szCs w:val="24"/>
        </w:rPr>
        <w:br/>
      </w:r>
    </w:p>
    <w:p w14:paraId="3115AF64"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If the Dispute is not resolved at that meeting, the Parties can attempt to settle it by mediation using the Centre for Effective Dispute Resolution </w:t>
      </w:r>
      <w:r w:rsidRPr="00E16B0E">
        <w:rPr>
          <w:rFonts w:ascii="Arial" w:hAnsi="Arial" w:cs="Arial"/>
          <w:color w:val="000000"/>
          <w:sz w:val="24"/>
          <w:szCs w:val="24"/>
        </w:rPr>
        <w:lastRenderedPageBreak/>
        <w:t>(CEDR)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27F65803" w14:textId="77777777" w:rsidR="003C0887" w:rsidRPr="00E16B0E" w:rsidRDefault="003C0887">
      <w:pPr>
        <w:ind w:left="1133" w:right="3" w:hanging="843"/>
        <w:rPr>
          <w:rFonts w:ascii="Arial" w:hAnsi="Arial" w:cs="Arial"/>
          <w:sz w:val="24"/>
          <w:szCs w:val="24"/>
        </w:rPr>
      </w:pPr>
    </w:p>
    <w:p w14:paraId="309B25E9"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color w:val="000000"/>
          <w:sz w:val="24"/>
          <w:szCs w:val="24"/>
        </w:rPr>
        <w:t xml:space="preserve">Unless the Relevant Authority refers the Dispute to arbitration using Clause 34.4, the Parties irrevocably agree that the courts of England and Wales have the exclusive jurisdiction to: </w:t>
      </w:r>
    </w:p>
    <w:p w14:paraId="4B0A25AC" w14:textId="77777777" w:rsidR="003C0887" w:rsidRPr="00E16B0E" w:rsidRDefault="003C0887">
      <w:pPr>
        <w:ind w:left="1133" w:right="3" w:hanging="843"/>
        <w:rPr>
          <w:rFonts w:ascii="Arial" w:hAnsi="Arial" w:cs="Arial"/>
          <w:sz w:val="24"/>
          <w:szCs w:val="24"/>
        </w:rPr>
      </w:pPr>
    </w:p>
    <w:p w14:paraId="5F542301" w14:textId="77777777" w:rsidR="003C0887" w:rsidRPr="00E16B0E" w:rsidRDefault="003C0887" w:rsidP="000A5CDD">
      <w:pPr>
        <w:widowControl w:val="0"/>
        <w:numPr>
          <w:ilvl w:val="1"/>
          <w:numId w:val="119"/>
        </w:numPr>
        <w:spacing w:before="20" w:after="0" w:line="240" w:lineRule="auto"/>
        <w:ind w:left="1133" w:right="3" w:hanging="843"/>
        <w:rPr>
          <w:rFonts w:ascii="Arial" w:hAnsi="Arial" w:cs="Arial"/>
          <w:sz w:val="24"/>
          <w:szCs w:val="24"/>
        </w:rPr>
      </w:pPr>
      <w:r w:rsidRPr="00E16B0E">
        <w:rPr>
          <w:rFonts w:ascii="Arial" w:hAnsi="Arial" w:cs="Arial"/>
          <w:sz w:val="24"/>
          <w:szCs w:val="24"/>
        </w:rPr>
        <w:t xml:space="preserve">determine the </w:t>
      </w:r>
      <w:proofErr w:type="gramStart"/>
      <w:r w:rsidRPr="00E16B0E">
        <w:rPr>
          <w:rFonts w:ascii="Arial" w:hAnsi="Arial" w:cs="Arial"/>
          <w:sz w:val="24"/>
          <w:szCs w:val="24"/>
        </w:rPr>
        <w:t>Dispute;</w:t>
      </w:r>
      <w:proofErr w:type="gramEnd"/>
    </w:p>
    <w:p w14:paraId="39CFD04E" w14:textId="77777777" w:rsidR="003C0887" w:rsidRPr="00E16B0E" w:rsidRDefault="003C0887" w:rsidP="000A5CDD">
      <w:pPr>
        <w:widowControl w:val="0"/>
        <w:numPr>
          <w:ilvl w:val="1"/>
          <w:numId w:val="119"/>
        </w:numPr>
        <w:spacing w:before="20" w:after="0" w:line="240" w:lineRule="auto"/>
        <w:ind w:left="1133" w:right="3" w:hanging="843"/>
        <w:rPr>
          <w:rFonts w:ascii="Arial" w:hAnsi="Arial" w:cs="Arial"/>
          <w:sz w:val="24"/>
          <w:szCs w:val="24"/>
        </w:rPr>
      </w:pPr>
      <w:r w:rsidRPr="00E16B0E">
        <w:rPr>
          <w:rFonts w:ascii="Arial" w:hAnsi="Arial" w:cs="Arial"/>
          <w:sz w:val="24"/>
          <w:szCs w:val="24"/>
        </w:rPr>
        <w:t>grant interim remedies; and/or</w:t>
      </w:r>
    </w:p>
    <w:p w14:paraId="74770C3C" w14:textId="77777777" w:rsidR="003C0887" w:rsidRPr="00E16B0E" w:rsidRDefault="003C0887" w:rsidP="000A5CDD">
      <w:pPr>
        <w:widowControl w:val="0"/>
        <w:numPr>
          <w:ilvl w:val="1"/>
          <w:numId w:val="119"/>
        </w:numPr>
        <w:spacing w:before="20" w:after="0" w:line="240" w:lineRule="auto"/>
        <w:ind w:left="1133" w:right="3" w:hanging="843"/>
        <w:rPr>
          <w:rFonts w:ascii="Arial" w:hAnsi="Arial" w:cs="Arial"/>
          <w:sz w:val="24"/>
          <w:szCs w:val="24"/>
        </w:rPr>
      </w:pPr>
      <w:r w:rsidRPr="00E16B0E">
        <w:rPr>
          <w:rFonts w:ascii="Arial" w:hAnsi="Arial" w:cs="Arial"/>
          <w:sz w:val="24"/>
          <w:szCs w:val="24"/>
        </w:rPr>
        <w:t>grant any other provisional or protective relief.</w:t>
      </w:r>
      <w:r w:rsidRPr="00E16B0E">
        <w:rPr>
          <w:rFonts w:ascii="Arial" w:hAnsi="Arial" w:cs="Arial"/>
          <w:sz w:val="24"/>
          <w:szCs w:val="24"/>
        </w:rPr>
        <w:br/>
      </w:r>
    </w:p>
    <w:p w14:paraId="161D5A14" w14:textId="77777777" w:rsidR="003C0887" w:rsidRPr="00E16B0E" w:rsidRDefault="003C0887" w:rsidP="000A5CDD">
      <w:pPr>
        <w:widowControl w:val="0"/>
        <w:numPr>
          <w:ilvl w:val="1"/>
          <w:numId w:val="118"/>
        </w:numPr>
        <w:pBdr>
          <w:top w:val="nil"/>
          <w:left w:val="nil"/>
          <w:bottom w:val="nil"/>
          <w:right w:val="nil"/>
          <w:between w:val="nil"/>
        </w:pBdr>
        <w:spacing w:before="20" w:after="0" w:line="240" w:lineRule="auto"/>
        <w:ind w:left="1133" w:right="3" w:hanging="843"/>
        <w:rPr>
          <w:rFonts w:ascii="Arial" w:hAnsi="Arial" w:cs="Arial"/>
          <w:sz w:val="24"/>
          <w:szCs w:val="24"/>
        </w:rPr>
      </w:pPr>
      <w:bookmarkStart w:id="269" w:name="_heading=h.1302m92" w:colFirst="0" w:colLast="0"/>
      <w:bookmarkEnd w:id="269"/>
      <w:r w:rsidRPr="00E16B0E">
        <w:rPr>
          <w:rFonts w:ascii="Arial" w:hAnsi="Arial" w:cs="Arial"/>
          <w:color w:val="000000"/>
          <w:sz w:val="24"/>
          <w:szCs w:val="24"/>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E16B0E">
        <w:rPr>
          <w:rFonts w:ascii="Arial" w:hAnsi="Arial" w:cs="Arial"/>
          <w:color w:val="000000"/>
          <w:sz w:val="24"/>
          <w:szCs w:val="24"/>
        </w:rPr>
        <w:t>London</w:t>
      </w:r>
      <w:proofErr w:type="gramEnd"/>
      <w:r w:rsidRPr="00E16B0E">
        <w:rPr>
          <w:rFonts w:ascii="Arial" w:hAnsi="Arial" w:cs="Arial"/>
          <w:color w:val="000000"/>
          <w:sz w:val="24"/>
          <w:szCs w:val="24"/>
        </w:rPr>
        <w:t xml:space="preserve"> and the proceedings will be in English.</w:t>
      </w:r>
      <w:r w:rsidRPr="00E16B0E">
        <w:rPr>
          <w:rFonts w:ascii="Arial" w:hAnsi="Arial" w:cs="Arial"/>
          <w:color w:val="000000"/>
          <w:sz w:val="24"/>
          <w:szCs w:val="24"/>
        </w:rPr>
        <w:br/>
      </w:r>
    </w:p>
    <w:p w14:paraId="7F15638A" w14:textId="77777777" w:rsidR="003C0887" w:rsidRPr="00E16B0E" w:rsidRDefault="003C0887" w:rsidP="000A5CDD">
      <w:pPr>
        <w:widowControl w:val="0"/>
        <w:numPr>
          <w:ilvl w:val="1"/>
          <w:numId w:val="118"/>
        </w:numPr>
        <w:pBdr>
          <w:top w:val="nil"/>
          <w:left w:val="nil"/>
          <w:bottom w:val="nil"/>
          <w:right w:val="nil"/>
          <w:between w:val="nil"/>
        </w:pBdr>
        <w:spacing w:after="0" w:line="240" w:lineRule="auto"/>
        <w:ind w:left="1133" w:right="3" w:hanging="843"/>
        <w:rPr>
          <w:rFonts w:ascii="Arial" w:hAnsi="Arial" w:cs="Arial"/>
          <w:sz w:val="24"/>
          <w:szCs w:val="24"/>
        </w:rPr>
      </w:pPr>
      <w:bookmarkStart w:id="270" w:name="_heading=h.3mzq4wv" w:colFirst="0" w:colLast="0"/>
      <w:bookmarkEnd w:id="270"/>
      <w:r w:rsidRPr="00E16B0E">
        <w:rPr>
          <w:rFonts w:ascii="Arial" w:hAnsi="Arial" w:cs="Arial"/>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E16B0E">
        <w:rPr>
          <w:rFonts w:ascii="Arial" w:hAnsi="Arial" w:cs="Arial"/>
          <w:color w:val="000000"/>
          <w:sz w:val="24"/>
          <w:szCs w:val="24"/>
        </w:rPr>
        <w:br/>
      </w:r>
    </w:p>
    <w:p w14:paraId="7298A0C3" w14:textId="77777777" w:rsidR="003C0887" w:rsidRPr="00E16B0E" w:rsidRDefault="003C0887" w:rsidP="000A5CDD">
      <w:pPr>
        <w:widowControl w:val="0"/>
        <w:numPr>
          <w:ilvl w:val="1"/>
          <w:numId w:val="118"/>
        </w:numPr>
        <w:pBdr>
          <w:top w:val="nil"/>
          <w:left w:val="nil"/>
          <w:bottom w:val="nil"/>
          <w:right w:val="nil"/>
          <w:between w:val="nil"/>
        </w:pBdr>
        <w:spacing w:after="20" w:line="240" w:lineRule="auto"/>
        <w:ind w:left="1133" w:right="3" w:hanging="843"/>
        <w:rPr>
          <w:rFonts w:ascii="Arial" w:hAnsi="Arial" w:cs="Arial"/>
          <w:sz w:val="24"/>
          <w:szCs w:val="24"/>
        </w:rPr>
      </w:pPr>
      <w:r w:rsidRPr="00E16B0E">
        <w:rPr>
          <w:rFonts w:ascii="Arial" w:hAnsi="Arial" w:cs="Arial"/>
          <w:color w:val="000000"/>
          <w:sz w:val="24"/>
          <w:szCs w:val="24"/>
        </w:rPr>
        <w:t>The Supplier cannot suspend the performance of a Contract during any Dispute.</w:t>
      </w:r>
    </w:p>
    <w:p w14:paraId="645C4DF3" w14:textId="77777777" w:rsidR="003C0887" w:rsidRPr="00E16B0E" w:rsidRDefault="003C0887">
      <w:pPr>
        <w:ind w:left="1133" w:right="3" w:hanging="843"/>
        <w:rPr>
          <w:rFonts w:ascii="Arial" w:hAnsi="Arial" w:cs="Arial"/>
          <w:sz w:val="24"/>
          <w:szCs w:val="24"/>
        </w:rPr>
      </w:pPr>
    </w:p>
    <w:p w14:paraId="44275FE2" w14:textId="77777777" w:rsidR="003C0887" w:rsidRPr="00907255" w:rsidRDefault="003C0887" w:rsidP="000A5CDD">
      <w:pPr>
        <w:pStyle w:val="Heading1"/>
        <w:widowControl w:val="0"/>
        <w:numPr>
          <w:ilvl w:val="0"/>
          <w:numId w:val="118"/>
        </w:numPr>
        <w:spacing w:before="20" w:after="20" w:line="240" w:lineRule="auto"/>
        <w:ind w:left="1133" w:right="3" w:hanging="843"/>
        <w:rPr>
          <w:rFonts w:ascii="Arial" w:hAnsi="Arial" w:cs="Arial"/>
          <w:sz w:val="28"/>
          <w:szCs w:val="28"/>
        </w:rPr>
      </w:pPr>
      <w:bookmarkStart w:id="271" w:name="_Toc187753321"/>
      <w:bookmarkStart w:id="272" w:name="_Toc187759008"/>
      <w:r w:rsidRPr="00907255">
        <w:rPr>
          <w:rFonts w:ascii="Arial" w:hAnsi="Arial" w:cs="Arial"/>
          <w:sz w:val="28"/>
          <w:szCs w:val="28"/>
        </w:rPr>
        <w:t>Which law applies</w:t>
      </w:r>
      <w:bookmarkEnd w:id="271"/>
      <w:bookmarkEnd w:id="272"/>
    </w:p>
    <w:p w14:paraId="35963D90" w14:textId="77777777" w:rsidR="003C0887" w:rsidRPr="00E16B0E" w:rsidRDefault="003C0887" w:rsidP="000A5CDD">
      <w:pPr>
        <w:widowControl w:val="0"/>
        <w:numPr>
          <w:ilvl w:val="1"/>
          <w:numId w:val="118"/>
        </w:numPr>
        <w:pBdr>
          <w:top w:val="nil"/>
          <w:left w:val="nil"/>
          <w:bottom w:val="nil"/>
          <w:right w:val="nil"/>
          <w:between w:val="nil"/>
        </w:pBdr>
        <w:spacing w:before="20" w:after="20" w:line="240" w:lineRule="auto"/>
        <w:ind w:left="1133" w:right="3" w:hanging="843"/>
        <w:rPr>
          <w:rFonts w:ascii="Arial" w:hAnsi="Arial" w:cs="Arial"/>
          <w:sz w:val="24"/>
          <w:szCs w:val="24"/>
        </w:rPr>
      </w:pPr>
      <w:r w:rsidRPr="00E16B0E">
        <w:rPr>
          <w:rFonts w:ascii="Arial" w:hAnsi="Arial" w:cs="Arial"/>
          <w:sz w:val="24"/>
          <w:szCs w:val="24"/>
        </w:rPr>
        <w:t>This Contract and any Disputes arising out of, or connected to it, are governed by English law.</w:t>
      </w:r>
      <w:r w:rsidRPr="00E16B0E">
        <w:rPr>
          <w:rFonts w:ascii="Arial" w:hAnsi="Arial" w:cs="Arial"/>
          <w:sz w:val="24"/>
          <w:szCs w:val="24"/>
        </w:rPr>
        <w:br/>
      </w:r>
    </w:p>
    <w:p w14:paraId="5FC49CB2" w14:textId="77777777" w:rsidR="003C0887" w:rsidRPr="00E16B0E" w:rsidRDefault="003C0887">
      <w:pPr>
        <w:ind w:left="1133" w:right="3" w:hanging="843"/>
        <w:rPr>
          <w:rFonts w:ascii="Arial" w:hAnsi="Arial" w:cs="Arial"/>
          <w:sz w:val="24"/>
          <w:szCs w:val="24"/>
        </w:rPr>
      </w:pPr>
      <w:bookmarkStart w:id="273" w:name="_heading=h.2250f4o" w:colFirst="0" w:colLast="0"/>
      <w:bookmarkEnd w:id="273"/>
    </w:p>
    <w:p w14:paraId="14BC3B46" w14:textId="77777777" w:rsidR="003C0887" w:rsidRPr="00E16B0E" w:rsidRDefault="003C0887">
      <w:pPr>
        <w:ind w:left="1133" w:right="3" w:hanging="843"/>
        <w:rPr>
          <w:rFonts w:ascii="Arial" w:hAnsi="Arial" w:cs="Arial"/>
          <w:sz w:val="24"/>
          <w:szCs w:val="24"/>
        </w:rPr>
      </w:pPr>
    </w:p>
    <w:p w14:paraId="0AB5EADC" w14:textId="77777777" w:rsidR="00AE5397" w:rsidRPr="00E16B0E" w:rsidRDefault="00AE5397" w:rsidP="007356B4">
      <w:pPr>
        <w:pBdr>
          <w:top w:val="nil"/>
          <w:left w:val="nil"/>
          <w:bottom w:val="nil"/>
          <w:right w:val="nil"/>
          <w:between w:val="nil"/>
        </w:pBdr>
        <w:tabs>
          <w:tab w:val="left" w:pos="1985"/>
        </w:tabs>
        <w:spacing w:before="120" w:after="120"/>
        <w:rPr>
          <w:rFonts w:ascii="Arial" w:eastAsia="Arial" w:hAnsi="Arial" w:cs="Arial"/>
          <w:color w:val="000000"/>
          <w:sz w:val="24"/>
          <w:szCs w:val="24"/>
        </w:rPr>
      </w:pPr>
    </w:p>
    <w:p w14:paraId="3CC7B2E5" w14:textId="77777777" w:rsidR="0097666B" w:rsidRDefault="0097666B">
      <w:pPr>
        <w:rPr>
          <w:rFonts w:ascii="Arial" w:eastAsia="Arial" w:hAnsi="Arial" w:cs="Arial"/>
          <w:b/>
          <w:sz w:val="36"/>
          <w:szCs w:val="36"/>
        </w:rPr>
      </w:pPr>
    </w:p>
    <w:p w14:paraId="71515F5E" w14:textId="77777777" w:rsidR="0097666B" w:rsidRDefault="0097666B">
      <w:pPr>
        <w:rPr>
          <w:rFonts w:ascii="Arial" w:eastAsia="Arial" w:hAnsi="Arial" w:cs="Arial"/>
          <w:b/>
          <w:sz w:val="36"/>
          <w:szCs w:val="36"/>
        </w:rPr>
      </w:pPr>
    </w:p>
    <w:p w14:paraId="6544AE90" w14:textId="77777777" w:rsidR="0097666B" w:rsidRDefault="0097666B">
      <w:pPr>
        <w:rPr>
          <w:rFonts w:ascii="Arial" w:eastAsia="Arial" w:hAnsi="Arial" w:cs="Arial"/>
          <w:b/>
          <w:sz w:val="36"/>
          <w:szCs w:val="36"/>
        </w:rPr>
      </w:pPr>
    </w:p>
    <w:p w14:paraId="2517A4E8" w14:textId="7FCED7A7" w:rsidR="00084E49" w:rsidRDefault="00084E49" w:rsidP="00907255">
      <w:pPr>
        <w:pStyle w:val="Heading1"/>
        <w:rPr>
          <w:rFonts w:ascii="Arial" w:eastAsia="Arial" w:hAnsi="Arial" w:cs="Arial"/>
          <w:b w:val="0"/>
          <w:sz w:val="36"/>
          <w:szCs w:val="36"/>
        </w:rPr>
      </w:pPr>
      <w:bookmarkStart w:id="274" w:name="_Toc187759009"/>
      <w:r>
        <w:rPr>
          <w:rFonts w:ascii="Arial" w:eastAsia="Arial" w:hAnsi="Arial" w:cs="Arial"/>
          <w:sz w:val="36"/>
          <w:szCs w:val="36"/>
        </w:rPr>
        <w:lastRenderedPageBreak/>
        <w:t>Joint Schedule 5 (Corporate Social Responsibility)</w:t>
      </w:r>
      <w:bookmarkEnd w:id="274"/>
    </w:p>
    <w:p w14:paraId="171E2A1B" w14:textId="77777777" w:rsidR="00084E49" w:rsidRPr="00CA5EB3" w:rsidRDefault="00084E49" w:rsidP="00CA5EB3">
      <w:pPr>
        <w:spacing w:line="240" w:lineRule="auto"/>
        <w:textAlignment w:val="baseline"/>
        <w:rPr>
          <w:rFonts w:ascii="Arial" w:eastAsia="Times New Roman" w:hAnsi="Arial" w:cs="Arial"/>
          <w:color w:val="000000"/>
        </w:rPr>
      </w:pPr>
      <w:r w:rsidRPr="00CA5EB3">
        <w:rPr>
          <w:rFonts w:ascii="Arial" w:eastAsia="Times New Roman" w:hAnsi="Arial" w:cs="Arial"/>
          <w:b/>
          <w:bCs/>
          <w:color w:val="000000"/>
          <w:sz w:val="24"/>
          <w:szCs w:val="24"/>
        </w:rPr>
        <w:t>Definitions </w:t>
      </w:r>
    </w:p>
    <w:p w14:paraId="7B420EC5" w14:textId="77777777" w:rsidR="00084E49" w:rsidRPr="00CA5EB3" w:rsidRDefault="00084E49" w:rsidP="00CA5EB3">
      <w:pPr>
        <w:shd w:val="clear" w:color="auto" w:fill="FFFFFF"/>
        <w:spacing w:line="240" w:lineRule="auto"/>
        <w:rPr>
          <w:rFonts w:ascii="Arial" w:eastAsia="Times New Roman" w:hAnsi="Arial" w:cs="Arial"/>
          <w:color w:val="222222"/>
          <w:sz w:val="24"/>
          <w:szCs w:val="24"/>
        </w:rPr>
      </w:pPr>
      <w:r w:rsidRPr="00CA5EB3">
        <w:rPr>
          <w:rFonts w:ascii="Arial" w:eastAsia="Times New Roman" w:hAnsi="Arial" w:cs="Arial"/>
          <w:color w:val="000000"/>
          <w:sz w:val="24"/>
          <w:szCs w:val="24"/>
        </w:rPr>
        <w:t xml:space="preserve">In this Schedule, the following words shall have the following </w:t>
      </w:r>
      <w:proofErr w:type="gramStart"/>
      <w:r w:rsidRPr="00CA5EB3">
        <w:rPr>
          <w:rFonts w:ascii="Arial" w:eastAsia="Times New Roman" w:hAnsi="Arial" w:cs="Arial"/>
          <w:color w:val="000000"/>
          <w:sz w:val="24"/>
          <w:szCs w:val="24"/>
        </w:rPr>
        <w:t>meanings</w:t>
      </w:r>
      <w:proofErr w:type="gramEnd"/>
      <w:r w:rsidRPr="00CA5EB3">
        <w:rPr>
          <w:rFonts w:ascii="Arial" w:eastAsia="Times New Roman" w:hAnsi="Arial" w:cs="Arial"/>
          <w:color w:val="000000"/>
          <w:sz w:val="24"/>
          <w:szCs w:val="24"/>
        </w:rPr>
        <w:t xml:space="preserve">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084E49" w:rsidRPr="00CA5EB3" w14:paraId="1C516E45" w14:textId="77777777" w:rsidTr="00CA5EB3">
        <w:trPr>
          <w:trHeight w:val="20"/>
        </w:trPr>
        <w:tc>
          <w:tcPr>
            <w:tcW w:w="2127" w:type="dxa"/>
            <w:tcMar>
              <w:top w:w="0" w:type="dxa"/>
              <w:left w:w="108" w:type="dxa"/>
              <w:bottom w:w="0" w:type="dxa"/>
              <w:right w:w="108" w:type="dxa"/>
            </w:tcMar>
            <w:hideMark/>
          </w:tcPr>
          <w:p w14:paraId="303D87EA" w14:textId="77777777" w:rsidR="00084E49" w:rsidRPr="00CA5EB3" w:rsidRDefault="00084E49" w:rsidP="00CA5EB3">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"First Tier"</w:t>
            </w:r>
          </w:p>
        </w:tc>
        <w:tc>
          <w:tcPr>
            <w:tcW w:w="6899" w:type="dxa"/>
            <w:tcMar>
              <w:top w:w="0" w:type="dxa"/>
              <w:left w:w="108" w:type="dxa"/>
              <w:bottom w:w="0" w:type="dxa"/>
              <w:right w:w="108" w:type="dxa"/>
            </w:tcMar>
            <w:hideMark/>
          </w:tcPr>
          <w:p w14:paraId="4393E8A9" w14:textId="77777777" w:rsidR="00084E49" w:rsidRPr="00CA5EB3" w:rsidRDefault="00084E49" w:rsidP="00CA5EB3">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rPr>
              <w:t>the brand company</w:t>
            </w:r>
            <w:r w:rsidRPr="00CA5EB3">
              <w:rPr>
                <w:rFonts w:ascii="Arial" w:eastAsia="Times New Roman" w:hAnsi="Arial" w:cs="Arial"/>
                <w:color w:val="000000"/>
                <w:sz w:val="24"/>
                <w:szCs w:val="24"/>
              </w:rPr>
              <w:t>; </w:t>
            </w:r>
          </w:p>
        </w:tc>
      </w:tr>
      <w:tr w:rsidR="00084E49" w:rsidRPr="00CA5EB3" w14:paraId="451642EA" w14:textId="77777777" w:rsidTr="00CA5EB3">
        <w:trPr>
          <w:trHeight w:val="20"/>
        </w:trPr>
        <w:tc>
          <w:tcPr>
            <w:tcW w:w="2127" w:type="dxa"/>
            <w:tcMar>
              <w:top w:w="0" w:type="dxa"/>
              <w:left w:w="108" w:type="dxa"/>
              <w:bottom w:w="0" w:type="dxa"/>
              <w:right w:w="108" w:type="dxa"/>
            </w:tcMar>
            <w:hideMark/>
          </w:tcPr>
          <w:p w14:paraId="7AFFFC7E" w14:textId="77777777" w:rsidR="00084E49" w:rsidRPr="00CA5EB3" w:rsidRDefault="00084E49" w:rsidP="00CA5EB3">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"Second Tier"</w:t>
            </w:r>
          </w:p>
        </w:tc>
        <w:tc>
          <w:tcPr>
            <w:tcW w:w="6899" w:type="dxa"/>
            <w:tcMar>
              <w:top w:w="0" w:type="dxa"/>
              <w:left w:w="108" w:type="dxa"/>
              <w:bottom w:w="0" w:type="dxa"/>
              <w:right w:w="108" w:type="dxa"/>
            </w:tcMar>
            <w:hideMark/>
          </w:tcPr>
          <w:p w14:paraId="49866D27" w14:textId="77777777" w:rsidR="00084E49" w:rsidRPr="00CA5EB3" w:rsidRDefault="00084E49" w:rsidP="00CA5EB3">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sz w:val="24"/>
                <w:szCs w:val="24"/>
              </w:rPr>
              <w:t>the</w:t>
            </w:r>
            <w:r w:rsidRPr="00CA5EB3">
              <w:rPr>
                <w:rFonts w:ascii="Arial" w:eastAsia="Times New Roman" w:hAnsi="Arial" w:cs="Arial"/>
                <w:color w:val="000000"/>
              </w:rPr>
              <w:t xml:space="preserve"> final assembly factory linked to the procured product model;</w:t>
            </w:r>
            <w:r w:rsidRPr="00CA5EB3">
              <w:rPr>
                <w:rFonts w:ascii="Arial" w:eastAsia="Times New Roman" w:hAnsi="Arial" w:cs="Arial"/>
                <w:color w:val="000000"/>
                <w:sz w:val="24"/>
                <w:szCs w:val="24"/>
              </w:rPr>
              <w:t> and</w:t>
            </w:r>
          </w:p>
        </w:tc>
      </w:tr>
      <w:tr w:rsidR="00084E49" w:rsidRPr="00CA5EB3" w14:paraId="20AA6CBF" w14:textId="77777777" w:rsidTr="00CA5EB3">
        <w:trPr>
          <w:trHeight w:val="20"/>
        </w:trPr>
        <w:tc>
          <w:tcPr>
            <w:tcW w:w="2127" w:type="dxa"/>
            <w:tcMar>
              <w:top w:w="0" w:type="dxa"/>
              <w:left w:w="108" w:type="dxa"/>
              <w:bottom w:w="0" w:type="dxa"/>
              <w:right w:w="108" w:type="dxa"/>
            </w:tcMar>
            <w:hideMark/>
          </w:tcPr>
          <w:p w14:paraId="0211EB5F" w14:textId="77777777" w:rsidR="00084E49" w:rsidRPr="00CA5EB3" w:rsidRDefault="00084E49" w:rsidP="00CA5EB3">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“Third Tier”</w:t>
            </w:r>
          </w:p>
        </w:tc>
        <w:tc>
          <w:tcPr>
            <w:tcW w:w="6899" w:type="dxa"/>
            <w:tcMar>
              <w:top w:w="0" w:type="dxa"/>
              <w:left w:w="108" w:type="dxa"/>
              <w:bottom w:w="0" w:type="dxa"/>
              <w:right w:w="108" w:type="dxa"/>
            </w:tcMar>
            <w:hideMark/>
          </w:tcPr>
          <w:p w14:paraId="047F3F42" w14:textId="77777777" w:rsidR="00084E49" w:rsidRPr="00CA5EB3" w:rsidRDefault="00084E49" w:rsidP="00CA5EB3">
            <w:pPr>
              <w:spacing w:after="0" w:line="240" w:lineRule="auto"/>
              <w:rPr>
                <w:rFonts w:ascii="Times New Roman" w:eastAsia="Times New Roman" w:hAnsi="Times New Roman"/>
                <w:sz w:val="24"/>
                <w:szCs w:val="24"/>
              </w:rPr>
            </w:pPr>
            <w:r w:rsidRPr="00CA5EB3">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451A9479" w14:textId="77777777" w:rsidR="00084E49" w:rsidRDefault="00084E49">
      <w:pPr>
        <w:rPr>
          <w:rFonts w:ascii="Arial" w:eastAsia="Arial" w:hAnsi="Arial" w:cs="Arial"/>
          <w:sz w:val="20"/>
          <w:szCs w:val="20"/>
        </w:rPr>
      </w:pPr>
    </w:p>
    <w:p w14:paraId="27BEC049" w14:textId="77777777" w:rsidR="00084E49" w:rsidRDefault="00084E49" w:rsidP="000A5CDD">
      <w:pPr>
        <w:keepNext/>
        <w:numPr>
          <w:ilvl w:val="0"/>
          <w:numId w:val="178"/>
        </w:numPr>
        <w:tabs>
          <w:tab w:val="left" w:pos="142"/>
        </w:tabs>
        <w:spacing w:before="120" w:after="240" w:line="240" w:lineRule="auto"/>
      </w:pPr>
      <w:r>
        <w:rPr>
          <w:rFonts w:ascii="Arial Bold" w:eastAsia="Arial Bold" w:hAnsi="Arial Bold" w:cs="Arial Bold"/>
          <w:b/>
          <w:sz w:val="24"/>
          <w:szCs w:val="24"/>
        </w:rPr>
        <w:t>What we expect from our Suppliers</w:t>
      </w:r>
    </w:p>
    <w:p w14:paraId="5BE375E7" w14:textId="77777777" w:rsidR="00084E49" w:rsidRDefault="00084E49" w:rsidP="000A5CDD">
      <w:pPr>
        <w:numPr>
          <w:ilvl w:val="1"/>
          <w:numId w:val="178"/>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52">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02F0066" w14:textId="77777777" w:rsidR="00084E49" w:rsidRDefault="00084E49" w:rsidP="000A5CDD">
      <w:pPr>
        <w:numPr>
          <w:ilvl w:val="1"/>
          <w:numId w:val="178"/>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662F2EF5" w14:textId="77777777" w:rsidR="00084E49" w:rsidRDefault="00084E49" w:rsidP="000A5CDD">
      <w:pPr>
        <w:numPr>
          <w:ilvl w:val="1"/>
          <w:numId w:val="178"/>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B29480B" w14:textId="77777777" w:rsidR="00084E49" w:rsidRDefault="00084E49" w:rsidP="000A5CDD">
      <w:pPr>
        <w:keepNext/>
        <w:numPr>
          <w:ilvl w:val="0"/>
          <w:numId w:val="178"/>
        </w:numPr>
        <w:tabs>
          <w:tab w:val="left" w:pos="142"/>
        </w:tabs>
        <w:spacing w:before="120" w:after="240" w:line="240" w:lineRule="auto"/>
      </w:pPr>
      <w:r>
        <w:rPr>
          <w:rFonts w:ascii="Arial Bold" w:eastAsia="Arial Bold" w:hAnsi="Arial Bold" w:cs="Arial Bold"/>
          <w:b/>
          <w:sz w:val="24"/>
          <w:szCs w:val="24"/>
        </w:rPr>
        <w:t>Equality and Accessibility</w:t>
      </w:r>
    </w:p>
    <w:p w14:paraId="39BD9C12" w14:textId="77777777" w:rsidR="00084E49" w:rsidRDefault="00084E49" w:rsidP="000A5CDD">
      <w:pPr>
        <w:numPr>
          <w:ilvl w:val="1"/>
          <w:numId w:val="178"/>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A1942B8" w14:textId="77777777" w:rsidR="00084E49" w:rsidRDefault="00084E49" w:rsidP="000A5CDD">
      <w:pPr>
        <w:numPr>
          <w:ilvl w:val="2"/>
          <w:numId w:val="178"/>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7621610F" w14:textId="77777777" w:rsidR="00084E49" w:rsidRDefault="00084E49" w:rsidP="000A5CDD">
      <w:pPr>
        <w:numPr>
          <w:ilvl w:val="2"/>
          <w:numId w:val="178"/>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99582F1" w14:textId="77777777" w:rsidR="00084E49" w:rsidRDefault="00084E49" w:rsidP="000A5CDD">
      <w:pPr>
        <w:keepNext/>
        <w:numPr>
          <w:ilvl w:val="0"/>
          <w:numId w:val="178"/>
        </w:numPr>
        <w:tabs>
          <w:tab w:val="left" w:pos="142"/>
        </w:tabs>
        <w:spacing w:before="120" w:after="240" w:line="240" w:lineRule="auto"/>
        <w:ind w:left="425"/>
      </w:pPr>
      <w:r>
        <w:rPr>
          <w:rFonts w:ascii="Arial Bold" w:eastAsia="Arial Bold" w:hAnsi="Arial Bold" w:cs="Arial Bold"/>
          <w:b/>
          <w:sz w:val="24"/>
          <w:szCs w:val="24"/>
        </w:rPr>
        <w:lastRenderedPageBreak/>
        <w:t>Modern Slavery, Child Labour and Inhumane Treatment</w:t>
      </w:r>
    </w:p>
    <w:p w14:paraId="77CD598C" w14:textId="77777777" w:rsidR="00084E49" w:rsidRDefault="00084E49" w:rsidP="000A5CDD">
      <w:pPr>
        <w:numPr>
          <w:ilvl w:val="1"/>
          <w:numId w:val="178"/>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1BF155C2" w14:textId="77777777" w:rsidR="00084E49" w:rsidRDefault="00084E49" w:rsidP="000A5CDD">
      <w:pPr>
        <w:numPr>
          <w:ilvl w:val="2"/>
          <w:numId w:val="178"/>
        </w:numPr>
        <w:pBdr>
          <w:top w:val="nil"/>
          <w:left w:val="nil"/>
          <w:bottom w:val="nil"/>
          <w:right w:val="nil"/>
          <w:between w:val="nil"/>
        </w:pBd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1473BDBC" w14:textId="77777777" w:rsidR="00084E49" w:rsidRDefault="00084E49" w:rsidP="000A5CDD">
      <w:pPr>
        <w:numPr>
          <w:ilvl w:val="1"/>
          <w:numId w:val="178"/>
        </w:numPr>
        <w:pBdr>
          <w:top w:val="nil"/>
          <w:left w:val="nil"/>
          <w:bottom w:val="nil"/>
          <w:right w:val="nil"/>
          <w:between w:val="nil"/>
        </w:pBdr>
        <w:spacing w:before="120" w:after="120" w:line="240" w:lineRule="auto"/>
        <w:ind w:left="900" w:hanging="540"/>
      </w:pPr>
      <w:r>
        <w:rPr>
          <w:rFonts w:ascii="Arial" w:eastAsia="Arial" w:hAnsi="Arial" w:cs="Arial"/>
          <w:sz w:val="24"/>
          <w:szCs w:val="24"/>
        </w:rPr>
        <w:t xml:space="preserve">For any hardware procured through this Framework Agreement RM6098, the Supplier shall disclose in the prescribed format (see Annex 1) details of its First Tier and/or Second Tier and/or Third Tier supply chains (including country and city factory locations). </w:t>
      </w:r>
      <w:proofErr w:type="gramStart"/>
      <w:r>
        <w:rPr>
          <w:rFonts w:ascii="Arial" w:eastAsia="Arial" w:hAnsi="Arial" w:cs="Arial"/>
          <w:sz w:val="24"/>
          <w:szCs w:val="24"/>
        </w:rPr>
        <w:t>The  Authority</w:t>
      </w:r>
      <w:proofErr w:type="gramEnd"/>
      <w:r>
        <w:rPr>
          <w:rFonts w:ascii="Arial" w:eastAsia="Arial" w:hAnsi="Arial" w:cs="Arial"/>
          <w:sz w:val="24"/>
          <w:szCs w:val="24"/>
        </w:rPr>
        <w:t xml:space="preserve"> will provide this information to Electronics Watch to ensure supply chain labour conditions can be assessed.</w:t>
      </w:r>
    </w:p>
    <w:p w14:paraId="37428900" w14:textId="77777777" w:rsidR="00084E49" w:rsidRDefault="00084E49">
      <w:pPr>
        <w:ind w:left="425"/>
        <w:rPr>
          <w:rFonts w:ascii="Arial" w:eastAsia="Arial" w:hAnsi="Arial" w:cs="Arial"/>
          <w:sz w:val="24"/>
          <w:szCs w:val="24"/>
        </w:rPr>
      </w:pPr>
    </w:p>
    <w:p w14:paraId="0E8E8538" w14:textId="77777777" w:rsidR="00084E49" w:rsidRDefault="00084E49" w:rsidP="000A5CDD">
      <w:pPr>
        <w:keepNext/>
        <w:numPr>
          <w:ilvl w:val="1"/>
          <w:numId w:val="178"/>
        </w:numPr>
        <w:spacing w:before="120" w:after="120" w:line="240" w:lineRule="auto"/>
        <w:ind w:left="900" w:hanging="540"/>
      </w:pPr>
      <w:r>
        <w:rPr>
          <w:rFonts w:ascii="Arial" w:eastAsia="Arial" w:hAnsi="Arial" w:cs="Arial"/>
          <w:sz w:val="24"/>
          <w:szCs w:val="24"/>
        </w:rPr>
        <w:t>The Supplier:</w:t>
      </w:r>
    </w:p>
    <w:p w14:paraId="0C995C03"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shall not use, nor allow its Subcontractors to use forced, bonded or involuntary prison </w:t>
      </w:r>
      <w:proofErr w:type="gramStart"/>
      <w:r>
        <w:rPr>
          <w:rFonts w:ascii="Arial" w:eastAsia="Arial" w:hAnsi="Arial" w:cs="Arial"/>
          <w:sz w:val="24"/>
          <w:szCs w:val="24"/>
        </w:rPr>
        <w:t>labour;</w:t>
      </w:r>
      <w:proofErr w:type="gramEnd"/>
    </w:p>
    <w:p w14:paraId="726B8813"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Pr>
          <w:rFonts w:ascii="Arial" w:eastAsia="Arial" w:hAnsi="Arial" w:cs="Arial"/>
          <w:sz w:val="24"/>
          <w:szCs w:val="24"/>
        </w:rPr>
        <w:t>notice;</w:t>
      </w:r>
      <w:proofErr w:type="gramEnd"/>
      <w:r>
        <w:rPr>
          <w:rFonts w:ascii="Arial" w:eastAsia="Arial" w:hAnsi="Arial" w:cs="Arial"/>
          <w:sz w:val="24"/>
          <w:szCs w:val="24"/>
        </w:rPr>
        <w:t xml:space="preserve">  </w:t>
      </w:r>
    </w:p>
    <w:p w14:paraId="22502875"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782CC52D"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689543C9"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41565A59"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eastAsia="Arial" w:hAnsi="Arial" w:cs="Arial"/>
          <w:sz w:val="24"/>
          <w:szCs w:val="24"/>
        </w:rPr>
        <w:t>provisions;</w:t>
      </w:r>
      <w:proofErr w:type="gramEnd"/>
    </w:p>
    <w:p w14:paraId="28D4EA7D"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szCs w:val="24"/>
        </w:rPr>
        <w:t>Contract;</w:t>
      </w:r>
      <w:proofErr w:type="gramEnd"/>
    </w:p>
    <w:p w14:paraId="0B34954E"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eastAsia="Arial" w:hAnsi="Arial" w:cs="Arial"/>
          <w:sz w:val="24"/>
          <w:szCs w:val="24"/>
        </w:rPr>
        <w:t>3;</w:t>
      </w:r>
      <w:proofErr w:type="gramEnd"/>
    </w:p>
    <w:p w14:paraId="7B508748"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lastRenderedPageBreak/>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szCs w:val="24"/>
        </w:rPr>
        <w:t>Subcontractors;</w:t>
      </w:r>
      <w:proofErr w:type="gramEnd"/>
    </w:p>
    <w:p w14:paraId="5B62CCF7" w14:textId="77777777" w:rsidR="00084E49"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 xml:space="preserve">shall not use or allow child or slave labour to be used by its </w:t>
      </w:r>
      <w:proofErr w:type="gramStart"/>
      <w:r>
        <w:rPr>
          <w:rFonts w:ascii="Arial" w:eastAsia="Arial" w:hAnsi="Arial" w:cs="Arial"/>
          <w:sz w:val="24"/>
          <w:szCs w:val="24"/>
        </w:rPr>
        <w:t>Subcontractors;</w:t>
      </w:r>
      <w:proofErr w:type="gramEnd"/>
    </w:p>
    <w:p w14:paraId="785E0AA6" w14:textId="77777777" w:rsidR="00084E49" w:rsidRPr="003939D8" w:rsidRDefault="00084E49" w:rsidP="000A5CDD">
      <w:pPr>
        <w:numPr>
          <w:ilvl w:val="2"/>
          <w:numId w:val="178"/>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Pr>
          <w:rFonts w:ascii="Arial" w:eastAsia="Arial" w:hAnsi="Arial" w:cs="Arial"/>
          <w:sz w:val="24"/>
          <w:szCs w:val="24"/>
        </w:rPr>
        <w:tab/>
      </w:r>
    </w:p>
    <w:p w14:paraId="4ACB8A39" w14:textId="77777777" w:rsidR="00084E49" w:rsidRPr="003939D8" w:rsidRDefault="00084E49" w:rsidP="003939D8">
      <w:pPr>
        <w:spacing w:before="120" w:after="120" w:line="240" w:lineRule="auto"/>
        <w:ind w:left="1800"/>
        <w:rPr>
          <w:rFonts w:ascii="Arial" w:eastAsia="Arial" w:hAnsi="Arial" w:cs="Arial"/>
          <w:sz w:val="24"/>
          <w:szCs w:val="24"/>
        </w:rPr>
      </w:pPr>
      <w:r w:rsidRPr="003939D8">
        <w:rPr>
          <w:rFonts w:ascii="Arial" w:eastAsia="Arial" w:hAnsi="Arial" w:cs="Arial"/>
          <w:b/>
          <w:sz w:val="24"/>
          <w:szCs w:val="24"/>
        </w:rPr>
        <w:t>“Helpline"</w:t>
      </w:r>
      <w:r w:rsidRPr="003939D8">
        <w:rPr>
          <w:rFonts w:ascii="Arial" w:eastAsia="Arial" w:hAnsi="Arial" w:cs="Arial"/>
          <w:sz w:val="24"/>
          <w:szCs w:val="24"/>
        </w:rPr>
        <w:t xml:space="preserve"> means the mechanism for reporting suspicion, seeking help or advice and information on the subject of modern slavery available online at </w:t>
      </w:r>
      <w:hyperlink r:id="rId53">
        <w:r w:rsidRPr="003939D8">
          <w:rPr>
            <w:rFonts w:ascii="Arial" w:eastAsia="Arial" w:hAnsi="Arial" w:cs="Arial"/>
            <w:color w:val="0000FF"/>
            <w:sz w:val="24"/>
            <w:szCs w:val="24"/>
            <w:u w:val="single"/>
          </w:rPr>
          <w:t>https://www.modernslaveryhelpline.org/report</w:t>
        </w:r>
      </w:hyperlink>
      <w:r w:rsidRPr="003939D8">
        <w:rPr>
          <w:rFonts w:ascii="Arial" w:eastAsia="Arial" w:hAnsi="Arial" w:cs="Arial"/>
          <w:sz w:val="24"/>
          <w:szCs w:val="24"/>
        </w:rPr>
        <w:t xml:space="preserve"> or by telephone on 08000 121 700.</w:t>
      </w:r>
    </w:p>
    <w:p w14:paraId="7D8299B9" w14:textId="77777777" w:rsidR="00084E49" w:rsidRDefault="00084E49" w:rsidP="003939D8">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1650596D" w14:textId="77777777" w:rsidR="00084E49" w:rsidRDefault="00084E49" w:rsidP="000A5CDD">
      <w:pPr>
        <w:keepNext/>
        <w:numPr>
          <w:ilvl w:val="0"/>
          <w:numId w:val="178"/>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238370F5" w14:textId="77777777" w:rsidR="00084E49" w:rsidRDefault="00084E49" w:rsidP="000A5CDD">
      <w:pPr>
        <w:keepNext/>
        <w:numPr>
          <w:ilvl w:val="1"/>
          <w:numId w:val="178"/>
        </w:numPr>
        <w:spacing w:before="120" w:after="120" w:line="240" w:lineRule="auto"/>
        <w:ind w:left="900" w:hanging="468"/>
      </w:pPr>
      <w:r>
        <w:rPr>
          <w:rFonts w:ascii="Arial" w:eastAsia="Arial" w:hAnsi="Arial" w:cs="Arial"/>
          <w:sz w:val="24"/>
          <w:szCs w:val="24"/>
        </w:rPr>
        <w:t>The Supplier shall:</w:t>
      </w:r>
    </w:p>
    <w:p w14:paraId="04912FFD" w14:textId="77777777" w:rsidR="00084E49" w:rsidRDefault="00084E49" w:rsidP="000A5CDD">
      <w:pPr>
        <w:numPr>
          <w:ilvl w:val="2"/>
          <w:numId w:val="178"/>
        </w:numPr>
        <w:tabs>
          <w:tab w:val="left" w:pos="1985"/>
        </w:tabs>
        <w:spacing w:before="120" w:after="120" w:line="240" w:lineRule="auto"/>
      </w:pPr>
      <w:r>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Pr>
          <w:rFonts w:ascii="Arial" w:eastAsia="Arial" w:hAnsi="Arial" w:cs="Arial"/>
          <w:sz w:val="24"/>
          <w:szCs w:val="24"/>
        </w:rPr>
        <w:t>employment;</w:t>
      </w:r>
      <w:proofErr w:type="gramEnd"/>
    </w:p>
    <w:p w14:paraId="50EAAD3D" w14:textId="77777777" w:rsidR="00084E49" w:rsidRDefault="00084E49" w:rsidP="000A5CDD">
      <w:pPr>
        <w:numPr>
          <w:ilvl w:val="2"/>
          <w:numId w:val="178"/>
        </w:numPr>
        <w:tabs>
          <w:tab w:val="left" w:pos="1985"/>
        </w:tabs>
        <w:spacing w:before="120" w:after="120" w:line="240" w:lineRule="auto"/>
        <w:jc w:val="both"/>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5604DD11" w14:textId="77777777" w:rsidR="00084E49" w:rsidRDefault="00084E49" w:rsidP="000A5CDD">
      <w:pPr>
        <w:keepNext/>
        <w:numPr>
          <w:ilvl w:val="2"/>
          <w:numId w:val="178"/>
        </w:numPr>
        <w:tabs>
          <w:tab w:val="left" w:pos="1985"/>
        </w:tabs>
        <w:spacing w:before="120" w:after="120" w:line="240" w:lineRule="auto"/>
      </w:pPr>
      <w:r>
        <w:rPr>
          <w:rFonts w:ascii="Arial" w:eastAsia="Arial" w:hAnsi="Arial" w:cs="Arial"/>
          <w:sz w:val="24"/>
          <w:szCs w:val="24"/>
        </w:rPr>
        <w:t>not make deductions from wages:</w:t>
      </w:r>
    </w:p>
    <w:p w14:paraId="13A1C233" w14:textId="77777777" w:rsidR="00084E49" w:rsidRDefault="00084E49" w:rsidP="000A5CDD">
      <w:pPr>
        <w:numPr>
          <w:ilvl w:val="3"/>
          <w:numId w:val="178"/>
        </w:numPr>
        <w:tabs>
          <w:tab w:val="left" w:pos="1985"/>
        </w:tabs>
        <w:spacing w:before="120" w:after="120" w:line="240" w:lineRule="auto"/>
        <w:ind w:left="3543"/>
      </w:pPr>
      <w:r>
        <w:rPr>
          <w:rFonts w:ascii="Arial" w:eastAsia="Arial" w:hAnsi="Arial" w:cs="Arial"/>
          <w:sz w:val="24"/>
          <w:szCs w:val="24"/>
        </w:rPr>
        <w:t xml:space="preserve">as a disciplinary measure </w:t>
      </w:r>
    </w:p>
    <w:p w14:paraId="3FA3DD05" w14:textId="77777777" w:rsidR="00084E49" w:rsidRDefault="00084E49" w:rsidP="000A5CDD">
      <w:pPr>
        <w:numPr>
          <w:ilvl w:val="3"/>
          <w:numId w:val="178"/>
        </w:numPr>
        <w:tabs>
          <w:tab w:val="left" w:pos="1985"/>
        </w:tabs>
        <w:spacing w:before="120" w:after="120" w:line="240" w:lineRule="auto"/>
        <w:ind w:left="3543"/>
      </w:pPr>
      <w:r>
        <w:rPr>
          <w:rFonts w:ascii="Arial" w:eastAsia="Arial" w:hAnsi="Arial" w:cs="Arial"/>
          <w:sz w:val="24"/>
          <w:szCs w:val="24"/>
        </w:rPr>
        <w:t>except where permitted by law; or</w:t>
      </w:r>
    </w:p>
    <w:p w14:paraId="0C62CF07" w14:textId="77777777" w:rsidR="00084E49" w:rsidRDefault="00084E49" w:rsidP="000A5CDD">
      <w:pPr>
        <w:numPr>
          <w:ilvl w:val="3"/>
          <w:numId w:val="178"/>
        </w:numPr>
        <w:tabs>
          <w:tab w:val="left" w:pos="1985"/>
        </w:tabs>
        <w:spacing w:before="120" w:after="120" w:line="240" w:lineRule="auto"/>
        <w:ind w:left="3543"/>
      </w:pPr>
      <w:r>
        <w:rPr>
          <w:rFonts w:ascii="Arial" w:eastAsia="Arial" w:hAnsi="Arial" w:cs="Arial"/>
          <w:sz w:val="24"/>
          <w:szCs w:val="24"/>
        </w:rPr>
        <w:t xml:space="preserve">without expressed permission of the worker </w:t>
      </w:r>
      <w:proofErr w:type="gramStart"/>
      <w:r>
        <w:rPr>
          <w:rFonts w:ascii="Arial" w:eastAsia="Arial" w:hAnsi="Arial" w:cs="Arial"/>
          <w:sz w:val="24"/>
          <w:szCs w:val="24"/>
        </w:rPr>
        <w:t>concerned;</w:t>
      </w:r>
      <w:proofErr w:type="gramEnd"/>
    </w:p>
    <w:p w14:paraId="45ACFA96" w14:textId="77777777" w:rsidR="00084E49" w:rsidRDefault="00084E49" w:rsidP="000A5CDD">
      <w:pPr>
        <w:numPr>
          <w:ilvl w:val="2"/>
          <w:numId w:val="178"/>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18162B6E" w14:textId="77777777" w:rsidR="00084E49" w:rsidRDefault="00084E49" w:rsidP="000A5CDD">
      <w:pPr>
        <w:numPr>
          <w:ilvl w:val="2"/>
          <w:numId w:val="178"/>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258CD3C2" w14:textId="77777777" w:rsidR="00084E49" w:rsidRDefault="00084E49" w:rsidP="000A5CDD">
      <w:pPr>
        <w:keepNext/>
        <w:numPr>
          <w:ilvl w:val="0"/>
          <w:numId w:val="178"/>
        </w:numPr>
        <w:tabs>
          <w:tab w:val="left" w:pos="142"/>
        </w:tabs>
        <w:spacing w:before="120" w:after="240" w:line="240" w:lineRule="auto"/>
        <w:ind w:left="426" w:hanging="426"/>
      </w:pPr>
      <w:r>
        <w:rPr>
          <w:rFonts w:ascii="Arial Bold" w:eastAsia="Arial Bold" w:hAnsi="Arial Bold" w:cs="Arial Bold"/>
          <w:b/>
          <w:sz w:val="24"/>
          <w:szCs w:val="24"/>
        </w:rPr>
        <w:t>Working Hours</w:t>
      </w:r>
    </w:p>
    <w:p w14:paraId="26A4872E" w14:textId="77777777" w:rsidR="00084E49" w:rsidRDefault="00084E49" w:rsidP="000A5CDD">
      <w:pPr>
        <w:pStyle w:val="Heading1"/>
        <w:numPr>
          <w:ilvl w:val="1"/>
          <w:numId w:val="178"/>
        </w:numPr>
        <w:spacing w:before="120" w:line="240" w:lineRule="auto"/>
        <w:ind w:left="900" w:hanging="468"/>
      </w:pPr>
      <w:bookmarkStart w:id="275" w:name="_heading=h.vb7m9ru9phx5" w:colFirst="0" w:colLast="0"/>
      <w:bookmarkStart w:id="276" w:name="_Toc187753322"/>
      <w:bookmarkStart w:id="277" w:name="_Toc187759010"/>
      <w:bookmarkEnd w:id="275"/>
      <w:r>
        <w:rPr>
          <w:rFonts w:ascii="Arial" w:eastAsia="Arial" w:hAnsi="Arial" w:cs="Arial"/>
          <w:b w:val="0"/>
          <w:sz w:val="24"/>
          <w:szCs w:val="24"/>
        </w:rPr>
        <w:t>The Supplier shall:</w:t>
      </w:r>
      <w:bookmarkEnd w:id="276"/>
      <w:bookmarkEnd w:id="277"/>
    </w:p>
    <w:p w14:paraId="10E2B10D" w14:textId="77777777" w:rsidR="00084E49" w:rsidRDefault="00084E49" w:rsidP="000A5CDD">
      <w:pPr>
        <w:pStyle w:val="Heading3"/>
        <w:numPr>
          <w:ilvl w:val="2"/>
          <w:numId w:val="178"/>
        </w:numPr>
        <w:tabs>
          <w:tab w:val="left" w:pos="1985"/>
        </w:tabs>
        <w:rPr>
          <w:sz w:val="20"/>
          <w:szCs w:val="20"/>
        </w:rPr>
      </w:pPr>
      <w:bookmarkStart w:id="278" w:name="_heading=h.rs7vztked8yy" w:colFirst="0" w:colLast="0"/>
      <w:bookmarkStart w:id="279" w:name="_Toc187759011"/>
      <w:bookmarkEnd w:id="278"/>
      <w:r>
        <w:rPr>
          <w:rFonts w:ascii="Arial" w:eastAsia="Arial" w:hAnsi="Arial" w:cs="Arial"/>
          <w:b w:val="0"/>
          <w:sz w:val="24"/>
          <w:szCs w:val="24"/>
        </w:rPr>
        <w:t xml:space="preserve">ensure that the working hours of Supplier Staff comply with national laws, and any collective </w:t>
      </w:r>
      <w:proofErr w:type="gramStart"/>
      <w:r>
        <w:rPr>
          <w:rFonts w:ascii="Arial" w:eastAsia="Arial" w:hAnsi="Arial" w:cs="Arial"/>
          <w:b w:val="0"/>
          <w:sz w:val="24"/>
          <w:szCs w:val="24"/>
        </w:rPr>
        <w:t>agreements;</w:t>
      </w:r>
      <w:bookmarkEnd w:id="279"/>
      <w:proofErr w:type="gramEnd"/>
    </w:p>
    <w:p w14:paraId="63AF022F" w14:textId="77777777" w:rsidR="00084E49" w:rsidRDefault="00084E49" w:rsidP="000A5CDD">
      <w:pPr>
        <w:numPr>
          <w:ilvl w:val="2"/>
          <w:numId w:val="178"/>
        </w:numPr>
        <w:tabs>
          <w:tab w:val="left" w:pos="1985"/>
        </w:tabs>
        <w:spacing w:before="120" w:after="120" w:line="240" w:lineRule="auto"/>
      </w:pPr>
      <w:r>
        <w:rPr>
          <w:rFonts w:ascii="Arial" w:eastAsia="Arial" w:hAnsi="Arial" w:cs="Arial"/>
          <w:sz w:val="24"/>
          <w:szCs w:val="24"/>
        </w:rPr>
        <w:t xml:space="preserve">that the working hours of Supplier Staff, excluding overtime, shall be defined by contract, and shall not exceed 48 hours per week unless the individual has agreed in </w:t>
      </w:r>
      <w:proofErr w:type="gramStart"/>
      <w:r>
        <w:rPr>
          <w:rFonts w:ascii="Arial" w:eastAsia="Arial" w:hAnsi="Arial" w:cs="Arial"/>
          <w:sz w:val="24"/>
          <w:szCs w:val="24"/>
        </w:rPr>
        <w:t>writing;</w:t>
      </w:r>
      <w:proofErr w:type="gramEnd"/>
    </w:p>
    <w:p w14:paraId="4BF3A355" w14:textId="77777777" w:rsidR="00084E49" w:rsidRDefault="00084E49" w:rsidP="000A5CDD">
      <w:pPr>
        <w:numPr>
          <w:ilvl w:val="2"/>
          <w:numId w:val="178"/>
        </w:numPr>
        <w:tabs>
          <w:tab w:val="left" w:pos="1985"/>
        </w:tabs>
        <w:spacing w:before="120" w:after="120" w:line="240" w:lineRule="auto"/>
      </w:pPr>
      <w:r>
        <w:rPr>
          <w:rFonts w:ascii="Arial" w:eastAsia="Arial" w:hAnsi="Arial" w:cs="Arial"/>
          <w:sz w:val="24"/>
          <w:szCs w:val="24"/>
        </w:rPr>
        <w:lastRenderedPageBreak/>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5CCDE10C" w14:textId="77777777" w:rsidR="00084E49" w:rsidRDefault="00084E49" w:rsidP="000A5CDD">
      <w:pPr>
        <w:keepNext/>
        <w:numPr>
          <w:ilvl w:val="0"/>
          <w:numId w:val="177"/>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extent;</w:t>
      </w:r>
      <w:proofErr w:type="gramEnd"/>
    </w:p>
    <w:p w14:paraId="613F7C26" w14:textId="77777777" w:rsidR="00084E49" w:rsidRDefault="00084E49" w:rsidP="000A5CDD">
      <w:pPr>
        <w:keepNext/>
        <w:numPr>
          <w:ilvl w:val="0"/>
          <w:numId w:val="177"/>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5B8AA222" w14:textId="77777777" w:rsidR="00084E49" w:rsidRDefault="00084E49" w:rsidP="000A5CDD">
      <w:pPr>
        <w:keepNext/>
        <w:numPr>
          <w:ilvl w:val="0"/>
          <w:numId w:val="177"/>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t>
      </w:r>
      <w:proofErr w:type="gramStart"/>
      <w:r>
        <w:rPr>
          <w:rFonts w:ascii="Arial" w:eastAsia="Arial" w:hAnsi="Arial" w:cs="Arial"/>
          <w:sz w:val="24"/>
          <w:szCs w:val="24"/>
        </w:rPr>
        <w:t>worked;</w:t>
      </w:r>
      <w:proofErr w:type="gramEnd"/>
      <w:r>
        <w:rPr>
          <w:rFonts w:ascii="Arial" w:eastAsia="Arial" w:hAnsi="Arial" w:cs="Arial"/>
          <w:sz w:val="24"/>
          <w:szCs w:val="24"/>
        </w:rPr>
        <w:t xml:space="preserve"> </w:t>
      </w:r>
    </w:p>
    <w:p w14:paraId="707AD481" w14:textId="77777777" w:rsidR="00084E49" w:rsidRDefault="00084E49">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14:paraId="3337571E" w14:textId="77777777" w:rsidR="00084E49" w:rsidRDefault="00084E49" w:rsidP="000A5CDD">
      <w:pPr>
        <w:keepNext/>
        <w:numPr>
          <w:ilvl w:val="1"/>
          <w:numId w:val="17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6D15F648" w14:textId="77777777" w:rsidR="00084E49" w:rsidRDefault="00084E49" w:rsidP="000A5CDD">
      <w:pPr>
        <w:keepNext/>
        <w:numPr>
          <w:ilvl w:val="1"/>
          <w:numId w:val="17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7E9626EE" w14:textId="77777777" w:rsidR="00084E49" w:rsidRDefault="00084E49" w:rsidP="000A5CDD">
      <w:pPr>
        <w:keepNext/>
        <w:numPr>
          <w:ilvl w:val="2"/>
          <w:numId w:val="17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this is allowed by national </w:t>
      </w:r>
      <w:proofErr w:type="gramStart"/>
      <w:r>
        <w:rPr>
          <w:rFonts w:ascii="Arial" w:eastAsia="Arial" w:hAnsi="Arial" w:cs="Arial"/>
          <w:sz w:val="24"/>
          <w:szCs w:val="24"/>
        </w:rPr>
        <w:t>law;</w:t>
      </w:r>
      <w:proofErr w:type="gramEnd"/>
    </w:p>
    <w:p w14:paraId="6160858D" w14:textId="77777777" w:rsidR="00084E49" w:rsidRDefault="00084E49" w:rsidP="000A5CDD">
      <w:pPr>
        <w:keepNext/>
        <w:numPr>
          <w:ilvl w:val="2"/>
          <w:numId w:val="17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14:paraId="4EF04D43" w14:textId="77777777" w:rsidR="00084E49" w:rsidRDefault="00084E49">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73D0D16A" w14:textId="77777777" w:rsidR="00084E49" w:rsidRDefault="00084E49" w:rsidP="000A5CDD">
      <w:pPr>
        <w:keepNext/>
        <w:numPr>
          <w:ilvl w:val="2"/>
          <w:numId w:val="17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2CFEB3B0" w14:textId="77777777" w:rsidR="00084E49" w:rsidRDefault="00084E49" w:rsidP="000A5CDD">
      <w:pPr>
        <w:keepNext/>
        <w:numPr>
          <w:ilvl w:val="1"/>
          <w:numId w:val="17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2403B3B" w14:textId="77777777" w:rsidR="00084E49" w:rsidRDefault="00084E49">
      <w:pPr>
        <w:spacing w:after="0" w:line="240" w:lineRule="auto"/>
        <w:rPr>
          <w:rFonts w:ascii="Arial" w:eastAsia="Arial" w:hAnsi="Arial" w:cs="Arial"/>
          <w:color w:val="FFFFFF"/>
          <w:sz w:val="24"/>
          <w:szCs w:val="24"/>
          <w:highlight w:val="cyan"/>
        </w:rPr>
      </w:pPr>
    </w:p>
    <w:p w14:paraId="352D2D89" w14:textId="77777777" w:rsidR="00084E49" w:rsidRDefault="00084E49" w:rsidP="000A5CDD">
      <w:pPr>
        <w:keepNext/>
        <w:numPr>
          <w:ilvl w:val="0"/>
          <w:numId w:val="178"/>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2138B837" w14:textId="77777777" w:rsidR="00084E49" w:rsidRDefault="00084E49" w:rsidP="000A5CDD">
      <w:pPr>
        <w:keepNext/>
        <w:numPr>
          <w:ilvl w:val="1"/>
          <w:numId w:val="178"/>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17FFC87C" w14:textId="77777777" w:rsidR="00084E49" w:rsidRDefault="00084E49">
      <w:pPr>
        <w:spacing w:before="120" w:after="120" w:line="240" w:lineRule="auto"/>
        <w:ind w:left="992"/>
        <w:rPr>
          <w:rFonts w:ascii="Arial" w:eastAsia="Arial" w:hAnsi="Arial" w:cs="Arial"/>
          <w:sz w:val="24"/>
          <w:szCs w:val="24"/>
        </w:rPr>
      </w:pPr>
      <w:hyperlink r:id="rId54">
        <w:r>
          <w:rPr>
            <w:rFonts w:ascii="Arial" w:eastAsia="Arial" w:hAnsi="Arial" w:cs="Arial"/>
            <w:color w:val="0000FF"/>
            <w:sz w:val="24"/>
            <w:szCs w:val="24"/>
            <w:u w:val="single"/>
          </w:rPr>
          <w:t>https://www.gov.uk/government/collections/sustainable-procurement-the-government-buying-standards-gbs</w:t>
        </w:r>
      </w:hyperlink>
    </w:p>
    <w:p w14:paraId="4ABB00DB" w14:textId="77777777" w:rsidR="00084E49" w:rsidRDefault="00084E49">
      <w:pPr>
        <w:spacing w:before="120" w:after="120" w:line="240" w:lineRule="auto"/>
        <w:ind w:left="992"/>
        <w:rPr>
          <w:rFonts w:ascii="Arial" w:eastAsia="Arial" w:hAnsi="Arial" w:cs="Arial"/>
          <w:sz w:val="24"/>
          <w:szCs w:val="24"/>
        </w:rPr>
      </w:pPr>
    </w:p>
    <w:p w14:paraId="031CBA2A" w14:textId="77777777" w:rsidR="00084E49" w:rsidRDefault="00084E49" w:rsidP="000A5CDD">
      <w:pPr>
        <w:keepNext/>
        <w:numPr>
          <w:ilvl w:val="1"/>
          <w:numId w:val="178"/>
        </w:numPr>
        <w:pBdr>
          <w:top w:val="nil"/>
          <w:left w:val="nil"/>
          <w:bottom w:val="nil"/>
          <w:right w:val="nil"/>
          <w:between w:val="nil"/>
        </w:pBdr>
        <w:spacing w:before="120" w:after="120" w:line="240" w:lineRule="auto"/>
        <w:ind w:left="992" w:hanging="566"/>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001E8041" w14:textId="77777777" w:rsidR="00084E49" w:rsidRDefault="00084E49" w:rsidP="000A5CDD">
      <w:pPr>
        <w:keepNext/>
        <w:numPr>
          <w:ilvl w:val="1"/>
          <w:numId w:val="178"/>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complete and provide CCS with a Carbon Reduction Plan. </w:t>
      </w:r>
    </w:p>
    <w:p w14:paraId="2D2AEA6D" w14:textId="77777777" w:rsidR="00084E49" w:rsidRDefault="00084E49" w:rsidP="000A5CDD">
      <w:pPr>
        <w:keepNext/>
        <w:numPr>
          <w:ilvl w:val="1"/>
          <w:numId w:val="178"/>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62701388" w14:textId="77777777" w:rsidR="00084E49" w:rsidRDefault="00084E49">
      <w:pPr>
        <w:rPr>
          <w:rFonts w:ascii="Arial" w:eastAsia="Arial" w:hAnsi="Arial" w:cs="Arial"/>
          <w:sz w:val="24"/>
          <w:szCs w:val="24"/>
        </w:rPr>
      </w:pPr>
    </w:p>
    <w:p w14:paraId="00AA4458" w14:textId="77777777" w:rsidR="00084E49" w:rsidRDefault="00084E49">
      <w:pPr>
        <w:rPr>
          <w:rFonts w:ascii="Arial" w:eastAsia="Arial" w:hAnsi="Arial" w:cs="Arial"/>
          <w:sz w:val="24"/>
          <w:szCs w:val="24"/>
        </w:rPr>
      </w:pPr>
    </w:p>
    <w:p w14:paraId="1F0C81B8" w14:textId="77777777" w:rsidR="00084E49" w:rsidRDefault="00084E49">
      <w:pPr>
        <w:rPr>
          <w:rFonts w:ascii="Arial" w:eastAsia="Arial" w:hAnsi="Arial" w:cs="Arial"/>
          <w:sz w:val="28"/>
          <w:szCs w:val="28"/>
        </w:rPr>
      </w:pPr>
      <w:r w:rsidRPr="004C0830">
        <w:rPr>
          <w:rFonts w:ascii="Arial" w:eastAsia="Arial" w:hAnsi="Arial" w:cs="Arial"/>
          <w:sz w:val="24"/>
          <w:szCs w:val="24"/>
        </w:rPr>
        <w:lastRenderedPageBreak/>
        <w:t xml:space="preserve">Annex 1 </w:t>
      </w:r>
    </w:p>
    <w:p w14:paraId="3DD92798" w14:textId="77777777" w:rsidR="00084E49" w:rsidRPr="004C0830" w:rsidRDefault="00084E49">
      <w:pPr>
        <w:rPr>
          <w:rFonts w:ascii="Arial" w:eastAsia="Arial" w:hAnsi="Arial" w:cs="Arial"/>
          <w:sz w:val="28"/>
          <w:szCs w:val="28"/>
        </w:rPr>
      </w:pPr>
      <w:r w:rsidRPr="004C0830">
        <w:rPr>
          <w:rFonts w:ascii="Arial" w:hAnsi="Arial" w:cs="Arial"/>
          <w:color w:val="000000"/>
          <w:shd w:val="clear" w:color="auto" w:fill="FFFFFF"/>
        </w:rPr>
        <w:t>Joint Schedule 5 - Annex 1 Factory Disclosure Form - TePAS2 RM 6098</w:t>
      </w:r>
    </w:p>
    <w:p w14:paraId="4ED0B697" w14:textId="77777777" w:rsidR="00084E49" w:rsidRDefault="00084E49">
      <w:pPr>
        <w:rPr>
          <w:rFonts w:ascii="Arial" w:eastAsia="Arial" w:hAnsi="Arial" w:cs="Arial"/>
          <w:sz w:val="24"/>
          <w:szCs w:val="24"/>
        </w:rPr>
      </w:pPr>
    </w:p>
    <w:p w14:paraId="37F9A236" w14:textId="77777777" w:rsidR="00084E49" w:rsidRDefault="00084E49">
      <w:pPr>
        <w:rPr>
          <w:rFonts w:ascii="Arial" w:eastAsia="Arial" w:hAnsi="Arial" w:cs="Arial"/>
          <w:sz w:val="24"/>
          <w:szCs w:val="24"/>
        </w:rPr>
      </w:pPr>
      <w:r>
        <w:rPr>
          <w:rFonts w:ascii="Arial" w:eastAsia="Arial" w:hAnsi="Arial" w:cs="Arial"/>
          <w:sz w:val="24"/>
          <w:szCs w:val="24"/>
        </w:rPr>
        <w:object w:dxaOrig="1504" w:dyaOrig="982" w14:anchorId="30E6E623">
          <v:shape id="_x0000_i1028" type="#_x0000_t75" style="width:74.95pt;height:48.75pt" o:ole="">
            <v:imagedata r:id="rId55" o:title=""/>
          </v:shape>
          <o:OLEObject Type="Embed" ProgID="Excel.Sheet.12" ShapeID="_x0000_i1028" DrawAspect="Icon" ObjectID="_1801387294" r:id="rId56"/>
        </w:object>
      </w:r>
    </w:p>
    <w:p w14:paraId="7ED0C5E8" w14:textId="77777777" w:rsidR="00084E49" w:rsidRDefault="00084E49">
      <w:pPr>
        <w:rPr>
          <w:rFonts w:ascii="Arial" w:eastAsia="Arial" w:hAnsi="Arial" w:cs="Arial"/>
          <w:sz w:val="24"/>
          <w:szCs w:val="24"/>
        </w:rPr>
      </w:pPr>
    </w:p>
    <w:p w14:paraId="2A4562BF" w14:textId="77777777" w:rsidR="00084E49" w:rsidRDefault="00084E49">
      <w:pPr>
        <w:tabs>
          <w:tab w:val="left" w:pos="1870"/>
        </w:tabs>
        <w:rPr>
          <w:rFonts w:ascii="Arial" w:eastAsia="Arial" w:hAnsi="Arial" w:cs="Arial"/>
          <w:sz w:val="24"/>
          <w:szCs w:val="24"/>
        </w:rPr>
      </w:pPr>
      <w:r>
        <w:rPr>
          <w:rFonts w:ascii="Arial" w:eastAsia="Arial" w:hAnsi="Arial" w:cs="Arial"/>
          <w:sz w:val="24"/>
          <w:szCs w:val="24"/>
        </w:rPr>
        <w:tab/>
      </w:r>
    </w:p>
    <w:p w14:paraId="0B20EB08" w14:textId="77777777" w:rsidR="00074350" w:rsidRPr="00E16B0E" w:rsidRDefault="00074350">
      <w:pPr>
        <w:rPr>
          <w:rFonts w:ascii="Arial" w:eastAsia="Arial" w:hAnsi="Arial" w:cs="Arial"/>
          <w:sz w:val="24"/>
          <w:szCs w:val="24"/>
        </w:rPr>
      </w:pPr>
    </w:p>
    <w:sectPr w:rsidR="00074350" w:rsidRPr="00E16B0E" w:rsidSect="00133B3A">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9" w:footer="709" w:gutter="0"/>
      <w:pgNumType w:start="1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0422" w14:textId="77777777" w:rsidR="00335A59" w:rsidRDefault="00335A59">
      <w:pPr>
        <w:spacing w:after="0" w:line="240" w:lineRule="auto"/>
      </w:pPr>
      <w:r>
        <w:separator/>
      </w:r>
    </w:p>
  </w:endnote>
  <w:endnote w:type="continuationSeparator" w:id="0">
    <w:p w14:paraId="7A0323D0" w14:textId="77777777" w:rsidR="00335A59" w:rsidRDefault="00335A59">
      <w:pPr>
        <w:spacing w:after="0" w:line="240" w:lineRule="auto"/>
      </w:pPr>
      <w:r>
        <w:continuationSeparator/>
      </w:r>
    </w:p>
  </w:endnote>
  <w:endnote w:type="continuationNotice" w:id="1">
    <w:p w14:paraId="40F12174" w14:textId="77777777" w:rsidR="00335A59" w:rsidRDefault="00335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55361"/>
      <w:docPartObj>
        <w:docPartGallery w:val="Page Numbers (Bottom of Page)"/>
        <w:docPartUnique/>
      </w:docPartObj>
    </w:sdtPr>
    <w:sdtEndPr>
      <w:rPr>
        <w:noProof/>
      </w:rPr>
    </w:sdtEndPr>
    <w:sdtContent>
      <w:p w14:paraId="2556D623" w14:textId="3C137BAA" w:rsidR="00E71585" w:rsidRDefault="00E715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BFE2B9" w14:textId="6EFCC92C" w:rsidR="0047681D" w:rsidRDefault="008003FE" w:rsidP="00EB262C">
    <w:pPr>
      <w:tabs>
        <w:tab w:val="center" w:pos="4513"/>
        <w:tab w:val="right" w:pos="9026"/>
      </w:tabs>
      <w:spacing w:after="0"/>
      <w:jc w:val="center"/>
      <w:rPr>
        <w:rFonts w:ascii="Arial" w:eastAsia="Arial" w:hAnsi="Arial"/>
        <w:sz w:val="20"/>
        <w:szCs w:val="20"/>
      </w:rPr>
    </w:pPr>
    <w:r>
      <w:rPr>
        <w:rFonts w:ascii="Arial" w:eastAsia="Arial" w:hAnsi="Arial"/>
        <w:sz w:val="20"/>
        <w:szCs w:val="20"/>
      </w:rPr>
      <w:t>OFFICIAL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5134" w14:textId="03CD61E9" w:rsidR="00957F7A" w:rsidRDefault="00957F7A">
    <w:pPr>
      <w:pStyle w:val="Footer"/>
    </w:pPr>
    <w:r>
      <w:rPr>
        <w:noProof/>
      </w:rPr>
      <mc:AlternateContent>
        <mc:Choice Requires="wps">
          <w:drawing>
            <wp:anchor distT="0" distB="0" distL="0" distR="0" simplePos="0" relativeHeight="251658243" behindDoc="0" locked="0" layoutInCell="1" allowOverlap="1" wp14:anchorId="7931D220" wp14:editId="7924AA68">
              <wp:simplePos x="635" y="635"/>
              <wp:positionH relativeFrom="page">
                <wp:align>center</wp:align>
              </wp:positionH>
              <wp:positionV relativeFrom="page">
                <wp:align>bottom</wp:align>
              </wp:positionV>
              <wp:extent cx="459740" cy="368935"/>
              <wp:effectExtent l="0" t="0" r="16510" b="0"/>
              <wp:wrapNone/>
              <wp:docPr id="7809157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A23E29E" w14:textId="3DB98B82"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1D220" id="_x0000_t202" coordsize="21600,21600" o:spt="202" path="m,l,21600r21600,l21600,xe">
              <v:stroke joinstyle="miter"/>
              <v:path gradientshapeok="t" o:connecttype="rect"/>
            </v:shapetype>
            <v:shape id="_x0000_s1031" type="#_x0000_t202" alt="OFFICIAL"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2A23E29E" w14:textId="3DB98B82"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365517"/>
      <w:docPartObj>
        <w:docPartGallery w:val="Page Numbers (Bottom of Page)"/>
        <w:docPartUnique/>
      </w:docPartObj>
    </w:sdtPr>
    <w:sdtEndPr>
      <w:rPr>
        <w:noProof/>
      </w:rPr>
    </w:sdtEndPr>
    <w:sdtContent>
      <w:p w14:paraId="3BB272DD" w14:textId="77B3BA9A" w:rsidR="00133B3A" w:rsidRDefault="00133B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81432" w14:textId="43883789" w:rsidR="00CD168B" w:rsidRPr="00E67A82" w:rsidRDefault="00E67A82" w:rsidP="00E67A82">
    <w:pPr>
      <w:spacing w:after="0" w:line="240" w:lineRule="auto"/>
      <w:jc w:val="center"/>
      <w:rPr>
        <w:rFonts w:ascii="Arial" w:eastAsia="Arial" w:hAnsi="Arial" w:cs="Arial"/>
        <w:color w:val="C0C0C0"/>
        <w:sz w:val="20"/>
        <w:szCs w:val="20"/>
      </w:rPr>
    </w:pPr>
    <w:r w:rsidRPr="00E67A82">
      <w:rPr>
        <w:rFonts w:ascii="Arial" w:eastAsia="Arial" w:hAnsi="Arial" w:cs="Arial"/>
        <w:color w:val="C0C0C0"/>
        <w:sz w:val="20"/>
        <w:szCs w:val="20"/>
      </w:rPr>
      <w:t>OFFICIAL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9E6" w14:textId="18BC65F9" w:rsidR="00CD168B" w:rsidRDefault="00957F7A">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2" behindDoc="0" locked="0" layoutInCell="1" allowOverlap="1" wp14:anchorId="0EA0CFE9" wp14:editId="4F6C67F2">
              <wp:simplePos x="635" y="635"/>
              <wp:positionH relativeFrom="page">
                <wp:align>center</wp:align>
              </wp:positionH>
              <wp:positionV relativeFrom="page">
                <wp:align>bottom</wp:align>
              </wp:positionV>
              <wp:extent cx="459740" cy="368935"/>
              <wp:effectExtent l="0" t="0" r="16510" b="0"/>
              <wp:wrapNone/>
              <wp:docPr id="228756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4F94544" w14:textId="09E30BA9"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0CFE9" id="_x0000_t202" coordsize="21600,21600" o:spt="202" path="m,l,21600r21600,l21600,xe">
              <v:stroke joinstyle="miter"/>
              <v:path gradientshapeok="t" o:connecttype="rect"/>
            </v:shapetype>
            <v:shape id="_x0000_s1033" type="#_x0000_t202" alt="OFFICIAL" style="position:absolute;left:0;text-align:left;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Cijddg8CAAAc&#10;BAAADgAAAAAAAAAAAAAAAAAuAgAAZHJzL2Uyb0RvYy54bWxQSwECLQAUAAYACAAAACEActkwTtoA&#10;AAADAQAADwAAAAAAAAAAAAAAAABpBAAAZHJzL2Rvd25yZXYueG1sUEsFBgAAAAAEAAQA8wAAAHAF&#10;AAAAAA==&#10;" filled="f" stroked="f">
              <v:textbox style="mso-fit-shape-to-text:t" inset="0,0,0,15pt">
                <w:txbxContent>
                  <w:p w14:paraId="24F94544" w14:textId="09E30BA9"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v:textbox>
              <w10:wrap anchorx="page" anchory="page"/>
            </v:shape>
          </w:pict>
        </mc:Fallback>
      </mc:AlternateContent>
    </w:r>
  </w:p>
  <w:p w14:paraId="0BB4AE26"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D89A95E"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5335285"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8251" w14:textId="77777777" w:rsidR="0047681D" w:rsidRDefault="0047681D">
    <w:pPr>
      <w:tabs>
        <w:tab w:val="center" w:pos="4513"/>
        <w:tab w:val="right" w:pos="9026"/>
      </w:tabs>
      <w:spacing w:after="0"/>
      <w:rPr>
        <w:rFonts w:ascii="Arial" w:eastAsia="Arial" w:hAnsi="Arial"/>
        <w:color w:val="A6A6A6"/>
        <w:sz w:val="20"/>
        <w:szCs w:val="20"/>
      </w:rPr>
    </w:pPr>
  </w:p>
  <w:p w14:paraId="29502AFA" w14:textId="77777777" w:rsidR="0047681D" w:rsidRDefault="0047681D">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38D9297" w14:textId="77777777" w:rsidR="0047681D" w:rsidRDefault="0047681D">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Pr>
        <w:rFonts w:ascii="Arial" w:eastAsia="Arial" w:hAnsi="Arial"/>
        <w:color w:val="A6A6A6"/>
        <w:sz w:val="20"/>
        <w:szCs w:val="20"/>
      </w:rPr>
      <w:fldChar w:fldCharType="separate"/>
    </w:r>
    <w:r>
      <w:rPr>
        <w:rFonts w:ascii="Arial" w:eastAsia="Arial" w:hAnsi="Arial"/>
        <w:color w:val="A6A6A6"/>
        <w:sz w:val="20"/>
        <w:szCs w:val="20"/>
      </w:rPr>
      <w:fldChar w:fldCharType="end"/>
    </w:r>
  </w:p>
  <w:p w14:paraId="693D4F32" w14:textId="77777777" w:rsidR="0047681D" w:rsidRDefault="0047681D">
    <w:pPr>
      <w:pBdr>
        <w:top w:val="nil"/>
        <w:left w:val="nil"/>
        <w:bottom w:val="nil"/>
        <w:right w:val="nil"/>
        <w:between w:val="nil"/>
      </w:pBdr>
      <w:tabs>
        <w:tab w:val="center" w:pos="4513"/>
        <w:tab w:val="right" w:pos="9026"/>
      </w:tabs>
      <w:spacing w:after="0"/>
      <w:rPr>
        <w:rFonts w:cs="Calibri"/>
        <w:color w:val="A6A6A6"/>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cs="Calibri"/>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0C0C0"/>
      </w:rPr>
      <w:id w:val="-827285140"/>
      <w:docPartObj>
        <w:docPartGallery w:val="Page Numbers (Bottom of Page)"/>
        <w:docPartUnique/>
      </w:docPartObj>
    </w:sdtPr>
    <w:sdtEndPr>
      <w:rPr>
        <w:noProof/>
      </w:rPr>
    </w:sdtEndPr>
    <w:sdtContent>
      <w:p w14:paraId="555C20F9" w14:textId="77777777" w:rsidR="00133B3A" w:rsidRPr="0053018C" w:rsidRDefault="00133B3A">
        <w:pPr>
          <w:pStyle w:val="Footer"/>
          <w:jc w:val="right"/>
          <w:rPr>
            <w:color w:val="C0C0C0"/>
          </w:rPr>
        </w:pPr>
        <w:r w:rsidRPr="0053018C">
          <w:rPr>
            <w:rFonts w:ascii="Arial" w:hAnsi="Arial" w:cs="Arial"/>
            <w:color w:val="C0C0C0"/>
            <w:sz w:val="20"/>
            <w:szCs w:val="20"/>
          </w:rPr>
          <w:fldChar w:fldCharType="begin"/>
        </w:r>
        <w:r w:rsidRPr="0053018C">
          <w:rPr>
            <w:rFonts w:ascii="Arial" w:hAnsi="Arial" w:cs="Arial"/>
            <w:color w:val="C0C0C0"/>
            <w:sz w:val="20"/>
            <w:szCs w:val="20"/>
          </w:rPr>
          <w:instrText xml:space="preserve"> PAGE   \* MERGEFORMAT </w:instrText>
        </w:r>
        <w:r w:rsidRPr="0053018C">
          <w:rPr>
            <w:rFonts w:ascii="Arial" w:hAnsi="Arial" w:cs="Arial"/>
            <w:color w:val="C0C0C0"/>
            <w:sz w:val="20"/>
            <w:szCs w:val="20"/>
          </w:rPr>
          <w:fldChar w:fldCharType="separate"/>
        </w:r>
        <w:r w:rsidRPr="0053018C">
          <w:rPr>
            <w:rFonts w:ascii="Arial" w:hAnsi="Arial" w:cs="Arial"/>
            <w:noProof/>
            <w:color w:val="C0C0C0"/>
            <w:sz w:val="20"/>
            <w:szCs w:val="20"/>
          </w:rPr>
          <w:t>2</w:t>
        </w:r>
        <w:r w:rsidRPr="0053018C">
          <w:rPr>
            <w:rFonts w:ascii="Arial" w:hAnsi="Arial" w:cs="Arial"/>
            <w:noProof/>
            <w:color w:val="C0C0C0"/>
            <w:sz w:val="20"/>
            <w:szCs w:val="20"/>
          </w:rPr>
          <w:fldChar w:fldCharType="end"/>
        </w:r>
      </w:p>
    </w:sdtContent>
  </w:sdt>
  <w:p w14:paraId="30E2F628" w14:textId="1FB56490" w:rsidR="0053018C" w:rsidRDefault="0053018C" w:rsidP="0053018C">
    <w:pPr>
      <w:tabs>
        <w:tab w:val="center" w:pos="4513"/>
        <w:tab w:val="right" w:pos="9026"/>
      </w:tabs>
      <w:spacing w:after="0"/>
      <w:jc w:val="center"/>
    </w:pPr>
    <w:r>
      <w:rPr>
        <w:rFonts w:ascii="Arial" w:eastAsia="Arial" w:hAnsi="Arial" w:cs="Arial"/>
        <w:b/>
        <w:color w:val="C0C0C0"/>
        <w:sz w:val="16"/>
        <w:szCs w:val="16"/>
      </w:rPr>
      <w:t>OFFICIAL</w:t>
    </w:r>
  </w:p>
  <w:p w14:paraId="32AAC740" w14:textId="77777777" w:rsidR="00BD124D" w:rsidRDefault="00BD124D" w:rsidP="00DA5BD5">
    <w:pPr>
      <w:tabs>
        <w:tab w:val="center" w:pos="4513"/>
        <w:tab w:val="right" w:pos="9026"/>
      </w:tabs>
      <w:spacing w:after="0"/>
    </w:pPr>
  </w:p>
  <w:p w14:paraId="381B1486" w14:textId="77777777" w:rsidR="00BD124D" w:rsidRDefault="00BD124D" w:rsidP="00DA5BD5">
    <w:pPr>
      <w:tabs>
        <w:tab w:val="center" w:pos="4513"/>
        <w:tab w:val="right" w:pos="9026"/>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286E" w14:textId="77777777" w:rsidR="00BD124D" w:rsidRDefault="00BD124D">
    <w:pPr>
      <w:tabs>
        <w:tab w:val="center" w:pos="4513"/>
        <w:tab w:val="right" w:pos="9026"/>
      </w:tabs>
      <w:spacing w:after="0"/>
      <w:rPr>
        <w:rFonts w:ascii="Arial" w:eastAsia="Arial" w:hAnsi="Arial"/>
        <w:color w:val="A6A6A6"/>
        <w:sz w:val="20"/>
        <w:szCs w:val="20"/>
      </w:rPr>
    </w:pPr>
  </w:p>
  <w:p w14:paraId="5C3DFF71" w14:textId="77777777" w:rsidR="00BD124D" w:rsidRDefault="00BD124D">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17D7914" w14:textId="77777777" w:rsidR="00BD124D" w:rsidRDefault="00BD124D">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Pr>
        <w:rFonts w:ascii="Arial" w:eastAsia="Arial" w:hAnsi="Arial"/>
        <w:color w:val="A6A6A6"/>
        <w:sz w:val="20"/>
        <w:szCs w:val="20"/>
      </w:rPr>
      <w:fldChar w:fldCharType="separate"/>
    </w:r>
    <w:r>
      <w:rPr>
        <w:rFonts w:ascii="Arial" w:eastAsia="Arial" w:hAnsi="Arial"/>
        <w:color w:val="A6A6A6"/>
        <w:sz w:val="20"/>
        <w:szCs w:val="20"/>
      </w:rPr>
      <w:fldChar w:fldCharType="end"/>
    </w:r>
  </w:p>
  <w:p w14:paraId="559AC4BD" w14:textId="77777777" w:rsidR="00BD124D" w:rsidRDefault="00BD124D">
    <w:pPr>
      <w:pBdr>
        <w:top w:val="nil"/>
        <w:left w:val="nil"/>
        <w:bottom w:val="nil"/>
        <w:right w:val="nil"/>
        <w:between w:val="nil"/>
      </w:pBdr>
      <w:tabs>
        <w:tab w:val="center" w:pos="4513"/>
        <w:tab w:val="right" w:pos="9026"/>
      </w:tabs>
      <w:spacing w:after="0"/>
      <w:rPr>
        <w:rFonts w:cs="Calibri"/>
        <w:color w:val="A6A6A6"/>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cs="Calibri"/>
        <w:color w:val="A6A6A6"/>
      </w:rPr>
      <w:tab/>
    </w:r>
  </w:p>
  <w:p w14:paraId="7D5E461A" w14:textId="77777777" w:rsidR="00BD124D" w:rsidRDefault="00BD124D"/>
  <w:p w14:paraId="24B44D0E" w14:textId="77777777" w:rsidR="00DA5BD5" w:rsidRDefault="00DA5BD5" w:rsidP="00DA5BD5">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sidRPr="0053018C">
      <w:rPr>
        <w:rFonts w:ascii="Arial" w:eastAsia="Arial" w:hAnsi="Arial" w:cs="Arial"/>
        <w:b/>
        <w:color w:val="BFBFBF"/>
        <w:sz w:val="20"/>
        <w:szCs w:val="20"/>
      </w:rPr>
      <w:t>Nuclear Decommissioning Authority Software Value Added Reseller – C19556</w:t>
    </w:r>
  </w:p>
  <w:p w14:paraId="1398416D" w14:textId="77777777" w:rsidR="00BD124D" w:rsidRDefault="00BD124D"/>
  <w:p w14:paraId="5312B270" w14:textId="77777777" w:rsidR="00DA5BD5" w:rsidRDefault="00DA5BD5" w:rsidP="00DA5BD5">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sidRPr="0053018C">
      <w:rPr>
        <w:rFonts w:ascii="Arial" w:eastAsia="Arial" w:hAnsi="Arial" w:cs="Arial"/>
        <w:b/>
        <w:color w:val="BFBFBF"/>
        <w:sz w:val="20"/>
        <w:szCs w:val="20"/>
      </w:rPr>
      <w:t>Nuclear Decommissioning Authority Software Value Added Reseller – C19556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3427"/>
      <w:docPartObj>
        <w:docPartGallery w:val="Page Numbers (Bottom of Page)"/>
        <w:docPartUnique/>
      </w:docPartObj>
    </w:sdtPr>
    <w:sdtEndPr>
      <w:rPr>
        <w:noProof/>
      </w:rPr>
    </w:sdtEndPr>
    <w:sdtContent>
      <w:p w14:paraId="46CF7063" w14:textId="6C2914B6" w:rsidR="00133B3A" w:rsidRDefault="00133B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92207" w14:textId="024BB1EC" w:rsidR="00B859E6" w:rsidRPr="00CB60C0" w:rsidRDefault="00133B3A" w:rsidP="00133B3A">
    <w:pPr>
      <w:tabs>
        <w:tab w:val="center" w:pos="4513"/>
        <w:tab w:val="right" w:pos="9026"/>
      </w:tabs>
      <w:spacing w:after="0" w:line="240" w:lineRule="auto"/>
      <w:jc w:val="center"/>
      <w:rPr>
        <w:rFonts w:ascii="Arial" w:hAnsi="Arial" w:cs="Arial"/>
        <w:color w:val="C0C0C0"/>
        <w:sz w:val="20"/>
        <w:szCs w:val="20"/>
      </w:rPr>
    </w:pPr>
    <w:r w:rsidRPr="00CB60C0">
      <w:rPr>
        <w:rFonts w:ascii="Arial" w:hAnsi="Arial" w:cs="Arial"/>
        <w:color w:val="C0C0C0"/>
        <w:sz w:val="20"/>
        <w:szCs w:val="20"/>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E6AE" w14:textId="77777777" w:rsidR="00B859E6" w:rsidRDefault="00B859E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7C75695D" w14:textId="77777777" w:rsidR="00B859E6" w:rsidRDefault="00B859E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3F5811EA" w14:textId="77777777" w:rsidR="00B859E6" w:rsidRDefault="00B859E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30B42509" w14:textId="77777777" w:rsidR="00B859E6" w:rsidRDefault="00B859E6">
    <w:pPr>
      <w:pBdr>
        <w:top w:val="nil"/>
        <w:left w:val="nil"/>
        <w:bottom w:val="nil"/>
        <w:right w:val="nil"/>
        <w:between w:val="nil"/>
      </w:pBdr>
      <w:tabs>
        <w:tab w:val="center" w:pos="4153"/>
        <w:tab w:val="right" w:pos="8306"/>
      </w:tabs>
      <w:spacing w:after="0" w:line="240" w:lineRule="auto"/>
      <w:rPr>
        <w:color w:val="A6A6A6"/>
      </w:rPr>
    </w:pPr>
    <w:r>
      <w:rPr>
        <w:rFonts w:ascii="Arial" w:eastAsia="Arial" w:hAnsi="Arial" w:cs="Arial"/>
        <w:color w:val="000000"/>
        <w:sz w:val="20"/>
        <w:szCs w:val="20"/>
      </w:rPr>
      <w:t>Model Version: v3.1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28B3" w14:textId="77777777" w:rsidR="00B859E6" w:rsidRDefault="00B859E6">
    <w:pPr>
      <w:pStyle w:val="Footer"/>
    </w:pPr>
    <w:r>
      <w:rPr>
        <w:noProof/>
      </w:rPr>
      <mc:AlternateContent>
        <mc:Choice Requires="wps">
          <w:drawing>
            <wp:anchor distT="0" distB="0" distL="0" distR="0" simplePos="0" relativeHeight="251658247" behindDoc="0" locked="0" layoutInCell="1" allowOverlap="1" wp14:anchorId="60D7EA1F" wp14:editId="563D8E36">
              <wp:simplePos x="635" y="635"/>
              <wp:positionH relativeFrom="page">
                <wp:align>center</wp:align>
              </wp:positionH>
              <wp:positionV relativeFrom="page">
                <wp:align>bottom</wp:align>
              </wp:positionV>
              <wp:extent cx="459740" cy="422910"/>
              <wp:effectExtent l="0" t="0" r="16510" b="0"/>
              <wp:wrapNone/>
              <wp:docPr id="16845271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C90D203"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7EA1F" id="_x0000_t202" coordsize="21600,21600" o:spt="202" path="m,l,21600r21600,l21600,xe">
              <v:stroke joinstyle="miter"/>
              <v:path gradientshapeok="t" o:connecttype="rect"/>
            </v:shapetype>
            <v:shape id="Text Box 5" o:spid="_x0000_s1027" type="#_x0000_t202" alt="OFFICIAL" style="position:absolute;margin-left:0;margin-top:0;width:36.2pt;height:3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" filled="f" stroked="f">
              <v:textbox style="mso-fit-shape-to-text:t" inset="0,0,0,15pt">
                <w:txbxContent>
                  <w:p w14:paraId="3C90D203"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779519"/>
      <w:docPartObj>
        <w:docPartGallery w:val="Page Numbers (Bottom of Page)"/>
        <w:docPartUnique/>
      </w:docPartObj>
    </w:sdtPr>
    <w:sdtEndPr>
      <w:rPr>
        <w:noProof/>
      </w:rPr>
    </w:sdtEndPr>
    <w:sdtContent>
      <w:p w14:paraId="699089E4" w14:textId="23AA6D7D" w:rsidR="00133B3A" w:rsidRDefault="00133B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34EB3C" w14:textId="77777777" w:rsidR="00C752C0" w:rsidRPr="00CB60C0" w:rsidRDefault="00C752C0" w:rsidP="00C752C0">
    <w:pPr>
      <w:tabs>
        <w:tab w:val="center" w:pos="4513"/>
        <w:tab w:val="right" w:pos="9026"/>
      </w:tabs>
      <w:spacing w:after="0" w:line="240" w:lineRule="auto"/>
      <w:jc w:val="center"/>
      <w:rPr>
        <w:rFonts w:ascii="Arial" w:hAnsi="Arial" w:cs="Arial"/>
        <w:color w:val="C0C0C0"/>
        <w:sz w:val="20"/>
        <w:szCs w:val="20"/>
      </w:rPr>
    </w:pPr>
    <w:r w:rsidRPr="00CB60C0">
      <w:rPr>
        <w:rFonts w:ascii="Arial" w:hAnsi="Arial" w:cs="Arial"/>
        <w:color w:val="C0C0C0"/>
        <w:sz w:val="20"/>
        <w:szCs w:val="20"/>
      </w:rPr>
      <w:t>OFFICIAL</w:t>
    </w:r>
  </w:p>
  <w:p w14:paraId="38F93866" w14:textId="3315E21F" w:rsidR="00B859E6" w:rsidRDefault="00B859E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90E2" w14:textId="77777777" w:rsidR="00B859E6" w:rsidRDefault="00B859E6">
    <w:pPr>
      <w:pBdr>
        <w:top w:val="nil"/>
        <w:left w:val="nil"/>
        <w:bottom w:val="nil"/>
        <w:right w:val="nil"/>
        <w:between w:val="nil"/>
      </w:pBdr>
      <w:tabs>
        <w:tab w:val="center" w:pos="4153"/>
        <w:tab w:val="right" w:pos="8306"/>
      </w:tabs>
      <w:spacing w:after="0" w:line="240" w:lineRule="auto"/>
      <w:rPr>
        <w:rFonts w:cs="Calibri"/>
        <w:color w:val="A6A6A6"/>
      </w:rPr>
    </w:pPr>
    <w:r>
      <w:rPr>
        <w:rFonts w:cs="Calibri"/>
        <w:noProof/>
        <w:color w:val="A6A6A6"/>
      </w:rPr>
      <mc:AlternateContent>
        <mc:Choice Requires="wps">
          <w:drawing>
            <wp:anchor distT="0" distB="0" distL="0" distR="0" simplePos="0" relativeHeight="251658246" behindDoc="0" locked="0" layoutInCell="1" allowOverlap="1" wp14:anchorId="36AF4EDA" wp14:editId="7E70DEA1">
              <wp:simplePos x="635" y="635"/>
              <wp:positionH relativeFrom="page">
                <wp:align>center</wp:align>
              </wp:positionH>
              <wp:positionV relativeFrom="page">
                <wp:align>bottom</wp:align>
              </wp:positionV>
              <wp:extent cx="459740" cy="422910"/>
              <wp:effectExtent l="0" t="0" r="16510" b="0"/>
              <wp:wrapNone/>
              <wp:docPr id="7036530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21A6BB6"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F4EDA" id="_x0000_t202" coordsize="21600,21600" o:spt="202" path="m,l,21600r21600,l21600,xe">
              <v:stroke joinstyle="miter"/>
              <v:path gradientshapeok="t" o:connecttype="rect"/>
            </v:shapetype>
            <v:shape id="Text Box 4" o:spid="_x0000_s1029" type="#_x0000_t202" alt="OFFICIAL" style="position:absolute;margin-left:0;margin-top:0;width:36.2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721A6BB6"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v:textbox>
              <w10:wrap anchorx="page" anchory="page"/>
            </v:shape>
          </w:pict>
        </mc:Fallback>
      </mc:AlternateContent>
    </w:r>
  </w:p>
  <w:p w14:paraId="6444D0F1" w14:textId="77777777" w:rsidR="00B859E6" w:rsidRDefault="00B859E6">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3F109926" w14:textId="77777777" w:rsidR="00B859E6" w:rsidRDefault="00B859E6">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7AD01A59" w14:textId="77777777" w:rsidR="00B859E6" w:rsidRDefault="00B859E6">
    <w:pPr>
      <w:pBdr>
        <w:top w:val="nil"/>
        <w:left w:val="nil"/>
        <w:bottom w:val="nil"/>
        <w:right w:val="nil"/>
        <w:between w:val="nil"/>
      </w:pBdr>
      <w:tabs>
        <w:tab w:val="center" w:pos="4153"/>
        <w:tab w:val="right" w:pos="8306"/>
      </w:tabs>
      <w:spacing w:after="0" w:line="240" w:lineRule="auto"/>
      <w:rPr>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C667" w14:textId="77777777" w:rsidR="00335A59" w:rsidRDefault="00335A59">
      <w:pPr>
        <w:spacing w:after="0" w:line="240" w:lineRule="auto"/>
      </w:pPr>
      <w:r>
        <w:separator/>
      </w:r>
    </w:p>
  </w:footnote>
  <w:footnote w:type="continuationSeparator" w:id="0">
    <w:p w14:paraId="105F8830" w14:textId="77777777" w:rsidR="00335A59" w:rsidRDefault="00335A59">
      <w:pPr>
        <w:spacing w:after="0" w:line="240" w:lineRule="auto"/>
      </w:pPr>
      <w:r>
        <w:continuationSeparator/>
      </w:r>
    </w:p>
  </w:footnote>
  <w:footnote w:type="continuationNotice" w:id="1">
    <w:p w14:paraId="42C4DAFC" w14:textId="77777777" w:rsidR="00335A59" w:rsidRDefault="00335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1459" w14:textId="148F875E" w:rsidR="0047681D" w:rsidRDefault="00382B6B" w:rsidP="008003FE">
    <w:pPr>
      <w:pBdr>
        <w:top w:val="nil"/>
        <w:left w:val="nil"/>
        <w:bottom w:val="nil"/>
        <w:right w:val="nil"/>
        <w:between w:val="nil"/>
      </w:pBdr>
      <w:tabs>
        <w:tab w:val="center" w:pos="4513"/>
        <w:tab w:val="right" w:pos="9026"/>
      </w:tabs>
      <w:spacing w:after="0"/>
      <w:jc w:val="center"/>
      <w:rPr>
        <w:rFonts w:cs="Calibri"/>
        <w:color w:val="000000"/>
      </w:rPr>
    </w:pPr>
    <w:r>
      <w:rPr>
        <w:rFonts w:cs="Calibri"/>
        <w:color w:val="000000"/>
      </w:rPr>
      <w:t>NDA V</w:t>
    </w:r>
    <w:r w:rsidR="00A039B6">
      <w:rPr>
        <w:rFonts w:cs="Calibri"/>
        <w:color w:val="000000"/>
      </w:rPr>
      <w:t xml:space="preserve">alue Added Reseller </w:t>
    </w:r>
    <w:r>
      <w:rPr>
        <w:rFonts w:cs="Calibri"/>
        <w:color w:val="000000"/>
      </w:rPr>
      <w:t>Contract – C19</w:t>
    </w:r>
    <w:r w:rsidR="00A039B6">
      <w:rPr>
        <w:rFonts w:cs="Calibri"/>
        <w:color w:val="000000"/>
      </w:rPr>
      <w:t>556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6259" w14:textId="36708536" w:rsidR="00957F7A" w:rsidRDefault="00957F7A">
    <w:pPr>
      <w:pStyle w:val="Header"/>
    </w:pPr>
    <w:r>
      <w:rPr>
        <w:noProof/>
      </w:rPr>
      <mc:AlternateContent>
        <mc:Choice Requires="wps">
          <w:drawing>
            <wp:anchor distT="0" distB="0" distL="0" distR="0" simplePos="0" relativeHeight="251658241" behindDoc="0" locked="0" layoutInCell="1" allowOverlap="1" wp14:anchorId="15B3477B" wp14:editId="103A9634">
              <wp:simplePos x="635" y="635"/>
              <wp:positionH relativeFrom="page">
                <wp:align>center</wp:align>
              </wp:positionH>
              <wp:positionV relativeFrom="page">
                <wp:align>top</wp:align>
              </wp:positionV>
              <wp:extent cx="459740" cy="368935"/>
              <wp:effectExtent l="0" t="0" r="16510" b="12065"/>
              <wp:wrapNone/>
              <wp:docPr id="19197391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E00ED78" w14:textId="34A30104"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3477B" id="_x0000_t202" coordsize="21600,21600" o:spt="202" path="m,l,21600r21600,l21600,xe">
              <v:stroke joinstyle="miter"/>
              <v:path gradientshapeok="t" o:connecttype="rect"/>
            </v:shapetype>
            <v:shape id="_x0000_s1030" type="#_x0000_t202" alt="OFFICIAL" style="position:absolute;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6E00ED78" w14:textId="34A30104"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A41D" w14:textId="77777777" w:rsidR="00133B3A" w:rsidRDefault="00133B3A" w:rsidP="00133B3A">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Pr>
        <w:rFonts w:ascii="Arial" w:eastAsia="Arial" w:hAnsi="Arial" w:cs="Arial"/>
        <w:b/>
        <w:color w:val="BFBFBF"/>
        <w:sz w:val="20"/>
        <w:szCs w:val="20"/>
      </w:rPr>
      <w:t>Nuclear Decommissioning Authority Software Value Added Reseller – C19556</w:t>
    </w:r>
  </w:p>
  <w:p w14:paraId="0A229050" w14:textId="3C52229D" w:rsidR="00CD168B" w:rsidRPr="00133B3A" w:rsidRDefault="00CD168B" w:rsidP="00133B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C312" w14:textId="7394261B" w:rsidR="00CD168B" w:rsidRDefault="00957F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1586C7E2" wp14:editId="4C43A1F2">
              <wp:simplePos x="635" y="635"/>
              <wp:positionH relativeFrom="page">
                <wp:align>center</wp:align>
              </wp:positionH>
              <wp:positionV relativeFrom="page">
                <wp:align>top</wp:align>
              </wp:positionV>
              <wp:extent cx="459740" cy="368935"/>
              <wp:effectExtent l="0" t="0" r="16510" b="12065"/>
              <wp:wrapNone/>
              <wp:docPr id="20748394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0BD6E7B" w14:textId="3E44390E"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6C7E2" id="_x0000_t202" coordsize="21600,21600" o:spt="202" path="m,l,21600r21600,l21600,xe">
              <v:stroke joinstyle="miter"/>
              <v:path gradientshapeok="t" o:connecttype="rect"/>
            </v:shapetype>
            <v:shape id="_x0000_s1032"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7/Dg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vJnMvt5ghGPoeno7u55ElOzys3U+fBegSTRK6nAriSx2&#10;WPvQpw4psZaBVaNU2owyfzkQM3qyS4fRCt22I01V0unQ/RaqIw7loN+3t3zVYOk18+GZOVwwdoui&#10;DU94SAVtSeFkUVKD+/U/f8xH3jFKSYuCKalBRVOifhjcR9RWMsazfJL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D5UD7/DgIAABwE&#10;AAAOAAAAAAAAAAAAAAAAAC4CAABkcnMvZTJvRG9jLnhtbFBLAQItABQABgAIAAAAIQCRKuzx2gAA&#10;AAMBAAAPAAAAAAAAAAAAAAAAAGgEAABkcnMvZG93bnJldi54bWxQSwUGAAAAAAQABADzAAAAbwUA&#10;AAAA&#10;" filled="f" stroked="f">
              <v:textbox style="mso-fit-shape-to-text:t" inset="0,15pt,0,0">
                <w:txbxContent>
                  <w:p w14:paraId="40BD6E7B" w14:textId="3E44390E" w:rsidR="00957F7A" w:rsidRPr="00957F7A" w:rsidRDefault="00957F7A" w:rsidP="00957F7A">
                    <w:pPr>
                      <w:spacing w:after="0"/>
                      <w:rPr>
                        <w:rFonts w:cs="Calibri"/>
                        <w:noProof/>
                        <w:color w:val="000000"/>
                        <w:sz w:val="20"/>
                        <w:szCs w:val="20"/>
                      </w:rPr>
                    </w:pPr>
                    <w:r w:rsidRPr="00957F7A">
                      <w:rPr>
                        <w:rFonts w:cs="Calibri"/>
                        <w:noProof/>
                        <w:color w:val="000000"/>
                        <w:sz w:val="20"/>
                        <w:szCs w:val="20"/>
                      </w:rPr>
                      <w:t>OFFICIAL</w:t>
                    </w:r>
                  </w:p>
                </w:txbxContent>
              </v:textbox>
              <w10:wrap anchorx="page" anchory="page"/>
            </v:shape>
          </w:pict>
        </mc:Fallback>
      </mc:AlternateContent>
    </w:r>
    <w:r w:rsidR="00556094">
      <w:rPr>
        <w:rFonts w:ascii="Arial" w:eastAsia="Arial" w:hAnsi="Arial" w:cs="Arial"/>
        <w:b/>
        <w:color w:val="000000"/>
        <w:sz w:val="20"/>
        <w:szCs w:val="20"/>
      </w:rPr>
      <w:t>Framework Schedule 6 (Order Form Template and Call-Off Schedules)</w:t>
    </w:r>
  </w:p>
  <w:p w14:paraId="6D0A80E6"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8213" w14:textId="77777777" w:rsidR="0047681D" w:rsidRDefault="0047681D">
    <w:pPr>
      <w:pBdr>
        <w:top w:val="nil"/>
        <w:left w:val="nil"/>
        <w:bottom w:val="nil"/>
        <w:right w:val="nil"/>
        <w:between w:val="nil"/>
      </w:pBdr>
      <w:tabs>
        <w:tab w:val="center" w:pos="4513"/>
        <w:tab w:val="right" w:pos="9026"/>
      </w:tabs>
      <w:spacing w:after="0"/>
      <w:rPr>
        <w:rFonts w:cs="Calibri"/>
        <w:color w:val="000000"/>
      </w:rPr>
    </w:pPr>
  </w:p>
  <w:p w14:paraId="4119D1C4" w14:textId="77777777" w:rsidR="0047681D" w:rsidRDefault="0047681D">
    <w:pPr>
      <w:pBdr>
        <w:top w:val="nil"/>
        <w:left w:val="nil"/>
        <w:bottom w:val="nil"/>
        <w:right w:val="nil"/>
        <w:between w:val="nil"/>
      </w:pBdr>
      <w:tabs>
        <w:tab w:val="center" w:pos="4513"/>
        <w:tab w:val="right" w:pos="9026"/>
      </w:tabs>
      <w:spacing w:after="0"/>
      <w:rPr>
        <w:rFonts w:cs="Calibri"/>
        <w:color w:val="000000"/>
      </w:rPr>
    </w:pPr>
  </w:p>
  <w:p w14:paraId="16913541" w14:textId="77777777" w:rsidR="0047681D" w:rsidRDefault="0047681D">
    <w:pPr>
      <w:pBdr>
        <w:top w:val="nil"/>
        <w:left w:val="nil"/>
        <w:bottom w:val="nil"/>
        <w:right w:val="nil"/>
        <w:between w:val="nil"/>
      </w:pBdr>
      <w:tabs>
        <w:tab w:val="center" w:pos="4513"/>
        <w:tab w:val="right" w:pos="9026"/>
      </w:tabs>
      <w:spacing w:after="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2AE7" w14:textId="77777777" w:rsidR="00DA5BD5" w:rsidRDefault="00DA5BD5" w:rsidP="00DA5BD5">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bookmarkStart w:id="90" w:name="_Hlk187420874"/>
    <w:bookmarkStart w:id="91" w:name="_Hlk187420875"/>
    <w:r>
      <w:rPr>
        <w:rFonts w:ascii="Arial" w:eastAsia="Arial" w:hAnsi="Arial" w:cs="Arial"/>
        <w:b/>
        <w:color w:val="BFBFBF"/>
        <w:sz w:val="20"/>
        <w:szCs w:val="20"/>
      </w:rPr>
      <w:t>Nuclear Decommissioning Authority Software Value Added Reseller – C19556</w:t>
    </w:r>
  </w:p>
  <w:bookmarkEnd w:id="90"/>
  <w:bookmarkEnd w:id="91"/>
  <w:p w14:paraId="53E4A92D" w14:textId="77777777" w:rsidR="00BD124D" w:rsidRDefault="00BD124D">
    <w:pPr>
      <w:pBdr>
        <w:top w:val="nil"/>
        <w:left w:val="nil"/>
        <w:bottom w:val="nil"/>
        <w:right w:val="nil"/>
        <w:between w:val="nil"/>
      </w:pBdr>
      <w:tabs>
        <w:tab w:val="center" w:pos="4513"/>
        <w:tab w:val="right" w:pos="9026"/>
      </w:tabs>
      <w:spacing w:after="0"/>
      <w:rPr>
        <w:rFonts w:cs="Calibri"/>
        <w:color w:val="000000"/>
      </w:rPr>
    </w:pPr>
  </w:p>
  <w:p w14:paraId="14602A33" w14:textId="77777777" w:rsidR="00BD124D" w:rsidRDefault="00BD124D"/>
  <w:p w14:paraId="2182C868" w14:textId="77777777" w:rsidR="00BD124D" w:rsidRDefault="00BD12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0265" w14:textId="77777777" w:rsidR="00BD124D" w:rsidRDefault="00BD124D">
    <w:pPr>
      <w:pBdr>
        <w:top w:val="nil"/>
        <w:left w:val="nil"/>
        <w:bottom w:val="nil"/>
        <w:right w:val="nil"/>
        <w:between w:val="nil"/>
      </w:pBdr>
      <w:tabs>
        <w:tab w:val="center" w:pos="4513"/>
        <w:tab w:val="right" w:pos="9026"/>
      </w:tabs>
      <w:spacing w:after="0"/>
      <w:rPr>
        <w:rFonts w:cs="Calibri"/>
        <w:color w:val="000000"/>
      </w:rPr>
    </w:pPr>
  </w:p>
  <w:p w14:paraId="3A17C91D" w14:textId="77777777" w:rsidR="00BD124D" w:rsidRDefault="00BD124D">
    <w:pPr>
      <w:pBdr>
        <w:top w:val="nil"/>
        <w:left w:val="nil"/>
        <w:bottom w:val="nil"/>
        <w:right w:val="nil"/>
        <w:between w:val="nil"/>
      </w:pBdr>
      <w:tabs>
        <w:tab w:val="center" w:pos="4513"/>
        <w:tab w:val="right" w:pos="9026"/>
      </w:tabs>
      <w:spacing w:after="0"/>
      <w:rPr>
        <w:rFonts w:cs="Calibri"/>
        <w:color w:val="000000"/>
      </w:rPr>
    </w:pPr>
  </w:p>
  <w:p w14:paraId="3D8B3115" w14:textId="77777777" w:rsidR="00BD124D" w:rsidRDefault="00BD124D">
    <w:pPr>
      <w:pBdr>
        <w:top w:val="nil"/>
        <w:left w:val="nil"/>
        <w:bottom w:val="nil"/>
        <w:right w:val="nil"/>
        <w:between w:val="nil"/>
      </w:pBdr>
      <w:tabs>
        <w:tab w:val="center" w:pos="4513"/>
        <w:tab w:val="right" w:pos="9026"/>
      </w:tabs>
      <w:spacing w:after="0"/>
      <w:rPr>
        <w:rFonts w:cs="Calibri"/>
        <w:color w:val="000000"/>
      </w:rPr>
    </w:pPr>
  </w:p>
  <w:p w14:paraId="6A092549" w14:textId="77777777" w:rsidR="00BD124D" w:rsidRDefault="00BD124D"/>
  <w:p w14:paraId="5568C828" w14:textId="77777777" w:rsidR="00BD124D" w:rsidRDefault="00BD124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A667" w14:textId="77777777" w:rsidR="00DA5BD5" w:rsidRDefault="00DA5BD5" w:rsidP="00DA5BD5">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bookmarkStart w:id="94" w:name="_Hlk187424920"/>
    <w:r w:rsidRPr="0053018C">
      <w:rPr>
        <w:rFonts w:ascii="Arial" w:eastAsia="Arial" w:hAnsi="Arial" w:cs="Arial"/>
        <w:b/>
        <w:color w:val="BFBFBF"/>
        <w:sz w:val="20"/>
        <w:szCs w:val="20"/>
      </w:rPr>
      <w:t>Nuclear Decommissioning Authority Software Value Added Reseller – C19556</w:t>
    </w:r>
  </w:p>
  <w:bookmarkEnd w:id="94"/>
  <w:p w14:paraId="3C134149" w14:textId="77777777" w:rsidR="00B859E6" w:rsidRDefault="00B859E6">
    <w:pPr>
      <w:pBdr>
        <w:top w:val="nil"/>
        <w:left w:val="nil"/>
        <w:bottom w:val="nil"/>
        <w:right w:val="nil"/>
        <w:between w:val="nil"/>
      </w:pBdr>
      <w:tabs>
        <w:tab w:val="center" w:pos="4153"/>
        <w:tab w:val="right" w:pos="8306"/>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C164" w14:textId="77777777" w:rsidR="00B859E6" w:rsidRDefault="00B859E6">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1C7DBEDF" w14:textId="77777777" w:rsidR="00B859E6" w:rsidRDefault="00B859E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1F102491" w14:textId="77777777" w:rsidR="00B859E6" w:rsidRDefault="00B859E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495797F5" w14:textId="77777777" w:rsidR="00B859E6" w:rsidRDefault="00B859E6">
    <w:pPr>
      <w:pBdr>
        <w:top w:val="nil"/>
        <w:left w:val="nil"/>
        <w:bottom w:val="nil"/>
        <w:right w:val="nil"/>
        <w:between w:val="nil"/>
      </w:pBdr>
      <w:tabs>
        <w:tab w:val="center" w:pos="4153"/>
        <w:tab w:val="right" w:pos="830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643D" w14:textId="77777777" w:rsidR="00B859E6" w:rsidRDefault="00B859E6">
    <w:pPr>
      <w:pStyle w:val="Header"/>
    </w:pPr>
    <w:r>
      <w:rPr>
        <w:noProof/>
      </w:rPr>
      <mc:AlternateContent>
        <mc:Choice Requires="wps">
          <w:drawing>
            <wp:anchor distT="0" distB="0" distL="0" distR="0" simplePos="0" relativeHeight="251658245" behindDoc="0" locked="0" layoutInCell="1" allowOverlap="1" wp14:anchorId="505840C2" wp14:editId="64B93588">
              <wp:simplePos x="635" y="635"/>
              <wp:positionH relativeFrom="page">
                <wp:align>center</wp:align>
              </wp:positionH>
              <wp:positionV relativeFrom="page">
                <wp:align>top</wp:align>
              </wp:positionV>
              <wp:extent cx="459740" cy="422910"/>
              <wp:effectExtent l="0" t="0" r="16510" b="15240"/>
              <wp:wrapNone/>
              <wp:docPr id="8326649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DED1E84"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840C2" id="_x0000_t202" coordsize="21600,21600" o:spt="202" path="m,l,21600r21600,l21600,xe">
              <v:stroke joinstyle="miter"/>
              <v:path gradientshapeok="t" o:connecttype="rect"/>
            </v:shapetype>
            <v:shape id="Text Box 2" o:spid="_x0000_s1026" type="#_x0000_t202" alt="OFFICIAL" style="position:absolute;margin-left:0;margin-top:0;width:36.2pt;height:3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1DED1E84"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F7D2" w14:textId="77777777" w:rsidR="00133B3A" w:rsidRDefault="00133B3A" w:rsidP="00133B3A">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bookmarkStart w:id="122" w:name="_Hlk187424080"/>
    <w:r>
      <w:rPr>
        <w:rFonts w:ascii="Arial" w:eastAsia="Arial" w:hAnsi="Arial" w:cs="Arial"/>
        <w:b/>
        <w:color w:val="BFBFBF"/>
        <w:sz w:val="20"/>
        <w:szCs w:val="20"/>
      </w:rPr>
      <w:t>Nuclear Decommissioning Authority Software Value Added Reseller – C19556</w:t>
    </w:r>
  </w:p>
  <w:bookmarkEnd w:id="122"/>
  <w:p w14:paraId="430493A0" w14:textId="77777777" w:rsidR="00B859E6" w:rsidRDefault="00B859E6">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47C9" w14:textId="77777777" w:rsidR="00B859E6" w:rsidRDefault="00B859E6">
    <w:pPr>
      <w:tabs>
        <w:tab w:val="center" w:pos="4513"/>
        <w:tab w:val="right" w:pos="9026"/>
      </w:tabs>
      <w:spacing w:after="0" w:line="240" w:lineRule="auto"/>
      <w:rPr>
        <w:rFonts w:cs="Calibri"/>
      </w:rPr>
    </w:pPr>
    <w:r>
      <w:rPr>
        <w:rFonts w:cs="Calibri"/>
        <w:noProof/>
      </w:rPr>
      <mc:AlternateContent>
        <mc:Choice Requires="wps">
          <w:drawing>
            <wp:anchor distT="0" distB="0" distL="0" distR="0" simplePos="0" relativeHeight="251658244" behindDoc="0" locked="0" layoutInCell="1" allowOverlap="1" wp14:anchorId="73D5E497" wp14:editId="6FAF647F">
              <wp:simplePos x="635" y="635"/>
              <wp:positionH relativeFrom="page">
                <wp:align>center</wp:align>
              </wp:positionH>
              <wp:positionV relativeFrom="page">
                <wp:align>top</wp:align>
              </wp:positionV>
              <wp:extent cx="459740" cy="422910"/>
              <wp:effectExtent l="0" t="0" r="16510" b="15240"/>
              <wp:wrapNone/>
              <wp:docPr id="1663141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B3BDD70"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5E497" id="_x0000_t202" coordsize="21600,21600" o:spt="202" path="m,l,21600r21600,l21600,xe">
              <v:stroke joinstyle="miter"/>
              <v:path gradientshapeok="t" o:connecttype="rect"/>
            </v:shapetype>
            <v:shape id="Text Box 1" o:spid="_x0000_s1028" type="#_x0000_t202" alt="OFFICIAL" style="position:absolute;margin-left:0;margin-top:0;width:36.2pt;height:3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" filled="f" stroked="f">
              <v:textbox style="mso-fit-shape-to-text:t" inset="0,15pt,0,0">
                <w:txbxContent>
                  <w:p w14:paraId="3B3BDD70" w14:textId="77777777" w:rsidR="00B859E6" w:rsidRPr="00A060CB" w:rsidRDefault="00B859E6" w:rsidP="00A060CB">
                    <w:pPr>
                      <w:spacing w:after="0"/>
                      <w:rPr>
                        <w:rFonts w:cs="Calibri"/>
                        <w:noProof/>
                        <w:color w:val="000000"/>
                        <w:sz w:val="20"/>
                        <w:szCs w:val="20"/>
                      </w:rPr>
                    </w:pPr>
                    <w:r w:rsidRPr="00A060CB">
                      <w:rPr>
                        <w:rFonts w:cs="Calibri"/>
                        <w:noProof/>
                        <w:color w:val="000000"/>
                        <w:sz w:val="20"/>
                        <w:szCs w:val="20"/>
                      </w:rPr>
                      <w:t>OFFICIAL</w:t>
                    </w:r>
                  </w:p>
                </w:txbxContent>
              </v:textbox>
              <w10:wrap anchorx="page" anchory="page"/>
            </v:shape>
          </w:pict>
        </mc:Fallback>
      </mc:AlternateContent>
    </w:r>
  </w:p>
  <w:p w14:paraId="16A4CA88" w14:textId="77777777" w:rsidR="00B859E6" w:rsidRDefault="00B859E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4"/>
    <w:multiLevelType w:val="multilevel"/>
    <w:tmpl w:val="ED8A4C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1C46517"/>
    <w:multiLevelType w:val="hybridMultilevel"/>
    <w:tmpl w:val="DB5A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A01E1"/>
    <w:multiLevelType w:val="multilevel"/>
    <w:tmpl w:val="2AC66434"/>
    <w:lvl w:ilvl="0">
      <w:start w:val="1"/>
      <w:numFmt w:val="decimal"/>
      <w:lvlText w:val="%1"/>
      <w:lvlJc w:val="left"/>
      <w:pPr>
        <w:ind w:left="720" w:hanging="360"/>
      </w:pPr>
      <w:rPr>
        <w:rFonts w:eastAsia="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23437DA"/>
    <w:multiLevelType w:val="multilevel"/>
    <w:tmpl w:val="CF601D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5B71B4"/>
    <w:multiLevelType w:val="hybridMultilevel"/>
    <w:tmpl w:val="B02C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E4A25"/>
    <w:multiLevelType w:val="multilevel"/>
    <w:tmpl w:val="794E25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706C0D"/>
    <w:multiLevelType w:val="multilevel"/>
    <w:tmpl w:val="026EAA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5164EFB"/>
    <w:multiLevelType w:val="hybridMultilevel"/>
    <w:tmpl w:val="6096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A36594"/>
    <w:multiLevelType w:val="multilevel"/>
    <w:tmpl w:val="34D413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069C4CF0"/>
    <w:multiLevelType w:val="hybridMultilevel"/>
    <w:tmpl w:val="CD64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99291D"/>
    <w:multiLevelType w:val="multilevel"/>
    <w:tmpl w:val="087248B6"/>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0A9811C3"/>
    <w:multiLevelType w:val="hybridMultilevel"/>
    <w:tmpl w:val="249C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1C7567"/>
    <w:multiLevelType w:val="multilevel"/>
    <w:tmpl w:val="8B40B0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DE0443"/>
    <w:multiLevelType w:val="hybridMultilevel"/>
    <w:tmpl w:val="3CAC1A90"/>
    <w:lvl w:ilvl="0" w:tplc="44D87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040953"/>
    <w:multiLevelType w:val="multilevel"/>
    <w:tmpl w:val="DF08B2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273AEA"/>
    <w:multiLevelType w:val="multilevel"/>
    <w:tmpl w:val="B49C79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DAC439E"/>
    <w:multiLevelType w:val="multilevel"/>
    <w:tmpl w:val="969449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E9A5468"/>
    <w:multiLevelType w:val="multilevel"/>
    <w:tmpl w:val="A942E8FE"/>
    <w:lvl w:ilvl="0">
      <w:start w:val="6"/>
      <w:numFmt w:val="decimal"/>
      <w:lvlText w:val="%1"/>
      <w:lvlJc w:val="left"/>
      <w:pPr>
        <w:ind w:left="530" w:hanging="530"/>
      </w:pPr>
      <w:rPr>
        <w:rFonts w:hint="default"/>
      </w:rPr>
    </w:lvl>
    <w:lvl w:ilvl="1">
      <w:start w:val="2"/>
      <w:numFmt w:val="decimal"/>
      <w:lvlText w:val="%1.%2"/>
      <w:lvlJc w:val="left"/>
      <w:pPr>
        <w:ind w:left="1027" w:hanging="53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571" w:hanging="108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5776" w:hanging="1800"/>
      </w:pPr>
      <w:rPr>
        <w:rFonts w:hint="default"/>
      </w:rPr>
    </w:lvl>
  </w:abstractNum>
  <w:abstractNum w:abstractNumId="21" w15:restartNumberingAfterBreak="0">
    <w:nsid w:val="0F376BBD"/>
    <w:multiLevelType w:val="multilevel"/>
    <w:tmpl w:val="F2880DD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22" w15:restartNumberingAfterBreak="0">
    <w:nsid w:val="101A740A"/>
    <w:multiLevelType w:val="hybridMultilevel"/>
    <w:tmpl w:val="D8DA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E2B49"/>
    <w:multiLevelType w:val="hybridMultilevel"/>
    <w:tmpl w:val="2448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50E7D"/>
    <w:multiLevelType w:val="multilevel"/>
    <w:tmpl w:val="290AED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DD5F17"/>
    <w:multiLevelType w:val="multilevel"/>
    <w:tmpl w:val="7876B2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2E461C5"/>
    <w:multiLevelType w:val="multilevel"/>
    <w:tmpl w:val="2DE044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396118A"/>
    <w:multiLevelType w:val="multilevel"/>
    <w:tmpl w:val="F6FA59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3C81879"/>
    <w:multiLevelType w:val="multilevel"/>
    <w:tmpl w:val="FA5427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4023577"/>
    <w:multiLevelType w:val="multilevel"/>
    <w:tmpl w:val="ADAA02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5562EB0"/>
    <w:multiLevelType w:val="multilevel"/>
    <w:tmpl w:val="C3FC31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6817A9B"/>
    <w:multiLevelType w:val="multilevel"/>
    <w:tmpl w:val="A1FCC1E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33" w15:restartNumberingAfterBreak="0">
    <w:nsid w:val="177D6EE2"/>
    <w:multiLevelType w:val="hybridMultilevel"/>
    <w:tmpl w:val="64464920"/>
    <w:lvl w:ilvl="0" w:tplc="CD641A04">
      <w:start w:val="1"/>
      <w:numFmt w:val="bullet"/>
      <w:lvlText w:val="·"/>
      <w:lvlJc w:val="left"/>
      <w:pPr>
        <w:ind w:left="720" w:hanging="360"/>
      </w:pPr>
      <w:rPr>
        <w:rFonts w:ascii="Symbol" w:hAnsi="Symbol" w:hint="default"/>
      </w:rPr>
    </w:lvl>
    <w:lvl w:ilvl="1" w:tplc="67B87A2E">
      <w:start w:val="1"/>
      <w:numFmt w:val="bullet"/>
      <w:lvlText w:val="o"/>
      <w:lvlJc w:val="left"/>
      <w:pPr>
        <w:ind w:left="1440" w:hanging="360"/>
      </w:pPr>
      <w:rPr>
        <w:rFonts w:ascii="Courier New" w:hAnsi="Courier New" w:hint="default"/>
      </w:rPr>
    </w:lvl>
    <w:lvl w:ilvl="2" w:tplc="D0362E92">
      <w:start w:val="1"/>
      <w:numFmt w:val="bullet"/>
      <w:lvlText w:val=""/>
      <w:lvlJc w:val="left"/>
      <w:pPr>
        <w:ind w:left="2160" w:hanging="360"/>
      </w:pPr>
      <w:rPr>
        <w:rFonts w:ascii="Wingdings" w:hAnsi="Wingdings" w:hint="default"/>
      </w:rPr>
    </w:lvl>
    <w:lvl w:ilvl="3" w:tplc="F0162ED8">
      <w:start w:val="1"/>
      <w:numFmt w:val="bullet"/>
      <w:lvlText w:val=""/>
      <w:lvlJc w:val="left"/>
      <w:pPr>
        <w:ind w:left="2880" w:hanging="360"/>
      </w:pPr>
      <w:rPr>
        <w:rFonts w:ascii="Symbol" w:hAnsi="Symbol" w:hint="default"/>
      </w:rPr>
    </w:lvl>
    <w:lvl w:ilvl="4" w:tplc="7EB2D87A">
      <w:start w:val="1"/>
      <w:numFmt w:val="bullet"/>
      <w:lvlText w:val="o"/>
      <w:lvlJc w:val="left"/>
      <w:pPr>
        <w:ind w:left="3600" w:hanging="360"/>
      </w:pPr>
      <w:rPr>
        <w:rFonts w:ascii="Courier New" w:hAnsi="Courier New" w:hint="default"/>
      </w:rPr>
    </w:lvl>
    <w:lvl w:ilvl="5" w:tplc="78BE7934">
      <w:start w:val="1"/>
      <w:numFmt w:val="bullet"/>
      <w:lvlText w:val=""/>
      <w:lvlJc w:val="left"/>
      <w:pPr>
        <w:ind w:left="4320" w:hanging="360"/>
      </w:pPr>
      <w:rPr>
        <w:rFonts w:ascii="Wingdings" w:hAnsi="Wingdings" w:hint="default"/>
      </w:rPr>
    </w:lvl>
    <w:lvl w:ilvl="6" w:tplc="3BB4D17A">
      <w:start w:val="1"/>
      <w:numFmt w:val="bullet"/>
      <w:lvlText w:val=""/>
      <w:lvlJc w:val="left"/>
      <w:pPr>
        <w:ind w:left="5040" w:hanging="360"/>
      </w:pPr>
      <w:rPr>
        <w:rFonts w:ascii="Symbol" w:hAnsi="Symbol" w:hint="default"/>
      </w:rPr>
    </w:lvl>
    <w:lvl w:ilvl="7" w:tplc="CDF85024">
      <w:start w:val="1"/>
      <w:numFmt w:val="bullet"/>
      <w:lvlText w:val="o"/>
      <w:lvlJc w:val="left"/>
      <w:pPr>
        <w:ind w:left="5760" w:hanging="360"/>
      </w:pPr>
      <w:rPr>
        <w:rFonts w:ascii="Courier New" w:hAnsi="Courier New" w:hint="default"/>
      </w:rPr>
    </w:lvl>
    <w:lvl w:ilvl="8" w:tplc="ECEE17B2">
      <w:start w:val="1"/>
      <w:numFmt w:val="bullet"/>
      <w:lvlText w:val=""/>
      <w:lvlJc w:val="left"/>
      <w:pPr>
        <w:ind w:left="6480" w:hanging="360"/>
      </w:pPr>
      <w:rPr>
        <w:rFonts w:ascii="Wingdings" w:hAnsi="Wingdings" w:hint="default"/>
      </w:rPr>
    </w:lvl>
  </w:abstractNum>
  <w:abstractNum w:abstractNumId="34" w15:restartNumberingAfterBreak="0">
    <w:nsid w:val="17B95BA0"/>
    <w:multiLevelType w:val="multilevel"/>
    <w:tmpl w:val="91D2B02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5" w15:restartNumberingAfterBreak="0">
    <w:nsid w:val="189B1767"/>
    <w:multiLevelType w:val="multilevel"/>
    <w:tmpl w:val="471AFEE4"/>
    <w:lvl w:ilvl="0">
      <w:start w:val="2"/>
      <w:numFmt w:val="decimal"/>
      <w:lvlText w:val="%1."/>
      <w:lvlJc w:val="left"/>
      <w:pPr>
        <w:ind w:left="360" w:hanging="360"/>
      </w:pPr>
      <w:rPr>
        <w:rFonts w:hint="default"/>
        <w:b w:val="0"/>
        <w:i w:val="0"/>
        <w:smallCaps w:val="0"/>
        <w:strike w:val="0"/>
        <w:color w:val="000000"/>
        <w:u w:val="none"/>
        <w:vertAlign w:val="baseline"/>
      </w:rPr>
    </w:lvl>
    <w:lvl w:ilvl="1">
      <w:start w:val="1"/>
      <w:numFmt w:val="decimal"/>
      <w:pStyle w:val="Heading7"/>
      <w:lvlText w:val="%1.%2"/>
      <w:lvlJc w:val="left"/>
      <w:pPr>
        <w:ind w:left="1068" w:hanging="359"/>
      </w:pPr>
      <w:rPr>
        <w:rFonts w:hint="default"/>
      </w:rPr>
    </w:lvl>
    <w:lvl w:ilvl="2">
      <w:start w:val="1"/>
      <w:numFmt w:val="decimal"/>
      <w:pStyle w:val="Heading8"/>
      <w:lvlText w:val="%1.%2.%3"/>
      <w:lvlJc w:val="left"/>
      <w:pPr>
        <w:ind w:left="1713" w:hanging="719"/>
      </w:pPr>
      <w:rPr>
        <w:rFonts w:hint="default"/>
      </w:rPr>
    </w:lvl>
    <w:lvl w:ilvl="3">
      <w:start w:val="1"/>
      <w:numFmt w:val="lowerLetter"/>
      <w:pStyle w:val="Heading9"/>
      <w:lvlText w:val="(%4)"/>
      <w:lvlJc w:val="left"/>
      <w:pPr>
        <w:ind w:left="1080" w:hanging="720"/>
      </w:pPr>
      <w:rPr>
        <w:rFonts w:hint="default"/>
        <w:b w:val="0"/>
        <w:i w:val="0"/>
        <w:smallCaps w:val="0"/>
        <w:strike w:val="0"/>
        <w:color w:val="000000"/>
        <w:u w:val="none"/>
        <w:vertAlign w:val="baseline"/>
      </w:rPr>
    </w:lvl>
    <w:lvl w:ilvl="4">
      <w:start w:val="1"/>
      <w:numFmt w:val="lowerRoman"/>
      <w:lvlText w:val="(%5)"/>
      <w:lvlJc w:val="left"/>
      <w:pPr>
        <w:ind w:left="3916"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color w:val="000000"/>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1D847C81"/>
    <w:multiLevelType w:val="multilevel"/>
    <w:tmpl w:val="48986D90"/>
    <w:styleLink w:val="WWNum4"/>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D917E8C"/>
    <w:multiLevelType w:val="hybridMultilevel"/>
    <w:tmpl w:val="1328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EB07AF3"/>
    <w:multiLevelType w:val="multilevel"/>
    <w:tmpl w:val="0E8A16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00E7237"/>
    <w:multiLevelType w:val="multilevel"/>
    <w:tmpl w:val="E09AF00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102ABF"/>
    <w:multiLevelType w:val="hybridMultilevel"/>
    <w:tmpl w:val="01323BC2"/>
    <w:lvl w:ilvl="0" w:tplc="A760BB9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1CF4511"/>
    <w:multiLevelType w:val="multilevel"/>
    <w:tmpl w:val="B53C679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2" w15:restartNumberingAfterBreak="0">
    <w:nsid w:val="221F2D63"/>
    <w:multiLevelType w:val="multilevel"/>
    <w:tmpl w:val="E7960AAE"/>
    <w:lvl w:ilvl="0">
      <w:start w:val="3"/>
      <w:numFmt w:val="decimal"/>
      <w:lvlText w:val="%1"/>
      <w:lvlJc w:val="left"/>
      <w:pPr>
        <w:ind w:left="520" w:hanging="520"/>
      </w:pPr>
      <w:rPr>
        <w:rFonts w:hint="default"/>
      </w:rPr>
    </w:lvl>
    <w:lvl w:ilvl="1">
      <w:start w:val="2"/>
      <w:numFmt w:val="decimal"/>
      <w:lvlText w:val="%1.%2"/>
      <w:lvlJc w:val="left"/>
      <w:pPr>
        <w:ind w:left="1017" w:hanging="520"/>
      </w:pPr>
      <w:rPr>
        <w:rFonts w:hint="default"/>
      </w:rPr>
    </w:lvl>
    <w:lvl w:ilvl="2">
      <w:start w:val="2"/>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5776" w:hanging="1800"/>
      </w:pPr>
      <w:rPr>
        <w:rFonts w:hint="default"/>
      </w:rPr>
    </w:lvl>
  </w:abstractNum>
  <w:abstractNum w:abstractNumId="43" w15:restartNumberingAfterBreak="0">
    <w:nsid w:val="22671169"/>
    <w:multiLevelType w:val="multilevel"/>
    <w:tmpl w:val="3FDEA3D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5" w15:restartNumberingAfterBreak="0">
    <w:nsid w:val="234E20A9"/>
    <w:multiLevelType w:val="multilevel"/>
    <w:tmpl w:val="58AAE5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3BE6C98"/>
    <w:multiLevelType w:val="multilevel"/>
    <w:tmpl w:val="B9B007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3F82BD5"/>
    <w:multiLevelType w:val="multilevel"/>
    <w:tmpl w:val="A9A23A90"/>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552038D"/>
    <w:multiLevelType w:val="multilevel"/>
    <w:tmpl w:val="E0047A2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0" w15:restartNumberingAfterBreak="0">
    <w:nsid w:val="25962934"/>
    <w:multiLevelType w:val="multilevel"/>
    <w:tmpl w:val="D3DAD2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81609FE"/>
    <w:multiLevelType w:val="multilevel"/>
    <w:tmpl w:val="1930A896"/>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2" w15:restartNumberingAfterBreak="0">
    <w:nsid w:val="286D1286"/>
    <w:multiLevelType w:val="multilevel"/>
    <w:tmpl w:val="9454E7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3" w15:restartNumberingAfterBreak="0">
    <w:nsid w:val="29264B13"/>
    <w:multiLevelType w:val="multilevel"/>
    <w:tmpl w:val="A58A11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945097E"/>
    <w:multiLevelType w:val="multilevel"/>
    <w:tmpl w:val="D1765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5" w15:restartNumberingAfterBreak="0">
    <w:nsid w:val="29880DFC"/>
    <w:multiLevelType w:val="multilevel"/>
    <w:tmpl w:val="5F8CD4B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4"/>
        <w:szCs w:val="24"/>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6" w15:restartNumberingAfterBreak="0">
    <w:nsid w:val="2A053920"/>
    <w:multiLevelType w:val="multilevel"/>
    <w:tmpl w:val="6360E7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A0F4D42"/>
    <w:multiLevelType w:val="multilevel"/>
    <w:tmpl w:val="5D04B8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2AB05F12"/>
    <w:multiLevelType w:val="multilevel"/>
    <w:tmpl w:val="1C9835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AE26689"/>
    <w:multiLevelType w:val="multilevel"/>
    <w:tmpl w:val="4C524D0A"/>
    <w:lvl w:ilvl="0">
      <w:start w:val="1"/>
      <w:numFmt w:val="decimal"/>
      <w:pStyle w:val="AppHead"/>
      <w:lvlText w:val="%1."/>
      <w:lvlJc w:val="left"/>
      <w:pPr>
        <w:ind w:left="360" w:hanging="360"/>
      </w:pPr>
      <w:rPr>
        <w:rFonts w:ascii="Arial" w:hAnsi="Arial" w:cs="Arial" w:hint="default"/>
        <w:b w:val="0"/>
        <w:bCs/>
        <w:sz w:val="24"/>
        <w:szCs w:val="24"/>
      </w:r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B645496"/>
    <w:multiLevelType w:val="multilevel"/>
    <w:tmpl w:val="71C03910"/>
    <w:lvl w:ilvl="0">
      <w:start w:val="2"/>
      <w:numFmt w:val="decimal"/>
      <w:lvlText w:val="%1."/>
      <w:lvlJc w:val="left"/>
      <w:pPr>
        <w:ind w:left="644" w:hanging="359"/>
      </w:pPr>
      <w:rPr>
        <w:rFonts w:hint="default"/>
        <w:sz w:val="24"/>
        <w:szCs w:val="24"/>
      </w:rPr>
    </w:lvl>
    <w:lvl w:ilvl="1">
      <w:start w:val="1"/>
      <w:numFmt w:val="decimal"/>
      <w:lvlText w:val="%1.%2"/>
      <w:lvlJc w:val="left"/>
      <w:pPr>
        <w:ind w:left="846" w:hanging="420"/>
      </w:pPr>
      <w:rPr>
        <w:rFonts w:hint="default"/>
      </w:rPr>
    </w:lvl>
    <w:lvl w:ilvl="2">
      <w:start w:val="1"/>
      <w:numFmt w:val="decimal"/>
      <w:lvlText w:val="%1.%2.%3"/>
      <w:lvlJc w:val="left"/>
      <w:pPr>
        <w:ind w:left="1712" w:hanging="720"/>
      </w:pPr>
      <w:rPr>
        <w:rFonts w:hint="default"/>
        <w:b w:val="0"/>
      </w:rPr>
    </w:lvl>
    <w:lvl w:ilvl="3">
      <w:start w:val="1"/>
      <w:numFmt w:val="decimal"/>
      <w:lvlText w:val="%1.%2.%3.%4"/>
      <w:lvlJc w:val="left"/>
      <w:pPr>
        <w:ind w:left="2066"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134" w:hanging="1080"/>
      </w:pPr>
      <w:rPr>
        <w:rFonts w:hint="default"/>
      </w:rPr>
    </w:lvl>
    <w:lvl w:ilvl="6">
      <w:start w:val="1"/>
      <w:numFmt w:val="decimal"/>
      <w:lvlText w:val="%1.%2.%3.%4.%5.%6.%7"/>
      <w:lvlJc w:val="left"/>
      <w:pPr>
        <w:ind w:left="3848" w:hanging="1440"/>
      </w:pPr>
      <w:rPr>
        <w:rFonts w:hint="default"/>
      </w:rPr>
    </w:lvl>
    <w:lvl w:ilvl="7">
      <w:start w:val="1"/>
      <w:numFmt w:val="decimal"/>
      <w:lvlText w:val="%1.%2.%3.%4.%5.%6.%7.%8"/>
      <w:lvlJc w:val="left"/>
      <w:pPr>
        <w:ind w:left="4202" w:hanging="1440"/>
      </w:pPr>
      <w:rPr>
        <w:rFonts w:hint="default"/>
      </w:rPr>
    </w:lvl>
    <w:lvl w:ilvl="8">
      <w:start w:val="1"/>
      <w:numFmt w:val="decimal"/>
      <w:lvlText w:val="%1.%2.%3.%4.%5.%6.%7.%8.%9"/>
      <w:lvlJc w:val="left"/>
      <w:pPr>
        <w:ind w:left="4916" w:hanging="1800"/>
      </w:pPr>
      <w:rPr>
        <w:rFonts w:hint="default"/>
      </w:rPr>
    </w:lvl>
  </w:abstractNum>
  <w:abstractNum w:abstractNumId="61" w15:restartNumberingAfterBreak="0">
    <w:nsid w:val="2B8D0565"/>
    <w:multiLevelType w:val="multilevel"/>
    <w:tmpl w:val="2118220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2" w15:restartNumberingAfterBreak="0">
    <w:nsid w:val="2C09124C"/>
    <w:multiLevelType w:val="multilevel"/>
    <w:tmpl w:val="3110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4C575F"/>
    <w:multiLevelType w:val="hybridMultilevel"/>
    <w:tmpl w:val="2FC4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E87349F"/>
    <w:multiLevelType w:val="multilevel"/>
    <w:tmpl w:val="E1F4E5E2"/>
    <w:lvl w:ilvl="0">
      <w:start w:val="2"/>
      <w:numFmt w:val="decimal"/>
      <w:lvlText w:val="%1."/>
      <w:lvlJc w:val="left"/>
      <w:pPr>
        <w:ind w:left="360" w:hanging="360"/>
      </w:pPr>
      <w:rPr>
        <w:rFonts w:hint="default"/>
        <w:color w:val="000000"/>
      </w:rPr>
    </w:lvl>
    <w:lvl w:ilvl="1">
      <w:start w:val="1"/>
      <w:numFmt w:val="decimal"/>
      <w:lvlText w:val="Part %2"/>
      <w:lvlJc w:val="left"/>
      <w:pPr>
        <w:ind w:left="357" w:hanging="357"/>
      </w:pPr>
      <w:rPr>
        <w:rFonts w:hint="default"/>
      </w:rPr>
    </w:lvl>
    <w:lvl w:ilvl="2">
      <w:start w:val="1"/>
      <w:numFmt w:val="decimal"/>
      <w:lvlText w:val="%3."/>
      <w:lvlJc w:val="left"/>
      <w:pPr>
        <w:ind w:left="720" w:hanging="720"/>
      </w:pPr>
      <w:rPr>
        <w:rFonts w:hint="default"/>
        <w:b/>
        <w:bCs/>
        <w:color w:val="000000"/>
      </w:rPr>
    </w:lvl>
    <w:lvl w:ilvl="3">
      <w:start w:val="1"/>
      <w:numFmt w:val="decimal"/>
      <w:lvlText w:val="%3.%4"/>
      <w:lvlJc w:val="left"/>
      <w:pPr>
        <w:ind w:left="720" w:hanging="720"/>
      </w:pPr>
      <w:rPr>
        <w:rFonts w:hint="default"/>
        <w:b w:val="0"/>
        <w:color w:val="000000"/>
      </w:rPr>
    </w:lvl>
    <w:lvl w:ilvl="4">
      <w:start w:val="1"/>
      <w:numFmt w:val="lowerLetter"/>
      <w:lvlText w:val="(%5)"/>
      <w:lvlJc w:val="left"/>
      <w:pPr>
        <w:ind w:left="1555" w:hanging="561"/>
      </w:pPr>
      <w:rPr>
        <w:rFonts w:hint="default"/>
      </w:rPr>
    </w:lvl>
    <w:lvl w:ilvl="5">
      <w:start w:val="1"/>
      <w:numFmt w:val="lowerRoman"/>
      <w:lvlText w:val="(%6)"/>
      <w:lvlJc w:val="left"/>
      <w:pPr>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E9D7EB7"/>
    <w:multiLevelType w:val="multilevel"/>
    <w:tmpl w:val="05026F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6" w15:restartNumberingAfterBreak="0">
    <w:nsid w:val="2F307FA8"/>
    <w:multiLevelType w:val="multilevel"/>
    <w:tmpl w:val="3B7A44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F9777FB"/>
    <w:multiLevelType w:val="multilevel"/>
    <w:tmpl w:val="41C6B61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8" w15:restartNumberingAfterBreak="0">
    <w:nsid w:val="2FA92749"/>
    <w:multiLevelType w:val="hybridMultilevel"/>
    <w:tmpl w:val="97A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FD37350"/>
    <w:multiLevelType w:val="multilevel"/>
    <w:tmpl w:val="36E69B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2FF80016"/>
    <w:multiLevelType w:val="multilevel"/>
    <w:tmpl w:val="E89AE5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15:restartNumberingAfterBreak="0">
    <w:nsid w:val="30AB5A78"/>
    <w:multiLevelType w:val="multilevel"/>
    <w:tmpl w:val="CE504D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1486377"/>
    <w:multiLevelType w:val="multilevel"/>
    <w:tmpl w:val="0B840BB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14B4AAE"/>
    <w:multiLevelType w:val="multilevel"/>
    <w:tmpl w:val="ADCE44C6"/>
    <w:lvl w:ilvl="0">
      <w:start w:val="1"/>
      <w:numFmt w:val="decimal"/>
      <w:lvlText w:val="%1"/>
      <w:lvlJc w:val="left"/>
      <w:pPr>
        <w:ind w:left="720" w:hanging="360"/>
      </w:pPr>
      <w:rPr>
        <w:rFonts w:hint="default"/>
      </w:rPr>
    </w:lvl>
    <w:lvl w:ilvl="1">
      <w:start w:val="2"/>
      <w:numFmt w:val="decimal"/>
      <w:isLgl/>
      <w:lvlText w:val="%1.%2"/>
      <w:lvlJc w:val="left"/>
      <w:pPr>
        <w:ind w:left="1197" w:hanging="5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31" w:hanging="720"/>
      </w:pPr>
      <w:rPr>
        <w:rFonts w:hint="default"/>
      </w:rPr>
    </w:lvl>
    <w:lvl w:ilvl="4">
      <w:start w:val="1"/>
      <w:numFmt w:val="decimal"/>
      <w:isLgl/>
      <w:lvlText w:val="%1.%2.%3.%4.%5"/>
      <w:lvlJc w:val="left"/>
      <w:pPr>
        <w:ind w:left="2708" w:hanging="1080"/>
      </w:pPr>
      <w:rPr>
        <w:rFonts w:hint="default"/>
      </w:rPr>
    </w:lvl>
    <w:lvl w:ilvl="5">
      <w:start w:val="1"/>
      <w:numFmt w:val="decimal"/>
      <w:isLgl/>
      <w:lvlText w:val="%1.%2.%3.%4.%5.%6"/>
      <w:lvlJc w:val="left"/>
      <w:pPr>
        <w:ind w:left="3385" w:hanging="1440"/>
      </w:pPr>
      <w:rPr>
        <w:rFonts w:hint="default"/>
      </w:rPr>
    </w:lvl>
    <w:lvl w:ilvl="6">
      <w:start w:val="1"/>
      <w:numFmt w:val="decimal"/>
      <w:isLgl/>
      <w:lvlText w:val="%1.%2.%3.%4.%5.%6.%7"/>
      <w:lvlJc w:val="left"/>
      <w:pPr>
        <w:ind w:left="3702" w:hanging="1440"/>
      </w:pPr>
      <w:rPr>
        <w:rFonts w:hint="default"/>
      </w:rPr>
    </w:lvl>
    <w:lvl w:ilvl="7">
      <w:start w:val="1"/>
      <w:numFmt w:val="decimal"/>
      <w:isLgl/>
      <w:lvlText w:val="%1.%2.%3.%4.%5.%6.%7.%8"/>
      <w:lvlJc w:val="left"/>
      <w:pPr>
        <w:ind w:left="4379" w:hanging="1800"/>
      </w:pPr>
      <w:rPr>
        <w:rFonts w:hint="default"/>
      </w:rPr>
    </w:lvl>
    <w:lvl w:ilvl="8">
      <w:start w:val="1"/>
      <w:numFmt w:val="decimal"/>
      <w:isLgl/>
      <w:lvlText w:val="%1.%2.%3.%4.%5.%6.%7.%8.%9"/>
      <w:lvlJc w:val="left"/>
      <w:pPr>
        <w:ind w:left="4696" w:hanging="1800"/>
      </w:pPr>
      <w:rPr>
        <w:rFonts w:hint="default"/>
      </w:rPr>
    </w:lvl>
  </w:abstractNum>
  <w:abstractNum w:abstractNumId="74" w15:restartNumberingAfterBreak="0">
    <w:nsid w:val="3191337A"/>
    <w:multiLevelType w:val="multilevel"/>
    <w:tmpl w:val="05CA94B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5" w15:restartNumberingAfterBreak="0">
    <w:nsid w:val="31FF3B58"/>
    <w:multiLevelType w:val="multilevel"/>
    <w:tmpl w:val="B24A6EB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6" w15:restartNumberingAfterBreak="0">
    <w:nsid w:val="33114F67"/>
    <w:multiLevelType w:val="multilevel"/>
    <w:tmpl w:val="EB1E97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7" w15:restartNumberingAfterBreak="0">
    <w:nsid w:val="33807BC9"/>
    <w:multiLevelType w:val="multilevel"/>
    <w:tmpl w:val="3A16E732"/>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8" w15:restartNumberingAfterBreak="0">
    <w:nsid w:val="33A50187"/>
    <w:multiLevelType w:val="multilevel"/>
    <w:tmpl w:val="7FDEF9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51B0238"/>
    <w:multiLevelType w:val="multilevel"/>
    <w:tmpl w:val="934419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359842ED"/>
    <w:multiLevelType w:val="multilevel"/>
    <w:tmpl w:val="7E2E42F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1" w15:restartNumberingAfterBreak="0">
    <w:nsid w:val="35B23D15"/>
    <w:multiLevelType w:val="multilevel"/>
    <w:tmpl w:val="04243B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35CD3765"/>
    <w:multiLevelType w:val="multilevel"/>
    <w:tmpl w:val="A5A678E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3" w15:restartNumberingAfterBreak="0">
    <w:nsid w:val="35EF5B62"/>
    <w:multiLevelType w:val="multilevel"/>
    <w:tmpl w:val="16727DD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6DA776B"/>
    <w:multiLevelType w:val="multilevel"/>
    <w:tmpl w:val="3A1E0AAE"/>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395D69C7"/>
    <w:multiLevelType w:val="hybridMultilevel"/>
    <w:tmpl w:val="9E86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9634295"/>
    <w:multiLevelType w:val="hybridMultilevel"/>
    <w:tmpl w:val="2BA01DF0"/>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9AC2D48"/>
    <w:multiLevelType w:val="multilevel"/>
    <w:tmpl w:val="A88EC1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3A2C6147"/>
    <w:multiLevelType w:val="multilevel"/>
    <w:tmpl w:val="49E67A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3AF913DC"/>
    <w:multiLevelType w:val="multilevel"/>
    <w:tmpl w:val="2D322E3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3BD80904"/>
    <w:multiLevelType w:val="multilevel"/>
    <w:tmpl w:val="148A5C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CBB1A34"/>
    <w:multiLevelType w:val="multilevel"/>
    <w:tmpl w:val="F624656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93" w15:restartNumberingAfterBreak="0">
    <w:nsid w:val="3D0F2B3B"/>
    <w:multiLevelType w:val="multilevel"/>
    <w:tmpl w:val="625866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3DA05AE5"/>
    <w:multiLevelType w:val="multilevel"/>
    <w:tmpl w:val="BEB6EA04"/>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5" w15:restartNumberingAfterBreak="0">
    <w:nsid w:val="3E184FE4"/>
    <w:multiLevelType w:val="multilevel"/>
    <w:tmpl w:val="36B29D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3E1E4D27"/>
    <w:multiLevelType w:val="hybridMultilevel"/>
    <w:tmpl w:val="2966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E213D74"/>
    <w:multiLevelType w:val="multilevel"/>
    <w:tmpl w:val="7E70EB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3E296EBA"/>
    <w:multiLevelType w:val="multilevel"/>
    <w:tmpl w:val="4D5E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F363C8F"/>
    <w:multiLevelType w:val="hybridMultilevel"/>
    <w:tmpl w:val="EADC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FD34736"/>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0722250"/>
    <w:multiLevelType w:val="multilevel"/>
    <w:tmpl w:val="08BA401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2" w15:restartNumberingAfterBreak="0">
    <w:nsid w:val="421A2900"/>
    <w:multiLevelType w:val="hybridMultilevel"/>
    <w:tmpl w:val="4C54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2F443A4"/>
    <w:multiLevelType w:val="multilevel"/>
    <w:tmpl w:val="804075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36128F5"/>
    <w:multiLevelType w:val="hybridMultilevel"/>
    <w:tmpl w:val="85F81CF4"/>
    <w:lvl w:ilvl="0" w:tplc="8F763498">
      <w:start w:val="1"/>
      <w:numFmt w:val="bullet"/>
      <w:lvlText w:val=""/>
      <w:lvlJc w:val="left"/>
      <w:pPr>
        <w:ind w:left="1080" w:hanging="360"/>
      </w:pPr>
      <w:rPr>
        <w:rFonts w:ascii="Wingdings" w:eastAsia="Calibri" w:hAnsi="Wing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454824FD"/>
    <w:multiLevelType w:val="multilevel"/>
    <w:tmpl w:val="7E1C71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5772087"/>
    <w:multiLevelType w:val="multilevel"/>
    <w:tmpl w:val="2DD6C9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5ED4FC2"/>
    <w:multiLevelType w:val="multilevel"/>
    <w:tmpl w:val="1BAE3A7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7681F73"/>
    <w:multiLevelType w:val="multilevel"/>
    <w:tmpl w:val="82882E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78D1DB4"/>
    <w:multiLevelType w:val="multilevel"/>
    <w:tmpl w:val="3F726432"/>
    <w:lvl w:ilvl="0">
      <w:start w:val="1"/>
      <w:numFmt w:val="decimal"/>
      <w:lvlText w:val="%1."/>
      <w:lvlJc w:val="left"/>
      <w:pPr>
        <w:ind w:left="644" w:hanging="358"/>
      </w:pPr>
      <w:rPr>
        <w:b/>
        <w:bCs/>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1" w15:restartNumberingAfterBreak="0">
    <w:nsid w:val="49561ADF"/>
    <w:multiLevelType w:val="multilevel"/>
    <w:tmpl w:val="3BEAC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4A207CC4"/>
    <w:multiLevelType w:val="multilevel"/>
    <w:tmpl w:val="880475D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4AA571A4"/>
    <w:multiLevelType w:val="multilevel"/>
    <w:tmpl w:val="052E34D0"/>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4" w15:restartNumberingAfterBreak="0">
    <w:nsid w:val="4AFF6299"/>
    <w:multiLevelType w:val="hybridMultilevel"/>
    <w:tmpl w:val="2688B544"/>
    <w:lvl w:ilvl="0" w:tplc="83A26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4B6762A9"/>
    <w:multiLevelType w:val="hybridMultilevel"/>
    <w:tmpl w:val="69B48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CA3C99"/>
    <w:multiLevelType w:val="multilevel"/>
    <w:tmpl w:val="0FEC388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17" w15:restartNumberingAfterBreak="0">
    <w:nsid w:val="4C342B3D"/>
    <w:multiLevelType w:val="hybridMultilevel"/>
    <w:tmpl w:val="E10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D770339"/>
    <w:multiLevelType w:val="multilevel"/>
    <w:tmpl w:val="9A005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4D7B2675"/>
    <w:multiLevelType w:val="hybridMultilevel"/>
    <w:tmpl w:val="2056C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4E3177AB"/>
    <w:multiLevelType w:val="multilevel"/>
    <w:tmpl w:val="5700F0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4E3B6171"/>
    <w:multiLevelType w:val="multilevel"/>
    <w:tmpl w:val="D12E8B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4E957A6D"/>
    <w:multiLevelType w:val="hybridMultilevel"/>
    <w:tmpl w:val="1C066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F4E2CF7"/>
    <w:multiLevelType w:val="multilevel"/>
    <w:tmpl w:val="89F4C1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24" w15:restartNumberingAfterBreak="0">
    <w:nsid w:val="4FC44913"/>
    <w:multiLevelType w:val="multilevel"/>
    <w:tmpl w:val="4A0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0CB4E26"/>
    <w:multiLevelType w:val="multilevel"/>
    <w:tmpl w:val="ABE61F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126740C"/>
    <w:multiLevelType w:val="multilevel"/>
    <w:tmpl w:val="92DEB6C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8" w15:restartNumberingAfterBreak="0">
    <w:nsid w:val="51C541EB"/>
    <w:multiLevelType w:val="multilevel"/>
    <w:tmpl w:val="1F6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32F7EB0"/>
    <w:multiLevelType w:val="hybridMultilevel"/>
    <w:tmpl w:val="C5E0DBD8"/>
    <w:lvl w:ilvl="0" w:tplc="8A5A30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34E182C"/>
    <w:multiLevelType w:val="multilevel"/>
    <w:tmpl w:val="E5A21DF6"/>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1" w15:restartNumberingAfterBreak="0">
    <w:nsid w:val="538D2002"/>
    <w:multiLevelType w:val="multilevel"/>
    <w:tmpl w:val="59C2D0D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2" w15:restartNumberingAfterBreak="0">
    <w:nsid w:val="53C166B3"/>
    <w:multiLevelType w:val="multilevel"/>
    <w:tmpl w:val="8264B3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53DB415B"/>
    <w:multiLevelType w:val="multilevel"/>
    <w:tmpl w:val="25826D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3E951A3"/>
    <w:multiLevelType w:val="multilevel"/>
    <w:tmpl w:val="268E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44F2E4A"/>
    <w:multiLevelType w:val="multilevel"/>
    <w:tmpl w:val="5A061EF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6" w15:restartNumberingAfterBreak="0">
    <w:nsid w:val="548250FE"/>
    <w:multiLevelType w:val="multilevel"/>
    <w:tmpl w:val="DE9A76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555904B6"/>
    <w:multiLevelType w:val="hybridMultilevel"/>
    <w:tmpl w:val="00C2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58D5225"/>
    <w:multiLevelType w:val="multilevel"/>
    <w:tmpl w:val="186C6B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57D70C5E"/>
    <w:multiLevelType w:val="multilevel"/>
    <w:tmpl w:val="427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84F1279"/>
    <w:multiLevelType w:val="multilevel"/>
    <w:tmpl w:val="C84239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588414CD"/>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59073161"/>
    <w:multiLevelType w:val="multilevel"/>
    <w:tmpl w:val="48F076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5A5B303D"/>
    <w:multiLevelType w:val="multilevel"/>
    <w:tmpl w:val="C484B0B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5" w15:restartNumberingAfterBreak="0">
    <w:nsid w:val="5BA22E12"/>
    <w:multiLevelType w:val="multilevel"/>
    <w:tmpl w:val="40A8FFE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6" w15:restartNumberingAfterBreak="0">
    <w:nsid w:val="5BE822AD"/>
    <w:multiLevelType w:val="multilevel"/>
    <w:tmpl w:val="FA8EE2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47" w15:restartNumberingAfterBreak="0">
    <w:nsid w:val="5C0F798B"/>
    <w:multiLevelType w:val="hybridMultilevel"/>
    <w:tmpl w:val="25C2FCE4"/>
    <w:lvl w:ilvl="0" w:tplc="0809000F">
      <w:start w:val="1"/>
      <w:numFmt w:val="decimal"/>
      <w:lvlText w:val="%1."/>
      <w:lvlJc w:val="left"/>
      <w:pPr>
        <w:ind w:left="720" w:hanging="360"/>
      </w:pPr>
    </w:lvl>
    <w:lvl w:ilvl="1" w:tplc="80FCB1C6">
      <w:numFmt w:val="bullet"/>
      <w:lvlText w:val="•"/>
      <w:lvlJc w:val="left"/>
      <w:pPr>
        <w:ind w:left="1800" w:hanging="72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C207192"/>
    <w:multiLevelType w:val="multilevel"/>
    <w:tmpl w:val="57CED2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5DA67A19"/>
    <w:multiLevelType w:val="multilevel"/>
    <w:tmpl w:val="BAD8888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1"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5FA51A55"/>
    <w:multiLevelType w:val="multilevel"/>
    <w:tmpl w:val="A5E25B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5FA7601A"/>
    <w:multiLevelType w:val="multilevel"/>
    <w:tmpl w:val="00029E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5FE05B52"/>
    <w:multiLevelType w:val="multilevel"/>
    <w:tmpl w:val="517676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60B42E3E"/>
    <w:multiLevelType w:val="multilevel"/>
    <w:tmpl w:val="6B46C3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61164589"/>
    <w:multiLevelType w:val="multilevel"/>
    <w:tmpl w:val="DC4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1997B05"/>
    <w:multiLevelType w:val="multilevel"/>
    <w:tmpl w:val="624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1CB0166"/>
    <w:multiLevelType w:val="multilevel"/>
    <w:tmpl w:val="8A4AD7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632E1AB1"/>
    <w:multiLevelType w:val="multilevel"/>
    <w:tmpl w:val="825694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3EF05F5"/>
    <w:multiLevelType w:val="multilevel"/>
    <w:tmpl w:val="8D0A56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642C4893"/>
    <w:multiLevelType w:val="multilevel"/>
    <w:tmpl w:val="0542FB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64A3003A"/>
    <w:multiLevelType w:val="hybridMultilevel"/>
    <w:tmpl w:val="BFD2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50B35F8"/>
    <w:multiLevelType w:val="hybridMultilevel"/>
    <w:tmpl w:val="76CAB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53B4343"/>
    <w:multiLevelType w:val="multilevel"/>
    <w:tmpl w:val="64A207CA"/>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674A3DA7"/>
    <w:multiLevelType w:val="multilevel"/>
    <w:tmpl w:val="DDA6E99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67E0483B"/>
    <w:multiLevelType w:val="multilevel"/>
    <w:tmpl w:val="21FE9600"/>
    <w:lvl w:ilvl="0">
      <w:start w:val="23"/>
      <w:numFmt w:val="decimal"/>
      <w:lvlText w:val="%1"/>
      <w:lvlJc w:val="left"/>
      <w:pPr>
        <w:ind w:left="709" w:hanging="709"/>
      </w:pPr>
      <w:rPr>
        <w:rFonts w:hint="default"/>
        <w:b/>
      </w:rPr>
    </w:lvl>
    <w:lvl w:ilvl="1">
      <w:start w:val="11"/>
      <w:numFmt w:val="decimal"/>
      <w:lvlText w:val="%2."/>
      <w:lvlJc w:val="left"/>
      <w:pPr>
        <w:ind w:left="709" w:hanging="709"/>
      </w:pPr>
      <w:rPr>
        <w:rFonts w:hint="default"/>
        <w:b w:val="0"/>
        <w:i w:val="0"/>
        <w:color w:val="000000"/>
        <w:sz w:val="22"/>
        <w:szCs w:val="22"/>
      </w:rPr>
    </w:lvl>
    <w:lvl w:ilvl="2">
      <w:start w:val="1"/>
      <w:numFmt w:val="lowerLetter"/>
      <w:lvlText w:val="(%3)"/>
      <w:lvlJc w:val="left"/>
      <w:pPr>
        <w:ind w:left="809" w:hanging="709"/>
      </w:pPr>
      <w:rPr>
        <w:rFonts w:hint="default"/>
        <w:b w:val="0"/>
        <w:i w:val="0"/>
        <w:sz w:val="22"/>
        <w:szCs w:val="22"/>
      </w:rPr>
    </w:lvl>
    <w:lvl w:ilvl="3">
      <w:start w:val="1"/>
      <w:numFmt w:val="lowerRoman"/>
      <w:lvlText w:val="(%4)"/>
      <w:lvlJc w:val="left"/>
      <w:pPr>
        <w:ind w:left="2126" w:hanging="708"/>
      </w:pPr>
      <w:rPr>
        <w:rFonts w:hint="default"/>
        <w:b w:val="0"/>
        <w:i w:val="0"/>
        <w:sz w:val="22"/>
        <w:szCs w:val="22"/>
      </w:rPr>
    </w:lvl>
    <w:lvl w:ilvl="4">
      <w:start w:val="1"/>
      <w:numFmt w:val="upperLetter"/>
      <w:lvlText w:val="(%5)"/>
      <w:lvlJc w:val="left"/>
      <w:pPr>
        <w:ind w:left="2836" w:hanging="709"/>
      </w:pPr>
      <w:rPr>
        <w:rFonts w:hint="default"/>
        <w:b w:val="0"/>
        <w:i w:val="0"/>
      </w:rPr>
    </w:lvl>
    <w:lvl w:ilvl="5">
      <w:start w:val="1"/>
      <w:numFmt w:val="decimal"/>
      <w:lvlText w:val="%6)"/>
      <w:lvlJc w:val="left"/>
      <w:pPr>
        <w:ind w:left="3544" w:hanging="708"/>
      </w:pPr>
      <w:rPr>
        <w:rFonts w:hint="default"/>
      </w:rPr>
    </w:lvl>
    <w:lvl w:ilvl="6">
      <w:start w:val="1"/>
      <w:numFmt w:val="decimal"/>
      <w:lvlText w:val="%7%3)"/>
      <w:lvlJc w:val="left"/>
      <w:pPr>
        <w:ind w:left="2714" w:hanging="1296"/>
      </w:pPr>
      <w:rPr>
        <w:rFonts w:hint="default"/>
      </w:rPr>
    </w:lvl>
    <w:lvl w:ilvl="7">
      <w:start w:val="1"/>
      <w:numFmt w:val="lowerRoman"/>
      <w:lvlText w:val="%8)"/>
      <w:lvlJc w:val="left"/>
      <w:pPr>
        <w:ind w:left="2858" w:hanging="1440"/>
      </w:pPr>
      <w:rPr>
        <w:rFonts w:hint="default"/>
      </w:rPr>
    </w:lvl>
    <w:lvl w:ilvl="8">
      <w:start w:val="1"/>
      <w:numFmt w:val="upperLetter"/>
      <w:lvlText w:val="%9)"/>
      <w:lvlJc w:val="left"/>
      <w:pPr>
        <w:ind w:left="3002" w:hanging="1584"/>
      </w:pPr>
      <w:rPr>
        <w:rFonts w:hint="default"/>
      </w:rPr>
    </w:lvl>
  </w:abstractNum>
  <w:abstractNum w:abstractNumId="167" w15:restartNumberingAfterBreak="0">
    <w:nsid w:val="685F5EA3"/>
    <w:multiLevelType w:val="multilevel"/>
    <w:tmpl w:val="9EA237AE"/>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8" w15:restartNumberingAfterBreak="0">
    <w:nsid w:val="68BC38B5"/>
    <w:multiLevelType w:val="multilevel"/>
    <w:tmpl w:val="5A90A9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6BBF472A"/>
    <w:multiLevelType w:val="multilevel"/>
    <w:tmpl w:val="B74091D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0" w15:restartNumberingAfterBreak="0">
    <w:nsid w:val="6BC94660"/>
    <w:multiLevelType w:val="multilevel"/>
    <w:tmpl w:val="41CC82D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1" w15:restartNumberingAfterBreak="0">
    <w:nsid w:val="6BF55FFF"/>
    <w:multiLevelType w:val="multilevel"/>
    <w:tmpl w:val="1840954C"/>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2" w15:restartNumberingAfterBreak="0">
    <w:nsid w:val="6E520125"/>
    <w:multiLevelType w:val="multilevel"/>
    <w:tmpl w:val="41F237C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6E7E141C"/>
    <w:multiLevelType w:val="multilevel"/>
    <w:tmpl w:val="7160FC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6F636C46"/>
    <w:multiLevelType w:val="multilevel"/>
    <w:tmpl w:val="104A48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6F9A4101"/>
    <w:multiLevelType w:val="multilevel"/>
    <w:tmpl w:val="EEE68B6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7" w15:restartNumberingAfterBreak="0">
    <w:nsid w:val="706D4B65"/>
    <w:multiLevelType w:val="multilevel"/>
    <w:tmpl w:val="37FAEC3C"/>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78" w15:restartNumberingAfterBreak="0">
    <w:nsid w:val="755B77BC"/>
    <w:multiLevelType w:val="multilevel"/>
    <w:tmpl w:val="EFE23C9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9" w15:restartNumberingAfterBreak="0">
    <w:nsid w:val="758D7A17"/>
    <w:multiLevelType w:val="multilevel"/>
    <w:tmpl w:val="305825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75F058AF"/>
    <w:multiLevelType w:val="hybridMultilevel"/>
    <w:tmpl w:val="185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67A6919"/>
    <w:multiLevelType w:val="multilevel"/>
    <w:tmpl w:val="7DEE8C3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82" w15:restartNumberingAfterBreak="0">
    <w:nsid w:val="76B542C5"/>
    <w:multiLevelType w:val="multilevel"/>
    <w:tmpl w:val="49E2B9F8"/>
    <w:lvl w:ilvl="0">
      <w:start w:val="1"/>
      <w:numFmt w:val="decimal"/>
      <w:lvlText w:val="%1."/>
      <w:lvlJc w:val="left"/>
      <w:pPr>
        <w:ind w:left="360" w:hanging="360"/>
      </w:pPr>
      <w:rPr>
        <w:rFonts w:ascii="Arial" w:eastAsia="Calibri" w:hAnsi="Arial" w:cs="Arial" w:hint="default"/>
        <w:b/>
        <w:i w:val="0"/>
        <w:smallCaps w:val="0"/>
        <w:strike w:val="0"/>
        <w:color w:val="000000"/>
        <w:sz w:val="24"/>
        <w:szCs w:val="24"/>
        <w:u w:val="none"/>
        <w:vertAlign w:val="baseline"/>
      </w:rPr>
    </w:lvl>
    <w:lvl w:ilvl="1">
      <w:start w:val="1"/>
      <w:numFmt w:val="decimal"/>
      <w:lvlText w:val="%1.%2"/>
      <w:lvlJc w:val="left"/>
      <w:pPr>
        <w:ind w:left="8581" w:hanging="359"/>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hint="default"/>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3"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4" w15:restartNumberingAfterBreak="0">
    <w:nsid w:val="77705100"/>
    <w:multiLevelType w:val="multilevel"/>
    <w:tmpl w:val="6CCC48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78D274E"/>
    <w:multiLevelType w:val="multilevel"/>
    <w:tmpl w:val="151E98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6" w15:restartNumberingAfterBreak="0">
    <w:nsid w:val="781041E9"/>
    <w:multiLevelType w:val="multilevel"/>
    <w:tmpl w:val="A5D2D3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78953D5E"/>
    <w:multiLevelType w:val="multilevel"/>
    <w:tmpl w:val="1550EB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78B757E5"/>
    <w:multiLevelType w:val="multilevel"/>
    <w:tmpl w:val="798ED7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7A350AF0"/>
    <w:multiLevelType w:val="multilevel"/>
    <w:tmpl w:val="65167BA0"/>
    <w:lvl w:ilvl="0">
      <w:start w:val="10"/>
      <w:numFmt w:val="decimal"/>
      <w:lvlText w:val="%1."/>
      <w:lvlJc w:val="left"/>
      <w:pPr>
        <w:ind w:left="0" w:firstLine="0"/>
      </w:pPr>
      <w:rPr>
        <w:rFonts w:hint="default"/>
        <w:smallCaps w:val="0"/>
        <w:strike w:val="0"/>
        <w:color w:val="000000"/>
        <w:u w:val="none"/>
        <w:vertAlign w:val="baseline"/>
      </w:rPr>
    </w:lvl>
    <w:lvl w:ilvl="1">
      <w:start w:val="1"/>
      <w:numFmt w:val="decimal"/>
      <w:lvlText w:val="%1.%2"/>
      <w:lvlJc w:val="left"/>
      <w:pPr>
        <w:ind w:left="2062" w:hanging="928"/>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2421" w:hanging="720"/>
      </w:pPr>
      <w:rPr>
        <w:rFonts w:hint="default"/>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0" w15:restartNumberingAfterBreak="0">
    <w:nsid w:val="7A557111"/>
    <w:multiLevelType w:val="multilevel"/>
    <w:tmpl w:val="DF4E336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1" w15:restartNumberingAfterBreak="0">
    <w:nsid w:val="7D502D1C"/>
    <w:multiLevelType w:val="multilevel"/>
    <w:tmpl w:val="1FAA2D76"/>
    <w:lvl w:ilvl="0">
      <w:start w:val="1"/>
      <w:numFmt w:val="decimal"/>
      <w:lvlText w:val="%1."/>
      <w:lvlJc w:val="left"/>
      <w:pPr>
        <w:ind w:left="720" w:hanging="720"/>
      </w:pPr>
      <w:rPr>
        <w:rFonts w:ascii="Arial" w:eastAsia="Calibri" w:hAnsi="Arial" w:cs="Arial" w:hint="default"/>
        <w:b/>
        <w:i w:val="0"/>
        <w:smallCaps w:val="0"/>
        <w:strike w:val="0"/>
        <w:color w:val="000000"/>
        <w:sz w:val="24"/>
        <w:szCs w:val="24"/>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2" w15:restartNumberingAfterBreak="0">
    <w:nsid w:val="7E4628CB"/>
    <w:multiLevelType w:val="hybridMultilevel"/>
    <w:tmpl w:val="7E8C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FC039B5"/>
    <w:multiLevelType w:val="multilevel"/>
    <w:tmpl w:val="0C625E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2475538">
    <w:abstractNumId w:val="174"/>
  </w:num>
  <w:num w:numId="2" w16cid:durableId="486020366">
    <w:abstractNumId w:val="10"/>
  </w:num>
  <w:num w:numId="3" w16cid:durableId="352073612">
    <w:abstractNumId w:val="143"/>
  </w:num>
  <w:num w:numId="4" w16cid:durableId="813061210">
    <w:abstractNumId w:val="177"/>
  </w:num>
  <w:num w:numId="5" w16cid:durableId="1796875130">
    <w:abstractNumId w:val="24"/>
  </w:num>
  <w:num w:numId="6" w16cid:durableId="1167331402">
    <w:abstractNumId w:val="111"/>
  </w:num>
  <w:num w:numId="7" w16cid:durableId="1017079341">
    <w:abstractNumId w:val="165"/>
  </w:num>
  <w:num w:numId="8" w16cid:durableId="2053770725">
    <w:abstractNumId w:val="89"/>
  </w:num>
  <w:num w:numId="9" w16cid:durableId="1306813884">
    <w:abstractNumId w:val="181"/>
  </w:num>
  <w:num w:numId="10" w16cid:durableId="1592162042">
    <w:abstractNumId w:val="57"/>
  </w:num>
  <w:num w:numId="11" w16cid:durableId="211885607">
    <w:abstractNumId w:val="112"/>
  </w:num>
  <w:num w:numId="12" w16cid:durableId="1214462691">
    <w:abstractNumId w:val="110"/>
  </w:num>
  <w:num w:numId="13" w16cid:durableId="2044473921">
    <w:abstractNumId w:val="25"/>
  </w:num>
  <w:num w:numId="14" w16cid:durableId="1794981601">
    <w:abstractNumId w:val="188"/>
  </w:num>
  <w:num w:numId="15" w16cid:durableId="1783376934">
    <w:abstractNumId w:val="45"/>
  </w:num>
  <w:num w:numId="16" w16cid:durableId="1499232876">
    <w:abstractNumId w:val="49"/>
  </w:num>
  <w:num w:numId="17" w16cid:durableId="126820619">
    <w:abstractNumId w:val="95"/>
  </w:num>
  <w:num w:numId="18" w16cid:durableId="1439712732">
    <w:abstractNumId w:val="158"/>
  </w:num>
  <w:num w:numId="19" w16cid:durableId="408578351">
    <w:abstractNumId w:val="83"/>
  </w:num>
  <w:num w:numId="20" w16cid:durableId="601063228">
    <w:abstractNumId w:val="107"/>
  </w:num>
  <w:num w:numId="21" w16cid:durableId="235626786">
    <w:abstractNumId w:val="6"/>
  </w:num>
  <w:num w:numId="22" w16cid:durableId="128595578">
    <w:abstractNumId w:val="108"/>
  </w:num>
  <w:num w:numId="23" w16cid:durableId="865748449">
    <w:abstractNumId w:val="87"/>
  </w:num>
  <w:num w:numId="24" w16cid:durableId="161093083">
    <w:abstractNumId w:val="187"/>
  </w:num>
  <w:num w:numId="25" w16cid:durableId="2075465981">
    <w:abstractNumId w:val="71"/>
  </w:num>
  <w:num w:numId="26" w16cid:durableId="231895316">
    <w:abstractNumId w:val="5"/>
  </w:num>
  <w:num w:numId="27" w16cid:durableId="1469784583">
    <w:abstractNumId w:val="39"/>
  </w:num>
  <w:num w:numId="28" w16cid:durableId="674382657">
    <w:abstractNumId w:val="91"/>
  </w:num>
  <w:num w:numId="29" w16cid:durableId="1128623962">
    <w:abstractNumId w:val="175"/>
  </w:num>
  <w:num w:numId="30" w16cid:durableId="81755961">
    <w:abstractNumId w:val="15"/>
  </w:num>
  <w:num w:numId="31" w16cid:durableId="1974939969">
    <w:abstractNumId w:val="159"/>
  </w:num>
  <w:num w:numId="32" w16cid:durableId="1225489430">
    <w:abstractNumId w:val="130"/>
  </w:num>
  <w:num w:numId="33" w16cid:durableId="1708678948">
    <w:abstractNumId w:val="171"/>
  </w:num>
  <w:num w:numId="34" w16cid:durableId="1234701892">
    <w:abstractNumId w:val="167"/>
  </w:num>
  <w:num w:numId="35" w16cid:durableId="345447542">
    <w:abstractNumId w:val="51"/>
  </w:num>
  <w:num w:numId="36" w16cid:durableId="1046493262">
    <w:abstractNumId w:val="21"/>
  </w:num>
  <w:num w:numId="37" w16cid:durableId="1391146516">
    <w:abstractNumId w:val="101"/>
  </w:num>
  <w:num w:numId="38" w16cid:durableId="2082022356">
    <w:abstractNumId w:val="72"/>
  </w:num>
  <w:num w:numId="39" w16cid:durableId="1730497275">
    <w:abstractNumId w:val="82"/>
  </w:num>
  <w:num w:numId="40" w16cid:durableId="1972057719">
    <w:abstractNumId w:val="75"/>
  </w:num>
  <w:num w:numId="41" w16cid:durableId="373315321">
    <w:abstractNumId w:val="41"/>
  </w:num>
  <w:num w:numId="42" w16cid:durableId="2147047349">
    <w:abstractNumId w:val="80"/>
  </w:num>
  <w:num w:numId="43" w16cid:durableId="1434976313">
    <w:abstractNumId w:val="176"/>
  </w:num>
  <w:num w:numId="44" w16cid:durableId="1404177453">
    <w:abstractNumId w:val="13"/>
  </w:num>
  <w:num w:numId="45" w16cid:durableId="731974029">
    <w:abstractNumId w:val="32"/>
  </w:num>
  <w:num w:numId="46" w16cid:durableId="1965961277">
    <w:abstractNumId w:val="113"/>
  </w:num>
  <w:num w:numId="47" w16cid:durableId="1420903461">
    <w:abstractNumId w:val="55"/>
  </w:num>
  <w:num w:numId="48" w16cid:durableId="935750721">
    <w:abstractNumId w:val="150"/>
  </w:num>
  <w:num w:numId="49" w16cid:durableId="1682583267">
    <w:abstractNumId w:val="172"/>
  </w:num>
  <w:num w:numId="50" w16cid:durableId="848717823">
    <w:abstractNumId w:val="182"/>
  </w:num>
  <w:num w:numId="51" w16cid:durableId="1948346560">
    <w:abstractNumId w:val="74"/>
  </w:num>
  <w:num w:numId="52" w16cid:durableId="869342680">
    <w:abstractNumId w:val="65"/>
  </w:num>
  <w:num w:numId="53" w16cid:durableId="466431367">
    <w:abstractNumId w:val="48"/>
  </w:num>
  <w:num w:numId="54" w16cid:durableId="717707783">
    <w:abstractNumId w:val="141"/>
  </w:num>
  <w:num w:numId="55" w16cid:durableId="1335184924">
    <w:abstractNumId w:val="52"/>
  </w:num>
  <w:num w:numId="56" w16cid:durableId="866405991">
    <w:abstractNumId w:val="76"/>
  </w:num>
  <w:num w:numId="57" w16cid:durableId="1721778891">
    <w:abstractNumId w:val="54"/>
  </w:num>
  <w:num w:numId="58" w16cid:durableId="469516491">
    <w:abstractNumId w:val="27"/>
  </w:num>
  <w:num w:numId="59" w16cid:durableId="42826326">
    <w:abstractNumId w:val="0"/>
  </w:num>
  <w:num w:numId="60" w16cid:durableId="185870765">
    <w:abstractNumId w:val="166"/>
  </w:num>
  <w:num w:numId="61" w16cid:durableId="268009438">
    <w:abstractNumId w:val="126"/>
  </w:num>
  <w:num w:numId="62" w16cid:durableId="1785269065">
    <w:abstractNumId w:val="105"/>
  </w:num>
  <w:num w:numId="63" w16cid:durableId="1835490418">
    <w:abstractNumId w:val="12"/>
  </w:num>
  <w:num w:numId="64" w16cid:durableId="855847060">
    <w:abstractNumId w:val="149"/>
  </w:num>
  <w:num w:numId="65" w16cid:durableId="672612479">
    <w:abstractNumId w:val="151"/>
  </w:num>
  <w:num w:numId="66" w16cid:durableId="1735424939">
    <w:abstractNumId w:val="100"/>
  </w:num>
  <w:num w:numId="67" w16cid:durableId="1381980390">
    <w:abstractNumId w:val="73"/>
  </w:num>
  <w:num w:numId="68" w16cid:durableId="13466129">
    <w:abstractNumId w:val="2"/>
  </w:num>
  <w:num w:numId="69" w16cid:durableId="1993754820">
    <w:abstractNumId w:val="16"/>
  </w:num>
  <w:num w:numId="70" w16cid:durableId="1264656062">
    <w:abstractNumId w:val="70"/>
  </w:num>
  <w:num w:numId="71" w16cid:durableId="1111438141">
    <w:abstractNumId w:val="169"/>
  </w:num>
  <w:num w:numId="72" w16cid:durableId="184948851">
    <w:abstractNumId w:val="28"/>
  </w:num>
  <w:num w:numId="73" w16cid:durableId="523322719">
    <w:abstractNumId w:val="59"/>
  </w:num>
  <w:num w:numId="74" w16cid:durableId="675419808">
    <w:abstractNumId w:val="92"/>
  </w:num>
  <w:num w:numId="75" w16cid:durableId="1844273229">
    <w:abstractNumId w:val="123"/>
  </w:num>
  <w:num w:numId="76" w16cid:durableId="1421295479">
    <w:abstractNumId w:val="67"/>
  </w:num>
  <w:num w:numId="77" w16cid:durableId="153646115">
    <w:abstractNumId w:val="61"/>
  </w:num>
  <w:num w:numId="78" w16cid:durableId="155339067">
    <w:abstractNumId w:val="116"/>
  </w:num>
  <w:num w:numId="79" w16cid:durableId="1504513649">
    <w:abstractNumId w:val="146"/>
  </w:num>
  <w:num w:numId="80" w16cid:durableId="2056343890">
    <w:abstractNumId w:val="7"/>
  </w:num>
  <w:num w:numId="81" w16cid:durableId="178547569">
    <w:abstractNumId w:val="191"/>
  </w:num>
  <w:num w:numId="82" w16cid:durableId="576093077">
    <w:abstractNumId w:val="43"/>
  </w:num>
  <w:num w:numId="83" w16cid:durableId="138428215">
    <w:abstractNumId w:val="90"/>
  </w:num>
  <w:num w:numId="84" w16cid:durableId="1839006066">
    <w:abstractNumId w:val="178"/>
  </w:num>
  <w:num w:numId="85" w16cid:durableId="266087853">
    <w:abstractNumId w:val="77"/>
  </w:num>
  <w:num w:numId="86" w16cid:durableId="320039672">
    <w:abstractNumId w:val="145"/>
  </w:num>
  <w:num w:numId="87" w16cid:durableId="1688560783">
    <w:abstractNumId w:val="84"/>
  </w:num>
  <w:num w:numId="88" w16cid:durableId="204412094">
    <w:abstractNumId w:val="173"/>
  </w:num>
  <w:num w:numId="89" w16cid:durableId="1688562626">
    <w:abstractNumId w:val="31"/>
  </w:num>
  <w:num w:numId="90" w16cid:durableId="1101805467">
    <w:abstractNumId w:val="148"/>
  </w:num>
  <w:num w:numId="91" w16cid:durableId="961955598">
    <w:abstractNumId w:val="30"/>
  </w:num>
  <w:num w:numId="92" w16cid:durableId="938030177">
    <w:abstractNumId w:val="81"/>
  </w:num>
  <w:num w:numId="93" w16cid:durableId="1799568954">
    <w:abstractNumId w:val="29"/>
  </w:num>
  <w:num w:numId="94" w16cid:durableId="741220649">
    <w:abstractNumId w:val="9"/>
  </w:num>
  <w:num w:numId="95" w16cid:durableId="818575339">
    <w:abstractNumId w:val="125"/>
  </w:num>
  <w:num w:numId="96" w16cid:durableId="865869006">
    <w:abstractNumId w:val="66"/>
  </w:num>
  <w:num w:numId="97" w16cid:durableId="1379938623">
    <w:abstractNumId w:val="152"/>
  </w:num>
  <w:num w:numId="98" w16cid:durableId="197472956">
    <w:abstractNumId w:val="103"/>
  </w:num>
  <w:num w:numId="99" w16cid:durableId="159538965">
    <w:abstractNumId w:val="168"/>
  </w:num>
  <w:num w:numId="100" w16cid:durableId="609163083">
    <w:abstractNumId w:val="17"/>
  </w:num>
  <w:num w:numId="101" w16cid:durableId="1511144850">
    <w:abstractNumId w:val="53"/>
  </w:num>
  <w:num w:numId="102" w16cid:durableId="1054236991">
    <w:abstractNumId w:val="97"/>
  </w:num>
  <w:num w:numId="103" w16cid:durableId="1937253870">
    <w:abstractNumId w:val="179"/>
  </w:num>
  <w:num w:numId="104" w16cid:durableId="1238784726">
    <w:abstractNumId w:val="38"/>
  </w:num>
  <w:num w:numId="105" w16cid:durableId="1410613562">
    <w:abstractNumId w:val="185"/>
  </w:num>
  <w:num w:numId="106" w16cid:durableId="1681274956">
    <w:abstractNumId w:val="58"/>
  </w:num>
  <w:num w:numId="107" w16cid:durableId="695349339">
    <w:abstractNumId w:val="69"/>
  </w:num>
  <w:num w:numId="108" w16cid:durableId="1686513023">
    <w:abstractNumId w:val="3"/>
  </w:num>
  <w:num w:numId="109" w16cid:durableId="1762146303">
    <w:abstractNumId w:val="161"/>
  </w:num>
  <w:num w:numId="110" w16cid:durableId="761878223">
    <w:abstractNumId w:val="184"/>
  </w:num>
  <w:num w:numId="111" w16cid:durableId="1270548106">
    <w:abstractNumId w:val="56"/>
  </w:num>
  <w:num w:numId="112" w16cid:durableId="1069109993">
    <w:abstractNumId w:val="50"/>
  </w:num>
  <w:num w:numId="113" w16cid:durableId="16586733">
    <w:abstractNumId w:val="140"/>
  </w:num>
  <w:num w:numId="114" w16cid:durableId="312950745">
    <w:abstractNumId w:val="133"/>
  </w:num>
  <w:num w:numId="115" w16cid:durableId="1066341690">
    <w:abstractNumId w:val="78"/>
  </w:num>
  <w:num w:numId="116" w16cid:durableId="1412852962">
    <w:abstractNumId w:val="153"/>
  </w:num>
  <w:num w:numId="117" w16cid:durableId="766148452">
    <w:abstractNumId w:val="26"/>
  </w:num>
  <w:num w:numId="118" w16cid:durableId="518861606">
    <w:abstractNumId w:val="60"/>
  </w:num>
  <w:num w:numId="119" w16cid:durableId="460273727">
    <w:abstractNumId w:val="121"/>
  </w:num>
  <w:num w:numId="120" w16cid:durableId="1991522106">
    <w:abstractNumId w:val="154"/>
  </w:num>
  <w:num w:numId="121" w16cid:durableId="421144519">
    <w:abstractNumId w:val="193"/>
  </w:num>
  <w:num w:numId="122" w16cid:durableId="1655572635">
    <w:abstractNumId w:val="88"/>
  </w:num>
  <w:num w:numId="123" w16cid:durableId="1683123312">
    <w:abstractNumId w:val="118"/>
  </w:num>
  <w:num w:numId="124" w16cid:durableId="1308314954">
    <w:abstractNumId w:val="136"/>
  </w:num>
  <w:num w:numId="125" w16cid:durableId="902301569">
    <w:abstractNumId w:val="79"/>
  </w:num>
  <w:num w:numId="126" w16cid:durableId="944583095">
    <w:abstractNumId w:val="160"/>
  </w:num>
  <w:num w:numId="127" w16cid:durableId="1502159687">
    <w:abstractNumId w:val="46"/>
  </w:num>
  <w:num w:numId="128" w16cid:durableId="99032901">
    <w:abstractNumId w:val="109"/>
  </w:num>
  <w:num w:numId="129" w16cid:durableId="560991313">
    <w:abstractNumId w:val="186"/>
  </w:num>
  <w:num w:numId="130" w16cid:durableId="1295257486">
    <w:abstractNumId w:val="142"/>
  </w:num>
  <w:num w:numId="131" w16cid:durableId="1077164649">
    <w:abstractNumId w:val="18"/>
  </w:num>
  <w:num w:numId="132" w16cid:durableId="105656196">
    <w:abstractNumId w:val="132"/>
  </w:num>
  <w:num w:numId="133" w16cid:durableId="1033579230">
    <w:abstractNumId w:val="19"/>
  </w:num>
  <w:num w:numId="134" w16cid:durableId="1538199725">
    <w:abstractNumId w:val="120"/>
  </w:num>
  <w:num w:numId="135" w16cid:durableId="1985695665">
    <w:abstractNumId w:val="47"/>
  </w:num>
  <w:num w:numId="136" w16cid:durableId="398788010">
    <w:abstractNumId w:val="164"/>
  </w:num>
  <w:num w:numId="137" w16cid:durableId="527454710">
    <w:abstractNumId w:val="155"/>
  </w:num>
  <w:num w:numId="138" w16cid:durableId="264849037">
    <w:abstractNumId w:val="138"/>
  </w:num>
  <w:num w:numId="139" w16cid:durableId="1519852211">
    <w:abstractNumId w:val="93"/>
  </w:num>
  <w:num w:numId="140" w16cid:durableId="950207400">
    <w:abstractNumId w:val="106"/>
  </w:num>
  <w:num w:numId="141" w16cid:durableId="2084376613">
    <w:abstractNumId w:val="62"/>
  </w:num>
  <w:num w:numId="142" w16cid:durableId="406457213">
    <w:abstractNumId w:val="134"/>
  </w:num>
  <w:num w:numId="143" w16cid:durableId="776411398">
    <w:abstractNumId w:val="157"/>
  </w:num>
  <w:num w:numId="144" w16cid:durableId="1559972228">
    <w:abstractNumId w:val="124"/>
  </w:num>
  <w:num w:numId="145" w16cid:durableId="1156342119">
    <w:abstractNumId w:val="139"/>
  </w:num>
  <w:num w:numId="146" w16cid:durableId="1259170992">
    <w:abstractNumId w:val="128"/>
  </w:num>
  <w:num w:numId="147" w16cid:durableId="590552531">
    <w:abstractNumId w:val="98"/>
  </w:num>
  <w:num w:numId="148" w16cid:durableId="721903676">
    <w:abstractNumId w:val="156"/>
  </w:num>
  <w:num w:numId="149" w16cid:durableId="2032223831">
    <w:abstractNumId w:val="85"/>
  </w:num>
  <w:num w:numId="150" w16cid:durableId="1861696475">
    <w:abstractNumId w:val="33"/>
  </w:num>
  <w:num w:numId="151" w16cid:durableId="1850021660">
    <w:abstractNumId w:val="40"/>
  </w:num>
  <w:num w:numId="152" w16cid:durableId="943196339">
    <w:abstractNumId w:val="147"/>
  </w:num>
  <w:num w:numId="153" w16cid:durableId="1455909420">
    <w:abstractNumId w:val="162"/>
  </w:num>
  <w:num w:numId="154" w16cid:durableId="1134758482">
    <w:abstractNumId w:val="23"/>
  </w:num>
  <w:num w:numId="155" w16cid:durableId="1895267646">
    <w:abstractNumId w:val="22"/>
  </w:num>
  <w:num w:numId="156" w16cid:durableId="1798910464">
    <w:abstractNumId w:val="180"/>
  </w:num>
  <w:num w:numId="157" w16cid:durableId="1166093861">
    <w:abstractNumId w:val="11"/>
  </w:num>
  <w:num w:numId="158" w16cid:durableId="216206960">
    <w:abstractNumId w:val="192"/>
  </w:num>
  <w:num w:numId="159" w16cid:durableId="1206719158">
    <w:abstractNumId w:val="1"/>
  </w:num>
  <w:num w:numId="160" w16cid:durableId="1585334401">
    <w:abstractNumId w:val="63"/>
  </w:num>
  <w:num w:numId="161" w16cid:durableId="1642030053">
    <w:abstractNumId w:val="14"/>
  </w:num>
  <w:num w:numId="162" w16cid:durableId="846333790">
    <w:abstractNumId w:val="117"/>
  </w:num>
  <w:num w:numId="163" w16cid:durableId="490604048">
    <w:abstractNumId w:val="102"/>
  </w:num>
  <w:num w:numId="164" w16cid:durableId="584190443">
    <w:abstractNumId w:val="37"/>
  </w:num>
  <w:num w:numId="165" w16cid:durableId="2073232688">
    <w:abstractNumId w:val="99"/>
  </w:num>
  <w:num w:numId="166" w16cid:durableId="2026899289">
    <w:abstractNumId w:val="4"/>
  </w:num>
  <w:num w:numId="167" w16cid:durableId="248933109">
    <w:abstractNumId w:val="8"/>
  </w:num>
  <w:num w:numId="168" w16cid:durableId="178857580">
    <w:abstractNumId w:val="68"/>
  </w:num>
  <w:num w:numId="169" w16cid:durableId="909074863">
    <w:abstractNumId w:val="115"/>
  </w:num>
  <w:num w:numId="170" w16cid:durableId="1117286659">
    <w:abstractNumId w:val="122"/>
  </w:num>
  <w:num w:numId="171" w16cid:durableId="1083918468">
    <w:abstractNumId w:val="96"/>
  </w:num>
  <w:num w:numId="172" w16cid:durableId="212617979">
    <w:abstractNumId w:val="119"/>
  </w:num>
  <w:num w:numId="173" w16cid:durableId="1616402851">
    <w:abstractNumId w:val="163"/>
  </w:num>
  <w:num w:numId="174" w16cid:durableId="1119225234">
    <w:abstractNumId w:val="137"/>
  </w:num>
  <w:num w:numId="175" w16cid:durableId="517280577">
    <w:abstractNumId w:val="104"/>
  </w:num>
  <w:num w:numId="176" w16cid:durableId="103619984">
    <w:abstractNumId w:val="114"/>
  </w:num>
  <w:num w:numId="177" w16cid:durableId="393624014">
    <w:abstractNumId w:val="44"/>
  </w:num>
  <w:num w:numId="178" w16cid:durableId="1565490433">
    <w:abstractNumId w:val="183"/>
  </w:num>
  <w:num w:numId="179" w16cid:durableId="1896888054">
    <w:abstractNumId w:val="34"/>
  </w:num>
  <w:num w:numId="180" w16cid:durableId="967249061">
    <w:abstractNumId w:val="86"/>
  </w:num>
  <w:num w:numId="181" w16cid:durableId="1140075639">
    <w:abstractNumId w:val="35"/>
  </w:num>
  <w:num w:numId="182" w16cid:durableId="738796510">
    <w:abstractNumId w:val="64"/>
  </w:num>
  <w:num w:numId="183" w16cid:durableId="1810857808">
    <w:abstractNumId w:val="35"/>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03957162">
    <w:abstractNumId w:val="144"/>
  </w:num>
  <w:num w:numId="185" w16cid:durableId="450051942">
    <w:abstractNumId w:val="42"/>
  </w:num>
  <w:num w:numId="186" w16cid:durableId="14311704">
    <w:abstractNumId w:val="20"/>
  </w:num>
  <w:num w:numId="187" w16cid:durableId="38942072">
    <w:abstractNumId w:val="35"/>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224683754">
    <w:abstractNumId w:val="127"/>
  </w:num>
  <w:num w:numId="189" w16cid:durableId="438568940">
    <w:abstractNumId w:val="94"/>
  </w:num>
  <w:num w:numId="190" w16cid:durableId="297878943">
    <w:abstractNumId w:val="190"/>
  </w:num>
  <w:num w:numId="191" w16cid:durableId="409080201">
    <w:abstractNumId w:val="189"/>
  </w:num>
  <w:num w:numId="192" w16cid:durableId="1645965914">
    <w:abstractNumId w:val="131"/>
  </w:num>
  <w:num w:numId="193" w16cid:durableId="1394159360">
    <w:abstractNumId w:val="170"/>
  </w:num>
  <w:num w:numId="194" w16cid:durableId="189925320">
    <w:abstractNumId w:val="135"/>
  </w:num>
  <w:num w:numId="195" w16cid:durableId="2079205153">
    <w:abstractNumId w:val="129"/>
  </w:num>
  <w:num w:numId="196" w16cid:durableId="1492330065">
    <w:abstractNumId w:val="36"/>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1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0001C"/>
    <w:rsid w:val="00000E92"/>
    <w:rsid w:val="0000749F"/>
    <w:rsid w:val="00010274"/>
    <w:rsid w:val="00010286"/>
    <w:rsid w:val="00011139"/>
    <w:rsid w:val="0001419F"/>
    <w:rsid w:val="000238B8"/>
    <w:rsid w:val="00024511"/>
    <w:rsid w:val="00031776"/>
    <w:rsid w:val="00032F53"/>
    <w:rsid w:val="000353DE"/>
    <w:rsid w:val="000406B9"/>
    <w:rsid w:val="000408CE"/>
    <w:rsid w:val="00041BF6"/>
    <w:rsid w:val="00041C35"/>
    <w:rsid w:val="00041DB6"/>
    <w:rsid w:val="0004292D"/>
    <w:rsid w:val="00043FE7"/>
    <w:rsid w:val="000506B1"/>
    <w:rsid w:val="000522AE"/>
    <w:rsid w:val="000552D5"/>
    <w:rsid w:val="00057EB6"/>
    <w:rsid w:val="00060D58"/>
    <w:rsid w:val="00063222"/>
    <w:rsid w:val="00070665"/>
    <w:rsid w:val="00073FCB"/>
    <w:rsid w:val="00074350"/>
    <w:rsid w:val="00082C5B"/>
    <w:rsid w:val="000836BA"/>
    <w:rsid w:val="00083A29"/>
    <w:rsid w:val="00084E49"/>
    <w:rsid w:val="00085E9A"/>
    <w:rsid w:val="000865CF"/>
    <w:rsid w:val="000866FF"/>
    <w:rsid w:val="000A02F3"/>
    <w:rsid w:val="000A0824"/>
    <w:rsid w:val="000A415B"/>
    <w:rsid w:val="000A476A"/>
    <w:rsid w:val="000A5CDD"/>
    <w:rsid w:val="000A68AD"/>
    <w:rsid w:val="000B1933"/>
    <w:rsid w:val="000B662B"/>
    <w:rsid w:val="000C1AEB"/>
    <w:rsid w:val="000C2385"/>
    <w:rsid w:val="000D3259"/>
    <w:rsid w:val="000D50E4"/>
    <w:rsid w:val="000E2FBB"/>
    <w:rsid w:val="000E3042"/>
    <w:rsid w:val="000E71CB"/>
    <w:rsid w:val="000F3B5E"/>
    <w:rsid w:val="000F3C89"/>
    <w:rsid w:val="000F5285"/>
    <w:rsid w:val="000F5ADB"/>
    <w:rsid w:val="00100557"/>
    <w:rsid w:val="0010162A"/>
    <w:rsid w:val="0010656C"/>
    <w:rsid w:val="00111CF1"/>
    <w:rsid w:val="00111FD0"/>
    <w:rsid w:val="00112201"/>
    <w:rsid w:val="0011248B"/>
    <w:rsid w:val="001147BE"/>
    <w:rsid w:val="001159C2"/>
    <w:rsid w:val="00116C63"/>
    <w:rsid w:val="00120291"/>
    <w:rsid w:val="001210DD"/>
    <w:rsid w:val="001220C1"/>
    <w:rsid w:val="00125497"/>
    <w:rsid w:val="00126144"/>
    <w:rsid w:val="00133198"/>
    <w:rsid w:val="00133B3A"/>
    <w:rsid w:val="00135EA1"/>
    <w:rsid w:val="00136F43"/>
    <w:rsid w:val="0014165F"/>
    <w:rsid w:val="00141924"/>
    <w:rsid w:val="00142114"/>
    <w:rsid w:val="00143829"/>
    <w:rsid w:val="00144BBF"/>
    <w:rsid w:val="00145493"/>
    <w:rsid w:val="00151349"/>
    <w:rsid w:val="0015452B"/>
    <w:rsid w:val="0015478C"/>
    <w:rsid w:val="001617AA"/>
    <w:rsid w:val="001667B2"/>
    <w:rsid w:val="00166D17"/>
    <w:rsid w:val="001720BC"/>
    <w:rsid w:val="001749BA"/>
    <w:rsid w:val="00181E6B"/>
    <w:rsid w:val="001842AE"/>
    <w:rsid w:val="001855E3"/>
    <w:rsid w:val="001916F8"/>
    <w:rsid w:val="00194462"/>
    <w:rsid w:val="00195F93"/>
    <w:rsid w:val="001966DB"/>
    <w:rsid w:val="00197AD2"/>
    <w:rsid w:val="001A0CD8"/>
    <w:rsid w:val="001A63EF"/>
    <w:rsid w:val="001B0B58"/>
    <w:rsid w:val="001B2DDD"/>
    <w:rsid w:val="001B2E7D"/>
    <w:rsid w:val="001C0CA6"/>
    <w:rsid w:val="001C13D4"/>
    <w:rsid w:val="001C247F"/>
    <w:rsid w:val="001C3B7D"/>
    <w:rsid w:val="001C56A4"/>
    <w:rsid w:val="001C6E2C"/>
    <w:rsid w:val="001D3631"/>
    <w:rsid w:val="001D577E"/>
    <w:rsid w:val="001D63B9"/>
    <w:rsid w:val="001D6560"/>
    <w:rsid w:val="001E27D1"/>
    <w:rsid w:val="001E439E"/>
    <w:rsid w:val="001E7A9D"/>
    <w:rsid w:val="001F42D0"/>
    <w:rsid w:val="00203501"/>
    <w:rsid w:val="0020373C"/>
    <w:rsid w:val="00204339"/>
    <w:rsid w:val="00204A81"/>
    <w:rsid w:val="0020690D"/>
    <w:rsid w:val="002110BD"/>
    <w:rsid w:val="00215DEB"/>
    <w:rsid w:val="00217DCA"/>
    <w:rsid w:val="00221195"/>
    <w:rsid w:val="0022388E"/>
    <w:rsid w:val="00224A07"/>
    <w:rsid w:val="002331FA"/>
    <w:rsid w:val="0023322F"/>
    <w:rsid w:val="00240236"/>
    <w:rsid w:val="00241B56"/>
    <w:rsid w:val="00245871"/>
    <w:rsid w:val="00250448"/>
    <w:rsid w:val="002523FB"/>
    <w:rsid w:val="002527CC"/>
    <w:rsid w:val="00252B5A"/>
    <w:rsid w:val="002535BA"/>
    <w:rsid w:val="00260B9F"/>
    <w:rsid w:val="00262E91"/>
    <w:rsid w:val="00274571"/>
    <w:rsid w:val="00281F1E"/>
    <w:rsid w:val="00283FDA"/>
    <w:rsid w:val="00285F85"/>
    <w:rsid w:val="00291B54"/>
    <w:rsid w:val="00293404"/>
    <w:rsid w:val="002977BC"/>
    <w:rsid w:val="002A1856"/>
    <w:rsid w:val="002A2CBE"/>
    <w:rsid w:val="002A41D6"/>
    <w:rsid w:val="002A4463"/>
    <w:rsid w:val="002A5798"/>
    <w:rsid w:val="002A5BC5"/>
    <w:rsid w:val="002A5C3A"/>
    <w:rsid w:val="002B4CA7"/>
    <w:rsid w:val="002B573E"/>
    <w:rsid w:val="002D0961"/>
    <w:rsid w:val="002D4091"/>
    <w:rsid w:val="002E222E"/>
    <w:rsid w:val="002F084E"/>
    <w:rsid w:val="002F10D5"/>
    <w:rsid w:val="002F31EC"/>
    <w:rsid w:val="002F5A06"/>
    <w:rsid w:val="002F7B98"/>
    <w:rsid w:val="00300A0A"/>
    <w:rsid w:val="00300DB3"/>
    <w:rsid w:val="0030525B"/>
    <w:rsid w:val="00306921"/>
    <w:rsid w:val="00317018"/>
    <w:rsid w:val="00321294"/>
    <w:rsid w:val="0032346B"/>
    <w:rsid w:val="00326118"/>
    <w:rsid w:val="00330463"/>
    <w:rsid w:val="00331076"/>
    <w:rsid w:val="00332194"/>
    <w:rsid w:val="00333AC9"/>
    <w:rsid w:val="00335A59"/>
    <w:rsid w:val="00336CE0"/>
    <w:rsid w:val="00341CFB"/>
    <w:rsid w:val="00347562"/>
    <w:rsid w:val="0035206C"/>
    <w:rsid w:val="003567BE"/>
    <w:rsid w:val="00360330"/>
    <w:rsid w:val="00360372"/>
    <w:rsid w:val="00361AB1"/>
    <w:rsid w:val="00376421"/>
    <w:rsid w:val="00376F94"/>
    <w:rsid w:val="00380E56"/>
    <w:rsid w:val="00381472"/>
    <w:rsid w:val="00382B6B"/>
    <w:rsid w:val="00386649"/>
    <w:rsid w:val="003924B7"/>
    <w:rsid w:val="0039433E"/>
    <w:rsid w:val="00396DED"/>
    <w:rsid w:val="00397878"/>
    <w:rsid w:val="003A213A"/>
    <w:rsid w:val="003A6389"/>
    <w:rsid w:val="003B15DF"/>
    <w:rsid w:val="003B1D7B"/>
    <w:rsid w:val="003B2085"/>
    <w:rsid w:val="003B61CD"/>
    <w:rsid w:val="003B7979"/>
    <w:rsid w:val="003C0887"/>
    <w:rsid w:val="003C24D1"/>
    <w:rsid w:val="003D089B"/>
    <w:rsid w:val="003D1143"/>
    <w:rsid w:val="003D25C2"/>
    <w:rsid w:val="003D6807"/>
    <w:rsid w:val="003E0825"/>
    <w:rsid w:val="003E0882"/>
    <w:rsid w:val="003E1E90"/>
    <w:rsid w:val="003F0DFB"/>
    <w:rsid w:val="003F4BE4"/>
    <w:rsid w:val="004012B0"/>
    <w:rsid w:val="004022E7"/>
    <w:rsid w:val="00407EF1"/>
    <w:rsid w:val="004105E9"/>
    <w:rsid w:val="00411119"/>
    <w:rsid w:val="00413315"/>
    <w:rsid w:val="004162E8"/>
    <w:rsid w:val="00416336"/>
    <w:rsid w:val="00420107"/>
    <w:rsid w:val="004203B4"/>
    <w:rsid w:val="00424D94"/>
    <w:rsid w:val="00431DCD"/>
    <w:rsid w:val="00432835"/>
    <w:rsid w:val="00436439"/>
    <w:rsid w:val="0044706F"/>
    <w:rsid w:val="004473B6"/>
    <w:rsid w:val="00453535"/>
    <w:rsid w:val="004536BE"/>
    <w:rsid w:val="0045398A"/>
    <w:rsid w:val="00453BBA"/>
    <w:rsid w:val="0045541D"/>
    <w:rsid w:val="00461422"/>
    <w:rsid w:val="004635A3"/>
    <w:rsid w:val="0046790A"/>
    <w:rsid w:val="00471A7A"/>
    <w:rsid w:val="0047681D"/>
    <w:rsid w:val="00482874"/>
    <w:rsid w:val="00482B3C"/>
    <w:rsid w:val="00483628"/>
    <w:rsid w:val="00490215"/>
    <w:rsid w:val="0049392E"/>
    <w:rsid w:val="004962A6"/>
    <w:rsid w:val="004A4EAA"/>
    <w:rsid w:val="004A5E50"/>
    <w:rsid w:val="004B1D05"/>
    <w:rsid w:val="004B3733"/>
    <w:rsid w:val="004B5025"/>
    <w:rsid w:val="004B52F8"/>
    <w:rsid w:val="004B6113"/>
    <w:rsid w:val="004C0754"/>
    <w:rsid w:val="004C24C1"/>
    <w:rsid w:val="004C7922"/>
    <w:rsid w:val="004D0E05"/>
    <w:rsid w:val="004D0FD2"/>
    <w:rsid w:val="004D27DA"/>
    <w:rsid w:val="004D43FB"/>
    <w:rsid w:val="004D6709"/>
    <w:rsid w:val="004E3B53"/>
    <w:rsid w:val="004E5B87"/>
    <w:rsid w:val="004E7458"/>
    <w:rsid w:val="004F2FA5"/>
    <w:rsid w:val="004F5E37"/>
    <w:rsid w:val="004F65F0"/>
    <w:rsid w:val="00503946"/>
    <w:rsid w:val="00511542"/>
    <w:rsid w:val="00513989"/>
    <w:rsid w:val="00516B5B"/>
    <w:rsid w:val="00521587"/>
    <w:rsid w:val="00523A23"/>
    <w:rsid w:val="00524228"/>
    <w:rsid w:val="0052600D"/>
    <w:rsid w:val="0053018C"/>
    <w:rsid w:val="00531D49"/>
    <w:rsid w:val="00535983"/>
    <w:rsid w:val="00537057"/>
    <w:rsid w:val="0053741F"/>
    <w:rsid w:val="00542080"/>
    <w:rsid w:val="00543CB5"/>
    <w:rsid w:val="005441AE"/>
    <w:rsid w:val="005444D1"/>
    <w:rsid w:val="00551038"/>
    <w:rsid w:val="00556094"/>
    <w:rsid w:val="00556DEA"/>
    <w:rsid w:val="00557BC3"/>
    <w:rsid w:val="00561CF6"/>
    <w:rsid w:val="00566176"/>
    <w:rsid w:val="005716D8"/>
    <w:rsid w:val="0057176D"/>
    <w:rsid w:val="005736D0"/>
    <w:rsid w:val="005775CA"/>
    <w:rsid w:val="00580271"/>
    <w:rsid w:val="00580C41"/>
    <w:rsid w:val="0058431E"/>
    <w:rsid w:val="0058630C"/>
    <w:rsid w:val="005937BD"/>
    <w:rsid w:val="00594EAC"/>
    <w:rsid w:val="005A66FE"/>
    <w:rsid w:val="005A6BF6"/>
    <w:rsid w:val="005A75C2"/>
    <w:rsid w:val="005B30AF"/>
    <w:rsid w:val="005B56BA"/>
    <w:rsid w:val="005B5806"/>
    <w:rsid w:val="005C2B5B"/>
    <w:rsid w:val="005C4C82"/>
    <w:rsid w:val="005C54BD"/>
    <w:rsid w:val="005C54F6"/>
    <w:rsid w:val="005C61C5"/>
    <w:rsid w:val="005D4C58"/>
    <w:rsid w:val="005D6254"/>
    <w:rsid w:val="005E2275"/>
    <w:rsid w:val="005E7D0E"/>
    <w:rsid w:val="005F3D75"/>
    <w:rsid w:val="005F4DB6"/>
    <w:rsid w:val="005F5017"/>
    <w:rsid w:val="005F54FC"/>
    <w:rsid w:val="005F7E40"/>
    <w:rsid w:val="006003A1"/>
    <w:rsid w:val="006024F2"/>
    <w:rsid w:val="0060274D"/>
    <w:rsid w:val="0060323C"/>
    <w:rsid w:val="00603C88"/>
    <w:rsid w:val="00604280"/>
    <w:rsid w:val="00607961"/>
    <w:rsid w:val="00614974"/>
    <w:rsid w:val="006209F2"/>
    <w:rsid w:val="0062112C"/>
    <w:rsid w:val="0062640B"/>
    <w:rsid w:val="00626B90"/>
    <w:rsid w:val="00633E94"/>
    <w:rsid w:val="00633ECA"/>
    <w:rsid w:val="00634297"/>
    <w:rsid w:val="0063766C"/>
    <w:rsid w:val="00637927"/>
    <w:rsid w:val="00640690"/>
    <w:rsid w:val="00640CC6"/>
    <w:rsid w:val="006428E1"/>
    <w:rsid w:val="00642E91"/>
    <w:rsid w:val="0064404F"/>
    <w:rsid w:val="00644314"/>
    <w:rsid w:val="006452CA"/>
    <w:rsid w:val="006455CC"/>
    <w:rsid w:val="00645CFC"/>
    <w:rsid w:val="0066470D"/>
    <w:rsid w:val="006676F1"/>
    <w:rsid w:val="006701D9"/>
    <w:rsid w:val="006740F7"/>
    <w:rsid w:val="00675A0C"/>
    <w:rsid w:val="00676FFE"/>
    <w:rsid w:val="00677706"/>
    <w:rsid w:val="00681429"/>
    <w:rsid w:val="00685AAE"/>
    <w:rsid w:val="00693041"/>
    <w:rsid w:val="0069394E"/>
    <w:rsid w:val="00693C92"/>
    <w:rsid w:val="00694FA5"/>
    <w:rsid w:val="00695316"/>
    <w:rsid w:val="006B1039"/>
    <w:rsid w:val="006B7B73"/>
    <w:rsid w:val="006C0492"/>
    <w:rsid w:val="006C0D33"/>
    <w:rsid w:val="006C199D"/>
    <w:rsid w:val="006D100E"/>
    <w:rsid w:val="006D79CF"/>
    <w:rsid w:val="006D7C0F"/>
    <w:rsid w:val="006E20C4"/>
    <w:rsid w:val="006E48F2"/>
    <w:rsid w:val="006F0D7C"/>
    <w:rsid w:val="006F0EBF"/>
    <w:rsid w:val="006F5051"/>
    <w:rsid w:val="006F59F0"/>
    <w:rsid w:val="006F73C1"/>
    <w:rsid w:val="00706490"/>
    <w:rsid w:val="00712F73"/>
    <w:rsid w:val="00722BF1"/>
    <w:rsid w:val="00723F1F"/>
    <w:rsid w:val="00725229"/>
    <w:rsid w:val="007270F2"/>
    <w:rsid w:val="00731CDE"/>
    <w:rsid w:val="00731D2F"/>
    <w:rsid w:val="00734823"/>
    <w:rsid w:val="007356B4"/>
    <w:rsid w:val="00735D7F"/>
    <w:rsid w:val="0073780D"/>
    <w:rsid w:val="007378D8"/>
    <w:rsid w:val="00745400"/>
    <w:rsid w:val="00746AE6"/>
    <w:rsid w:val="00751852"/>
    <w:rsid w:val="00754269"/>
    <w:rsid w:val="0075694E"/>
    <w:rsid w:val="00756C1B"/>
    <w:rsid w:val="007574DF"/>
    <w:rsid w:val="0076195A"/>
    <w:rsid w:val="0076433B"/>
    <w:rsid w:val="00765678"/>
    <w:rsid w:val="00767FCB"/>
    <w:rsid w:val="00770844"/>
    <w:rsid w:val="00770C2D"/>
    <w:rsid w:val="00770F29"/>
    <w:rsid w:val="00772995"/>
    <w:rsid w:val="00773783"/>
    <w:rsid w:val="00777261"/>
    <w:rsid w:val="00780580"/>
    <w:rsid w:val="007821F9"/>
    <w:rsid w:val="00784904"/>
    <w:rsid w:val="00787F21"/>
    <w:rsid w:val="00790562"/>
    <w:rsid w:val="00790788"/>
    <w:rsid w:val="007926CC"/>
    <w:rsid w:val="007926FD"/>
    <w:rsid w:val="0079671E"/>
    <w:rsid w:val="00797F74"/>
    <w:rsid w:val="007A1B0A"/>
    <w:rsid w:val="007A40A0"/>
    <w:rsid w:val="007A4AE8"/>
    <w:rsid w:val="007A4C26"/>
    <w:rsid w:val="007A5314"/>
    <w:rsid w:val="007A5D50"/>
    <w:rsid w:val="007B5B11"/>
    <w:rsid w:val="007B799E"/>
    <w:rsid w:val="007C7FA1"/>
    <w:rsid w:val="007D1313"/>
    <w:rsid w:val="007D1EEA"/>
    <w:rsid w:val="007D5507"/>
    <w:rsid w:val="007F090D"/>
    <w:rsid w:val="007F3BC2"/>
    <w:rsid w:val="007F5DFE"/>
    <w:rsid w:val="008003FE"/>
    <w:rsid w:val="00804371"/>
    <w:rsid w:val="00813CF4"/>
    <w:rsid w:val="00815324"/>
    <w:rsid w:val="00815BF4"/>
    <w:rsid w:val="008211E0"/>
    <w:rsid w:val="00821659"/>
    <w:rsid w:val="00822513"/>
    <w:rsid w:val="008316C8"/>
    <w:rsid w:val="00836470"/>
    <w:rsid w:val="00842826"/>
    <w:rsid w:val="008436CD"/>
    <w:rsid w:val="0084541B"/>
    <w:rsid w:val="00845BD2"/>
    <w:rsid w:val="00845FB1"/>
    <w:rsid w:val="0084704F"/>
    <w:rsid w:val="00850010"/>
    <w:rsid w:val="00850D1F"/>
    <w:rsid w:val="008525AC"/>
    <w:rsid w:val="00862A24"/>
    <w:rsid w:val="00867E6B"/>
    <w:rsid w:val="008728DC"/>
    <w:rsid w:val="00880AF3"/>
    <w:rsid w:val="008814F6"/>
    <w:rsid w:val="008826D7"/>
    <w:rsid w:val="00884D2F"/>
    <w:rsid w:val="00893B20"/>
    <w:rsid w:val="008A2237"/>
    <w:rsid w:val="008A5B2E"/>
    <w:rsid w:val="008A78A6"/>
    <w:rsid w:val="008B3BAC"/>
    <w:rsid w:val="008B76D1"/>
    <w:rsid w:val="008D09D5"/>
    <w:rsid w:val="008D57A1"/>
    <w:rsid w:val="008D7248"/>
    <w:rsid w:val="008E179F"/>
    <w:rsid w:val="008E4706"/>
    <w:rsid w:val="008E5B41"/>
    <w:rsid w:val="008F58D4"/>
    <w:rsid w:val="008F7417"/>
    <w:rsid w:val="00900ED6"/>
    <w:rsid w:val="00907255"/>
    <w:rsid w:val="009104D7"/>
    <w:rsid w:val="00913FF3"/>
    <w:rsid w:val="00914AB2"/>
    <w:rsid w:val="009164D2"/>
    <w:rsid w:val="00917A28"/>
    <w:rsid w:val="0092046B"/>
    <w:rsid w:val="00921D40"/>
    <w:rsid w:val="009251DE"/>
    <w:rsid w:val="0093466B"/>
    <w:rsid w:val="0093770E"/>
    <w:rsid w:val="00943A38"/>
    <w:rsid w:val="0094543E"/>
    <w:rsid w:val="00945DCA"/>
    <w:rsid w:val="00956293"/>
    <w:rsid w:val="0095724A"/>
    <w:rsid w:val="00957F7A"/>
    <w:rsid w:val="009707F4"/>
    <w:rsid w:val="00971ACA"/>
    <w:rsid w:val="00971B52"/>
    <w:rsid w:val="009739C4"/>
    <w:rsid w:val="009740D2"/>
    <w:rsid w:val="0097666B"/>
    <w:rsid w:val="00977F96"/>
    <w:rsid w:val="00980B7B"/>
    <w:rsid w:val="00983108"/>
    <w:rsid w:val="00984425"/>
    <w:rsid w:val="00987187"/>
    <w:rsid w:val="0099055A"/>
    <w:rsid w:val="00990982"/>
    <w:rsid w:val="00991780"/>
    <w:rsid w:val="00994DAE"/>
    <w:rsid w:val="0099601E"/>
    <w:rsid w:val="00997D9F"/>
    <w:rsid w:val="009A0B59"/>
    <w:rsid w:val="009A1C69"/>
    <w:rsid w:val="009A487B"/>
    <w:rsid w:val="009A6D48"/>
    <w:rsid w:val="009B3728"/>
    <w:rsid w:val="009B52D0"/>
    <w:rsid w:val="009B5C94"/>
    <w:rsid w:val="009B67CB"/>
    <w:rsid w:val="009B69E1"/>
    <w:rsid w:val="009B6A6A"/>
    <w:rsid w:val="009C1BEC"/>
    <w:rsid w:val="009C38F8"/>
    <w:rsid w:val="009D0309"/>
    <w:rsid w:val="009D4E1D"/>
    <w:rsid w:val="009E28C5"/>
    <w:rsid w:val="009E3E94"/>
    <w:rsid w:val="009E614E"/>
    <w:rsid w:val="009E6191"/>
    <w:rsid w:val="009E63E4"/>
    <w:rsid w:val="009E689F"/>
    <w:rsid w:val="009E6ACC"/>
    <w:rsid w:val="009F001B"/>
    <w:rsid w:val="009F0635"/>
    <w:rsid w:val="009F0699"/>
    <w:rsid w:val="009F17BE"/>
    <w:rsid w:val="009F2032"/>
    <w:rsid w:val="009F4BC5"/>
    <w:rsid w:val="009F4BDE"/>
    <w:rsid w:val="009F7039"/>
    <w:rsid w:val="00A02124"/>
    <w:rsid w:val="00A039B6"/>
    <w:rsid w:val="00A05CA4"/>
    <w:rsid w:val="00A11874"/>
    <w:rsid w:val="00A1240C"/>
    <w:rsid w:val="00A1770D"/>
    <w:rsid w:val="00A208C1"/>
    <w:rsid w:val="00A23A48"/>
    <w:rsid w:val="00A24E42"/>
    <w:rsid w:val="00A257A7"/>
    <w:rsid w:val="00A30F12"/>
    <w:rsid w:val="00A315CE"/>
    <w:rsid w:val="00A3352B"/>
    <w:rsid w:val="00A35AA7"/>
    <w:rsid w:val="00A36AD2"/>
    <w:rsid w:val="00A4022C"/>
    <w:rsid w:val="00A44E1D"/>
    <w:rsid w:val="00A4692F"/>
    <w:rsid w:val="00A5184F"/>
    <w:rsid w:val="00A52539"/>
    <w:rsid w:val="00A54769"/>
    <w:rsid w:val="00A5559B"/>
    <w:rsid w:val="00A60465"/>
    <w:rsid w:val="00A63562"/>
    <w:rsid w:val="00A63DC5"/>
    <w:rsid w:val="00A67FFA"/>
    <w:rsid w:val="00A741CF"/>
    <w:rsid w:val="00A8165D"/>
    <w:rsid w:val="00A9043E"/>
    <w:rsid w:val="00A919A7"/>
    <w:rsid w:val="00A94748"/>
    <w:rsid w:val="00A97DFA"/>
    <w:rsid w:val="00AA050D"/>
    <w:rsid w:val="00AA0A21"/>
    <w:rsid w:val="00AA25A1"/>
    <w:rsid w:val="00AA26A5"/>
    <w:rsid w:val="00AA6D14"/>
    <w:rsid w:val="00AB01F9"/>
    <w:rsid w:val="00AB1D21"/>
    <w:rsid w:val="00AB2C74"/>
    <w:rsid w:val="00AB6C43"/>
    <w:rsid w:val="00AB6D0C"/>
    <w:rsid w:val="00AC0072"/>
    <w:rsid w:val="00AC1102"/>
    <w:rsid w:val="00AC322F"/>
    <w:rsid w:val="00AC414A"/>
    <w:rsid w:val="00AC5B0F"/>
    <w:rsid w:val="00AC5D50"/>
    <w:rsid w:val="00AC6D66"/>
    <w:rsid w:val="00AD1323"/>
    <w:rsid w:val="00AD798B"/>
    <w:rsid w:val="00AE384F"/>
    <w:rsid w:val="00AE4ED6"/>
    <w:rsid w:val="00AE5397"/>
    <w:rsid w:val="00AE6751"/>
    <w:rsid w:val="00AF07D8"/>
    <w:rsid w:val="00AF3E6A"/>
    <w:rsid w:val="00AF57E8"/>
    <w:rsid w:val="00B0391D"/>
    <w:rsid w:val="00B12B54"/>
    <w:rsid w:val="00B15A15"/>
    <w:rsid w:val="00B21AB6"/>
    <w:rsid w:val="00B21EDE"/>
    <w:rsid w:val="00B22C91"/>
    <w:rsid w:val="00B31CBB"/>
    <w:rsid w:val="00B40EF8"/>
    <w:rsid w:val="00B4196A"/>
    <w:rsid w:val="00B57945"/>
    <w:rsid w:val="00B57EBF"/>
    <w:rsid w:val="00B60598"/>
    <w:rsid w:val="00B62681"/>
    <w:rsid w:val="00B637B9"/>
    <w:rsid w:val="00B7168E"/>
    <w:rsid w:val="00B7721E"/>
    <w:rsid w:val="00B77A1C"/>
    <w:rsid w:val="00B848C4"/>
    <w:rsid w:val="00B84C40"/>
    <w:rsid w:val="00B855F0"/>
    <w:rsid w:val="00B858A3"/>
    <w:rsid w:val="00B859E6"/>
    <w:rsid w:val="00B920F0"/>
    <w:rsid w:val="00B9349C"/>
    <w:rsid w:val="00B97F2B"/>
    <w:rsid w:val="00BA07E0"/>
    <w:rsid w:val="00BA39E5"/>
    <w:rsid w:val="00BA540A"/>
    <w:rsid w:val="00BA72BF"/>
    <w:rsid w:val="00BB6095"/>
    <w:rsid w:val="00BB779A"/>
    <w:rsid w:val="00BC2387"/>
    <w:rsid w:val="00BC239C"/>
    <w:rsid w:val="00BD124D"/>
    <w:rsid w:val="00BD1D7D"/>
    <w:rsid w:val="00BD24EB"/>
    <w:rsid w:val="00BD2DEA"/>
    <w:rsid w:val="00BD7563"/>
    <w:rsid w:val="00BE5EC7"/>
    <w:rsid w:val="00BE6022"/>
    <w:rsid w:val="00BE7B33"/>
    <w:rsid w:val="00BF1BE3"/>
    <w:rsid w:val="00BF1EC6"/>
    <w:rsid w:val="00BF7BCC"/>
    <w:rsid w:val="00C04091"/>
    <w:rsid w:val="00C12EC0"/>
    <w:rsid w:val="00C13D4E"/>
    <w:rsid w:val="00C1662E"/>
    <w:rsid w:val="00C17097"/>
    <w:rsid w:val="00C264CB"/>
    <w:rsid w:val="00C3016C"/>
    <w:rsid w:val="00C33BC4"/>
    <w:rsid w:val="00C33F5A"/>
    <w:rsid w:val="00C351B5"/>
    <w:rsid w:val="00C35DCF"/>
    <w:rsid w:val="00C4294E"/>
    <w:rsid w:val="00C43226"/>
    <w:rsid w:val="00C445FE"/>
    <w:rsid w:val="00C4520D"/>
    <w:rsid w:val="00C46D6E"/>
    <w:rsid w:val="00C47393"/>
    <w:rsid w:val="00C47887"/>
    <w:rsid w:val="00C50634"/>
    <w:rsid w:val="00C53F5D"/>
    <w:rsid w:val="00C56C99"/>
    <w:rsid w:val="00C6178C"/>
    <w:rsid w:val="00C66FE6"/>
    <w:rsid w:val="00C752C0"/>
    <w:rsid w:val="00C7651C"/>
    <w:rsid w:val="00C7773A"/>
    <w:rsid w:val="00C804EF"/>
    <w:rsid w:val="00C80830"/>
    <w:rsid w:val="00C84481"/>
    <w:rsid w:val="00C8583C"/>
    <w:rsid w:val="00C862E4"/>
    <w:rsid w:val="00C87A55"/>
    <w:rsid w:val="00C906AD"/>
    <w:rsid w:val="00CA151A"/>
    <w:rsid w:val="00CA4ABA"/>
    <w:rsid w:val="00CA5132"/>
    <w:rsid w:val="00CB362C"/>
    <w:rsid w:val="00CB3E62"/>
    <w:rsid w:val="00CB60C0"/>
    <w:rsid w:val="00CC1DFA"/>
    <w:rsid w:val="00CC3AFB"/>
    <w:rsid w:val="00CD168B"/>
    <w:rsid w:val="00CD19AE"/>
    <w:rsid w:val="00CD411D"/>
    <w:rsid w:val="00CE0B76"/>
    <w:rsid w:val="00CE6F56"/>
    <w:rsid w:val="00CE79B0"/>
    <w:rsid w:val="00CF5D10"/>
    <w:rsid w:val="00D1130B"/>
    <w:rsid w:val="00D132E8"/>
    <w:rsid w:val="00D162A3"/>
    <w:rsid w:val="00D175E7"/>
    <w:rsid w:val="00D1760B"/>
    <w:rsid w:val="00D22BBB"/>
    <w:rsid w:val="00D239F9"/>
    <w:rsid w:val="00D2405D"/>
    <w:rsid w:val="00D402F8"/>
    <w:rsid w:val="00D428A2"/>
    <w:rsid w:val="00D44717"/>
    <w:rsid w:val="00D450D2"/>
    <w:rsid w:val="00D46EF2"/>
    <w:rsid w:val="00D50FE3"/>
    <w:rsid w:val="00D5557E"/>
    <w:rsid w:val="00D55BBB"/>
    <w:rsid w:val="00D55D93"/>
    <w:rsid w:val="00D5783A"/>
    <w:rsid w:val="00D6384D"/>
    <w:rsid w:val="00D647A0"/>
    <w:rsid w:val="00D66B0B"/>
    <w:rsid w:val="00D7206E"/>
    <w:rsid w:val="00D72465"/>
    <w:rsid w:val="00D72DE0"/>
    <w:rsid w:val="00D74BD2"/>
    <w:rsid w:val="00D75494"/>
    <w:rsid w:val="00D75A1F"/>
    <w:rsid w:val="00D771C2"/>
    <w:rsid w:val="00D774DE"/>
    <w:rsid w:val="00D775FB"/>
    <w:rsid w:val="00D81036"/>
    <w:rsid w:val="00D83979"/>
    <w:rsid w:val="00D841B2"/>
    <w:rsid w:val="00D863DC"/>
    <w:rsid w:val="00D921C9"/>
    <w:rsid w:val="00D93C4E"/>
    <w:rsid w:val="00D96AB2"/>
    <w:rsid w:val="00D96C08"/>
    <w:rsid w:val="00D97BCF"/>
    <w:rsid w:val="00DA5123"/>
    <w:rsid w:val="00DA5BD5"/>
    <w:rsid w:val="00DB2235"/>
    <w:rsid w:val="00DB3702"/>
    <w:rsid w:val="00DB39E4"/>
    <w:rsid w:val="00DB6BD6"/>
    <w:rsid w:val="00DB7BC5"/>
    <w:rsid w:val="00DC0D24"/>
    <w:rsid w:val="00DC53B6"/>
    <w:rsid w:val="00DD3240"/>
    <w:rsid w:val="00DD3B52"/>
    <w:rsid w:val="00DD440C"/>
    <w:rsid w:val="00DD60A5"/>
    <w:rsid w:val="00DE361C"/>
    <w:rsid w:val="00DE4110"/>
    <w:rsid w:val="00DE454E"/>
    <w:rsid w:val="00DE768F"/>
    <w:rsid w:val="00DE78E9"/>
    <w:rsid w:val="00DF12CF"/>
    <w:rsid w:val="00DF6C3D"/>
    <w:rsid w:val="00DF7EA6"/>
    <w:rsid w:val="00E000F3"/>
    <w:rsid w:val="00E001DD"/>
    <w:rsid w:val="00E11306"/>
    <w:rsid w:val="00E12277"/>
    <w:rsid w:val="00E16B0E"/>
    <w:rsid w:val="00E25ECA"/>
    <w:rsid w:val="00E33200"/>
    <w:rsid w:val="00E36DBE"/>
    <w:rsid w:val="00E421FC"/>
    <w:rsid w:val="00E42B35"/>
    <w:rsid w:val="00E479D0"/>
    <w:rsid w:val="00E5301E"/>
    <w:rsid w:val="00E5390F"/>
    <w:rsid w:val="00E5571C"/>
    <w:rsid w:val="00E61CD2"/>
    <w:rsid w:val="00E67737"/>
    <w:rsid w:val="00E67A82"/>
    <w:rsid w:val="00E71585"/>
    <w:rsid w:val="00E75CAD"/>
    <w:rsid w:val="00E75D3F"/>
    <w:rsid w:val="00E75E41"/>
    <w:rsid w:val="00E769EC"/>
    <w:rsid w:val="00E7765F"/>
    <w:rsid w:val="00E8243B"/>
    <w:rsid w:val="00E83398"/>
    <w:rsid w:val="00E86936"/>
    <w:rsid w:val="00E904EB"/>
    <w:rsid w:val="00E91036"/>
    <w:rsid w:val="00E940F1"/>
    <w:rsid w:val="00E97C12"/>
    <w:rsid w:val="00EA2B8A"/>
    <w:rsid w:val="00EA2D16"/>
    <w:rsid w:val="00EB262C"/>
    <w:rsid w:val="00EB7F46"/>
    <w:rsid w:val="00EC1575"/>
    <w:rsid w:val="00EC1EB7"/>
    <w:rsid w:val="00EC470B"/>
    <w:rsid w:val="00EC53E7"/>
    <w:rsid w:val="00ED7001"/>
    <w:rsid w:val="00EE175B"/>
    <w:rsid w:val="00EE3599"/>
    <w:rsid w:val="00EF3357"/>
    <w:rsid w:val="00EF5025"/>
    <w:rsid w:val="00EF519D"/>
    <w:rsid w:val="00EF6DF5"/>
    <w:rsid w:val="00EF6FF3"/>
    <w:rsid w:val="00EF788B"/>
    <w:rsid w:val="00F00104"/>
    <w:rsid w:val="00F01077"/>
    <w:rsid w:val="00F049F3"/>
    <w:rsid w:val="00F1214A"/>
    <w:rsid w:val="00F13B24"/>
    <w:rsid w:val="00F25239"/>
    <w:rsid w:val="00F26669"/>
    <w:rsid w:val="00F3649A"/>
    <w:rsid w:val="00F37233"/>
    <w:rsid w:val="00F4005B"/>
    <w:rsid w:val="00F404DE"/>
    <w:rsid w:val="00F408DB"/>
    <w:rsid w:val="00F461F4"/>
    <w:rsid w:val="00F5015B"/>
    <w:rsid w:val="00F528CF"/>
    <w:rsid w:val="00F54E59"/>
    <w:rsid w:val="00F6372A"/>
    <w:rsid w:val="00F66A92"/>
    <w:rsid w:val="00F671A8"/>
    <w:rsid w:val="00F72A22"/>
    <w:rsid w:val="00F72BC5"/>
    <w:rsid w:val="00F75483"/>
    <w:rsid w:val="00F80AA8"/>
    <w:rsid w:val="00F8564A"/>
    <w:rsid w:val="00F90D3F"/>
    <w:rsid w:val="00F91BB9"/>
    <w:rsid w:val="00F94015"/>
    <w:rsid w:val="00F940C5"/>
    <w:rsid w:val="00F947C1"/>
    <w:rsid w:val="00F95AD8"/>
    <w:rsid w:val="00FA38D9"/>
    <w:rsid w:val="00FA6E3C"/>
    <w:rsid w:val="00FB604C"/>
    <w:rsid w:val="00FC2294"/>
    <w:rsid w:val="00FC22BE"/>
    <w:rsid w:val="00FC3FC2"/>
    <w:rsid w:val="00FC705C"/>
    <w:rsid w:val="00FC748B"/>
    <w:rsid w:val="00FD7312"/>
    <w:rsid w:val="00FE20BA"/>
    <w:rsid w:val="00FE2B2B"/>
    <w:rsid w:val="00FE47EC"/>
    <w:rsid w:val="00FF3ACA"/>
    <w:rsid w:val="00FF5981"/>
    <w:rsid w:val="00FF7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11D2B913"/>
  <w15:docId w15:val="{156FA511-097C-427A-BD1F-E49CFBC6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8C"/>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pPr>
      <w:keepNext/>
      <w:keepLines/>
      <w:spacing w:before="220" w:after="40"/>
      <w:outlineLvl w:val="4"/>
    </w:pPr>
    <w:rPr>
      <w:b/>
    </w:rPr>
  </w:style>
  <w:style w:type="paragraph" w:styleId="Heading6">
    <w:name w:val="heading 6"/>
    <w:aliases w:val="(I),Heading 6(unused),L1 PIP,Legal Level 1.,Lev 6,h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057EB6"/>
    <w:pPr>
      <w:numPr>
        <w:ilvl w:val="1"/>
        <w:numId w:val="181"/>
      </w:numPr>
      <w:overflowPunct w:val="0"/>
      <w:autoSpaceDE w:val="0"/>
      <w:autoSpaceDN w:val="0"/>
      <w:adjustRightInd w:val="0"/>
      <w:spacing w:after="240" w:line="240" w:lineRule="auto"/>
      <w:jc w:val="both"/>
      <w:textAlignment w:val="baseline"/>
      <w:outlineLvl w:val="6"/>
    </w:pPr>
    <w:rPr>
      <w:rFonts w:ascii="Arial" w:eastAsia="Trebuchet MS" w:hAnsi="Arial" w:cs="Arial"/>
      <w:sz w:val="24"/>
      <w:lang w:eastAsia="en-US"/>
    </w:rPr>
  </w:style>
  <w:style w:type="paragraph" w:styleId="Heading8">
    <w:name w:val="heading 8"/>
    <w:aliases w:val="4AP,Legal Level 1.1.1.,Lev 8,h8 DO NOT USE,PA Appendix Minor,Blank 4,h8,Heading 8 (Do Not Use),Appendix Minor"/>
    <w:basedOn w:val="Normal"/>
    <w:next w:val="Normal"/>
    <w:link w:val="Heading8Char"/>
    <w:qFormat/>
    <w:rsid w:val="00B855F0"/>
    <w:pPr>
      <w:numPr>
        <w:ilvl w:val="2"/>
        <w:numId w:val="181"/>
      </w:numPr>
      <w:overflowPunct w:val="0"/>
      <w:autoSpaceDE w:val="0"/>
      <w:autoSpaceDN w:val="0"/>
      <w:adjustRightInd w:val="0"/>
      <w:spacing w:after="240" w:line="240" w:lineRule="auto"/>
      <w:jc w:val="both"/>
      <w:textAlignment w:val="baseline"/>
      <w:outlineLvl w:val="7"/>
    </w:pPr>
    <w:rPr>
      <w:rFonts w:ascii="Arial" w:eastAsia="Trebuchet MS" w:hAnsi="Arial" w:cs="Arial"/>
      <w:sz w:val="24"/>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074350"/>
    <w:pPr>
      <w:numPr>
        <w:ilvl w:val="3"/>
        <w:numId w:val="181"/>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rsid w:val="00B60598"/>
    <w:rPr>
      <w:rFonts w:ascii="Arial" w:eastAsia="Arial" w:hAnsi="Arial" w:cs="Arial"/>
      <w:b/>
      <w:sz w:val="36"/>
      <w:szCs w:val="36"/>
    </w:rPr>
  </w:style>
  <w:style w:type="character" w:customStyle="1" w:styleId="11tableChar">
    <w:name w:val="1.1 table Char"/>
    <w:link w:val="11table"/>
    <w:rsid w:val="00B60598"/>
    <w:rPr>
      <w:rFonts w:ascii="Arial" w:eastAsia="Arial" w:hAnsi="Arial" w:cs="Arial"/>
      <w:b/>
      <w:sz w:val="36"/>
      <w:szCs w:val="36"/>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3F0DFB"/>
    <w:pPr>
      <w:widowControl w:val="0"/>
      <w:suppressAutoHyphens/>
      <w:autoSpaceDN w:val="0"/>
      <w:spacing w:after="0"/>
      <w:textAlignment w:val="baseline"/>
    </w:pPr>
    <w:rPr>
      <w:rFonts w:ascii="Arial" w:eastAsia="Arial" w:hAnsi="Arial" w:cs="Arial"/>
      <w:sz w:val="27"/>
      <w:szCs w:val="27"/>
      <w:lang w:eastAsia="zh-CN" w:bidi="hi-IN"/>
    </w:rPr>
  </w:style>
  <w:style w:type="character" w:styleId="Hyperlink">
    <w:name w:val="Hyperlink"/>
    <w:basedOn w:val="DefaultParagraphFont"/>
    <w:uiPriority w:val="99"/>
    <w:unhideWhenUsed/>
    <w:rsid w:val="003F0DFB"/>
    <w:rPr>
      <w:color w:val="0000FF" w:themeColor="hyperlink"/>
      <w:u w:val="single"/>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057EB6"/>
    <w:rPr>
      <w:rFonts w:ascii="Arial" w:eastAsia="Trebuchet MS" w:hAnsi="Arial" w:cs="Arial"/>
      <w:sz w:val="24"/>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B855F0"/>
    <w:rPr>
      <w:rFonts w:ascii="Arial" w:eastAsia="Trebuchet MS" w:hAnsi="Arial" w:cs="Arial"/>
      <w:sz w:val="24"/>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074350"/>
    <w:rPr>
      <w:rFonts w:ascii="Trebuchet MS" w:eastAsia="Trebuchet MS" w:hAnsi="Trebuchet MS" w:cs="Arial"/>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074350"/>
    <w:rPr>
      <w:rFonts w:cs="Times New Roman"/>
      <w:b/>
      <w:sz w:val="48"/>
      <w:szCs w:val="4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sid w:val="00074350"/>
    <w:rPr>
      <w:rFonts w:cs="Times New Roman"/>
      <w:b/>
      <w:sz w:val="36"/>
      <w:szCs w:val="3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074350"/>
    <w:rPr>
      <w:rFonts w:cs="Times New Roman"/>
      <w:b/>
      <w:sz w:val="28"/>
      <w:szCs w:val="28"/>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9"/>
    <w:rsid w:val="00074350"/>
    <w:rPr>
      <w:rFonts w:cs="Times New Roman"/>
      <w:b/>
      <w:sz w:val="24"/>
      <w:szCs w:val="24"/>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rsid w:val="00074350"/>
    <w:rPr>
      <w:rFonts w:cs="Times New Roman"/>
      <w:b/>
    </w:rPr>
  </w:style>
  <w:style w:type="character" w:styleId="FootnoteReference">
    <w:name w:val="footnote reference"/>
    <w:uiPriority w:val="99"/>
    <w:unhideWhenUsed/>
    <w:rsid w:val="00074350"/>
    <w:rPr>
      <w:vertAlign w:val="superscript"/>
    </w:rPr>
  </w:style>
  <w:style w:type="paragraph" w:styleId="ListBullet">
    <w:name w:val="List Bullet"/>
    <w:basedOn w:val="Normal"/>
    <w:uiPriority w:val="6"/>
    <w:qFormat/>
    <w:rsid w:val="00074350"/>
    <w:pPr>
      <w:numPr>
        <w:numId w:val="3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074350"/>
    <w:pPr>
      <w:numPr>
        <w:numId w:val="3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074350"/>
    <w:pPr>
      <w:numPr>
        <w:numId w:val="35"/>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74350"/>
    <w:pPr>
      <w:numPr>
        <w:ilvl w:val="1"/>
        <w:numId w:val="35"/>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74350"/>
    <w:pPr>
      <w:numPr>
        <w:ilvl w:val="2"/>
        <w:numId w:val="35"/>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74350"/>
    <w:pPr>
      <w:numPr>
        <w:ilvl w:val="3"/>
        <w:numId w:val="35"/>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74350"/>
    <w:pPr>
      <w:numPr>
        <w:ilvl w:val="4"/>
        <w:numId w:val="35"/>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074350"/>
    <w:pPr>
      <w:numPr>
        <w:ilvl w:val="7"/>
        <w:numId w:val="3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74350"/>
    <w:pPr>
      <w:numPr>
        <w:ilvl w:val="8"/>
        <w:numId w:val="3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074350"/>
    <w:pPr>
      <w:keepNext/>
      <w:numPr>
        <w:numId w:val="45"/>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074350"/>
    <w:pPr>
      <w:numPr>
        <w:ilvl w:val="1"/>
        <w:numId w:val="45"/>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074350"/>
    <w:pPr>
      <w:numPr>
        <w:ilvl w:val="2"/>
        <w:numId w:val="45"/>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074350"/>
    <w:pPr>
      <w:numPr>
        <w:ilvl w:val="3"/>
        <w:numId w:val="45"/>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074350"/>
    <w:pPr>
      <w:numPr>
        <w:ilvl w:val="4"/>
        <w:numId w:val="45"/>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074350"/>
    <w:pPr>
      <w:numPr>
        <w:ilvl w:val="5"/>
        <w:numId w:val="45"/>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74350"/>
    <w:pPr>
      <w:numPr>
        <w:ilvl w:val="6"/>
        <w:numId w:val="45"/>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74350"/>
    <w:pPr>
      <w:numPr>
        <w:ilvl w:val="7"/>
        <w:numId w:val="4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74350"/>
    <w:pPr>
      <w:numPr>
        <w:ilvl w:val="8"/>
        <w:numId w:val="4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074350"/>
    <w:pPr>
      <w:numPr>
        <w:ilvl w:val="2"/>
        <w:numId w:val="37"/>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074350"/>
    <w:pPr>
      <w:numPr>
        <w:ilvl w:val="3"/>
        <w:numId w:val="37"/>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074350"/>
    <w:pPr>
      <w:keepNext w:val="0"/>
      <w:keepLines w:val="0"/>
      <w:numPr>
        <w:numId w:val="32"/>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074350"/>
    <w:pPr>
      <w:keepNext/>
      <w:numPr>
        <w:numId w:val="38"/>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074350"/>
    <w:pPr>
      <w:numPr>
        <w:ilvl w:val="1"/>
        <w:numId w:val="3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074350"/>
    <w:pPr>
      <w:numPr>
        <w:ilvl w:val="3"/>
        <w:numId w:val="3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74350"/>
    <w:pPr>
      <w:numPr>
        <w:ilvl w:val="5"/>
        <w:numId w:val="3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74350"/>
    <w:pPr>
      <w:numPr>
        <w:numId w:val="3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74350"/>
    <w:pPr>
      <w:numPr>
        <w:ilvl w:val="1"/>
        <w:numId w:val="3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074350"/>
    <w:pPr>
      <w:numPr>
        <w:numId w:val="4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GPsDefinition">
    <w:name w:val="GPs Definition"/>
    <w:basedOn w:val="Normal"/>
    <w:qFormat/>
    <w:rsid w:val="00074350"/>
    <w:pPr>
      <w:numPr>
        <w:numId w:val="44"/>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qFormat/>
    <w:rsid w:val="00074350"/>
    <w:pPr>
      <w:numPr>
        <w:ilvl w:val="1"/>
      </w:numPr>
    </w:pPr>
  </w:style>
  <w:style w:type="paragraph" w:customStyle="1" w:styleId="GPSDefinitionL3">
    <w:name w:val="GPS Definition L3"/>
    <w:basedOn w:val="GPSDefinitionL2"/>
    <w:qFormat/>
    <w:rsid w:val="00074350"/>
    <w:pPr>
      <w:numPr>
        <w:ilvl w:val="2"/>
      </w:numPr>
    </w:pPr>
  </w:style>
  <w:style w:type="paragraph" w:customStyle="1" w:styleId="GPSDefinitionL4">
    <w:name w:val="GPS Definition L4"/>
    <w:basedOn w:val="GPSDefinitionL3"/>
    <w:qFormat/>
    <w:rsid w:val="00074350"/>
    <w:pPr>
      <w:numPr>
        <w:ilvl w:val="3"/>
      </w:numPr>
    </w:pPr>
  </w:style>
  <w:style w:type="paragraph" w:customStyle="1" w:styleId="ScheduleTitleClause">
    <w:name w:val="Schedule Title Clause"/>
    <w:basedOn w:val="Normal"/>
    <w:rsid w:val="00FC748B"/>
    <w:pPr>
      <w:keepNext/>
      <w:spacing w:before="240" w:after="240" w:line="300" w:lineRule="atLeast"/>
      <w:ind w:left="809" w:hanging="709"/>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FC748B"/>
    <w:pPr>
      <w:spacing w:before="280" w:after="120" w:line="300" w:lineRule="atLeast"/>
      <w:ind w:left="2126" w:hanging="708"/>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FC748B"/>
    <w:pPr>
      <w:spacing w:after="120" w:line="300" w:lineRule="atLeast"/>
      <w:ind w:left="2836" w:hanging="709"/>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FC748B"/>
    <w:pPr>
      <w:tabs>
        <w:tab w:val="left" w:pos="2261"/>
      </w:tabs>
      <w:spacing w:after="120" w:line="300" w:lineRule="atLeast"/>
      <w:ind w:left="3544" w:hanging="708"/>
      <w:jc w:val="both"/>
      <w:outlineLvl w:val="3"/>
    </w:pPr>
    <w:rPr>
      <w:rFonts w:ascii="Arial" w:eastAsia="Times New Roman" w:hAnsi="Arial"/>
      <w:color w:val="000000"/>
      <w:szCs w:val="20"/>
    </w:rPr>
  </w:style>
  <w:style w:type="paragraph" w:customStyle="1" w:styleId="Schedule">
    <w:name w:val="Schedule"/>
    <w:qFormat/>
    <w:rsid w:val="00FC748B"/>
    <w:pPr>
      <w:spacing w:before="240" w:after="240" w:line="240" w:lineRule="atLeast"/>
      <w:ind w:left="709" w:hanging="709"/>
    </w:pPr>
    <w:rPr>
      <w:rFonts w:ascii="Arial" w:eastAsia="Times New Roman" w:hAnsi="Arial" w:cs="Times New Roman"/>
      <w:b/>
      <w:color w:val="000000"/>
      <w:lang w:val="en-US"/>
    </w:rPr>
  </w:style>
  <w:style w:type="paragraph" w:customStyle="1" w:styleId="ABackground">
    <w:name w:val="(A) Background"/>
    <w:basedOn w:val="Normal"/>
    <w:rsid w:val="00FC748B"/>
    <w:pPr>
      <w:numPr>
        <w:numId w:val="61"/>
      </w:numPr>
      <w:spacing w:before="120" w:after="120" w:line="300" w:lineRule="atLeast"/>
      <w:jc w:val="both"/>
    </w:pPr>
    <w:rPr>
      <w:rFonts w:ascii="Times New Roman" w:hAnsi="Times New Roman"/>
    </w:rPr>
  </w:style>
  <w:style w:type="paragraph" w:customStyle="1" w:styleId="BackSubClause">
    <w:name w:val="BackSubClause"/>
    <w:basedOn w:val="Normal"/>
    <w:rsid w:val="00FC748B"/>
    <w:pPr>
      <w:numPr>
        <w:ilvl w:val="1"/>
        <w:numId w:val="61"/>
      </w:numPr>
      <w:spacing w:after="0" w:line="300" w:lineRule="atLeast"/>
      <w:jc w:val="both"/>
    </w:pPr>
    <w:rPr>
      <w:rFonts w:ascii="Times New Roman" w:hAnsi="Times New Roman"/>
    </w:rPr>
  </w:style>
  <w:style w:type="paragraph" w:customStyle="1" w:styleId="TLTLevel3">
    <w:name w:val="TLT Level 3"/>
    <w:basedOn w:val="Normal"/>
    <w:rsid w:val="00FC748B"/>
    <w:pPr>
      <w:numPr>
        <w:ilvl w:val="2"/>
        <w:numId w:val="62"/>
      </w:numPr>
      <w:spacing w:before="100" w:line="240" w:lineRule="auto"/>
      <w:ind w:hanging="180"/>
    </w:pPr>
    <w:rPr>
      <w:rFonts w:ascii="Times New Roman" w:hAnsi="Times New Roman"/>
    </w:rPr>
  </w:style>
  <w:style w:type="paragraph" w:customStyle="1" w:styleId="TLTLevel4">
    <w:name w:val="TLT Level 4"/>
    <w:basedOn w:val="Normal"/>
    <w:rsid w:val="00FC748B"/>
    <w:pPr>
      <w:numPr>
        <w:ilvl w:val="3"/>
        <w:numId w:val="62"/>
      </w:numPr>
      <w:spacing w:before="100" w:line="240" w:lineRule="auto"/>
    </w:pPr>
    <w:rPr>
      <w:rFonts w:ascii="Times New Roman" w:hAnsi="Times New Roman"/>
    </w:rPr>
  </w:style>
  <w:style w:type="paragraph" w:customStyle="1" w:styleId="TLTLevel5">
    <w:name w:val="TLT Level 5"/>
    <w:basedOn w:val="Normal"/>
    <w:rsid w:val="00FC748B"/>
    <w:pPr>
      <w:numPr>
        <w:ilvl w:val="4"/>
        <w:numId w:val="62"/>
      </w:numPr>
      <w:spacing w:before="100" w:line="240" w:lineRule="auto"/>
    </w:pPr>
    <w:rPr>
      <w:rFonts w:ascii="Times New Roman" w:hAnsi="Times New Roman"/>
    </w:rPr>
  </w:style>
  <w:style w:type="paragraph" w:customStyle="1" w:styleId="AppHead">
    <w:name w:val="AppHead"/>
    <w:basedOn w:val="Normal"/>
    <w:rsid w:val="00B859E6"/>
    <w:pPr>
      <w:numPr>
        <w:numId w:val="73"/>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B859E6"/>
    <w:pPr>
      <w:numPr>
        <w:ilvl w:val="1"/>
        <w:numId w:val="73"/>
      </w:numPr>
      <w:adjustRightInd w:val="0"/>
      <w:spacing w:after="240" w:line="360" w:lineRule="auto"/>
      <w:jc w:val="center"/>
      <w:outlineLvl w:val="1"/>
    </w:pPr>
    <w:rPr>
      <w:rFonts w:ascii="Times New Roman" w:eastAsia="STZhongsong" w:hAnsi="Times New Roman"/>
      <w:b/>
      <w:lang w:eastAsia="zh-CN"/>
    </w:rPr>
  </w:style>
  <w:style w:type="paragraph" w:customStyle="1" w:styleId="Level2">
    <w:name w:val="Level 2"/>
    <w:basedOn w:val="Normal"/>
    <w:rsid w:val="00AB6C43"/>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AB6C43"/>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AB6C43"/>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AB6C43"/>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AB6C43"/>
    <w:pPr>
      <w:adjustRightInd w:val="0"/>
      <w:spacing w:after="240" w:line="240" w:lineRule="auto"/>
      <w:ind w:left="4320" w:hanging="720"/>
      <w:jc w:val="both"/>
      <w:outlineLvl w:val="5"/>
    </w:pPr>
    <w:rPr>
      <w:rFonts w:ascii="Arial" w:eastAsia="Arial" w:hAnsi="Arial" w:cs="Arial"/>
      <w:sz w:val="20"/>
      <w:szCs w:val="20"/>
    </w:rPr>
  </w:style>
  <w:style w:type="character" w:customStyle="1" w:styleId="Heading6Char">
    <w:name w:val="Heading 6 Char"/>
    <w:aliases w:val="(I) Char,Heading 6(unused) Char,L1 PIP Char,Legal Level 1. Char,Lev 6 Char,h6 Char"/>
    <w:basedOn w:val="DefaultParagraphFont"/>
    <w:link w:val="Heading6"/>
    <w:uiPriority w:val="9"/>
    <w:semiHidden/>
    <w:rsid w:val="00780580"/>
    <w:rPr>
      <w:rFonts w:cs="Times New Roman"/>
      <w:b/>
      <w:sz w:val="20"/>
      <w:szCs w:val="20"/>
    </w:rPr>
  </w:style>
  <w:style w:type="character" w:customStyle="1" w:styleId="TitleChar">
    <w:name w:val="Title Char"/>
    <w:basedOn w:val="DefaultParagraphFont"/>
    <w:link w:val="Title"/>
    <w:uiPriority w:val="10"/>
    <w:rsid w:val="00780580"/>
    <w:rPr>
      <w:rFonts w:cs="Times New Roman"/>
      <w:b/>
      <w:sz w:val="72"/>
      <w:szCs w:val="72"/>
    </w:rPr>
  </w:style>
  <w:style w:type="character" w:customStyle="1" w:styleId="SubtitleChar">
    <w:name w:val="Subtitle Char"/>
    <w:basedOn w:val="DefaultParagraphFont"/>
    <w:link w:val="Subtitle"/>
    <w:uiPriority w:val="11"/>
    <w:rsid w:val="00780580"/>
    <w:rPr>
      <w:rFonts w:ascii="Georgia" w:eastAsia="Georgia" w:hAnsi="Georgia" w:cs="Georgia"/>
      <w:i/>
      <w:color w:val="666666"/>
      <w:sz w:val="48"/>
      <w:szCs w:val="48"/>
    </w:rPr>
  </w:style>
  <w:style w:type="paragraph" w:styleId="Quote">
    <w:name w:val="Quote"/>
    <w:basedOn w:val="Normal"/>
    <w:next w:val="Normal"/>
    <w:link w:val="QuoteChar"/>
    <w:uiPriority w:val="29"/>
    <w:qFormat/>
    <w:rsid w:val="00780580"/>
    <w:pPr>
      <w:spacing w:before="160" w:after="160" w:line="259" w:lineRule="auto"/>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780580"/>
    <w:rPr>
      <w:rFonts w:asciiTheme="minorHAnsi" w:eastAsiaTheme="minorEastAsia" w:hAnsiTheme="minorHAnsi" w:cstheme="minorBidi"/>
      <w:i/>
      <w:iCs/>
      <w:color w:val="404040" w:themeColor="text1" w:themeTint="BF"/>
    </w:rPr>
  </w:style>
  <w:style w:type="character" w:styleId="IntenseEmphasis">
    <w:name w:val="Intense Emphasis"/>
    <w:basedOn w:val="DefaultParagraphFont"/>
    <w:uiPriority w:val="21"/>
    <w:qFormat/>
    <w:rsid w:val="00780580"/>
    <w:rPr>
      <w:i/>
      <w:iCs/>
      <w:color w:val="365F91" w:themeColor="accent1" w:themeShade="BF"/>
    </w:rPr>
  </w:style>
  <w:style w:type="paragraph" w:styleId="IntenseQuote">
    <w:name w:val="Intense Quote"/>
    <w:basedOn w:val="Normal"/>
    <w:next w:val="Normal"/>
    <w:link w:val="IntenseQuoteChar"/>
    <w:uiPriority w:val="30"/>
    <w:qFormat/>
    <w:rsid w:val="0078058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EastAsia" w:hAnsi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780580"/>
    <w:rPr>
      <w:rFonts w:asciiTheme="minorHAnsi" w:eastAsiaTheme="minorEastAsia" w:hAnsiTheme="minorHAnsi" w:cstheme="minorBidi"/>
      <w:i/>
      <w:iCs/>
      <w:color w:val="365F91" w:themeColor="accent1" w:themeShade="BF"/>
    </w:rPr>
  </w:style>
  <w:style w:type="character" w:styleId="IntenseReference">
    <w:name w:val="Intense Reference"/>
    <w:basedOn w:val="DefaultParagraphFont"/>
    <w:uiPriority w:val="32"/>
    <w:qFormat/>
    <w:rsid w:val="00780580"/>
    <w:rPr>
      <w:b/>
      <w:bCs/>
      <w:smallCaps/>
      <w:color w:val="365F91" w:themeColor="accent1" w:themeShade="BF"/>
      <w:spacing w:val="5"/>
    </w:rPr>
  </w:style>
  <w:style w:type="paragraph" w:customStyle="1" w:styleId="HangingLetterList">
    <w:name w:val="Hanging (Letter List)"/>
    <w:basedOn w:val="Normal"/>
    <w:qFormat/>
    <w:rsid w:val="00780580"/>
    <w:pPr>
      <w:spacing w:after="160" w:line="259" w:lineRule="auto"/>
      <w:ind w:left="567" w:hanging="567"/>
    </w:pPr>
    <w:rPr>
      <w:rFonts w:asciiTheme="minorHAnsi" w:eastAsiaTheme="minorEastAsia" w:hAnsiTheme="minorHAnsi" w:cstheme="minorBidi"/>
    </w:rPr>
  </w:style>
  <w:style w:type="paragraph" w:customStyle="1" w:styleId="Heading1-NoNumbering">
    <w:name w:val="Heading 1 - No Numbering"/>
    <w:basedOn w:val="Normal"/>
    <w:qFormat/>
    <w:rsid w:val="00780580"/>
    <w:pPr>
      <w:keepNext/>
      <w:keepLines/>
      <w:spacing w:before="120" w:after="40" w:line="240" w:lineRule="auto"/>
      <w:outlineLvl w:val="0"/>
    </w:pPr>
    <w:rPr>
      <w:rFonts w:asciiTheme="majorHAnsi" w:eastAsiaTheme="majorEastAsia" w:hAnsiTheme="majorHAnsi" w:cstheme="majorBidi"/>
      <w:caps/>
      <w:sz w:val="36"/>
      <w:szCs w:val="36"/>
    </w:rPr>
  </w:style>
  <w:style w:type="table" w:styleId="TableProfessional">
    <w:name w:val="Table Professional"/>
    <w:basedOn w:val="TableNormal"/>
    <w:rsid w:val="00780580"/>
    <w:pPr>
      <w:spacing w:before="120" w:after="160" w:line="259" w:lineRule="auto"/>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aragraph">
    <w:name w:val="paragraph"/>
    <w:basedOn w:val="Normal"/>
    <w:rsid w:val="0078058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80580"/>
  </w:style>
  <w:style w:type="character" w:styleId="Mention">
    <w:name w:val="Mention"/>
    <w:basedOn w:val="DefaultParagraphFont"/>
    <w:uiPriority w:val="99"/>
    <w:unhideWhenUsed/>
    <w:rsid w:val="00780580"/>
    <w:rPr>
      <w:color w:val="2B579A"/>
      <w:shd w:val="clear" w:color="auto" w:fill="E1DFDD"/>
    </w:rPr>
  </w:style>
  <w:style w:type="character" w:styleId="UnresolvedMention">
    <w:name w:val="Unresolved Mention"/>
    <w:basedOn w:val="DefaultParagraphFont"/>
    <w:uiPriority w:val="99"/>
    <w:semiHidden/>
    <w:unhideWhenUsed/>
    <w:rsid w:val="00780580"/>
    <w:rPr>
      <w:color w:val="605E5C"/>
      <w:shd w:val="clear" w:color="auto" w:fill="E1DFDD"/>
    </w:rPr>
  </w:style>
  <w:style w:type="paragraph" w:styleId="TOCHeading">
    <w:name w:val="TOC Heading"/>
    <w:basedOn w:val="Heading1"/>
    <w:next w:val="Normal"/>
    <w:uiPriority w:val="39"/>
    <w:unhideWhenUsed/>
    <w:qFormat/>
    <w:rsid w:val="002F084E"/>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2F084E"/>
    <w:pPr>
      <w:spacing w:before="120" w:after="0"/>
      <w:ind w:left="220"/>
    </w:pPr>
    <w:rPr>
      <w:rFonts w:asciiTheme="minorHAnsi" w:hAnsiTheme="minorHAnsi" w:cstheme="minorHAnsi"/>
      <w:i/>
      <w:iCs/>
      <w:sz w:val="20"/>
      <w:szCs w:val="20"/>
    </w:rPr>
  </w:style>
  <w:style w:type="paragraph" w:styleId="TOC1">
    <w:name w:val="toc 1"/>
    <w:basedOn w:val="Normal"/>
    <w:next w:val="Normal"/>
    <w:autoRedefine/>
    <w:uiPriority w:val="39"/>
    <w:unhideWhenUsed/>
    <w:rsid w:val="002F084E"/>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rsid w:val="002F084E"/>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431DCD"/>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431DCD"/>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431DCD"/>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431DCD"/>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431DCD"/>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431DCD"/>
    <w:pPr>
      <w:spacing w:after="0"/>
      <w:ind w:left="1760"/>
    </w:pPr>
    <w:rPr>
      <w:rFonts w:asciiTheme="minorHAnsi" w:hAnsiTheme="minorHAnsi" w:cstheme="minorHAnsi"/>
      <w:sz w:val="20"/>
      <w:szCs w:val="20"/>
    </w:rPr>
  </w:style>
  <w:style w:type="numbering" w:customStyle="1" w:styleId="WWNum4">
    <w:name w:val="WWNum4"/>
    <w:basedOn w:val="NoList"/>
    <w:rsid w:val="0060323C"/>
    <w:pPr>
      <w:numPr>
        <w:numId w:val="19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nrservices.Invoices@proactiscapture.com" TargetMode="External"/><Relationship Id="rId18" Type="http://schemas.openxmlformats.org/officeDocument/2006/relationships/image" Target="media/image1.emf"/><Relationship Id="rId26" Type="http://schemas.openxmlformats.org/officeDocument/2006/relationships/package" Target="embeddings/Microsoft_Excel_Worksheet.xlsx"/><Relationship Id="rId39" Type="http://schemas.openxmlformats.org/officeDocument/2006/relationships/hyperlink" Target="mailto:phillip.pearson@computacenter.com" TargetMode="External"/><Relationship Id="rId21" Type="http://schemas.openxmlformats.org/officeDocument/2006/relationships/oleObject" Target="embeddings/oleObject2.bin"/><Relationship Id="rId34" Type="http://schemas.openxmlformats.org/officeDocument/2006/relationships/footer" Target="footer4.xml"/><Relationship Id="rId42" Type="http://schemas.openxmlformats.org/officeDocument/2006/relationships/hyperlink" Target="mailto:akida.oualah@computacenter.com" TargetMode="External"/><Relationship Id="rId47" Type="http://schemas.openxmlformats.org/officeDocument/2006/relationships/header" Target="header9.xml"/><Relationship Id="rId50" Type="http://schemas.openxmlformats.org/officeDocument/2006/relationships/hyperlink" Target="https://www.cpni.gov.uk" TargetMode="External"/><Relationship Id="rId55" Type="http://schemas.openxmlformats.org/officeDocument/2006/relationships/image" Target="media/image4.emf"/><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urchase.invoices@ntsglobal.uk" TargetMode="External"/><Relationship Id="rId20" Type="http://schemas.openxmlformats.org/officeDocument/2006/relationships/image" Target="media/image2.emf"/><Relationship Id="rId29" Type="http://schemas.openxmlformats.org/officeDocument/2006/relationships/header" Target="header2.xml"/><Relationship Id="rId41" Type="http://schemas.openxmlformats.org/officeDocument/2006/relationships/hyperlink" Target="mailto:hugh.smith@computacenter.com" TargetMode="External"/><Relationship Id="rId54" Type="http://schemas.openxmlformats.org/officeDocument/2006/relationships/hyperlink" Target="https://www.gov.uk/government/collections/sustainable-procurement-the-government-buying-standards-gbs"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end-user-device-security"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hyperlink" Target="mailto:laura.larwood@computacenter.com" TargetMode="External"/><Relationship Id="rId45" Type="http://schemas.openxmlformats.org/officeDocument/2006/relationships/footer" Target="footer7.xml"/><Relationship Id="rId53" Type="http://schemas.openxmlformats.org/officeDocument/2006/relationships/hyperlink" Target="https://www.modernslaveryhelpline.org/report" TargetMode="External"/><Relationship Id="rId58"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mailto:insl.invoices@ntsglobal.uk" TargetMode="External"/><Relationship Id="rId23" Type="http://schemas.openxmlformats.org/officeDocument/2006/relationships/hyperlink" Target="https://www.gov.uk/government/publications/blowing-the-whistle-list-of-prescribed-people-and-bodies--2/whistleblowing-list-of-prescribed-people-and-bodies" TargetMode="External"/><Relationship Id="rId28" Type="http://schemas.openxmlformats.org/officeDocument/2006/relationships/footer" Target="footer1.xml"/><Relationship Id="rId36" Type="http://schemas.openxmlformats.org/officeDocument/2006/relationships/footer" Target="footer5.xml"/><Relationship Id="rId49" Type="http://schemas.openxmlformats.org/officeDocument/2006/relationships/hyperlink" Target="https://www.gov.uk/government/publications/security-policy-framework/hmg-security-policy-framework" TargetMode="External"/><Relationship Id="rId57" Type="http://schemas.openxmlformats.org/officeDocument/2006/relationships/header" Target="header10.xml"/><Relationship Id="rId61"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header" Target="header3.xml"/><Relationship Id="rId44" Type="http://schemas.openxmlformats.org/officeDocument/2006/relationships/header" Target="header8.xml"/><Relationship Id="rId52" Type="http://schemas.openxmlformats.org/officeDocument/2006/relationships/hyperlink" Target="https://www.gov.uk/government/uploads/system/uploads/attachment_data/file/646497/2017-09-13_Official_Sensitive_Supplier_Code_of_Conduct_September_2017.pdf" TargetMode="External"/><Relationship Id="rId60"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counts@dounreay.com" TargetMode="External"/><Relationship Id="rId22" Type="http://schemas.openxmlformats.org/officeDocument/2006/relationships/hyperlink" Target="https://www.gov.uk/guidance/ir35-find-out-if-it-appli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eader" Target="header7.xml"/><Relationship Id="rId48" Type="http://schemas.openxmlformats.org/officeDocument/2006/relationships/footer" Target="footer9.xml"/><Relationship Id="rId56" Type="http://schemas.openxmlformats.org/officeDocument/2006/relationships/package" Target="embeddings/Microsoft_Excel_Worksheet1.xlsx"/><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ncsc.gov.uk/articles/hmg-ia-maturity-model-iamm" TargetMode="External"/><Relationship Id="rId3" Type="http://schemas.openxmlformats.org/officeDocument/2006/relationships/customXml" Target="../customXml/item3.xml"/><Relationship Id="rId12" Type="http://schemas.openxmlformats.org/officeDocument/2006/relationships/hyperlink" Target="mailto:apqueries@nda.gov.uk" TargetMode="External"/><Relationship Id="rId17" Type="http://schemas.openxmlformats.org/officeDocument/2006/relationships/hyperlink" Target="mailto:accountspayable@nuclearwasteservices.uk" TargetMode="External"/><Relationship Id="rId25" Type="http://schemas.openxmlformats.org/officeDocument/2006/relationships/image" Target="media/image3.emf"/><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footer" Target="footer8.xml"/><Relationship Id="rId5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9F4D20B8415E741BE65E9E662CEE2E4" ma:contentTypeVersion="4" ma:contentTypeDescription="Create a new document." ma:contentTypeScope="" ma:versionID="0d14e3d158e8fa07c6cdfd737290bd06">
  <xsd:schema xmlns:xsd="http://www.w3.org/2001/XMLSchema" xmlns:xs="http://www.w3.org/2001/XMLSchema" xmlns:p="http://schemas.microsoft.com/office/2006/metadata/properties" xmlns:ns2="75a8f5d3-cf07-4ccd-981c-4e37671757fd" targetNamespace="http://schemas.microsoft.com/office/2006/metadata/properties" ma:root="true" ma:fieldsID="169aaa272c358ea149867dd8e0154fcc" ns2:_="">
    <xsd:import namespace="75a8f5d3-cf07-4ccd-981c-4e3767175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8f5d3-cf07-4ccd-981c-4e3767175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5A636-9CA1-40C4-9975-683B6CC9B8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3C4CA17-52B5-4486-90C4-33FAB42B2735}">
  <ds:schemaRefs>
    <ds:schemaRef ds:uri="http://schemas.microsoft.com/sharepoint/v3/contenttype/forms"/>
  </ds:schemaRefs>
</ds:datastoreItem>
</file>

<file path=customXml/itemProps4.xml><?xml version="1.0" encoding="utf-8"?>
<ds:datastoreItem xmlns:ds="http://schemas.openxmlformats.org/officeDocument/2006/customXml" ds:itemID="{0F2DDFFE-B614-4DDF-9F41-43673C56E0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D16780-A2DB-4A62-BBFE-A2EF0F108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8f5d3-cf07-4ccd-981c-4e37671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245</Pages>
  <Words>71453</Words>
  <Characters>407288</Characters>
  <Application>Microsoft Office Word</Application>
  <DocSecurity>0</DocSecurity>
  <Lines>3394</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Peters, Stephen</cp:lastModifiedBy>
  <cp:revision>2</cp:revision>
  <dcterms:created xsi:type="dcterms:W3CDTF">2025-02-18T12:34:00Z</dcterms:created>
  <dcterms:modified xsi:type="dcterms:W3CDTF">2025-02-18T12:34:00Z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7bab897f,726ce532,5752d118</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da28d10,2e8bd422,5b3fbe04</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4b4c8e33-e9bd-4b03-9952-88e447410871_Enabled">
    <vt:lpwstr>true</vt:lpwstr>
  </property>
  <property fmtid="{D5CDD505-2E9C-101B-9397-08002B2CF9AE}" pid="10" name="MSIP_Label_4b4c8e33-e9bd-4b03-9952-88e447410871_SetDate">
    <vt:lpwstr>2024-09-25T15:25:30Z</vt:lpwstr>
  </property>
  <property fmtid="{D5CDD505-2E9C-101B-9397-08002B2CF9AE}" pid="11" name="MSIP_Label_4b4c8e33-e9bd-4b03-9952-88e447410871_Method">
    <vt:lpwstr>Privileged</vt:lpwstr>
  </property>
  <property fmtid="{D5CDD505-2E9C-101B-9397-08002B2CF9AE}" pid="12" name="MSIP_Label_4b4c8e33-e9bd-4b03-9952-88e447410871_Name">
    <vt:lpwstr>OFFICIAL</vt:lpwstr>
  </property>
  <property fmtid="{D5CDD505-2E9C-101B-9397-08002B2CF9AE}" pid="13" name="MSIP_Label_4b4c8e33-e9bd-4b03-9952-88e447410871_SiteId">
    <vt:lpwstr>ee032e7f-73e4-457a-a0c4-cfbe17e33ceb</vt:lpwstr>
  </property>
  <property fmtid="{D5CDD505-2E9C-101B-9397-08002B2CF9AE}" pid="14" name="MSIP_Label_4b4c8e33-e9bd-4b03-9952-88e447410871_ActionId">
    <vt:lpwstr>38ab9d82-e145-473c-a407-101ac9c4fa3c</vt:lpwstr>
  </property>
  <property fmtid="{D5CDD505-2E9C-101B-9397-08002B2CF9AE}" pid="15" name="MSIP_Label_4b4c8e33-e9bd-4b03-9952-88e447410871_ContentBits">
    <vt:lpwstr>3</vt:lpwstr>
  </property>
  <property fmtid="{D5CDD505-2E9C-101B-9397-08002B2CF9AE}" pid="16" name="MSIP_Label_d210e4fd-1ff5-4324-97e9-6e0860215bae_Enabled">
    <vt:lpwstr>true</vt:lpwstr>
  </property>
  <property fmtid="{D5CDD505-2E9C-101B-9397-08002B2CF9AE}" pid="17" name="MSIP_Label_d210e4fd-1ff5-4324-97e9-6e0860215bae_SetDate">
    <vt:lpwstr>2025-01-15T09:33:01Z</vt:lpwstr>
  </property>
  <property fmtid="{D5CDD505-2E9C-101B-9397-08002B2CF9AE}" pid="18" name="MSIP_Label_d210e4fd-1ff5-4324-97e9-6e0860215bae_Method">
    <vt:lpwstr>Standard</vt:lpwstr>
  </property>
  <property fmtid="{D5CDD505-2E9C-101B-9397-08002B2CF9AE}" pid="19" name="MSIP_Label_d210e4fd-1ff5-4324-97e9-6e0860215bae_Name">
    <vt:lpwstr>d210e4fd-1ff5-4324-97e9-6e0860215bae</vt:lpwstr>
  </property>
  <property fmtid="{D5CDD505-2E9C-101B-9397-08002B2CF9AE}" pid="20" name="MSIP_Label_d210e4fd-1ff5-4324-97e9-6e0860215bae_SiteId">
    <vt:lpwstr>8e656664-5f36-4a5b-954c-c5405fd29206</vt:lpwstr>
  </property>
  <property fmtid="{D5CDD505-2E9C-101B-9397-08002B2CF9AE}" pid="21" name="MSIP_Label_d210e4fd-1ff5-4324-97e9-6e0860215bae_ActionId">
    <vt:lpwstr>21ea56f4-b4bf-4452-98ed-9fedfbea19ce</vt:lpwstr>
  </property>
  <property fmtid="{D5CDD505-2E9C-101B-9397-08002B2CF9AE}" pid="22" name="MSIP_Label_d210e4fd-1ff5-4324-97e9-6e0860215bae_ContentBits">
    <vt:lpwstr>0</vt:lpwstr>
  </property>
  <property fmtid="{D5CDD505-2E9C-101B-9397-08002B2CF9AE}" pid="23" name="ContentTypeId">
    <vt:lpwstr>0x01010019F4D20B8415E741BE65E9E662CEE2E4</vt:lpwstr>
  </property>
</Properties>
</file>