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ISS Mediclean Limited</w:t>
      </w:r>
      <w:r w:rsidDel="00000000" w:rsidR="00000000" w:rsidRPr="00000000">
        <w:rPr>
          <w:rFonts w:ascii="Arial" w:cs="Arial" w:eastAsia="Arial" w:hAnsi="Arial"/>
          <w:color w:val="000000"/>
          <w:highlight w:val="yellow"/>
          <w:rtl w:val="0"/>
        </w:rPr>
        <w:br w:type="textWrapping"/>
      </w:r>
      <w:r w:rsidDel="00000000" w:rsidR="00000000" w:rsidRPr="00000000">
        <w:rPr>
          <w:rFonts w:ascii="Arial" w:cs="Arial" w:eastAsia="Arial" w:hAnsi="Arial"/>
          <w:color w:val="000000"/>
          <w:rtl w:val="0"/>
        </w:rPr>
        <w:t xml:space="preserve">Velocity 1 Brooklands Drive,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Brooklands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Weybridge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Surrey</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KT13 0SL</w:t>
      </w:r>
    </w:p>
    <w:p w:rsidR="00000000" w:rsidDel="00000000" w:rsidP="00000000" w:rsidRDefault="00000000" w:rsidRPr="00000000" w14:paraId="00000006">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8">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9">
      <w:pPr>
        <w:tabs>
          <w:tab w:val="center" w:pos="4153"/>
          <w:tab w:val="right" w:pos="8306"/>
        </w:tabs>
        <w:spacing w:after="120" w:lineRule="auto"/>
        <w:rPr>
          <w:rFonts w:ascii="Arial" w:cs="Arial" w:eastAsia="Arial" w:hAnsi="Arial"/>
        </w:rPr>
      </w:pPr>
      <w:bookmarkStart w:colFirst="0" w:colLast="0" w:name="_heading=h.gjdgxs" w:id="0"/>
      <w:bookmarkEnd w:id="0"/>
      <w:r w:rsidDel="00000000" w:rsidR="00000000" w:rsidRPr="00000000">
        <w:rPr>
          <w:color w:val="000000"/>
          <w:rtl w:val="0"/>
        </w:rPr>
        <w:t xml:space="preserve">[REDACTED]</w:t>
      </w:r>
      <w:r w:rsidDel="00000000" w:rsidR="00000000" w:rsidRPr="00000000">
        <w:rPr>
          <w:rFonts w:ascii="Arial" w:cs="Arial" w:eastAsia="Arial" w:hAnsi="Arial"/>
          <w:rtl w:val="0"/>
        </w:rPr>
        <w:t xml:space="preserve">  </w:t>
      </w:r>
    </w:p>
    <w:bookmarkStart w:colFirst="0" w:colLast="0" w:name="bookmark=id.30j0zll" w:id="1"/>
    <w:bookmarkEnd w:id="1"/>
    <w:bookmarkStart w:colFirst="0" w:colLast="0" w:name="bookmark=id.gjdgxs" w:id="2"/>
    <w:bookmarkEnd w:id="2"/>
    <w:p w:rsidR="00000000" w:rsidDel="00000000" w:rsidP="00000000" w:rsidRDefault="00000000" w:rsidRPr="00000000" w14:paraId="0000000A">
      <w:pPr>
        <w:spacing w:after="120" w:lineRule="auto"/>
        <w:ind w:left="5760" w:right="3" w:firstLine="0"/>
        <w:jc w:val="both"/>
        <w:rPr>
          <w:rFonts w:ascii="Arial" w:cs="Arial" w:eastAsia="Arial" w:hAnsi="Arial"/>
        </w:rPr>
      </w:pPr>
      <w:r w:rsidDel="00000000" w:rsidR="00000000" w:rsidRPr="00000000">
        <w:rPr>
          <w:rFonts w:ascii="Arial" w:cs="Arial" w:eastAsia="Arial" w:hAnsi="Arial"/>
          <w:rtl w:val="0"/>
        </w:rPr>
        <w:t xml:space="preserve">Date: 1 April 2022</w:t>
      </w:r>
    </w:p>
    <w:p w:rsidR="00000000" w:rsidDel="00000000" w:rsidP="00000000" w:rsidRDefault="00000000" w:rsidRPr="00000000" w14:paraId="0000000B">
      <w:pPr>
        <w:spacing w:after="120" w:lineRule="auto"/>
        <w:ind w:left="5760" w:right="3" w:firstLine="0"/>
        <w:rPr>
          <w:rFonts w:ascii="Arial" w:cs="Arial" w:eastAsia="Arial" w:hAnsi="Arial"/>
        </w:rPr>
      </w:pPr>
      <w:r w:rsidDel="00000000" w:rsidR="00000000" w:rsidRPr="00000000">
        <w:rPr>
          <w:rFonts w:ascii="Arial" w:cs="Arial" w:eastAsia="Arial" w:hAnsi="Arial"/>
          <w:rtl w:val="0"/>
        </w:rPr>
        <w:t xml:space="preserve">Contract ref: CCOS21A01</w:t>
      </w:r>
    </w:p>
    <w:p w:rsidR="00000000" w:rsidDel="00000000" w:rsidP="00000000" w:rsidRDefault="00000000" w:rsidRPr="00000000" w14:paraId="0000000C">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after="120" w:lineRule="auto"/>
        <w:jc w:val="both"/>
        <w:rPr>
          <w:rFonts w:ascii="Arial" w:cs="Arial" w:eastAsia="Arial" w:hAnsi="Arial"/>
        </w:rPr>
      </w:pPr>
      <w:r w:rsidDel="00000000" w:rsidR="00000000" w:rsidRPr="00000000">
        <w:rPr>
          <w:rFonts w:ascii="Arial" w:cs="Arial" w:eastAsia="Arial" w:hAnsi="Arial"/>
          <w:rtl w:val="0"/>
        </w:rPr>
        <w:t xml:space="preserve">Dear Sir/Madam,</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Award of contract for the supply of Provision of Total Facilities Management Services for GPA Sites</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Further to your submission of a bid for the above Procurement, on behalf of the Government Property Agency (the “</w:t>
      </w:r>
      <w:r w:rsidDel="00000000" w:rsidR="00000000" w:rsidRPr="00000000">
        <w:rPr>
          <w:rFonts w:ascii="Arial" w:cs="Arial" w:eastAsia="Arial" w:hAnsi="Arial"/>
          <w:rtl w:val="0"/>
        </w:rPr>
        <w:t xml:space="preserve">Buyer</w:t>
      </w:r>
      <w:r w:rsidDel="00000000" w:rsidR="00000000" w:rsidRPr="00000000">
        <w:rPr>
          <w:rFonts w:ascii="Arial" w:cs="Arial" w:eastAsia="Arial" w:hAnsi="Arial"/>
          <w:color w:val="000000"/>
          <w:rtl w:val="0"/>
        </w:rPr>
        <w:t xml:space="preserve">”), I am pleased to inform you that you ranked first in our evaluation and therefore we would like to award the contract to you. </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call-off contract period shall be in line with the dates shown on the Order Form. For the avoidance of doubt the mobilisation date will commence Wednesday 6th April.  The Buyer reserves the option to extend the call-off contract by one (1) year.  As this contract shall be a call off contract levels of work cannot be guaranteed, however the total contract value shall not exceed £50,000,000.00 (ex VAT) including all extension options.</w:t>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RM3830 Facilities Management Marketplace ( Lot 1b: Total contract value £7M - £50M ) and the Commercial Agreement Terms and Conditions shall apply. A copy of the contract is provided with this Award Letter and includes those terms and conditions. </w:t>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sign the Call-Off Contract/Terms and Conditions  and forward to the Procurement Lead electronically via the e-Sourcing Suites’ messaging service by 10am Tuesday 5th April. You are reminded that no engagement with the Contracting Authority is permitted until a copy of the signed contract is received. </w:t>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We would like to draw your attention to the following documents that have been updated to correct either an error or update dates due to the delay in award - </w:t>
      </w:r>
    </w:p>
    <w:p w:rsidR="00000000" w:rsidDel="00000000" w:rsidP="00000000" w:rsidRDefault="00000000" w:rsidRPr="00000000" w14:paraId="0000001B">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Call-Off Schedule 26 Section 3.1 (Error Schedule names updated)</w:t>
      </w:r>
    </w:p>
    <w:p w:rsidR="00000000" w:rsidDel="00000000" w:rsidP="00000000" w:rsidRDefault="00000000" w:rsidRPr="00000000" w14:paraId="0000001C">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Call-Off Schedule 26 Annex E Section 3.1 (Dates Updated)</w:t>
      </w:r>
    </w:p>
    <w:p w:rsidR="00000000" w:rsidDel="00000000" w:rsidP="00000000" w:rsidRDefault="00000000" w:rsidRPr="00000000" w14:paraId="0000001D">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Call-Off Schedule 13 Annex A and Attachment Annex A (Dates updated)</w:t>
      </w:r>
    </w:p>
    <w:p w:rsidR="00000000" w:rsidDel="00000000" w:rsidP="00000000" w:rsidRDefault="00000000" w:rsidRPr="00000000" w14:paraId="0000001E">
      <w:pPr>
        <w:numPr>
          <w:ilvl w:val="0"/>
          <w:numId w:val="1"/>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Call- Off Schedule 6 Section 2.2.1 (Error clause ref)</w:t>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ensure you complete the information in the following documents prior to signature - </w:t>
      </w:r>
    </w:p>
    <w:p w:rsidR="00000000" w:rsidDel="00000000" w:rsidP="00000000" w:rsidRDefault="00000000" w:rsidRPr="00000000" w14:paraId="0000002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rFonts w:ascii="Arial" w:cs="Arial" w:eastAsia="Arial" w:hAnsi="Arial"/>
          <w:rtl w:val="0"/>
        </w:rPr>
        <w:t xml:space="preserve">Order Form : Method of Payment, Account Number &amp; Sort Code</w:t>
      </w:r>
    </w:p>
    <w:p w:rsidR="00000000" w:rsidDel="00000000" w:rsidP="00000000" w:rsidRDefault="00000000" w:rsidRPr="00000000" w14:paraId="00000023">
      <w:pPr>
        <w:spacing w:after="0" w:line="240" w:lineRule="auto"/>
        <w:jc w:val="both"/>
        <w:rPr>
          <w:rFonts w:ascii="Arial" w:cs="Arial" w:eastAsia="Arial" w:hAnsi="Arial"/>
        </w:rPr>
      </w:pPr>
      <w:r w:rsidDel="00000000" w:rsidR="00000000" w:rsidRPr="00000000">
        <w:rPr>
          <w:rFonts w:ascii="Arial" w:cs="Arial" w:eastAsia="Arial" w:hAnsi="Arial"/>
          <w:rtl w:val="0"/>
        </w:rPr>
        <w:t xml:space="preserve">Joint Schedule 4 (Commercially Sensitive Information) </w:t>
      </w:r>
    </w:p>
    <w:p w:rsidR="00000000" w:rsidDel="00000000" w:rsidP="00000000" w:rsidRDefault="00000000" w:rsidRPr="00000000" w14:paraId="0000002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Call-Off Schedule 9 (Security) insert security representative of the Supplier 2.3.2</w:t>
      </w:r>
    </w:p>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Call-Off Schedule 12 - ICT Services Terms insert in Annex Supplier Software and Third Party Software</w:t>
      </w:r>
    </w:p>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Buyer will be returned for your records.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pos="567"/>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tabs>
          <w:tab w:val="center" w:pos="4513"/>
          <w:tab w:val="right" w:pos="9026"/>
        </w:tabs>
        <w:spacing w:after="120" w:lineRule="auto"/>
        <w:jc w:val="both"/>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C">
      <w:pPr>
        <w:tabs>
          <w:tab w:val="center" w:pos="4513"/>
          <w:tab w:val="right" w:pos="9026"/>
        </w:tabs>
        <w:spacing w:after="120" w:lineRule="auto"/>
        <w:jc w:val="both"/>
        <w:rPr>
          <w:rFonts w:ascii="Arial" w:cs="Arial" w:eastAsia="Arial" w:hAnsi="Arial"/>
        </w:rPr>
      </w:pPr>
      <w:bookmarkStart w:colFirst="0" w:colLast="0" w:name="_heading=h.1fob9te" w:id="3"/>
      <w:bookmarkEnd w:id="3"/>
      <w:r w:rsidDel="00000000" w:rsidR="00000000" w:rsidRPr="00000000">
        <w:rPr>
          <w:color w:val="000000"/>
          <w:rtl w:val="0"/>
        </w:rPr>
        <w:t xml:space="preserve">[REDACTED]</w:t>
      </w:r>
      <w:r w:rsidDel="00000000" w:rsidR="00000000" w:rsidRPr="00000000">
        <w:rPr>
          <w:rtl w:val="0"/>
        </w:rPr>
      </w:r>
    </w:p>
    <w:p w:rsidR="00000000" w:rsidDel="00000000" w:rsidP="00000000" w:rsidRDefault="00000000" w:rsidRPr="00000000" w14:paraId="0000002D">
      <w:pPr>
        <w:tabs>
          <w:tab w:val="center" w:pos="4513"/>
          <w:tab w:val="right" w:pos="9026"/>
        </w:tabs>
        <w:spacing w:after="120" w:lineRule="auto"/>
        <w:jc w:val="both"/>
        <w:rPr>
          <w:rFonts w:ascii="Arial" w:cs="Arial" w:eastAsia="Arial" w:hAnsi="Arial"/>
        </w:rPr>
      </w:pPr>
      <w:r w:rsidDel="00000000" w:rsidR="00000000" w:rsidRPr="00000000">
        <w:rPr>
          <w:rFonts w:ascii="Arial" w:cs="Arial" w:eastAsia="Arial" w:hAnsi="Arial"/>
          <w:rtl w:val="0"/>
        </w:rPr>
        <w:t xml:space="preserve">Signed for and on behalf of the Government Property Agency</w:t>
      </w:r>
    </w:p>
    <w:tbl>
      <w:tblPr>
        <w:tblStyle w:val="Table1"/>
        <w:tblW w:w="8748.0" w:type="dxa"/>
        <w:jc w:val="left"/>
        <w:tblInd w:w="108.0" w:type="dxa"/>
        <w:tblLayout w:type="fixed"/>
        <w:tblLook w:val="0000"/>
      </w:tblPr>
      <w:tblGrid>
        <w:gridCol w:w="2936"/>
        <w:gridCol w:w="5812"/>
        <w:tblGridChange w:id="0">
          <w:tblGrid>
            <w:gridCol w:w="2936"/>
            <w:gridCol w:w="5812"/>
          </w:tblGrid>
        </w:tblGridChange>
      </w:tblGrid>
      <w:tr>
        <w:trPr>
          <w:cantSplit w:val="1"/>
          <w:tblHeader w:val="0"/>
        </w:trPr>
        <w:tc>
          <w:tcPr>
            <w:gridSpan w:val="2"/>
          </w:tcPr>
          <w:p w:rsidR="00000000" w:rsidDel="00000000" w:rsidP="00000000" w:rsidRDefault="00000000" w:rsidRPr="00000000" w14:paraId="0000002E">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after="120" w:lineRule="auto"/>
              <w:ind w:right="3"/>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lineRule="auto"/>
              <w:ind w:right="3"/>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33">
      <w:pPr>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p w:rsidR="00000000" w:rsidDel="00000000" w:rsidP="00000000" w:rsidRDefault="00000000" w:rsidRPr="00000000" w14:paraId="00000047">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 Off Award letter </w:t>
    </w:r>
  </w:p>
  <w:p w:rsidR="00000000" w:rsidDel="00000000" w:rsidP="00000000" w:rsidRDefault="00000000" w:rsidRPr="00000000" w14:paraId="00000048">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222222"/>
        <w:sz w:val="19"/>
        <w:szCs w:val="19"/>
        <w:highlight w:val="white"/>
        <w:rtl w:val="0"/>
      </w:rPr>
      <w:t xml:space="preserve">© Crown copyright 2021</w:t>
    </w:r>
    <w:r w:rsidDel="00000000" w:rsidR="00000000" w:rsidRPr="00000000">
      <w:rPr>
        <w:rtl w:val="0"/>
      </w:rPr>
    </w:r>
  </w:p>
  <w:p w:rsidR="00000000" w:rsidDel="00000000" w:rsidP="00000000" w:rsidRDefault="00000000" w:rsidRPr="00000000" w14:paraId="00000049">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A">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rPr>
    </w:pPr>
    <w:r w:rsidDel="00000000" w:rsidR="00000000" w:rsidRPr="00000000">
      <w:rPr>
        <w:rtl w:val="0"/>
      </w:rPr>
    </w:r>
  </w:p>
  <w:tbl>
    <w:tblPr>
      <w:tblStyle w:val="Table2"/>
      <w:tblW w:w="11057.0" w:type="dxa"/>
      <w:jc w:val="left"/>
      <w:tblInd w:w="-1134.0" w:type="dxa"/>
      <w:tblBorders>
        <w:bottom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tc>
    </w:tr>
    <w:tr>
      <w:trPr>
        <w:cantSplit w:val="0"/>
        <w:trHeight w:val="1300"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5"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3D">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3E">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0345 010 3503</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513"/>
              <w:tab w:val="right" w:pos="9026"/>
              <w:tab w:val="left" w:pos="3091"/>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info@crowncommercial.gov.uk</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rtl w:val="0"/>
              </w:rPr>
              <w:t xml:space="preserve">www.gov.uk/ccs</w:t>
            </w:r>
          </w:hyperlink>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7151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513A"/>
  </w:style>
  <w:style w:type="paragraph" w:styleId="Footer">
    <w:name w:val="footer"/>
    <w:basedOn w:val="Normal"/>
    <w:link w:val="FooterChar"/>
    <w:uiPriority w:val="99"/>
    <w:unhideWhenUsed w:val="1"/>
    <w:rsid w:val="00715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3A"/>
  </w:style>
  <w:style w:type="character" w:styleId="Hyperlink">
    <w:name w:val="Hyperlink"/>
    <w:uiPriority w:val="99"/>
    <w:unhideWhenUsed w:val="1"/>
    <w:rsid w:val="0071513A"/>
    <w:rPr>
      <w:color w:val="0000ff"/>
      <w:u w:val="single"/>
    </w:rPr>
  </w:style>
  <w:style w:type="paragraph" w:styleId="ListParagraph">
    <w:name w:val="List Paragraph"/>
    <w:basedOn w:val="Normal"/>
    <w:uiPriority w:val="34"/>
    <w:qFormat w:val="1"/>
    <w:rsid w:val="00880B11"/>
    <w:pPr>
      <w:ind w:left="720"/>
      <w:contextualSpacing w:val="1"/>
    </w:pPr>
  </w:style>
  <w:style w:type="paragraph" w:styleId="BasicParagraph" w:customStyle="1">
    <w:name w:val="[Basic Paragraph]"/>
    <w:basedOn w:val="Normal"/>
    <w:uiPriority w:val="99"/>
    <w:rsid w:val="00B56971"/>
    <w:pPr>
      <w:widowControl w:val="0"/>
      <w:autoSpaceDE w:val="0"/>
      <w:autoSpaceDN w:val="0"/>
      <w:adjustRightInd w:val="0"/>
      <w:spacing w:after="0" w:line="288" w:lineRule="auto"/>
      <w:textAlignment w:val="center"/>
    </w:pPr>
    <w:rPr>
      <w:rFonts w:ascii="Times-Roman" w:cs="Times-Roman" w:hAnsi="Times-Roman" w:eastAsiaTheme="minorEastAsia"/>
      <w:color w:val="000000"/>
      <w:sz w:val="24"/>
      <w:szCs w:val="24"/>
    </w:rPr>
  </w:style>
  <w:style w:type="character" w:styleId="CommentReference">
    <w:name w:val="annotation reference"/>
    <w:basedOn w:val="DefaultParagraphFont"/>
    <w:uiPriority w:val="99"/>
    <w:semiHidden w:val="1"/>
    <w:unhideWhenUsed w:val="1"/>
    <w:rsid w:val="00AD0B6C"/>
    <w:rPr>
      <w:sz w:val="16"/>
      <w:szCs w:val="16"/>
    </w:rPr>
  </w:style>
  <w:style w:type="paragraph" w:styleId="CommentText">
    <w:name w:val="annotation text"/>
    <w:basedOn w:val="Normal"/>
    <w:link w:val="CommentTextChar"/>
    <w:uiPriority w:val="99"/>
    <w:semiHidden w:val="1"/>
    <w:unhideWhenUsed w:val="1"/>
    <w:rsid w:val="00AD0B6C"/>
    <w:pPr>
      <w:spacing w:line="240" w:lineRule="auto"/>
    </w:pPr>
    <w:rPr>
      <w:sz w:val="20"/>
      <w:szCs w:val="20"/>
    </w:rPr>
  </w:style>
  <w:style w:type="character" w:styleId="CommentTextChar" w:customStyle="1">
    <w:name w:val="Comment Text Char"/>
    <w:basedOn w:val="DefaultParagraphFont"/>
    <w:link w:val="CommentText"/>
    <w:uiPriority w:val="99"/>
    <w:semiHidden w:val="1"/>
    <w:rsid w:val="00AD0B6C"/>
    <w:rPr>
      <w:sz w:val="20"/>
      <w:szCs w:val="20"/>
    </w:rPr>
  </w:style>
  <w:style w:type="paragraph" w:styleId="CommentSubject">
    <w:name w:val="annotation subject"/>
    <w:basedOn w:val="CommentText"/>
    <w:next w:val="CommentText"/>
    <w:link w:val="CommentSubjectChar"/>
    <w:uiPriority w:val="99"/>
    <w:semiHidden w:val="1"/>
    <w:unhideWhenUsed w:val="1"/>
    <w:rsid w:val="00AD0B6C"/>
    <w:rPr>
      <w:b w:val="1"/>
      <w:bCs w:val="1"/>
    </w:rPr>
  </w:style>
  <w:style w:type="character" w:styleId="CommentSubjectChar" w:customStyle="1">
    <w:name w:val="Comment Subject Char"/>
    <w:basedOn w:val="CommentTextChar"/>
    <w:link w:val="CommentSubject"/>
    <w:uiPriority w:val="99"/>
    <w:semiHidden w:val="1"/>
    <w:rsid w:val="00AD0B6C"/>
    <w:rPr>
      <w:b w:val="1"/>
      <w:bCs w:val="1"/>
      <w:sz w:val="20"/>
      <w:szCs w:val="20"/>
    </w:rPr>
  </w:style>
  <w:style w:type="paragraph" w:styleId="BalloonText">
    <w:name w:val="Balloon Text"/>
    <w:basedOn w:val="Normal"/>
    <w:link w:val="BalloonTextChar"/>
    <w:uiPriority w:val="99"/>
    <w:semiHidden w:val="1"/>
    <w:unhideWhenUsed w:val="1"/>
    <w:rsid w:val="00AD0B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0B6C"/>
    <w:rPr>
      <w:rFonts w:ascii="Segoe UI" w:cs="Segoe UI" w:hAnsi="Segoe UI"/>
      <w:sz w:val="18"/>
      <w:szCs w:val="18"/>
    </w:rPr>
  </w:style>
  <w:style w:type="paragraph" w:styleId="Revision">
    <w:name w:val="Revision"/>
    <w:hidden w:val="1"/>
    <w:uiPriority w:val="99"/>
    <w:semiHidden w:val="1"/>
    <w:rsid w:val="00E13BE1"/>
    <w:pPr>
      <w:spacing w:after="0" w:line="240" w:lineRule="auto"/>
    </w:pPr>
  </w:style>
  <w:style w:type="paragraph" w:styleId="NoSpacing">
    <w:name w:val="No Spacing"/>
    <w:uiPriority w:val="1"/>
    <w:qFormat w:val="1"/>
    <w:rsid w:val="00CC5EEB"/>
    <w:pPr>
      <w:spacing w:after="0" w:line="240" w:lineRule="auto"/>
    </w:pPr>
  </w:style>
  <w:style w:type="character" w:styleId="UnresolvedMention">
    <w:name w:val="Unresolved Mention"/>
    <w:basedOn w:val="DefaultParagraphFont"/>
    <w:uiPriority w:val="99"/>
    <w:semiHidden w:val="1"/>
    <w:unhideWhenUsed w:val="1"/>
    <w:rsid w:val="00C0149D"/>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6H5LlTR3F3mL0gsJw8wycS+Hog==">AMUW2mWrDtR/y9jZFA1lxvj0h2nS08LmzKc3Df25ofpbppprxj+AJRmBcSAoqDLM8l6HyKYO31jXqPUCg1hP6pLHpoqc3vu18YQK9c6gzbZv9zq0c1pKTcdbscxic/EZye9GLLO9u1uIpf5pD+OrQ/8G7jMIyGbAKRJ88lJDcmLAUYyZ9FMasrw=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2022-04-01T09:20:00Z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