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21512" w:rsidR="00E32B94" w:rsidP="218FDB3F" w:rsidRDefault="0194C00D" w14:paraId="2530021E" w14:textId="177C06AF">
      <w:r>
        <w:rPr>
          <w:noProof/>
        </w:rPr>
        <w:drawing>
          <wp:inline distT="0" distB="0" distL="0" distR="0" wp14:anchorId="1E524280" wp14:editId="2483D22B">
            <wp:extent cx="2415407" cy="1235033"/>
            <wp:effectExtent l="0" t="0" r="4445" b="3810"/>
            <wp:docPr id="2119666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5407" cy="1235033"/>
                    </a:xfrm>
                    <a:prstGeom prst="rect">
                      <a:avLst/>
                    </a:prstGeom>
                  </pic:spPr>
                </pic:pic>
              </a:graphicData>
            </a:graphic>
          </wp:inline>
        </w:drawing>
      </w:r>
    </w:p>
    <w:p w:rsidRPr="00B21512" w:rsidR="00E32B94" w:rsidP="218FDB3F" w:rsidRDefault="00E32B94" w14:paraId="67F0A75F" w14:textId="6554EDE4">
      <w:pPr>
        <w:rPr>
          <w:rFonts w:cs="Arial"/>
          <w:b/>
          <w:bCs/>
          <w:color w:val="00B050"/>
          <w:sz w:val="52"/>
          <w:szCs w:val="52"/>
        </w:rPr>
      </w:pPr>
      <w:r w:rsidRPr="218FDB3F">
        <w:rPr>
          <w:rFonts w:cs="Arial"/>
          <w:b/>
          <w:bCs/>
          <w:color w:val="00B050"/>
          <w:sz w:val="52"/>
          <w:szCs w:val="52"/>
        </w:rPr>
        <w:t xml:space="preserve">Farming and Countryside Programme:  </w:t>
      </w:r>
      <w:r w:rsidRPr="218FDB3F" w:rsidR="007836E8">
        <w:rPr>
          <w:rFonts w:cs="Arial"/>
          <w:b/>
          <w:bCs/>
          <w:color w:val="00B050"/>
          <w:sz w:val="52"/>
          <w:szCs w:val="52"/>
        </w:rPr>
        <w:t>Tests and Trials</w:t>
      </w:r>
    </w:p>
    <w:p w:rsidRPr="00B21512" w:rsidR="007836E8" w:rsidP="007836E8" w:rsidRDefault="007836E8" w14:paraId="0B52190A" w14:textId="546050A0"/>
    <w:p w:rsidR="00E32B94" w:rsidP="007836E8" w:rsidRDefault="00E32B94" w14:paraId="3F1AD393" w14:textId="77777777">
      <w:pPr>
        <w:rPr>
          <w:rFonts w:cs="Arial"/>
          <w:b/>
          <w:color w:val="00B050"/>
          <w:sz w:val="44"/>
          <w:szCs w:val="44"/>
        </w:rPr>
      </w:pPr>
    </w:p>
    <w:p w:rsidR="007836E8" w:rsidP="007836E8" w:rsidRDefault="007836E8" w14:paraId="3020DE14" w14:textId="7D54F3D3">
      <w:pPr>
        <w:rPr>
          <w:rFonts w:cs="Arial"/>
          <w:b/>
          <w:color w:val="00B050"/>
          <w:sz w:val="44"/>
          <w:szCs w:val="44"/>
        </w:rPr>
      </w:pPr>
      <w:r>
        <w:rPr>
          <w:rFonts w:cs="Arial"/>
          <w:b/>
          <w:color w:val="00B050"/>
          <w:sz w:val="44"/>
          <w:szCs w:val="44"/>
        </w:rPr>
        <w:t>Call Guidance</w:t>
      </w:r>
    </w:p>
    <w:p w:rsidR="002C5F83" w:rsidRDefault="002C5F83" w14:paraId="12CF2F22" w14:textId="67B7270E"/>
    <w:p w:rsidR="007836E8" w:rsidRDefault="007836E8" w14:paraId="78623826" w14:textId="6B10F181"/>
    <w:p w:rsidR="007836E8" w:rsidRDefault="007836E8" w14:paraId="040DCAB1" w14:textId="2025A046"/>
    <w:p w:rsidR="007836E8" w:rsidRDefault="007836E8" w14:paraId="5E826B34" w14:textId="4C57988F"/>
    <w:p w:rsidR="007836E8" w:rsidRDefault="007836E8" w14:paraId="57848AA7" w14:textId="12C8074E"/>
    <w:p w:rsidR="007836E8" w:rsidRDefault="007836E8" w14:paraId="1ECCFEA0" w14:textId="3950F7F3"/>
    <w:p w:rsidR="007836E8" w:rsidRDefault="007836E8" w14:paraId="7244E51D" w14:textId="58168072"/>
    <w:p w:rsidR="007836E8" w:rsidRDefault="007836E8" w14:paraId="724A7971" w14:textId="2E21D0B3"/>
    <w:p w:rsidR="007836E8" w:rsidRDefault="007836E8" w14:paraId="62502530" w14:textId="5F03733D"/>
    <w:p w:rsidR="0046620B" w:rsidRDefault="0046620B" w14:paraId="2268D6C2" w14:textId="476C76E2"/>
    <w:p w:rsidR="0046620B" w:rsidRDefault="0046620B" w14:paraId="2719A78D" w14:textId="5CF213B9"/>
    <w:p w:rsidR="0046620B" w:rsidRDefault="0046620B" w14:paraId="4DEB7660" w14:textId="77777777"/>
    <w:p w:rsidR="007836E8" w:rsidRDefault="007836E8" w14:paraId="647B87BA" w14:textId="7212DBDC"/>
    <w:p w:rsidR="007836E8" w:rsidRDefault="007836E8" w14:paraId="58897956" w14:textId="2D00C02B"/>
    <w:p w:rsidR="4C6266E9" w:rsidP="5491AD9A" w:rsidRDefault="4C6266E9" w14:paraId="28AA958E" w14:textId="01EF0061">
      <w:pPr>
        <w:pStyle w:val="TOC1"/>
        <w:tabs>
          <w:tab w:val="left" w:pos="630"/>
          <w:tab w:val="right" w:leader="dot" w:pos="9015"/>
        </w:tabs>
        <w:rPr>
          <w:rFonts w:eastAsia="Arial" w:cs="Arial"/>
          <w:b/>
          <w:bCs/>
        </w:rPr>
      </w:pPr>
      <w:bookmarkStart w:name="_Hlk58941867" w:id="0"/>
      <w:r w:rsidRPr="5491AD9A">
        <w:rPr>
          <w:rFonts w:eastAsia="Arial" w:cs="Arial"/>
          <w:b/>
          <w:bCs/>
        </w:rPr>
        <w:lastRenderedPageBreak/>
        <w:t>Contents</w:t>
      </w:r>
    </w:p>
    <w:p w:rsidR="00437819" w:rsidP="5491AD9A" w:rsidRDefault="00ED5D9A" w14:paraId="532DF55F" w14:textId="7674CE67">
      <w:pPr>
        <w:pStyle w:val="TOC1"/>
        <w:tabs>
          <w:tab w:val="left" w:pos="480"/>
          <w:tab w:val="right" w:leader="dot" w:pos="9015"/>
        </w:tabs>
        <w:rPr>
          <w:rFonts w:eastAsia="Arial" w:cs="Arial"/>
          <w:b/>
          <w:bCs/>
          <w:noProof/>
          <w:lang w:eastAsia="en-GB"/>
        </w:rPr>
      </w:pPr>
      <w:r>
        <w:fldChar w:fldCharType="begin"/>
      </w:r>
      <w:r w:rsidR="007836E8">
        <w:instrText>TOC \o "1-3" \h \z \u</w:instrText>
      </w:r>
      <w:r>
        <w:fldChar w:fldCharType="separate"/>
      </w:r>
      <w:hyperlink w:anchor="_Toc775118877">
        <w:r w:rsidRPr="5491AD9A" w:rsidR="5491AD9A">
          <w:rPr>
            <w:rStyle w:val="Hyperlink"/>
          </w:rPr>
          <w:t>1.</w:t>
        </w:r>
        <w:r w:rsidR="007836E8">
          <w:tab/>
        </w:r>
        <w:r w:rsidRPr="5491AD9A" w:rsidR="5491AD9A">
          <w:rPr>
            <w:rStyle w:val="Hyperlink"/>
          </w:rPr>
          <w:t>Call Guidance</w:t>
        </w:r>
        <w:r w:rsidR="007836E8">
          <w:tab/>
        </w:r>
        <w:r w:rsidR="007836E8">
          <w:fldChar w:fldCharType="begin"/>
        </w:r>
        <w:r w:rsidR="007836E8">
          <w:instrText>PAGEREF _Toc775118877 \h</w:instrText>
        </w:r>
        <w:r w:rsidR="007836E8">
          <w:fldChar w:fldCharType="separate"/>
        </w:r>
        <w:r w:rsidRPr="5491AD9A" w:rsidR="5491AD9A">
          <w:rPr>
            <w:rStyle w:val="Hyperlink"/>
          </w:rPr>
          <w:t>2</w:t>
        </w:r>
        <w:r w:rsidR="007836E8">
          <w:fldChar w:fldCharType="end"/>
        </w:r>
      </w:hyperlink>
    </w:p>
    <w:p w:rsidR="00437819" w:rsidP="5491AD9A" w:rsidRDefault="001A18FF" w14:paraId="252B14E1" w14:textId="74406809">
      <w:pPr>
        <w:pStyle w:val="TOC1"/>
        <w:tabs>
          <w:tab w:val="left" w:pos="480"/>
          <w:tab w:val="right" w:leader="dot" w:pos="9015"/>
        </w:tabs>
        <w:rPr>
          <w:rFonts w:eastAsia="Arial" w:cs="Arial"/>
          <w:b/>
          <w:bCs/>
          <w:noProof/>
          <w:lang w:eastAsia="en-GB"/>
        </w:rPr>
      </w:pPr>
      <w:hyperlink w:anchor="_Toc218971006">
        <w:r w:rsidRPr="5491AD9A" w:rsidR="5491AD9A">
          <w:rPr>
            <w:rStyle w:val="Hyperlink"/>
          </w:rPr>
          <w:t>1.1</w:t>
        </w:r>
        <w:r w:rsidR="00ED5D9A">
          <w:tab/>
        </w:r>
        <w:r w:rsidRPr="5491AD9A" w:rsidR="5491AD9A">
          <w:rPr>
            <w:rStyle w:val="Hyperlink"/>
          </w:rPr>
          <w:t>Call Overview</w:t>
        </w:r>
        <w:r w:rsidR="00ED5D9A">
          <w:tab/>
        </w:r>
        <w:r w:rsidR="00ED5D9A">
          <w:fldChar w:fldCharType="begin"/>
        </w:r>
        <w:r w:rsidR="00ED5D9A">
          <w:instrText>PAGEREF _Toc218971006 \h</w:instrText>
        </w:r>
        <w:r w:rsidR="00ED5D9A">
          <w:fldChar w:fldCharType="separate"/>
        </w:r>
        <w:r w:rsidRPr="5491AD9A" w:rsidR="5491AD9A">
          <w:rPr>
            <w:rStyle w:val="Hyperlink"/>
          </w:rPr>
          <w:t>3</w:t>
        </w:r>
        <w:r w:rsidR="00ED5D9A">
          <w:fldChar w:fldCharType="end"/>
        </w:r>
      </w:hyperlink>
    </w:p>
    <w:p w:rsidR="00437819" w:rsidP="5491AD9A" w:rsidRDefault="001A18FF" w14:paraId="00CCCDA4" w14:textId="531A98C5">
      <w:pPr>
        <w:pStyle w:val="TOC1"/>
        <w:tabs>
          <w:tab w:val="left" w:pos="480"/>
          <w:tab w:val="right" w:leader="dot" w:pos="9015"/>
        </w:tabs>
        <w:rPr>
          <w:rFonts w:eastAsia="Arial" w:cs="Arial"/>
          <w:b/>
          <w:bCs/>
          <w:noProof/>
          <w:lang w:eastAsia="en-GB"/>
        </w:rPr>
      </w:pPr>
      <w:hyperlink w:anchor="_Toc531208659">
        <w:r w:rsidRPr="5491AD9A" w:rsidR="5491AD9A">
          <w:rPr>
            <w:rStyle w:val="Hyperlink"/>
          </w:rPr>
          <w:t>2.</w:t>
        </w:r>
        <w:r w:rsidR="00ED5D9A">
          <w:tab/>
        </w:r>
        <w:r w:rsidRPr="5491AD9A" w:rsidR="5491AD9A">
          <w:rPr>
            <w:rStyle w:val="Hyperlink"/>
          </w:rPr>
          <w:t>Clarification Process</w:t>
        </w:r>
        <w:r w:rsidR="00ED5D9A">
          <w:tab/>
        </w:r>
        <w:r w:rsidR="00ED5D9A">
          <w:fldChar w:fldCharType="begin"/>
        </w:r>
        <w:r w:rsidR="00ED5D9A">
          <w:instrText>PAGEREF _Toc531208659 \h</w:instrText>
        </w:r>
        <w:r w:rsidR="00ED5D9A">
          <w:fldChar w:fldCharType="separate"/>
        </w:r>
        <w:r w:rsidRPr="5491AD9A" w:rsidR="5491AD9A">
          <w:rPr>
            <w:rStyle w:val="Hyperlink"/>
          </w:rPr>
          <w:t>3</w:t>
        </w:r>
        <w:r w:rsidR="00ED5D9A">
          <w:fldChar w:fldCharType="end"/>
        </w:r>
      </w:hyperlink>
    </w:p>
    <w:p w:rsidR="00437819" w:rsidP="5491AD9A" w:rsidRDefault="001A18FF" w14:paraId="4BF9AE25" w14:textId="4F0B642C">
      <w:pPr>
        <w:pStyle w:val="TOC1"/>
        <w:tabs>
          <w:tab w:val="left" w:pos="480"/>
          <w:tab w:val="right" w:leader="dot" w:pos="9015"/>
        </w:tabs>
        <w:rPr>
          <w:rFonts w:eastAsia="Arial" w:cs="Arial"/>
          <w:b/>
          <w:bCs/>
          <w:noProof/>
          <w:lang w:eastAsia="en-GB"/>
        </w:rPr>
      </w:pPr>
      <w:hyperlink w:anchor="_Toc937580627">
        <w:r w:rsidRPr="5491AD9A" w:rsidR="5491AD9A">
          <w:rPr>
            <w:rStyle w:val="Hyperlink"/>
          </w:rPr>
          <w:t>2.1</w:t>
        </w:r>
        <w:r w:rsidR="00ED5D9A">
          <w:tab/>
        </w:r>
        <w:r w:rsidRPr="5491AD9A" w:rsidR="5491AD9A">
          <w:rPr>
            <w:rStyle w:val="Hyperlink"/>
          </w:rPr>
          <w:t>Supplier Clarifications</w:t>
        </w:r>
        <w:r w:rsidR="00ED5D9A">
          <w:tab/>
        </w:r>
        <w:r w:rsidR="00ED5D9A">
          <w:fldChar w:fldCharType="begin"/>
        </w:r>
        <w:r w:rsidR="00ED5D9A">
          <w:instrText>PAGEREF _Toc937580627 \h</w:instrText>
        </w:r>
        <w:r w:rsidR="00ED5D9A">
          <w:fldChar w:fldCharType="separate"/>
        </w:r>
        <w:r w:rsidRPr="5491AD9A" w:rsidR="5491AD9A">
          <w:rPr>
            <w:rStyle w:val="Hyperlink"/>
          </w:rPr>
          <w:t>3</w:t>
        </w:r>
        <w:r w:rsidR="00ED5D9A">
          <w:fldChar w:fldCharType="end"/>
        </w:r>
      </w:hyperlink>
    </w:p>
    <w:p w:rsidR="00437819" w:rsidP="5491AD9A" w:rsidRDefault="001A18FF" w14:paraId="449AA9AB" w14:textId="30E2A0B4">
      <w:pPr>
        <w:pStyle w:val="TOC1"/>
        <w:tabs>
          <w:tab w:val="left" w:pos="480"/>
          <w:tab w:val="right" w:leader="dot" w:pos="9015"/>
        </w:tabs>
        <w:rPr>
          <w:rFonts w:eastAsia="Arial" w:cs="Arial"/>
          <w:b/>
          <w:bCs/>
          <w:noProof/>
          <w:lang w:eastAsia="en-GB"/>
        </w:rPr>
      </w:pPr>
      <w:hyperlink w:anchor="_Toc1438016179">
        <w:r w:rsidRPr="5491AD9A" w:rsidR="5491AD9A">
          <w:rPr>
            <w:rStyle w:val="Hyperlink"/>
          </w:rPr>
          <w:t>2.2</w:t>
        </w:r>
        <w:r w:rsidR="00ED5D9A">
          <w:tab/>
        </w:r>
        <w:r w:rsidRPr="5491AD9A" w:rsidR="5491AD9A">
          <w:rPr>
            <w:rStyle w:val="Hyperlink"/>
          </w:rPr>
          <w:t>Evaluation clarifications from the Authority</w:t>
        </w:r>
        <w:r w:rsidR="00ED5D9A">
          <w:tab/>
        </w:r>
        <w:r w:rsidR="00ED5D9A">
          <w:fldChar w:fldCharType="begin"/>
        </w:r>
        <w:r w:rsidR="00ED5D9A">
          <w:instrText>PAGEREF _Toc1438016179 \h</w:instrText>
        </w:r>
        <w:r w:rsidR="00ED5D9A">
          <w:fldChar w:fldCharType="separate"/>
        </w:r>
        <w:r w:rsidRPr="5491AD9A" w:rsidR="5491AD9A">
          <w:rPr>
            <w:rStyle w:val="Hyperlink"/>
          </w:rPr>
          <w:t>4</w:t>
        </w:r>
        <w:r w:rsidR="00ED5D9A">
          <w:fldChar w:fldCharType="end"/>
        </w:r>
      </w:hyperlink>
    </w:p>
    <w:p w:rsidR="00437819" w:rsidP="5491AD9A" w:rsidRDefault="001A18FF" w14:paraId="7C6BDD75" w14:textId="66C08322">
      <w:pPr>
        <w:pStyle w:val="TOC1"/>
        <w:tabs>
          <w:tab w:val="left" w:pos="480"/>
          <w:tab w:val="right" w:leader="dot" w:pos="9015"/>
        </w:tabs>
        <w:rPr>
          <w:rFonts w:eastAsia="Arial" w:cs="Arial"/>
          <w:b/>
          <w:bCs/>
          <w:noProof/>
          <w:lang w:eastAsia="en-GB"/>
        </w:rPr>
      </w:pPr>
      <w:hyperlink w:anchor="_Toc1560257962">
        <w:r w:rsidRPr="5491AD9A" w:rsidR="5491AD9A">
          <w:rPr>
            <w:rStyle w:val="Hyperlink"/>
          </w:rPr>
          <w:t>2.3</w:t>
        </w:r>
        <w:r w:rsidR="00ED5D9A">
          <w:tab/>
        </w:r>
        <w:r w:rsidRPr="5491AD9A" w:rsidR="5491AD9A">
          <w:rPr>
            <w:rStyle w:val="Hyperlink"/>
          </w:rPr>
          <w:t>Changes of organisation entity</w:t>
        </w:r>
        <w:r w:rsidR="00ED5D9A">
          <w:tab/>
        </w:r>
        <w:r w:rsidR="00ED5D9A">
          <w:fldChar w:fldCharType="begin"/>
        </w:r>
        <w:r w:rsidR="00ED5D9A">
          <w:instrText>PAGEREF _Toc1560257962 \h</w:instrText>
        </w:r>
        <w:r w:rsidR="00ED5D9A">
          <w:fldChar w:fldCharType="separate"/>
        </w:r>
        <w:r w:rsidRPr="5491AD9A" w:rsidR="5491AD9A">
          <w:rPr>
            <w:rStyle w:val="Hyperlink"/>
          </w:rPr>
          <w:t>4</w:t>
        </w:r>
        <w:r w:rsidR="00ED5D9A">
          <w:fldChar w:fldCharType="end"/>
        </w:r>
      </w:hyperlink>
    </w:p>
    <w:p w:rsidR="00437819" w:rsidP="5491AD9A" w:rsidRDefault="001A18FF" w14:paraId="511BD7A0" w14:textId="25DFC204">
      <w:pPr>
        <w:pStyle w:val="TOC1"/>
        <w:tabs>
          <w:tab w:val="left" w:pos="480"/>
          <w:tab w:val="right" w:leader="dot" w:pos="9015"/>
        </w:tabs>
        <w:rPr>
          <w:rFonts w:eastAsia="Arial" w:cs="Arial"/>
          <w:b/>
          <w:bCs/>
          <w:noProof/>
          <w:lang w:eastAsia="en-GB"/>
        </w:rPr>
      </w:pPr>
      <w:hyperlink w:anchor="_Toc2068964426">
        <w:r w:rsidRPr="5491AD9A" w:rsidR="5491AD9A">
          <w:rPr>
            <w:rStyle w:val="Hyperlink"/>
          </w:rPr>
          <w:t>2.4</w:t>
        </w:r>
        <w:r w:rsidR="00ED5D9A">
          <w:tab/>
        </w:r>
        <w:r w:rsidRPr="5491AD9A" w:rsidR="5491AD9A">
          <w:rPr>
            <w:rStyle w:val="Hyperlink"/>
          </w:rPr>
          <w:t>Disqualification from the Call</w:t>
        </w:r>
        <w:r w:rsidR="00ED5D9A">
          <w:tab/>
        </w:r>
        <w:r w:rsidR="00ED5D9A">
          <w:fldChar w:fldCharType="begin"/>
        </w:r>
        <w:r w:rsidR="00ED5D9A">
          <w:instrText>PAGEREF _Toc2068964426 \h</w:instrText>
        </w:r>
        <w:r w:rsidR="00ED5D9A">
          <w:fldChar w:fldCharType="separate"/>
        </w:r>
        <w:r w:rsidRPr="5491AD9A" w:rsidR="5491AD9A">
          <w:rPr>
            <w:rStyle w:val="Hyperlink"/>
          </w:rPr>
          <w:t>4</w:t>
        </w:r>
        <w:r w:rsidR="00ED5D9A">
          <w:fldChar w:fldCharType="end"/>
        </w:r>
      </w:hyperlink>
    </w:p>
    <w:p w:rsidR="00437819" w:rsidP="5491AD9A" w:rsidRDefault="001A18FF" w14:paraId="342BF45C" w14:textId="0589787D">
      <w:pPr>
        <w:pStyle w:val="TOC1"/>
        <w:tabs>
          <w:tab w:val="left" w:pos="480"/>
          <w:tab w:val="right" w:leader="dot" w:pos="9015"/>
        </w:tabs>
        <w:rPr>
          <w:rFonts w:eastAsia="Arial" w:cs="Arial"/>
          <w:b/>
          <w:bCs/>
          <w:noProof/>
          <w:lang w:eastAsia="en-GB"/>
        </w:rPr>
      </w:pPr>
      <w:hyperlink w:anchor="_Toc1357038338">
        <w:r w:rsidRPr="5491AD9A" w:rsidR="5491AD9A">
          <w:rPr>
            <w:rStyle w:val="Hyperlink"/>
          </w:rPr>
          <w:t>2.5</w:t>
        </w:r>
        <w:r w:rsidR="00ED5D9A">
          <w:tab/>
        </w:r>
        <w:r w:rsidRPr="5491AD9A" w:rsidR="5491AD9A">
          <w:rPr>
            <w:rStyle w:val="Hyperlink"/>
          </w:rPr>
          <w:t>Cancellation of the Call</w:t>
        </w:r>
        <w:r w:rsidR="00ED5D9A">
          <w:tab/>
        </w:r>
        <w:r w:rsidR="00ED5D9A">
          <w:fldChar w:fldCharType="begin"/>
        </w:r>
        <w:r w:rsidR="00ED5D9A">
          <w:instrText>PAGEREF _Toc1357038338 \h</w:instrText>
        </w:r>
        <w:r w:rsidR="00ED5D9A">
          <w:fldChar w:fldCharType="separate"/>
        </w:r>
        <w:r w:rsidRPr="5491AD9A" w:rsidR="5491AD9A">
          <w:rPr>
            <w:rStyle w:val="Hyperlink"/>
          </w:rPr>
          <w:t>4</w:t>
        </w:r>
        <w:r w:rsidR="00ED5D9A">
          <w:fldChar w:fldCharType="end"/>
        </w:r>
      </w:hyperlink>
    </w:p>
    <w:p w:rsidR="00437819" w:rsidP="5491AD9A" w:rsidRDefault="001A18FF" w14:paraId="154A4218" w14:textId="02D00843">
      <w:pPr>
        <w:pStyle w:val="TOC1"/>
        <w:tabs>
          <w:tab w:val="left" w:pos="480"/>
          <w:tab w:val="right" w:leader="dot" w:pos="9015"/>
        </w:tabs>
        <w:rPr>
          <w:rFonts w:eastAsia="Arial" w:cs="Arial"/>
          <w:b/>
          <w:bCs/>
          <w:noProof/>
          <w:lang w:eastAsia="en-GB"/>
        </w:rPr>
      </w:pPr>
      <w:hyperlink w:anchor="_Toc1486277955">
        <w:r w:rsidRPr="5491AD9A" w:rsidR="5491AD9A">
          <w:rPr>
            <w:rStyle w:val="Hyperlink"/>
          </w:rPr>
          <w:t>3.</w:t>
        </w:r>
        <w:r w:rsidR="00ED5D9A">
          <w:tab/>
        </w:r>
        <w:r w:rsidRPr="5491AD9A" w:rsidR="5491AD9A">
          <w:rPr>
            <w:rStyle w:val="Hyperlink"/>
          </w:rPr>
          <w:t>Call requirements</w:t>
        </w:r>
        <w:r w:rsidR="00ED5D9A">
          <w:tab/>
        </w:r>
        <w:r w:rsidR="00ED5D9A">
          <w:fldChar w:fldCharType="begin"/>
        </w:r>
        <w:r w:rsidR="00ED5D9A">
          <w:instrText>PAGEREF _Toc1486277955 \h</w:instrText>
        </w:r>
        <w:r w:rsidR="00ED5D9A">
          <w:fldChar w:fldCharType="separate"/>
        </w:r>
        <w:r w:rsidRPr="5491AD9A" w:rsidR="5491AD9A">
          <w:rPr>
            <w:rStyle w:val="Hyperlink"/>
          </w:rPr>
          <w:t>4</w:t>
        </w:r>
        <w:r w:rsidR="00ED5D9A">
          <w:fldChar w:fldCharType="end"/>
        </w:r>
      </w:hyperlink>
    </w:p>
    <w:p w:rsidR="00437819" w:rsidP="5491AD9A" w:rsidRDefault="001A18FF" w14:paraId="5CD64FEF" w14:textId="6AF57CE9">
      <w:pPr>
        <w:pStyle w:val="TOC1"/>
        <w:tabs>
          <w:tab w:val="right" w:leader="dot" w:pos="9015"/>
        </w:tabs>
        <w:rPr>
          <w:rFonts w:eastAsia="Arial" w:cs="Arial"/>
          <w:b/>
          <w:bCs/>
          <w:noProof/>
          <w:lang w:eastAsia="en-GB"/>
        </w:rPr>
      </w:pPr>
      <w:hyperlink w:anchor="_Toc1293156116">
        <w:r w:rsidRPr="5491AD9A" w:rsidR="5491AD9A">
          <w:rPr>
            <w:rStyle w:val="Hyperlink"/>
          </w:rPr>
          <w:t>3.1 Compliant responses</w:t>
        </w:r>
        <w:r w:rsidR="00ED5D9A">
          <w:tab/>
        </w:r>
        <w:r w:rsidR="00ED5D9A">
          <w:fldChar w:fldCharType="begin"/>
        </w:r>
        <w:r w:rsidR="00ED5D9A">
          <w:instrText>PAGEREF _Toc1293156116 \h</w:instrText>
        </w:r>
        <w:r w:rsidR="00ED5D9A">
          <w:fldChar w:fldCharType="separate"/>
        </w:r>
        <w:r w:rsidRPr="5491AD9A" w:rsidR="5491AD9A">
          <w:rPr>
            <w:rStyle w:val="Hyperlink"/>
          </w:rPr>
          <w:t>4</w:t>
        </w:r>
        <w:r w:rsidR="00ED5D9A">
          <w:fldChar w:fldCharType="end"/>
        </w:r>
      </w:hyperlink>
    </w:p>
    <w:p w:rsidR="00437819" w:rsidP="5491AD9A" w:rsidRDefault="001A18FF" w14:paraId="24C56D07" w14:textId="34EFFA10">
      <w:pPr>
        <w:pStyle w:val="TOC1"/>
        <w:tabs>
          <w:tab w:val="right" w:leader="dot" w:pos="9015"/>
        </w:tabs>
        <w:rPr>
          <w:rFonts w:eastAsia="Arial" w:cs="Arial"/>
          <w:b/>
          <w:bCs/>
          <w:noProof/>
          <w:lang w:eastAsia="en-GB"/>
        </w:rPr>
      </w:pPr>
      <w:hyperlink w:anchor="_Toc1289831783">
        <w:r w:rsidRPr="5491AD9A" w:rsidR="5491AD9A">
          <w:rPr>
            <w:rStyle w:val="Hyperlink"/>
          </w:rPr>
          <w:t>3.2 Variant responses</w:t>
        </w:r>
        <w:r w:rsidR="00ED5D9A">
          <w:tab/>
        </w:r>
        <w:r w:rsidR="00ED5D9A">
          <w:fldChar w:fldCharType="begin"/>
        </w:r>
        <w:r w:rsidR="00ED5D9A">
          <w:instrText>PAGEREF _Toc1289831783 \h</w:instrText>
        </w:r>
        <w:r w:rsidR="00ED5D9A">
          <w:fldChar w:fldCharType="separate"/>
        </w:r>
        <w:r w:rsidRPr="5491AD9A" w:rsidR="5491AD9A">
          <w:rPr>
            <w:rStyle w:val="Hyperlink"/>
          </w:rPr>
          <w:t>5</w:t>
        </w:r>
        <w:r w:rsidR="00ED5D9A">
          <w:fldChar w:fldCharType="end"/>
        </w:r>
      </w:hyperlink>
    </w:p>
    <w:p w:rsidR="00437819" w:rsidP="5491AD9A" w:rsidRDefault="001A18FF" w14:paraId="44F459EB" w14:textId="0BA333AB">
      <w:pPr>
        <w:pStyle w:val="TOC1"/>
        <w:tabs>
          <w:tab w:val="right" w:leader="dot" w:pos="9015"/>
        </w:tabs>
        <w:rPr>
          <w:rFonts w:eastAsia="Arial" w:cs="Arial"/>
          <w:b/>
          <w:bCs/>
          <w:noProof/>
          <w:lang w:eastAsia="en-GB"/>
        </w:rPr>
      </w:pPr>
      <w:hyperlink w:anchor="_Toc62311294">
        <w:r w:rsidRPr="5491AD9A" w:rsidR="5491AD9A">
          <w:rPr>
            <w:rStyle w:val="Hyperlink"/>
          </w:rPr>
          <w:t>4Completion of the Call</w:t>
        </w:r>
        <w:r w:rsidR="00ED5D9A">
          <w:tab/>
        </w:r>
        <w:r w:rsidR="00ED5D9A">
          <w:fldChar w:fldCharType="begin"/>
        </w:r>
        <w:r w:rsidR="00ED5D9A">
          <w:instrText>PAGEREF _Toc62311294 \h</w:instrText>
        </w:r>
        <w:r w:rsidR="00ED5D9A">
          <w:fldChar w:fldCharType="separate"/>
        </w:r>
        <w:r w:rsidRPr="5491AD9A" w:rsidR="5491AD9A">
          <w:rPr>
            <w:rStyle w:val="Hyperlink"/>
          </w:rPr>
          <w:t>5</w:t>
        </w:r>
        <w:r w:rsidR="00ED5D9A">
          <w:fldChar w:fldCharType="end"/>
        </w:r>
      </w:hyperlink>
    </w:p>
    <w:p w:rsidR="00437819" w:rsidP="5491AD9A" w:rsidRDefault="001A18FF" w14:paraId="6D2A64EF" w14:textId="2E6E7023">
      <w:pPr>
        <w:pStyle w:val="TOC1"/>
        <w:tabs>
          <w:tab w:val="right" w:leader="dot" w:pos="9015"/>
        </w:tabs>
        <w:rPr>
          <w:rFonts w:eastAsia="Arial" w:cs="Arial"/>
          <w:b/>
          <w:bCs/>
          <w:noProof/>
          <w:lang w:eastAsia="en-GB"/>
        </w:rPr>
      </w:pPr>
      <w:hyperlink w:anchor="_Toc1475395112">
        <w:r w:rsidRPr="5491AD9A" w:rsidR="5491AD9A">
          <w:rPr>
            <w:rStyle w:val="Hyperlink"/>
          </w:rPr>
          <w:t>4.3References to financial amounts in proposals</w:t>
        </w:r>
        <w:r w:rsidR="00ED5D9A">
          <w:tab/>
        </w:r>
        <w:r w:rsidR="00ED5D9A">
          <w:fldChar w:fldCharType="begin"/>
        </w:r>
        <w:r w:rsidR="00ED5D9A">
          <w:instrText>PAGEREF _Toc1475395112 \h</w:instrText>
        </w:r>
        <w:r w:rsidR="00ED5D9A">
          <w:fldChar w:fldCharType="separate"/>
        </w:r>
        <w:r w:rsidRPr="5491AD9A" w:rsidR="5491AD9A">
          <w:rPr>
            <w:rStyle w:val="Hyperlink"/>
          </w:rPr>
          <w:t>5</w:t>
        </w:r>
        <w:r w:rsidR="00ED5D9A">
          <w:fldChar w:fldCharType="end"/>
        </w:r>
      </w:hyperlink>
    </w:p>
    <w:p w:rsidR="00437819" w:rsidP="5491AD9A" w:rsidRDefault="001A18FF" w14:paraId="0E6F197E" w14:textId="48AA9E70">
      <w:pPr>
        <w:pStyle w:val="TOC1"/>
        <w:tabs>
          <w:tab w:val="right" w:leader="dot" w:pos="9015"/>
        </w:tabs>
        <w:rPr>
          <w:rFonts w:eastAsia="Arial" w:cs="Arial"/>
          <w:b/>
          <w:bCs/>
          <w:noProof/>
          <w:lang w:eastAsia="en-GB"/>
        </w:rPr>
      </w:pPr>
      <w:hyperlink w:anchor="_Toc1091434362">
        <w:r w:rsidRPr="5491AD9A" w:rsidR="5491AD9A">
          <w:rPr>
            <w:rStyle w:val="Hyperlink"/>
          </w:rPr>
          <w:t>4.4 Call arrangement</w:t>
        </w:r>
        <w:r w:rsidR="00ED5D9A">
          <w:tab/>
        </w:r>
        <w:r w:rsidR="00ED5D9A">
          <w:fldChar w:fldCharType="begin"/>
        </w:r>
        <w:r w:rsidR="00ED5D9A">
          <w:instrText>PAGEREF _Toc1091434362 \h</w:instrText>
        </w:r>
        <w:r w:rsidR="00ED5D9A">
          <w:fldChar w:fldCharType="separate"/>
        </w:r>
        <w:r w:rsidRPr="5491AD9A" w:rsidR="5491AD9A">
          <w:rPr>
            <w:rStyle w:val="Hyperlink"/>
          </w:rPr>
          <w:t>5</w:t>
        </w:r>
        <w:r w:rsidR="00ED5D9A">
          <w:fldChar w:fldCharType="end"/>
        </w:r>
      </w:hyperlink>
    </w:p>
    <w:p w:rsidR="00437819" w:rsidP="5491AD9A" w:rsidRDefault="001A18FF" w14:paraId="5731A334" w14:textId="6659BFBC">
      <w:pPr>
        <w:pStyle w:val="TOC1"/>
        <w:tabs>
          <w:tab w:val="left" w:pos="480"/>
          <w:tab w:val="right" w:leader="dot" w:pos="9015"/>
        </w:tabs>
        <w:rPr>
          <w:rFonts w:eastAsia="Arial" w:cs="Arial"/>
          <w:b/>
          <w:bCs/>
          <w:noProof/>
          <w:lang w:eastAsia="en-GB"/>
        </w:rPr>
      </w:pPr>
      <w:hyperlink w:anchor="_Toc634395912">
        <w:r w:rsidRPr="5491AD9A" w:rsidR="5491AD9A">
          <w:rPr>
            <w:rStyle w:val="Hyperlink"/>
          </w:rPr>
          <w:t>4.5</w:t>
        </w:r>
        <w:r w:rsidR="00ED5D9A">
          <w:tab/>
        </w:r>
        <w:r w:rsidRPr="5491AD9A" w:rsidR="5491AD9A">
          <w:rPr>
            <w:rStyle w:val="Hyperlink"/>
          </w:rPr>
          <w:t>Submitting the response</w:t>
        </w:r>
        <w:r w:rsidR="00ED5D9A">
          <w:tab/>
        </w:r>
        <w:r w:rsidR="00ED5D9A">
          <w:fldChar w:fldCharType="begin"/>
        </w:r>
        <w:r w:rsidR="00ED5D9A">
          <w:instrText>PAGEREF _Toc634395912 \h</w:instrText>
        </w:r>
        <w:r w:rsidR="00ED5D9A">
          <w:fldChar w:fldCharType="separate"/>
        </w:r>
        <w:r w:rsidRPr="5491AD9A" w:rsidR="5491AD9A">
          <w:rPr>
            <w:rStyle w:val="Hyperlink"/>
          </w:rPr>
          <w:t>5</w:t>
        </w:r>
        <w:r w:rsidR="00ED5D9A">
          <w:fldChar w:fldCharType="end"/>
        </w:r>
      </w:hyperlink>
    </w:p>
    <w:p w:rsidR="00437819" w:rsidP="5491AD9A" w:rsidRDefault="001A18FF" w14:paraId="264EF715" w14:textId="7C5BEADC">
      <w:pPr>
        <w:pStyle w:val="TOC1"/>
        <w:tabs>
          <w:tab w:val="right" w:leader="dot" w:pos="9015"/>
        </w:tabs>
        <w:rPr>
          <w:rFonts w:eastAsia="Arial" w:cs="Arial"/>
          <w:b/>
          <w:bCs/>
          <w:noProof/>
          <w:lang w:eastAsia="en-GB"/>
        </w:rPr>
      </w:pPr>
      <w:hyperlink w:anchor="_Toc1668368731">
        <w:r w:rsidRPr="5491AD9A" w:rsidR="5491AD9A">
          <w:rPr>
            <w:rStyle w:val="Hyperlink"/>
          </w:rPr>
          <w:t>4.6Supplementary information</w:t>
        </w:r>
        <w:r w:rsidR="00ED5D9A">
          <w:tab/>
        </w:r>
        <w:r w:rsidR="00ED5D9A">
          <w:fldChar w:fldCharType="begin"/>
        </w:r>
        <w:r w:rsidR="00ED5D9A">
          <w:instrText>PAGEREF _Toc1668368731 \h</w:instrText>
        </w:r>
        <w:r w:rsidR="00ED5D9A">
          <w:fldChar w:fldCharType="separate"/>
        </w:r>
        <w:r w:rsidRPr="5491AD9A" w:rsidR="5491AD9A">
          <w:rPr>
            <w:rStyle w:val="Hyperlink"/>
          </w:rPr>
          <w:t>6</w:t>
        </w:r>
        <w:r w:rsidR="00ED5D9A">
          <w:fldChar w:fldCharType="end"/>
        </w:r>
      </w:hyperlink>
    </w:p>
    <w:p w:rsidR="00437819" w:rsidP="5491AD9A" w:rsidRDefault="001A18FF" w14:paraId="3E699767" w14:textId="5E1D95E0">
      <w:pPr>
        <w:pStyle w:val="TOC1"/>
        <w:tabs>
          <w:tab w:val="left" w:pos="480"/>
          <w:tab w:val="right" w:leader="dot" w:pos="9015"/>
        </w:tabs>
        <w:rPr>
          <w:rFonts w:eastAsia="Arial" w:cs="Arial"/>
          <w:b/>
          <w:bCs/>
          <w:noProof/>
          <w:lang w:eastAsia="en-GB"/>
        </w:rPr>
      </w:pPr>
      <w:hyperlink w:anchor="_Toc780331715">
        <w:r w:rsidRPr="5491AD9A" w:rsidR="5491AD9A">
          <w:rPr>
            <w:rStyle w:val="Hyperlink"/>
          </w:rPr>
          <w:t>4.7</w:t>
        </w:r>
        <w:r w:rsidR="00ED5D9A">
          <w:tab/>
        </w:r>
        <w:r w:rsidRPr="5491AD9A" w:rsidR="5491AD9A">
          <w:rPr>
            <w:rStyle w:val="Hyperlink"/>
          </w:rPr>
          <w:t>Accuracy of call responses</w:t>
        </w:r>
        <w:r w:rsidR="00ED5D9A">
          <w:tab/>
        </w:r>
        <w:r w:rsidR="00ED5D9A">
          <w:fldChar w:fldCharType="begin"/>
        </w:r>
        <w:r w:rsidR="00ED5D9A">
          <w:instrText>PAGEREF _Toc780331715 \h</w:instrText>
        </w:r>
        <w:r w:rsidR="00ED5D9A">
          <w:fldChar w:fldCharType="separate"/>
        </w:r>
        <w:r w:rsidRPr="5491AD9A" w:rsidR="5491AD9A">
          <w:rPr>
            <w:rStyle w:val="Hyperlink"/>
          </w:rPr>
          <w:t>6</w:t>
        </w:r>
        <w:r w:rsidR="00ED5D9A">
          <w:fldChar w:fldCharType="end"/>
        </w:r>
      </w:hyperlink>
    </w:p>
    <w:p w:rsidR="00437819" w:rsidP="5491AD9A" w:rsidRDefault="001A18FF" w14:paraId="73E21BCA" w14:textId="35336A40">
      <w:pPr>
        <w:pStyle w:val="TOC1"/>
        <w:tabs>
          <w:tab w:val="left" w:pos="480"/>
          <w:tab w:val="right" w:leader="dot" w:pos="9015"/>
        </w:tabs>
        <w:rPr>
          <w:rFonts w:eastAsia="Arial" w:cs="Arial"/>
          <w:b/>
          <w:bCs/>
          <w:noProof/>
          <w:lang w:eastAsia="en-GB"/>
        </w:rPr>
      </w:pPr>
      <w:hyperlink w:anchor="_Toc876895530">
        <w:r w:rsidRPr="5491AD9A" w:rsidR="5491AD9A">
          <w:rPr>
            <w:rStyle w:val="Hyperlink"/>
          </w:rPr>
          <w:t>4.8</w:t>
        </w:r>
        <w:r w:rsidR="00ED5D9A">
          <w:tab/>
        </w:r>
        <w:r w:rsidRPr="5491AD9A" w:rsidR="5491AD9A">
          <w:rPr>
            <w:rStyle w:val="Hyperlink"/>
          </w:rPr>
          <w:t>Late applications</w:t>
        </w:r>
        <w:r w:rsidR="00ED5D9A">
          <w:tab/>
        </w:r>
        <w:r w:rsidR="00ED5D9A">
          <w:fldChar w:fldCharType="begin"/>
        </w:r>
        <w:r w:rsidR="00ED5D9A">
          <w:instrText>PAGEREF _Toc876895530 \h</w:instrText>
        </w:r>
        <w:r w:rsidR="00ED5D9A">
          <w:fldChar w:fldCharType="separate"/>
        </w:r>
        <w:r w:rsidRPr="5491AD9A" w:rsidR="5491AD9A">
          <w:rPr>
            <w:rStyle w:val="Hyperlink"/>
          </w:rPr>
          <w:t>7</w:t>
        </w:r>
        <w:r w:rsidR="00ED5D9A">
          <w:fldChar w:fldCharType="end"/>
        </w:r>
      </w:hyperlink>
    </w:p>
    <w:p w:rsidR="00437819" w:rsidP="5491AD9A" w:rsidRDefault="001A18FF" w14:paraId="4450F843" w14:textId="7589E0A3">
      <w:pPr>
        <w:pStyle w:val="TOC1"/>
        <w:tabs>
          <w:tab w:val="right" w:leader="dot" w:pos="9015"/>
        </w:tabs>
        <w:rPr>
          <w:rFonts w:eastAsia="Arial" w:cs="Arial"/>
          <w:b/>
          <w:bCs/>
          <w:noProof/>
          <w:lang w:eastAsia="en-GB"/>
        </w:rPr>
      </w:pPr>
      <w:hyperlink w:anchor="_Toc1548037143">
        <w:r w:rsidRPr="5491AD9A" w:rsidR="5491AD9A">
          <w:rPr>
            <w:rStyle w:val="Hyperlink"/>
          </w:rPr>
          <w:t>4.9 Modification of Call response</w:t>
        </w:r>
        <w:r w:rsidR="00ED5D9A">
          <w:tab/>
        </w:r>
        <w:r w:rsidR="00ED5D9A">
          <w:fldChar w:fldCharType="begin"/>
        </w:r>
        <w:r w:rsidR="00ED5D9A">
          <w:instrText>PAGEREF _Toc1548037143 \h</w:instrText>
        </w:r>
        <w:r w:rsidR="00ED5D9A">
          <w:fldChar w:fldCharType="separate"/>
        </w:r>
        <w:r w:rsidRPr="5491AD9A" w:rsidR="5491AD9A">
          <w:rPr>
            <w:rStyle w:val="Hyperlink"/>
          </w:rPr>
          <w:t>7</w:t>
        </w:r>
        <w:r w:rsidR="00ED5D9A">
          <w:fldChar w:fldCharType="end"/>
        </w:r>
      </w:hyperlink>
    </w:p>
    <w:p w:rsidR="00437819" w:rsidP="5491AD9A" w:rsidRDefault="001A18FF" w14:paraId="7151011F" w14:textId="6DACD116">
      <w:pPr>
        <w:pStyle w:val="TOC1"/>
        <w:tabs>
          <w:tab w:val="left" w:pos="480"/>
          <w:tab w:val="right" w:leader="dot" w:pos="9015"/>
        </w:tabs>
        <w:rPr>
          <w:rFonts w:eastAsia="Arial" w:cs="Arial"/>
          <w:b/>
          <w:bCs/>
          <w:noProof/>
          <w:lang w:eastAsia="en-GB"/>
        </w:rPr>
      </w:pPr>
      <w:hyperlink w:anchor="_Toc1765859603">
        <w:r w:rsidRPr="5491AD9A" w:rsidR="5491AD9A">
          <w:rPr>
            <w:rStyle w:val="Hyperlink"/>
          </w:rPr>
          <w:t>4.9</w:t>
        </w:r>
        <w:r w:rsidR="00ED5D9A">
          <w:tab/>
        </w:r>
        <w:r w:rsidRPr="5491AD9A" w:rsidR="5491AD9A">
          <w:rPr>
            <w:rStyle w:val="Hyperlink"/>
          </w:rPr>
          <w:t>Withdrawal of expressions of interest</w:t>
        </w:r>
        <w:r w:rsidR="00ED5D9A">
          <w:tab/>
        </w:r>
        <w:r w:rsidR="00ED5D9A">
          <w:fldChar w:fldCharType="begin"/>
        </w:r>
        <w:r w:rsidR="00ED5D9A">
          <w:instrText>PAGEREF _Toc1765859603 \h</w:instrText>
        </w:r>
        <w:r w:rsidR="00ED5D9A">
          <w:fldChar w:fldCharType="separate"/>
        </w:r>
        <w:r w:rsidRPr="5491AD9A" w:rsidR="5491AD9A">
          <w:rPr>
            <w:rStyle w:val="Hyperlink"/>
          </w:rPr>
          <w:t>7</w:t>
        </w:r>
        <w:r w:rsidR="00ED5D9A">
          <w:fldChar w:fldCharType="end"/>
        </w:r>
      </w:hyperlink>
    </w:p>
    <w:p w:rsidR="00437819" w:rsidP="5491AD9A" w:rsidRDefault="001A18FF" w14:paraId="4BA4F9D9" w14:textId="3BA4796B">
      <w:pPr>
        <w:pStyle w:val="TOC1"/>
        <w:tabs>
          <w:tab w:val="left" w:pos="480"/>
          <w:tab w:val="right" w:leader="dot" w:pos="9015"/>
        </w:tabs>
        <w:rPr>
          <w:rFonts w:eastAsia="Arial" w:cs="Arial"/>
          <w:b/>
          <w:bCs/>
          <w:noProof/>
          <w:lang w:eastAsia="en-GB"/>
        </w:rPr>
      </w:pPr>
      <w:hyperlink w:anchor="_Toc606611596">
        <w:r w:rsidRPr="5491AD9A" w:rsidR="5491AD9A">
          <w:rPr>
            <w:rStyle w:val="Hyperlink"/>
          </w:rPr>
          <w:t>5</w:t>
        </w:r>
        <w:r w:rsidR="00ED5D9A">
          <w:tab/>
        </w:r>
        <w:r w:rsidRPr="5491AD9A" w:rsidR="5491AD9A">
          <w:rPr>
            <w:rStyle w:val="Hyperlink"/>
          </w:rPr>
          <w:t>Evaluation and Award</w:t>
        </w:r>
        <w:r w:rsidR="00ED5D9A">
          <w:tab/>
        </w:r>
        <w:r w:rsidR="00ED5D9A">
          <w:fldChar w:fldCharType="begin"/>
        </w:r>
        <w:r w:rsidR="00ED5D9A">
          <w:instrText>PAGEREF _Toc606611596 \h</w:instrText>
        </w:r>
        <w:r w:rsidR="00ED5D9A">
          <w:fldChar w:fldCharType="separate"/>
        </w:r>
        <w:r w:rsidRPr="5491AD9A" w:rsidR="5491AD9A">
          <w:rPr>
            <w:rStyle w:val="Hyperlink"/>
          </w:rPr>
          <w:t>7</w:t>
        </w:r>
        <w:r w:rsidR="00ED5D9A">
          <w:fldChar w:fldCharType="end"/>
        </w:r>
      </w:hyperlink>
    </w:p>
    <w:p w:rsidR="00437819" w:rsidP="5491AD9A" w:rsidRDefault="001A18FF" w14:paraId="1311CFC7" w14:textId="2BA46332">
      <w:pPr>
        <w:pStyle w:val="TOC1"/>
        <w:tabs>
          <w:tab w:val="left" w:pos="480"/>
          <w:tab w:val="right" w:leader="dot" w:pos="9015"/>
        </w:tabs>
        <w:rPr>
          <w:rFonts w:eastAsia="Arial" w:cs="Arial"/>
          <w:b/>
          <w:bCs/>
          <w:noProof/>
          <w:lang w:eastAsia="en-GB"/>
        </w:rPr>
      </w:pPr>
      <w:hyperlink w:anchor="_Toc1241067238">
        <w:r w:rsidRPr="5491AD9A" w:rsidR="5491AD9A">
          <w:rPr>
            <w:rStyle w:val="Hyperlink"/>
          </w:rPr>
          <w:t>5.1</w:t>
        </w:r>
        <w:r w:rsidR="00ED5D9A">
          <w:tab/>
        </w:r>
        <w:r w:rsidRPr="5491AD9A" w:rsidR="5491AD9A">
          <w:rPr>
            <w:rStyle w:val="Hyperlink"/>
          </w:rPr>
          <w:t>Feedback</w:t>
        </w:r>
        <w:r w:rsidR="00ED5D9A">
          <w:tab/>
        </w:r>
        <w:r w:rsidR="00ED5D9A">
          <w:fldChar w:fldCharType="begin"/>
        </w:r>
        <w:r w:rsidR="00ED5D9A">
          <w:instrText>PAGEREF _Toc1241067238 \h</w:instrText>
        </w:r>
        <w:r w:rsidR="00ED5D9A">
          <w:fldChar w:fldCharType="separate"/>
        </w:r>
        <w:r w:rsidRPr="5491AD9A" w:rsidR="5491AD9A">
          <w:rPr>
            <w:rStyle w:val="Hyperlink"/>
          </w:rPr>
          <w:t>7</w:t>
        </w:r>
        <w:r w:rsidR="00ED5D9A">
          <w:fldChar w:fldCharType="end"/>
        </w:r>
      </w:hyperlink>
    </w:p>
    <w:p w:rsidR="00437819" w:rsidP="5491AD9A" w:rsidRDefault="001A18FF" w14:paraId="2D5CC5E2" w14:textId="6E515E5E">
      <w:pPr>
        <w:pStyle w:val="TOC1"/>
        <w:tabs>
          <w:tab w:val="left" w:pos="480"/>
          <w:tab w:val="right" w:leader="dot" w:pos="9015"/>
        </w:tabs>
        <w:rPr>
          <w:rFonts w:eastAsia="Arial" w:cs="Arial"/>
          <w:b/>
          <w:bCs/>
          <w:noProof/>
          <w:lang w:eastAsia="en-GB"/>
        </w:rPr>
      </w:pPr>
      <w:hyperlink w:anchor="_Toc137172542">
        <w:r w:rsidRPr="5491AD9A" w:rsidR="5491AD9A">
          <w:rPr>
            <w:rStyle w:val="Hyperlink"/>
          </w:rPr>
          <w:t>5.2</w:t>
        </w:r>
        <w:r w:rsidR="00ED5D9A">
          <w:tab/>
        </w:r>
        <w:r w:rsidRPr="5491AD9A" w:rsidR="5491AD9A">
          <w:rPr>
            <w:rStyle w:val="Hyperlink"/>
          </w:rPr>
          <w:t>Important notices</w:t>
        </w:r>
        <w:r w:rsidR="00ED5D9A">
          <w:tab/>
        </w:r>
        <w:r w:rsidR="00ED5D9A">
          <w:fldChar w:fldCharType="begin"/>
        </w:r>
        <w:r w:rsidR="00ED5D9A">
          <w:instrText>PAGEREF _Toc137172542 \h</w:instrText>
        </w:r>
        <w:r w:rsidR="00ED5D9A">
          <w:fldChar w:fldCharType="separate"/>
        </w:r>
        <w:r w:rsidRPr="5491AD9A" w:rsidR="5491AD9A">
          <w:rPr>
            <w:rStyle w:val="Hyperlink"/>
          </w:rPr>
          <w:t>8</w:t>
        </w:r>
        <w:r w:rsidR="00ED5D9A">
          <w:fldChar w:fldCharType="end"/>
        </w:r>
      </w:hyperlink>
      <w:r w:rsidR="00ED5D9A">
        <w:fldChar w:fldCharType="end"/>
      </w:r>
    </w:p>
    <w:p w:rsidR="5491AD9A" w:rsidRDefault="5491AD9A" w14:paraId="230406A8" w14:textId="65A4A63F">
      <w:r>
        <w:br w:type="page"/>
      </w:r>
    </w:p>
    <w:p w:rsidRPr="00DB2C48" w:rsidR="007836E8" w:rsidP="609B993B" w:rsidRDefault="007836E8" w14:paraId="0FB9443C" w14:textId="611E4D36">
      <w:pPr>
        <w:pStyle w:val="ListParagraph"/>
        <w:numPr>
          <w:ilvl w:val="0"/>
          <w:numId w:val="1"/>
        </w:numPr>
        <w:rPr>
          <w:rFonts w:cs="Arial"/>
          <w:b/>
          <w:bCs/>
        </w:rPr>
      </w:pPr>
      <w:bookmarkStart w:name="_Toc1465641" w:id="1"/>
      <w:bookmarkStart w:name="_Toc1187803259" w:id="2"/>
      <w:bookmarkStart w:name="_Toc685746752" w:id="3"/>
      <w:bookmarkStart w:name="_Toc1674214795" w:id="4"/>
      <w:r w:rsidRPr="5491AD9A">
        <w:rPr>
          <w:rFonts w:cs="Arial"/>
          <w:b/>
          <w:bCs/>
        </w:rPr>
        <w:lastRenderedPageBreak/>
        <w:t>Definitions</w:t>
      </w:r>
      <w:bookmarkEnd w:id="1"/>
      <w:bookmarkEnd w:id="2"/>
      <w:bookmarkEnd w:id="3"/>
      <w:bookmarkEnd w:id="4"/>
    </w:p>
    <w:p w:rsidR="00211988" w:rsidP="00144BD9" w:rsidRDefault="00211988" w14:paraId="4CCC6C14" w14:textId="0924413A">
      <w:r>
        <w:t xml:space="preserve">The following definitions will apply to all documentation relating to Test and Trials, Phase </w:t>
      </w:r>
      <w:r w:rsidR="008760EF">
        <w:t>4</w:t>
      </w:r>
      <w:r>
        <w:t>.</w:t>
      </w:r>
    </w:p>
    <w:tbl>
      <w:tblPr>
        <w:tblStyle w:val="TableGrid"/>
        <w:tblW w:w="0" w:type="auto"/>
        <w:tblInd w:w="416" w:type="dxa"/>
        <w:tblLook w:val="04A0" w:firstRow="1" w:lastRow="0" w:firstColumn="1" w:lastColumn="0" w:noHBand="0" w:noVBand="1"/>
      </w:tblPr>
      <w:tblGrid>
        <w:gridCol w:w="1984"/>
        <w:gridCol w:w="6606"/>
      </w:tblGrid>
      <w:tr w:rsidRPr="00144BD9" w:rsidR="00144BD9" w:rsidTr="00B13D38" w14:paraId="3F03F6A9" w14:textId="77777777">
        <w:tc>
          <w:tcPr>
            <w:tcW w:w="1984" w:type="dxa"/>
          </w:tcPr>
          <w:p w:rsidRPr="00144BD9" w:rsidR="00144BD9" w:rsidP="00B13D38" w:rsidRDefault="00144BD9" w14:paraId="76F5D5CC" w14:textId="77777777">
            <w:pPr>
              <w:rPr>
                <w:sz w:val="20"/>
                <w:szCs w:val="20"/>
              </w:rPr>
            </w:pPr>
            <w:r w:rsidRPr="00144BD9">
              <w:rPr>
                <w:sz w:val="20"/>
                <w:szCs w:val="20"/>
              </w:rPr>
              <w:t>Term</w:t>
            </w:r>
          </w:p>
        </w:tc>
        <w:tc>
          <w:tcPr>
            <w:tcW w:w="6606" w:type="dxa"/>
          </w:tcPr>
          <w:p w:rsidRPr="00144BD9" w:rsidR="00144BD9" w:rsidP="00B13D38" w:rsidRDefault="00144BD9" w14:paraId="5017E047" w14:textId="77777777">
            <w:pPr>
              <w:rPr>
                <w:sz w:val="20"/>
                <w:szCs w:val="20"/>
              </w:rPr>
            </w:pPr>
            <w:r w:rsidRPr="00144BD9">
              <w:rPr>
                <w:sz w:val="20"/>
                <w:szCs w:val="20"/>
              </w:rPr>
              <w:t>Meaning</w:t>
            </w:r>
          </w:p>
        </w:tc>
      </w:tr>
      <w:tr w:rsidRPr="00144BD9" w:rsidR="00144BD9" w:rsidTr="00B13D38" w14:paraId="287DC37D" w14:textId="77777777">
        <w:tc>
          <w:tcPr>
            <w:tcW w:w="1984" w:type="dxa"/>
          </w:tcPr>
          <w:p w:rsidRPr="00144BD9" w:rsidR="00144BD9" w:rsidP="00B13D38" w:rsidRDefault="00144BD9" w14:paraId="161A7655" w14:textId="77777777">
            <w:pPr>
              <w:rPr>
                <w:sz w:val="20"/>
                <w:szCs w:val="20"/>
              </w:rPr>
            </w:pPr>
            <w:r w:rsidRPr="00144BD9">
              <w:rPr>
                <w:sz w:val="20"/>
                <w:szCs w:val="20"/>
              </w:rPr>
              <w:t>Authority</w:t>
            </w:r>
          </w:p>
        </w:tc>
        <w:tc>
          <w:tcPr>
            <w:tcW w:w="6606" w:type="dxa"/>
          </w:tcPr>
          <w:p w:rsidRPr="00144BD9" w:rsidR="00144BD9" w:rsidP="00B13D38" w:rsidRDefault="00144BD9" w14:paraId="103A528E" w14:textId="77777777">
            <w:pPr>
              <w:rPr>
                <w:sz w:val="20"/>
                <w:szCs w:val="20"/>
              </w:rPr>
            </w:pPr>
            <w:r w:rsidRPr="00144BD9">
              <w:rPr>
                <w:sz w:val="20"/>
                <w:szCs w:val="20"/>
              </w:rPr>
              <w:t>Shall mean the Department for Environment Food and Rural Affairs</w:t>
            </w:r>
          </w:p>
        </w:tc>
      </w:tr>
      <w:tr w:rsidRPr="00144BD9" w:rsidR="00144BD9" w:rsidTr="00B13D38" w14:paraId="498400A7" w14:textId="77777777">
        <w:tc>
          <w:tcPr>
            <w:tcW w:w="1984" w:type="dxa"/>
          </w:tcPr>
          <w:p w:rsidRPr="00144BD9" w:rsidR="00144BD9" w:rsidP="00B13D38" w:rsidRDefault="00144BD9" w14:paraId="7BC16B32" w14:textId="77777777">
            <w:pPr>
              <w:rPr>
                <w:sz w:val="20"/>
                <w:szCs w:val="20"/>
              </w:rPr>
            </w:pPr>
            <w:r w:rsidRPr="00144BD9">
              <w:rPr>
                <w:sz w:val="20"/>
                <w:szCs w:val="20"/>
              </w:rPr>
              <w:t>Call</w:t>
            </w:r>
          </w:p>
        </w:tc>
        <w:tc>
          <w:tcPr>
            <w:tcW w:w="6606" w:type="dxa"/>
          </w:tcPr>
          <w:p w:rsidRPr="00144BD9" w:rsidR="00144BD9" w:rsidP="00B13D38" w:rsidRDefault="00144BD9" w14:paraId="463A66BB" w14:textId="77777777">
            <w:pPr>
              <w:rPr>
                <w:sz w:val="20"/>
                <w:szCs w:val="20"/>
              </w:rPr>
            </w:pPr>
            <w:r w:rsidRPr="00144BD9">
              <w:rPr>
                <w:sz w:val="20"/>
                <w:szCs w:val="20"/>
              </w:rPr>
              <w:t>Shall mean the competition process also referred to as a request for proposal (RFP) or invitation to tender (ITT)</w:t>
            </w:r>
          </w:p>
        </w:tc>
      </w:tr>
      <w:tr w:rsidRPr="00144BD9" w:rsidR="00144BD9" w:rsidTr="00B13D38" w14:paraId="58D48390" w14:textId="77777777">
        <w:tc>
          <w:tcPr>
            <w:tcW w:w="1984" w:type="dxa"/>
          </w:tcPr>
          <w:p w:rsidRPr="00144BD9" w:rsidR="00144BD9" w:rsidP="00B13D38" w:rsidRDefault="00144BD9" w14:paraId="6819F602" w14:textId="77777777">
            <w:pPr>
              <w:rPr>
                <w:sz w:val="20"/>
                <w:szCs w:val="20"/>
              </w:rPr>
            </w:pPr>
            <w:r w:rsidRPr="00144BD9">
              <w:rPr>
                <w:sz w:val="20"/>
                <w:szCs w:val="20"/>
              </w:rPr>
              <w:t>Contract</w:t>
            </w:r>
          </w:p>
        </w:tc>
        <w:tc>
          <w:tcPr>
            <w:tcW w:w="6606" w:type="dxa"/>
          </w:tcPr>
          <w:p w:rsidRPr="00144BD9" w:rsidR="00144BD9" w:rsidP="00B13D38" w:rsidRDefault="00144BD9" w14:paraId="46FFA7C8" w14:textId="2F1397EB">
            <w:pPr>
              <w:rPr>
                <w:sz w:val="20"/>
                <w:szCs w:val="20"/>
              </w:rPr>
            </w:pPr>
            <w:r w:rsidRPr="00144BD9">
              <w:rPr>
                <w:sz w:val="20"/>
                <w:szCs w:val="20"/>
              </w:rPr>
              <w:t>Shall mean the binding terms and conditions which the Authority and the Supplier shall enter into</w:t>
            </w:r>
          </w:p>
        </w:tc>
      </w:tr>
      <w:tr w:rsidRPr="00144BD9" w:rsidR="00144BD9" w:rsidTr="00B13D38" w14:paraId="033147A9" w14:textId="77777777">
        <w:tc>
          <w:tcPr>
            <w:tcW w:w="1984" w:type="dxa"/>
          </w:tcPr>
          <w:p w:rsidRPr="00144BD9" w:rsidR="00144BD9" w:rsidP="00B13D38" w:rsidRDefault="00144BD9" w14:paraId="6BC81855" w14:textId="77777777">
            <w:pPr>
              <w:rPr>
                <w:sz w:val="20"/>
                <w:szCs w:val="20"/>
              </w:rPr>
            </w:pPr>
            <w:r w:rsidRPr="00144BD9">
              <w:rPr>
                <w:sz w:val="20"/>
                <w:szCs w:val="20"/>
              </w:rPr>
              <w:t>Defra</w:t>
            </w:r>
          </w:p>
        </w:tc>
        <w:tc>
          <w:tcPr>
            <w:tcW w:w="6606" w:type="dxa"/>
          </w:tcPr>
          <w:p w:rsidRPr="00144BD9" w:rsidR="00144BD9" w:rsidP="00B13D38" w:rsidRDefault="00144BD9" w14:paraId="765A59BB" w14:textId="77777777">
            <w:pPr>
              <w:rPr>
                <w:sz w:val="20"/>
                <w:szCs w:val="20"/>
              </w:rPr>
            </w:pPr>
            <w:r w:rsidRPr="00144BD9">
              <w:rPr>
                <w:sz w:val="20"/>
                <w:szCs w:val="20"/>
              </w:rPr>
              <w:t>The Department for Environment Food and Rural Affairs</w:t>
            </w:r>
          </w:p>
        </w:tc>
      </w:tr>
      <w:tr w:rsidRPr="00144BD9" w:rsidR="00144BD9" w:rsidTr="00B13D38" w14:paraId="4BF56775" w14:textId="77777777">
        <w:tc>
          <w:tcPr>
            <w:tcW w:w="1984" w:type="dxa"/>
          </w:tcPr>
          <w:p w:rsidRPr="00144BD9" w:rsidR="00144BD9" w:rsidP="00B13D38" w:rsidRDefault="00144BD9" w14:paraId="1496C117" w14:textId="77777777">
            <w:pPr>
              <w:rPr>
                <w:sz w:val="20"/>
                <w:szCs w:val="20"/>
              </w:rPr>
            </w:pPr>
            <w:r w:rsidRPr="00144BD9">
              <w:rPr>
                <w:sz w:val="20"/>
                <w:szCs w:val="20"/>
              </w:rPr>
              <w:t>EOI</w:t>
            </w:r>
          </w:p>
        </w:tc>
        <w:tc>
          <w:tcPr>
            <w:tcW w:w="6606" w:type="dxa"/>
          </w:tcPr>
          <w:p w:rsidRPr="00144BD9" w:rsidR="00144BD9" w:rsidP="00B13D38" w:rsidRDefault="00144BD9" w14:paraId="767A46A7" w14:textId="77777777">
            <w:pPr>
              <w:rPr>
                <w:sz w:val="20"/>
                <w:szCs w:val="20"/>
              </w:rPr>
            </w:pPr>
            <w:r w:rsidRPr="00144BD9">
              <w:rPr>
                <w:sz w:val="20"/>
                <w:szCs w:val="20"/>
              </w:rPr>
              <w:t>Shall mean Expression of Interest, the first stage in the competition process for Test and Trials</w:t>
            </w:r>
          </w:p>
        </w:tc>
      </w:tr>
      <w:tr w:rsidRPr="00144BD9" w:rsidR="00144BD9" w:rsidTr="00B13D38" w14:paraId="0EB7A7AA" w14:textId="77777777">
        <w:tc>
          <w:tcPr>
            <w:tcW w:w="1984" w:type="dxa"/>
          </w:tcPr>
          <w:p w:rsidRPr="00144BD9" w:rsidR="00144BD9" w:rsidP="00B13D38" w:rsidRDefault="00144BD9" w14:paraId="208ED7D6" w14:textId="77777777">
            <w:pPr>
              <w:rPr>
                <w:sz w:val="20"/>
                <w:szCs w:val="20"/>
              </w:rPr>
            </w:pPr>
            <w:r w:rsidRPr="00144BD9">
              <w:rPr>
                <w:sz w:val="20"/>
                <w:szCs w:val="20"/>
              </w:rPr>
              <w:t>Full application process</w:t>
            </w:r>
          </w:p>
        </w:tc>
        <w:tc>
          <w:tcPr>
            <w:tcW w:w="6606" w:type="dxa"/>
          </w:tcPr>
          <w:p w:rsidRPr="00144BD9" w:rsidR="00144BD9" w:rsidP="00B13D38" w:rsidRDefault="00144BD9" w14:paraId="22FAE889" w14:textId="77777777">
            <w:pPr>
              <w:rPr>
                <w:sz w:val="20"/>
                <w:szCs w:val="20"/>
              </w:rPr>
            </w:pPr>
            <w:r w:rsidRPr="00144BD9">
              <w:rPr>
                <w:sz w:val="20"/>
                <w:szCs w:val="20"/>
              </w:rPr>
              <w:t>Shall mean stage 2 of the Call.</w:t>
            </w:r>
          </w:p>
        </w:tc>
      </w:tr>
      <w:tr w:rsidRPr="00144BD9" w:rsidR="00144BD9" w:rsidTr="00B13D38" w14:paraId="62194660" w14:textId="77777777">
        <w:tc>
          <w:tcPr>
            <w:tcW w:w="1984" w:type="dxa"/>
          </w:tcPr>
          <w:p w:rsidRPr="00144BD9" w:rsidR="00144BD9" w:rsidP="00B13D38" w:rsidRDefault="00144BD9" w14:paraId="36A7DAB5" w14:textId="77777777">
            <w:pPr>
              <w:rPr>
                <w:sz w:val="20"/>
                <w:szCs w:val="20"/>
              </w:rPr>
            </w:pPr>
            <w:r w:rsidRPr="00144BD9">
              <w:rPr>
                <w:rFonts w:cs="Arial"/>
                <w:sz w:val="20"/>
                <w:szCs w:val="20"/>
              </w:rPr>
              <w:t>Proposal Development Form</w:t>
            </w:r>
          </w:p>
        </w:tc>
        <w:tc>
          <w:tcPr>
            <w:tcW w:w="6606" w:type="dxa"/>
          </w:tcPr>
          <w:p w:rsidRPr="00144BD9" w:rsidR="00144BD9" w:rsidP="00B13D38" w:rsidRDefault="00144BD9" w14:paraId="607E2333" w14:textId="77777777">
            <w:pPr>
              <w:rPr>
                <w:sz w:val="20"/>
                <w:szCs w:val="20"/>
              </w:rPr>
            </w:pPr>
            <w:r w:rsidRPr="00144BD9">
              <w:rPr>
                <w:sz w:val="20"/>
                <w:szCs w:val="20"/>
              </w:rPr>
              <w:t>The form to be completed for Stage 2 of the Call, if pass criteria for stage 1 are met</w:t>
            </w:r>
          </w:p>
        </w:tc>
      </w:tr>
      <w:tr w:rsidRPr="00144BD9" w:rsidR="00144BD9" w:rsidTr="00B13D38" w14:paraId="4381D477" w14:textId="77777777">
        <w:tc>
          <w:tcPr>
            <w:tcW w:w="1984" w:type="dxa"/>
          </w:tcPr>
          <w:p w:rsidRPr="00144BD9" w:rsidR="00144BD9" w:rsidP="00B13D38" w:rsidRDefault="00144BD9" w14:paraId="7EADAB76" w14:textId="77777777">
            <w:pPr>
              <w:rPr>
                <w:sz w:val="20"/>
                <w:szCs w:val="20"/>
              </w:rPr>
            </w:pPr>
            <w:r w:rsidRPr="00144BD9">
              <w:rPr>
                <w:sz w:val="20"/>
                <w:szCs w:val="20"/>
              </w:rPr>
              <w:t>Test</w:t>
            </w:r>
          </w:p>
        </w:tc>
        <w:tc>
          <w:tcPr>
            <w:tcW w:w="6606" w:type="dxa"/>
          </w:tcPr>
          <w:p w:rsidRPr="00144BD9" w:rsidR="00144BD9" w:rsidP="00B13D38" w:rsidRDefault="00144BD9" w14:paraId="6797BEDB" w14:textId="5BA153C1">
            <w:pPr>
              <w:rPr>
                <w:sz w:val="20"/>
                <w:szCs w:val="20"/>
              </w:rPr>
            </w:pPr>
            <w:r w:rsidRPr="00144BD9">
              <w:rPr>
                <w:sz w:val="20"/>
                <w:szCs w:val="20"/>
              </w:rPr>
              <w:t>Proposals testing the key building blocks and fundamental questions of the</w:t>
            </w:r>
            <w:r w:rsidR="003A065D">
              <w:rPr>
                <w:sz w:val="20"/>
                <w:szCs w:val="20"/>
              </w:rPr>
              <w:t xml:space="preserve"> future</w:t>
            </w:r>
            <w:r w:rsidRPr="00144BD9">
              <w:rPr>
                <w:sz w:val="20"/>
                <w:szCs w:val="20"/>
              </w:rPr>
              <w:t xml:space="preserve"> scheme(s)</w:t>
            </w:r>
          </w:p>
        </w:tc>
      </w:tr>
      <w:tr w:rsidRPr="00144BD9" w:rsidR="00144BD9" w:rsidTr="00B13D38" w14:paraId="00E2017E" w14:textId="77777777">
        <w:tc>
          <w:tcPr>
            <w:tcW w:w="1984" w:type="dxa"/>
          </w:tcPr>
          <w:p w:rsidRPr="00144BD9" w:rsidR="00144BD9" w:rsidP="00B13D38" w:rsidRDefault="00144BD9" w14:paraId="66C0AB33" w14:textId="77777777">
            <w:pPr>
              <w:rPr>
                <w:sz w:val="20"/>
                <w:szCs w:val="20"/>
              </w:rPr>
            </w:pPr>
            <w:r w:rsidRPr="00144BD9">
              <w:rPr>
                <w:sz w:val="20"/>
                <w:szCs w:val="20"/>
              </w:rPr>
              <w:t>Test and Trial Officer</w:t>
            </w:r>
          </w:p>
        </w:tc>
        <w:tc>
          <w:tcPr>
            <w:tcW w:w="6606" w:type="dxa"/>
          </w:tcPr>
          <w:p w:rsidRPr="00144BD9" w:rsidR="00144BD9" w:rsidP="00B13D38" w:rsidRDefault="00144BD9" w14:paraId="0874B8CB" w14:textId="77777777">
            <w:pPr>
              <w:rPr>
                <w:sz w:val="20"/>
                <w:szCs w:val="20"/>
              </w:rPr>
            </w:pPr>
            <w:r w:rsidRPr="00144BD9">
              <w:rPr>
                <w:sz w:val="20"/>
                <w:szCs w:val="20"/>
              </w:rPr>
              <w:t>Defra representative from the Tests and Trials team, who liaise with Suppliers during implementation and delivery of the Test or Trial</w:t>
            </w:r>
          </w:p>
        </w:tc>
      </w:tr>
      <w:tr w:rsidRPr="00144BD9" w:rsidR="00144BD9" w:rsidTr="00B13D38" w14:paraId="178D8F09" w14:textId="77777777">
        <w:tc>
          <w:tcPr>
            <w:tcW w:w="1984" w:type="dxa"/>
          </w:tcPr>
          <w:p w:rsidRPr="00144BD9" w:rsidR="00144BD9" w:rsidP="00B13D38" w:rsidRDefault="00144BD9" w14:paraId="795FE5A8" w14:textId="77777777">
            <w:pPr>
              <w:rPr>
                <w:sz w:val="20"/>
                <w:szCs w:val="20"/>
              </w:rPr>
            </w:pPr>
            <w:r w:rsidRPr="00144BD9">
              <w:rPr>
                <w:sz w:val="20"/>
                <w:szCs w:val="20"/>
              </w:rPr>
              <w:t>Test and Trial team</w:t>
            </w:r>
          </w:p>
        </w:tc>
        <w:tc>
          <w:tcPr>
            <w:tcW w:w="6606" w:type="dxa"/>
          </w:tcPr>
          <w:p w:rsidRPr="00144BD9" w:rsidR="00144BD9" w:rsidP="00B13D38" w:rsidRDefault="00144BD9" w14:paraId="6EFA68A6" w14:textId="57400D46">
            <w:pPr>
              <w:rPr>
                <w:sz w:val="20"/>
                <w:szCs w:val="20"/>
              </w:rPr>
            </w:pPr>
            <w:r w:rsidRPr="00144BD9">
              <w:rPr>
                <w:sz w:val="20"/>
                <w:szCs w:val="20"/>
              </w:rPr>
              <w:t>Defra team responsible for design, implementation and delivery of the Test and Trial</w:t>
            </w:r>
            <w:r>
              <w:rPr>
                <w:sz w:val="20"/>
                <w:szCs w:val="20"/>
              </w:rPr>
              <w:t>s</w:t>
            </w:r>
            <w:r w:rsidRPr="00144BD9">
              <w:rPr>
                <w:sz w:val="20"/>
                <w:szCs w:val="20"/>
              </w:rPr>
              <w:t xml:space="preserve"> programme</w:t>
            </w:r>
          </w:p>
        </w:tc>
      </w:tr>
      <w:tr w:rsidRPr="00144BD9" w:rsidR="00144BD9" w:rsidTr="00B13D38" w14:paraId="7FA8FB16" w14:textId="77777777">
        <w:tc>
          <w:tcPr>
            <w:tcW w:w="1984" w:type="dxa"/>
          </w:tcPr>
          <w:p w:rsidRPr="00144BD9" w:rsidR="00144BD9" w:rsidP="00B13D38" w:rsidRDefault="00144BD9" w14:paraId="2CB500F2" w14:textId="77777777">
            <w:pPr>
              <w:rPr>
                <w:sz w:val="20"/>
                <w:szCs w:val="20"/>
              </w:rPr>
            </w:pPr>
            <w:r w:rsidRPr="00144BD9">
              <w:rPr>
                <w:sz w:val="20"/>
                <w:szCs w:val="20"/>
              </w:rPr>
              <w:t>Trial</w:t>
            </w:r>
          </w:p>
        </w:tc>
        <w:tc>
          <w:tcPr>
            <w:tcW w:w="6606" w:type="dxa"/>
          </w:tcPr>
          <w:p w:rsidRPr="00144BD9" w:rsidR="00144BD9" w:rsidP="00B13D38" w:rsidRDefault="00144BD9" w14:paraId="36F211FD" w14:textId="26AB2FCB">
            <w:pPr>
              <w:rPr>
                <w:sz w:val="20"/>
                <w:szCs w:val="20"/>
              </w:rPr>
            </w:pPr>
            <w:r w:rsidRPr="00144BD9">
              <w:rPr>
                <w:sz w:val="20"/>
                <w:szCs w:val="20"/>
              </w:rPr>
              <w:t xml:space="preserve">Proposals researching new ideas and innovative mechanisms and how they could be built into </w:t>
            </w:r>
            <w:r w:rsidR="003A065D">
              <w:rPr>
                <w:sz w:val="20"/>
                <w:szCs w:val="20"/>
              </w:rPr>
              <w:t>the future</w:t>
            </w:r>
            <w:r w:rsidRPr="00144BD9">
              <w:rPr>
                <w:sz w:val="20"/>
                <w:szCs w:val="20"/>
              </w:rPr>
              <w:t xml:space="preserve"> scheme(s)</w:t>
            </w:r>
          </w:p>
        </w:tc>
      </w:tr>
      <w:tr w:rsidRPr="00144BD9" w:rsidR="00144BD9" w:rsidTr="00B13D38" w14:paraId="05F32B56" w14:textId="77777777">
        <w:tc>
          <w:tcPr>
            <w:tcW w:w="1984" w:type="dxa"/>
          </w:tcPr>
          <w:p w:rsidRPr="00144BD9" w:rsidR="00144BD9" w:rsidP="00B13D38" w:rsidRDefault="00144BD9" w14:paraId="10B57594" w14:textId="77777777">
            <w:pPr>
              <w:rPr>
                <w:sz w:val="20"/>
                <w:szCs w:val="20"/>
              </w:rPr>
            </w:pPr>
            <w:r w:rsidRPr="00144BD9">
              <w:rPr>
                <w:sz w:val="20"/>
                <w:szCs w:val="20"/>
              </w:rPr>
              <w:t>Services</w:t>
            </w:r>
          </w:p>
        </w:tc>
        <w:tc>
          <w:tcPr>
            <w:tcW w:w="6606" w:type="dxa"/>
          </w:tcPr>
          <w:p w:rsidRPr="00144BD9" w:rsidR="00144BD9" w:rsidP="00B13D38" w:rsidRDefault="00144BD9" w14:paraId="1C6C688A" w14:textId="77777777">
            <w:pPr>
              <w:rPr>
                <w:sz w:val="20"/>
                <w:szCs w:val="20"/>
              </w:rPr>
            </w:pPr>
            <w:r w:rsidRPr="00144BD9">
              <w:rPr>
                <w:sz w:val="20"/>
                <w:szCs w:val="20"/>
              </w:rPr>
              <w:t>Shall mean a Test or a Trial or both</w:t>
            </w:r>
          </w:p>
        </w:tc>
      </w:tr>
      <w:tr w:rsidRPr="00144BD9" w:rsidR="00144BD9" w:rsidTr="00B13D38" w14:paraId="53DE204F" w14:textId="77777777">
        <w:tc>
          <w:tcPr>
            <w:tcW w:w="1984" w:type="dxa"/>
          </w:tcPr>
          <w:p w:rsidRPr="00144BD9" w:rsidR="00144BD9" w:rsidP="00B13D38" w:rsidRDefault="00144BD9" w14:paraId="5CD2345E" w14:textId="77777777">
            <w:pPr>
              <w:rPr>
                <w:sz w:val="20"/>
                <w:szCs w:val="20"/>
              </w:rPr>
            </w:pPr>
            <w:r w:rsidRPr="00144BD9">
              <w:rPr>
                <w:sz w:val="20"/>
                <w:szCs w:val="20"/>
              </w:rPr>
              <w:t>Supplier</w:t>
            </w:r>
          </w:p>
        </w:tc>
        <w:tc>
          <w:tcPr>
            <w:tcW w:w="6606" w:type="dxa"/>
          </w:tcPr>
          <w:p w:rsidRPr="00144BD9" w:rsidR="00144BD9" w:rsidP="00B13D38" w:rsidRDefault="00144BD9" w14:paraId="072FE7D9" w14:textId="77777777">
            <w:pPr>
              <w:rPr>
                <w:sz w:val="20"/>
                <w:szCs w:val="20"/>
              </w:rPr>
            </w:pPr>
            <w:r w:rsidRPr="00144BD9">
              <w:rPr>
                <w:sz w:val="20"/>
                <w:szCs w:val="20"/>
              </w:rPr>
              <w:t>Shall mean any organisation submitting an EOI or Full application process in order to deliver the Services</w:t>
            </w:r>
          </w:p>
        </w:tc>
      </w:tr>
      <w:bookmarkEnd w:id="0"/>
    </w:tbl>
    <w:p w:rsidR="00144BD9" w:rsidP="00144BD9" w:rsidRDefault="00144BD9" w14:paraId="2F8A771B" w14:textId="77777777"/>
    <w:p w:rsidRPr="00DB2C48" w:rsidR="007836E8" w:rsidP="00211988" w:rsidRDefault="007836E8" w14:paraId="1A72D0D9" w14:textId="629F1EA7">
      <w:pPr>
        <w:pStyle w:val="Heading1"/>
        <w:numPr>
          <w:ilvl w:val="0"/>
          <w:numId w:val="5"/>
        </w:numPr>
        <w:rPr>
          <w:rFonts w:ascii="Arial" w:hAnsi="Arial" w:cs="Arial"/>
          <w:b/>
          <w:bCs/>
          <w:color w:val="auto"/>
          <w:sz w:val="24"/>
          <w:szCs w:val="24"/>
        </w:rPr>
      </w:pPr>
      <w:bookmarkStart w:name="_Toc624293730" w:id="5"/>
      <w:bookmarkStart w:name="_Toc1687996834" w:id="6"/>
      <w:bookmarkStart w:name="_Toc1654831977" w:id="7"/>
      <w:bookmarkStart w:name="_Toc2072185999" w:id="8"/>
      <w:bookmarkStart w:name="_Toc1603539644" w:id="9"/>
      <w:bookmarkStart w:name="_Toc775118877" w:id="10"/>
      <w:r w:rsidRPr="5491AD9A">
        <w:rPr>
          <w:rFonts w:ascii="Arial" w:hAnsi="Arial" w:cs="Arial"/>
          <w:b/>
          <w:bCs/>
          <w:color w:val="auto"/>
          <w:sz w:val="24"/>
          <w:szCs w:val="24"/>
        </w:rPr>
        <w:lastRenderedPageBreak/>
        <w:t>Call Guidance</w:t>
      </w:r>
      <w:bookmarkEnd w:id="5"/>
      <w:bookmarkEnd w:id="6"/>
      <w:bookmarkEnd w:id="7"/>
      <w:bookmarkEnd w:id="8"/>
      <w:bookmarkEnd w:id="9"/>
      <w:bookmarkEnd w:id="10"/>
    </w:p>
    <w:p w:rsidRPr="00DB2C48" w:rsidR="007836E8" w:rsidP="00211988" w:rsidRDefault="007836E8" w14:paraId="0D67CEFA" w14:textId="408E2276">
      <w:pPr>
        <w:pStyle w:val="Heading1"/>
        <w:numPr>
          <w:ilvl w:val="1"/>
          <w:numId w:val="5"/>
        </w:numPr>
        <w:rPr>
          <w:rFonts w:ascii="Arial" w:hAnsi="Arial" w:cs="Arial"/>
          <w:b/>
          <w:bCs/>
          <w:color w:val="auto"/>
          <w:sz w:val="24"/>
          <w:szCs w:val="24"/>
        </w:rPr>
      </w:pPr>
      <w:bookmarkStart w:name="_Toc1080091272" w:id="11"/>
      <w:bookmarkStart w:name="_Toc1506240280" w:id="12"/>
      <w:bookmarkStart w:name="_Toc745252571" w:id="13"/>
      <w:bookmarkStart w:name="_Toc885459032" w:id="14"/>
      <w:bookmarkStart w:name="_Toc1063319185" w:id="15"/>
      <w:bookmarkStart w:name="_Toc218971006" w:id="16"/>
      <w:r w:rsidRPr="5491AD9A">
        <w:rPr>
          <w:rFonts w:ascii="Arial" w:hAnsi="Arial" w:cs="Arial"/>
          <w:b/>
          <w:bCs/>
          <w:color w:val="auto"/>
          <w:sz w:val="24"/>
          <w:szCs w:val="24"/>
        </w:rPr>
        <w:t>Call Overview</w:t>
      </w:r>
      <w:bookmarkEnd w:id="11"/>
      <w:bookmarkEnd w:id="12"/>
      <w:bookmarkEnd w:id="13"/>
      <w:bookmarkEnd w:id="14"/>
      <w:bookmarkEnd w:id="15"/>
      <w:bookmarkEnd w:id="16"/>
    </w:p>
    <w:p w:rsidRPr="00FE4C17" w:rsidR="00211988" w:rsidP="00FE4C17" w:rsidRDefault="00211988" w14:paraId="79FCAD1B" w14:textId="1F828F4D">
      <w:pPr>
        <w:rPr>
          <w:rFonts w:cs="Arial"/>
        </w:rPr>
      </w:pPr>
      <w:r w:rsidRPr="0C08EB90" w:rsidR="00211988">
        <w:rPr>
          <w:rFonts w:cs="Arial"/>
        </w:rPr>
        <w:t xml:space="preserve">The purpose of the Call is to </w:t>
      </w:r>
      <w:r w:rsidRPr="0C08EB90" w:rsidR="00211988">
        <w:rPr>
          <w:rFonts w:cs="Arial"/>
        </w:rPr>
        <w:t>identify</w:t>
      </w:r>
      <w:r w:rsidRPr="0C08EB90" w:rsidR="00211988">
        <w:rPr>
          <w:rFonts w:cs="Arial"/>
        </w:rPr>
        <w:t xml:space="preserve"> </w:t>
      </w:r>
      <w:r w:rsidRPr="0C08EB90" w:rsidR="007717D4">
        <w:rPr>
          <w:rFonts w:cs="Arial"/>
        </w:rPr>
        <w:t>groups or organisations</w:t>
      </w:r>
      <w:r w:rsidRPr="0C08EB90" w:rsidR="00211988">
        <w:rPr>
          <w:rFonts w:cs="Arial"/>
        </w:rPr>
        <w:t xml:space="preserve"> who can deliver Test and/or Trials which will help </w:t>
      </w:r>
      <w:r w:rsidRPr="0C08EB90" w:rsidR="2DB10BC4">
        <w:rPr>
          <w:rFonts w:cs="Arial"/>
        </w:rPr>
        <w:t>inform delivery</w:t>
      </w:r>
      <w:r w:rsidRPr="0C08EB90" w:rsidR="00023698">
        <w:rPr>
          <w:rFonts w:cs="Arial"/>
        </w:rPr>
        <w:t xml:space="preserve"> of environmental land management</w:t>
      </w:r>
      <w:r w:rsidRPr="0C08EB90" w:rsidR="00211988">
        <w:rPr>
          <w:rFonts w:cs="Arial"/>
        </w:rPr>
        <w:t xml:space="preserve"> </w:t>
      </w:r>
      <w:r w:rsidRPr="0C08EB90" w:rsidR="00FE4C17">
        <w:rPr>
          <w:rFonts w:cs="Calibri" w:cstheme="minorAscii"/>
        </w:rPr>
        <w:t xml:space="preserve">schemes </w:t>
      </w:r>
      <w:r w:rsidRPr="0C08EB90" w:rsidR="7F7AA372">
        <w:rPr>
          <w:rFonts w:cs="Calibri" w:cstheme="minorAscii"/>
        </w:rPr>
        <w:t xml:space="preserve">and others </w:t>
      </w:r>
      <w:r w:rsidRPr="0C08EB90" w:rsidR="00FE4C17">
        <w:rPr>
          <w:rFonts w:cs="Calibri" w:cstheme="minorAscii"/>
        </w:rPr>
        <w:t xml:space="preserve">that are part of the Farming and Countryside Programme </w:t>
      </w:r>
      <w:r w:rsidRPr="0C08EB90" w:rsidR="00211988">
        <w:rPr>
          <w:rFonts w:cs="Arial"/>
        </w:rPr>
        <w:t xml:space="preserve">as further described in the </w:t>
      </w:r>
      <w:r w:rsidRPr="0C08EB90" w:rsidR="00211988">
        <w:rPr>
          <w:rFonts w:cs="Arial"/>
        </w:rPr>
        <w:t>Expression of Interest, Annex A</w:t>
      </w:r>
      <w:r w:rsidRPr="0C08EB90" w:rsidR="6C45835D">
        <w:rPr>
          <w:rFonts w:cs="Arial"/>
        </w:rPr>
        <w:t>;</w:t>
      </w:r>
      <w:r w:rsidRPr="0C08EB90" w:rsidR="00211988">
        <w:rPr>
          <w:rFonts w:cs="Arial"/>
        </w:rPr>
        <w:t xml:space="preserve"> Call </w:t>
      </w:r>
      <w:r w:rsidRPr="0C08EB90" w:rsidR="0B469EFD">
        <w:rPr>
          <w:rFonts w:cs="Arial"/>
        </w:rPr>
        <w:t>P</w:t>
      </w:r>
      <w:r w:rsidRPr="0C08EB90" w:rsidR="00211988">
        <w:rPr>
          <w:rFonts w:cs="Arial"/>
        </w:rPr>
        <w:t>urpose and Scope.</w:t>
      </w:r>
    </w:p>
    <w:p w:rsidR="00211988" w:rsidP="00211988" w:rsidRDefault="00211988" w14:paraId="6D89CD68" w14:textId="77777777">
      <w:pPr>
        <w:spacing w:before="0" w:after="0" w:line="240" w:lineRule="auto"/>
        <w:jc w:val="both"/>
        <w:rPr>
          <w:rFonts w:cs="Arial"/>
        </w:rPr>
      </w:pPr>
    </w:p>
    <w:p w:rsidRPr="00B21512" w:rsidR="00211988" w:rsidP="00211988" w:rsidRDefault="00211988" w14:paraId="5A99FE7F" w14:textId="77777777">
      <w:pPr>
        <w:spacing w:before="0" w:after="0" w:line="240" w:lineRule="auto"/>
        <w:jc w:val="both"/>
        <w:rPr>
          <w:rFonts w:cs="Arial"/>
        </w:rPr>
      </w:pPr>
      <w:r w:rsidRPr="00B21512">
        <w:rPr>
          <w:rFonts w:cs="Arial"/>
        </w:rPr>
        <w:t>There are two stages to this call:</w:t>
      </w:r>
    </w:p>
    <w:p w:rsidRPr="00B21512" w:rsidR="00211988" w:rsidP="00211988" w:rsidRDefault="00211988" w14:paraId="60C547BE" w14:textId="77777777">
      <w:pPr>
        <w:pStyle w:val="ListParagraph"/>
        <w:numPr>
          <w:ilvl w:val="0"/>
          <w:numId w:val="6"/>
        </w:numPr>
        <w:spacing w:before="0" w:after="0" w:line="240" w:lineRule="auto"/>
        <w:jc w:val="both"/>
        <w:rPr>
          <w:rFonts w:cs="Arial"/>
        </w:rPr>
      </w:pPr>
      <w:r w:rsidRPr="00B21512">
        <w:rPr>
          <w:rFonts w:cs="Arial"/>
        </w:rPr>
        <w:t>E</w:t>
      </w:r>
      <w:r>
        <w:rPr>
          <w:rFonts w:cs="Arial"/>
        </w:rPr>
        <w:t>xpression of interest (“EOI”)</w:t>
      </w:r>
      <w:r w:rsidRPr="00B21512">
        <w:rPr>
          <w:rFonts w:cs="Arial"/>
        </w:rPr>
        <w:t>;</w:t>
      </w:r>
    </w:p>
    <w:p w:rsidRPr="00B21512" w:rsidR="00211988" w:rsidP="00211988" w:rsidRDefault="00211988" w14:paraId="0B5E3CA9" w14:textId="053A6F95">
      <w:pPr>
        <w:pStyle w:val="ListParagraph"/>
        <w:numPr>
          <w:ilvl w:val="0"/>
          <w:numId w:val="6"/>
        </w:numPr>
        <w:spacing w:before="0" w:after="0" w:line="240" w:lineRule="auto"/>
        <w:jc w:val="both"/>
        <w:rPr>
          <w:rFonts w:cs="Arial"/>
        </w:rPr>
      </w:pPr>
      <w:r w:rsidRPr="00B21512">
        <w:rPr>
          <w:rFonts w:cs="Arial"/>
        </w:rPr>
        <w:t xml:space="preserve">Full application </w:t>
      </w:r>
      <w:r w:rsidR="001A18FF">
        <w:rPr>
          <w:rFonts w:cs="Arial"/>
        </w:rPr>
        <w:t>(Proposal Development)</w:t>
      </w:r>
    </w:p>
    <w:p w:rsidRPr="00266A25" w:rsidR="00211988" w:rsidP="00211988" w:rsidRDefault="00211988" w14:paraId="3949E3CE" w14:textId="5719AA8B">
      <w:pPr>
        <w:tabs>
          <w:tab w:val="left" w:pos="7938"/>
        </w:tabs>
        <w:spacing w:line="240" w:lineRule="auto"/>
        <w:rPr>
          <w:rFonts w:cs="Arial"/>
        </w:rPr>
      </w:pPr>
      <w:r w:rsidRPr="218FDB3F">
        <w:rPr>
          <w:rFonts w:cs="Arial"/>
        </w:rPr>
        <w:t xml:space="preserve">The EOI is open to any </w:t>
      </w:r>
      <w:r w:rsidRPr="218FDB3F" w:rsidR="007717D4">
        <w:rPr>
          <w:rFonts w:cs="Arial"/>
        </w:rPr>
        <w:t xml:space="preserve">group or </w:t>
      </w:r>
      <w:r w:rsidRPr="218FDB3F">
        <w:rPr>
          <w:rFonts w:cs="Arial"/>
        </w:rPr>
        <w:t xml:space="preserve">organisation who believes that they can deliver a Test and/or a Trial which will support the objectives outlined in the </w:t>
      </w:r>
      <w:r w:rsidRPr="218FDB3F" w:rsidR="009A0CC0">
        <w:rPr>
          <w:rFonts w:cs="Arial"/>
        </w:rPr>
        <w:t>EOI</w:t>
      </w:r>
      <w:r w:rsidRPr="218FDB3F" w:rsidR="4E77D6E3">
        <w:rPr>
          <w:rFonts w:cs="Arial"/>
        </w:rPr>
        <w:t xml:space="preserve"> </w:t>
      </w:r>
      <w:r w:rsidRPr="00CA71C4">
        <w:rPr>
          <w:rFonts w:cs="Arial"/>
        </w:rPr>
        <w:t>Annex A</w:t>
      </w:r>
      <w:r w:rsidRPr="00CA71C4" w:rsidR="434EC114">
        <w:rPr>
          <w:rFonts w:cs="Arial"/>
        </w:rPr>
        <w:t>;</w:t>
      </w:r>
      <w:r w:rsidRPr="00CA71C4">
        <w:rPr>
          <w:rFonts w:cs="Arial"/>
        </w:rPr>
        <w:t xml:space="preserve"> Call purpose and Scope. The EOI will be evaluated in accordance with the</w:t>
      </w:r>
      <w:r w:rsidRPr="00FE4C17">
        <w:rPr>
          <w:rFonts w:cs="Arial"/>
        </w:rPr>
        <w:t xml:space="preserve"> evaluation</w:t>
      </w:r>
      <w:r w:rsidRPr="218FDB3F">
        <w:rPr>
          <w:rFonts w:cs="Arial"/>
        </w:rPr>
        <w:t xml:space="preserve"> criteria set out in </w:t>
      </w:r>
      <w:r w:rsidRPr="218FDB3F" w:rsidR="003706BF">
        <w:rPr>
          <w:rFonts w:cs="Arial"/>
        </w:rPr>
        <w:t xml:space="preserve">this document, </w:t>
      </w:r>
      <w:r w:rsidRPr="00CA71C4" w:rsidR="007717D4">
        <w:rPr>
          <w:rFonts w:cs="Arial"/>
        </w:rPr>
        <w:t>A</w:t>
      </w:r>
      <w:r w:rsidRPr="00CA71C4" w:rsidR="00E21047">
        <w:rPr>
          <w:rFonts w:cs="Arial"/>
        </w:rPr>
        <w:t xml:space="preserve">nnex </w:t>
      </w:r>
      <w:r w:rsidRPr="00CA71C4" w:rsidR="00CA71C4">
        <w:rPr>
          <w:rFonts w:cs="Arial"/>
        </w:rPr>
        <w:t>C</w:t>
      </w:r>
      <w:r w:rsidRPr="00CA71C4" w:rsidR="7DB2370E">
        <w:rPr>
          <w:rFonts w:cs="Arial"/>
        </w:rPr>
        <w:t>;</w:t>
      </w:r>
      <w:r w:rsidRPr="00CA71C4" w:rsidR="00BF470E">
        <w:rPr>
          <w:rFonts w:cs="Arial"/>
        </w:rPr>
        <w:t xml:space="preserve"> </w:t>
      </w:r>
      <w:r w:rsidRPr="00CA71C4">
        <w:rPr>
          <w:rFonts w:cs="Arial"/>
        </w:rPr>
        <w:t>Evaluation Criteria</w:t>
      </w:r>
      <w:r w:rsidRPr="218FDB3F">
        <w:rPr>
          <w:rFonts w:cs="Arial"/>
        </w:rPr>
        <w:t>. Acceptance of an EOI and selection to progress to the second stage, Full application stage, does not in any way indicate or constitute an offer of funding or agreement to contract with Supplier.</w:t>
      </w:r>
    </w:p>
    <w:p w:rsidR="00211988" w:rsidP="00211988" w:rsidRDefault="00211988" w14:paraId="62B52974" w14:textId="2630929C">
      <w:pPr>
        <w:tabs>
          <w:tab w:val="left" w:pos="7938"/>
        </w:tabs>
        <w:spacing w:line="240" w:lineRule="auto"/>
        <w:rPr>
          <w:rStyle w:val="Hyperlink"/>
          <w:rFonts w:cs="Arial"/>
        </w:rPr>
      </w:pPr>
      <w:r w:rsidRPr="218FDB3F">
        <w:rPr>
          <w:rFonts w:cs="Arial"/>
        </w:rPr>
        <w:t xml:space="preserve">If successful in the EOI stage, the Supplier will be notified and then contacted by a nominated Tests and Trials Officer who will collaborate with the Supplier to complete the Proposal Development Form and associated documentation. The nominated Tests and Trials Officer will not be part of the evaluation or decision-making process for their assigned proposals as more particularly described in </w:t>
      </w:r>
      <w:r w:rsidRPr="00CA71C4" w:rsidR="007717D4">
        <w:rPr>
          <w:rFonts w:cs="Arial"/>
        </w:rPr>
        <w:t>A</w:t>
      </w:r>
      <w:r w:rsidRPr="00CA71C4" w:rsidR="00E21047">
        <w:rPr>
          <w:rFonts w:cs="Arial"/>
        </w:rPr>
        <w:t xml:space="preserve">nnex </w:t>
      </w:r>
      <w:r w:rsidRPr="00CA71C4" w:rsidR="00CA71C4">
        <w:rPr>
          <w:rFonts w:cs="Arial"/>
        </w:rPr>
        <w:t>C</w:t>
      </w:r>
      <w:r w:rsidRPr="00CA71C4" w:rsidR="74541934">
        <w:rPr>
          <w:rFonts w:cs="Arial"/>
        </w:rPr>
        <w:t>;</w:t>
      </w:r>
      <w:r w:rsidRPr="00CA71C4">
        <w:rPr>
          <w:rFonts w:cs="Arial"/>
        </w:rPr>
        <w:t xml:space="preserve"> Evaluation Criteria. The outcomes of the Call are expected to be announc</w:t>
      </w:r>
      <w:r w:rsidRPr="218FDB3F">
        <w:rPr>
          <w:rFonts w:cs="Arial"/>
        </w:rPr>
        <w:t xml:space="preserve">ed by email from </w:t>
      </w:r>
      <w:hyperlink r:id="rId11">
        <w:r w:rsidRPr="218FDB3F">
          <w:rPr>
            <w:rStyle w:val="Hyperlink"/>
            <w:rFonts w:cs="Arial"/>
          </w:rPr>
          <w:t>ELMtestingandtrials@defra.gov.uk</w:t>
        </w:r>
      </w:hyperlink>
      <w:r w:rsidRPr="218FDB3F">
        <w:rPr>
          <w:rFonts w:cs="Arial"/>
        </w:rPr>
        <w:t xml:space="preserve"> .</w:t>
      </w:r>
    </w:p>
    <w:p w:rsidRPr="00DB2C48" w:rsidR="00211988" w:rsidP="00015087" w:rsidRDefault="00211988" w14:paraId="1D9C9B45" w14:textId="7A12743F">
      <w:pPr>
        <w:pStyle w:val="Heading1"/>
        <w:numPr>
          <w:ilvl w:val="0"/>
          <w:numId w:val="5"/>
        </w:numPr>
        <w:rPr>
          <w:rFonts w:ascii="Arial" w:hAnsi="Arial" w:cs="Arial"/>
          <w:b/>
          <w:bCs/>
          <w:color w:val="auto"/>
          <w:sz w:val="24"/>
          <w:szCs w:val="24"/>
        </w:rPr>
      </w:pPr>
      <w:bookmarkStart w:name="_Toc1519563957" w:id="17"/>
      <w:bookmarkStart w:name="_Toc1908477547" w:id="18"/>
      <w:bookmarkStart w:name="_Toc1860142003" w:id="19"/>
      <w:bookmarkStart w:name="_Toc628838657" w:id="20"/>
      <w:bookmarkStart w:name="_Toc1256832023" w:id="21"/>
      <w:bookmarkStart w:name="_Toc531208659" w:id="22"/>
      <w:r w:rsidRPr="5491AD9A">
        <w:rPr>
          <w:rFonts w:ascii="Arial" w:hAnsi="Arial" w:cs="Arial"/>
          <w:b/>
          <w:bCs/>
          <w:color w:val="auto"/>
          <w:sz w:val="24"/>
          <w:szCs w:val="24"/>
        </w:rPr>
        <w:t>Cla</w:t>
      </w:r>
      <w:r w:rsidRPr="5491AD9A" w:rsidR="007836E8">
        <w:rPr>
          <w:rFonts w:ascii="Arial" w:hAnsi="Arial" w:cs="Arial"/>
          <w:b/>
          <w:bCs/>
          <w:color w:val="auto"/>
          <w:sz w:val="24"/>
          <w:szCs w:val="24"/>
        </w:rPr>
        <w:t>rification Process</w:t>
      </w:r>
      <w:bookmarkEnd w:id="17"/>
      <w:bookmarkEnd w:id="18"/>
      <w:bookmarkEnd w:id="19"/>
      <w:bookmarkEnd w:id="20"/>
      <w:bookmarkEnd w:id="21"/>
      <w:bookmarkEnd w:id="22"/>
    </w:p>
    <w:p w:rsidRPr="00DB2C48" w:rsidR="007836E8" w:rsidP="00015087" w:rsidRDefault="007836E8" w14:paraId="48D5D48A" w14:textId="11F13F10">
      <w:pPr>
        <w:pStyle w:val="Heading1"/>
        <w:numPr>
          <w:ilvl w:val="1"/>
          <w:numId w:val="5"/>
        </w:numPr>
        <w:rPr>
          <w:rFonts w:ascii="Arial" w:hAnsi="Arial" w:cs="Arial"/>
          <w:b/>
          <w:bCs/>
          <w:color w:val="auto"/>
          <w:sz w:val="24"/>
          <w:szCs w:val="24"/>
        </w:rPr>
      </w:pPr>
      <w:bookmarkStart w:name="_Toc1306732777" w:id="23"/>
      <w:bookmarkStart w:name="_Toc210950739" w:id="24"/>
      <w:bookmarkStart w:name="_Toc308956501" w:id="25"/>
      <w:bookmarkStart w:name="_Toc4262776" w:id="26"/>
      <w:bookmarkStart w:name="_Toc899174874" w:id="27"/>
      <w:bookmarkStart w:name="_Toc937580627" w:id="28"/>
      <w:r w:rsidRPr="5491AD9A">
        <w:rPr>
          <w:rFonts w:ascii="Arial" w:hAnsi="Arial" w:cs="Arial"/>
          <w:b/>
          <w:bCs/>
          <w:color w:val="auto"/>
          <w:sz w:val="24"/>
          <w:szCs w:val="24"/>
        </w:rPr>
        <w:t>Supplier Clarifications</w:t>
      </w:r>
      <w:bookmarkEnd w:id="23"/>
      <w:bookmarkEnd w:id="24"/>
      <w:bookmarkEnd w:id="25"/>
      <w:bookmarkEnd w:id="26"/>
      <w:bookmarkEnd w:id="27"/>
      <w:bookmarkEnd w:id="28"/>
    </w:p>
    <w:p w:rsidRPr="00211988" w:rsidR="00211988" w:rsidP="00211988" w:rsidRDefault="00211988" w14:paraId="279514EF" w14:textId="2569586C">
      <w:pPr>
        <w:rPr>
          <w:rFonts w:cs="Arial"/>
        </w:rPr>
      </w:pPr>
      <w:r w:rsidRPr="0C08EB90" w:rsidR="00211988">
        <w:rPr>
          <w:rFonts w:cs="Arial"/>
        </w:rPr>
        <w:t xml:space="preserve">Following the release of the Call, Suppliers are invited to </w:t>
      </w:r>
      <w:r w:rsidRPr="0C08EB90" w:rsidR="00211988">
        <w:rPr>
          <w:rFonts w:cs="Arial"/>
        </w:rPr>
        <w:t>submit</w:t>
      </w:r>
      <w:r w:rsidRPr="0C08EB90" w:rsidR="00211988">
        <w:rPr>
          <w:rFonts w:cs="Arial"/>
        </w:rPr>
        <w:t xml:space="preserve"> questions related to the Service. All questions from Suppliers must be made via email at </w:t>
      </w:r>
      <w:hyperlink r:id="R9000200d4a084acb">
        <w:r w:rsidRPr="0C08EB90" w:rsidR="00211988">
          <w:rPr>
            <w:rStyle w:val="Hyperlink"/>
            <w:rFonts w:cs="Arial"/>
            <w:b w:val="1"/>
            <w:bCs w:val="1"/>
          </w:rPr>
          <w:t>ELMTestingandTrials@defra.gov.uk</w:t>
        </w:r>
      </w:hyperlink>
      <w:r w:rsidRPr="0C08EB90" w:rsidR="00211988">
        <w:rPr>
          <w:rFonts w:cs="Arial"/>
        </w:rPr>
        <w:t xml:space="preserve">. Telephone enquiries will not be accepted. </w:t>
      </w:r>
    </w:p>
    <w:p w:rsidRPr="00211988" w:rsidR="00211988" w:rsidP="00211988" w:rsidRDefault="00211988" w14:paraId="1D50DCD5" w14:textId="77777777">
      <w:pPr>
        <w:rPr>
          <w:rFonts w:cs="Arial"/>
        </w:rPr>
      </w:pPr>
      <w:r w:rsidRPr="00211988">
        <w:rPr>
          <w:rFonts w:cs="Arial"/>
        </w:rPr>
        <w:t xml:space="preserve">Unless otherwise agreed by the Authority, each Supplier is to nominate a single representative and a back-up representative to receive and issue questions and answers. </w:t>
      </w:r>
    </w:p>
    <w:p w:rsidRPr="00211988" w:rsidR="00211988" w:rsidP="00211988" w:rsidRDefault="00211988" w14:paraId="4234A036" w14:textId="77777777">
      <w:pPr>
        <w:rPr>
          <w:rFonts w:cs="Arial"/>
        </w:rPr>
      </w:pPr>
      <w:r w:rsidRPr="00211988">
        <w:rPr>
          <w:rFonts w:cs="Arial"/>
        </w:rPr>
        <w:t xml:space="preserve">If the Authority provides additional information to a Supplier as a result of a question of a general nature, this additional information will be issued to the other Suppliers. </w:t>
      </w:r>
    </w:p>
    <w:p w:rsidRPr="00211988" w:rsidR="00211988" w:rsidP="00211988" w:rsidRDefault="00211988" w14:paraId="77F3005F" w14:textId="28E430B7">
      <w:pPr>
        <w:rPr>
          <w:rFonts w:cs="Arial"/>
        </w:rPr>
      </w:pPr>
      <w:r w:rsidRPr="00211988">
        <w:rPr>
          <w:rFonts w:cs="Arial"/>
        </w:rPr>
        <w:t>Where a Supplier is of the view that a clarification question is not of a general nature, but relates to proprietary aspects of its proposal, the Supplier must identify that question as such. If in the opinion of the Authority the question is not proprietary, the Authority will advise the relevant Supplier, which will be given the option to withdraw the question.</w:t>
      </w:r>
      <w:r w:rsidR="00BF470E">
        <w:rPr>
          <w:rFonts w:cs="Arial"/>
        </w:rPr>
        <w:t xml:space="preserve"> </w:t>
      </w:r>
      <w:r w:rsidRPr="00211988">
        <w:rPr>
          <w:rFonts w:cs="Arial"/>
        </w:rPr>
        <w:t xml:space="preserve">If the Authority disagrees with the Supplier and concludes that the </w:t>
      </w:r>
      <w:r w:rsidRPr="00211988">
        <w:rPr>
          <w:rFonts w:cs="Arial"/>
        </w:rPr>
        <w:lastRenderedPageBreak/>
        <w:t xml:space="preserve">question does not relate to proprietary aspects of their proposal and the Supplier continues to request a response to that question, as with all questions of a general nature, the question and the response will be circulated to all Suppliers.   </w:t>
      </w:r>
    </w:p>
    <w:p w:rsidRPr="00211988" w:rsidR="00211988" w:rsidP="00211988" w:rsidRDefault="00211988" w14:paraId="406224AA" w14:textId="12AED971">
      <w:pPr>
        <w:rPr>
          <w:rFonts w:cs="Arial"/>
        </w:rPr>
      </w:pPr>
      <w:r w:rsidRPr="00211988">
        <w:rPr>
          <w:rFonts w:cs="Arial"/>
        </w:rPr>
        <w:t xml:space="preserve">If the Authority agrees with the Supplier that a question relates to proprietary aspects of their proposal, the response will not be circulated to other Suppliers. </w:t>
      </w:r>
    </w:p>
    <w:p w:rsidRPr="00211988" w:rsidR="00211988" w:rsidP="00211988" w:rsidRDefault="00211988" w14:paraId="102553D2" w14:textId="2DC00ED2">
      <w:pPr>
        <w:rPr>
          <w:rFonts w:cs="Arial"/>
        </w:rPr>
      </w:pPr>
      <w:r w:rsidRPr="649258C9">
        <w:rPr>
          <w:rFonts w:cs="Arial"/>
        </w:rPr>
        <w:t xml:space="preserve">The Authority will respond in writing, via email as quickly as possible following receipt of a question.  However, the nature and extent of the questions will determine the time frame within which the Authority will be able to respond.  The Authority cannot guarantee responses to all enquiries due to reasons of confidentiality or staff availability. </w:t>
      </w:r>
    </w:p>
    <w:p w:rsidRPr="00DB2C48" w:rsidR="007836E8" w:rsidP="00015087" w:rsidRDefault="007836E8" w14:paraId="39C111C4" w14:textId="37F61285">
      <w:pPr>
        <w:pStyle w:val="Heading1"/>
        <w:numPr>
          <w:ilvl w:val="1"/>
          <w:numId w:val="5"/>
        </w:numPr>
        <w:rPr>
          <w:rFonts w:ascii="Arial" w:hAnsi="Arial" w:cs="Arial"/>
          <w:b/>
          <w:bCs/>
          <w:color w:val="auto"/>
          <w:sz w:val="24"/>
          <w:szCs w:val="24"/>
        </w:rPr>
      </w:pPr>
      <w:bookmarkStart w:name="_Toc2100575721" w:id="29"/>
      <w:bookmarkStart w:name="_Toc350537296" w:id="30"/>
      <w:bookmarkStart w:name="_Toc465954842" w:id="31"/>
      <w:bookmarkStart w:name="_Toc1206320678" w:id="32"/>
      <w:bookmarkStart w:name="_Toc1793938199" w:id="33"/>
      <w:bookmarkStart w:name="_Toc1438016179" w:id="34"/>
      <w:r w:rsidRPr="5491AD9A">
        <w:rPr>
          <w:rFonts w:ascii="Arial" w:hAnsi="Arial" w:cs="Arial"/>
          <w:b/>
          <w:bCs/>
          <w:color w:val="auto"/>
          <w:sz w:val="24"/>
          <w:szCs w:val="24"/>
        </w:rPr>
        <w:t>Evaluation clarifications from the Authority</w:t>
      </w:r>
      <w:bookmarkEnd w:id="29"/>
      <w:bookmarkEnd w:id="30"/>
      <w:bookmarkEnd w:id="31"/>
      <w:bookmarkEnd w:id="32"/>
      <w:bookmarkEnd w:id="33"/>
      <w:bookmarkEnd w:id="34"/>
    </w:p>
    <w:p w:rsidRPr="00211988" w:rsidR="00211988" w:rsidP="00211988" w:rsidRDefault="00211988" w14:paraId="1A79E906" w14:textId="0FDE5597">
      <w:pPr>
        <w:rPr>
          <w:rFonts w:cs="Arial"/>
        </w:rPr>
      </w:pPr>
      <w:r w:rsidRPr="00211988">
        <w:rPr>
          <w:rFonts w:cs="Arial"/>
        </w:rPr>
        <w:t xml:space="preserve">During the evaluation period, the Authority may require the Supplier to provide further information or clarification regarding their proposal. The Supplier </w:t>
      </w:r>
      <w:r w:rsidR="007717D4">
        <w:rPr>
          <w:rFonts w:cs="Arial"/>
        </w:rPr>
        <w:t xml:space="preserve">should endeavour to </w:t>
      </w:r>
      <w:r w:rsidRPr="00211988">
        <w:rPr>
          <w:rFonts w:cs="Arial"/>
        </w:rPr>
        <w:t xml:space="preserve">confirm receipt of such request, within twenty-four (24) hours of issue and shall provide a binding response within </w:t>
      </w:r>
      <w:r w:rsidR="007717D4">
        <w:rPr>
          <w:rFonts w:cs="Arial"/>
        </w:rPr>
        <w:t>3 working days</w:t>
      </w:r>
      <w:r w:rsidRPr="00211988">
        <w:rPr>
          <w:rFonts w:cs="Arial"/>
        </w:rPr>
        <w:t>.</w:t>
      </w:r>
    </w:p>
    <w:p w:rsidRPr="00DB2C48" w:rsidR="007836E8" w:rsidP="00015087" w:rsidRDefault="007836E8" w14:paraId="31BA46E2" w14:textId="698266CA">
      <w:pPr>
        <w:pStyle w:val="Heading1"/>
        <w:numPr>
          <w:ilvl w:val="1"/>
          <w:numId w:val="5"/>
        </w:numPr>
        <w:rPr>
          <w:rFonts w:ascii="Arial" w:hAnsi="Arial" w:cs="Arial"/>
          <w:b/>
          <w:bCs/>
          <w:color w:val="auto"/>
          <w:sz w:val="24"/>
          <w:szCs w:val="24"/>
        </w:rPr>
      </w:pPr>
      <w:bookmarkStart w:name="_Toc121829537" w:id="35"/>
      <w:bookmarkStart w:name="_Toc1226935027" w:id="36"/>
      <w:bookmarkStart w:name="_Toc634462151" w:id="37"/>
      <w:bookmarkStart w:name="_Toc488981744" w:id="38"/>
      <w:bookmarkStart w:name="_Toc780475717" w:id="39"/>
      <w:bookmarkStart w:name="_Toc1560257962" w:id="40"/>
      <w:r w:rsidRPr="5491AD9A">
        <w:rPr>
          <w:rFonts w:ascii="Arial" w:hAnsi="Arial" w:cs="Arial"/>
          <w:b/>
          <w:bCs/>
          <w:color w:val="auto"/>
          <w:sz w:val="24"/>
          <w:szCs w:val="24"/>
        </w:rPr>
        <w:t>Changes of organisation entity</w:t>
      </w:r>
      <w:bookmarkEnd w:id="35"/>
      <w:bookmarkEnd w:id="36"/>
      <w:bookmarkEnd w:id="37"/>
      <w:bookmarkEnd w:id="38"/>
      <w:bookmarkEnd w:id="39"/>
      <w:bookmarkEnd w:id="40"/>
    </w:p>
    <w:p w:rsidRPr="00211988" w:rsidR="00211988" w:rsidP="00211988" w:rsidRDefault="00211988" w14:paraId="1714A3B1" w14:textId="193A7C29">
      <w:pPr>
        <w:rPr>
          <w:rFonts w:cs="Arial"/>
        </w:rPr>
      </w:pPr>
      <w:r w:rsidRPr="218FDB3F">
        <w:rPr>
          <w:rFonts w:cs="Arial"/>
        </w:rPr>
        <w:t xml:space="preserve">Any changes in the organisation or a reduction in the capability of an organisation may lead to exclusion from the Call. Any information provided in the EOI process relating to the organisation structure must be notified to the Authority without delay in order that the Authority may make a further assessment by applying the evaluation criteria set out in </w:t>
      </w:r>
      <w:r w:rsidRPr="00CA71C4" w:rsidR="00E21047">
        <w:rPr>
          <w:rFonts w:cs="Arial"/>
        </w:rPr>
        <w:t xml:space="preserve">Annex </w:t>
      </w:r>
      <w:r w:rsidRPr="00CA71C4" w:rsidR="00CA71C4">
        <w:rPr>
          <w:rFonts w:cs="Arial"/>
        </w:rPr>
        <w:t>C</w:t>
      </w:r>
      <w:r w:rsidRPr="00CA71C4" w:rsidR="2C940446">
        <w:rPr>
          <w:rFonts w:cs="Arial"/>
        </w:rPr>
        <w:t>;</w:t>
      </w:r>
      <w:r w:rsidRPr="00CA71C4">
        <w:rPr>
          <w:rFonts w:cs="Arial"/>
        </w:rPr>
        <w:t xml:space="preserve"> Evaluation Criteria</w:t>
      </w:r>
      <w:r w:rsidRPr="218FDB3F">
        <w:rPr>
          <w:rFonts w:cs="Arial"/>
        </w:rPr>
        <w:t xml:space="preserve">. </w:t>
      </w:r>
    </w:p>
    <w:p w:rsidRPr="00DB2C48" w:rsidR="007836E8" w:rsidP="00211988" w:rsidRDefault="007836E8" w14:paraId="13721B39" w14:textId="54B86B09">
      <w:pPr>
        <w:pStyle w:val="Heading1"/>
        <w:numPr>
          <w:ilvl w:val="1"/>
          <w:numId w:val="5"/>
        </w:numPr>
        <w:rPr>
          <w:rFonts w:ascii="Arial" w:hAnsi="Arial" w:cs="Arial"/>
          <w:b/>
          <w:bCs/>
          <w:color w:val="auto"/>
          <w:sz w:val="24"/>
          <w:szCs w:val="24"/>
        </w:rPr>
      </w:pPr>
      <w:bookmarkStart w:name="_Toc199809308" w:id="41"/>
      <w:bookmarkStart w:name="_Toc1734387276" w:id="42"/>
      <w:bookmarkStart w:name="_Toc380330828" w:id="43"/>
      <w:bookmarkStart w:name="_Toc433142256" w:id="44"/>
      <w:bookmarkStart w:name="_Toc1175071384" w:id="45"/>
      <w:bookmarkStart w:name="_Toc2068964426" w:id="46"/>
      <w:r w:rsidRPr="5491AD9A">
        <w:rPr>
          <w:rFonts w:ascii="Arial" w:hAnsi="Arial" w:cs="Arial"/>
          <w:b/>
          <w:bCs/>
          <w:color w:val="auto"/>
          <w:sz w:val="24"/>
          <w:szCs w:val="24"/>
        </w:rPr>
        <w:t>Disqualification from the Call</w:t>
      </w:r>
      <w:bookmarkEnd w:id="41"/>
      <w:bookmarkEnd w:id="42"/>
      <w:bookmarkEnd w:id="43"/>
      <w:bookmarkEnd w:id="44"/>
      <w:bookmarkEnd w:id="45"/>
      <w:bookmarkEnd w:id="46"/>
    </w:p>
    <w:p w:rsidRPr="00DB2C48" w:rsidR="00211988" w:rsidP="00211988" w:rsidRDefault="00211988" w14:paraId="41EF236B" w14:textId="4F63F703">
      <w:pPr>
        <w:rPr>
          <w:rFonts w:cs="Arial"/>
        </w:rPr>
      </w:pPr>
      <w:r w:rsidRPr="00211988">
        <w:rPr>
          <w:rFonts w:cs="Arial"/>
        </w:rPr>
        <w:t xml:space="preserve">The Authority may disqualify a Supplier from the Call if that Supplier breaches any of the requirements set out or referred to above.  The Authority will act in its discretion and accepts no obligation to disqualify. </w:t>
      </w:r>
    </w:p>
    <w:p w:rsidRPr="00DB2C48" w:rsidR="007836E8" w:rsidP="00211988" w:rsidRDefault="007836E8" w14:paraId="54F687C5" w14:textId="7A04B5FF">
      <w:pPr>
        <w:pStyle w:val="Heading1"/>
        <w:numPr>
          <w:ilvl w:val="1"/>
          <w:numId w:val="5"/>
        </w:numPr>
        <w:rPr>
          <w:rFonts w:ascii="Arial" w:hAnsi="Arial" w:cs="Arial"/>
          <w:b/>
          <w:bCs/>
          <w:color w:val="auto"/>
          <w:sz w:val="24"/>
          <w:szCs w:val="24"/>
        </w:rPr>
      </w:pPr>
      <w:bookmarkStart w:name="_Toc651990453" w:id="47"/>
      <w:bookmarkStart w:name="_Toc592874500" w:id="48"/>
      <w:bookmarkStart w:name="_Toc24767344" w:id="49"/>
      <w:bookmarkStart w:name="_Toc83989935" w:id="50"/>
      <w:bookmarkStart w:name="_Toc1352387201" w:id="51"/>
      <w:bookmarkStart w:name="_Toc1357038338" w:id="52"/>
      <w:r w:rsidRPr="5491AD9A">
        <w:rPr>
          <w:rFonts w:ascii="Arial" w:hAnsi="Arial" w:cs="Arial"/>
          <w:b/>
          <w:bCs/>
          <w:color w:val="auto"/>
          <w:sz w:val="24"/>
          <w:szCs w:val="24"/>
        </w:rPr>
        <w:t>Cancellation of the Call</w:t>
      </w:r>
      <w:bookmarkEnd w:id="47"/>
      <w:bookmarkEnd w:id="48"/>
      <w:bookmarkEnd w:id="49"/>
      <w:bookmarkEnd w:id="50"/>
      <w:bookmarkEnd w:id="51"/>
      <w:bookmarkEnd w:id="52"/>
    </w:p>
    <w:p w:rsidRPr="00211988" w:rsidR="00211988" w:rsidP="00211988" w:rsidRDefault="00211988" w14:paraId="21C703AE" w14:textId="16F0ACE3">
      <w:pPr>
        <w:rPr>
          <w:rFonts w:cs="Arial"/>
        </w:rPr>
      </w:pPr>
      <w:r w:rsidRPr="00211988">
        <w:rPr>
          <w:rFonts w:cs="Arial"/>
        </w:rPr>
        <w:t>The Authority reserves the right to cancel the Call and reject all applications to either Stage of the Call at any time prior to award of the Contracts without incurring any liability to Supplier in respect of the cost of preparing and submitting their proposals.</w:t>
      </w:r>
    </w:p>
    <w:p w:rsidRPr="00DB2C48" w:rsidR="007836E8" w:rsidP="5491AD9A" w:rsidRDefault="007836E8" w14:paraId="0694B334" w14:textId="6110245A">
      <w:pPr>
        <w:pStyle w:val="Heading1"/>
        <w:numPr>
          <w:ilvl w:val="0"/>
          <w:numId w:val="5"/>
        </w:numPr>
        <w:rPr>
          <w:rFonts w:ascii="Arial" w:hAnsi="Arial" w:cs="Arial"/>
          <w:b/>
          <w:bCs/>
          <w:color w:val="auto"/>
          <w:sz w:val="24"/>
          <w:szCs w:val="24"/>
        </w:rPr>
      </w:pPr>
      <w:bookmarkStart w:name="_Toc2049092833" w:id="53"/>
      <w:bookmarkStart w:name="_Toc1519126509" w:id="54"/>
      <w:bookmarkStart w:name="_Toc99043927" w:id="55"/>
      <w:bookmarkStart w:name="_Toc1872432218" w:id="56"/>
      <w:bookmarkStart w:name="_Toc967329992" w:id="57"/>
      <w:bookmarkStart w:name="_Toc1486277955" w:id="58"/>
      <w:r w:rsidRPr="5491AD9A">
        <w:rPr>
          <w:rFonts w:ascii="Arial" w:hAnsi="Arial" w:cs="Arial"/>
          <w:b/>
          <w:bCs/>
          <w:color w:val="auto"/>
          <w:sz w:val="24"/>
          <w:szCs w:val="24"/>
        </w:rPr>
        <w:t>Call requirements</w:t>
      </w:r>
      <w:bookmarkEnd w:id="53"/>
      <w:bookmarkEnd w:id="54"/>
      <w:bookmarkEnd w:id="55"/>
      <w:bookmarkEnd w:id="56"/>
      <w:bookmarkEnd w:id="57"/>
      <w:bookmarkEnd w:id="58"/>
    </w:p>
    <w:p w:rsidR="007836E8" w:rsidP="5491AD9A" w:rsidRDefault="55F52BF2" w14:paraId="2BDCE324" w14:textId="17EA4BFE">
      <w:pPr>
        <w:pStyle w:val="Heading1"/>
        <w:rPr>
          <w:rFonts w:ascii="Arial" w:hAnsi="Arial" w:cs="Arial"/>
          <w:color w:val="auto"/>
          <w:sz w:val="24"/>
          <w:szCs w:val="24"/>
        </w:rPr>
      </w:pPr>
      <w:bookmarkStart w:name="_Toc2063364450" w:id="59"/>
      <w:bookmarkStart w:name="_Toc315760054" w:id="60"/>
      <w:bookmarkStart w:name="_Toc528980476" w:id="61"/>
      <w:bookmarkStart w:name="_Toc1520622054" w:id="62"/>
      <w:bookmarkStart w:name="_Toc1451047442" w:id="63"/>
      <w:bookmarkStart w:name="_Toc1293156116" w:id="64"/>
      <w:r w:rsidRPr="5491AD9A">
        <w:rPr>
          <w:rFonts w:ascii="Arial" w:hAnsi="Arial" w:cs="Arial"/>
          <w:b/>
          <w:bCs/>
          <w:color w:val="auto"/>
          <w:sz w:val="24"/>
          <w:szCs w:val="24"/>
        </w:rPr>
        <w:t xml:space="preserve">3.1 </w:t>
      </w:r>
      <w:r w:rsidRPr="5491AD9A" w:rsidR="007836E8">
        <w:rPr>
          <w:rFonts w:ascii="Arial" w:hAnsi="Arial" w:cs="Arial"/>
          <w:b/>
          <w:bCs/>
          <w:color w:val="auto"/>
          <w:sz w:val="24"/>
          <w:szCs w:val="24"/>
        </w:rPr>
        <w:t>Compliant responses</w:t>
      </w:r>
      <w:bookmarkEnd w:id="59"/>
      <w:bookmarkEnd w:id="60"/>
      <w:bookmarkEnd w:id="61"/>
      <w:bookmarkEnd w:id="62"/>
      <w:bookmarkEnd w:id="63"/>
      <w:bookmarkEnd w:id="64"/>
    </w:p>
    <w:p w:rsidRPr="00726B50" w:rsidR="00211988" w:rsidP="00211988" w:rsidRDefault="00211988" w14:paraId="303B2881" w14:textId="41F22869">
      <w:pPr>
        <w:rPr>
          <w:rFonts w:cs="Arial"/>
        </w:rPr>
      </w:pPr>
      <w:r w:rsidRPr="218FDB3F">
        <w:rPr>
          <w:rFonts w:cs="Arial"/>
        </w:rPr>
        <w:t xml:space="preserve">This section specifies the basis upon which Suppliers are required to submit their proposals.  Reference should also be made to instructions </w:t>
      </w:r>
      <w:r w:rsidRPr="00726B50">
        <w:rPr>
          <w:rFonts w:cs="Arial"/>
        </w:rPr>
        <w:t xml:space="preserve">in </w:t>
      </w:r>
      <w:r w:rsidRPr="00726B50" w:rsidR="00E21047">
        <w:rPr>
          <w:rFonts w:cs="Arial"/>
        </w:rPr>
        <w:t xml:space="preserve">Annex </w:t>
      </w:r>
      <w:r w:rsidRPr="00726B50" w:rsidR="00726B50">
        <w:rPr>
          <w:rFonts w:cs="Arial"/>
        </w:rPr>
        <w:t>C</w:t>
      </w:r>
      <w:r w:rsidRPr="00726B50" w:rsidR="33ACE521">
        <w:rPr>
          <w:rFonts w:cs="Arial"/>
        </w:rPr>
        <w:t>;</w:t>
      </w:r>
      <w:r w:rsidRPr="00726B50">
        <w:rPr>
          <w:rFonts w:cs="Arial"/>
        </w:rPr>
        <w:t xml:space="preserve"> Evaluation Criteria.  </w:t>
      </w:r>
    </w:p>
    <w:p w:rsidRPr="0048474D" w:rsidR="00211988" w:rsidP="00211988" w:rsidRDefault="00211988" w14:paraId="688DA458" w14:textId="77777777">
      <w:pPr>
        <w:rPr>
          <w:rFonts w:cs="Arial"/>
        </w:rPr>
      </w:pPr>
      <w:r w:rsidRPr="00E21047">
        <w:rPr>
          <w:rFonts w:cs="Arial"/>
        </w:rPr>
        <w:lastRenderedPageBreak/>
        <w:t>It is important that Suppliers comply</w:t>
      </w:r>
      <w:r w:rsidRPr="0048474D">
        <w:rPr>
          <w:rFonts w:cs="Arial"/>
        </w:rPr>
        <w:t xml:space="preserve"> with the information and instructions provided below to permit consistency in the evaluation of </w:t>
      </w:r>
      <w:r>
        <w:rPr>
          <w:rFonts w:cs="Arial"/>
        </w:rPr>
        <w:t>the proposal</w:t>
      </w:r>
      <w:r w:rsidRPr="0048474D">
        <w:rPr>
          <w:rFonts w:cs="Arial"/>
        </w:rPr>
        <w:t xml:space="preserve">. If a </w:t>
      </w:r>
      <w:r>
        <w:rPr>
          <w:rFonts w:cs="Arial"/>
        </w:rPr>
        <w:t xml:space="preserve">Supplier </w:t>
      </w:r>
      <w:r w:rsidRPr="0048474D">
        <w:rPr>
          <w:rFonts w:cs="Arial"/>
        </w:rPr>
        <w:t xml:space="preserve">fails to provide a complete and compliant </w:t>
      </w:r>
      <w:r>
        <w:rPr>
          <w:rFonts w:cs="Arial"/>
        </w:rPr>
        <w:t>response to the Call</w:t>
      </w:r>
      <w:r w:rsidRPr="0048474D">
        <w:rPr>
          <w:rFonts w:cs="Arial"/>
        </w:rPr>
        <w:t xml:space="preserve">, the Authority may, at its discretion, choose to disqualify that </w:t>
      </w:r>
      <w:r>
        <w:rPr>
          <w:rFonts w:cs="Arial"/>
        </w:rPr>
        <w:t xml:space="preserve">Supplier </w:t>
      </w:r>
      <w:r w:rsidRPr="0048474D">
        <w:rPr>
          <w:rFonts w:cs="Arial"/>
        </w:rPr>
        <w:t xml:space="preserve">from the selection process. </w:t>
      </w:r>
    </w:p>
    <w:p w:rsidR="00211988" w:rsidP="00211988" w:rsidRDefault="00211988" w14:paraId="1CE6A8C0" w14:textId="106E68D5">
      <w:pPr>
        <w:rPr>
          <w:rFonts w:cs="Arial"/>
        </w:rPr>
      </w:pPr>
      <w:r w:rsidRPr="0048474D">
        <w:rPr>
          <w:rFonts w:cs="Arial"/>
        </w:rPr>
        <w:t xml:space="preserve">A </w:t>
      </w:r>
      <w:r>
        <w:rPr>
          <w:rFonts w:cs="Arial"/>
        </w:rPr>
        <w:t>c</w:t>
      </w:r>
      <w:r w:rsidRPr="0048474D">
        <w:rPr>
          <w:rFonts w:cs="Arial"/>
        </w:rPr>
        <w:t>ompliant</w:t>
      </w:r>
      <w:r>
        <w:rPr>
          <w:rFonts w:cs="Arial"/>
        </w:rPr>
        <w:t xml:space="preserve"> response</w:t>
      </w:r>
      <w:r w:rsidRPr="0048474D">
        <w:rPr>
          <w:rFonts w:cs="Arial"/>
        </w:rPr>
        <w:t xml:space="preserve"> must: </w:t>
      </w:r>
    </w:p>
    <w:p w:rsidR="00211988" w:rsidP="00211988" w:rsidRDefault="00211988" w14:paraId="57E48CFD" w14:textId="77777777">
      <w:pPr>
        <w:pStyle w:val="ListParagraph"/>
        <w:numPr>
          <w:ilvl w:val="0"/>
          <w:numId w:val="7"/>
        </w:numPr>
        <w:rPr>
          <w:rFonts w:cs="Arial"/>
        </w:rPr>
      </w:pPr>
      <w:r w:rsidRPr="00FC3158">
        <w:rPr>
          <w:rFonts w:cs="Arial"/>
        </w:rPr>
        <w:t xml:space="preserve">Reach the Authority prior to the submission deadline; </w:t>
      </w:r>
    </w:p>
    <w:p w:rsidR="00211988" w:rsidP="00211988" w:rsidRDefault="00211988" w14:paraId="7601AB6F" w14:textId="77777777">
      <w:pPr>
        <w:pStyle w:val="ListParagraph"/>
        <w:numPr>
          <w:ilvl w:val="0"/>
          <w:numId w:val="7"/>
        </w:numPr>
        <w:rPr>
          <w:rFonts w:cs="Arial"/>
        </w:rPr>
      </w:pPr>
      <w:r>
        <w:rPr>
          <w:rFonts w:cs="Arial"/>
        </w:rPr>
        <w:t>I</w:t>
      </w:r>
      <w:r w:rsidRPr="00FC3158">
        <w:rPr>
          <w:rFonts w:cs="Arial"/>
        </w:rPr>
        <w:t xml:space="preserve">nclude completion of all </w:t>
      </w:r>
      <w:r>
        <w:rPr>
          <w:rFonts w:cs="Arial"/>
        </w:rPr>
        <w:t>m</w:t>
      </w:r>
      <w:r w:rsidRPr="00FC3158">
        <w:rPr>
          <w:rFonts w:cs="Arial"/>
        </w:rPr>
        <w:t xml:space="preserve">andatory fields within the </w:t>
      </w:r>
      <w:r>
        <w:rPr>
          <w:rFonts w:cs="Arial"/>
        </w:rPr>
        <w:t>documentation</w:t>
      </w:r>
      <w:r w:rsidRPr="00FC3158">
        <w:rPr>
          <w:rFonts w:cs="Arial"/>
        </w:rPr>
        <w:t>;</w:t>
      </w:r>
    </w:p>
    <w:p w:rsidR="00211988" w:rsidP="00211988" w:rsidRDefault="00211988" w14:paraId="391AC63F" w14:textId="77777777">
      <w:pPr>
        <w:pStyle w:val="ListParagraph"/>
        <w:numPr>
          <w:ilvl w:val="0"/>
          <w:numId w:val="7"/>
        </w:numPr>
        <w:rPr>
          <w:rFonts w:cs="Arial"/>
        </w:rPr>
      </w:pPr>
      <w:r w:rsidRPr="00FC3158">
        <w:rPr>
          <w:rFonts w:cs="Arial"/>
        </w:rPr>
        <w:t>Include attached pdf files on which all supporting documentation will be included and structured in a manner consistent with the</w:t>
      </w:r>
      <w:r>
        <w:rPr>
          <w:rFonts w:cs="Arial"/>
        </w:rPr>
        <w:t xml:space="preserve"> Call </w:t>
      </w:r>
      <w:r w:rsidRPr="00FC3158">
        <w:rPr>
          <w:rFonts w:cs="Arial"/>
        </w:rPr>
        <w:t>structure;</w:t>
      </w:r>
    </w:p>
    <w:p w:rsidR="00211988" w:rsidP="00211988" w:rsidRDefault="00211988" w14:paraId="533441B7" w14:textId="3A925653">
      <w:pPr>
        <w:pStyle w:val="ListParagraph"/>
        <w:numPr>
          <w:ilvl w:val="0"/>
          <w:numId w:val="7"/>
        </w:numPr>
        <w:rPr>
          <w:rFonts w:cs="Arial"/>
        </w:rPr>
      </w:pPr>
      <w:r w:rsidRPr="00FC3158">
        <w:rPr>
          <w:rFonts w:cs="Arial"/>
        </w:rPr>
        <w:t xml:space="preserve">Comply with the requirements of the </w:t>
      </w:r>
      <w:r>
        <w:rPr>
          <w:rFonts w:cs="Arial"/>
        </w:rPr>
        <w:t>Call Instructions</w:t>
      </w:r>
      <w:r w:rsidR="00E21047">
        <w:rPr>
          <w:rFonts w:cs="Arial"/>
        </w:rPr>
        <w:t xml:space="preserve"> and any other documents published with this opportunity</w:t>
      </w:r>
      <w:r w:rsidRPr="00FC3158">
        <w:rPr>
          <w:rFonts w:cs="Arial"/>
        </w:rPr>
        <w:t>;</w:t>
      </w:r>
    </w:p>
    <w:p w:rsidRPr="00211988" w:rsidR="00211988" w:rsidP="00211988" w:rsidRDefault="00211988" w14:paraId="525C0BBD" w14:textId="11F2493F">
      <w:pPr>
        <w:pStyle w:val="ListParagraph"/>
        <w:numPr>
          <w:ilvl w:val="0"/>
          <w:numId w:val="7"/>
        </w:numPr>
        <w:rPr>
          <w:rFonts w:cs="Arial"/>
        </w:rPr>
      </w:pPr>
      <w:r w:rsidRPr="00FC3158">
        <w:rPr>
          <w:rFonts w:cs="Arial"/>
        </w:rPr>
        <w:t>Be in a form capa</w:t>
      </w:r>
      <w:r w:rsidRPr="0077730C">
        <w:rPr>
          <w:rFonts w:cs="Arial"/>
        </w:rPr>
        <w:t xml:space="preserve">ble of acceptance by the Authority. </w:t>
      </w:r>
    </w:p>
    <w:p w:rsidRPr="00DB2C48" w:rsidR="007836E8" w:rsidP="5491AD9A" w:rsidRDefault="0C3F2F5F" w14:paraId="13269844" w14:textId="3E951DFD">
      <w:pPr>
        <w:pStyle w:val="Heading1"/>
        <w:rPr>
          <w:rFonts w:ascii="Arial" w:hAnsi="Arial" w:cs="Arial"/>
          <w:b/>
          <w:bCs/>
          <w:color w:val="auto"/>
          <w:sz w:val="24"/>
          <w:szCs w:val="24"/>
        </w:rPr>
      </w:pPr>
      <w:bookmarkStart w:name="_Toc1447090400" w:id="65"/>
      <w:bookmarkStart w:name="_Toc503880547" w:id="66"/>
      <w:bookmarkStart w:name="_Toc141781699" w:id="67"/>
      <w:bookmarkStart w:name="_Toc67782869" w:id="68"/>
      <w:bookmarkStart w:name="_Toc1586335766" w:id="69"/>
      <w:bookmarkStart w:name="_Toc1289831783" w:id="70"/>
      <w:r w:rsidRPr="5491AD9A">
        <w:rPr>
          <w:rFonts w:ascii="Arial" w:hAnsi="Arial" w:cs="Arial"/>
          <w:b/>
          <w:bCs/>
          <w:color w:val="auto"/>
          <w:sz w:val="24"/>
          <w:szCs w:val="24"/>
        </w:rPr>
        <w:t xml:space="preserve">3.2 </w:t>
      </w:r>
      <w:r w:rsidRPr="5491AD9A" w:rsidR="007836E8">
        <w:rPr>
          <w:rFonts w:ascii="Arial" w:hAnsi="Arial" w:cs="Arial"/>
          <w:b/>
          <w:bCs/>
          <w:color w:val="auto"/>
          <w:sz w:val="24"/>
          <w:szCs w:val="24"/>
        </w:rPr>
        <w:t>Variant responses</w:t>
      </w:r>
      <w:bookmarkEnd w:id="65"/>
      <w:bookmarkEnd w:id="66"/>
      <w:bookmarkEnd w:id="67"/>
      <w:bookmarkEnd w:id="68"/>
      <w:bookmarkEnd w:id="69"/>
      <w:bookmarkEnd w:id="70"/>
    </w:p>
    <w:p w:rsidRPr="00DB2C48" w:rsidR="00211988" w:rsidP="00211988" w:rsidRDefault="00211988" w14:paraId="21134983" w14:textId="21DDDA01">
      <w:pPr>
        <w:rPr>
          <w:rFonts w:cs="Arial"/>
        </w:rPr>
      </w:pPr>
      <w:r w:rsidRPr="00211988">
        <w:rPr>
          <w:rFonts w:cs="Arial"/>
        </w:rPr>
        <w:t xml:space="preserve">Variant responses will not be accepted in this competition. </w:t>
      </w:r>
    </w:p>
    <w:p w:rsidRPr="00DB2C48" w:rsidR="007836E8" w:rsidP="00015087" w:rsidRDefault="00015087" w14:paraId="4134339A" w14:textId="3A52C76B">
      <w:pPr>
        <w:pStyle w:val="Heading1"/>
        <w:rPr>
          <w:rFonts w:ascii="Arial" w:hAnsi="Arial" w:cs="Arial"/>
          <w:b/>
          <w:bCs/>
          <w:color w:val="auto"/>
          <w:sz w:val="24"/>
          <w:szCs w:val="24"/>
        </w:rPr>
      </w:pPr>
      <w:bookmarkStart w:name="_Toc114518828" w:id="71"/>
      <w:bookmarkStart w:name="_Toc136923593" w:id="72"/>
      <w:bookmarkStart w:name="_Toc476301705" w:id="73"/>
      <w:bookmarkStart w:name="_Toc640533823" w:id="74"/>
      <w:bookmarkStart w:name="_Toc1919909387" w:id="75"/>
      <w:bookmarkStart w:name="_Toc62311294" w:id="76"/>
      <w:r w:rsidRPr="5491AD9A">
        <w:rPr>
          <w:rFonts w:ascii="Arial" w:hAnsi="Arial" w:cs="Arial"/>
          <w:b/>
          <w:bCs/>
          <w:color w:val="auto"/>
          <w:sz w:val="24"/>
          <w:szCs w:val="24"/>
        </w:rPr>
        <w:t>4</w:t>
      </w:r>
      <w:r>
        <w:tab/>
      </w:r>
      <w:r w:rsidRPr="5491AD9A" w:rsidR="007836E8">
        <w:rPr>
          <w:rFonts w:ascii="Arial" w:hAnsi="Arial" w:cs="Arial"/>
          <w:b/>
          <w:bCs/>
          <w:color w:val="auto"/>
          <w:sz w:val="24"/>
          <w:szCs w:val="24"/>
        </w:rPr>
        <w:t>Completion of the Call</w:t>
      </w:r>
      <w:bookmarkEnd w:id="71"/>
      <w:bookmarkEnd w:id="72"/>
      <w:bookmarkEnd w:id="73"/>
      <w:bookmarkEnd w:id="74"/>
      <w:bookmarkEnd w:id="75"/>
      <w:bookmarkEnd w:id="76"/>
    </w:p>
    <w:p w:rsidRPr="00DB2C48" w:rsidR="00DB2C48" w:rsidP="00DB2C48" w:rsidRDefault="00DB2C48" w14:paraId="703BC91A" w14:textId="1ABACE72">
      <w:pPr>
        <w:rPr>
          <w:rFonts w:cs="Arial"/>
        </w:rPr>
      </w:pPr>
      <w:r w:rsidRPr="218FDB3F">
        <w:rPr>
          <w:rFonts w:cs="Arial"/>
        </w:rPr>
        <w:t xml:space="preserve">Suppliers </w:t>
      </w:r>
      <w:r w:rsidRPr="218FDB3F" w:rsidR="00BF470E">
        <w:rPr>
          <w:rFonts w:cs="Arial"/>
        </w:rPr>
        <w:t>should</w:t>
      </w:r>
      <w:r w:rsidRPr="218FDB3F">
        <w:rPr>
          <w:rFonts w:cs="Arial"/>
        </w:rPr>
        <w:t xml:space="preserve"> read and understand </w:t>
      </w:r>
      <w:r w:rsidRPr="00726B50" w:rsidR="00E21047">
        <w:rPr>
          <w:rFonts w:cs="Arial"/>
        </w:rPr>
        <w:t xml:space="preserve">Annex </w:t>
      </w:r>
      <w:r w:rsidRPr="00726B50" w:rsidR="00726B50">
        <w:rPr>
          <w:rFonts w:cs="Arial"/>
        </w:rPr>
        <w:t>C</w:t>
      </w:r>
      <w:r w:rsidRPr="00726B50" w:rsidR="3B4D24E1">
        <w:rPr>
          <w:rFonts w:cs="Arial"/>
        </w:rPr>
        <w:t>;</w:t>
      </w:r>
      <w:r w:rsidRPr="00726B50">
        <w:rPr>
          <w:rFonts w:cs="Arial"/>
        </w:rPr>
        <w:t xml:space="preserve"> Evaluation Criteria. </w:t>
      </w:r>
      <w:r w:rsidRPr="218FDB3F">
        <w:rPr>
          <w:rFonts w:cs="Arial"/>
        </w:rPr>
        <w:t xml:space="preserve">Suppliers should answer all questions accurately and concisely.  Where a question is not relevant to a Supplier’s organisation, this should be indicated with an explanation. </w:t>
      </w:r>
    </w:p>
    <w:p w:rsidRPr="00DB2C48" w:rsidR="00211988" w:rsidP="00211988" w:rsidRDefault="00DB2C48" w14:paraId="5B883493" w14:textId="184B1F14">
      <w:pPr>
        <w:rPr>
          <w:rFonts w:cs="Arial"/>
        </w:rPr>
      </w:pPr>
      <w:r w:rsidRPr="00DB2C48">
        <w:rPr>
          <w:rFonts w:cs="Arial"/>
        </w:rPr>
        <w:t xml:space="preserve">Suppliers must provide the information required in the templates provided and must not alter or amend the template. The response must demonstrate an understanding of the Authority’s aims of the Test and Trials programme and which is also suitable for incorporation into the schedules to the draft Contract when they are being finalised for execution.  Consistency in terminology is requested and ambiguous language should be avoided. </w:t>
      </w:r>
    </w:p>
    <w:p w:rsidRPr="00DB2C48" w:rsidR="007836E8" w:rsidP="00015087" w:rsidRDefault="00015087" w14:paraId="7CD5AAE1" w14:textId="6014C80C">
      <w:pPr>
        <w:pStyle w:val="Heading1"/>
        <w:rPr>
          <w:rFonts w:ascii="Arial" w:hAnsi="Arial" w:cs="Arial"/>
          <w:b/>
          <w:bCs/>
          <w:color w:val="auto"/>
          <w:sz w:val="24"/>
          <w:szCs w:val="24"/>
        </w:rPr>
      </w:pPr>
      <w:bookmarkStart w:name="_Toc363386867" w:id="77"/>
      <w:bookmarkStart w:name="_Toc820957723" w:id="78"/>
      <w:bookmarkStart w:name="_Toc1150912044" w:id="79"/>
      <w:bookmarkStart w:name="_Toc921350641" w:id="80"/>
      <w:bookmarkStart w:name="_Toc250144131" w:id="81"/>
      <w:bookmarkStart w:name="_Toc1475395112" w:id="82"/>
      <w:r w:rsidRPr="5491AD9A">
        <w:rPr>
          <w:rFonts w:ascii="Arial" w:hAnsi="Arial" w:cs="Arial"/>
          <w:b/>
          <w:bCs/>
          <w:color w:val="auto"/>
          <w:sz w:val="24"/>
          <w:szCs w:val="24"/>
        </w:rPr>
        <w:t>4.3</w:t>
      </w:r>
      <w:r>
        <w:tab/>
      </w:r>
      <w:r w:rsidRPr="5491AD9A" w:rsidR="007836E8">
        <w:rPr>
          <w:rFonts w:ascii="Arial" w:hAnsi="Arial" w:cs="Arial"/>
          <w:b/>
          <w:bCs/>
          <w:color w:val="auto"/>
          <w:sz w:val="24"/>
          <w:szCs w:val="24"/>
        </w:rPr>
        <w:t>References to financial amounts in proposals</w:t>
      </w:r>
      <w:bookmarkEnd w:id="77"/>
      <w:bookmarkEnd w:id="78"/>
      <w:bookmarkEnd w:id="79"/>
      <w:bookmarkEnd w:id="80"/>
      <w:bookmarkEnd w:id="81"/>
      <w:bookmarkEnd w:id="82"/>
    </w:p>
    <w:p w:rsidRPr="00DB2C48" w:rsidR="00DB2C48" w:rsidP="00DB2C48" w:rsidRDefault="00DB2C48" w14:paraId="2CEF4829" w14:textId="422146CC">
      <w:pPr>
        <w:rPr>
          <w:rFonts w:cs="Arial"/>
        </w:rPr>
      </w:pPr>
      <w:r w:rsidRPr="00DB2C48">
        <w:rPr>
          <w:rFonts w:cs="Arial"/>
        </w:rPr>
        <w:t xml:space="preserve">All financial amounts contained in the proposal are to be expressed in British Pounds and will be VAT exclusive, with the VAT amount payable to be shown separately.  </w:t>
      </w:r>
    </w:p>
    <w:p w:rsidRPr="00DB2C48" w:rsidR="007836E8" w:rsidP="00015087" w:rsidRDefault="00015087" w14:paraId="7AAF9071" w14:textId="2D1CA4F5">
      <w:pPr>
        <w:pStyle w:val="Heading1"/>
        <w:rPr>
          <w:rFonts w:ascii="Arial" w:hAnsi="Arial" w:cs="Arial"/>
          <w:b/>
          <w:bCs/>
          <w:color w:val="auto"/>
          <w:sz w:val="24"/>
          <w:szCs w:val="24"/>
        </w:rPr>
      </w:pPr>
      <w:bookmarkStart w:name="_Toc920387751" w:id="83"/>
      <w:bookmarkStart w:name="_Toc1059146354" w:id="84"/>
      <w:bookmarkStart w:name="_Toc927905029" w:id="85"/>
      <w:bookmarkStart w:name="_Toc1844130501" w:id="86"/>
      <w:bookmarkStart w:name="_Toc1374805449" w:id="87"/>
      <w:bookmarkStart w:name="_Toc1091434362" w:id="88"/>
      <w:r w:rsidRPr="5491AD9A">
        <w:rPr>
          <w:rFonts w:ascii="Arial" w:hAnsi="Arial" w:cs="Arial"/>
          <w:b/>
          <w:bCs/>
          <w:color w:val="auto"/>
          <w:sz w:val="24"/>
          <w:szCs w:val="24"/>
        </w:rPr>
        <w:t>4.4</w:t>
      </w:r>
      <w:r w:rsidRPr="5491AD9A" w:rsidR="00211988">
        <w:rPr>
          <w:rFonts w:ascii="Arial" w:hAnsi="Arial" w:cs="Arial"/>
          <w:color w:val="auto"/>
          <w:sz w:val="24"/>
          <w:szCs w:val="24"/>
        </w:rPr>
        <w:t xml:space="preserve"> </w:t>
      </w:r>
      <w:r w:rsidRPr="5491AD9A" w:rsidR="007836E8">
        <w:rPr>
          <w:rFonts w:ascii="Arial" w:hAnsi="Arial" w:cs="Arial"/>
          <w:b/>
          <w:bCs/>
          <w:color w:val="auto"/>
          <w:sz w:val="24"/>
          <w:szCs w:val="24"/>
        </w:rPr>
        <w:t>Call arrangement</w:t>
      </w:r>
      <w:bookmarkEnd w:id="83"/>
      <w:bookmarkEnd w:id="84"/>
      <w:bookmarkEnd w:id="85"/>
      <w:bookmarkEnd w:id="86"/>
      <w:bookmarkEnd w:id="87"/>
      <w:bookmarkEnd w:id="88"/>
    </w:p>
    <w:p w:rsidRPr="00726B50" w:rsidR="00DB2C48" w:rsidP="00DB2C48" w:rsidRDefault="00DB2C48" w14:paraId="4BCC968B" w14:textId="117611AF">
      <w:pPr>
        <w:rPr>
          <w:rFonts w:cs="Arial"/>
        </w:rPr>
      </w:pPr>
      <w:r w:rsidRPr="218FDB3F">
        <w:rPr>
          <w:rFonts w:cs="Arial"/>
        </w:rPr>
        <w:t xml:space="preserve">Suppliers shall provide their responses to the Authority in electronic formats only in accordance with requirements set out below.  All responses shall be provided no later than: </w:t>
      </w:r>
      <w:r w:rsidRPr="00B962E8" w:rsidR="57E0F09C">
        <w:rPr>
          <w:rFonts w:cs="Arial"/>
          <w:b/>
          <w:bCs/>
        </w:rPr>
        <w:t>30 November 2023</w:t>
      </w:r>
      <w:r w:rsidRPr="00B962E8" w:rsidR="00E21047">
        <w:rPr>
          <w:rFonts w:cs="Arial"/>
          <w:b/>
          <w:bCs/>
        </w:rPr>
        <w:t xml:space="preserve"> </w:t>
      </w:r>
      <w:r w:rsidRPr="00B962E8" w:rsidR="003C2D96">
        <w:rPr>
          <w:rFonts w:cs="Arial"/>
          <w:b/>
          <w:bCs/>
        </w:rPr>
        <w:t>11:59</w:t>
      </w:r>
      <w:r w:rsidRPr="00B962E8" w:rsidR="00E21047">
        <w:rPr>
          <w:rFonts w:cs="Arial"/>
          <w:b/>
          <w:bCs/>
        </w:rPr>
        <w:t>pm.</w:t>
      </w:r>
    </w:p>
    <w:p w:rsidRPr="00DB2C48" w:rsidR="007836E8" w:rsidP="00015087" w:rsidRDefault="00015087" w14:paraId="23F0727E" w14:textId="48AA9EDF">
      <w:pPr>
        <w:pStyle w:val="Heading1"/>
        <w:numPr>
          <w:ilvl w:val="1"/>
          <w:numId w:val="16"/>
        </w:numPr>
        <w:rPr>
          <w:rFonts w:ascii="Arial" w:hAnsi="Arial" w:cs="Arial"/>
          <w:b/>
          <w:bCs/>
          <w:color w:val="auto"/>
          <w:sz w:val="24"/>
          <w:szCs w:val="24"/>
        </w:rPr>
      </w:pPr>
      <w:r w:rsidRPr="5491AD9A">
        <w:rPr>
          <w:rFonts w:ascii="Arial" w:hAnsi="Arial" w:cs="Arial"/>
          <w:b/>
          <w:bCs/>
          <w:color w:val="auto"/>
          <w:sz w:val="24"/>
          <w:szCs w:val="24"/>
        </w:rPr>
        <w:t xml:space="preserve"> </w:t>
      </w:r>
      <w:bookmarkStart w:name="_Toc1559954235" w:id="89"/>
      <w:bookmarkStart w:name="_Toc128894807" w:id="90"/>
      <w:bookmarkStart w:name="_Toc1984035646" w:id="91"/>
      <w:bookmarkStart w:name="_Toc892987501" w:id="92"/>
      <w:bookmarkStart w:name="_Toc196550238" w:id="93"/>
      <w:bookmarkStart w:name="_Toc634395912" w:id="94"/>
      <w:r w:rsidRPr="5491AD9A" w:rsidR="007836E8">
        <w:rPr>
          <w:rFonts w:ascii="Arial" w:hAnsi="Arial" w:cs="Arial"/>
          <w:b/>
          <w:bCs/>
          <w:color w:val="auto"/>
          <w:sz w:val="24"/>
          <w:szCs w:val="24"/>
        </w:rPr>
        <w:t>Submitting the response</w:t>
      </w:r>
      <w:bookmarkEnd w:id="89"/>
      <w:bookmarkEnd w:id="90"/>
      <w:bookmarkEnd w:id="91"/>
      <w:bookmarkEnd w:id="92"/>
      <w:bookmarkEnd w:id="93"/>
      <w:bookmarkEnd w:id="94"/>
    </w:p>
    <w:p w:rsidRPr="00DB2C48" w:rsidR="00DB2C48" w:rsidP="00DB2C48" w:rsidRDefault="00DB2C48" w14:paraId="49B37F8A" w14:textId="77777777">
      <w:pPr>
        <w:rPr>
          <w:rFonts w:cs="Arial"/>
        </w:rPr>
      </w:pPr>
      <w:r w:rsidRPr="00DB2C48">
        <w:rPr>
          <w:rFonts w:cs="Arial"/>
        </w:rPr>
        <w:t xml:space="preserve">Responses should be submitted by email to </w:t>
      </w:r>
      <w:hyperlink w:history="1" r:id="rId13">
        <w:r w:rsidRPr="00DB2C48">
          <w:rPr>
            <w:rStyle w:val="Hyperlink"/>
            <w:rFonts w:cs="Arial"/>
            <w:b/>
            <w:bCs/>
          </w:rPr>
          <w:t>ELMTestingandTrials@defra.gov.uk</w:t>
        </w:r>
      </w:hyperlink>
      <w:r w:rsidRPr="00DB2C48">
        <w:rPr>
          <w:rFonts w:cs="Arial"/>
        </w:rPr>
        <w:t xml:space="preserve"> </w:t>
      </w:r>
    </w:p>
    <w:p w:rsidRPr="00DB2C48" w:rsidR="00DB2C48" w:rsidP="00DB2C48" w:rsidRDefault="00DB2C48" w14:paraId="0630BADC" w14:textId="77777777">
      <w:pPr>
        <w:rPr>
          <w:rFonts w:cs="Arial"/>
        </w:rPr>
      </w:pPr>
      <w:r w:rsidRPr="00DB2C48">
        <w:rPr>
          <w:rFonts w:cs="Arial"/>
        </w:rPr>
        <w:lastRenderedPageBreak/>
        <w:t xml:space="preserve">Suppliers must make an explicit statement that their proposal offer is in full satisfaction of the Authority’s requirements, detailed in the Call documentation and that it is made unconditionally and free from caveat or hidden charge. </w:t>
      </w:r>
    </w:p>
    <w:p w:rsidRPr="00DB2C48" w:rsidR="00DB2C48" w:rsidP="00DB2C48" w:rsidRDefault="00DB2C48" w14:paraId="167D48B7" w14:textId="77777777">
      <w:pPr>
        <w:rPr>
          <w:rFonts w:cs="Arial"/>
        </w:rPr>
      </w:pPr>
      <w:r w:rsidRPr="00DB2C48">
        <w:rPr>
          <w:rFonts w:cs="Arial"/>
        </w:rPr>
        <w:t xml:space="preserve">Suppliers should answer all questions (and all parts of questions) as accurately and concisely as possible.  If the question is not considered to apply to the Supplier, or if a Supplier is unable to provide the information for any reason, it should state ‟Not Applicable‟, “Not Known‟, etc. and provide a brief additional comment explaining or justifying the response. Any alteration to a question will invalidate the Supplier’s response to that question and a mark of zero will be applied. </w:t>
      </w:r>
    </w:p>
    <w:p w:rsidRPr="00AD2875" w:rsidR="00DB2C48" w:rsidP="00DB2C48" w:rsidRDefault="00DB2C48" w14:paraId="5729D569" w14:textId="3D886B7B">
      <w:pPr>
        <w:rPr>
          <w:rFonts w:cs="Arial"/>
        </w:rPr>
      </w:pPr>
      <w:r w:rsidRPr="00DB2C48">
        <w:rPr>
          <w:rFonts w:cs="Arial"/>
        </w:rPr>
        <w:t xml:space="preserve">Questions (including all supplementary attachments and information) must be answered in English.  </w:t>
      </w:r>
    </w:p>
    <w:p w:rsidRPr="00DB2C48" w:rsidR="007836E8" w:rsidP="00015087" w:rsidRDefault="00015087" w14:paraId="6C02CA84" w14:textId="57576C6F">
      <w:pPr>
        <w:pStyle w:val="Heading1"/>
        <w:rPr>
          <w:rFonts w:ascii="Arial" w:hAnsi="Arial" w:cs="Arial"/>
          <w:b/>
          <w:bCs/>
          <w:color w:val="auto"/>
          <w:sz w:val="24"/>
          <w:szCs w:val="24"/>
        </w:rPr>
      </w:pPr>
      <w:bookmarkStart w:name="_Toc587804301" w:id="95"/>
      <w:bookmarkStart w:name="_Toc1095654170" w:id="96"/>
      <w:bookmarkStart w:name="_Toc1000304432" w:id="97"/>
      <w:bookmarkStart w:name="_Toc862948433" w:id="98"/>
      <w:bookmarkStart w:name="_Toc59065374" w:id="99"/>
      <w:bookmarkStart w:name="_Toc1668368731" w:id="100"/>
      <w:r w:rsidRPr="5491AD9A">
        <w:rPr>
          <w:rFonts w:ascii="Arial" w:hAnsi="Arial" w:cs="Arial"/>
          <w:b/>
          <w:bCs/>
          <w:color w:val="auto"/>
          <w:sz w:val="24"/>
          <w:szCs w:val="24"/>
        </w:rPr>
        <w:t>4.6</w:t>
      </w:r>
      <w:r>
        <w:tab/>
      </w:r>
      <w:r w:rsidRPr="5491AD9A">
        <w:rPr>
          <w:rFonts w:ascii="Arial" w:hAnsi="Arial" w:cs="Arial"/>
          <w:b/>
          <w:bCs/>
          <w:color w:val="auto"/>
          <w:sz w:val="24"/>
          <w:szCs w:val="24"/>
        </w:rPr>
        <w:t>S</w:t>
      </w:r>
      <w:r w:rsidRPr="5491AD9A" w:rsidR="007836E8">
        <w:rPr>
          <w:rFonts w:ascii="Arial" w:hAnsi="Arial" w:cs="Arial"/>
          <w:b/>
          <w:bCs/>
          <w:color w:val="auto"/>
          <w:sz w:val="24"/>
          <w:szCs w:val="24"/>
        </w:rPr>
        <w:t>upplementary information</w:t>
      </w:r>
      <w:bookmarkEnd w:id="95"/>
      <w:bookmarkEnd w:id="96"/>
      <w:bookmarkEnd w:id="97"/>
      <w:bookmarkEnd w:id="98"/>
      <w:bookmarkEnd w:id="99"/>
      <w:bookmarkEnd w:id="100"/>
    </w:p>
    <w:p w:rsidRPr="0048474D" w:rsidR="00DB2C48" w:rsidP="00DB2C48" w:rsidRDefault="00DB2C48" w14:paraId="5093A9F2" w14:textId="4C8C68F1">
      <w:pPr>
        <w:rPr>
          <w:rFonts w:cs="Arial"/>
        </w:rPr>
      </w:pPr>
      <w:r w:rsidRPr="00E21047">
        <w:rPr>
          <w:rFonts w:cs="Arial"/>
        </w:rPr>
        <w:t>Any supporting documents and information required by the Authority as part of the Call should comply with the following requirements:</w:t>
      </w:r>
      <w:r w:rsidRPr="0048474D">
        <w:rPr>
          <w:rFonts w:cs="Arial"/>
        </w:rPr>
        <w:t xml:space="preserve"> </w:t>
      </w:r>
    </w:p>
    <w:p w:rsidRPr="0048474D" w:rsidR="00DB2C48" w:rsidP="00DB2C48" w:rsidRDefault="00DB2C48" w14:paraId="4475C5C2" w14:textId="77777777">
      <w:pPr>
        <w:rPr>
          <w:rFonts w:cs="Arial"/>
        </w:rPr>
      </w:pPr>
      <w:r w:rsidRPr="0048474D">
        <w:rPr>
          <w:rFonts w:cs="Arial"/>
        </w:rPr>
        <w:t xml:space="preserve">Where word count limits have been included in the questions, this is to encourage </w:t>
      </w:r>
      <w:r>
        <w:rPr>
          <w:rFonts w:cs="Arial"/>
        </w:rPr>
        <w:t xml:space="preserve">Suppliers </w:t>
      </w:r>
      <w:r w:rsidRPr="0048474D">
        <w:rPr>
          <w:rFonts w:cs="Arial"/>
        </w:rPr>
        <w:t xml:space="preserve">to be concise in their responses.  A response which is considered to contain an excessive number of words will be checked and any content over the word count will be disregarded.  </w:t>
      </w:r>
    </w:p>
    <w:p w:rsidRPr="0048474D" w:rsidR="00DB2C48" w:rsidP="00DB2C48" w:rsidRDefault="00DB2C48" w14:paraId="753082EF" w14:textId="77777777">
      <w:pPr>
        <w:rPr>
          <w:rFonts w:cs="Arial"/>
        </w:rPr>
      </w:pPr>
      <w:r w:rsidRPr="0048474D">
        <w:rPr>
          <w:rFonts w:cs="Arial"/>
        </w:rPr>
        <w:t xml:space="preserve">All signatures should be submitted to the Authority as a scanned copy with the original „ink‟ signature.  An electronic/pre-scanned signature inserted into an electronic document will not be accepted by the Authority. </w:t>
      </w:r>
    </w:p>
    <w:p w:rsidRPr="00DB2C48" w:rsidR="00DB2C48" w:rsidP="00DB2C48" w:rsidRDefault="00DB2C48" w14:paraId="611B6727" w14:textId="7A44BFDD">
      <w:pPr>
        <w:rPr>
          <w:rFonts w:cs="Arial"/>
        </w:rPr>
      </w:pPr>
      <w:r>
        <w:rPr>
          <w:rFonts w:cs="Arial"/>
        </w:rPr>
        <w:t xml:space="preserve">Suppliers </w:t>
      </w:r>
      <w:r w:rsidRPr="0048474D">
        <w:rPr>
          <w:rFonts w:cs="Arial"/>
        </w:rPr>
        <w:t>should not submit additional documentation except where specifically requested.  Publicity brochures</w:t>
      </w:r>
      <w:r>
        <w:rPr>
          <w:rFonts w:cs="Arial"/>
        </w:rPr>
        <w:t xml:space="preserve"> and marketing literature</w:t>
      </w:r>
      <w:r w:rsidRPr="0048474D">
        <w:rPr>
          <w:rFonts w:cs="Arial"/>
        </w:rPr>
        <w:t xml:space="preserve"> will not be accepted as providing the answers to the questions.  Except where additional attachments are specifically requested in the </w:t>
      </w:r>
      <w:r>
        <w:rPr>
          <w:rFonts w:cs="Arial"/>
        </w:rPr>
        <w:t>Call d</w:t>
      </w:r>
      <w:r w:rsidRPr="0048474D">
        <w:rPr>
          <w:rFonts w:cs="Arial"/>
        </w:rPr>
        <w:t xml:space="preserve">ocument, only information entered in the text box will be taken into consideration. </w:t>
      </w:r>
    </w:p>
    <w:p w:rsidRPr="00DB2C48" w:rsidR="007836E8" w:rsidP="00015087" w:rsidRDefault="00015087" w14:paraId="2A732565" w14:textId="6DB280A1">
      <w:pPr>
        <w:pStyle w:val="Heading1"/>
        <w:numPr>
          <w:ilvl w:val="1"/>
          <w:numId w:val="17"/>
        </w:numPr>
        <w:rPr>
          <w:rFonts w:ascii="Arial" w:hAnsi="Arial" w:cs="Arial"/>
          <w:b/>
          <w:bCs/>
          <w:color w:val="auto"/>
          <w:sz w:val="24"/>
          <w:szCs w:val="24"/>
        </w:rPr>
      </w:pPr>
      <w:r w:rsidRPr="5491AD9A">
        <w:rPr>
          <w:rFonts w:ascii="Arial" w:hAnsi="Arial" w:cs="Arial"/>
          <w:b/>
          <w:bCs/>
          <w:color w:val="auto"/>
          <w:sz w:val="24"/>
          <w:szCs w:val="24"/>
        </w:rPr>
        <w:t xml:space="preserve"> </w:t>
      </w:r>
      <w:bookmarkStart w:name="_Toc1231415186" w:id="101"/>
      <w:bookmarkStart w:name="_Toc165108495" w:id="102"/>
      <w:bookmarkStart w:name="_Toc1766869000" w:id="103"/>
      <w:bookmarkStart w:name="_Toc1020186390" w:id="104"/>
      <w:bookmarkStart w:name="_Toc911405949" w:id="105"/>
      <w:bookmarkStart w:name="_Toc780331715" w:id="106"/>
      <w:r w:rsidRPr="5491AD9A" w:rsidR="007836E8">
        <w:rPr>
          <w:rFonts w:ascii="Arial" w:hAnsi="Arial" w:cs="Arial"/>
          <w:b/>
          <w:bCs/>
          <w:color w:val="auto"/>
          <w:sz w:val="24"/>
          <w:szCs w:val="24"/>
        </w:rPr>
        <w:t>Accuracy of call responses</w:t>
      </w:r>
      <w:bookmarkEnd w:id="101"/>
      <w:bookmarkEnd w:id="102"/>
      <w:bookmarkEnd w:id="103"/>
      <w:bookmarkEnd w:id="104"/>
      <w:bookmarkEnd w:id="105"/>
      <w:bookmarkEnd w:id="106"/>
    </w:p>
    <w:p w:rsidRPr="00DB2C48" w:rsidR="00DB2C48" w:rsidP="00DB2C48" w:rsidRDefault="00DB2C48" w14:paraId="48AD19B2" w14:textId="77777777">
      <w:pPr>
        <w:rPr>
          <w:rFonts w:cs="Arial"/>
        </w:rPr>
      </w:pPr>
      <w:r w:rsidRPr="00DB2C48">
        <w:rPr>
          <w:rFonts w:cs="Arial"/>
        </w:rPr>
        <w:t xml:space="preserve">Suppliers should make all efforts to ensure that information provided in their responses are valid and accurate. </w:t>
      </w:r>
    </w:p>
    <w:p w:rsidRPr="00DB2C48" w:rsidR="00DB2C48" w:rsidP="00DB2C48" w:rsidRDefault="00DB2C48" w14:paraId="33BFAE76" w14:textId="77777777">
      <w:pPr>
        <w:rPr>
          <w:rFonts w:cs="Arial"/>
        </w:rPr>
      </w:pPr>
      <w:r w:rsidRPr="00DB2C48">
        <w:rPr>
          <w:rFonts w:cs="Arial"/>
        </w:rPr>
        <w:t xml:space="preserve">The Authority reserves the right to exclude Suppliers from further participation in the Call in the event that any information provided in their responses is found to be false or in any way incorrect. </w:t>
      </w:r>
    </w:p>
    <w:p w:rsidRPr="00DB2C48" w:rsidR="00DB2C48" w:rsidP="00DB2C48" w:rsidRDefault="00DB2C48" w14:paraId="5B94B4D0" w14:textId="77777777">
      <w:pPr>
        <w:rPr>
          <w:rFonts w:cs="Arial"/>
        </w:rPr>
      </w:pPr>
      <w:r w:rsidRPr="00DB2C48">
        <w:rPr>
          <w:rFonts w:cs="Arial"/>
        </w:rPr>
        <w:t xml:space="preserve">All responses and submissions provided by the Supplier will form part of the Contract.  </w:t>
      </w:r>
    </w:p>
    <w:p w:rsidRPr="00DB2C48" w:rsidR="00DB2C48" w:rsidP="00DB2C48" w:rsidRDefault="00DB2C48" w14:paraId="402B381C" w14:textId="42B87BC7">
      <w:pPr>
        <w:rPr>
          <w:rFonts w:cs="Arial"/>
        </w:rPr>
      </w:pPr>
      <w:r w:rsidRPr="00DB2C48">
        <w:rPr>
          <w:rFonts w:cs="Arial"/>
        </w:rPr>
        <w:lastRenderedPageBreak/>
        <w:t xml:space="preserve">Any error or misrepresentations discovered after award of contract may result in termination of the Contract. </w:t>
      </w:r>
    </w:p>
    <w:p w:rsidR="007836E8" w:rsidP="00015087" w:rsidRDefault="007836E8" w14:paraId="7412C39F" w14:textId="69954CE8">
      <w:pPr>
        <w:pStyle w:val="Heading1"/>
        <w:numPr>
          <w:ilvl w:val="1"/>
          <w:numId w:val="17"/>
        </w:numPr>
        <w:rPr>
          <w:rFonts w:ascii="Arial" w:hAnsi="Arial" w:cs="Arial"/>
          <w:b/>
          <w:bCs/>
          <w:color w:val="auto"/>
          <w:sz w:val="24"/>
          <w:szCs w:val="24"/>
        </w:rPr>
      </w:pPr>
      <w:bookmarkStart w:name="_Toc480378243" w:id="107"/>
      <w:bookmarkStart w:name="_Toc1213788640" w:id="108"/>
      <w:bookmarkStart w:name="_Toc1461714189" w:id="109"/>
      <w:bookmarkStart w:name="_Toc1908424938" w:id="110"/>
      <w:bookmarkStart w:name="_Toc342414855" w:id="111"/>
      <w:bookmarkStart w:name="_Toc876895530" w:id="112"/>
      <w:r w:rsidRPr="5491AD9A">
        <w:rPr>
          <w:rFonts w:ascii="Arial" w:hAnsi="Arial" w:cs="Arial"/>
          <w:b/>
          <w:bCs/>
          <w:color w:val="auto"/>
          <w:sz w:val="24"/>
          <w:szCs w:val="24"/>
        </w:rPr>
        <w:t>Late applications</w:t>
      </w:r>
      <w:bookmarkEnd w:id="107"/>
      <w:bookmarkEnd w:id="108"/>
      <w:bookmarkEnd w:id="109"/>
      <w:bookmarkEnd w:id="110"/>
      <w:bookmarkEnd w:id="111"/>
      <w:bookmarkEnd w:id="112"/>
    </w:p>
    <w:p w:rsidRPr="0048474D" w:rsidR="00DB2C48" w:rsidP="00DB2C48" w:rsidRDefault="00DB2C48" w14:paraId="62ED4553" w14:textId="77777777">
      <w:pPr>
        <w:rPr>
          <w:rFonts w:cs="Arial"/>
        </w:rPr>
      </w:pPr>
      <w:r w:rsidRPr="0048474D">
        <w:rPr>
          <w:rFonts w:cs="Arial"/>
        </w:rPr>
        <w:t xml:space="preserve">Responses may be submitted at any time before the closing time and date.  </w:t>
      </w:r>
    </w:p>
    <w:p w:rsidR="00DB2C48" w:rsidP="00DB2C48" w:rsidRDefault="00DB2C48" w14:paraId="43897F55" w14:textId="77777777">
      <w:pPr>
        <w:rPr>
          <w:rFonts w:cs="Arial"/>
        </w:rPr>
      </w:pPr>
      <w:r w:rsidRPr="0048474D">
        <w:rPr>
          <w:rFonts w:cs="Arial"/>
        </w:rPr>
        <w:t xml:space="preserve">It is the responsibility of </w:t>
      </w:r>
      <w:r>
        <w:rPr>
          <w:rFonts w:cs="Arial"/>
        </w:rPr>
        <w:t xml:space="preserve">Suppliers </w:t>
      </w:r>
      <w:r w:rsidRPr="0048474D">
        <w:rPr>
          <w:rFonts w:cs="Arial"/>
        </w:rPr>
        <w:t>to ensure that their responses have been submitted in the prescribed manner and in accordance with the specified deadline.</w:t>
      </w:r>
    </w:p>
    <w:p w:rsidR="00DB2C48" w:rsidP="00DB2C48" w:rsidRDefault="00DB2C48" w14:paraId="0CE6B53A" w14:textId="77777777">
      <w:pPr>
        <w:rPr>
          <w:rFonts w:cs="Arial"/>
        </w:rPr>
      </w:pPr>
      <w:r w:rsidRPr="0048474D">
        <w:rPr>
          <w:rFonts w:cs="Arial"/>
        </w:rPr>
        <w:t xml:space="preserve">Rejection of the </w:t>
      </w:r>
      <w:r>
        <w:rPr>
          <w:rFonts w:cs="Arial"/>
        </w:rPr>
        <w:t>Suppliers a</w:t>
      </w:r>
      <w:r w:rsidRPr="0048474D">
        <w:rPr>
          <w:rFonts w:cs="Arial"/>
        </w:rPr>
        <w:t>pplication may occur as a result of failure, within the specified timescale, to:</w:t>
      </w:r>
    </w:p>
    <w:p w:rsidR="00DB2C48" w:rsidP="00DB2C48" w:rsidRDefault="00DB2C48" w14:paraId="09C32147" w14:textId="77777777">
      <w:pPr>
        <w:pStyle w:val="ListParagraph"/>
        <w:numPr>
          <w:ilvl w:val="0"/>
          <w:numId w:val="8"/>
        </w:numPr>
        <w:rPr>
          <w:rFonts w:cs="Arial"/>
        </w:rPr>
      </w:pPr>
      <w:r w:rsidRPr="002F7397">
        <w:rPr>
          <w:rFonts w:cs="Arial"/>
        </w:rPr>
        <w:t>provide the required information</w:t>
      </w:r>
      <w:r>
        <w:rPr>
          <w:rFonts w:cs="Arial"/>
        </w:rPr>
        <w:t>;</w:t>
      </w:r>
    </w:p>
    <w:p w:rsidR="00DB2C48" w:rsidP="00DB2C48" w:rsidRDefault="00DB2C48" w14:paraId="1DE064E8" w14:textId="77777777">
      <w:pPr>
        <w:pStyle w:val="ListParagraph"/>
        <w:numPr>
          <w:ilvl w:val="0"/>
          <w:numId w:val="8"/>
        </w:numPr>
        <w:rPr>
          <w:rFonts w:cs="Arial"/>
        </w:rPr>
      </w:pPr>
      <w:r w:rsidRPr="002F7397">
        <w:rPr>
          <w:rFonts w:cs="Arial"/>
        </w:rPr>
        <w:t>make a satisfactory response to any question;</w:t>
      </w:r>
      <w:r>
        <w:rPr>
          <w:rFonts w:cs="Arial"/>
        </w:rPr>
        <w:t xml:space="preserve"> or</w:t>
      </w:r>
    </w:p>
    <w:p w:rsidRPr="00DB2C48" w:rsidR="00DB2C48" w:rsidP="00DB2C48" w:rsidRDefault="00DB2C48" w14:paraId="399584CB" w14:textId="68228980">
      <w:pPr>
        <w:pStyle w:val="ListParagraph"/>
        <w:numPr>
          <w:ilvl w:val="0"/>
          <w:numId w:val="8"/>
        </w:numPr>
        <w:rPr>
          <w:rFonts w:cs="Arial"/>
        </w:rPr>
      </w:pPr>
      <w:r w:rsidRPr="002F7397">
        <w:rPr>
          <w:rFonts w:cs="Arial"/>
        </w:rPr>
        <w:t xml:space="preserve">supply documentation referred to in responses </w:t>
      </w:r>
    </w:p>
    <w:p w:rsidR="007836E8" w:rsidP="00015087" w:rsidRDefault="00015087" w14:paraId="280C0954" w14:textId="33BF6EE3">
      <w:pPr>
        <w:pStyle w:val="Heading1"/>
        <w:rPr>
          <w:rFonts w:ascii="Arial" w:hAnsi="Arial" w:cs="Arial"/>
          <w:b/>
          <w:bCs/>
          <w:color w:val="auto"/>
          <w:sz w:val="24"/>
          <w:szCs w:val="24"/>
        </w:rPr>
      </w:pPr>
      <w:bookmarkStart w:name="_Toc464048420" w:id="113"/>
      <w:bookmarkStart w:name="_Toc384930739" w:id="114"/>
      <w:bookmarkStart w:name="_Toc1457144286" w:id="115"/>
      <w:bookmarkStart w:name="_Toc1503753779" w:id="116"/>
      <w:bookmarkStart w:name="_Toc35103894" w:id="117"/>
      <w:bookmarkStart w:name="_Toc1548037143" w:id="118"/>
      <w:r w:rsidRPr="5491AD9A">
        <w:rPr>
          <w:rFonts w:ascii="Arial" w:hAnsi="Arial" w:cs="Arial"/>
          <w:b/>
          <w:bCs/>
          <w:color w:val="auto"/>
          <w:sz w:val="24"/>
          <w:szCs w:val="24"/>
        </w:rPr>
        <w:t>4.9</w:t>
      </w:r>
      <w:r w:rsidRPr="5491AD9A" w:rsidR="00211988">
        <w:rPr>
          <w:rFonts w:ascii="Arial" w:hAnsi="Arial" w:cs="Arial"/>
          <w:b/>
          <w:bCs/>
          <w:color w:val="auto"/>
          <w:sz w:val="24"/>
          <w:szCs w:val="24"/>
        </w:rPr>
        <w:t xml:space="preserve"> </w:t>
      </w:r>
      <w:r w:rsidRPr="5491AD9A" w:rsidR="007836E8">
        <w:rPr>
          <w:rFonts w:ascii="Arial" w:hAnsi="Arial" w:cs="Arial"/>
          <w:b/>
          <w:bCs/>
          <w:color w:val="auto"/>
          <w:sz w:val="24"/>
          <w:szCs w:val="24"/>
        </w:rPr>
        <w:t>Modification of Call response</w:t>
      </w:r>
      <w:bookmarkEnd w:id="113"/>
      <w:bookmarkEnd w:id="114"/>
      <w:bookmarkEnd w:id="115"/>
      <w:bookmarkEnd w:id="116"/>
      <w:bookmarkEnd w:id="117"/>
      <w:bookmarkEnd w:id="118"/>
    </w:p>
    <w:p w:rsidRPr="00DB2C48" w:rsidR="00DB2C48" w:rsidP="00DB2C48" w:rsidRDefault="00DB2C48" w14:paraId="28FBA1F3" w14:textId="7876075B">
      <w:pPr>
        <w:rPr>
          <w:rFonts w:cs="Arial"/>
        </w:rPr>
      </w:pPr>
      <w:r w:rsidRPr="00DB2C48">
        <w:rPr>
          <w:rFonts w:cs="Arial"/>
        </w:rPr>
        <w:t xml:space="preserve">Responses may not be altered once the deadline for completion or submission has passed. </w:t>
      </w:r>
    </w:p>
    <w:p w:rsidR="007836E8" w:rsidP="00015087" w:rsidRDefault="007836E8" w14:paraId="2E671EEC" w14:textId="32193155">
      <w:pPr>
        <w:pStyle w:val="Heading1"/>
        <w:numPr>
          <w:ilvl w:val="1"/>
          <w:numId w:val="17"/>
        </w:numPr>
        <w:rPr>
          <w:rFonts w:ascii="Arial" w:hAnsi="Arial" w:cs="Arial"/>
          <w:b/>
          <w:bCs/>
          <w:color w:val="auto"/>
          <w:sz w:val="24"/>
          <w:szCs w:val="24"/>
        </w:rPr>
      </w:pPr>
      <w:bookmarkStart w:name="_Toc177391618" w:id="119"/>
      <w:bookmarkStart w:name="_Toc1068223167" w:id="120"/>
      <w:bookmarkStart w:name="_Toc1776825262" w:id="121"/>
      <w:bookmarkStart w:name="_Toc259307299" w:id="122"/>
      <w:bookmarkStart w:name="_Toc2026300309" w:id="123"/>
      <w:bookmarkStart w:name="_Toc1765859603" w:id="124"/>
      <w:r w:rsidRPr="5491AD9A">
        <w:rPr>
          <w:rFonts w:ascii="Arial" w:hAnsi="Arial" w:cs="Arial"/>
          <w:b/>
          <w:bCs/>
          <w:color w:val="auto"/>
          <w:sz w:val="24"/>
          <w:szCs w:val="24"/>
        </w:rPr>
        <w:t>Withdrawal of expressions of interest</w:t>
      </w:r>
      <w:bookmarkEnd w:id="119"/>
      <w:bookmarkEnd w:id="120"/>
      <w:bookmarkEnd w:id="121"/>
      <w:bookmarkEnd w:id="122"/>
      <w:bookmarkEnd w:id="123"/>
      <w:bookmarkEnd w:id="124"/>
    </w:p>
    <w:p w:rsidRPr="00DB2C48" w:rsidR="00DB2C48" w:rsidP="00DB2C48" w:rsidRDefault="00DB2C48" w14:paraId="1026FE43" w14:textId="58A2CBEC">
      <w:pPr>
        <w:rPr>
          <w:rFonts w:cs="Arial"/>
        </w:rPr>
      </w:pPr>
      <w:r w:rsidRPr="00DB2C48">
        <w:rPr>
          <w:rFonts w:cs="Arial"/>
        </w:rPr>
        <w:t xml:space="preserve">Suppliers may withdraw their applications at any time, by sending a notice of withdrawal to the Authority.  Any such notice should be sent to </w:t>
      </w:r>
      <w:hyperlink w:history="1" r:id="rId14">
        <w:r w:rsidRPr="00DB2C48">
          <w:rPr>
            <w:rStyle w:val="Hyperlink"/>
            <w:rFonts w:cs="Arial"/>
            <w:b/>
            <w:bCs/>
          </w:rPr>
          <w:t>ELMTestingandTrials@defra.gov.uk</w:t>
        </w:r>
      </w:hyperlink>
      <w:r w:rsidRPr="00DB2C48">
        <w:rPr>
          <w:rFonts w:cs="Arial"/>
          <w:b/>
          <w:bCs/>
        </w:rPr>
        <w:t>.</w:t>
      </w:r>
      <w:r w:rsidRPr="00DB2C48">
        <w:rPr>
          <w:rFonts w:cs="Arial"/>
        </w:rPr>
        <w:t xml:space="preserve"> </w:t>
      </w:r>
    </w:p>
    <w:p w:rsidR="007836E8" w:rsidP="00437819" w:rsidRDefault="007836E8" w14:paraId="32FA68C0" w14:textId="307B6EFF">
      <w:pPr>
        <w:pStyle w:val="Heading1"/>
        <w:numPr>
          <w:ilvl w:val="0"/>
          <w:numId w:val="17"/>
        </w:numPr>
        <w:rPr>
          <w:rFonts w:ascii="Arial" w:hAnsi="Arial" w:cs="Arial"/>
          <w:b/>
          <w:bCs/>
          <w:color w:val="auto"/>
          <w:sz w:val="24"/>
          <w:szCs w:val="24"/>
        </w:rPr>
      </w:pPr>
      <w:bookmarkStart w:name="_Toc2045869254" w:id="125"/>
      <w:bookmarkStart w:name="_Toc142282846" w:id="126"/>
      <w:bookmarkStart w:name="_Toc519298082" w:id="127"/>
      <w:bookmarkStart w:name="_Toc1087342029" w:id="128"/>
      <w:bookmarkStart w:name="_Toc2131569219" w:id="129"/>
      <w:bookmarkStart w:name="_Toc606611596" w:id="130"/>
      <w:r w:rsidRPr="5491AD9A">
        <w:rPr>
          <w:rFonts w:ascii="Arial" w:hAnsi="Arial" w:cs="Arial"/>
          <w:b/>
          <w:bCs/>
          <w:color w:val="auto"/>
          <w:sz w:val="24"/>
          <w:szCs w:val="24"/>
        </w:rPr>
        <w:t>Evaluation and Award</w:t>
      </w:r>
      <w:bookmarkEnd w:id="125"/>
      <w:bookmarkEnd w:id="126"/>
      <w:bookmarkEnd w:id="127"/>
      <w:bookmarkEnd w:id="128"/>
      <w:bookmarkEnd w:id="129"/>
      <w:bookmarkEnd w:id="130"/>
    </w:p>
    <w:p w:rsidRPr="00DB2C48" w:rsidR="00DB2C48" w:rsidP="00DB2C48" w:rsidRDefault="00DB2C48" w14:paraId="05D471E6" w14:textId="559670A7">
      <w:pPr>
        <w:rPr>
          <w:rFonts w:cs="Arial"/>
        </w:rPr>
      </w:pPr>
      <w:r w:rsidRPr="218FDB3F">
        <w:rPr>
          <w:rFonts w:cs="Arial"/>
        </w:rPr>
        <w:t xml:space="preserve">The evaluation methodology and criteria the Authority will use to evaluate responses are set out </w:t>
      </w:r>
      <w:r w:rsidRPr="218FDB3F" w:rsidR="00E21047">
        <w:rPr>
          <w:rFonts w:cs="Arial"/>
        </w:rPr>
        <w:t xml:space="preserve">in </w:t>
      </w:r>
      <w:r w:rsidRPr="00726B50" w:rsidR="00E21047">
        <w:rPr>
          <w:rFonts w:cs="Arial"/>
        </w:rPr>
        <w:t xml:space="preserve">Annex </w:t>
      </w:r>
      <w:r w:rsidRPr="00726B50" w:rsidR="00726B50">
        <w:rPr>
          <w:rFonts w:cs="Arial"/>
        </w:rPr>
        <w:t>C</w:t>
      </w:r>
      <w:r w:rsidRPr="00726B50" w:rsidR="235F17AB">
        <w:rPr>
          <w:rFonts w:cs="Arial"/>
        </w:rPr>
        <w:t>;</w:t>
      </w:r>
      <w:r w:rsidRPr="00726B50" w:rsidR="00E21047">
        <w:rPr>
          <w:rFonts w:cs="Arial"/>
        </w:rPr>
        <w:t xml:space="preserve"> </w:t>
      </w:r>
      <w:r w:rsidRPr="00726B50">
        <w:rPr>
          <w:rFonts w:cs="Arial"/>
        </w:rPr>
        <w:t xml:space="preserve">Evaluation Criteria.  </w:t>
      </w:r>
    </w:p>
    <w:p w:rsidRPr="00DB2C48" w:rsidR="00DB2C48" w:rsidP="00DB2C48" w:rsidRDefault="00DB2C48" w14:paraId="422246CB" w14:textId="77777777">
      <w:pPr>
        <w:rPr>
          <w:rFonts w:cs="Arial"/>
        </w:rPr>
      </w:pPr>
      <w:r w:rsidRPr="00DB2C48">
        <w:rPr>
          <w:rFonts w:cs="Arial"/>
        </w:rPr>
        <w:t xml:space="preserve">The Authority intends to award multiple Contracts to various Suppliers that can demonstrate that they meet the policy aims and are economically advantageous.  However, it reserves the right not to award a Contract for the Services and to discontinue this Call at any time. </w:t>
      </w:r>
    </w:p>
    <w:p w:rsidRPr="00DB2C48" w:rsidR="00DB2C48" w:rsidP="00DB2C48" w:rsidRDefault="00DB2C48" w14:paraId="55C754F3" w14:textId="2D65DE84">
      <w:pPr>
        <w:rPr>
          <w:rFonts w:cs="Arial"/>
        </w:rPr>
      </w:pPr>
      <w:r w:rsidRPr="00DB2C48">
        <w:rPr>
          <w:rFonts w:cs="Arial"/>
        </w:rPr>
        <w:t xml:space="preserve">An “Alcatel” standstill period of ten (10) days after the announcement of the Preferred Supplier will be built into the timescales. At this stage, all those who have expressed interest in bidding for the competition will be contacted and advised of the outcome. </w:t>
      </w:r>
    </w:p>
    <w:p w:rsidR="007836E8" w:rsidP="00437819" w:rsidRDefault="00437819" w14:paraId="685963FC" w14:textId="0A985A3C">
      <w:pPr>
        <w:pStyle w:val="Heading1"/>
        <w:numPr>
          <w:ilvl w:val="1"/>
          <w:numId w:val="18"/>
        </w:numPr>
        <w:rPr>
          <w:rFonts w:ascii="Arial" w:hAnsi="Arial" w:cs="Arial"/>
          <w:b/>
          <w:bCs/>
          <w:color w:val="auto"/>
          <w:sz w:val="24"/>
          <w:szCs w:val="24"/>
        </w:rPr>
      </w:pPr>
      <w:bookmarkStart w:name="_Toc466194677" w:id="131"/>
      <w:bookmarkStart w:name="_Toc2093066329" w:id="132"/>
      <w:bookmarkStart w:name="_Toc1532325170" w:id="133"/>
      <w:bookmarkStart w:name="_Toc1776340721" w:id="134"/>
      <w:bookmarkStart w:name="_Toc1376407204" w:id="135"/>
      <w:bookmarkStart w:name="_Toc1241067238" w:id="136"/>
      <w:r w:rsidRPr="5491AD9A">
        <w:rPr>
          <w:rFonts w:ascii="Arial" w:hAnsi="Arial" w:cs="Arial"/>
          <w:b/>
          <w:bCs/>
          <w:color w:val="auto"/>
          <w:sz w:val="24"/>
          <w:szCs w:val="24"/>
        </w:rPr>
        <w:lastRenderedPageBreak/>
        <w:t>F</w:t>
      </w:r>
      <w:r w:rsidRPr="5491AD9A" w:rsidR="007836E8">
        <w:rPr>
          <w:rFonts w:ascii="Arial" w:hAnsi="Arial" w:cs="Arial"/>
          <w:b/>
          <w:bCs/>
          <w:color w:val="auto"/>
          <w:sz w:val="24"/>
          <w:szCs w:val="24"/>
        </w:rPr>
        <w:t>eedback</w:t>
      </w:r>
      <w:bookmarkEnd w:id="131"/>
      <w:bookmarkEnd w:id="132"/>
      <w:bookmarkEnd w:id="133"/>
      <w:bookmarkEnd w:id="134"/>
      <w:bookmarkEnd w:id="135"/>
      <w:bookmarkEnd w:id="136"/>
    </w:p>
    <w:p w:rsidRPr="00DB2C48" w:rsidR="00DB2C48" w:rsidP="00DB2C48" w:rsidRDefault="00DB2C48" w14:paraId="0A559313" w14:textId="0AD9F4F3">
      <w:pPr>
        <w:rPr>
          <w:rFonts w:cs="Arial"/>
        </w:rPr>
      </w:pPr>
      <w:r w:rsidRPr="00DB2C48">
        <w:rPr>
          <w:rFonts w:cs="Arial"/>
        </w:rPr>
        <w:t>The Authority will be as open as possible with Suppliers throughout this Call.</w:t>
      </w:r>
      <w:r w:rsidR="00AD2875">
        <w:rPr>
          <w:rFonts w:cs="Arial"/>
        </w:rPr>
        <w:t xml:space="preserve"> </w:t>
      </w:r>
      <w:r w:rsidRPr="00DB2C48">
        <w:rPr>
          <w:rFonts w:cs="Arial"/>
        </w:rPr>
        <w:t>The Authority is committed to utilise feedback from Supplier</w:t>
      </w:r>
      <w:r w:rsidR="00AD2875">
        <w:rPr>
          <w:rFonts w:cs="Arial"/>
        </w:rPr>
        <w:t>s</w:t>
      </w:r>
      <w:r w:rsidRPr="00DB2C48">
        <w:rPr>
          <w:rFonts w:cs="Arial"/>
        </w:rPr>
        <w:t xml:space="preserve"> to provide continuous improvement in future competitions. </w:t>
      </w:r>
    </w:p>
    <w:p w:rsidR="007836E8" w:rsidP="00437819" w:rsidRDefault="007836E8" w14:paraId="294A637F" w14:textId="2E7B3C3F">
      <w:pPr>
        <w:pStyle w:val="Heading1"/>
        <w:numPr>
          <w:ilvl w:val="1"/>
          <w:numId w:val="18"/>
        </w:numPr>
        <w:rPr>
          <w:rFonts w:ascii="Arial" w:hAnsi="Arial" w:cs="Arial"/>
          <w:b/>
          <w:bCs/>
          <w:color w:val="auto"/>
          <w:sz w:val="24"/>
          <w:szCs w:val="24"/>
        </w:rPr>
      </w:pPr>
      <w:bookmarkStart w:name="_Toc208806282" w:id="137"/>
      <w:bookmarkStart w:name="_Toc1640903813" w:id="138"/>
      <w:bookmarkStart w:name="_Toc408053715" w:id="139"/>
      <w:bookmarkStart w:name="_Toc692997555" w:id="140"/>
      <w:bookmarkStart w:name="_Toc497462643" w:id="141"/>
      <w:bookmarkStart w:name="_Toc137172542" w:id="142"/>
      <w:r w:rsidRPr="5491AD9A">
        <w:rPr>
          <w:rFonts w:ascii="Arial" w:hAnsi="Arial" w:cs="Arial"/>
          <w:b/>
          <w:bCs/>
          <w:color w:val="auto"/>
          <w:sz w:val="24"/>
          <w:szCs w:val="24"/>
        </w:rPr>
        <w:t>Important notices</w:t>
      </w:r>
      <w:bookmarkEnd w:id="137"/>
      <w:bookmarkEnd w:id="138"/>
      <w:bookmarkEnd w:id="139"/>
      <w:bookmarkEnd w:id="140"/>
      <w:bookmarkEnd w:id="141"/>
      <w:bookmarkEnd w:id="142"/>
    </w:p>
    <w:p w:rsidRPr="00DD52F1" w:rsidR="00DB2C48" w:rsidP="00DB2C48" w:rsidRDefault="00DB2C48" w14:paraId="7CCD8BF3" w14:textId="66DE226C">
      <w:pPr>
        <w:rPr>
          <w:rFonts w:cs="Arial"/>
        </w:rPr>
      </w:pPr>
      <w:r w:rsidRPr="00DD52F1">
        <w:rPr>
          <w:rFonts w:cs="Arial"/>
        </w:rPr>
        <w:t xml:space="preserve">A.1 GENERAL This </w:t>
      </w:r>
      <w:r>
        <w:rPr>
          <w:rFonts w:cs="Arial"/>
        </w:rPr>
        <w:t>Call i</w:t>
      </w:r>
      <w:r w:rsidRPr="00DD52F1">
        <w:rPr>
          <w:rFonts w:cs="Arial"/>
        </w:rPr>
        <w:t xml:space="preserve">s being supplied on the basis outlined below.   </w:t>
      </w:r>
    </w:p>
    <w:p w:rsidRPr="00DD52F1" w:rsidR="00DB2C48" w:rsidP="00DB2C48" w:rsidRDefault="00DB2C48" w14:paraId="747EE32F" w14:textId="10E0D96F">
      <w:pPr>
        <w:rPr>
          <w:rFonts w:cs="Arial"/>
        </w:rPr>
      </w:pPr>
      <w:r w:rsidRPr="00DD52F1">
        <w:rPr>
          <w:rFonts w:cs="Arial"/>
        </w:rPr>
        <w:t xml:space="preserve">A.2 LAW The laws of England shall apply to this </w:t>
      </w:r>
      <w:r>
        <w:rPr>
          <w:rFonts w:cs="Arial"/>
        </w:rPr>
        <w:t>Call</w:t>
      </w:r>
      <w:r w:rsidRPr="00DD52F1">
        <w:rPr>
          <w:rFonts w:cs="Arial"/>
        </w:rPr>
        <w:t xml:space="preserve">, any </w:t>
      </w:r>
      <w:r>
        <w:rPr>
          <w:rFonts w:cs="Arial"/>
        </w:rPr>
        <w:t xml:space="preserve">Supplier </w:t>
      </w:r>
      <w:r w:rsidRPr="00DD52F1">
        <w:rPr>
          <w:rFonts w:cs="Arial"/>
        </w:rPr>
        <w:t xml:space="preserve">and the Contract generally. </w:t>
      </w:r>
    </w:p>
    <w:p w:rsidRPr="00DD52F1" w:rsidR="00DB2C48" w:rsidP="00DB2C48" w:rsidRDefault="00DB2C48" w14:paraId="42DE704B" w14:textId="77777777">
      <w:pPr>
        <w:rPr>
          <w:rFonts w:cs="Arial"/>
        </w:rPr>
      </w:pPr>
      <w:r w:rsidRPr="00DD52F1">
        <w:rPr>
          <w:rFonts w:cs="Arial"/>
        </w:rPr>
        <w:t xml:space="preserve"> A.3 LANGUAGE All information and communication concerning the Contract and the related procurement shall be in English. </w:t>
      </w:r>
    </w:p>
    <w:p w:rsidRPr="00DD52F1" w:rsidR="00DB2C48" w:rsidP="00DB2C48" w:rsidRDefault="00DB2C48" w14:paraId="6A86CE93" w14:textId="77777777">
      <w:pPr>
        <w:rPr>
          <w:rFonts w:cs="Arial"/>
        </w:rPr>
      </w:pPr>
      <w:r w:rsidRPr="00DD52F1">
        <w:rPr>
          <w:rFonts w:cs="Arial"/>
        </w:rPr>
        <w:t xml:space="preserve"> A.4 RELIANCE OF INFORMATION The information in this document has been provided in good faith. It is intended only as an explanation of the Authority’s requirements and is not intended to form the basis of a </w:t>
      </w:r>
      <w:r>
        <w:rPr>
          <w:rFonts w:cs="Arial"/>
        </w:rPr>
        <w:t>Supplier’s</w:t>
      </w:r>
      <w:r w:rsidRPr="00DD52F1">
        <w:rPr>
          <w:rFonts w:cs="Arial"/>
        </w:rPr>
        <w:t xml:space="preserve"> decision on whether to enter into any contractual relationship with the Authority.  </w:t>
      </w:r>
    </w:p>
    <w:p w:rsidRPr="00DD52F1" w:rsidR="00DB2C48" w:rsidP="00DB2C48" w:rsidRDefault="00DB2C48" w14:paraId="50AFDBBB" w14:textId="77777777">
      <w:pPr>
        <w:rPr>
          <w:rFonts w:cs="Arial"/>
        </w:rPr>
      </w:pPr>
      <w:r w:rsidRPr="00DD52F1">
        <w:rPr>
          <w:rFonts w:cs="Arial"/>
        </w:rPr>
        <w:t xml:space="preserve">The information provided does not purport to be all-inclusive, nor to contain all the information that </w:t>
      </w:r>
      <w:r>
        <w:rPr>
          <w:rFonts w:cs="Arial"/>
        </w:rPr>
        <w:t xml:space="preserve">Suppliers </w:t>
      </w:r>
      <w:r w:rsidRPr="00DD52F1">
        <w:rPr>
          <w:rFonts w:cs="Arial"/>
        </w:rPr>
        <w:t xml:space="preserve">may require. </w:t>
      </w:r>
      <w:r>
        <w:rPr>
          <w:rFonts w:cs="Arial"/>
        </w:rPr>
        <w:t xml:space="preserve">Suppliers </w:t>
      </w:r>
      <w:r w:rsidRPr="00DD52F1">
        <w:rPr>
          <w:rFonts w:cs="Arial"/>
        </w:rPr>
        <w:t xml:space="preserve">and their advisers must take their own steps to verify any information which they use and must make an independent assessment of the opportunity described in this </w:t>
      </w:r>
      <w:r>
        <w:rPr>
          <w:rFonts w:cs="Arial"/>
        </w:rPr>
        <w:t xml:space="preserve">Call </w:t>
      </w:r>
      <w:r w:rsidRPr="00DD52F1">
        <w:rPr>
          <w:rFonts w:cs="Arial"/>
        </w:rPr>
        <w:t xml:space="preserve">after making such investigation and taking such professional advice as they deem necessary.  </w:t>
      </w:r>
    </w:p>
    <w:p w:rsidRPr="00DD52F1" w:rsidR="00DB2C48" w:rsidP="00DB2C48" w:rsidRDefault="00DB2C48" w14:paraId="058D7838" w14:textId="77777777">
      <w:pPr>
        <w:rPr>
          <w:rFonts w:cs="Arial"/>
        </w:rPr>
      </w:pPr>
      <w:r w:rsidRPr="00DD52F1">
        <w:rPr>
          <w:rFonts w:cs="Arial"/>
        </w:rPr>
        <w:t xml:space="preserve">None of the Authority; its directors, officers, employees, agents or advisers makes any representation or warranty as to the adequacy, accuracy, reasonableness or completeness of the information set out in the </w:t>
      </w:r>
      <w:r>
        <w:rPr>
          <w:rFonts w:cs="Arial"/>
        </w:rPr>
        <w:t>Call</w:t>
      </w:r>
      <w:r w:rsidRPr="00DD52F1">
        <w:rPr>
          <w:rFonts w:cs="Arial"/>
        </w:rPr>
        <w:t xml:space="preserve">. </w:t>
      </w:r>
      <w:r>
        <w:rPr>
          <w:rFonts w:cs="Arial"/>
        </w:rPr>
        <w:t xml:space="preserve">Suppliers </w:t>
      </w:r>
      <w:r w:rsidRPr="00DD52F1">
        <w:rPr>
          <w:rFonts w:cs="Arial"/>
        </w:rPr>
        <w:t xml:space="preserve">considering entering into a contractual relationship with the Authority should make their own enquiries and investigations of the Authority’s requirements.  </w:t>
      </w:r>
    </w:p>
    <w:p w:rsidRPr="00DD52F1" w:rsidR="00DB2C48" w:rsidP="00DB2C48" w:rsidRDefault="00DB2C48" w14:paraId="1F49A34F" w14:textId="77777777">
      <w:pPr>
        <w:rPr>
          <w:rFonts w:cs="Arial"/>
        </w:rPr>
      </w:pPr>
      <w:r w:rsidRPr="00DD52F1">
        <w:rPr>
          <w:rFonts w:cs="Arial"/>
        </w:rPr>
        <w:t xml:space="preserve">Neither the Authority nor its professional advisers shall be liable for any loss or damage arising as a result of reliance on the information. </w:t>
      </w:r>
    </w:p>
    <w:p w:rsidRPr="00DD52F1" w:rsidR="00DB2C48" w:rsidP="00DB2C48" w:rsidRDefault="00DB2C48" w14:paraId="670AD28E" w14:textId="77777777">
      <w:pPr>
        <w:rPr>
          <w:rFonts w:cs="Arial"/>
        </w:rPr>
      </w:pPr>
      <w:r w:rsidRPr="00DD52F1">
        <w:rPr>
          <w:rFonts w:cs="Arial"/>
        </w:rPr>
        <w:t xml:space="preserve"> A.5 FREEDOM OF INFORMATION The Authority is committed to open government and to meeting its legal responsibilities under the Freedom of Information Act 2000 (the "Act"). Accordingly, all information submitted to the Authority may need to be disclosed by the Authority in response to a request under the Act. </w:t>
      </w:r>
    </w:p>
    <w:p w:rsidRPr="00DD52F1" w:rsidR="00DB2C48" w:rsidP="00DB2C48" w:rsidRDefault="00DB2C48" w14:paraId="253C8F05" w14:textId="60A58962">
      <w:pPr>
        <w:rPr>
          <w:rFonts w:cs="Arial"/>
        </w:rPr>
      </w:pPr>
      <w:r w:rsidRPr="00DD52F1">
        <w:rPr>
          <w:rFonts w:cs="Arial"/>
        </w:rPr>
        <w:t xml:space="preserve">The Authority may also decide to include certain information in the publication scheme which it maintains under the Act. If </w:t>
      </w:r>
      <w:r>
        <w:rPr>
          <w:rFonts w:cs="Arial"/>
        </w:rPr>
        <w:t xml:space="preserve">Suppliers </w:t>
      </w:r>
      <w:r w:rsidRPr="00DD52F1">
        <w:rPr>
          <w:rFonts w:cs="Arial"/>
        </w:rPr>
        <w:t xml:space="preserve">consider that any of the information to be included in their </w:t>
      </w:r>
      <w:r>
        <w:rPr>
          <w:rFonts w:cs="Arial"/>
        </w:rPr>
        <w:t>proposals</w:t>
      </w:r>
      <w:r w:rsidRPr="00DD52F1">
        <w:rPr>
          <w:rFonts w:cs="Arial"/>
        </w:rPr>
        <w:t xml:space="preserve"> is commercially sensitive, this should be clearly indicated in their</w:t>
      </w:r>
      <w:r>
        <w:rPr>
          <w:rFonts w:cs="Arial"/>
        </w:rPr>
        <w:t xml:space="preserve"> responses</w:t>
      </w:r>
      <w:r w:rsidRPr="00DD52F1">
        <w:rPr>
          <w:rFonts w:cs="Arial"/>
        </w:rPr>
        <w:t xml:space="preserve">.  An explanation (in broad terms) as to what harm </w:t>
      </w:r>
      <w:r w:rsidRPr="00DD52F1">
        <w:rPr>
          <w:rFonts w:cs="Arial"/>
        </w:rPr>
        <w:lastRenderedPageBreak/>
        <w:t xml:space="preserve">may result from disclosure if a request is received should also be provided, along with the time period applicable to that sensitivity. </w:t>
      </w:r>
    </w:p>
    <w:p w:rsidR="00DB2C48" w:rsidP="00DB2C48" w:rsidRDefault="00DB2C48" w14:paraId="1F4768D8" w14:textId="77777777">
      <w:pPr>
        <w:rPr>
          <w:rFonts w:cs="Arial"/>
        </w:rPr>
      </w:pPr>
      <w:r>
        <w:rPr>
          <w:rFonts w:cs="Arial"/>
        </w:rPr>
        <w:t xml:space="preserve">Suppliers </w:t>
      </w:r>
      <w:r w:rsidRPr="00DD52F1">
        <w:rPr>
          <w:rFonts w:cs="Arial"/>
        </w:rPr>
        <w:t>should be aware that, even where they indicate that information is commercially sensitive, the Authority may nonetheless be required to disclose it under the Act, if a request is received.</w:t>
      </w:r>
    </w:p>
    <w:p w:rsidRPr="00073F9C" w:rsidR="00DB2C48" w:rsidP="00DB2C48" w:rsidRDefault="00DB2C48" w14:paraId="118DD886" w14:textId="77777777">
      <w:pPr>
        <w:rPr>
          <w:rFonts w:cs="Arial"/>
        </w:rPr>
      </w:pPr>
      <w:r w:rsidRPr="00073F9C">
        <w:rPr>
          <w:rFonts w:cs="Arial"/>
        </w:rPr>
        <w:t xml:space="preserve">Please also note that the receipt of any material marked 'confidential' or equivalent by the Authority should not be taken to mean that the Authority accepts any duty of confidence by virtue of that marking.  </w:t>
      </w:r>
    </w:p>
    <w:p w:rsidRPr="00073F9C" w:rsidR="00DB2C48" w:rsidP="00DB2C48" w:rsidRDefault="00DB2C48" w14:paraId="09B84D0C" w14:textId="77777777">
      <w:pPr>
        <w:rPr>
          <w:rFonts w:cs="Arial"/>
        </w:rPr>
      </w:pPr>
      <w:r w:rsidRPr="00073F9C">
        <w:rPr>
          <w:rFonts w:cs="Arial"/>
        </w:rPr>
        <w:t xml:space="preserve">If a request is received, the Authority may also be required to disclose details of unsuccessful </w:t>
      </w:r>
      <w:r>
        <w:rPr>
          <w:rFonts w:cs="Arial"/>
        </w:rPr>
        <w:t>responses</w:t>
      </w:r>
      <w:r w:rsidRPr="00073F9C">
        <w:rPr>
          <w:rFonts w:cs="Arial"/>
        </w:rPr>
        <w:t xml:space="preserve">. </w:t>
      </w:r>
    </w:p>
    <w:p w:rsidRPr="00073F9C" w:rsidR="00DB2C48" w:rsidP="00DB2C48" w:rsidRDefault="00DB2C48" w14:paraId="7E7079F5" w14:textId="77777777">
      <w:pPr>
        <w:rPr>
          <w:rFonts w:cs="Arial"/>
        </w:rPr>
      </w:pPr>
      <w:r w:rsidRPr="00073F9C">
        <w:rPr>
          <w:rFonts w:cs="Arial"/>
        </w:rPr>
        <w:t xml:space="preserve"> A.6 PUBLICITY </w:t>
      </w:r>
      <w:r>
        <w:rPr>
          <w:rFonts w:cs="Arial"/>
        </w:rPr>
        <w:t xml:space="preserve">Suppliers </w:t>
      </w:r>
      <w:r w:rsidRPr="00073F9C">
        <w:rPr>
          <w:rFonts w:cs="Arial"/>
        </w:rPr>
        <w:t xml:space="preserve">must obtain written approval from the Authority before any disclosures are made to the press or in any other public domain regarding the Contract and this </w:t>
      </w:r>
      <w:r>
        <w:rPr>
          <w:rFonts w:cs="Arial"/>
        </w:rPr>
        <w:t>Call.</w:t>
      </w:r>
      <w:r w:rsidRPr="00073F9C">
        <w:rPr>
          <w:rFonts w:cs="Arial"/>
        </w:rPr>
        <w:t xml:space="preserve">  </w:t>
      </w:r>
    </w:p>
    <w:p w:rsidRPr="00073F9C" w:rsidR="00DB2C48" w:rsidP="00DB2C48" w:rsidRDefault="00DB2C48" w14:paraId="3C03997A" w14:textId="77777777">
      <w:pPr>
        <w:rPr>
          <w:rFonts w:cs="Arial"/>
        </w:rPr>
      </w:pPr>
      <w:r w:rsidRPr="00073F9C">
        <w:rPr>
          <w:rFonts w:cs="Arial"/>
        </w:rPr>
        <w:t xml:space="preserve">No </w:t>
      </w:r>
      <w:r>
        <w:rPr>
          <w:rFonts w:cs="Arial"/>
        </w:rPr>
        <w:t>Supplier</w:t>
      </w:r>
      <w:r w:rsidRPr="00073F9C">
        <w:rPr>
          <w:rFonts w:cs="Arial"/>
        </w:rPr>
        <w:t xml:space="preserve"> shall undertake any publicity activities with any part of the media in relation to this </w:t>
      </w:r>
      <w:r>
        <w:rPr>
          <w:rFonts w:cs="Arial"/>
        </w:rPr>
        <w:t xml:space="preserve">Call </w:t>
      </w:r>
      <w:r w:rsidRPr="00073F9C">
        <w:rPr>
          <w:rFonts w:cs="Arial"/>
        </w:rPr>
        <w:t xml:space="preserve">without the express permission in writing of the Authority, including agreement on the format and content of any publicity. </w:t>
      </w:r>
    </w:p>
    <w:p w:rsidRPr="00073F9C" w:rsidR="00DB2C48" w:rsidP="00DB2C48" w:rsidRDefault="00DB2C48" w14:paraId="71239F54" w14:textId="77777777">
      <w:pPr>
        <w:rPr>
          <w:rFonts w:cs="Arial"/>
        </w:rPr>
      </w:pPr>
      <w:r w:rsidRPr="00073F9C">
        <w:rPr>
          <w:rFonts w:cs="Arial"/>
        </w:rPr>
        <w:t xml:space="preserve">A.7 COPYRIGHT This </w:t>
      </w:r>
      <w:r>
        <w:rPr>
          <w:rFonts w:cs="Arial"/>
        </w:rPr>
        <w:t>Call i</w:t>
      </w:r>
      <w:r w:rsidRPr="00073F9C">
        <w:rPr>
          <w:rFonts w:cs="Arial"/>
        </w:rPr>
        <w:t xml:space="preserve">s the copyright of the Authority. </w:t>
      </w:r>
      <w:r>
        <w:rPr>
          <w:rFonts w:cs="Arial"/>
        </w:rPr>
        <w:t xml:space="preserve">Suppliers </w:t>
      </w:r>
      <w:r w:rsidRPr="00073F9C">
        <w:rPr>
          <w:rFonts w:cs="Arial"/>
        </w:rPr>
        <w:t xml:space="preserve">shall not reproduce any of the </w:t>
      </w:r>
      <w:r>
        <w:rPr>
          <w:rFonts w:cs="Arial"/>
        </w:rPr>
        <w:t>Call</w:t>
      </w:r>
      <w:r w:rsidRPr="00073F9C">
        <w:rPr>
          <w:rFonts w:cs="Arial"/>
        </w:rPr>
        <w:t xml:space="preserve"> in any material form (including photocopying or storing it in any medium by electronic means) without the written permission of the Authority, other than for use strictly for the purpose of preparing their </w:t>
      </w:r>
      <w:r>
        <w:rPr>
          <w:rFonts w:cs="Arial"/>
        </w:rPr>
        <w:t>responses</w:t>
      </w:r>
      <w:r w:rsidRPr="00073F9C">
        <w:rPr>
          <w:rFonts w:cs="Arial"/>
        </w:rPr>
        <w:t xml:space="preserve">.  </w:t>
      </w:r>
    </w:p>
    <w:p w:rsidRPr="00073F9C" w:rsidR="00DB2C48" w:rsidP="00DB2C48" w:rsidRDefault="00DB2C48" w14:paraId="7EA45AB0" w14:textId="77777777">
      <w:pPr>
        <w:rPr>
          <w:rFonts w:cs="Arial"/>
        </w:rPr>
      </w:pPr>
      <w:r w:rsidRPr="00073F9C">
        <w:rPr>
          <w:rFonts w:cs="Arial"/>
        </w:rPr>
        <w:t xml:space="preserve">This </w:t>
      </w:r>
      <w:r>
        <w:rPr>
          <w:rFonts w:cs="Arial"/>
        </w:rPr>
        <w:t xml:space="preserve">Call </w:t>
      </w:r>
      <w:r w:rsidRPr="00073F9C">
        <w:rPr>
          <w:rFonts w:cs="Arial"/>
        </w:rPr>
        <w:t xml:space="preserve">and any document at any time issued as supplemental to it are and shall remain the property of the Authority and must be returned or destroyed upon demand. </w:t>
      </w:r>
    </w:p>
    <w:p w:rsidRPr="00073F9C" w:rsidR="00DB2C48" w:rsidP="00DB2C48" w:rsidRDefault="00DB2C48" w14:paraId="023817D7" w14:textId="77777777">
      <w:pPr>
        <w:rPr>
          <w:rFonts w:cs="Arial"/>
        </w:rPr>
      </w:pPr>
      <w:r w:rsidRPr="00073F9C">
        <w:rPr>
          <w:rFonts w:cs="Arial"/>
        </w:rPr>
        <w:t xml:space="preserve"> A.8 CONFIDENTIALITY Any information provided by the Authority within this </w:t>
      </w:r>
      <w:r>
        <w:rPr>
          <w:rFonts w:cs="Arial"/>
        </w:rPr>
        <w:t xml:space="preserve">Call </w:t>
      </w:r>
      <w:r w:rsidRPr="00073F9C">
        <w:rPr>
          <w:rFonts w:cs="Arial"/>
        </w:rPr>
        <w:t xml:space="preserve">document set, or in subsequent answers to clarification questions from </w:t>
      </w:r>
      <w:r>
        <w:rPr>
          <w:rFonts w:cs="Arial"/>
        </w:rPr>
        <w:t>Suppliers</w:t>
      </w:r>
      <w:r w:rsidRPr="00073F9C">
        <w:rPr>
          <w:rFonts w:cs="Arial"/>
        </w:rPr>
        <w:t xml:space="preserve">, is made available on condition that it is treated as confidential (except where it is already in the public domain). </w:t>
      </w:r>
      <w:r>
        <w:rPr>
          <w:rFonts w:cs="Arial"/>
        </w:rPr>
        <w:t>Suppliers</w:t>
      </w:r>
      <w:r w:rsidRPr="00073F9C">
        <w:rPr>
          <w:rFonts w:cs="Arial"/>
        </w:rPr>
        <w:t xml:space="preserve"> must not disclose any information supplied as part of this </w:t>
      </w:r>
      <w:r>
        <w:rPr>
          <w:rFonts w:cs="Arial"/>
        </w:rPr>
        <w:t xml:space="preserve">competition </w:t>
      </w:r>
      <w:r w:rsidRPr="00073F9C">
        <w:rPr>
          <w:rFonts w:cs="Arial"/>
        </w:rPr>
        <w:t xml:space="preserve">process to any third party, member of staff or advisor, unless such person needs to receive the relevant information for the purposes of enabling a response to any </w:t>
      </w:r>
      <w:r>
        <w:rPr>
          <w:rFonts w:cs="Arial"/>
        </w:rPr>
        <w:t>Call</w:t>
      </w:r>
      <w:r w:rsidRPr="00073F9C">
        <w:rPr>
          <w:rFonts w:cs="Arial"/>
        </w:rPr>
        <w:t xml:space="preserve"> document. </w:t>
      </w:r>
    </w:p>
    <w:p w:rsidRPr="00073F9C" w:rsidR="00DB2C48" w:rsidP="00DB2C48" w:rsidRDefault="00DB2C48" w14:paraId="7305AEB3" w14:textId="5A24B020">
      <w:pPr>
        <w:rPr>
          <w:rFonts w:cs="Arial"/>
        </w:rPr>
      </w:pPr>
      <w:r w:rsidRPr="00073F9C">
        <w:rPr>
          <w:rFonts w:cs="Arial"/>
        </w:rPr>
        <w:t xml:space="preserve"> A.9 COSTS OF BIDDING </w:t>
      </w:r>
      <w:r>
        <w:rPr>
          <w:rFonts w:cs="Arial"/>
        </w:rPr>
        <w:t xml:space="preserve">Suppliers </w:t>
      </w:r>
      <w:r w:rsidRPr="00073F9C">
        <w:rPr>
          <w:rFonts w:cs="Arial"/>
        </w:rPr>
        <w:t xml:space="preserve">will be responsible for obtaining all information necessary for the preparation of their </w:t>
      </w:r>
      <w:r>
        <w:rPr>
          <w:rFonts w:cs="Arial"/>
        </w:rPr>
        <w:t>responses</w:t>
      </w:r>
      <w:r w:rsidRPr="00073F9C">
        <w:rPr>
          <w:rFonts w:cs="Arial"/>
        </w:rPr>
        <w:t xml:space="preserve">.  In addition, </w:t>
      </w:r>
      <w:r>
        <w:rPr>
          <w:rFonts w:cs="Arial"/>
        </w:rPr>
        <w:t xml:space="preserve">Suppliers </w:t>
      </w:r>
      <w:r w:rsidRPr="00073F9C">
        <w:rPr>
          <w:rFonts w:cs="Arial"/>
        </w:rPr>
        <w:t xml:space="preserve">will bear all costs, expenses and liabilities incurred in connection with the preparation of such </w:t>
      </w:r>
      <w:r>
        <w:rPr>
          <w:rFonts w:cs="Arial"/>
        </w:rPr>
        <w:t>responses</w:t>
      </w:r>
      <w:r w:rsidRPr="00073F9C">
        <w:rPr>
          <w:rFonts w:cs="Arial"/>
        </w:rPr>
        <w:t xml:space="preserve"> and all further participation in the procurement process, regardless of whether such costs arise as a consequence, direct or indirect, of any amendments made to this </w:t>
      </w:r>
      <w:r>
        <w:rPr>
          <w:rFonts w:cs="Arial"/>
        </w:rPr>
        <w:t>Call b</w:t>
      </w:r>
      <w:r w:rsidRPr="00073F9C">
        <w:rPr>
          <w:rFonts w:cs="Arial"/>
        </w:rPr>
        <w:t xml:space="preserve">y the Authority at any time. </w:t>
      </w:r>
    </w:p>
    <w:p w:rsidRPr="00073F9C" w:rsidR="00DB2C48" w:rsidP="00DB2C48" w:rsidRDefault="00DB2C48" w14:paraId="3C0C069C" w14:textId="77777777">
      <w:pPr>
        <w:rPr>
          <w:rFonts w:cs="Arial"/>
        </w:rPr>
      </w:pPr>
      <w:r w:rsidRPr="00073F9C">
        <w:rPr>
          <w:rFonts w:cs="Arial"/>
        </w:rPr>
        <w:lastRenderedPageBreak/>
        <w:t xml:space="preserve">The Authority reserves the right not to proceed with the </w:t>
      </w:r>
      <w:r>
        <w:rPr>
          <w:rFonts w:cs="Arial"/>
        </w:rPr>
        <w:t xml:space="preserve">Call </w:t>
      </w:r>
      <w:r w:rsidRPr="00073F9C">
        <w:rPr>
          <w:rFonts w:cs="Arial"/>
        </w:rPr>
        <w:t xml:space="preserve">at any stage during the </w:t>
      </w:r>
      <w:r>
        <w:rPr>
          <w:rFonts w:cs="Arial"/>
        </w:rPr>
        <w:t>competition</w:t>
      </w:r>
      <w:r w:rsidRPr="00073F9C">
        <w:rPr>
          <w:rFonts w:cs="Arial"/>
        </w:rPr>
        <w:t xml:space="preserve"> process and shall not, in the event of discontinuance (whatever the cause) be liable for any costs incurred, directly or indirectly, by</w:t>
      </w:r>
      <w:r>
        <w:rPr>
          <w:rFonts w:cs="Arial"/>
        </w:rPr>
        <w:t xml:space="preserve"> Suppliers</w:t>
      </w:r>
      <w:r w:rsidRPr="00073F9C">
        <w:rPr>
          <w:rFonts w:cs="Arial"/>
        </w:rPr>
        <w:t xml:space="preserve">. </w:t>
      </w:r>
    </w:p>
    <w:p w:rsidR="00DB2C48" w:rsidP="00DB2C48" w:rsidRDefault="00DB2C48" w14:paraId="346652A2" w14:textId="77777777">
      <w:pPr>
        <w:rPr>
          <w:rFonts w:cs="Arial"/>
        </w:rPr>
      </w:pPr>
      <w:r w:rsidRPr="00073F9C">
        <w:rPr>
          <w:rFonts w:cs="Arial"/>
        </w:rPr>
        <w:t xml:space="preserve"> A.10 NON-CANVASSING &amp; NON-COLLUSION Any</w:t>
      </w:r>
      <w:r>
        <w:rPr>
          <w:rFonts w:cs="Arial"/>
        </w:rPr>
        <w:t xml:space="preserve"> Supplier</w:t>
      </w:r>
      <w:r w:rsidRPr="00073F9C">
        <w:rPr>
          <w:rFonts w:cs="Arial"/>
        </w:rPr>
        <w:t xml:space="preserve"> who, in connection with the Contract and the associated </w:t>
      </w:r>
      <w:r>
        <w:rPr>
          <w:rFonts w:cs="Arial"/>
        </w:rPr>
        <w:t xml:space="preserve">competition </w:t>
      </w:r>
      <w:r w:rsidRPr="00073F9C">
        <w:rPr>
          <w:rFonts w:cs="Arial"/>
        </w:rPr>
        <w:t>process:</w:t>
      </w:r>
    </w:p>
    <w:p w:rsidR="00DB2C48" w:rsidP="00DB2C48" w:rsidRDefault="00DB2C48" w14:paraId="547CE106" w14:textId="77777777">
      <w:pPr>
        <w:pStyle w:val="ListParagraph"/>
        <w:numPr>
          <w:ilvl w:val="0"/>
          <w:numId w:val="9"/>
        </w:numPr>
        <w:rPr>
          <w:rFonts w:cs="Arial"/>
        </w:rPr>
      </w:pPr>
      <w:r w:rsidRPr="00073F9C">
        <w:rPr>
          <w:rFonts w:cs="Arial"/>
        </w:rPr>
        <w:t>Offers any inducement, fee or reward to any member or off</w:t>
      </w:r>
      <w:r w:rsidRPr="000973BC">
        <w:rPr>
          <w:rFonts w:cs="Arial"/>
        </w:rPr>
        <w:t xml:space="preserve">icer of the Authority or any person acting as an adviser for the Authority or in connection with the Contract;  </w:t>
      </w:r>
    </w:p>
    <w:p w:rsidR="00DB2C48" w:rsidP="00DB2C48" w:rsidRDefault="00DB2C48" w14:paraId="55D18AA8" w14:textId="77777777">
      <w:pPr>
        <w:pStyle w:val="ListParagraph"/>
        <w:numPr>
          <w:ilvl w:val="0"/>
          <w:numId w:val="9"/>
        </w:numPr>
        <w:rPr>
          <w:rFonts w:cs="Arial"/>
        </w:rPr>
      </w:pPr>
      <w:r w:rsidRPr="00073F9C">
        <w:rPr>
          <w:rFonts w:cs="Arial"/>
        </w:rPr>
        <w:t>Canvasses any of the persons referred to in above in connection with the Contract;</w:t>
      </w:r>
    </w:p>
    <w:p w:rsidR="00DB2C48" w:rsidP="00DB2C48" w:rsidRDefault="00DB2C48" w14:paraId="62C122F3" w14:textId="77777777">
      <w:pPr>
        <w:pStyle w:val="ListParagraph"/>
        <w:numPr>
          <w:ilvl w:val="0"/>
          <w:numId w:val="9"/>
        </w:numPr>
        <w:rPr>
          <w:rFonts w:cs="Arial"/>
        </w:rPr>
      </w:pPr>
      <w:r w:rsidRPr="00073F9C">
        <w:rPr>
          <w:rFonts w:cs="Arial"/>
        </w:rPr>
        <w:t xml:space="preserve">Does anything which would constitute a breach of the Prevention of Corruption Acts 1889 to 1916;  </w:t>
      </w:r>
    </w:p>
    <w:p w:rsidRPr="00994330" w:rsidR="00DB2C48" w:rsidP="00DB2C48" w:rsidRDefault="00DB2C48" w14:paraId="4C50999A" w14:textId="15EF10A2">
      <w:pPr>
        <w:pStyle w:val="ListParagraph"/>
        <w:numPr>
          <w:ilvl w:val="0"/>
          <w:numId w:val="9"/>
        </w:numPr>
        <w:rPr>
          <w:rFonts w:cs="Arial"/>
        </w:rPr>
      </w:pPr>
      <w:r>
        <w:rPr>
          <w:rFonts w:cs="Arial"/>
        </w:rPr>
        <w:t>C</w:t>
      </w:r>
      <w:r w:rsidRPr="00073F9C">
        <w:rPr>
          <w:rFonts w:cs="Arial"/>
        </w:rPr>
        <w:t xml:space="preserve">ontacts any officer or adviser of the Authority about any aspect of the Contract, except as authorised by this </w:t>
      </w:r>
      <w:r>
        <w:rPr>
          <w:rFonts w:cs="Arial"/>
        </w:rPr>
        <w:t xml:space="preserve">Call </w:t>
      </w:r>
      <w:r w:rsidRPr="00073F9C">
        <w:rPr>
          <w:rFonts w:cs="Arial"/>
        </w:rPr>
        <w:t xml:space="preserve">including (but without limitation) for the purposes of discussing the possible transfer to the employment of the </w:t>
      </w:r>
      <w:r>
        <w:rPr>
          <w:rFonts w:cs="Arial"/>
        </w:rPr>
        <w:t>Supplier</w:t>
      </w:r>
      <w:r w:rsidRPr="00073F9C">
        <w:rPr>
          <w:rFonts w:cs="Arial"/>
        </w:rPr>
        <w:t xml:space="preserve"> of such officer for the purpose of the Contract or for soliciting information in connection with the Contract,  will be disqualified from any further involvement in the Contract.  This is without prejudice to any other remedies available to the Authority and without prejudice to any criminal liability which such conduct by a </w:t>
      </w:r>
      <w:r>
        <w:rPr>
          <w:rFonts w:cs="Arial"/>
        </w:rPr>
        <w:t>Supplier</w:t>
      </w:r>
      <w:r w:rsidRPr="00073F9C">
        <w:rPr>
          <w:rFonts w:cs="Arial"/>
        </w:rPr>
        <w:t xml:space="preserve"> may attract.  </w:t>
      </w:r>
      <w:r w:rsidRPr="00994330">
        <w:rPr>
          <w:rFonts w:cs="Arial"/>
        </w:rPr>
        <w:t xml:space="preserve"> </w:t>
      </w:r>
    </w:p>
    <w:p w:rsidRPr="00073F9C" w:rsidR="00DB2C48" w:rsidP="00DB2C48" w:rsidRDefault="00DB2C48" w14:paraId="4B217FF0" w14:textId="77777777">
      <w:pPr>
        <w:rPr>
          <w:rFonts w:cs="Arial"/>
        </w:rPr>
      </w:pPr>
      <w:r w:rsidRPr="00073F9C">
        <w:rPr>
          <w:rFonts w:cs="Arial"/>
        </w:rPr>
        <w:t xml:space="preserve"> A.12 CONFLICTS OF INTEREST </w:t>
      </w:r>
      <w:r>
        <w:rPr>
          <w:rFonts w:cs="Arial"/>
        </w:rPr>
        <w:t>Suppliers</w:t>
      </w:r>
      <w:r w:rsidRPr="00073F9C">
        <w:rPr>
          <w:rFonts w:cs="Arial"/>
        </w:rPr>
        <w:t xml:space="preserve"> should advise the Authority as soon as practicable in the event of a conflict of interest arising in respect of this</w:t>
      </w:r>
      <w:r>
        <w:rPr>
          <w:rFonts w:cs="Arial"/>
        </w:rPr>
        <w:t xml:space="preserve"> competition</w:t>
      </w:r>
      <w:r w:rsidRPr="00073F9C">
        <w:rPr>
          <w:rFonts w:cs="Arial"/>
        </w:rPr>
        <w:t xml:space="preserve">. In such circumstances, the Authority may require further information from the relevant </w:t>
      </w:r>
      <w:r>
        <w:rPr>
          <w:rFonts w:cs="Arial"/>
        </w:rPr>
        <w:t xml:space="preserve">Suppliers </w:t>
      </w:r>
      <w:r w:rsidRPr="00073F9C">
        <w:rPr>
          <w:rFonts w:cs="Arial"/>
        </w:rPr>
        <w:t xml:space="preserve">but reserves the right to disqualify that </w:t>
      </w:r>
      <w:r>
        <w:rPr>
          <w:rFonts w:cs="Arial"/>
        </w:rPr>
        <w:t xml:space="preserve">Supplier </w:t>
      </w:r>
      <w:r w:rsidRPr="00073F9C">
        <w:rPr>
          <w:rFonts w:cs="Arial"/>
        </w:rPr>
        <w:t xml:space="preserve">from further involvement in the Contract and the associated procurement process.  </w:t>
      </w:r>
    </w:p>
    <w:p w:rsidRPr="00266A25" w:rsidR="00DB2C48" w:rsidP="00DB2C48" w:rsidRDefault="00DB2C48" w14:paraId="5F35EF9B" w14:textId="77777777">
      <w:pPr>
        <w:rPr>
          <w:rFonts w:cs="Arial"/>
        </w:rPr>
      </w:pPr>
      <w:r w:rsidRPr="00073F9C">
        <w:rPr>
          <w:rFonts w:cs="Arial"/>
        </w:rPr>
        <w:t xml:space="preserve"> A.13 TUPE The Authority’s view is that TUPE will </w:t>
      </w:r>
      <w:r>
        <w:rPr>
          <w:rFonts w:cs="Arial"/>
        </w:rPr>
        <w:t xml:space="preserve">not </w:t>
      </w:r>
      <w:r w:rsidRPr="00073F9C">
        <w:rPr>
          <w:rFonts w:cs="Arial"/>
        </w:rPr>
        <w:t xml:space="preserve">apply to the </w:t>
      </w:r>
      <w:r>
        <w:rPr>
          <w:rFonts w:cs="Arial"/>
        </w:rPr>
        <w:t>S</w:t>
      </w:r>
      <w:r w:rsidRPr="00073F9C">
        <w:rPr>
          <w:rFonts w:cs="Arial"/>
        </w:rPr>
        <w:t xml:space="preserve">ervices provided under this Contract. </w:t>
      </w:r>
      <w:r>
        <w:rPr>
          <w:rFonts w:cs="Arial"/>
        </w:rPr>
        <w:t xml:space="preserve">Suppliers </w:t>
      </w:r>
      <w:r w:rsidRPr="00073F9C">
        <w:rPr>
          <w:rFonts w:cs="Arial"/>
        </w:rPr>
        <w:t>are expected to take their own advice on this area.</w:t>
      </w:r>
    </w:p>
    <w:p w:rsidR="00DB2C48" w:rsidP="00DB2C48" w:rsidRDefault="00DB2C48" w14:paraId="48C30617" w14:textId="15B49802"/>
    <w:p w:rsidR="00DB2C48" w:rsidP="00DB2C48" w:rsidRDefault="00DB2C48" w14:paraId="4C3843D1" w14:textId="013F840C"/>
    <w:p w:rsidR="00DB2C48" w:rsidP="00DB2C48" w:rsidRDefault="00DB2C48" w14:paraId="7CB98358" w14:textId="562014C8"/>
    <w:p w:rsidR="00DB2C48" w:rsidP="00DB2C48" w:rsidRDefault="00DB2C48" w14:paraId="27CA1CCB" w14:textId="126A351E"/>
    <w:p w:rsidR="00DB2C48" w:rsidP="00DB2C48" w:rsidRDefault="00DB2C48" w14:paraId="0F847061" w14:textId="3219F45E"/>
    <w:p w:rsidR="00DB2C48" w:rsidP="00DB2C48" w:rsidRDefault="00DB2C48" w14:paraId="28C07951" w14:textId="54F53F6E"/>
    <w:p w:rsidR="00DB2C48" w:rsidP="00DB2C48" w:rsidRDefault="00DB2C48" w14:paraId="5F8F4BC2" w14:textId="062CBF57"/>
    <w:p w:rsidR="00DB2C48" w:rsidP="00DB2C48" w:rsidRDefault="00DB2C48" w14:paraId="7DB52FAA" w14:textId="671D2DED"/>
    <w:p w:rsidR="00DB2C48" w:rsidP="00DB2C48" w:rsidRDefault="00DB2C48" w14:paraId="6577C35F" w14:textId="03BB4FF3"/>
    <w:p w:rsidR="00DB2C48" w:rsidP="00DB2C48" w:rsidRDefault="00DB2C48" w14:paraId="43F6DFE4" w14:textId="32606068"/>
    <w:p w:rsidR="00DB2C48" w:rsidP="00DB2C48" w:rsidRDefault="00DB2C48" w14:paraId="365F33BF" w14:textId="2566765A"/>
    <w:p w:rsidR="00DB2C48" w:rsidP="00DB2C48" w:rsidRDefault="00DB2C48" w14:paraId="66D7331C" w14:textId="73AD566C"/>
    <w:p w:rsidR="00DB2C48" w:rsidP="00DB2C48" w:rsidRDefault="00DB2C48" w14:paraId="5BD95588" w14:textId="5623EE1B"/>
    <w:p w:rsidR="00DB2C48" w:rsidP="00DB2C48" w:rsidRDefault="00DB2C48" w14:paraId="3B72586D" w14:textId="6CEEEEC0"/>
    <w:p w:rsidR="00702CE1" w:rsidP="00DB2C48" w:rsidRDefault="00702CE1" w14:paraId="254A392F" w14:textId="2B807640"/>
    <w:p w:rsidR="00702CE1" w:rsidP="00DB2C48" w:rsidRDefault="00702CE1" w14:paraId="6BA04D0F" w14:textId="7FB936C6"/>
    <w:p w:rsidR="00702CE1" w:rsidP="00DB2C48" w:rsidRDefault="00702CE1" w14:paraId="7F7753B8" w14:textId="77777777"/>
    <w:p w:rsidRPr="00DB2C48" w:rsidR="00DB2C48" w:rsidP="00DB2C48" w:rsidRDefault="00DB2C48" w14:paraId="664CBE5A" w14:textId="77777777"/>
    <w:sectPr w:rsidRPr="00DB2C48" w:rsidR="00DB2C4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02E"/>
    <w:multiLevelType w:val="hybridMultilevel"/>
    <w:tmpl w:val="AEF68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405D1"/>
    <w:multiLevelType w:val="hybridMultilevel"/>
    <w:tmpl w:val="85D0DFF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C4540ED"/>
    <w:multiLevelType w:val="hybridMultilevel"/>
    <w:tmpl w:val="F42A7F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6025E"/>
    <w:multiLevelType w:val="hybridMultilevel"/>
    <w:tmpl w:val="FE466A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C5072A"/>
    <w:multiLevelType w:val="hybridMultilevel"/>
    <w:tmpl w:val="EA6E008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28F867E6"/>
    <w:multiLevelType w:val="hybridMultilevel"/>
    <w:tmpl w:val="5D62F6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9DA457A"/>
    <w:multiLevelType w:val="multilevel"/>
    <w:tmpl w:val="E5B26F46"/>
    <w:lvl w:ilvl="0">
      <w:start w:val="1"/>
      <w:numFmt w:val="decimal"/>
      <w:lvlText w:val="%1."/>
      <w:lvlJc w:val="left"/>
      <w:pPr>
        <w:ind w:left="360" w:hanging="360"/>
      </w:pPr>
      <w:rPr>
        <w:b/>
        <w:bCs/>
      </w:rPr>
    </w:lvl>
    <w:lvl w:ilvl="1">
      <w:start w:val="1"/>
      <w:numFmt w:val="decimal"/>
      <w:isLgl/>
      <w:lvlText w:val="%1.%2"/>
      <w:lvlJc w:val="left"/>
      <w:pPr>
        <w:ind w:left="720" w:hanging="720"/>
      </w:pPr>
      <w:rPr>
        <w:rFonts w:hint="default" w:eastAsia="Calibri" w:cs="Times New Roman"/>
        <w:b/>
        <w:bCs w:val="0"/>
      </w:rPr>
    </w:lvl>
    <w:lvl w:ilvl="2">
      <w:start w:val="1"/>
      <w:numFmt w:val="decimal"/>
      <w:isLgl/>
      <w:lvlText w:val="%1.%2.%3"/>
      <w:lvlJc w:val="left"/>
      <w:pPr>
        <w:ind w:left="720" w:hanging="720"/>
      </w:pPr>
      <w:rPr>
        <w:rFonts w:hint="default" w:eastAsia="Calibri" w:cs="Times New Roman"/>
        <w:b/>
        <w:bCs w:val="0"/>
      </w:rPr>
    </w:lvl>
    <w:lvl w:ilvl="3">
      <w:start w:val="1"/>
      <w:numFmt w:val="decimal"/>
      <w:isLgl/>
      <w:lvlText w:val="%1.%2.%3.%4"/>
      <w:lvlJc w:val="left"/>
      <w:pPr>
        <w:ind w:left="1080" w:hanging="1080"/>
      </w:pPr>
      <w:rPr>
        <w:rFonts w:hint="default" w:eastAsia="Calibri" w:cs="Times New Roman"/>
        <w:b/>
        <w:bCs w:val="0"/>
      </w:rPr>
    </w:lvl>
    <w:lvl w:ilvl="4">
      <w:start w:val="1"/>
      <w:numFmt w:val="decimal"/>
      <w:isLgl/>
      <w:lvlText w:val="%1.%2.%3.%4.%5"/>
      <w:lvlJc w:val="left"/>
      <w:pPr>
        <w:ind w:left="1440" w:hanging="1440"/>
      </w:pPr>
      <w:rPr>
        <w:rFonts w:hint="default" w:eastAsia="Calibri" w:cs="Times New Roman"/>
        <w:b w:val="0"/>
      </w:rPr>
    </w:lvl>
    <w:lvl w:ilvl="5">
      <w:start w:val="1"/>
      <w:numFmt w:val="decimal"/>
      <w:isLgl/>
      <w:lvlText w:val="%1.%2.%3.%4.%5.%6"/>
      <w:lvlJc w:val="left"/>
      <w:pPr>
        <w:ind w:left="1440" w:hanging="1440"/>
      </w:pPr>
      <w:rPr>
        <w:rFonts w:hint="default" w:eastAsia="Calibri" w:cs="Times New Roman"/>
        <w:b w:val="0"/>
      </w:rPr>
    </w:lvl>
    <w:lvl w:ilvl="6">
      <w:start w:val="1"/>
      <w:numFmt w:val="decimal"/>
      <w:isLgl/>
      <w:lvlText w:val="%1.%2.%3.%4.%5.%6.%7"/>
      <w:lvlJc w:val="left"/>
      <w:pPr>
        <w:ind w:left="1800" w:hanging="1800"/>
      </w:pPr>
      <w:rPr>
        <w:rFonts w:hint="default" w:eastAsia="Calibri" w:cs="Times New Roman"/>
        <w:b w:val="0"/>
      </w:rPr>
    </w:lvl>
    <w:lvl w:ilvl="7">
      <w:start w:val="1"/>
      <w:numFmt w:val="decimal"/>
      <w:isLgl/>
      <w:lvlText w:val="%1.%2.%3.%4.%5.%6.%7.%8"/>
      <w:lvlJc w:val="left"/>
      <w:pPr>
        <w:ind w:left="1800" w:hanging="1800"/>
      </w:pPr>
      <w:rPr>
        <w:rFonts w:hint="default" w:eastAsia="Calibri" w:cs="Times New Roman"/>
        <w:b w:val="0"/>
      </w:rPr>
    </w:lvl>
    <w:lvl w:ilvl="8">
      <w:start w:val="1"/>
      <w:numFmt w:val="decimal"/>
      <w:isLgl/>
      <w:lvlText w:val="%1.%2.%3.%4.%5.%6.%7.%8.%9"/>
      <w:lvlJc w:val="left"/>
      <w:pPr>
        <w:ind w:left="2160" w:hanging="2160"/>
      </w:pPr>
      <w:rPr>
        <w:rFonts w:hint="default" w:eastAsia="Calibri" w:cs="Times New Roman"/>
        <w:b w:val="0"/>
      </w:rPr>
    </w:lvl>
  </w:abstractNum>
  <w:abstractNum w:abstractNumId="7" w15:restartNumberingAfterBreak="0">
    <w:nsid w:val="2A693306"/>
    <w:multiLevelType w:val="multilevel"/>
    <w:tmpl w:val="6D4685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254D8E"/>
    <w:multiLevelType w:val="multilevel"/>
    <w:tmpl w:val="31EEEB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eastAsia="Calibri" w:cs="Times New Roman"/>
        <w:b/>
        <w:bCs w:val="0"/>
      </w:rPr>
    </w:lvl>
    <w:lvl w:ilvl="2">
      <w:start w:val="1"/>
      <w:numFmt w:val="decimal"/>
      <w:isLgl/>
      <w:lvlText w:val="%1.%2.%3"/>
      <w:lvlJc w:val="left"/>
      <w:pPr>
        <w:ind w:left="1080" w:hanging="720"/>
      </w:pPr>
      <w:rPr>
        <w:rFonts w:hint="default" w:eastAsia="Calibri" w:cs="Times New Roman"/>
        <w:b w:val="0"/>
      </w:rPr>
    </w:lvl>
    <w:lvl w:ilvl="3">
      <w:start w:val="1"/>
      <w:numFmt w:val="decimal"/>
      <w:isLgl/>
      <w:lvlText w:val="%1.%2.%3.%4"/>
      <w:lvlJc w:val="left"/>
      <w:pPr>
        <w:ind w:left="1440" w:hanging="1080"/>
      </w:pPr>
      <w:rPr>
        <w:rFonts w:hint="default" w:eastAsia="Calibri" w:cs="Times New Roman"/>
        <w:b w:val="0"/>
      </w:rPr>
    </w:lvl>
    <w:lvl w:ilvl="4">
      <w:start w:val="1"/>
      <w:numFmt w:val="decimal"/>
      <w:isLgl/>
      <w:lvlText w:val="%1.%2.%3.%4.%5"/>
      <w:lvlJc w:val="left"/>
      <w:pPr>
        <w:ind w:left="1800" w:hanging="1440"/>
      </w:pPr>
      <w:rPr>
        <w:rFonts w:hint="default" w:eastAsia="Calibri" w:cs="Times New Roman"/>
        <w:b w:val="0"/>
      </w:rPr>
    </w:lvl>
    <w:lvl w:ilvl="5">
      <w:start w:val="1"/>
      <w:numFmt w:val="decimal"/>
      <w:isLgl/>
      <w:lvlText w:val="%1.%2.%3.%4.%5.%6"/>
      <w:lvlJc w:val="left"/>
      <w:pPr>
        <w:ind w:left="1800" w:hanging="1440"/>
      </w:pPr>
      <w:rPr>
        <w:rFonts w:hint="default" w:eastAsia="Calibri" w:cs="Times New Roman"/>
        <w:b w:val="0"/>
      </w:rPr>
    </w:lvl>
    <w:lvl w:ilvl="6">
      <w:start w:val="1"/>
      <w:numFmt w:val="decimal"/>
      <w:isLgl/>
      <w:lvlText w:val="%1.%2.%3.%4.%5.%6.%7"/>
      <w:lvlJc w:val="left"/>
      <w:pPr>
        <w:ind w:left="2160" w:hanging="1800"/>
      </w:pPr>
      <w:rPr>
        <w:rFonts w:hint="default" w:eastAsia="Calibri" w:cs="Times New Roman"/>
        <w:b w:val="0"/>
      </w:rPr>
    </w:lvl>
    <w:lvl w:ilvl="7">
      <w:start w:val="1"/>
      <w:numFmt w:val="decimal"/>
      <w:isLgl/>
      <w:lvlText w:val="%1.%2.%3.%4.%5.%6.%7.%8"/>
      <w:lvlJc w:val="left"/>
      <w:pPr>
        <w:ind w:left="2160" w:hanging="1800"/>
      </w:pPr>
      <w:rPr>
        <w:rFonts w:hint="default" w:eastAsia="Calibri" w:cs="Times New Roman"/>
        <w:b w:val="0"/>
      </w:rPr>
    </w:lvl>
    <w:lvl w:ilvl="8">
      <w:start w:val="1"/>
      <w:numFmt w:val="decimal"/>
      <w:isLgl/>
      <w:lvlText w:val="%1.%2.%3.%4.%5.%6.%7.%8.%9"/>
      <w:lvlJc w:val="left"/>
      <w:pPr>
        <w:ind w:left="2520" w:hanging="2160"/>
      </w:pPr>
      <w:rPr>
        <w:rFonts w:hint="default" w:eastAsia="Calibri" w:cs="Times New Roman"/>
        <w:b w:val="0"/>
      </w:rPr>
    </w:lvl>
  </w:abstractNum>
  <w:abstractNum w:abstractNumId="9" w15:restartNumberingAfterBreak="0">
    <w:nsid w:val="41EB1CB4"/>
    <w:multiLevelType w:val="multilevel"/>
    <w:tmpl w:val="BBF89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EF3B8A"/>
    <w:multiLevelType w:val="hybridMultilevel"/>
    <w:tmpl w:val="C28293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D513A9C"/>
    <w:multiLevelType w:val="hybridMultilevel"/>
    <w:tmpl w:val="AF8CF97A"/>
    <w:lvl w:ilvl="0" w:tplc="0809000F">
      <w:start w:val="1"/>
      <w:numFmt w:val="decimal"/>
      <w:lvlText w:val="%1."/>
      <w:lvlJc w:val="left"/>
      <w:pPr>
        <w:ind w:left="720" w:hanging="360"/>
      </w:pPr>
      <w:rPr>
        <w:rFonts w:hint="default"/>
      </w:rPr>
    </w:lvl>
    <w:lvl w:ilvl="1" w:tplc="5C76B14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EB987D"/>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D71DCB"/>
    <w:multiLevelType w:val="hybridMultilevel"/>
    <w:tmpl w:val="6560AE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5E947A5"/>
    <w:multiLevelType w:val="multilevel"/>
    <w:tmpl w:val="31EEEB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eastAsia="Calibri" w:cs="Times New Roman"/>
        <w:b/>
        <w:bCs w:val="0"/>
      </w:rPr>
    </w:lvl>
    <w:lvl w:ilvl="2">
      <w:start w:val="1"/>
      <w:numFmt w:val="decimal"/>
      <w:isLgl/>
      <w:lvlText w:val="%1.%2.%3"/>
      <w:lvlJc w:val="left"/>
      <w:pPr>
        <w:ind w:left="1080" w:hanging="720"/>
      </w:pPr>
      <w:rPr>
        <w:rFonts w:hint="default" w:eastAsia="Calibri" w:cs="Times New Roman"/>
        <w:b w:val="0"/>
      </w:rPr>
    </w:lvl>
    <w:lvl w:ilvl="3">
      <w:start w:val="1"/>
      <w:numFmt w:val="decimal"/>
      <w:isLgl/>
      <w:lvlText w:val="%1.%2.%3.%4"/>
      <w:lvlJc w:val="left"/>
      <w:pPr>
        <w:ind w:left="1440" w:hanging="1080"/>
      </w:pPr>
      <w:rPr>
        <w:rFonts w:hint="default" w:eastAsia="Calibri" w:cs="Times New Roman"/>
        <w:b w:val="0"/>
      </w:rPr>
    </w:lvl>
    <w:lvl w:ilvl="4">
      <w:start w:val="1"/>
      <w:numFmt w:val="decimal"/>
      <w:isLgl/>
      <w:lvlText w:val="%1.%2.%3.%4.%5"/>
      <w:lvlJc w:val="left"/>
      <w:pPr>
        <w:ind w:left="1800" w:hanging="1440"/>
      </w:pPr>
      <w:rPr>
        <w:rFonts w:hint="default" w:eastAsia="Calibri" w:cs="Times New Roman"/>
        <w:b w:val="0"/>
      </w:rPr>
    </w:lvl>
    <w:lvl w:ilvl="5">
      <w:start w:val="1"/>
      <w:numFmt w:val="decimal"/>
      <w:isLgl/>
      <w:lvlText w:val="%1.%2.%3.%4.%5.%6"/>
      <w:lvlJc w:val="left"/>
      <w:pPr>
        <w:ind w:left="1800" w:hanging="1440"/>
      </w:pPr>
      <w:rPr>
        <w:rFonts w:hint="default" w:eastAsia="Calibri" w:cs="Times New Roman"/>
        <w:b w:val="0"/>
      </w:rPr>
    </w:lvl>
    <w:lvl w:ilvl="6">
      <w:start w:val="1"/>
      <w:numFmt w:val="decimal"/>
      <w:isLgl/>
      <w:lvlText w:val="%1.%2.%3.%4.%5.%6.%7"/>
      <w:lvlJc w:val="left"/>
      <w:pPr>
        <w:ind w:left="2160" w:hanging="1800"/>
      </w:pPr>
      <w:rPr>
        <w:rFonts w:hint="default" w:eastAsia="Calibri" w:cs="Times New Roman"/>
        <w:b w:val="0"/>
      </w:rPr>
    </w:lvl>
    <w:lvl w:ilvl="7">
      <w:start w:val="1"/>
      <w:numFmt w:val="decimal"/>
      <w:isLgl/>
      <w:lvlText w:val="%1.%2.%3.%4.%5.%6.%7.%8"/>
      <w:lvlJc w:val="left"/>
      <w:pPr>
        <w:ind w:left="2160" w:hanging="1800"/>
      </w:pPr>
      <w:rPr>
        <w:rFonts w:hint="default" w:eastAsia="Calibri" w:cs="Times New Roman"/>
        <w:b w:val="0"/>
      </w:rPr>
    </w:lvl>
    <w:lvl w:ilvl="8">
      <w:start w:val="1"/>
      <w:numFmt w:val="decimal"/>
      <w:isLgl/>
      <w:lvlText w:val="%1.%2.%3.%4.%5.%6.%7.%8.%9"/>
      <w:lvlJc w:val="left"/>
      <w:pPr>
        <w:ind w:left="2520" w:hanging="2160"/>
      </w:pPr>
      <w:rPr>
        <w:rFonts w:hint="default" w:eastAsia="Calibri" w:cs="Times New Roman"/>
        <w:b w:val="0"/>
      </w:rPr>
    </w:lvl>
  </w:abstractNum>
  <w:abstractNum w:abstractNumId="15" w15:restartNumberingAfterBreak="0">
    <w:nsid w:val="7942366E"/>
    <w:multiLevelType w:val="multilevel"/>
    <w:tmpl w:val="F06C14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eastAsia="Calibri" w:cs="Times New Roman"/>
        <w:b/>
        <w:bCs w:val="0"/>
      </w:rPr>
    </w:lvl>
    <w:lvl w:ilvl="2">
      <w:start w:val="1"/>
      <w:numFmt w:val="decimal"/>
      <w:isLgl/>
      <w:lvlText w:val="%1.%2.%3"/>
      <w:lvlJc w:val="left"/>
      <w:pPr>
        <w:ind w:left="720" w:hanging="720"/>
      </w:pPr>
      <w:rPr>
        <w:rFonts w:hint="default" w:eastAsia="Calibri" w:cs="Times New Roman"/>
        <w:b/>
        <w:bCs w:val="0"/>
      </w:rPr>
    </w:lvl>
    <w:lvl w:ilvl="3">
      <w:start w:val="1"/>
      <w:numFmt w:val="decimal"/>
      <w:isLgl/>
      <w:lvlText w:val="%1.%2.%3.%4"/>
      <w:lvlJc w:val="left"/>
      <w:pPr>
        <w:ind w:left="1080" w:hanging="1080"/>
      </w:pPr>
      <w:rPr>
        <w:rFonts w:hint="default" w:eastAsia="Calibri" w:cs="Times New Roman"/>
        <w:b/>
        <w:bCs w:val="0"/>
      </w:rPr>
    </w:lvl>
    <w:lvl w:ilvl="4">
      <w:start w:val="1"/>
      <w:numFmt w:val="decimal"/>
      <w:isLgl/>
      <w:lvlText w:val="%1.%2.%3.%4.%5"/>
      <w:lvlJc w:val="left"/>
      <w:pPr>
        <w:ind w:left="1440" w:hanging="1440"/>
      </w:pPr>
      <w:rPr>
        <w:rFonts w:hint="default" w:eastAsia="Calibri" w:cs="Times New Roman"/>
        <w:b w:val="0"/>
      </w:rPr>
    </w:lvl>
    <w:lvl w:ilvl="5">
      <w:start w:val="1"/>
      <w:numFmt w:val="decimal"/>
      <w:isLgl/>
      <w:lvlText w:val="%1.%2.%3.%4.%5.%6"/>
      <w:lvlJc w:val="left"/>
      <w:pPr>
        <w:ind w:left="1440" w:hanging="1440"/>
      </w:pPr>
      <w:rPr>
        <w:rFonts w:hint="default" w:eastAsia="Calibri" w:cs="Times New Roman"/>
        <w:b w:val="0"/>
      </w:rPr>
    </w:lvl>
    <w:lvl w:ilvl="6">
      <w:start w:val="1"/>
      <w:numFmt w:val="decimal"/>
      <w:isLgl/>
      <w:lvlText w:val="%1.%2.%3.%4.%5.%6.%7"/>
      <w:lvlJc w:val="left"/>
      <w:pPr>
        <w:ind w:left="1800" w:hanging="1800"/>
      </w:pPr>
      <w:rPr>
        <w:rFonts w:hint="default" w:eastAsia="Calibri" w:cs="Times New Roman"/>
        <w:b w:val="0"/>
      </w:rPr>
    </w:lvl>
    <w:lvl w:ilvl="7">
      <w:start w:val="1"/>
      <w:numFmt w:val="decimal"/>
      <w:isLgl/>
      <w:lvlText w:val="%1.%2.%3.%4.%5.%6.%7.%8"/>
      <w:lvlJc w:val="left"/>
      <w:pPr>
        <w:ind w:left="1800" w:hanging="1800"/>
      </w:pPr>
      <w:rPr>
        <w:rFonts w:hint="default" w:eastAsia="Calibri" w:cs="Times New Roman"/>
        <w:b w:val="0"/>
      </w:rPr>
    </w:lvl>
    <w:lvl w:ilvl="8">
      <w:start w:val="1"/>
      <w:numFmt w:val="decimal"/>
      <w:isLgl/>
      <w:lvlText w:val="%1.%2.%3.%4.%5.%6.%7.%8.%9"/>
      <w:lvlJc w:val="left"/>
      <w:pPr>
        <w:ind w:left="2160" w:hanging="2160"/>
      </w:pPr>
      <w:rPr>
        <w:rFonts w:hint="default" w:eastAsia="Calibri" w:cs="Times New Roman"/>
        <w:b w:val="0"/>
      </w:rPr>
    </w:lvl>
  </w:abstractNum>
  <w:abstractNum w:abstractNumId="16" w15:restartNumberingAfterBreak="0">
    <w:nsid w:val="7A7A79CC"/>
    <w:multiLevelType w:val="multilevel"/>
    <w:tmpl w:val="BF3AA74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E9399B"/>
    <w:multiLevelType w:val="multilevel"/>
    <w:tmpl w:val="53CAFE8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43240998">
    <w:abstractNumId w:val="12"/>
  </w:num>
  <w:num w:numId="2" w16cid:durableId="1429084451">
    <w:abstractNumId w:val="0"/>
  </w:num>
  <w:num w:numId="3" w16cid:durableId="1721439296">
    <w:abstractNumId w:val="11"/>
  </w:num>
  <w:num w:numId="4" w16cid:durableId="1503163435">
    <w:abstractNumId w:val="8"/>
  </w:num>
  <w:num w:numId="5" w16cid:durableId="766652072">
    <w:abstractNumId w:val="6"/>
  </w:num>
  <w:num w:numId="6" w16cid:durableId="963123902">
    <w:abstractNumId w:val="14"/>
  </w:num>
  <w:num w:numId="7" w16cid:durableId="578752951">
    <w:abstractNumId w:val="4"/>
  </w:num>
  <w:num w:numId="8" w16cid:durableId="1701053506">
    <w:abstractNumId w:val="1"/>
  </w:num>
  <w:num w:numId="9" w16cid:durableId="596258611">
    <w:abstractNumId w:val="10"/>
  </w:num>
  <w:num w:numId="10" w16cid:durableId="1575704091">
    <w:abstractNumId w:val="5"/>
  </w:num>
  <w:num w:numId="11" w16cid:durableId="1159885880">
    <w:abstractNumId w:val="3"/>
  </w:num>
  <w:num w:numId="12" w16cid:durableId="1088841469">
    <w:abstractNumId w:val="13"/>
  </w:num>
  <w:num w:numId="13" w16cid:durableId="196164265">
    <w:abstractNumId w:val="2"/>
  </w:num>
  <w:num w:numId="14" w16cid:durableId="221799049">
    <w:abstractNumId w:val="15"/>
  </w:num>
  <w:num w:numId="15" w16cid:durableId="2015720297">
    <w:abstractNumId w:val="17"/>
  </w:num>
  <w:num w:numId="16" w16cid:durableId="1773672117">
    <w:abstractNumId w:val="9"/>
  </w:num>
  <w:num w:numId="17" w16cid:durableId="1218006737">
    <w:abstractNumId w:val="16"/>
  </w:num>
  <w:num w:numId="18" w16cid:durableId="17057893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E8"/>
    <w:rsid w:val="00015087"/>
    <w:rsid w:val="00023698"/>
    <w:rsid w:val="000A71A4"/>
    <w:rsid w:val="000A7F91"/>
    <w:rsid w:val="0013230E"/>
    <w:rsid w:val="00144BD9"/>
    <w:rsid w:val="001A18FF"/>
    <w:rsid w:val="001E63C1"/>
    <w:rsid w:val="00211988"/>
    <w:rsid w:val="00253985"/>
    <w:rsid w:val="00284075"/>
    <w:rsid w:val="002C5F83"/>
    <w:rsid w:val="00325C39"/>
    <w:rsid w:val="00354394"/>
    <w:rsid w:val="003706BF"/>
    <w:rsid w:val="003A065D"/>
    <w:rsid w:val="003C2D96"/>
    <w:rsid w:val="003F2B86"/>
    <w:rsid w:val="004121EB"/>
    <w:rsid w:val="00437819"/>
    <w:rsid w:val="0046620B"/>
    <w:rsid w:val="006D00DF"/>
    <w:rsid w:val="006F4793"/>
    <w:rsid w:val="00702CE1"/>
    <w:rsid w:val="00726B50"/>
    <w:rsid w:val="007717D4"/>
    <w:rsid w:val="007836E8"/>
    <w:rsid w:val="008760EF"/>
    <w:rsid w:val="00994330"/>
    <w:rsid w:val="009A0CC0"/>
    <w:rsid w:val="00A86C1F"/>
    <w:rsid w:val="00AD2875"/>
    <w:rsid w:val="00B13D38"/>
    <w:rsid w:val="00B33790"/>
    <w:rsid w:val="00B962E8"/>
    <w:rsid w:val="00BF2024"/>
    <w:rsid w:val="00BF470E"/>
    <w:rsid w:val="00CA71C4"/>
    <w:rsid w:val="00CD4873"/>
    <w:rsid w:val="00D3017C"/>
    <w:rsid w:val="00DB2C48"/>
    <w:rsid w:val="00DE7479"/>
    <w:rsid w:val="00E21047"/>
    <w:rsid w:val="00E32B94"/>
    <w:rsid w:val="00ED5D9A"/>
    <w:rsid w:val="00F574B3"/>
    <w:rsid w:val="00FE4C17"/>
    <w:rsid w:val="0194C00D"/>
    <w:rsid w:val="06F83A99"/>
    <w:rsid w:val="0924050F"/>
    <w:rsid w:val="0B469EFD"/>
    <w:rsid w:val="0C08EB90"/>
    <w:rsid w:val="0C3F2F5F"/>
    <w:rsid w:val="0E7815C4"/>
    <w:rsid w:val="13AE40B8"/>
    <w:rsid w:val="1C79B721"/>
    <w:rsid w:val="218FDB3F"/>
    <w:rsid w:val="235F17AB"/>
    <w:rsid w:val="23BBA5B5"/>
    <w:rsid w:val="2AA0A1A6"/>
    <w:rsid w:val="2C940446"/>
    <w:rsid w:val="2DB10BC4"/>
    <w:rsid w:val="33ACE521"/>
    <w:rsid w:val="35479E8B"/>
    <w:rsid w:val="3637CAE6"/>
    <w:rsid w:val="3B4D24E1"/>
    <w:rsid w:val="3BE4C8EA"/>
    <w:rsid w:val="434EC114"/>
    <w:rsid w:val="485318A4"/>
    <w:rsid w:val="498D7CF8"/>
    <w:rsid w:val="4A6B7527"/>
    <w:rsid w:val="4C6266E9"/>
    <w:rsid w:val="4E60EE1B"/>
    <w:rsid w:val="4E77D6E3"/>
    <w:rsid w:val="5344C8CE"/>
    <w:rsid w:val="5491AD9A"/>
    <w:rsid w:val="55F52BF2"/>
    <w:rsid w:val="57E0F09C"/>
    <w:rsid w:val="5E1F6783"/>
    <w:rsid w:val="5F4BE306"/>
    <w:rsid w:val="609B993B"/>
    <w:rsid w:val="61447CAF"/>
    <w:rsid w:val="649258C9"/>
    <w:rsid w:val="680CB954"/>
    <w:rsid w:val="68F88EC1"/>
    <w:rsid w:val="6A59BEB3"/>
    <w:rsid w:val="6A945F22"/>
    <w:rsid w:val="6C302F83"/>
    <w:rsid w:val="6C45835D"/>
    <w:rsid w:val="6FF8D967"/>
    <w:rsid w:val="74541934"/>
    <w:rsid w:val="752ABCD2"/>
    <w:rsid w:val="7B9222CF"/>
    <w:rsid w:val="7DB2370E"/>
    <w:rsid w:val="7F7AA3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7087"/>
  <w15:chartTrackingRefBased/>
  <w15:docId w15:val="{05B45BBD-3D38-467F-8E5C-C69004B7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36E8"/>
    <w:pPr>
      <w:spacing w:before="240" w:after="120" w:line="276" w:lineRule="auto"/>
    </w:pPr>
    <w:rPr>
      <w:rFonts w:ascii="Arial" w:hAnsi="Arial" w:eastAsia="Calibri" w:cs="Times New Roman"/>
      <w:sz w:val="24"/>
      <w:szCs w:val="24"/>
    </w:rPr>
  </w:style>
  <w:style w:type="paragraph" w:styleId="Heading1">
    <w:name w:val="heading 1"/>
    <w:basedOn w:val="Normal"/>
    <w:next w:val="Normal"/>
    <w:link w:val="Heading1Char"/>
    <w:uiPriority w:val="9"/>
    <w:qFormat/>
    <w:rsid w:val="007836E8"/>
    <w:pPr>
      <w:keepNext/>
      <w:keepLines/>
      <w:spacing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836E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836E8"/>
    <w:rPr>
      <w:rFonts w:ascii="Segoe UI" w:hAnsi="Segoe UI" w:cs="Segoe UI"/>
      <w:sz w:val="18"/>
      <w:szCs w:val="18"/>
    </w:rPr>
  </w:style>
  <w:style w:type="character" w:styleId="CommentReference">
    <w:name w:val="annotation reference"/>
    <w:basedOn w:val="DefaultParagraphFont"/>
    <w:uiPriority w:val="99"/>
    <w:semiHidden/>
    <w:unhideWhenUsed/>
    <w:rsid w:val="007836E8"/>
    <w:rPr>
      <w:sz w:val="16"/>
      <w:szCs w:val="16"/>
    </w:rPr>
  </w:style>
  <w:style w:type="paragraph" w:styleId="CommentText">
    <w:name w:val="annotation text"/>
    <w:basedOn w:val="Normal"/>
    <w:link w:val="CommentTextChar"/>
    <w:uiPriority w:val="99"/>
    <w:unhideWhenUsed/>
    <w:rsid w:val="007836E8"/>
    <w:pPr>
      <w:spacing w:line="240" w:lineRule="auto"/>
    </w:pPr>
    <w:rPr>
      <w:sz w:val="20"/>
      <w:szCs w:val="20"/>
    </w:rPr>
  </w:style>
  <w:style w:type="character" w:styleId="CommentTextChar" w:customStyle="1">
    <w:name w:val="Comment Text Char"/>
    <w:basedOn w:val="DefaultParagraphFont"/>
    <w:link w:val="CommentText"/>
    <w:uiPriority w:val="99"/>
    <w:rsid w:val="007836E8"/>
    <w:rPr>
      <w:rFonts w:ascii="Arial" w:hAnsi="Arial" w:eastAsia="Calibri" w:cs="Times New Roman"/>
      <w:sz w:val="20"/>
      <w:szCs w:val="20"/>
    </w:rPr>
  </w:style>
  <w:style w:type="paragraph" w:styleId="ListParagraph">
    <w:name w:val="List Paragraph"/>
    <w:aliases w:val="List Paragraph2,OBC Bullet,Párrafo de lista,Recommendation,Dot pt,List Paragraph1,No Spacing1,List Paragraph Char Char Char,Indicator Text,Numbered Para 1,Bullet 1,Bullet Points,List Paragraph12,F5 List Paragraph,MAIN CONTENT,Bullet Styl"/>
    <w:basedOn w:val="Normal"/>
    <w:link w:val="ListParagraphChar"/>
    <w:uiPriority w:val="34"/>
    <w:qFormat/>
    <w:rsid w:val="007836E8"/>
    <w:pPr>
      <w:ind w:left="720"/>
      <w:contextualSpacing/>
    </w:pPr>
  </w:style>
  <w:style w:type="character" w:styleId="Heading1Char" w:customStyle="1">
    <w:name w:val="Heading 1 Char"/>
    <w:basedOn w:val="DefaultParagraphFont"/>
    <w:link w:val="Heading1"/>
    <w:uiPriority w:val="9"/>
    <w:rsid w:val="007836E8"/>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7836E8"/>
    <w:pPr>
      <w:spacing w:line="259" w:lineRule="auto"/>
      <w:outlineLvl w:val="9"/>
    </w:pPr>
    <w:rPr>
      <w:lang w:val="en-US"/>
    </w:rPr>
  </w:style>
  <w:style w:type="paragraph" w:styleId="TOC1">
    <w:name w:val="toc 1"/>
    <w:basedOn w:val="Normal"/>
    <w:next w:val="Normal"/>
    <w:autoRedefine/>
    <w:uiPriority w:val="39"/>
    <w:unhideWhenUsed/>
    <w:rsid w:val="00211988"/>
    <w:pPr>
      <w:spacing w:after="100"/>
    </w:pPr>
  </w:style>
  <w:style w:type="character" w:styleId="Hyperlink">
    <w:name w:val="Hyperlink"/>
    <w:basedOn w:val="DefaultParagraphFont"/>
    <w:uiPriority w:val="99"/>
    <w:unhideWhenUsed/>
    <w:rsid w:val="00211988"/>
    <w:rPr>
      <w:color w:val="0563C1" w:themeColor="hyperlink"/>
      <w:u w:val="single"/>
    </w:rPr>
  </w:style>
  <w:style w:type="table" w:styleId="TableGrid">
    <w:name w:val="Table Grid"/>
    <w:basedOn w:val="TableNormal"/>
    <w:uiPriority w:val="39"/>
    <w:rsid w:val="00211988"/>
    <w:pPr>
      <w:spacing w:before="60" w:after="80" w:line="240" w:lineRule="auto"/>
    </w:pPr>
    <w:rPr>
      <w:rFonts w:ascii="Helvetica" w:hAnsi="Helvetica" w:eastAsia="Calibri" w:cs="Times New Roman"/>
      <w:szCs w:val="24"/>
    </w:r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
  </w:style>
  <w:style w:type="character" w:styleId="ListParagraphChar" w:customStyle="1">
    <w:name w:val="List Paragraph Char"/>
    <w:aliases w:val="List Paragraph2 Char,OBC Bullet Char,Párrafo de lista Char,Recommendation Char,Dot pt Char,List Paragraph1 Char,No Spacing1 Char,List Paragraph Char Char Char Char,Indicator Text Char,Numbered Para 1 Char,Bullet 1 Char"/>
    <w:link w:val="ListParagraph"/>
    <w:uiPriority w:val="34"/>
    <w:qFormat/>
    <w:locked/>
    <w:rsid w:val="00211988"/>
    <w:rPr>
      <w:rFonts w:ascii="Arial" w:hAnsi="Arial" w:eastAsia="Calibri" w:cs="Times New Roman"/>
      <w:sz w:val="24"/>
      <w:szCs w:val="24"/>
    </w:rPr>
  </w:style>
  <w:style w:type="paragraph" w:styleId="CommentSubject">
    <w:name w:val="annotation subject"/>
    <w:basedOn w:val="CommentText"/>
    <w:next w:val="CommentText"/>
    <w:link w:val="CommentSubjectChar"/>
    <w:uiPriority w:val="99"/>
    <w:semiHidden/>
    <w:unhideWhenUsed/>
    <w:rsid w:val="00BF470E"/>
    <w:rPr>
      <w:b/>
      <w:bCs/>
    </w:rPr>
  </w:style>
  <w:style w:type="character" w:styleId="CommentSubjectChar" w:customStyle="1">
    <w:name w:val="Comment Subject Char"/>
    <w:basedOn w:val="CommentTextChar"/>
    <w:link w:val="CommentSubject"/>
    <w:uiPriority w:val="99"/>
    <w:semiHidden/>
    <w:rsid w:val="00BF470E"/>
    <w:rPr>
      <w:rFonts w:ascii="Arial" w:hAnsi="Arial" w:eastAsia="Calibri" w:cs="Times New Roman"/>
      <w:b/>
      <w:bCs/>
      <w:sz w:val="20"/>
      <w:szCs w:val="20"/>
    </w:rPr>
  </w:style>
  <w:style w:type="paragraph" w:styleId="Revision">
    <w:name w:val="Revision"/>
    <w:hidden/>
    <w:uiPriority w:val="99"/>
    <w:semiHidden/>
    <w:rsid w:val="00E32B94"/>
    <w:pPr>
      <w:spacing w:after="0" w:line="240" w:lineRule="auto"/>
    </w:pPr>
    <w:rPr>
      <w:rFonts w:ascii="Arial" w:hAnsi="Arial"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ELMTestingandTrials@defra.gov.uk"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mailto:ELMtestingandtrials@defra.gov.uk" TargetMode="Externa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ELMtestingandtrials@defra.gov.uk" TargetMode="External" Id="rId14" /><Relationship Type="http://schemas.openxmlformats.org/officeDocument/2006/relationships/hyperlink" Target="mailto:ELMtestingandtrials@defra.gov.uk" TargetMode="External" Id="R9000200d4a084a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cb1675984d34ae3a1ed6b6e433c98de xmlns="ce19842e-cb33-48b7-9156-cae6be609397">
      <Terms xmlns="http://schemas.microsoft.com/office/infopath/2007/PartnerControls"/>
    </bcb1675984d34ae3a1ed6b6e433c98d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lc_EmailFrom xmlns="ce19842e-cb33-48b7-9156-cae6be609397" xsi:nil="true"/>
    <TaxCatchAllLabel xmlns="662745e8-e224-48e8-a2e3-254862b8c2f5" xsi:nil="true"/>
    <k85d23755b3a46b5a51451cf336b2e9b xmlns="662745e8-e224-48e8-a2e3-254862b8c2f5">
      <Terms xmlns="http://schemas.microsoft.com/office/infopath/2007/PartnerControls"/>
    </k85d23755b3a46b5a51451cf336b2e9b>
    <dlc_EmailReceivedUTC xmlns="ce19842e-cb33-48b7-9156-cae6be609397" xsi:nil="true"/>
    <dlc_EmailSentUTC xmlns="ce19842e-cb33-48b7-9156-cae6be609397" xsi:nil="true"/>
    <peb8f3fab875401ca34a9f28cac46400 xmlns="ce19842e-cb33-48b7-9156-cae6be609397">
      <Terms xmlns="http://schemas.microsoft.com/office/infopath/2007/PartnerControls"/>
    </peb8f3fab875401ca34a9f28cac46400>
    <dlc_EmailTo xmlns="ce19842e-cb33-48b7-9156-cae6be609397" xsi:nil="true"/>
    <Topic xmlns="662745e8-e224-48e8-a2e3-254862b8c2f5" xsi:nil="true"/>
    <HOMigrated xmlns="662745e8-e224-48e8-a2e3-254862b8c2f5">false</HOMigrated>
    <ddeb1fd0a9ad4436a96525d34737dc44 xmlns="662745e8-e224-48e8-a2e3-254862b8c2f5">
      <Terms xmlns="http://schemas.microsoft.com/office/infopath/2007/PartnerControls"/>
    </ddeb1fd0a9ad4436a96525d34737dc44>
    <dlc_EmailSubject xmlns="ce19842e-cb33-48b7-9156-cae6be609397"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lc_EmailCC xmlns="ce19842e-cb33-48b7-9156-cae6be609397" xsi:nil="true"/>
    <TaxCatchAll xmlns="662745e8-e224-48e8-a2e3-254862b8c2f5">
      <Value>7</Value>
      <Value>6</Value>
    </TaxCatchAll>
    <fe59e9859d6a491389c5b03567f5dda5 xmlns="662745e8-e224-48e8-a2e3-254862b8c2f5">
      <Terms xmlns="http://schemas.microsoft.com/office/infopath/2007/PartnerControls"/>
    </fe59e9859d6a491389c5b03567f5dda5>
    <Team xmlns="662745e8-e224-48e8-a2e3-254862b8c2f5" xsi:nil="true"/>
    <n7493b4506bf40e28c373b1e51a33445 xmlns="662745e8-e224-48e8-a2e3-254862b8c2f5">
      <Terms xmlns="http://schemas.microsoft.com/office/infopath/2007/PartnerControls"/>
    </n7493b4506bf40e28c373b1e51a33445>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6A9D8AFBF2A2B4E9524981EAB484284" ma:contentTypeVersion="30" ma:contentTypeDescription="new Document or upload" ma:contentTypeScope="" ma:versionID="af9fa50dc451a6787ce4adbbf0b3e58d">
  <xsd:schema xmlns:xsd="http://www.w3.org/2001/XMLSchema" xmlns:xs="http://www.w3.org/2001/XMLSchema" xmlns:p="http://schemas.microsoft.com/office/2006/metadata/properties" xmlns:ns2="ce19842e-cb33-48b7-9156-cae6be609397" xmlns:ns3="662745e8-e224-48e8-a2e3-254862b8c2f5" xmlns:ns4="5d28e9d3-cf26-4b97-994c-28dab815bf6a" targetNamespace="http://schemas.microsoft.com/office/2006/metadata/properties" ma:root="true" ma:fieldsID="a11a707796ef75b3536514b5c837fd8d" ns2:_="" ns3:_="" ns4:_="">
    <xsd:import namespace="ce19842e-cb33-48b7-9156-cae6be609397"/>
    <xsd:import namespace="662745e8-e224-48e8-a2e3-254862b8c2f5"/>
    <xsd:import namespace="5d28e9d3-cf26-4b97-994c-28dab815bf6a"/>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cf401361b24e474cb011be6eb76c0e76" minOccurs="0"/>
                <xsd:element ref="ns3:TaxCatchAllLabel" minOccurs="0"/>
                <xsd:element ref="ns3:ddeb1fd0a9ad4436a96525d34737dc44" minOccurs="0"/>
                <xsd:element ref="ns3:k85d23755b3a46b5a51451cf336b2e9b" minOccurs="0"/>
                <xsd:element ref="ns3:fe59e9859d6a491389c5b03567f5dda5" minOccurs="0"/>
                <xsd:element ref="ns3:n7493b4506bf40e28c373b1e51a33445" minOccurs="0"/>
                <xsd:element ref="ns2:peb8f3fab875401ca34a9f28cac46400" minOccurs="0"/>
                <xsd:element ref="ns3:TaxCatchAll" minOccurs="0"/>
                <xsd:element ref="ns2:bcb1675984d34ae3a1ed6b6e433c98de" minOccurs="0"/>
                <xsd:element ref="ns3:lae2bfa7b6474897ab4a53f76ea236c7"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9842e-cb33-48b7-9156-cae6be609397" elementFormDefault="qualified">
    <xsd:import namespace="http://schemas.microsoft.com/office/2006/documentManagement/types"/>
    <xsd:import namespace="http://schemas.microsoft.com/office/infopath/2007/PartnerControls"/>
    <xsd:element name="dlc_EmailSubject" ma:index="2" nillable="true" ma:displayName="Subject" ma:internalName="dlc_EmailSubject" ma:readOnly="false">
      <xsd:simpleType>
        <xsd:restriction base="dms:Note"/>
      </xsd:simpleType>
    </xsd:element>
    <xsd:element name="dlc_EmailTo" ma:index="3" nillable="true" ma:displayName="To" ma:internalName="dlc_EmailTo" ma:readOnly="false">
      <xsd:simpleType>
        <xsd:restriction base="dms:Note"/>
      </xsd:simpleType>
    </xsd:element>
    <xsd:element name="dlc_EmailFrom" ma:index="4" nillable="true" ma:displayName="From" ma:internalName="dlc_EmailFrom" ma:readOnly="false">
      <xsd:simpleType>
        <xsd:restriction base="dms:Text">
          <xsd:maxLength value="255"/>
        </xsd:restriction>
      </xsd:simpleType>
    </xsd:element>
    <xsd:element name="dlc_EmailCC" ma:index="5" nillable="true" ma:displayName="CC" ma:internalName="dlc_EmailCC" ma:readOnly="false">
      <xsd:simpleType>
        <xsd:restriction base="dms:Note">
          <xsd:maxLength value="255"/>
        </xsd:restriction>
      </xsd:simpleType>
    </xsd:element>
    <xsd:element name="dlc_EmailSentUTC" ma:index="6" nillable="true" ma:displayName="Date Sent" ma:format="DateTime" ma:internalName="dlc_EmailSentUTC" ma:readOnly="false">
      <xsd:simpleType>
        <xsd:restriction base="dms:DateTime"/>
      </xsd:simpleType>
    </xsd:element>
    <xsd:element name="dlc_EmailReceivedUTC" ma:index="7" nillable="true" ma:displayName="Date Received" ma:format="DateTime" ma:internalName="dlc_EmailReceivedUTC" ma:readOnly="false">
      <xsd:simpleType>
        <xsd:restriction base="dms:DateTime"/>
      </xsd:simpleType>
    </xsd:element>
    <xsd:element name="peb8f3fab875401ca34a9f28cac46400" ma:index="29"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element name="bcb1675984d34ae3a1ed6b6e433c98de" ma:index="31"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3" nillable="true" ma:displayName="Migrated" ma:default="0" ma:internalName="HOMigrated">
      <xsd:simpleType>
        <xsd:restriction base="dms:Boolean"/>
      </xsd:simpleType>
    </xsd:element>
    <xsd:element name="Team" ma:index="15" nillable="true" ma:displayName="Team" ma:internalName="Team">
      <xsd:simpleType>
        <xsd:restriction base="dms:Text"/>
      </xsd:simpleType>
    </xsd:element>
    <xsd:element name="Topic" ma:index="16" nillable="true" ma:displayName="Topic" ma:internalName="Topic">
      <xsd:simpleType>
        <xsd:restriction base="dms:Text"/>
      </xsd:simpleType>
    </xsd:element>
    <xsd:element name="cf401361b24e474cb011be6eb76c0e76" ma:index="19"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fc8213de-a0dd-4cdf-8b44-3b7e789dd4e5}" ma:internalName="TaxCatchAllLabel" ma:readOnly="false" ma:showField="CatchAllDataLabel"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21" nillable="true" ma:taxonomy="true" ma:internalName="ddeb1fd0a9ad4436a96525d34737dc44" ma:taxonomyFieldName="Distribution" ma:displayName="Distribution"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fc8213de-a0dd-4cdf-8b44-3b7e789dd4e5}" ma:internalName="TaxCatchAll" ma:readOnly="false" ma:showField="CatchAllData"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32"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8e9d3-cf26-4b97-994c-28dab815bf6a"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41116-27E7-4B6C-9C34-585C52D90B48}">
  <ds:schemaRefs>
    <ds:schemaRef ds:uri="Microsoft.SharePoint.Taxonomy.ContentTypeSync"/>
  </ds:schemaRefs>
</ds:datastoreItem>
</file>

<file path=customXml/itemProps2.xml><?xml version="1.0" encoding="utf-8"?>
<ds:datastoreItem xmlns:ds="http://schemas.openxmlformats.org/officeDocument/2006/customXml" ds:itemID="{FD2AC25E-3A7F-49B6-A623-F0436D5CCD30}">
  <ds:schemaRefs>
    <ds:schemaRef ds:uri="http://schemas.microsoft.com/sharepoint/v3/contenttype/forms"/>
  </ds:schemaRefs>
</ds:datastoreItem>
</file>

<file path=customXml/itemProps3.xml><?xml version="1.0" encoding="utf-8"?>
<ds:datastoreItem xmlns:ds="http://schemas.openxmlformats.org/officeDocument/2006/customXml" ds:itemID="{E3BE4C0E-78E8-40E5-89CB-3FC0596E1011}">
  <ds:schemaRefs>
    <ds:schemaRef ds:uri="http://schemas.openxmlformats.org/officeDocument/2006/bibliography"/>
  </ds:schemaRefs>
</ds:datastoreItem>
</file>

<file path=customXml/itemProps4.xml><?xml version="1.0" encoding="utf-8"?>
<ds:datastoreItem xmlns:ds="http://schemas.openxmlformats.org/officeDocument/2006/customXml" ds:itemID="{1DAEC9C9-351C-45CE-AD86-5F8A9393AC1F}">
  <ds:schemaRefs>
    <ds:schemaRef ds:uri="http://www.w3.org/XML/1998/namespace"/>
    <ds:schemaRef ds:uri="http://schemas.microsoft.com/office/2006/documentManagement/types"/>
    <ds:schemaRef ds:uri="http://purl.org/dc/dcmitype/"/>
    <ds:schemaRef ds:uri="5d28e9d3-cf26-4b97-994c-28dab815bf6a"/>
    <ds:schemaRef ds:uri="http://schemas.microsoft.com/office/2006/metadata/properties"/>
    <ds:schemaRef ds:uri="http://schemas.microsoft.com/office/infopath/2007/PartnerControls"/>
    <ds:schemaRef ds:uri="http://schemas.openxmlformats.org/package/2006/metadata/core-properties"/>
    <ds:schemaRef ds:uri="662745e8-e224-48e8-a2e3-254862b8c2f5"/>
    <ds:schemaRef ds:uri="ce19842e-cb33-48b7-9156-cae6be609397"/>
    <ds:schemaRef ds:uri="http://purl.org/dc/terms/"/>
    <ds:schemaRef ds:uri="http://purl.org/dc/elements/1.1/"/>
  </ds:schemaRefs>
</ds:datastoreItem>
</file>

<file path=customXml/itemProps5.xml><?xml version="1.0" encoding="utf-8"?>
<ds:datastoreItem xmlns:ds="http://schemas.openxmlformats.org/officeDocument/2006/customXml" ds:itemID="{A8491B16-3916-4B06-B8AB-EA97BC39E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9842e-cb33-48b7-9156-cae6be609397"/>
    <ds:schemaRef ds:uri="662745e8-e224-48e8-a2e3-254862b8c2f5"/>
    <ds:schemaRef ds:uri="5d28e9d3-cf26-4b97-994c-28dab815b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Timothy</dc:creator>
  <cp:keywords/>
  <dc:description/>
  <cp:lastModifiedBy>Pittiglio, Tania</cp:lastModifiedBy>
  <cp:revision>18</cp:revision>
  <dcterms:created xsi:type="dcterms:W3CDTF">2023-08-10T13:48:00Z</dcterms:created>
  <dcterms:modified xsi:type="dcterms:W3CDTF">2023-10-18T14:45:15Z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0x010100A5BF1C78D9F64B679A5EBDE1C6598EBC010056A9D8AFBF2A2B4E9524981EAB484284</vt:lpwstr>
  </property>
  <property fmtid="{D5CDD505-2E9C-101B-9397-08002B2CF9AE}" pid="3" name="InformationType">
    <vt:lpwstr/>
  </property>
  <property fmtid="{D5CDD505-2E9C-101B-9397-08002B2CF9AE}" pid="4" name="Distribution">
    <vt:lpwstr/>
  </property>
  <property fmtid="{D5CDD505-2E9C-101B-9397-08002B2CF9AE}" pid="5" name="MediaServiceImageTags">
    <vt:lpwstr/>
  </property>
  <property fmtid="{D5CDD505-2E9C-101B-9397-08002B2CF9AE}" pid="6" name="Directorate">
    <vt:lpwstr/>
  </property>
  <property fmtid="{D5CDD505-2E9C-101B-9397-08002B2CF9AE}" pid="7" name="HOCopyrightLevel">
    <vt:lpwstr>7;#Crown|69589897-2828-4761-976e-717fd8e631c9</vt:lpwstr>
  </property>
  <property fmtid="{D5CDD505-2E9C-101B-9397-08002B2CF9AE}" pid="8" name="lcf76f155ced4ddcb4097134ff3c332f">
    <vt:lpwstr/>
  </property>
  <property fmtid="{D5CDD505-2E9C-101B-9397-08002B2CF9AE}" pid="9" name="SecurityClassification">
    <vt:lpwstr/>
  </property>
  <property fmtid="{D5CDD505-2E9C-101B-9397-08002B2CF9AE}" pid="10" name="HOGovernmentSecurityClassification">
    <vt:lpwstr>6;#Official|14c80daa-741b-422c-9722-f71693c9ede4</vt:lpwstr>
  </property>
  <property fmtid="{D5CDD505-2E9C-101B-9397-08002B2CF9AE}" pid="11" name="HOSiteType">
    <vt:lpwstr/>
  </property>
  <property fmtid="{D5CDD505-2E9C-101B-9397-08002B2CF9AE}" pid="12" name="OrganisationalUnit">
    <vt:lpwstr/>
  </property>
</Properties>
</file>