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11BD" w14:textId="1B368B46" w:rsidR="00F27464" w:rsidRPr="002E18D8" w:rsidRDefault="0087640F" w:rsidP="00EB61A2">
      <w:pPr>
        <w:pStyle w:val="Title"/>
        <w:spacing w:line="288" w:lineRule="auto"/>
        <w:jc w:val="right"/>
        <w:rPr>
          <w:rFonts w:ascii="Arial" w:hAnsi="Arial" w:cs="Arial"/>
          <w:sz w:val="22"/>
          <w:szCs w:val="22"/>
        </w:rPr>
      </w:pPr>
      <w:r w:rsidRPr="002E18D8">
        <w:rPr>
          <w:rFonts w:ascii="Arial" w:hAnsi="Arial" w:cs="Arial"/>
          <w:sz w:val="22"/>
          <w:szCs w:val="22"/>
        </w:rPr>
        <w:t xml:space="preserve"> </w:t>
      </w:r>
    </w:p>
    <w:p w14:paraId="63254E55" w14:textId="77777777" w:rsidR="00F27464" w:rsidRPr="002E18D8" w:rsidRDefault="00F27464" w:rsidP="00EB61A2">
      <w:pPr>
        <w:pStyle w:val="Title"/>
        <w:spacing w:line="288" w:lineRule="auto"/>
        <w:jc w:val="center"/>
        <w:rPr>
          <w:rFonts w:ascii="Arial" w:hAnsi="Arial" w:cs="Arial"/>
          <w:sz w:val="22"/>
          <w:szCs w:val="22"/>
        </w:rPr>
      </w:pPr>
    </w:p>
    <w:p w14:paraId="293B0871" w14:textId="77777777" w:rsidR="00F27464" w:rsidRPr="002E18D8" w:rsidRDefault="00F27464" w:rsidP="00EB61A2">
      <w:pPr>
        <w:pStyle w:val="Title"/>
        <w:spacing w:line="288" w:lineRule="auto"/>
        <w:jc w:val="center"/>
        <w:rPr>
          <w:rFonts w:ascii="Arial" w:hAnsi="Arial" w:cs="Arial"/>
          <w:sz w:val="22"/>
          <w:szCs w:val="22"/>
        </w:rPr>
      </w:pPr>
    </w:p>
    <w:p w14:paraId="6E8922B5" w14:textId="23B7D096" w:rsidR="00F27464" w:rsidRPr="00902FD7" w:rsidRDefault="00F27464" w:rsidP="00EB61A2">
      <w:pPr>
        <w:pStyle w:val="Title"/>
        <w:spacing w:line="288" w:lineRule="auto"/>
        <w:jc w:val="center"/>
        <w:rPr>
          <w:rFonts w:ascii="Arial" w:hAnsi="Arial" w:cs="Arial"/>
          <w:b/>
          <w:bCs/>
          <w:color w:val="0070C0"/>
          <w:sz w:val="40"/>
          <w:szCs w:val="40"/>
        </w:rPr>
      </w:pPr>
      <w:r w:rsidRPr="00902FD7">
        <w:rPr>
          <w:rFonts w:ascii="Arial" w:hAnsi="Arial" w:cs="Arial"/>
          <w:b/>
          <w:bCs/>
          <w:color w:val="0070C0"/>
          <w:sz w:val="40"/>
          <w:szCs w:val="40"/>
        </w:rPr>
        <w:t xml:space="preserve">SWL </w:t>
      </w:r>
      <w:r w:rsidR="00952A15">
        <w:rPr>
          <w:rFonts w:ascii="Arial" w:hAnsi="Arial" w:cs="Arial"/>
          <w:b/>
          <w:bCs/>
          <w:color w:val="0070C0"/>
          <w:sz w:val="40"/>
          <w:szCs w:val="40"/>
        </w:rPr>
        <w:t>Integrated Urgent Care</w:t>
      </w:r>
      <w:r w:rsidR="004C1ED9" w:rsidRPr="00902FD7">
        <w:rPr>
          <w:rFonts w:ascii="Arial" w:hAnsi="Arial" w:cs="Arial"/>
          <w:b/>
          <w:bCs/>
          <w:color w:val="0070C0"/>
          <w:sz w:val="40"/>
          <w:szCs w:val="40"/>
        </w:rPr>
        <w:t xml:space="preserve"> Services</w:t>
      </w:r>
      <w:r w:rsidRPr="00902FD7">
        <w:rPr>
          <w:rFonts w:ascii="Arial" w:hAnsi="Arial" w:cs="Arial"/>
          <w:b/>
          <w:bCs/>
          <w:color w:val="0070C0"/>
          <w:sz w:val="40"/>
          <w:szCs w:val="40"/>
        </w:rPr>
        <w:t xml:space="preserve"> Specification</w:t>
      </w:r>
    </w:p>
    <w:p w14:paraId="4F3C2AC1" w14:textId="46182C99" w:rsidR="00F27464" w:rsidRPr="002E18D8" w:rsidRDefault="00F27464" w:rsidP="00EB61A2">
      <w:pPr>
        <w:spacing w:after="0" w:line="288" w:lineRule="auto"/>
        <w:jc w:val="left"/>
        <w:rPr>
          <w:rFonts w:eastAsiaTheme="minorEastAsia" w:cs="Arial"/>
          <w:color w:val="5A5A5A" w:themeColor="text1" w:themeTint="A5"/>
          <w:spacing w:val="15"/>
        </w:rPr>
      </w:pPr>
    </w:p>
    <w:p w14:paraId="2873CDB0" w14:textId="699EF195" w:rsidR="00C14447" w:rsidRPr="002E18D8" w:rsidRDefault="00A36021" w:rsidP="00EB61A2">
      <w:pPr>
        <w:spacing w:after="0" w:line="288" w:lineRule="auto"/>
        <w:jc w:val="center"/>
        <w:rPr>
          <w:rFonts w:eastAsiaTheme="minorEastAsia" w:cs="Arial"/>
          <w:b/>
          <w:bCs/>
          <w:color w:val="5A5A5A" w:themeColor="text1" w:themeTint="A5"/>
          <w:spacing w:val="15"/>
        </w:rPr>
      </w:pPr>
      <w:r>
        <w:rPr>
          <w:rFonts w:eastAsiaTheme="minorEastAsia" w:cs="Arial"/>
          <w:b/>
          <w:bCs/>
          <w:color w:val="5A5A5A" w:themeColor="text1" w:themeTint="A5"/>
          <w:spacing w:val="15"/>
        </w:rPr>
        <w:t>Ju</w:t>
      </w:r>
      <w:r w:rsidR="00E67FA7">
        <w:rPr>
          <w:rFonts w:eastAsiaTheme="minorEastAsia" w:cs="Arial"/>
          <w:b/>
          <w:bCs/>
          <w:color w:val="5A5A5A" w:themeColor="text1" w:themeTint="A5"/>
          <w:spacing w:val="15"/>
        </w:rPr>
        <w:t>ly</w:t>
      </w:r>
      <w:r w:rsidR="00D8534A" w:rsidRPr="002E18D8">
        <w:rPr>
          <w:rFonts w:eastAsiaTheme="minorEastAsia" w:cs="Arial"/>
          <w:b/>
          <w:bCs/>
          <w:color w:val="5A5A5A" w:themeColor="text1" w:themeTint="A5"/>
          <w:spacing w:val="15"/>
        </w:rPr>
        <w:t xml:space="preserve"> 2021</w:t>
      </w:r>
    </w:p>
    <w:p w14:paraId="1EC4A14F" w14:textId="5B46B712" w:rsidR="00F27464" w:rsidRPr="002E18D8" w:rsidRDefault="00F27464" w:rsidP="00EB61A2">
      <w:pPr>
        <w:spacing w:after="0" w:line="288" w:lineRule="auto"/>
        <w:jc w:val="left"/>
        <w:rPr>
          <w:rFonts w:cs="Arial"/>
        </w:rPr>
      </w:pPr>
      <w:r w:rsidRPr="002E18D8">
        <w:rPr>
          <w:rFonts w:cs="Arial"/>
        </w:rPr>
        <w:br w:type="page"/>
      </w:r>
    </w:p>
    <w:bookmarkStart w:id="0" w:name="_Hlk72151114" w:displacedByCustomXml="next"/>
    <w:sdt>
      <w:sdtPr>
        <w:rPr>
          <w:rFonts w:cs="Arial"/>
          <w:sz w:val="18"/>
          <w:szCs w:val="18"/>
        </w:rPr>
        <w:id w:val="305366642"/>
        <w:docPartObj>
          <w:docPartGallery w:val="Table of Contents"/>
          <w:docPartUnique/>
        </w:docPartObj>
      </w:sdtPr>
      <w:sdtEndPr>
        <w:rPr>
          <w:bCs/>
          <w:noProof/>
        </w:rPr>
      </w:sdtEndPr>
      <w:sdtContent>
        <w:p w14:paraId="6CA590D9" w14:textId="77777777" w:rsidR="00216350" w:rsidRPr="00BA3E6D" w:rsidRDefault="00216350" w:rsidP="00216350">
          <w:pPr>
            <w:keepNext/>
            <w:keepLines/>
            <w:tabs>
              <w:tab w:val="left" w:pos="576"/>
            </w:tabs>
            <w:spacing w:after="0" w:line="288" w:lineRule="auto"/>
            <w:jc w:val="left"/>
            <w:rPr>
              <w:rFonts w:eastAsiaTheme="majorEastAsia" w:cs="Arial"/>
              <w:b/>
              <w:color w:val="0070C0"/>
              <w:sz w:val="18"/>
              <w:szCs w:val="18"/>
              <w:lang w:val="en-US"/>
            </w:rPr>
          </w:pPr>
          <w:r w:rsidRPr="00BA3E6D">
            <w:rPr>
              <w:rFonts w:eastAsiaTheme="majorEastAsia" w:cs="Arial"/>
              <w:b/>
              <w:color w:val="0070C0"/>
              <w:sz w:val="18"/>
              <w:szCs w:val="18"/>
              <w:lang w:val="en-US"/>
            </w:rPr>
            <w:t>Table of Contents</w:t>
          </w:r>
        </w:p>
        <w:p w14:paraId="09631D6B" w14:textId="1B8E3AAF" w:rsidR="00E67FA7" w:rsidRDefault="00216350">
          <w:pPr>
            <w:pStyle w:val="TOC1"/>
            <w:tabs>
              <w:tab w:val="right" w:leader="dot" w:pos="9017"/>
            </w:tabs>
            <w:rPr>
              <w:rFonts w:asciiTheme="minorHAnsi" w:eastAsiaTheme="minorEastAsia" w:hAnsiTheme="minorHAnsi"/>
              <w:noProof/>
              <w:lang w:eastAsia="en-GB"/>
            </w:rPr>
          </w:pPr>
          <w:r w:rsidRPr="00BA3E6D">
            <w:rPr>
              <w:rFonts w:cs="Arial"/>
              <w:b/>
              <w:bCs/>
              <w:noProof/>
              <w:sz w:val="18"/>
              <w:szCs w:val="18"/>
            </w:rPr>
            <w:fldChar w:fldCharType="begin"/>
          </w:r>
          <w:r w:rsidRPr="00BA3E6D">
            <w:rPr>
              <w:rFonts w:cs="Arial"/>
              <w:b/>
              <w:bCs/>
              <w:noProof/>
              <w:sz w:val="18"/>
              <w:szCs w:val="18"/>
            </w:rPr>
            <w:instrText xml:space="preserve"> TOC \o "1-3" \h \z \u </w:instrText>
          </w:r>
          <w:r w:rsidRPr="00BA3E6D">
            <w:rPr>
              <w:rFonts w:cs="Arial"/>
              <w:b/>
              <w:bCs/>
              <w:noProof/>
              <w:sz w:val="18"/>
              <w:szCs w:val="18"/>
            </w:rPr>
            <w:fldChar w:fldCharType="separate"/>
          </w:r>
          <w:hyperlink w:anchor="_Toc76980642" w:history="1">
            <w:r w:rsidR="00E67FA7" w:rsidRPr="008858BB">
              <w:rPr>
                <w:rStyle w:val="Hyperlink"/>
                <w:rFonts w:eastAsiaTheme="majorEastAsia" w:cs="Arial"/>
                <w:b/>
                <w:noProof/>
              </w:rPr>
              <w:t>List of Figures</w:t>
            </w:r>
            <w:r w:rsidR="00E67FA7">
              <w:rPr>
                <w:noProof/>
                <w:webHidden/>
              </w:rPr>
              <w:tab/>
            </w:r>
            <w:r w:rsidR="00E67FA7">
              <w:rPr>
                <w:noProof/>
                <w:webHidden/>
              </w:rPr>
              <w:fldChar w:fldCharType="begin"/>
            </w:r>
            <w:r w:rsidR="00E67FA7">
              <w:rPr>
                <w:noProof/>
                <w:webHidden/>
              </w:rPr>
              <w:instrText xml:space="preserve"> PAGEREF _Toc76980642 \h </w:instrText>
            </w:r>
            <w:r w:rsidR="00E67FA7">
              <w:rPr>
                <w:noProof/>
                <w:webHidden/>
              </w:rPr>
            </w:r>
            <w:r w:rsidR="00E67FA7">
              <w:rPr>
                <w:noProof/>
                <w:webHidden/>
              </w:rPr>
              <w:fldChar w:fldCharType="separate"/>
            </w:r>
            <w:r w:rsidR="00E67FA7">
              <w:rPr>
                <w:noProof/>
                <w:webHidden/>
              </w:rPr>
              <w:t>5</w:t>
            </w:r>
            <w:r w:rsidR="00E67FA7">
              <w:rPr>
                <w:noProof/>
                <w:webHidden/>
              </w:rPr>
              <w:fldChar w:fldCharType="end"/>
            </w:r>
          </w:hyperlink>
        </w:p>
        <w:p w14:paraId="3A6C554F" w14:textId="3BC2F8E6" w:rsidR="00E67FA7" w:rsidRDefault="00B0368B">
          <w:pPr>
            <w:pStyle w:val="TOC1"/>
            <w:tabs>
              <w:tab w:val="right" w:leader="dot" w:pos="9017"/>
            </w:tabs>
            <w:rPr>
              <w:rFonts w:asciiTheme="minorHAnsi" w:eastAsiaTheme="minorEastAsia" w:hAnsiTheme="minorHAnsi"/>
              <w:noProof/>
              <w:lang w:eastAsia="en-GB"/>
            </w:rPr>
          </w:pPr>
          <w:hyperlink w:anchor="_Toc76980643" w:history="1">
            <w:r w:rsidR="00E67FA7" w:rsidRPr="008858BB">
              <w:rPr>
                <w:rStyle w:val="Hyperlink"/>
                <w:rFonts w:eastAsiaTheme="majorEastAsia" w:cs="Arial"/>
                <w:b/>
                <w:noProof/>
              </w:rPr>
              <w:t>List of Tables</w:t>
            </w:r>
            <w:r w:rsidR="00E67FA7">
              <w:rPr>
                <w:noProof/>
                <w:webHidden/>
              </w:rPr>
              <w:tab/>
            </w:r>
            <w:r w:rsidR="00E67FA7">
              <w:rPr>
                <w:noProof/>
                <w:webHidden/>
              </w:rPr>
              <w:fldChar w:fldCharType="begin"/>
            </w:r>
            <w:r w:rsidR="00E67FA7">
              <w:rPr>
                <w:noProof/>
                <w:webHidden/>
              </w:rPr>
              <w:instrText xml:space="preserve"> PAGEREF _Toc76980643 \h </w:instrText>
            </w:r>
            <w:r w:rsidR="00E67FA7">
              <w:rPr>
                <w:noProof/>
                <w:webHidden/>
              </w:rPr>
            </w:r>
            <w:r w:rsidR="00E67FA7">
              <w:rPr>
                <w:noProof/>
                <w:webHidden/>
              </w:rPr>
              <w:fldChar w:fldCharType="separate"/>
            </w:r>
            <w:r w:rsidR="00E67FA7">
              <w:rPr>
                <w:noProof/>
                <w:webHidden/>
              </w:rPr>
              <w:t>5</w:t>
            </w:r>
            <w:r w:rsidR="00E67FA7">
              <w:rPr>
                <w:noProof/>
                <w:webHidden/>
              </w:rPr>
              <w:fldChar w:fldCharType="end"/>
            </w:r>
          </w:hyperlink>
        </w:p>
        <w:p w14:paraId="69117D75" w14:textId="56238A41" w:rsidR="00E67FA7" w:rsidRDefault="00B0368B">
          <w:pPr>
            <w:pStyle w:val="TOC1"/>
            <w:tabs>
              <w:tab w:val="left" w:pos="440"/>
              <w:tab w:val="right" w:leader="dot" w:pos="9017"/>
            </w:tabs>
            <w:rPr>
              <w:rFonts w:asciiTheme="minorHAnsi" w:eastAsiaTheme="minorEastAsia" w:hAnsiTheme="minorHAnsi"/>
              <w:noProof/>
              <w:lang w:eastAsia="en-GB"/>
            </w:rPr>
          </w:pPr>
          <w:hyperlink w:anchor="_Toc76980644" w:history="1">
            <w:r w:rsidR="00E67FA7" w:rsidRPr="008858BB">
              <w:rPr>
                <w:rStyle w:val="Hyperlink"/>
                <w:rFonts w:cs="Arial"/>
                <w:noProof/>
                <w14:scene3d>
                  <w14:camera w14:prst="orthographicFront"/>
                  <w14:lightRig w14:rig="threePt" w14:dir="t">
                    <w14:rot w14:lat="0" w14:lon="0" w14:rev="0"/>
                  </w14:lightRig>
                </w14:scene3d>
              </w:rPr>
              <w:t>1</w:t>
            </w:r>
            <w:r w:rsidR="00E67FA7">
              <w:rPr>
                <w:rFonts w:asciiTheme="minorHAnsi" w:eastAsiaTheme="minorEastAsia" w:hAnsiTheme="minorHAnsi"/>
                <w:noProof/>
                <w:lang w:eastAsia="en-GB"/>
              </w:rPr>
              <w:tab/>
            </w:r>
            <w:r w:rsidR="00E67FA7" w:rsidRPr="008858BB">
              <w:rPr>
                <w:rStyle w:val="Hyperlink"/>
                <w:rFonts w:cs="Arial"/>
                <w:noProof/>
              </w:rPr>
              <w:t>Background/Context</w:t>
            </w:r>
            <w:r w:rsidR="00E67FA7">
              <w:rPr>
                <w:noProof/>
                <w:webHidden/>
              </w:rPr>
              <w:tab/>
            </w:r>
            <w:r w:rsidR="00E67FA7">
              <w:rPr>
                <w:noProof/>
                <w:webHidden/>
              </w:rPr>
              <w:fldChar w:fldCharType="begin"/>
            </w:r>
            <w:r w:rsidR="00E67FA7">
              <w:rPr>
                <w:noProof/>
                <w:webHidden/>
              </w:rPr>
              <w:instrText xml:space="preserve"> PAGEREF _Toc76980644 \h </w:instrText>
            </w:r>
            <w:r w:rsidR="00E67FA7">
              <w:rPr>
                <w:noProof/>
                <w:webHidden/>
              </w:rPr>
            </w:r>
            <w:r w:rsidR="00E67FA7">
              <w:rPr>
                <w:noProof/>
                <w:webHidden/>
              </w:rPr>
              <w:fldChar w:fldCharType="separate"/>
            </w:r>
            <w:r w:rsidR="00E67FA7">
              <w:rPr>
                <w:noProof/>
                <w:webHidden/>
              </w:rPr>
              <w:t>6</w:t>
            </w:r>
            <w:r w:rsidR="00E67FA7">
              <w:rPr>
                <w:noProof/>
                <w:webHidden/>
              </w:rPr>
              <w:fldChar w:fldCharType="end"/>
            </w:r>
          </w:hyperlink>
        </w:p>
        <w:p w14:paraId="5F06CF76" w14:textId="3599868D"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45" w:history="1">
            <w:r w:rsidR="00E67FA7" w:rsidRPr="008858BB">
              <w:rPr>
                <w:rStyle w:val="Hyperlink"/>
                <w:rFonts w:cs="Arial"/>
                <w:noProof/>
              </w:rPr>
              <w:t>1.1</w:t>
            </w:r>
            <w:r w:rsidR="00E67FA7">
              <w:rPr>
                <w:rFonts w:asciiTheme="minorHAnsi" w:eastAsiaTheme="minorEastAsia" w:hAnsiTheme="minorHAnsi"/>
                <w:noProof/>
                <w:lang w:eastAsia="en-GB"/>
              </w:rPr>
              <w:tab/>
            </w:r>
            <w:r w:rsidR="00E67FA7" w:rsidRPr="008858BB">
              <w:rPr>
                <w:rStyle w:val="Hyperlink"/>
                <w:rFonts w:cs="Arial"/>
                <w:noProof/>
              </w:rPr>
              <w:t>National and Local Context and Evidence Base</w:t>
            </w:r>
            <w:r w:rsidR="00E67FA7">
              <w:rPr>
                <w:noProof/>
                <w:webHidden/>
              </w:rPr>
              <w:tab/>
            </w:r>
            <w:r w:rsidR="00E67FA7">
              <w:rPr>
                <w:noProof/>
                <w:webHidden/>
              </w:rPr>
              <w:fldChar w:fldCharType="begin"/>
            </w:r>
            <w:r w:rsidR="00E67FA7">
              <w:rPr>
                <w:noProof/>
                <w:webHidden/>
              </w:rPr>
              <w:instrText xml:space="preserve"> PAGEREF _Toc76980645 \h </w:instrText>
            </w:r>
            <w:r w:rsidR="00E67FA7">
              <w:rPr>
                <w:noProof/>
                <w:webHidden/>
              </w:rPr>
            </w:r>
            <w:r w:rsidR="00E67FA7">
              <w:rPr>
                <w:noProof/>
                <w:webHidden/>
              </w:rPr>
              <w:fldChar w:fldCharType="separate"/>
            </w:r>
            <w:r w:rsidR="00E67FA7">
              <w:rPr>
                <w:noProof/>
                <w:webHidden/>
              </w:rPr>
              <w:t>6</w:t>
            </w:r>
            <w:r w:rsidR="00E67FA7">
              <w:rPr>
                <w:noProof/>
                <w:webHidden/>
              </w:rPr>
              <w:fldChar w:fldCharType="end"/>
            </w:r>
          </w:hyperlink>
        </w:p>
        <w:p w14:paraId="2351D988" w14:textId="1EE67EF9"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46" w:history="1">
            <w:r w:rsidR="00E67FA7" w:rsidRPr="008858BB">
              <w:rPr>
                <w:rStyle w:val="Hyperlink"/>
                <w:rFonts w:cs="Arial"/>
                <w:noProof/>
              </w:rPr>
              <w:t>1.1.2</w:t>
            </w:r>
            <w:r w:rsidR="00E67FA7">
              <w:rPr>
                <w:rFonts w:asciiTheme="minorHAnsi" w:eastAsiaTheme="minorEastAsia" w:hAnsiTheme="minorHAnsi"/>
                <w:noProof/>
                <w:lang w:eastAsia="en-GB"/>
              </w:rPr>
              <w:tab/>
            </w:r>
            <w:r w:rsidR="00E67FA7" w:rsidRPr="008858BB">
              <w:rPr>
                <w:rStyle w:val="Hyperlink"/>
                <w:rFonts w:cs="Arial"/>
                <w:noProof/>
              </w:rPr>
              <w:t>Out-of-Hours Face-to-Face Services</w:t>
            </w:r>
            <w:r w:rsidR="00E67FA7">
              <w:rPr>
                <w:noProof/>
                <w:webHidden/>
              </w:rPr>
              <w:tab/>
            </w:r>
            <w:r w:rsidR="00E67FA7">
              <w:rPr>
                <w:noProof/>
                <w:webHidden/>
              </w:rPr>
              <w:fldChar w:fldCharType="begin"/>
            </w:r>
            <w:r w:rsidR="00E67FA7">
              <w:rPr>
                <w:noProof/>
                <w:webHidden/>
              </w:rPr>
              <w:instrText xml:space="preserve"> PAGEREF _Toc76980646 \h </w:instrText>
            </w:r>
            <w:r w:rsidR="00E67FA7">
              <w:rPr>
                <w:noProof/>
                <w:webHidden/>
              </w:rPr>
            </w:r>
            <w:r w:rsidR="00E67FA7">
              <w:rPr>
                <w:noProof/>
                <w:webHidden/>
              </w:rPr>
              <w:fldChar w:fldCharType="separate"/>
            </w:r>
            <w:r w:rsidR="00E67FA7">
              <w:rPr>
                <w:noProof/>
                <w:webHidden/>
              </w:rPr>
              <w:t>11</w:t>
            </w:r>
            <w:r w:rsidR="00E67FA7">
              <w:rPr>
                <w:noProof/>
                <w:webHidden/>
              </w:rPr>
              <w:fldChar w:fldCharType="end"/>
            </w:r>
          </w:hyperlink>
        </w:p>
        <w:p w14:paraId="1612ECF5" w14:textId="2C39CF71"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47" w:history="1">
            <w:r w:rsidR="00E67FA7" w:rsidRPr="008858BB">
              <w:rPr>
                <w:rStyle w:val="Hyperlink"/>
                <w:rFonts w:cs="Arial"/>
                <w:noProof/>
              </w:rPr>
              <w:t>1.1.3</w:t>
            </w:r>
            <w:r w:rsidR="00E67FA7">
              <w:rPr>
                <w:rFonts w:asciiTheme="minorHAnsi" w:eastAsiaTheme="minorEastAsia" w:hAnsiTheme="minorHAnsi"/>
                <w:noProof/>
                <w:lang w:eastAsia="en-GB"/>
              </w:rPr>
              <w:tab/>
            </w:r>
            <w:r w:rsidR="00E67FA7" w:rsidRPr="008858BB">
              <w:rPr>
                <w:rStyle w:val="Hyperlink"/>
                <w:rFonts w:cs="Arial"/>
                <w:noProof/>
              </w:rPr>
              <w:t>Technology</w:t>
            </w:r>
            <w:r w:rsidR="00E67FA7">
              <w:rPr>
                <w:noProof/>
                <w:webHidden/>
              </w:rPr>
              <w:tab/>
            </w:r>
            <w:r w:rsidR="00E67FA7">
              <w:rPr>
                <w:noProof/>
                <w:webHidden/>
              </w:rPr>
              <w:fldChar w:fldCharType="begin"/>
            </w:r>
            <w:r w:rsidR="00E67FA7">
              <w:rPr>
                <w:noProof/>
                <w:webHidden/>
              </w:rPr>
              <w:instrText xml:space="preserve"> PAGEREF _Toc76980647 \h </w:instrText>
            </w:r>
            <w:r w:rsidR="00E67FA7">
              <w:rPr>
                <w:noProof/>
                <w:webHidden/>
              </w:rPr>
            </w:r>
            <w:r w:rsidR="00E67FA7">
              <w:rPr>
                <w:noProof/>
                <w:webHidden/>
              </w:rPr>
              <w:fldChar w:fldCharType="separate"/>
            </w:r>
            <w:r w:rsidR="00E67FA7">
              <w:rPr>
                <w:noProof/>
                <w:webHidden/>
              </w:rPr>
              <w:t>11</w:t>
            </w:r>
            <w:r w:rsidR="00E67FA7">
              <w:rPr>
                <w:noProof/>
                <w:webHidden/>
              </w:rPr>
              <w:fldChar w:fldCharType="end"/>
            </w:r>
          </w:hyperlink>
        </w:p>
        <w:p w14:paraId="6F192F78" w14:textId="1D98AE9B"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48" w:history="1">
            <w:r w:rsidR="00E67FA7" w:rsidRPr="008858BB">
              <w:rPr>
                <w:rStyle w:val="Hyperlink"/>
                <w:rFonts w:cs="Arial"/>
                <w:noProof/>
              </w:rPr>
              <w:t>1.2</w:t>
            </w:r>
            <w:r w:rsidR="00E67FA7">
              <w:rPr>
                <w:rFonts w:asciiTheme="minorHAnsi" w:eastAsiaTheme="minorEastAsia" w:hAnsiTheme="minorHAnsi"/>
                <w:noProof/>
                <w:lang w:eastAsia="en-GB"/>
              </w:rPr>
              <w:tab/>
            </w:r>
            <w:r w:rsidR="00E67FA7" w:rsidRPr="008858BB">
              <w:rPr>
                <w:rStyle w:val="Hyperlink"/>
                <w:rFonts w:cs="Arial"/>
                <w:noProof/>
              </w:rPr>
              <w:t>About South West London</w:t>
            </w:r>
            <w:r w:rsidR="00E67FA7">
              <w:rPr>
                <w:noProof/>
                <w:webHidden/>
              </w:rPr>
              <w:tab/>
            </w:r>
            <w:r w:rsidR="00E67FA7">
              <w:rPr>
                <w:noProof/>
                <w:webHidden/>
              </w:rPr>
              <w:fldChar w:fldCharType="begin"/>
            </w:r>
            <w:r w:rsidR="00E67FA7">
              <w:rPr>
                <w:noProof/>
                <w:webHidden/>
              </w:rPr>
              <w:instrText xml:space="preserve"> PAGEREF _Toc76980648 \h </w:instrText>
            </w:r>
            <w:r w:rsidR="00E67FA7">
              <w:rPr>
                <w:noProof/>
                <w:webHidden/>
              </w:rPr>
            </w:r>
            <w:r w:rsidR="00E67FA7">
              <w:rPr>
                <w:noProof/>
                <w:webHidden/>
              </w:rPr>
              <w:fldChar w:fldCharType="separate"/>
            </w:r>
            <w:r w:rsidR="00E67FA7">
              <w:rPr>
                <w:noProof/>
                <w:webHidden/>
              </w:rPr>
              <w:t>12</w:t>
            </w:r>
            <w:r w:rsidR="00E67FA7">
              <w:rPr>
                <w:noProof/>
                <w:webHidden/>
              </w:rPr>
              <w:fldChar w:fldCharType="end"/>
            </w:r>
          </w:hyperlink>
        </w:p>
        <w:p w14:paraId="343EFED6" w14:textId="777B193F" w:rsidR="00E67FA7" w:rsidRDefault="00B0368B">
          <w:pPr>
            <w:pStyle w:val="TOC1"/>
            <w:tabs>
              <w:tab w:val="left" w:pos="440"/>
              <w:tab w:val="right" w:leader="dot" w:pos="9017"/>
            </w:tabs>
            <w:rPr>
              <w:rFonts w:asciiTheme="minorHAnsi" w:eastAsiaTheme="minorEastAsia" w:hAnsiTheme="minorHAnsi"/>
              <w:noProof/>
              <w:lang w:eastAsia="en-GB"/>
            </w:rPr>
          </w:pPr>
          <w:hyperlink w:anchor="_Toc76980649" w:history="1">
            <w:r w:rsidR="00E67FA7" w:rsidRPr="008858BB">
              <w:rPr>
                <w:rStyle w:val="Hyperlink"/>
                <w:rFonts w:cs="Arial"/>
                <w:noProof/>
                <w14:scene3d>
                  <w14:camera w14:prst="orthographicFront"/>
                  <w14:lightRig w14:rig="threePt" w14:dir="t">
                    <w14:rot w14:lat="0" w14:lon="0" w14:rev="0"/>
                  </w14:lightRig>
                </w14:scene3d>
              </w:rPr>
              <w:t>2</w:t>
            </w:r>
            <w:r w:rsidR="00E67FA7">
              <w:rPr>
                <w:rFonts w:asciiTheme="minorHAnsi" w:eastAsiaTheme="minorEastAsia" w:hAnsiTheme="minorHAnsi"/>
                <w:noProof/>
                <w:lang w:eastAsia="en-GB"/>
              </w:rPr>
              <w:tab/>
            </w:r>
            <w:r w:rsidR="00E67FA7" w:rsidRPr="008858BB">
              <w:rPr>
                <w:rStyle w:val="Hyperlink"/>
                <w:rFonts w:cs="Arial"/>
                <w:noProof/>
              </w:rPr>
              <w:t>Outcomes</w:t>
            </w:r>
            <w:r w:rsidR="00E67FA7">
              <w:rPr>
                <w:noProof/>
                <w:webHidden/>
              </w:rPr>
              <w:tab/>
            </w:r>
            <w:r w:rsidR="00E67FA7">
              <w:rPr>
                <w:noProof/>
                <w:webHidden/>
              </w:rPr>
              <w:fldChar w:fldCharType="begin"/>
            </w:r>
            <w:r w:rsidR="00E67FA7">
              <w:rPr>
                <w:noProof/>
                <w:webHidden/>
              </w:rPr>
              <w:instrText xml:space="preserve"> PAGEREF _Toc76980649 \h </w:instrText>
            </w:r>
            <w:r w:rsidR="00E67FA7">
              <w:rPr>
                <w:noProof/>
                <w:webHidden/>
              </w:rPr>
            </w:r>
            <w:r w:rsidR="00E67FA7">
              <w:rPr>
                <w:noProof/>
                <w:webHidden/>
              </w:rPr>
              <w:fldChar w:fldCharType="separate"/>
            </w:r>
            <w:r w:rsidR="00E67FA7">
              <w:rPr>
                <w:noProof/>
                <w:webHidden/>
              </w:rPr>
              <w:t>13</w:t>
            </w:r>
            <w:r w:rsidR="00E67FA7">
              <w:rPr>
                <w:noProof/>
                <w:webHidden/>
              </w:rPr>
              <w:fldChar w:fldCharType="end"/>
            </w:r>
          </w:hyperlink>
        </w:p>
        <w:p w14:paraId="6FC3357A" w14:textId="5EA86FE0"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50" w:history="1">
            <w:r w:rsidR="00E67FA7" w:rsidRPr="008858BB">
              <w:rPr>
                <w:rStyle w:val="Hyperlink"/>
                <w:rFonts w:cs="Arial"/>
                <w:noProof/>
              </w:rPr>
              <w:t>2.1</w:t>
            </w:r>
            <w:r w:rsidR="00E67FA7">
              <w:rPr>
                <w:rFonts w:asciiTheme="minorHAnsi" w:eastAsiaTheme="minorEastAsia" w:hAnsiTheme="minorHAnsi"/>
                <w:noProof/>
                <w:lang w:eastAsia="en-GB"/>
              </w:rPr>
              <w:tab/>
            </w:r>
            <w:r w:rsidR="00E67FA7" w:rsidRPr="008858BB">
              <w:rPr>
                <w:rStyle w:val="Hyperlink"/>
                <w:rFonts w:cs="Arial"/>
                <w:noProof/>
              </w:rPr>
              <w:t>NHS Outcomes Framework Domains &amp; Indicators</w:t>
            </w:r>
            <w:r w:rsidR="00E67FA7">
              <w:rPr>
                <w:noProof/>
                <w:webHidden/>
              </w:rPr>
              <w:tab/>
            </w:r>
            <w:r w:rsidR="00E67FA7">
              <w:rPr>
                <w:noProof/>
                <w:webHidden/>
              </w:rPr>
              <w:fldChar w:fldCharType="begin"/>
            </w:r>
            <w:r w:rsidR="00E67FA7">
              <w:rPr>
                <w:noProof/>
                <w:webHidden/>
              </w:rPr>
              <w:instrText xml:space="preserve"> PAGEREF _Toc76980650 \h </w:instrText>
            </w:r>
            <w:r w:rsidR="00E67FA7">
              <w:rPr>
                <w:noProof/>
                <w:webHidden/>
              </w:rPr>
            </w:r>
            <w:r w:rsidR="00E67FA7">
              <w:rPr>
                <w:noProof/>
                <w:webHidden/>
              </w:rPr>
              <w:fldChar w:fldCharType="separate"/>
            </w:r>
            <w:r w:rsidR="00E67FA7">
              <w:rPr>
                <w:noProof/>
                <w:webHidden/>
              </w:rPr>
              <w:t>13</w:t>
            </w:r>
            <w:r w:rsidR="00E67FA7">
              <w:rPr>
                <w:noProof/>
                <w:webHidden/>
              </w:rPr>
              <w:fldChar w:fldCharType="end"/>
            </w:r>
          </w:hyperlink>
        </w:p>
        <w:p w14:paraId="2EE76C14" w14:textId="4402CB01"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51" w:history="1">
            <w:r w:rsidR="00E67FA7" w:rsidRPr="008858BB">
              <w:rPr>
                <w:rStyle w:val="Hyperlink"/>
                <w:rFonts w:cs="Arial"/>
                <w:noProof/>
              </w:rPr>
              <w:t>2.2</w:t>
            </w:r>
            <w:r w:rsidR="00E67FA7">
              <w:rPr>
                <w:rFonts w:asciiTheme="minorHAnsi" w:eastAsiaTheme="minorEastAsia" w:hAnsiTheme="minorHAnsi"/>
                <w:noProof/>
                <w:lang w:eastAsia="en-GB"/>
              </w:rPr>
              <w:tab/>
            </w:r>
            <w:r w:rsidR="00E67FA7" w:rsidRPr="008858BB">
              <w:rPr>
                <w:rStyle w:val="Hyperlink"/>
                <w:rFonts w:cs="Arial"/>
                <w:noProof/>
              </w:rPr>
              <w:t>Locally Defined Outcomes</w:t>
            </w:r>
            <w:r w:rsidR="00E67FA7">
              <w:rPr>
                <w:noProof/>
                <w:webHidden/>
              </w:rPr>
              <w:tab/>
            </w:r>
            <w:r w:rsidR="00E67FA7">
              <w:rPr>
                <w:noProof/>
                <w:webHidden/>
              </w:rPr>
              <w:fldChar w:fldCharType="begin"/>
            </w:r>
            <w:r w:rsidR="00E67FA7">
              <w:rPr>
                <w:noProof/>
                <w:webHidden/>
              </w:rPr>
              <w:instrText xml:space="preserve"> PAGEREF _Toc76980651 \h </w:instrText>
            </w:r>
            <w:r w:rsidR="00E67FA7">
              <w:rPr>
                <w:noProof/>
                <w:webHidden/>
              </w:rPr>
            </w:r>
            <w:r w:rsidR="00E67FA7">
              <w:rPr>
                <w:noProof/>
                <w:webHidden/>
              </w:rPr>
              <w:fldChar w:fldCharType="separate"/>
            </w:r>
            <w:r w:rsidR="00E67FA7">
              <w:rPr>
                <w:noProof/>
                <w:webHidden/>
              </w:rPr>
              <w:t>14</w:t>
            </w:r>
            <w:r w:rsidR="00E67FA7">
              <w:rPr>
                <w:noProof/>
                <w:webHidden/>
              </w:rPr>
              <w:fldChar w:fldCharType="end"/>
            </w:r>
          </w:hyperlink>
        </w:p>
        <w:p w14:paraId="7F29FE53" w14:textId="75D12B84" w:rsidR="00E67FA7" w:rsidRDefault="00B0368B">
          <w:pPr>
            <w:pStyle w:val="TOC1"/>
            <w:tabs>
              <w:tab w:val="left" w:pos="440"/>
              <w:tab w:val="right" w:leader="dot" w:pos="9017"/>
            </w:tabs>
            <w:rPr>
              <w:rFonts w:asciiTheme="minorHAnsi" w:eastAsiaTheme="minorEastAsia" w:hAnsiTheme="minorHAnsi"/>
              <w:noProof/>
              <w:lang w:eastAsia="en-GB"/>
            </w:rPr>
          </w:pPr>
          <w:hyperlink w:anchor="_Toc76980652" w:history="1">
            <w:r w:rsidR="00E67FA7" w:rsidRPr="008858BB">
              <w:rPr>
                <w:rStyle w:val="Hyperlink"/>
                <w:rFonts w:cs="Arial"/>
                <w:noProof/>
                <w14:scene3d>
                  <w14:camera w14:prst="orthographicFront"/>
                  <w14:lightRig w14:rig="threePt" w14:dir="t">
                    <w14:rot w14:lat="0" w14:lon="0" w14:rev="0"/>
                  </w14:lightRig>
                </w14:scene3d>
              </w:rPr>
              <w:t>3</w:t>
            </w:r>
            <w:r w:rsidR="00E67FA7">
              <w:rPr>
                <w:rFonts w:asciiTheme="minorHAnsi" w:eastAsiaTheme="minorEastAsia" w:hAnsiTheme="minorHAnsi"/>
                <w:noProof/>
                <w:lang w:eastAsia="en-GB"/>
              </w:rPr>
              <w:tab/>
            </w:r>
            <w:r w:rsidR="00E67FA7" w:rsidRPr="008858BB">
              <w:rPr>
                <w:rStyle w:val="Hyperlink"/>
                <w:rFonts w:cs="Arial"/>
                <w:noProof/>
              </w:rPr>
              <w:t>Scope</w:t>
            </w:r>
            <w:r w:rsidR="00E67FA7">
              <w:rPr>
                <w:noProof/>
                <w:webHidden/>
              </w:rPr>
              <w:tab/>
            </w:r>
            <w:r w:rsidR="00E67FA7">
              <w:rPr>
                <w:noProof/>
                <w:webHidden/>
              </w:rPr>
              <w:fldChar w:fldCharType="begin"/>
            </w:r>
            <w:r w:rsidR="00E67FA7">
              <w:rPr>
                <w:noProof/>
                <w:webHidden/>
              </w:rPr>
              <w:instrText xml:space="preserve"> PAGEREF _Toc76980652 \h </w:instrText>
            </w:r>
            <w:r w:rsidR="00E67FA7">
              <w:rPr>
                <w:noProof/>
                <w:webHidden/>
              </w:rPr>
            </w:r>
            <w:r w:rsidR="00E67FA7">
              <w:rPr>
                <w:noProof/>
                <w:webHidden/>
              </w:rPr>
              <w:fldChar w:fldCharType="separate"/>
            </w:r>
            <w:r w:rsidR="00E67FA7">
              <w:rPr>
                <w:noProof/>
                <w:webHidden/>
              </w:rPr>
              <w:t>16</w:t>
            </w:r>
            <w:r w:rsidR="00E67FA7">
              <w:rPr>
                <w:noProof/>
                <w:webHidden/>
              </w:rPr>
              <w:fldChar w:fldCharType="end"/>
            </w:r>
          </w:hyperlink>
        </w:p>
        <w:p w14:paraId="090EA5CD" w14:textId="021717A4"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53" w:history="1">
            <w:r w:rsidR="00E67FA7" w:rsidRPr="008858BB">
              <w:rPr>
                <w:rStyle w:val="Hyperlink"/>
                <w:rFonts w:cs="Arial"/>
                <w:noProof/>
              </w:rPr>
              <w:t>3.1</w:t>
            </w:r>
            <w:r w:rsidR="00E67FA7">
              <w:rPr>
                <w:rFonts w:asciiTheme="minorHAnsi" w:eastAsiaTheme="minorEastAsia" w:hAnsiTheme="minorHAnsi"/>
                <w:noProof/>
                <w:lang w:eastAsia="en-GB"/>
              </w:rPr>
              <w:tab/>
            </w:r>
            <w:r w:rsidR="00E67FA7" w:rsidRPr="008858BB">
              <w:rPr>
                <w:rStyle w:val="Hyperlink"/>
                <w:rFonts w:cs="Arial"/>
                <w:noProof/>
              </w:rPr>
              <w:t>Aims and Objectives of Service</w:t>
            </w:r>
            <w:r w:rsidR="00E67FA7">
              <w:rPr>
                <w:noProof/>
                <w:webHidden/>
              </w:rPr>
              <w:tab/>
            </w:r>
            <w:r w:rsidR="00E67FA7">
              <w:rPr>
                <w:noProof/>
                <w:webHidden/>
              </w:rPr>
              <w:fldChar w:fldCharType="begin"/>
            </w:r>
            <w:r w:rsidR="00E67FA7">
              <w:rPr>
                <w:noProof/>
                <w:webHidden/>
              </w:rPr>
              <w:instrText xml:space="preserve"> PAGEREF _Toc76980653 \h </w:instrText>
            </w:r>
            <w:r w:rsidR="00E67FA7">
              <w:rPr>
                <w:noProof/>
                <w:webHidden/>
              </w:rPr>
            </w:r>
            <w:r w:rsidR="00E67FA7">
              <w:rPr>
                <w:noProof/>
                <w:webHidden/>
              </w:rPr>
              <w:fldChar w:fldCharType="separate"/>
            </w:r>
            <w:r w:rsidR="00E67FA7">
              <w:rPr>
                <w:noProof/>
                <w:webHidden/>
              </w:rPr>
              <w:t>16</w:t>
            </w:r>
            <w:r w:rsidR="00E67FA7">
              <w:rPr>
                <w:noProof/>
                <w:webHidden/>
              </w:rPr>
              <w:fldChar w:fldCharType="end"/>
            </w:r>
          </w:hyperlink>
        </w:p>
        <w:p w14:paraId="11FB4F77" w14:textId="47B0D170"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54" w:history="1">
            <w:r w:rsidR="00E67FA7" w:rsidRPr="008858BB">
              <w:rPr>
                <w:rStyle w:val="Hyperlink"/>
                <w:rFonts w:cs="Arial"/>
                <w:noProof/>
              </w:rPr>
              <w:t>3.2</w:t>
            </w:r>
            <w:r w:rsidR="00E67FA7">
              <w:rPr>
                <w:rFonts w:asciiTheme="minorHAnsi" w:eastAsiaTheme="minorEastAsia" w:hAnsiTheme="minorHAnsi"/>
                <w:noProof/>
                <w:lang w:eastAsia="en-GB"/>
              </w:rPr>
              <w:tab/>
            </w:r>
            <w:r w:rsidR="00E67FA7" w:rsidRPr="008858BB">
              <w:rPr>
                <w:rStyle w:val="Hyperlink"/>
                <w:rFonts w:cs="Arial"/>
                <w:noProof/>
              </w:rPr>
              <w:t>Service Scope Summary</w:t>
            </w:r>
            <w:r w:rsidR="00E67FA7">
              <w:rPr>
                <w:noProof/>
                <w:webHidden/>
              </w:rPr>
              <w:tab/>
            </w:r>
            <w:r w:rsidR="00E67FA7">
              <w:rPr>
                <w:noProof/>
                <w:webHidden/>
              </w:rPr>
              <w:fldChar w:fldCharType="begin"/>
            </w:r>
            <w:r w:rsidR="00E67FA7">
              <w:rPr>
                <w:noProof/>
                <w:webHidden/>
              </w:rPr>
              <w:instrText xml:space="preserve"> PAGEREF _Toc76980654 \h </w:instrText>
            </w:r>
            <w:r w:rsidR="00E67FA7">
              <w:rPr>
                <w:noProof/>
                <w:webHidden/>
              </w:rPr>
            </w:r>
            <w:r w:rsidR="00E67FA7">
              <w:rPr>
                <w:noProof/>
                <w:webHidden/>
              </w:rPr>
              <w:fldChar w:fldCharType="separate"/>
            </w:r>
            <w:r w:rsidR="00E67FA7">
              <w:rPr>
                <w:noProof/>
                <w:webHidden/>
              </w:rPr>
              <w:t>16</w:t>
            </w:r>
            <w:r w:rsidR="00E67FA7">
              <w:rPr>
                <w:noProof/>
                <w:webHidden/>
              </w:rPr>
              <w:fldChar w:fldCharType="end"/>
            </w:r>
          </w:hyperlink>
        </w:p>
        <w:p w14:paraId="71243F3A" w14:textId="01B50F0A"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55" w:history="1">
            <w:r w:rsidR="00E67FA7" w:rsidRPr="008858BB">
              <w:rPr>
                <w:rStyle w:val="Hyperlink"/>
                <w:rFonts w:cs="Arial"/>
                <w:noProof/>
              </w:rPr>
              <w:t>3.2.1</w:t>
            </w:r>
            <w:r w:rsidR="00E67FA7">
              <w:rPr>
                <w:rFonts w:asciiTheme="minorHAnsi" w:eastAsiaTheme="minorEastAsia" w:hAnsiTheme="minorHAnsi"/>
                <w:noProof/>
                <w:lang w:eastAsia="en-GB"/>
              </w:rPr>
              <w:tab/>
            </w:r>
            <w:r w:rsidR="00E67FA7" w:rsidRPr="008858BB">
              <w:rPr>
                <w:rStyle w:val="Hyperlink"/>
                <w:rFonts w:cs="Arial"/>
                <w:noProof/>
              </w:rPr>
              <w:t>National Requirements</w:t>
            </w:r>
            <w:r w:rsidR="00E67FA7">
              <w:rPr>
                <w:noProof/>
                <w:webHidden/>
              </w:rPr>
              <w:tab/>
            </w:r>
            <w:r w:rsidR="00E67FA7">
              <w:rPr>
                <w:noProof/>
                <w:webHidden/>
              </w:rPr>
              <w:fldChar w:fldCharType="begin"/>
            </w:r>
            <w:r w:rsidR="00E67FA7">
              <w:rPr>
                <w:noProof/>
                <w:webHidden/>
              </w:rPr>
              <w:instrText xml:space="preserve"> PAGEREF _Toc76980655 \h </w:instrText>
            </w:r>
            <w:r w:rsidR="00E67FA7">
              <w:rPr>
                <w:noProof/>
                <w:webHidden/>
              </w:rPr>
            </w:r>
            <w:r w:rsidR="00E67FA7">
              <w:rPr>
                <w:noProof/>
                <w:webHidden/>
              </w:rPr>
              <w:fldChar w:fldCharType="separate"/>
            </w:r>
            <w:r w:rsidR="00E67FA7">
              <w:rPr>
                <w:noProof/>
                <w:webHidden/>
              </w:rPr>
              <w:t>16</w:t>
            </w:r>
            <w:r w:rsidR="00E67FA7">
              <w:rPr>
                <w:noProof/>
                <w:webHidden/>
              </w:rPr>
              <w:fldChar w:fldCharType="end"/>
            </w:r>
          </w:hyperlink>
        </w:p>
        <w:p w14:paraId="169A7A5A" w14:textId="2E53B956"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56" w:history="1">
            <w:r w:rsidR="00E67FA7" w:rsidRPr="008858BB">
              <w:rPr>
                <w:rStyle w:val="Hyperlink"/>
                <w:rFonts w:cs="Arial"/>
                <w:noProof/>
              </w:rPr>
              <w:t>3.2.2</w:t>
            </w:r>
            <w:r w:rsidR="00E67FA7">
              <w:rPr>
                <w:rFonts w:asciiTheme="minorHAnsi" w:eastAsiaTheme="minorEastAsia" w:hAnsiTheme="minorHAnsi"/>
                <w:noProof/>
                <w:lang w:eastAsia="en-GB"/>
              </w:rPr>
              <w:tab/>
            </w:r>
            <w:r w:rsidR="00E67FA7" w:rsidRPr="008858BB">
              <w:rPr>
                <w:rStyle w:val="Hyperlink"/>
                <w:rFonts w:cs="Arial"/>
                <w:noProof/>
              </w:rPr>
              <w:t>Local Requirements</w:t>
            </w:r>
            <w:r w:rsidR="00E67FA7">
              <w:rPr>
                <w:noProof/>
                <w:webHidden/>
              </w:rPr>
              <w:tab/>
            </w:r>
            <w:r w:rsidR="00E67FA7">
              <w:rPr>
                <w:noProof/>
                <w:webHidden/>
              </w:rPr>
              <w:fldChar w:fldCharType="begin"/>
            </w:r>
            <w:r w:rsidR="00E67FA7">
              <w:rPr>
                <w:noProof/>
                <w:webHidden/>
              </w:rPr>
              <w:instrText xml:space="preserve"> PAGEREF _Toc76980656 \h </w:instrText>
            </w:r>
            <w:r w:rsidR="00E67FA7">
              <w:rPr>
                <w:noProof/>
                <w:webHidden/>
              </w:rPr>
            </w:r>
            <w:r w:rsidR="00E67FA7">
              <w:rPr>
                <w:noProof/>
                <w:webHidden/>
              </w:rPr>
              <w:fldChar w:fldCharType="separate"/>
            </w:r>
            <w:r w:rsidR="00E67FA7">
              <w:rPr>
                <w:noProof/>
                <w:webHidden/>
              </w:rPr>
              <w:t>18</w:t>
            </w:r>
            <w:r w:rsidR="00E67FA7">
              <w:rPr>
                <w:noProof/>
                <w:webHidden/>
              </w:rPr>
              <w:fldChar w:fldCharType="end"/>
            </w:r>
          </w:hyperlink>
        </w:p>
        <w:p w14:paraId="3F547FEC" w14:textId="3196651F"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57" w:history="1">
            <w:r w:rsidR="00E67FA7" w:rsidRPr="008858BB">
              <w:rPr>
                <w:rStyle w:val="Hyperlink"/>
                <w:rFonts w:cs="Arial"/>
                <w:noProof/>
              </w:rPr>
              <w:t>3.3</w:t>
            </w:r>
            <w:r w:rsidR="00E67FA7">
              <w:rPr>
                <w:rFonts w:asciiTheme="minorHAnsi" w:eastAsiaTheme="minorEastAsia" w:hAnsiTheme="minorHAnsi"/>
                <w:noProof/>
                <w:lang w:eastAsia="en-GB"/>
              </w:rPr>
              <w:tab/>
            </w:r>
            <w:r w:rsidR="00E67FA7" w:rsidRPr="008858BB">
              <w:rPr>
                <w:rStyle w:val="Hyperlink"/>
                <w:rFonts w:cs="Arial"/>
                <w:noProof/>
              </w:rPr>
              <w:t>Location of Service</w:t>
            </w:r>
            <w:r w:rsidR="00E67FA7">
              <w:rPr>
                <w:noProof/>
                <w:webHidden/>
              </w:rPr>
              <w:tab/>
            </w:r>
            <w:r w:rsidR="00E67FA7">
              <w:rPr>
                <w:noProof/>
                <w:webHidden/>
              </w:rPr>
              <w:fldChar w:fldCharType="begin"/>
            </w:r>
            <w:r w:rsidR="00E67FA7">
              <w:rPr>
                <w:noProof/>
                <w:webHidden/>
              </w:rPr>
              <w:instrText xml:space="preserve"> PAGEREF _Toc76980657 \h </w:instrText>
            </w:r>
            <w:r w:rsidR="00E67FA7">
              <w:rPr>
                <w:noProof/>
                <w:webHidden/>
              </w:rPr>
            </w:r>
            <w:r w:rsidR="00E67FA7">
              <w:rPr>
                <w:noProof/>
                <w:webHidden/>
              </w:rPr>
              <w:fldChar w:fldCharType="separate"/>
            </w:r>
            <w:r w:rsidR="00E67FA7">
              <w:rPr>
                <w:noProof/>
                <w:webHidden/>
              </w:rPr>
              <w:t>25</w:t>
            </w:r>
            <w:r w:rsidR="00E67FA7">
              <w:rPr>
                <w:noProof/>
                <w:webHidden/>
              </w:rPr>
              <w:fldChar w:fldCharType="end"/>
            </w:r>
          </w:hyperlink>
        </w:p>
        <w:p w14:paraId="27BC678A" w14:textId="764EFCB8"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58" w:history="1">
            <w:r w:rsidR="00E67FA7" w:rsidRPr="008858BB">
              <w:rPr>
                <w:rStyle w:val="Hyperlink"/>
                <w:rFonts w:cs="Arial"/>
                <w:noProof/>
                <w:lang w:eastAsia="en-GB"/>
              </w:rPr>
              <w:t>3.3.1</w:t>
            </w:r>
            <w:r w:rsidR="00E67FA7">
              <w:rPr>
                <w:rFonts w:asciiTheme="minorHAnsi" w:eastAsiaTheme="minorEastAsia" w:hAnsiTheme="minorHAnsi"/>
                <w:noProof/>
                <w:lang w:eastAsia="en-GB"/>
              </w:rPr>
              <w:tab/>
            </w:r>
            <w:r w:rsidR="00E67FA7" w:rsidRPr="008858BB">
              <w:rPr>
                <w:rStyle w:val="Hyperlink"/>
                <w:rFonts w:cs="Arial"/>
                <w:noProof/>
                <w:lang w:eastAsia="en-GB"/>
              </w:rPr>
              <w:t>Location of 111 Call Centre and CAS Services</w:t>
            </w:r>
            <w:r w:rsidR="00E67FA7">
              <w:rPr>
                <w:noProof/>
                <w:webHidden/>
              </w:rPr>
              <w:tab/>
            </w:r>
            <w:r w:rsidR="00E67FA7">
              <w:rPr>
                <w:noProof/>
                <w:webHidden/>
              </w:rPr>
              <w:fldChar w:fldCharType="begin"/>
            </w:r>
            <w:r w:rsidR="00E67FA7">
              <w:rPr>
                <w:noProof/>
                <w:webHidden/>
              </w:rPr>
              <w:instrText xml:space="preserve"> PAGEREF _Toc76980658 \h </w:instrText>
            </w:r>
            <w:r w:rsidR="00E67FA7">
              <w:rPr>
                <w:noProof/>
                <w:webHidden/>
              </w:rPr>
            </w:r>
            <w:r w:rsidR="00E67FA7">
              <w:rPr>
                <w:noProof/>
                <w:webHidden/>
              </w:rPr>
              <w:fldChar w:fldCharType="separate"/>
            </w:r>
            <w:r w:rsidR="00E67FA7">
              <w:rPr>
                <w:noProof/>
                <w:webHidden/>
              </w:rPr>
              <w:t>26</w:t>
            </w:r>
            <w:r w:rsidR="00E67FA7">
              <w:rPr>
                <w:noProof/>
                <w:webHidden/>
              </w:rPr>
              <w:fldChar w:fldCharType="end"/>
            </w:r>
          </w:hyperlink>
        </w:p>
        <w:p w14:paraId="01DCD4B4" w14:textId="49C92EB7"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59" w:history="1">
            <w:r w:rsidR="00E67FA7" w:rsidRPr="008858BB">
              <w:rPr>
                <w:rStyle w:val="Hyperlink"/>
                <w:rFonts w:cs="Arial"/>
                <w:noProof/>
              </w:rPr>
              <w:t>3.4</w:t>
            </w:r>
            <w:r w:rsidR="00E67FA7">
              <w:rPr>
                <w:rFonts w:asciiTheme="minorHAnsi" w:eastAsiaTheme="minorEastAsia" w:hAnsiTheme="minorHAnsi"/>
                <w:noProof/>
                <w:lang w:eastAsia="en-GB"/>
              </w:rPr>
              <w:tab/>
            </w:r>
            <w:r w:rsidR="00E67FA7" w:rsidRPr="008858BB">
              <w:rPr>
                <w:rStyle w:val="Hyperlink"/>
                <w:rFonts w:cs="Arial"/>
                <w:noProof/>
              </w:rPr>
              <w:t>Clinical and Quality Governance</w:t>
            </w:r>
            <w:r w:rsidR="00E67FA7">
              <w:rPr>
                <w:noProof/>
                <w:webHidden/>
              </w:rPr>
              <w:tab/>
            </w:r>
            <w:r w:rsidR="00E67FA7">
              <w:rPr>
                <w:noProof/>
                <w:webHidden/>
              </w:rPr>
              <w:fldChar w:fldCharType="begin"/>
            </w:r>
            <w:r w:rsidR="00E67FA7">
              <w:rPr>
                <w:noProof/>
                <w:webHidden/>
              </w:rPr>
              <w:instrText xml:space="preserve"> PAGEREF _Toc76980659 \h </w:instrText>
            </w:r>
            <w:r w:rsidR="00E67FA7">
              <w:rPr>
                <w:noProof/>
                <w:webHidden/>
              </w:rPr>
            </w:r>
            <w:r w:rsidR="00E67FA7">
              <w:rPr>
                <w:noProof/>
                <w:webHidden/>
              </w:rPr>
              <w:fldChar w:fldCharType="separate"/>
            </w:r>
            <w:r w:rsidR="00E67FA7">
              <w:rPr>
                <w:noProof/>
                <w:webHidden/>
              </w:rPr>
              <w:t>27</w:t>
            </w:r>
            <w:r w:rsidR="00E67FA7">
              <w:rPr>
                <w:noProof/>
                <w:webHidden/>
              </w:rPr>
              <w:fldChar w:fldCharType="end"/>
            </w:r>
          </w:hyperlink>
        </w:p>
        <w:p w14:paraId="0FD8C061" w14:textId="32F0AD5B"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60" w:history="1">
            <w:r w:rsidR="00E67FA7" w:rsidRPr="008858BB">
              <w:rPr>
                <w:rStyle w:val="Hyperlink"/>
                <w:rFonts w:cs="Arial"/>
                <w:noProof/>
              </w:rPr>
              <w:t>3.5</w:t>
            </w:r>
            <w:r w:rsidR="00E67FA7">
              <w:rPr>
                <w:rFonts w:asciiTheme="minorHAnsi" w:eastAsiaTheme="minorEastAsia" w:hAnsiTheme="minorHAnsi"/>
                <w:noProof/>
                <w:lang w:eastAsia="en-GB"/>
              </w:rPr>
              <w:tab/>
            </w:r>
            <w:r w:rsidR="00E67FA7" w:rsidRPr="008858BB">
              <w:rPr>
                <w:rStyle w:val="Hyperlink"/>
                <w:rFonts w:cs="Arial"/>
                <w:noProof/>
              </w:rPr>
              <w:t>Acceptance and Exclusion Criteria and Thresholds</w:t>
            </w:r>
            <w:r w:rsidR="00E67FA7">
              <w:rPr>
                <w:noProof/>
                <w:webHidden/>
              </w:rPr>
              <w:tab/>
            </w:r>
            <w:r w:rsidR="00E67FA7">
              <w:rPr>
                <w:noProof/>
                <w:webHidden/>
              </w:rPr>
              <w:fldChar w:fldCharType="begin"/>
            </w:r>
            <w:r w:rsidR="00E67FA7">
              <w:rPr>
                <w:noProof/>
                <w:webHidden/>
              </w:rPr>
              <w:instrText xml:space="preserve"> PAGEREF _Toc76980660 \h </w:instrText>
            </w:r>
            <w:r w:rsidR="00E67FA7">
              <w:rPr>
                <w:noProof/>
                <w:webHidden/>
              </w:rPr>
            </w:r>
            <w:r w:rsidR="00E67FA7">
              <w:rPr>
                <w:noProof/>
                <w:webHidden/>
              </w:rPr>
              <w:fldChar w:fldCharType="separate"/>
            </w:r>
            <w:r w:rsidR="00E67FA7">
              <w:rPr>
                <w:noProof/>
                <w:webHidden/>
              </w:rPr>
              <w:t>28</w:t>
            </w:r>
            <w:r w:rsidR="00E67FA7">
              <w:rPr>
                <w:noProof/>
                <w:webHidden/>
              </w:rPr>
              <w:fldChar w:fldCharType="end"/>
            </w:r>
          </w:hyperlink>
        </w:p>
        <w:p w14:paraId="09590B8E" w14:textId="22F38F89"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61" w:history="1">
            <w:r w:rsidR="00E67FA7" w:rsidRPr="008858BB">
              <w:rPr>
                <w:rStyle w:val="Hyperlink"/>
                <w:rFonts w:cs="Arial"/>
                <w:noProof/>
              </w:rPr>
              <w:t>3.5.1</w:t>
            </w:r>
            <w:r w:rsidR="00E67FA7">
              <w:rPr>
                <w:rFonts w:asciiTheme="minorHAnsi" w:eastAsiaTheme="minorEastAsia" w:hAnsiTheme="minorHAnsi"/>
                <w:noProof/>
                <w:lang w:eastAsia="en-GB"/>
              </w:rPr>
              <w:tab/>
            </w:r>
            <w:r w:rsidR="00E67FA7" w:rsidRPr="008858BB">
              <w:rPr>
                <w:rStyle w:val="Hyperlink"/>
                <w:rFonts w:cs="Arial"/>
                <w:noProof/>
              </w:rPr>
              <w:t>Population Covered</w:t>
            </w:r>
            <w:r w:rsidR="00E67FA7">
              <w:rPr>
                <w:noProof/>
                <w:webHidden/>
              </w:rPr>
              <w:tab/>
            </w:r>
            <w:r w:rsidR="00E67FA7">
              <w:rPr>
                <w:noProof/>
                <w:webHidden/>
              </w:rPr>
              <w:fldChar w:fldCharType="begin"/>
            </w:r>
            <w:r w:rsidR="00E67FA7">
              <w:rPr>
                <w:noProof/>
                <w:webHidden/>
              </w:rPr>
              <w:instrText xml:space="preserve"> PAGEREF _Toc76980661 \h </w:instrText>
            </w:r>
            <w:r w:rsidR="00E67FA7">
              <w:rPr>
                <w:noProof/>
                <w:webHidden/>
              </w:rPr>
            </w:r>
            <w:r w:rsidR="00E67FA7">
              <w:rPr>
                <w:noProof/>
                <w:webHidden/>
              </w:rPr>
              <w:fldChar w:fldCharType="separate"/>
            </w:r>
            <w:r w:rsidR="00E67FA7">
              <w:rPr>
                <w:noProof/>
                <w:webHidden/>
              </w:rPr>
              <w:t>28</w:t>
            </w:r>
            <w:r w:rsidR="00E67FA7">
              <w:rPr>
                <w:noProof/>
                <w:webHidden/>
              </w:rPr>
              <w:fldChar w:fldCharType="end"/>
            </w:r>
          </w:hyperlink>
        </w:p>
        <w:p w14:paraId="381D078D" w14:textId="3BD88747"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62" w:history="1">
            <w:r w:rsidR="00E67FA7" w:rsidRPr="008858BB">
              <w:rPr>
                <w:rStyle w:val="Hyperlink"/>
                <w:rFonts w:cs="Arial"/>
                <w:noProof/>
              </w:rPr>
              <w:t>3.5.2</w:t>
            </w:r>
            <w:r w:rsidR="00E67FA7">
              <w:rPr>
                <w:rFonts w:asciiTheme="minorHAnsi" w:eastAsiaTheme="minorEastAsia" w:hAnsiTheme="minorHAnsi"/>
                <w:noProof/>
                <w:lang w:eastAsia="en-GB"/>
              </w:rPr>
              <w:tab/>
            </w:r>
            <w:r w:rsidR="00E67FA7" w:rsidRPr="008858BB">
              <w:rPr>
                <w:rStyle w:val="Hyperlink"/>
                <w:rFonts w:cs="Arial"/>
                <w:noProof/>
              </w:rPr>
              <w:t>Exclusion Criteria</w:t>
            </w:r>
            <w:r w:rsidR="00E67FA7">
              <w:rPr>
                <w:noProof/>
                <w:webHidden/>
              </w:rPr>
              <w:tab/>
            </w:r>
            <w:r w:rsidR="00E67FA7">
              <w:rPr>
                <w:noProof/>
                <w:webHidden/>
              </w:rPr>
              <w:fldChar w:fldCharType="begin"/>
            </w:r>
            <w:r w:rsidR="00E67FA7">
              <w:rPr>
                <w:noProof/>
                <w:webHidden/>
              </w:rPr>
              <w:instrText xml:space="preserve"> PAGEREF _Toc76980662 \h </w:instrText>
            </w:r>
            <w:r w:rsidR="00E67FA7">
              <w:rPr>
                <w:noProof/>
                <w:webHidden/>
              </w:rPr>
            </w:r>
            <w:r w:rsidR="00E67FA7">
              <w:rPr>
                <w:noProof/>
                <w:webHidden/>
              </w:rPr>
              <w:fldChar w:fldCharType="separate"/>
            </w:r>
            <w:r w:rsidR="00E67FA7">
              <w:rPr>
                <w:noProof/>
                <w:webHidden/>
              </w:rPr>
              <w:t>29</w:t>
            </w:r>
            <w:r w:rsidR="00E67FA7">
              <w:rPr>
                <w:noProof/>
                <w:webHidden/>
              </w:rPr>
              <w:fldChar w:fldCharType="end"/>
            </w:r>
          </w:hyperlink>
        </w:p>
        <w:p w14:paraId="4CB77235" w14:textId="5207419A" w:rsidR="00E67FA7" w:rsidRDefault="00B0368B">
          <w:pPr>
            <w:pStyle w:val="TOC1"/>
            <w:tabs>
              <w:tab w:val="left" w:pos="440"/>
              <w:tab w:val="right" w:leader="dot" w:pos="9017"/>
            </w:tabs>
            <w:rPr>
              <w:rFonts w:asciiTheme="minorHAnsi" w:eastAsiaTheme="minorEastAsia" w:hAnsiTheme="minorHAnsi"/>
              <w:noProof/>
              <w:lang w:eastAsia="en-GB"/>
            </w:rPr>
          </w:pPr>
          <w:hyperlink w:anchor="_Toc76980663" w:history="1">
            <w:r w:rsidR="00E67FA7" w:rsidRPr="008858BB">
              <w:rPr>
                <w:rStyle w:val="Hyperlink"/>
                <w:rFonts w:cs="Arial"/>
                <w:noProof/>
                <w14:scene3d>
                  <w14:camera w14:prst="orthographicFront"/>
                  <w14:lightRig w14:rig="threePt" w14:dir="t">
                    <w14:rot w14:lat="0" w14:lon="0" w14:rev="0"/>
                  </w14:lightRig>
                </w14:scene3d>
              </w:rPr>
              <w:t>4</w:t>
            </w:r>
            <w:r w:rsidR="00E67FA7">
              <w:rPr>
                <w:rFonts w:asciiTheme="minorHAnsi" w:eastAsiaTheme="minorEastAsia" w:hAnsiTheme="minorHAnsi"/>
                <w:noProof/>
                <w:lang w:eastAsia="en-GB"/>
              </w:rPr>
              <w:tab/>
            </w:r>
            <w:r w:rsidR="00E67FA7" w:rsidRPr="008858BB">
              <w:rPr>
                <w:rStyle w:val="Hyperlink"/>
                <w:rFonts w:cs="Arial"/>
                <w:noProof/>
              </w:rPr>
              <w:t>Service Delivery</w:t>
            </w:r>
            <w:r w:rsidR="00E67FA7">
              <w:rPr>
                <w:noProof/>
                <w:webHidden/>
              </w:rPr>
              <w:tab/>
            </w:r>
            <w:r w:rsidR="00E67FA7">
              <w:rPr>
                <w:noProof/>
                <w:webHidden/>
              </w:rPr>
              <w:fldChar w:fldCharType="begin"/>
            </w:r>
            <w:r w:rsidR="00E67FA7">
              <w:rPr>
                <w:noProof/>
                <w:webHidden/>
              </w:rPr>
              <w:instrText xml:space="preserve"> PAGEREF _Toc76980663 \h </w:instrText>
            </w:r>
            <w:r w:rsidR="00E67FA7">
              <w:rPr>
                <w:noProof/>
                <w:webHidden/>
              </w:rPr>
            </w:r>
            <w:r w:rsidR="00E67FA7">
              <w:rPr>
                <w:noProof/>
                <w:webHidden/>
              </w:rPr>
              <w:fldChar w:fldCharType="separate"/>
            </w:r>
            <w:r w:rsidR="00E67FA7">
              <w:rPr>
                <w:noProof/>
                <w:webHidden/>
              </w:rPr>
              <w:t>29</w:t>
            </w:r>
            <w:r w:rsidR="00E67FA7">
              <w:rPr>
                <w:noProof/>
                <w:webHidden/>
              </w:rPr>
              <w:fldChar w:fldCharType="end"/>
            </w:r>
          </w:hyperlink>
        </w:p>
        <w:p w14:paraId="34A527C2" w14:textId="4B367007"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64" w:history="1">
            <w:r w:rsidR="00E67FA7" w:rsidRPr="008858BB">
              <w:rPr>
                <w:rStyle w:val="Hyperlink"/>
                <w:rFonts w:cs="Arial"/>
                <w:noProof/>
              </w:rPr>
              <w:t>4.1</w:t>
            </w:r>
            <w:r w:rsidR="00E67FA7">
              <w:rPr>
                <w:rFonts w:asciiTheme="minorHAnsi" w:eastAsiaTheme="minorEastAsia" w:hAnsiTheme="minorHAnsi"/>
                <w:noProof/>
                <w:lang w:eastAsia="en-GB"/>
              </w:rPr>
              <w:tab/>
            </w:r>
            <w:r w:rsidR="00E67FA7" w:rsidRPr="008858BB">
              <w:rPr>
                <w:rStyle w:val="Hyperlink"/>
                <w:rFonts w:cs="Arial"/>
                <w:noProof/>
              </w:rPr>
              <w:t>Operating Model – 111 Call Handling</w:t>
            </w:r>
            <w:r w:rsidR="00E67FA7">
              <w:rPr>
                <w:noProof/>
                <w:webHidden/>
              </w:rPr>
              <w:tab/>
            </w:r>
            <w:r w:rsidR="00E67FA7">
              <w:rPr>
                <w:noProof/>
                <w:webHidden/>
              </w:rPr>
              <w:fldChar w:fldCharType="begin"/>
            </w:r>
            <w:r w:rsidR="00E67FA7">
              <w:rPr>
                <w:noProof/>
                <w:webHidden/>
              </w:rPr>
              <w:instrText xml:space="preserve"> PAGEREF _Toc76980664 \h </w:instrText>
            </w:r>
            <w:r w:rsidR="00E67FA7">
              <w:rPr>
                <w:noProof/>
                <w:webHidden/>
              </w:rPr>
            </w:r>
            <w:r w:rsidR="00E67FA7">
              <w:rPr>
                <w:noProof/>
                <w:webHidden/>
              </w:rPr>
              <w:fldChar w:fldCharType="separate"/>
            </w:r>
            <w:r w:rsidR="00E67FA7">
              <w:rPr>
                <w:noProof/>
                <w:webHidden/>
              </w:rPr>
              <w:t>29</w:t>
            </w:r>
            <w:r w:rsidR="00E67FA7">
              <w:rPr>
                <w:noProof/>
                <w:webHidden/>
              </w:rPr>
              <w:fldChar w:fldCharType="end"/>
            </w:r>
          </w:hyperlink>
        </w:p>
        <w:p w14:paraId="3EF30269" w14:textId="1D65F7C2"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65" w:history="1">
            <w:r w:rsidR="00E67FA7" w:rsidRPr="008858BB">
              <w:rPr>
                <w:rStyle w:val="Hyperlink"/>
                <w:rFonts w:cs="Arial"/>
                <w:noProof/>
              </w:rPr>
              <w:t>4.1.1</w:t>
            </w:r>
            <w:r w:rsidR="00E67FA7">
              <w:rPr>
                <w:rFonts w:asciiTheme="minorHAnsi" w:eastAsiaTheme="minorEastAsia" w:hAnsiTheme="minorHAnsi"/>
                <w:noProof/>
                <w:lang w:eastAsia="en-GB"/>
              </w:rPr>
              <w:tab/>
            </w:r>
            <w:r w:rsidR="00E67FA7" w:rsidRPr="008858BB">
              <w:rPr>
                <w:rStyle w:val="Hyperlink"/>
                <w:rFonts w:cs="Arial"/>
                <w:noProof/>
              </w:rPr>
              <w:t>NHS Call Handling Process</w:t>
            </w:r>
            <w:r w:rsidR="00E67FA7">
              <w:rPr>
                <w:noProof/>
                <w:webHidden/>
              </w:rPr>
              <w:tab/>
            </w:r>
            <w:r w:rsidR="00E67FA7">
              <w:rPr>
                <w:noProof/>
                <w:webHidden/>
              </w:rPr>
              <w:fldChar w:fldCharType="begin"/>
            </w:r>
            <w:r w:rsidR="00E67FA7">
              <w:rPr>
                <w:noProof/>
                <w:webHidden/>
              </w:rPr>
              <w:instrText xml:space="preserve"> PAGEREF _Toc76980665 \h </w:instrText>
            </w:r>
            <w:r w:rsidR="00E67FA7">
              <w:rPr>
                <w:noProof/>
                <w:webHidden/>
              </w:rPr>
            </w:r>
            <w:r w:rsidR="00E67FA7">
              <w:rPr>
                <w:noProof/>
                <w:webHidden/>
              </w:rPr>
              <w:fldChar w:fldCharType="separate"/>
            </w:r>
            <w:r w:rsidR="00E67FA7">
              <w:rPr>
                <w:noProof/>
                <w:webHidden/>
              </w:rPr>
              <w:t>30</w:t>
            </w:r>
            <w:r w:rsidR="00E67FA7">
              <w:rPr>
                <w:noProof/>
                <w:webHidden/>
              </w:rPr>
              <w:fldChar w:fldCharType="end"/>
            </w:r>
          </w:hyperlink>
        </w:p>
        <w:p w14:paraId="0BB0542F" w14:textId="688484D4"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66" w:history="1">
            <w:r w:rsidR="00E67FA7" w:rsidRPr="008858BB">
              <w:rPr>
                <w:rStyle w:val="Hyperlink"/>
                <w:rFonts w:cs="Arial"/>
                <w:noProof/>
              </w:rPr>
              <w:t>4.1.2</w:t>
            </w:r>
            <w:r w:rsidR="00E67FA7">
              <w:rPr>
                <w:rFonts w:asciiTheme="minorHAnsi" w:eastAsiaTheme="minorEastAsia" w:hAnsiTheme="minorHAnsi"/>
                <w:noProof/>
                <w:lang w:eastAsia="en-GB"/>
              </w:rPr>
              <w:tab/>
            </w:r>
            <w:r w:rsidR="00E67FA7" w:rsidRPr="008858BB">
              <w:rPr>
                <w:rStyle w:val="Hyperlink"/>
                <w:rFonts w:cs="Arial"/>
                <w:noProof/>
              </w:rPr>
              <w:t>Demographics and Anonymous Callers</w:t>
            </w:r>
            <w:r w:rsidR="00E67FA7">
              <w:rPr>
                <w:noProof/>
                <w:webHidden/>
              </w:rPr>
              <w:tab/>
            </w:r>
            <w:r w:rsidR="00E67FA7">
              <w:rPr>
                <w:noProof/>
                <w:webHidden/>
              </w:rPr>
              <w:fldChar w:fldCharType="begin"/>
            </w:r>
            <w:r w:rsidR="00E67FA7">
              <w:rPr>
                <w:noProof/>
                <w:webHidden/>
              </w:rPr>
              <w:instrText xml:space="preserve"> PAGEREF _Toc76980666 \h </w:instrText>
            </w:r>
            <w:r w:rsidR="00E67FA7">
              <w:rPr>
                <w:noProof/>
                <w:webHidden/>
              </w:rPr>
            </w:r>
            <w:r w:rsidR="00E67FA7">
              <w:rPr>
                <w:noProof/>
                <w:webHidden/>
              </w:rPr>
              <w:fldChar w:fldCharType="separate"/>
            </w:r>
            <w:r w:rsidR="00E67FA7">
              <w:rPr>
                <w:noProof/>
                <w:webHidden/>
              </w:rPr>
              <w:t>30</w:t>
            </w:r>
            <w:r w:rsidR="00E67FA7">
              <w:rPr>
                <w:noProof/>
                <w:webHidden/>
              </w:rPr>
              <w:fldChar w:fldCharType="end"/>
            </w:r>
          </w:hyperlink>
        </w:p>
        <w:p w14:paraId="069A40FB" w14:textId="5813F54B"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67" w:history="1">
            <w:r w:rsidR="00E67FA7" w:rsidRPr="008858BB">
              <w:rPr>
                <w:rStyle w:val="Hyperlink"/>
                <w:rFonts w:cs="Arial"/>
                <w:noProof/>
              </w:rPr>
              <w:t>4.1.3</w:t>
            </w:r>
            <w:r w:rsidR="00E67FA7">
              <w:rPr>
                <w:rFonts w:asciiTheme="minorHAnsi" w:eastAsiaTheme="minorEastAsia" w:hAnsiTheme="minorHAnsi"/>
                <w:noProof/>
                <w:lang w:eastAsia="en-GB"/>
              </w:rPr>
              <w:tab/>
            </w:r>
            <w:r w:rsidR="00E67FA7" w:rsidRPr="008858BB">
              <w:rPr>
                <w:rStyle w:val="Hyperlink"/>
                <w:rFonts w:cs="Arial"/>
                <w:noProof/>
              </w:rPr>
              <w:t>Out of Area Calls (OOA)</w:t>
            </w:r>
            <w:r w:rsidR="00E67FA7">
              <w:rPr>
                <w:noProof/>
                <w:webHidden/>
              </w:rPr>
              <w:tab/>
            </w:r>
            <w:r w:rsidR="00E67FA7">
              <w:rPr>
                <w:noProof/>
                <w:webHidden/>
              </w:rPr>
              <w:fldChar w:fldCharType="begin"/>
            </w:r>
            <w:r w:rsidR="00E67FA7">
              <w:rPr>
                <w:noProof/>
                <w:webHidden/>
              </w:rPr>
              <w:instrText xml:space="preserve"> PAGEREF _Toc76980667 \h </w:instrText>
            </w:r>
            <w:r w:rsidR="00E67FA7">
              <w:rPr>
                <w:noProof/>
                <w:webHidden/>
              </w:rPr>
            </w:r>
            <w:r w:rsidR="00E67FA7">
              <w:rPr>
                <w:noProof/>
                <w:webHidden/>
              </w:rPr>
              <w:fldChar w:fldCharType="separate"/>
            </w:r>
            <w:r w:rsidR="00E67FA7">
              <w:rPr>
                <w:noProof/>
                <w:webHidden/>
              </w:rPr>
              <w:t>30</w:t>
            </w:r>
            <w:r w:rsidR="00E67FA7">
              <w:rPr>
                <w:noProof/>
                <w:webHidden/>
              </w:rPr>
              <w:fldChar w:fldCharType="end"/>
            </w:r>
          </w:hyperlink>
        </w:p>
        <w:p w14:paraId="66BB8F9C" w14:textId="174114F4"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68" w:history="1">
            <w:r w:rsidR="00E67FA7" w:rsidRPr="008858BB">
              <w:rPr>
                <w:rStyle w:val="Hyperlink"/>
                <w:rFonts w:cs="Arial"/>
                <w:noProof/>
                <w:lang w:eastAsia="en-GB"/>
              </w:rPr>
              <w:t>4.1.4</w:t>
            </w:r>
            <w:r w:rsidR="00E67FA7">
              <w:rPr>
                <w:rFonts w:asciiTheme="minorHAnsi" w:eastAsiaTheme="minorEastAsia" w:hAnsiTheme="minorHAnsi"/>
                <w:noProof/>
                <w:lang w:eastAsia="en-GB"/>
              </w:rPr>
              <w:tab/>
            </w:r>
            <w:r w:rsidR="00E67FA7" w:rsidRPr="008858BB">
              <w:rPr>
                <w:rStyle w:val="Hyperlink"/>
                <w:rFonts w:cs="Arial"/>
                <w:noProof/>
                <w:lang w:eastAsia="en-GB"/>
              </w:rPr>
              <w:t>999 Escalation</w:t>
            </w:r>
            <w:r w:rsidR="00E67FA7">
              <w:rPr>
                <w:noProof/>
                <w:webHidden/>
              </w:rPr>
              <w:tab/>
            </w:r>
            <w:r w:rsidR="00E67FA7">
              <w:rPr>
                <w:noProof/>
                <w:webHidden/>
              </w:rPr>
              <w:fldChar w:fldCharType="begin"/>
            </w:r>
            <w:r w:rsidR="00E67FA7">
              <w:rPr>
                <w:noProof/>
                <w:webHidden/>
              </w:rPr>
              <w:instrText xml:space="preserve"> PAGEREF _Toc76980668 \h </w:instrText>
            </w:r>
            <w:r w:rsidR="00E67FA7">
              <w:rPr>
                <w:noProof/>
                <w:webHidden/>
              </w:rPr>
            </w:r>
            <w:r w:rsidR="00E67FA7">
              <w:rPr>
                <w:noProof/>
                <w:webHidden/>
              </w:rPr>
              <w:fldChar w:fldCharType="separate"/>
            </w:r>
            <w:r w:rsidR="00E67FA7">
              <w:rPr>
                <w:noProof/>
                <w:webHidden/>
              </w:rPr>
              <w:t>31</w:t>
            </w:r>
            <w:r w:rsidR="00E67FA7">
              <w:rPr>
                <w:noProof/>
                <w:webHidden/>
              </w:rPr>
              <w:fldChar w:fldCharType="end"/>
            </w:r>
          </w:hyperlink>
        </w:p>
        <w:p w14:paraId="448136E1" w14:textId="1331B8A7"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69" w:history="1">
            <w:r w:rsidR="00E67FA7" w:rsidRPr="008858BB">
              <w:rPr>
                <w:rStyle w:val="Hyperlink"/>
                <w:rFonts w:cs="Arial"/>
                <w:noProof/>
              </w:rPr>
              <w:t>4.1.5</w:t>
            </w:r>
            <w:r w:rsidR="00E67FA7">
              <w:rPr>
                <w:rFonts w:asciiTheme="minorHAnsi" w:eastAsiaTheme="minorEastAsia" w:hAnsiTheme="minorHAnsi"/>
                <w:noProof/>
                <w:lang w:eastAsia="en-GB"/>
              </w:rPr>
              <w:tab/>
            </w:r>
            <w:r w:rsidR="00E67FA7" w:rsidRPr="008858BB">
              <w:rPr>
                <w:rStyle w:val="Hyperlink"/>
                <w:rFonts w:cs="Arial"/>
                <w:noProof/>
              </w:rPr>
              <w:t>Confirmation of the Patient’s Registered GP and GP Choice</w:t>
            </w:r>
            <w:r w:rsidR="00E67FA7">
              <w:rPr>
                <w:noProof/>
                <w:webHidden/>
              </w:rPr>
              <w:tab/>
            </w:r>
            <w:r w:rsidR="00E67FA7">
              <w:rPr>
                <w:noProof/>
                <w:webHidden/>
              </w:rPr>
              <w:fldChar w:fldCharType="begin"/>
            </w:r>
            <w:r w:rsidR="00E67FA7">
              <w:rPr>
                <w:noProof/>
                <w:webHidden/>
              </w:rPr>
              <w:instrText xml:space="preserve"> PAGEREF _Toc76980669 \h </w:instrText>
            </w:r>
            <w:r w:rsidR="00E67FA7">
              <w:rPr>
                <w:noProof/>
                <w:webHidden/>
              </w:rPr>
            </w:r>
            <w:r w:rsidR="00E67FA7">
              <w:rPr>
                <w:noProof/>
                <w:webHidden/>
              </w:rPr>
              <w:fldChar w:fldCharType="separate"/>
            </w:r>
            <w:r w:rsidR="00E67FA7">
              <w:rPr>
                <w:noProof/>
                <w:webHidden/>
              </w:rPr>
              <w:t>31</w:t>
            </w:r>
            <w:r w:rsidR="00E67FA7">
              <w:rPr>
                <w:noProof/>
                <w:webHidden/>
              </w:rPr>
              <w:fldChar w:fldCharType="end"/>
            </w:r>
          </w:hyperlink>
        </w:p>
        <w:p w14:paraId="2C231C19" w14:textId="0997D8D7"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70" w:history="1">
            <w:r w:rsidR="00E67FA7" w:rsidRPr="008858BB">
              <w:rPr>
                <w:rStyle w:val="Hyperlink"/>
                <w:rFonts w:cs="Arial"/>
                <w:noProof/>
              </w:rPr>
              <w:t>4.1.6</w:t>
            </w:r>
            <w:r w:rsidR="00E67FA7">
              <w:rPr>
                <w:rFonts w:asciiTheme="minorHAnsi" w:eastAsiaTheme="minorEastAsia" w:hAnsiTheme="minorHAnsi"/>
                <w:noProof/>
                <w:lang w:eastAsia="en-GB"/>
              </w:rPr>
              <w:tab/>
            </w:r>
            <w:r w:rsidR="00E67FA7" w:rsidRPr="008858BB">
              <w:rPr>
                <w:rStyle w:val="Hyperlink"/>
                <w:rFonts w:cs="Arial"/>
                <w:noProof/>
              </w:rPr>
              <w:t>Callers Not Located with the Patient</w:t>
            </w:r>
            <w:r w:rsidR="00E67FA7">
              <w:rPr>
                <w:noProof/>
                <w:webHidden/>
              </w:rPr>
              <w:tab/>
            </w:r>
            <w:r w:rsidR="00E67FA7">
              <w:rPr>
                <w:noProof/>
                <w:webHidden/>
              </w:rPr>
              <w:fldChar w:fldCharType="begin"/>
            </w:r>
            <w:r w:rsidR="00E67FA7">
              <w:rPr>
                <w:noProof/>
                <w:webHidden/>
              </w:rPr>
              <w:instrText xml:space="preserve"> PAGEREF _Toc76980670 \h </w:instrText>
            </w:r>
            <w:r w:rsidR="00E67FA7">
              <w:rPr>
                <w:noProof/>
                <w:webHidden/>
              </w:rPr>
            </w:r>
            <w:r w:rsidR="00E67FA7">
              <w:rPr>
                <w:noProof/>
                <w:webHidden/>
              </w:rPr>
              <w:fldChar w:fldCharType="separate"/>
            </w:r>
            <w:r w:rsidR="00E67FA7">
              <w:rPr>
                <w:noProof/>
                <w:webHidden/>
              </w:rPr>
              <w:t>32</w:t>
            </w:r>
            <w:r w:rsidR="00E67FA7">
              <w:rPr>
                <w:noProof/>
                <w:webHidden/>
              </w:rPr>
              <w:fldChar w:fldCharType="end"/>
            </w:r>
          </w:hyperlink>
        </w:p>
        <w:p w14:paraId="59F9B410" w14:textId="65717EA1"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71" w:history="1">
            <w:r w:rsidR="00E67FA7" w:rsidRPr="008858BB">
              <w:rPr>
                <w:rStyle w:val="Hyperlink"/>
                <w:rFonts w:cs="Arial"/>
                <w:noProof/>
              </w:rPr>
              <w:t>4.1.7</w:t>
            </w:r>
            <w:r w:rsidR="00E67FA7">
              <w:rPr>
                <w:rFonts w:asciiTheme="minorHAnsi" w:eastAsiaTheme="minorEastAsia" w:hAnsiTheme="minorHAnsi"/>
                <w:noProof/>
                <w:lang w:eastAsia="en-GB"/>
              </w:rPr>
              <w:tab/>
            </w:r>
            <w:r w:rsidR="00E67FA7" w:rsidRPr="008858BB">
              <w:rPr>
                <w:rStyle w:val="Hyperlink"/>
                <w:rFonts w:cs="Arial"/>
                <w:noProof/>
              </w:rPr>
              <w:t>Non-Symptomatic Calls</w:t>
            </w:r>
            <w:r w:rsidR="00E67FA7">
              <w:rPr>
                <w:noProof/>
                <w:webHidden/>
              </w:rPr>
              <w:tab/>
            </w:r>
            <w:r w:rsidR="00E67FA7">
              <w:rPr>
                <w:noProof/>
                <w:webHidden/>
              </w:rPr>
              <w:fldChar w:fldCharType="begin"/>
            </w:r>
            <w:r w:rsidR="00E67FA7">
              <w:rPr>
                <w:noProof/>
                <w:webHidden/>
              </w:rPr>
              <w:instrText xml:space="preserve"> PAGEREF _Toc76980671 \h </w:instrText>
            </w:r>
            <w:r w:rsidR="00E67FA7">
              <w:rPr>
                <w:noProof/>
                <w:webHidden/>
              </w:rPr>
            </w:r>
            <w:r w:rsidR="00E67FA7">
              <w:rPr>
                <w:noProof/>
                <w:webHidden/>
              </w:rPr>
              <w:fldChar w:fldCharType="separate"/>
            </w:r>
            <w:r w:rsidR="00E67FA7">
              <w:rPr>
                <w:noProof/>
                <w:webHidden/>
              </w:rPr>
              <w:t>33</w:t>
            </w:r>
            <w:r w:rsidR="00E67FA7">
              <w:rPr>
                <w:noProof/>
                <w:webHidden/>
              </w:rPr>
              <w:fldChar w:fldCharType="end"/>
            </w:r>
          </w:hyperlink>
        </w:p>
        <w:p w14:paraId="5B7DA081" w14:textId="64BF5261"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72" w:history="1">
            <w:r w:rsidR="00E67FA7" w:rsidRPr="008858BB">
              <w:rPr>
                <w:rStyle w:val="Hyperlink"/>
                <w:rFonts w:cs="Arial"/>
                <w:noProof/>
              </w:rPr>
              <w:t>4.1.8</w:t>
            </w:r>
            <w:r w:rsidR="00E67FA7">
              <w:rPr>
                <w:rFonts w:asciiTheme="minorHAnsi" w:eastAsiaTheme="minorEastAsia" w:hAnsiTheme="minorHAnsi"/>
                <w:noProof/>
                <w:lang w:eastAsia="en-GB"/>
              </w:rPr>
              <w:tab/>
            </w:r>
            <w:r w:rsidR="00E67FA7" w:rsidRPr="008858BB">
              <w:rPr>
                <w:rStyle w:val="Hyperlink"/>
                <w:rFonts w:cs="Arial"/>
                <w:noProof/>
              </w:rPr>
              <w:t>Warm Transfers</w:t>
            </w:r>
            <w:r w:rsidR="00E67FA7">
              <w:rPr>
                <w:noProof/>
                <w:webHidden/>
              </w:rPr>
              <w:tab/>
            </w:r>
            <w:r w:rsidR="00E67FA7">
              <w:rPr>
                <w:noProof/>
                <w:webHidden/>
              </w:rPr>
              <w:fldChar w:fldCharType="begin"/>
            </w:r>
            <w:r w:rsidR="00E67FA7">
              <w:rPr>
                <w:noProof/>
                <w:webHidden/>
              </w:rPr>
              <w:instrText xml:space="preserve"> PAGEREF _Toc76980672 \h </w:instrText>
            </w:r>
            <w:r w:rsidR="00E67FA7">
              <w:rPr>
                <w:noProof/>
                <w:webHidden/>
              </w:rPr>
            </w:r>
            <w:r w:rsidR="00E67FA7">
              <w:rPr>
                <w:noProof/>
                <w:webHidden/>
              </w:rPr>
              <w:fldChar w:fldCharType="separate"/>
            </w:r>
            <w:r w:rsidR="00E67FA7">
              <w:rPr>
                <w:noProof/>
                <w:webHidden/>
              </w:rPr>
              <w:t>33</w:t>
            </w:r>
            <w:r w:rsidR="00E67FA7">
              <w:rPr>
                <w:noProof/>
                <w:webHidden/>
              </w:rPr>
              <w:fldChar w:fldCharType="end"/>
            </w:r>
          </w:hyperlink>
        </w:p>
        <w:p w14:paraId="7D8354C5" w14:textId="0AA8D481"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73" w:history="1">
            <w:r w:rsidR="00E67FA7" w:rsidRPr="008858BB">
              <w:rPr>
                <w:rStyle w:val="Hyperlink"/>
                <w:rFonts w:cs="Arial"/>
                <w:noProof/>
              </w:rPr>
              <w:t>4.1.9</w:t>
            </w:r>
            <w:r w:rsidR="00E67FA7">
              <w:rPr>
                <w:rFonts w:asciiTheme="minorHAnsi" w:eastAsiaTheme="minorEastAsia" w:hAnsiTheme="minorHAnsi"/>
                <w:noProof/>
                <w:lang w:eastAsia="en-GB"/>
              </w:rPr>
              <w:tab/>
            </w:r>
            <w:r w:rsidR="00E67FA7" w:rsidRPr="008858BB">
              <w:rPr>
                <w:rStyle w:val="Hyperlink"/>
                <w:rFonts w:cs="Arial"/>
                <w:noProof/>
              </w:rPr>
              <w:t>Call Backs from Clinicians</w:t>
            </w:r>
            <w:r w:rsidR="00E67FA7">
              <w:rPr>
                <w:noProof/>
                <w:webHidden/>
              </w:rPr>
              <w:tab/>
            </w:r>
            <w:r w:rsidR="00E67FA7">
              <w:rPr>
                <w:noProof/>
                <w:webHidden/>
              </w:rPr>
              <w:fldChar w:fldCharType="begin"/>
            </w:r>
            <w:r w:rsidR="00E67FA7">
              <w:rPr>
                <w:noProof/>
                <w:webHidden/>
              </w:rPr>
              <w:instrText xml:space="preserve"> PAGEREF _Toc76980673 \h </w:instrText>
            </w:r>
            <w:r w:rsidR="00E67FA7">
              <w:rPr>
                <w:noProof/>
                <w:webHidden/>
              </w:rPr>
            </w:r>
            <w:r w:rsidR="00E67FA7">
              <w:rPr>
                <w:noProof/>
                <w:webHidden/>
              </w:rPr>
              <w:fldChar w:fldCharType="separate"/>
            </w:r>
            <w:r w:rsidR="00E67FA7">
              <w:rPr>
                <w:noProof/>
                <w:webHidden/>
              </w:rPr>
              <w:t>34</w:t>
            </w:r>
            <w:r w:rsidR="00E67FA7">
              <w:rPr>
                <w:noProof/>
                <w:webHidden/>
              </w:rPr>
              <w:fldChar w:fldCharType="end"/>
            </w:r>
          </w:hyperlink>
        </w:p>
        <w:p w14:paraId="3257F697" w14:textId="06273B16"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74" w:history="1">
            <w:r w:rsidR="00E67FA7" w:rsidRPr="008858BB">
              <w:rPr>
                <w:rStyle w:val="Hyperlink"/>
                <w:rFonts w:cs="Arial"/>
                <w:noProof/>
              </w:rPr>
              <w:t>4.1.10</w:t>
            </w:r>
            <w:r w:rsidR="00E67FA7">
              <w:rPr>
                <w:rFonts w:asciiTheme="minorHAnsi" w:eastAsiaTheme="minorEastAsia" w:hAnsiTheme="minorHAnsi"/>
                <w:noProof/>
                <w:lang w:eastAsia="en-GB"/>
              </w:rPr>
              <w:tab/>
            </w:r>
            <w:r w:rsidR="00E67FA7" w:rsidRPr="008858BB">
              <w:rPr>
                <w:rStyle w:val="Hyperlink"/>
                <w:rFonts w:cs="Arial"/>
                <w:noProof/>
              </w:rPr>
              <w:t>Discharge Process</w:t>
            </w:r>
            <w:r w:rsidR="00E67FA7">
              <w:rPr>
                <w:noProof/>
                <w:webHidden/>
              </w:rPr>
              <w:tab/>
            </w:r>
            <w:r w:rsidR="00E67FA7">
              <w:rPr>
                <w:noProof/>
                <w:webHidden/>
              </w:rPr>
              <w:fldChar w:fldCharType="begin"/>
            </w:r>
            <w:r w:rsidR="00E67FA7">
              <w:rPr>
                <w:noProof/>
                <w:webHidden/>
              </w:rPr>
              <w:instrText xml:space="preserve"> PAGEREF _Toc76980674 \h </w:instrText>
            </w:r>
            <w:r w:rsidR="00E67FA7">
              <w:rPr>
                <w:noProof/>
                <w:webHidden/>
              </w:rPr>
            </w:r>
            <w:r w:rsidR="00E67FA7">
              <w:rPr>
                <w:noProof/>
                <w:webHidden/>
              </w:rPr>
              <w:fldChar w:fldCharType="separate"/>
            </w:r>
            <w:r w:rsidR="00E67FA7">
              <w:rPr>
                <w:noProof/>
                <w:webHidden/>
              </w:rPr>
              <w:t>34</w:t>
            </w:r>
            <w:r w:rsidR="00E67FA7">
              <w:rPr>
                <w:noProof/>
                <w:webHidden/>
              </w:rPr>
              <w:fldChar w:fldCharType="end"/>
            </w:r>
          </w:hyperlink>
        </w:p>
        <w:p w14:paraId="739BBD6B" w14:textId="5E67176F"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75" w:history="1">
            <w:r w:rsidR="00E67FA7" w:rsidRPr="008858BB">
              <w:rPr>
                <w:rStyle w:val="Hyperlink"/>
                <w:rFonts w:cs="Arial"/>
                <w:noProof/>
              </w:rPr>
              <w:t>4.1.11</w:t>
            </w:r>
            <w:r w:rsidR="00E67FA7">
              <w:rPr>
                <w:rFonts w:asciiTheme="minorHAnsi" w:eastAsiaTheme="minorEastAsia" w:hAnsiTheme="minorHAnsi"/>
                <w:noProof/>
                <w:lang w:eastAsia="en-GB"/>
              </w:rPr>
              <w:tab/>
            </w:r>
            <w:r w:rsidR="00E67FA7" w:rsidRPr="008858BB">
              <w:rPr>
                <w:rStyle w:val="Hyperlink"/>
                <w:rFonts w:cs="Arial"/>
                <w:noProof/>
              </w:rPr>
              <w:t>Specific Caller Groups</w:t>
            </w:r>
            <w:r w:rsidR="00E67FA7">
              <w:rPr>
                <w:noProof/>
                <w:webHidden/>
              </w:rPr>
              <w:tab/>
            </w:r>
            <w:r w:rsidR="00E67FA7">
              <w:rPr>
                <w:noProof/>
                <w:webHidden/>
              </w:rPr>
              <w:fldChar w:fldCharType="begin"/>
            </w:r>
            <w:r w:rsidR="00E67FA7">
              <w:rPr>
                <w:noProof/>
                <w:webHidden/>
              </w:rPr>
              <w:instrText xml:space="preserve"> PAGEREF _Toc76980675 \h </w:instrText>
            </w:r>
            <w:r w:rsidR="00E67FA7">
              <w:rPr>
                <w:noProof/>
                <w:webHidden/>
              </w:rPr>
            </w:r>
            <w:r w:rsidR="00E67FA7">
              <w:rPr>
                <w:noProof/>
                <w:webHidden/>
              </w:rPr>
              <w:fldChar w:fldCharType="separate"/>
            </w:r>
            <w:r w:rsidR="00E67FA7">
              <w:rPr>
                <w:noProof/>
                <w:webHidden/>
              </w:rPr>
              <w:t>34</w:t>
            </w:r>
            <w:r w:rsidR="00E67FA7">
              <w:rPr>
                <w:noProof/>
                <w:webHidden/>
              </w:rPr>
              <w:fldChar w:fldCharType="end"/>
            </w:r>
          </w:hyperlink>
        </w:p>
        <w:p w14:paraId="38BEA569" w14:textId="0DF7486C"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76" w:history="1">
            <w:r w:rsidR="00E67FA7" w:rsidRPr="008858BB">
              <w:rPr>
                <w:rStyle w:val="Hyperlink"/>
                <w:rFonts w:cs="Arial"/>
                <w:noProof/>
              </w:rPr>
              <w:t>4.1.12</w:t>
            </w:r>
            <w:r w:rsidR="00E67FA7">
              <w:rPr>
                <w:rFonts w:asciiTheme="minorHAnsi" w:eastAsiaTheme="minorEastAsia" w:hAnsiTheme="minorHAnsi"/>
                <w:noProof/>
                <w:lang w:eastAsia="en-GB"/>
              </w:rPr>
              <w:tab/>
            </w:r>
            <w:r w:rsidR="00E67FA7" w:rsidRPr="008858BB">
              <w:rPr>
                <w:rStyle w:val="Hyperlink"/>
                <w:rFonts w:cs="Arial"/>
                <w:noProof/>
              </w:rPr>
              <w:t>Outbreak Protocols/Unexpected Demand Changes</w:t>
            </w:r>
            <w:r w:rsidR="00E67FA7">
              <w:rPr>
                <w:noProof/>
                <w:webHidden/>
              </w:rPr>
              <w:tab/>
            </w:r>
            <w:r w:rsidR="00E67FA7">
              <w:rPr>
                <w:noProof/>
                <w:webHidden/>
              </w:rPr>
              <w:fldChar w:fldCharType="begin"/>
            </w:r>
            <w:r w:rsidR="00E67FA7">
              <w:rPr>
                <w:noProof/>
                <w:webHidden/>
              </w:rPr>
              <w:instrText xml:space="preserve"> PAGEREF _Toc76980676 \h </w:instrText>
            </w:r>
            <w:r w:rsidR="00E67FA7">
              <w:rPr>
                <w:noProof/>
                <w:webHidden/>
              </w:rPr>
            </w:r>
            <w:r w:rsidR="00E67FA7">
              <w:rPr>
                <w:noProof/>
                <w:webHidden/>
              </w:rPr>
              <w:fldChar w:fldCharType="separate"/>
            </w:r>
            <w:r w:rsidR="00E67FA7">
              <w:rPr>
                <w:noProof/>
                <w:webHidden/>
              </w:rPr>
              <w:t>38</w:t>
            </w:r>
            <w:r w:rsidR="00E67FA7">
              <w:rPr>
                <w:noProof/>
                <w:webHidden/>
              </w:rPr>
              <w:fldChar w:fldCharType="end"/>
            </w:r>
          </w:hyperlink>
        </w:p>
        <w:p w14:paraId="04DC8A96" w14:textId="578726A9"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77" w:history="1">
            <w:r w:rsidR="00E67FA7" w:rsidRPr="008858BB">
              <w:rPr>
                <w:rStyle w:val="Hyperlink"/>
                <w:rFonts w:cs="Arial"/>
                <w:bCs/>
                <w:noProof/>
              </w:rPr>
              <w:t>4.1.13</w:t>
            </w:r>
            <w:r w:rsidR="00E67FA7">
              <w:rPr>
                <w:rFonts w:asciiTheme="minorHAnsi" w:eastAsiaTheme="minorEastAsia" w:hAnsiTheme="minorHAnsi"/>
                <w:noProof/>
                <w:lang w:eastAsia="en-GB"/>
              </w:rPr>
              <w:tab/>
            </w:r>
            <w:r w:rsidR="00E67FA7" w:rsidRPr="008858BB">
              <w:rPr>
                <w:rStyle w:val="Hyperlink"/>
                <w:rFonts w:cs="Arial"/>
                <w:bCs/>
                <w:noProof/>
              </w:rPr>
              <w:t>Self-Care</w:t>
            </w:r>
            <w:r w:rsidR="00E67FA7">
              <w:rPr>
                <w:noProof/>
                <w:webHidden/>
              </w:rPr>
              <w:tab/>
            </w:r>
            <w:r w:rsidR="00E67FA7">
              <w:rPr>
                <w:noProof/>
                <w:webHidden/>
              </w:rPr>
              <w:fldChar w:fldCharType="begin"/>
            </w:r>
            <w:r w:rsidR="00E67FA7">
              <w:rPr>
                <w:noProof/>
                <w:webHidden/>
              </w:rPr>
              <w:instrText xml:space="preserve"> PAGEREF _Toc76980677 \h </w:instrText>
            </w:r>
            <w:r w:rsidR="00E67FA7">
              <w:rPr>
                <w:noProof/>
                <w:webHidden/>
              </w:rPr>
            </w:r>
            <w:r w:rsidR="00E67FA7">
              <w:rPr>
                <w:noProof/>
                <w:webHidden/>
              </w:rPr>
              <w:fldChar w:fldCharType="separate"/>
            </w:r>
            <w:r w:rsidR="00E67FA7">
              <w:rPr>
                <w:noProof/>
                <w:webHidden/>
              </w:rPr>
              <w:t>39</w:t>
            </w:r>
            <w:r w:rsidR="00E67FA7">
              <w:rPr>
                <w:noProof/>
                <w:webHidden/>
              </w:rPr>
              <w:fldChar w:fldCharType="end"/>
            </w:r>
          </w:hyperlink>
        </w:p>
        <w:p w14:paraId="1BBD3D03" w14:textId="66D49BAA"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78" w:history="1">
            <w:r w:rsidR="00E67FA7" w:rsidRPr="008858BB">
              <w:rPr>
                <w:rStyle w:val="Hyperlink"/>
                <w:rFonts w:cs="Arial"/>
                <w:noProof/>
              </w:rPr>
              <w:t>4.2</w:t>
            </w:r>
            <w:r w:rsidR="00E67FA7">
              <w:rPr>
                <w:rFonts w:asciiTheme="minorHAnsi" w:eastAsiaTheme="minorEastAsia" w:hAnsiTheme="minorHAnsi"/>
                <w:noProof/>
                <w:lang w:eastAsia="en-GB"/>
              </w:rPr>
              <w:tab/>
            </w:r>
            <w:r w:rsidR="00E67FA7" w:rsidRPr="008858BB">
              <w:rPr>
                <w:rStyle w:val="Hyperlink"/>
                <w:rFonts w:cs="Arial"/>
                <w:noProof/>
              </w:rPr>
              <w:t>Operating Model – Clinical Assessment Service</w:t>
            </w:r>
            <w:r w:rsidR="00E67FA7">
              <w:rPr>
                <w:noProof/>
                <w:webHidden/>
              </w:rPr>
              <w:tab/>
            </w:r>
            <w:r w:rsidR="00E67FA7">
              <w:rPr>
                <w:noProof/>
                <w:webHidden/>
              </w:rPr>
              <w:fldChar w:fldCharType="begin"/>
            </w:r>
            <w:r w:rsidR="00E67FA7">
              <w:rPr>
                <w:noProof/>
                <w:webHidden/>
              </w:rPr>
              <w:instrText xml:space="preserve"> PAGEREF _Toc76980678 \h </w:instrText>
            </w:r>
            <w:r w:rsidR="00E67FA7">
              <w:rPr>
                <w:noProof/>
                <w:webHidden/>
              </w:rPr>
            </w:r>
            <w:r w:rsidR="00E67FA7">
              <w:rPr>
                <w:noProof/>
                <w:webHidden/>
              </w:rPr>
              <w:fldChar w:fldCharType="separate"/>
            </w:r>
            <w:r w:rsidR="00E67FA7">
              <w:rPr>
                <w:noProof/>
                <w:webHidden/>
              </w:rPr>
              <w:t>39</w:t>
            </w:r>
            <w:r w:rsidR="00E67FA7">
              <w:rPr>
                <w:noProof/>
                <w:webHidden/>
              </w:rPr>
              <w:fldChar w:fldCharType="end"/>
            </w:r>
          </w:hyperlink>
        </w:p>
        <w:p w14:paraId="45DA6F7C" w14:textId="68CA0BAB"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79" w:history="1">
            <w:r w:rsidR="00E67FA7" w:rsidRPr="008858BB">
              <w:rPr>
                <w:rStyle w:val="Hyperlink"/>
                <w:rFonts w:cs="Arial"/>
                <w:noProof/>
              </w:rPr>
              <w:t>4.2.1</w:t>
            </w:r>
            <w:r w:rsidR="00E67FA7">
              <w:rPr>
                <w:rFonts w:asciiTheme="minorHAnsi" w:eastAsiaTheme="minorEastAsia" w:hAnsiTheme="minorHAnsi"/>
                <w:noProof/>
                <w:lang w:eastAsia="en-GB"/>
              </w:rPr>
              <w:tab/>
            </w:r>
            <w:r w:rsidR="00E67FA7" w:rsidRPr="008858BB">
              <w:rPr>
                <w:rStyle w:val="Hyperlink"/>
                <w:rFonts w:cs="Arial"/>
                <w:noProof/>
              </w:rPr>
              <w:t>Prescribing</w:t>
            </w:r>
            <w:r w:rsidR="00E67FA7">
              <w:rPr>
                <w:noProof/>
                <w:webHidden/>
              </w:rPr>
              <w:tab/>
            </w:r>
            <w:r w:rsidR="00E67FA7">
              <w:rPr>
                <w:noProof/>
                <w:webHidden/>
              </w:rPr>
              <w:fldChar w:fldCharType="begin"/>
            </w:r>
            <w:r w:rsidR="00E67FA7">
              <w:rPr>
                <w:noProof/>
                <w:webHidden/>
              </w:rPr>
              <w:instrText xml:space="preserve"> PAGEREF _Toc76980679 \h </w:instrText>
            </w:r>
            <w:r w:rsidR="00E67FA7">
              <w:rPr>
                <w:noProof/>
                <w:webHidden/>
              </w:rPr>
            </w:r>
            <w:r w:rsidR="00E67FA7">
              <w:rPr>
                <w:noProof/>
                <w:webHidden/>
              </w:rPr>
              <w:fldChar w:fldCharType="separate"/>
            </w:r>
            <w:r w:rsidR="00E67FA7">
              <w:rPr>
                <w:noProof/>
                <w:webHidden/>
              </w:rPr>
              <w:t>40</w:t>
            </w:r>
            <w:r w:rsidR="00E67FA7">
              <w:rPr>
                <w:noProof/>
                <w:webHidden/>
              </w:rPr>
              <w:fldChar w:fldCharType="end"/>
            </w:r>
          </w:hyperlink>
        </w:p>
        <w:p w14:paraId="67F3C841" w14:textId="7EA680AB"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80" w:history="1">
            <w:r w:rsidR="00E67FA7" w:rsidRPr="008858BB">
              <w:rPr>
                <w:rStyle w:val="Hyperlink"/>
                <w:rFonts w:cs="Arial"/>
                <w:noProof/>
              </w:rPr>
              <w:t>4.2.2</w:t>
            </w:r>
            <w:r w:rsidR="00E67FA7">
              <w:rPr>
                <w:rFonts w:asciiTheme="minorHAnsi" w:eastAsiaTheme="minorEastAsia" w:hAnsiTheme="minorHAnsi"/>
                <w:noProof/>
                <w:lang w:eastAsia="en-GB"/>
              </w:rPr>
              <w:tab/>
            </w:r>
            <w:r w:rsidR="00E67FA7" w:rsidRPr="008858BB">
              <w:rPr>
                <w:rStyle w:val="Hyperlink"/>
                <w:rFonts w:cs="Arial"/>
                <w:noProof/>
              </w:rPr>
              <w:t>NHS 111 Online</w:t>
            </w:r>
            <w:r w:rsidR="00E67FA7">
              <w:rPr>
                <w:noProof/>
                <w:webHidden/>
              </w:rPr>
              <w:tab/>
            </w:r>
            <w:r w:rsidR="00E67FA7">
              <w:rPr>
                <w:noProof/>
                <w:webHidden/>
              </w:rPr>
              <w:fldChar w:fldCharType="begin"/>
            </w:r>
            <w:r w:rsidR="00E67FA7">
              <w:rPr>
                <w:noProof/>
                <w:webHidden/>
              </w:rPr>
              <w:instrText xml:space="preserve"> PAGEREF _Toc76980680 \h </w:instrText>
            </w:r>
            <w:r w:rsidR="00E67FA7">
              <w:rPr>
                <w:noProof/>
                <w:webHidden/>
              </w:rPr>
            </w:r>
            <w:r w:rsidR="00E67FA7">
              <w:rPr>
                <w:noProof/>
                <w:webHidden/>
              </w:rPr>
              <w:fldChar w:fldCharType="separate"/>
            </w:r>
            <w:r w:rsidR="00E67FA7">
              <w:rPr>
                <w:noProof/>
                <w:webHidden/>
              </w:rPr>
              <w:t>40</w:t>
            </w:r>
            <w:r w:rsidR="00E67FA7">
              <w:rPr>
                <w:noProof/>
                <w:webHidden/>
              </w:rPr>
              <w:fldChar w:fldCharType="end"/>
            </w:r>
          </w:hyperlink>
        </w:p>
        <w:p w14:paraId="0E564826" w14:textId="7D72D52B"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81" w:history="1">
            <w:r w:rsidR="00E67FA7" w:rsidRPr="008858BB">
              <w:rPr>
                <w:rStyle w:val="Hyperlink"/>
                <w:rFonts w:cs="Arial"/>
                <w:noProof/>
              </w:rPr>
              <w:t>4.2.3</w:t>
            </w:r>
            <w:r w:rsidR="00E67FA7">
              <w:rPr>
                <w:rFonts w:asciiTheme="minorHAnsi" w:eastAsiaTheme="minorEastAsia" w:hAnsiTheme="minorHAnsi"/>
                <w:noProof/>
                <w:lang w:eastAsia="en-GB"/>
              </w:rPr>
              <w:tab/>
            </w:r>
            <w:r w:rsidR="00E67FA7" w:rsidRPr="008858BB">
              <w:rPr>
                <w:rStyle w:val="Hyperlink"/>
                <w:rFonts w:cs="Arial"/>
                <w:noProof/>
              </w:rPr>
              <w:t>Low-Acuity Ambulance Validation &amp; ED Disposition Validations</w:t>
            </w:r>
            <w:r w:rsidR="00E67FA7">
              <w:rPr>
                <w:noProof/>
                <w:webHidden/>
              </w:rPr>
              <w:tab/>
            </w:r>
            <w:r w:rsidR="00E67FA7">
              <w:rPr>
                <w:noProof/>
                <w:webHidden/>
              </w:rPr>
              <w:fldChar w:fldCharType="begin"/>
            </w:r>
            <w:r w:rsidR="00E67FA7">
              <w:rPr>
                <w:noProof/>
                <w:webHidden/>
              </w:rPr>
              <w:instrText xml:space="preserve"> PAGEREF _Toc76980681 \h </w:instrText>
            </w:r>
            <w:r w:rsidR="00E67FA7">
              <w:rPr>
                <w:noProof/>
                <w:webHidden/>
              </w:rPr>
            </w:r>
            <w:r w:rsidR="00E67FA7">
              <w:rPr>
                <w:noProof/>
                <w:webHidden/>
              </w:rPr>
              <w:fldChar w:fldCharType="separate"/>
            </w:r>
            <w:r w:rsidR="00E67FA7">
              <w:rPr>
                <w:noProof/>
                <w:webHidden/>
              </w:rPr>
              <w:t>40</w:t>
            </w:r>
            <w:r w:rsidR="00E67FA7">
              <w:rPr>
                <w:noProof/>
                <w:webHidden/>
              </w:rPr>
              <w:fldChar w:fldCharType="end"/>
            </w:r>
          </w:hyperlink>
        </w:p>
        <w:p w14:paraId="1F1A87D0" w14:textId="4EA64A41"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82" w:history="1">
            <w:r w:rsidR="00E67FA7" w:rsidRPr="008858BB">
              <w:rPr>
                <w:rStyle w:val="Hyperlink"/>
                <w:rFonts w:cs="Arial"/>
                <w:noProof/>
              </w:rPr>
              <w:t>4.3</w:t>
            </w:r>
            <w:r w:rsidR="00E67FA7">
              <w:rPr>
                <w:rFonts w:asciiTheme="minorHAnsi" w:eastAsiaTheme="minorEastAsia" w:hAnsiTheme="minorHAnsi"/>
                <w:noProof/>
                <w:lang w:eastAsia="en-GB"/>
              </w:rPr>
              <w:tab/>
            </w:r>
            <w:r w:rsidR="00E67FA7" w:rsidRPr="008858BB">
              <w:rPr>
                <w:rStyle w:val="Hyperlink"/>
                <w:rFonts w:cs="Arial"/>
                <w:noProof/>
              </w:rPr>
              <w:t>Management of End of Life Care (EoLC) Patients</w:t>
            </w:r>
            <w:r w:rsidR="00E67FA7">
              <w:rPr>
                <w:noProof/>
                <w:webHidden/>
              </w:rPr>
              <w:tab/>
            </w:r>
            <w:r w:rsidR="00E67FA7">
              <w:rPr>
                <w:noProof/>
                <w:webHidden/>
              </w:rPr>
              <w:fldChar w:fldCharType="begin"/>
            </w:r>
            <w:r w:rsidR="00E67FA7">
              <w:rPr>
                <w:noProof/>
                <w:webHidden/>
              </w:rPr>
              <w:instrText xml:space="preserve"> PAGEREF _Toc76980682 \h </w:instrText>
            </w:r>
            <w:r w:rsidR="00E67FA7">
              <w:rPr>
                <w:noProof/>
                <w:webHidden/>
              </w:rPr>
            </w:r>
            <w:r w:rsidR="00E67FA7">
              <w:rPr>
                <w:noProof/>
                <w:webHidden/>
              </w:rPr>
              <w:fldChar w:fldCharType="separate"/>
            </w:r>
            <w:r w:rsidR="00E67FA7">
              <w:rPr>
                <w:noProof/>
                <w:webHidden/>
              </w:rPr>
              <w:t>41</w:t>
            </w:r>
            <w:r w:rsidR="00E67FA7">
              <w:rPr>
                <w:noProof/>
                <w:webHidden/>
              </w:rPr>
              <w:fldChar w:fldCharType="end"/>
            </w:r>
          </w:hyperlink>
        </w:p>
        <w:p w14:paraId="57D8FE45" w14:textId="30B11DAC"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83" w:history="1">
            <w:r w:rsidR="00E67FA7" w:rsidRPr="008858BB">
              <w:rPr>
                <w:rStyle w:val="Hyperlink"/>
                <w:rFonts w:cs="Arial"/>
                <w:noProof/>
              </w:rPr>
              <w:t>4.4</w:t>
            </w:r>
            <w:r w:rsidR="00E67FA7">
              <w:rPr>
                <w:rFonts w:asciiTheme="minorHAnsi" w:eastAsiaTheme="minorEastAsia" w:hAnsiTheme="minorHAnsi"/>
                <w:noProof/>
                <w:lang w:eastAsia="en-GB"/>
              </w:rPr>
              <w:tab/>
            </w:r>
            <w:r w:rsidR="00E67FA7" w:rsidRPr="008858BB">
              <w:rPr>
                <w:rStyle w:val="Hyperlink"/>
                <w:rFonts w:cs="Arial"/>
                <w:noProof/>
              </w:rPr>
              <w:t>Verification of Death</w:t>
            </w:r>
            <w:r w:rsidR="00E67FA7">
              <w:rPr>
                <w:noProof/>
                <w:webHidden/>
              </w:rPr>
              <w:tab/>
            </w:r>
            <w:r w:rsidR="00E67FA7">
              <w:rPr>
                <w:noProof/>
                <w:webHidden/>
              </w:rPr>
              <w:fldChar w:fldCharType="begin"/>
            </w:r>
            <w:r w:rsidR="00E67FA7">
              <w:rPr>
                <w:noProof/>
                <w:webHidden/>
              </w:rPr>
              <w:instrText xml:space="preserve"> PAGEREF _Toc76980683 \h </w:instrText>
            </w:r>
            <w:r w:rsidR="00E67FA7">
              <w:rPr>
                <w:noProof/>
                <w:webHidden/>
              </w:rPr>
            </w:r>
            <w:r w:rsidR="00E67FA7">
              <w:rPr>
                <w:noProof/>
                <w:webHidden/>
              </w:rPr>
              <w:fldChar w:fldCharType="separate"/>
            </w:r>
            <w:r w:rsidR="00E67FA7">
              <w:rPr>
                <w:noProof/>
                <w:webHidden/>
              </w:rPr>
              <w:t>41</w:t>
            </w:r>
            <w:r w:rsidR="00E67FA7">
              <w:rPr>
                <w:noProof/>
                <w:webHidden/>
              </w:rPr>
              <w:fldChar w:fldCharType="end"/>
            </w:r>
          </w:hyperlink>
        </w:p>
        <w:p w14:paraId="3A9F7063" w14:textId="002C9105"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84" w:history="1">
            <w:r w:rsidR="00E67FA7" w:rsidRPr="008858BB">
              <w:rPr>
                <w:rStyle w:val="Hyperlink"/>
                <w:rFonts w:cs="Arial"/>
                <w:noProof/>
              </w:rPr>
              <w:t>4.5</w:t>
            </w:r>
            <w:r w:rsidR="00E67FA7">
              <w:rPr>
                <w:rFonts w:asciiTheme="minorHAnsi" w:eastAsiaTheme="minorEastAsia" w:hAnsiTheme="minorHAnsi"/>
                <w:noProof/>
                <w:lang w:eastAsia="en-GB"/>
              </w:rPr>
              <w:tab/>
            </w:r>
            <w:r w:rsidR="00E67FA7" w:rsidRPr="008858BB">
              <w:rPr>
                <w:rStyle w:val="Hyperlink"/>
                <w:rFonts w:cs="Arial"/>
                <w:noProof/>
              </w:rPr>
              <w:t>Clinical Navigator</w:t>
            </w:r>
            <w:r w:rsidR="00E67FA7">
              <w:rPr>
                <w:noProof/>
                <w:webHidden/>
              </w:rPr>
              <w:tab/>
            </w:r>
            <w:r w:rsidR="00E67FA7">
              <w:rPr>
                <w:noProof/>
                <w:webHidden/>
              </w:rPr>
              <w:fldChar w:fldCharType="begin"/>
            </w:r>
            <w:r w:rsidR="00E67FA7">
              <w:rPr>
                <w:noProof/>
                <w:webHidden/>
              </w:rPr>
              <w:instrText xml:space="preserve"> PAGEREF _Toc76980684 \h </w:instrText>
            </w:r>
            <w:r w:rsidR="00E67FA7">
              <w:rPr>
                <w:noProof/>
                <w:webHidden/>
              </w:rPr>
            </w:r>
            <w:r w:rsidR="00E67FA7">
              <w:rPr>
                <w:noProof/>
                <w:webHidden/>
              </w:rPr>
              <w:fldChar w:fldCharType="separate"/>
            </w:r>
            <w:r w:rsidR="00E67FA7">
              <w:rPr>
                <w:noProof/>
                <w:webHidden/>
              </w:rPr>
              <w:t>41</w:t>
            </w:r>
            <w:r w:rsidR="00E67FA7">
              <w:rPr>
                <w:noProof/>
                <w:webHidden/>
              </w:rPr>
              <w:fldChar w:fldCharType="end"/>
            </w:r>
          </w:hyperlink>
        </w:p>
        <w:p w14:paraId="11A75F35" w14:textId="6C71F6BC"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85" w:history="1">
            <w:r w:rsidR="00E67FA7" w:rsidRPr="008858BB">
              <w:rPr>
                <w:rStyle w:val="Hyperlink"/>
                <w:rFonts w:cs="Arial"/>
                <w:noProof/>
              </w:rPr>
              <w:t>4.6</w:t>
            </w:r>
            <w:r w:rsidR="00E67FA7">
              <w:rPr>
                <w:rFonts w:asciiTheme="minorHAnsi" w:eastAsiaTheme="minorEastAsia" w:hAnsiTheme="minorHAnsi"/>
                <w:noProof/>
                <w:lang w:eastAsia="en-GB"/>
              </w:rPr>
              <w:tab/>
            </w:r>
            <w:r w:rsidR="00E67FA7" w:rsidRPr="008858BB">
              <w:rPr>
                <w:rStyle w:val="Hyperlink"/>
                <w:rFonts w:cs="Arial"/>
                <w:noProof/>
              </w:rPr>
              <w:t>GP in the CAS</w:t>
            </w:r>
            <w:r w:rsidR="00E67FA7">
              <w:rPr>
                <w:noProof/>
                <w:webHidden/>
              </w:rPr>
              <w:tab/>
            </w:r>
            <w:r w:rsidR="00E67FA7">
              <w:rPr>
                <w:noProof/>
                <w:webHidden/>
              </w:rPr>
              <w:fldChar w:fldCharType="begin"/>
            </w:r>
            <w:r w:rsidR="00E67FA7">
              <w:rPr>
                <w:noProof/>
                <w:webHidden/>
              </w:rPr>
              <w:instrText xml:space="preserve"> PAGEREF _Toc76980685 \h </w:instrText>
            </w:r>
            <w:r w:rsidR="00E67FA7">
              <w:rPr>
                <w:noProof/>
                <w:webHidden/>
              </w:rPr>
            </w:r>
            <w:r w:rsidR="00E67FA7">
              <w:rPr>
                <w:noProof/>
                <w:webHidden/>
              </w:rPr>
              <w:fldChar w:fldCharType="separate"/>
            </w:r>
            <w:r w:rsidR="00E67FA7">
              <w:rPr>
                <w:noProof/>
                <w:webHidden/>
              </w:rPr>
              <w:t>42</w:t>
            </w:r>
            <w:r w:rsidR="00E67FA7">
              <w:rPr>
                <w:noProof/>
                <w:webHidden/>
              </w:rPr>
              <w:fldChar w:fldCharType="end"/>
            </w:r>
          </w:hyperlink>
        </w:p>
        <w:p w14:paraId="5CFC348A" w14:textId="1EF60BA8"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86" w:history="1">
            <w:r w:rsidR="00E67FA7" w:rsidRPr="008858BB">
              <w:rPr>
                <w:rStyle w:val="Hyperlink"/>
                <w:rFonts w:cs="Arial"/>
                <w:noProof/>
              </w:rPr>
              <w:t>4.7</w:t>
            </w:r>
            <w:r w:rsidR="00E67FA7">
              <w:rPr>
                <w:rFonts w:asciiTheme="minorHAnsi" w:eastAsiaTheme="minorEastAsia" w:hAnsiTheme="minorHAnsi"/>
                <w:noProof/>
                <w:lang w:eastAsia="en-GB"/>
              </w:rPr>
              <w:tab/>
            </w:r>
            <w:r w:rsidR="00E67FA7" w:rsidRPr="008858BB">
              <w:rPr>
                <w:rStyle w:val="Hyperlink"/>
                <w:rFonts w:cs="Arial"/>
                <w:noProof/>
              </w:rPr>
              <w:t>Clinical Decision Support System</w:t>
            </w:r>
            <w:r w:rsidR="00E67FA7">
              <w:rPr>
                <w:noProof/>
                <w:webHidden/>
              </w:rPr>
              <w:tab/>
            </w:r>
            <w:r w:rsidR="00E67FA7">
              <w:rPr>
                <w:noProof/>
                <w:webHidden/>
              </w:rPr>
              <w:fldChar w:fldCharType="begin"/>
            </w:r>
            <w:r w:rsidR="00E67FA7">
              <w:rPr>
                <w:noProof/>
                <w:webHidden/>
              </w:rPr>
              <w:instrText xml:space="preserve"> PAGEREF _Toc76980686 \h </w:instrText>
            </w:r>
            <w:r w:rsidR="00E67FA7">
              <w:rPr>
                <w:noProof/>
                <w:webHidden/>
              </w:rPr>
            </w:r>
            <w:r w:rsidR="00E67FA7">
              <w:rPr>
                <w:noProof/>
                <w:webHidden/>
              </w:rPr>
              <w:fldChar w:fldCharType="separate"/>
            </w:r>
            <w:r w:rsidR="00E67FA7">
              <w:rPr>
                <w:noProof/>
                <w:webHidden/>
              </w:rPr>
              <w:t>42</w:t>
            </w:r>
            <w:r w:rsidR="00E67FA7">
              <w:rPr>
                <w:noProof/>
                <w:webHidden/>
              </w:rPr>
              <w:fldChar w:fldCharType="end"/>
            </w:r>
          </w:hyperlink>
        </w:p>
        <w:p w14:paraId="52788C7D" w14:textId="68C45762"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87" w:history="1">
            <w:r w:rsidR="00E67FA7" w:rsidRPr="008858BB">
              <w:rPr>
                <w:rStyle w:val="Hyperlink"/>
                <w:rFonts w:cs="Arial"/>
                <w:noProof/>
              </w:rPr>
              <w:t>4.7.1</w:t>
            </w:r>
            <w:r w:rsidR="00E67FA7">
              <w:rPr>
                <w:rFonts w:asciiTheme="minorHAnsi" w:eastAsiaTheme="minorEastAsia" w:hAnsiTheme="minorHAnsi"/>
                <w:noProof/>
                <w:lang w:eastAsia="en-GB"/>
              </w:rPr>
              <w:tab/>
            </w:r>
            <w:r w:rsidR="00E67FA7" w:rsidRPr="008858BB">
              <w:rPr>
                <w:rStyle w:val="Hyperlink"/>
                <w:rFonts w:cs="Arial"/>
                <w:noProof/>
              </w:rPr>
              <w:t>Operating Principles</w:t>
            </w:r>
            <w:r w:rsidR="00E67FA7">
              <w:rPr>
                <w:noProof/>
                <w:webHidden/>
              </w:rPr>
              <w:tab/>
            </w:r>
            <w:r w:rsidR="00E67FA7">
              <w:rPr>
                <w:noProof/>
                <w:webHidden/>
              </w:rPr>
              <w:fldChar w:fldCharType="begin"/>
            </w:r>
            <w:r w:rsidR="00E67FA7">
              <w:rPr>
                <w:noProof/>
                <w:webHidden/>
              </w:rPr>
              <w:instrText xml:space="preserve"> PAGEREF _Toc76980687 \h </w:instrText>
            </w:r>
            <w:r w:rsidR="00E67FA7">
              <w:rPr>
                <w:noProof/>
                <w:webHidden/>
              </w:rPr>
            </w:r>
            <w:r w:rsidR="00E67FA7">
              <w:rPr>
                <w:noProof/>
                <w:webHidden/>
              </w:rPr>
              <w:fldChar w:fldCharType="separate"/>
            </w:r>
            <w:r w:rsidR="00E67FA7">
              <w:rPr>
                <w:noProof/>
                <w:webHidden/>
              </w:rPr>
              <w:t>42</w:t>
            </w:r>
            <w:r w:rsidR="00E67FA7">
              <w:rPr>
                <w:noProof/>
                <w:webHidden/>
              </w:rPr>
              <w:fldChar w:fldCharType="end"/>
            </w:r>
          </w:hyperlink>
        </w:p>
        <w:p w14:paraId="75B28900" w14:textId="5698034E"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688" w:history="1">
            <w:r w:rsidR="00E67FA7" w:rsidRPr="008858BB">
              <w:rPr>
                <w:rStyle w:val="Hyperlink"/>
                <w:rFonts w:cs="Arial"/>
                <w:noProof/>
              </w:rPr>
              <w:t>4.7.2</w:t>
            </w:r>
            <w:r w:rsidR="00E67FA7">
              <w:rPr>
                <w:rFonts w:asciiTheme="minorHAnsi" w:eastAsiaTheme="minorEastAsia" w:hAnsiTheme="minorHAnsi"/>
                <w:noProof/>
                <w:lang w:eastAsia="en-GB"/>
              </w:rPr>
              <w:tab/>
            </w:r>
            <w:r w:rsidR="00E67FA7" w:rsidRPr="008858BB">
              <w:rPr>
                <w:rStyle w:val="Hyperlink"/>
                <w:rFonts w:cs="Arial"/>
                <w:noProof/>
              </w:rPr>
              <w:t>Role-Based Workflow</w:t>
            </w:r>
            <w:r w:rsidR="00E67FA7">
              <w:rPr>
                <w:noProof/>
                <w:webHidden/>
              </w:rPr>
              <w:tab/>
            </w:r>
            <w:r w:rsidR="00E67FA7">
              <w:rPr>
                <w:noProof/>
                <w:webHidden/>
              </w:rPr>
              <w:fldChar w:fldCharType="begin"/>
            </w:r>
            <w:r w:rsidR="00E67FA7">
              <w:rPr>
                <w:noProof/>
                <w:webHidden/>
              </w:rPr>
              <w:instrText xml:space="preserve"> PAGEREF _Toc76980688 \h </w:instrText>
            </w:r>
            <w:r w:rsidR="00E67FA7">
              <w:rPr>
                <w:noProof/>
                <w:webHidden/>
              </w:rPr>
            </w:r>
            <w:r w:rsidR="00E67FA7">
              <w:rPr>
                <w:noProof/>
                <w:webHidden/>
              </w:rPr>
              <w:fldChar w:fldCharType="separate"/>
            </w:r>
            <w:r w:rsidR="00E67FA7">
              <w:rPr>
                <w:noProof/>
                <w:webHidden/>
              </w:rPr>
              <w:t>43</w:t>
            </w:r>
            <w:r w:rsidR="00E67FA7">
              <w:rPr>
                <w:noProof/>
                <w:webHidden/>
              </w:rPr>
              <w:fldChar w:fldCharType="end"/>
            </w:r>
          </w:hyperlink>
        </w:p>
        <w:p w14:paraId="5D3EACED" w14:textId="6472EC3B" w:rsidR="00E67FA7" w:rsidRDefault="00B0368B">
          <w:pPr>
            <w:pStyle w:val="TOC1"/>
            <w:tabs>
              <w:tab w:val="left" w:pos="440"/>
              <w:tab w:val="right" w:leader="dot" w:pos="9017"/>
            </w:tabs>
            <w:rPr>
              <w:rFonts w:asciiTheme="minorHAnsi" w:eastAsiaTheme="minorEastAsia" w:hAnsiTheme="minorHAnsi"/>
              <w:noProof/>
              <w:lang w:eastAsia="en-GB"/>
            </w:rPr>
          </w:pPr>
          <w:hyperlink w:anchor="_Toc76980689" w:history="1">
            <w:r w:rsidR="00E67FA7" w:rsidRPr="008858BB">
              <w:rPr>
                <w:rStyle w:val="Hyperlink"/>
                <w:rFonts w:cs="Arial"/>
                <w:noProof/>
                <w14:scene3d>
                  <w14:camera w14:prst="orthographicFront"/>
                  <w14:lightRig w14:rig="threePt" w14:dir="t">
                    <w14:rot w14:lat="0" w14:lon="0" w14:rev="0"/>
                  </w14:lightRig>
                </w14:scene3d>
              </w:rPr>
              <w:t>5</w:t>
            </w:r>
            <w:r w:rsidR="00E67FA7">
              <w:rPr>
                <w:rFonts w:asciiTheme="minorHAnsi" w:eastAsiaTheme="minorEastAsia" w:hAnsiTheme="minorHAnsi"/>
                <w:noProof/>
                <w:lang w:eastAsia="en-GB"/>
              </w:rPr>
              <w:tab/>
            </w:r>
            <w:r w:rsidR="00E67FA7" w:rsidRPr="008858BB">
              <w:rPr>
                <w:rStyle w:val="Hyperlink"/>
                <w:rFonts w:cs="Arial"/>
                <w:noProof/>
              </w:rPr>
              <w:t>Premises</w:t>
            </w:r>
            <w:r w:rsidR="00E67FA7">
              <w:rPr>
                <w:noProof/>
                <w:webHidden/>
              </w:rPr>
              <w:tab/>
            </w:r>
            <w:r w:rsidR="00E67FA7">
              <w:rPr>
                <w:noProof/>
                <w:webHidden/>
              </w:rPr>
              <w:fldChar w:fldCharType="begin"/>
            </w:r>
            <w:r w:rsidR="00E67FA7">
              <w:rPr>
                <w:noProof/>
                <w:webHidden/>
              </w:rPr>
              <w:instrText xml:space="preserve"> PAGEREF _Toc76980689 \h </w:instrText>
            </w:r>
            <w:r w:rsidR="00E67FA7">
              <w:rPr>
                <w:noProof/>
                <w:webHidden/>
              </w:rPr>
            </w:r>
            <w:r w:rsidR="00E67FA7">
              <w:rPr>
                <w:noProof/>
                <w:webHidden/>
              </w:rPr>
              <w:fldChar w:fldCharType="separate"/>
            </w:r>
            <w:r w:rsidR="00E67FA7">
              <w:rPr>
                <w:noProof/>
                <w:webHidden/>
              </w:rPr>
              <w:t>43</w:t>
            </w:r>
            <w:r w:rsidR="00E67FA7">
              <w:rPr>
                <w:noProof/>
                <w:webHidden/>
              </w:rPr>
              <w:fldChar w:fldCharType="end"/>
            </w:r>
          </w:hyperlink>
        </w:p>
        <w:p w14:paraId="487CD78A" w14:textId="77804DE7"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90" w:history="1">
            <w:r w:rsidR="00E67FA7" w:rsidRPr="008858BB">
              <w:rPr>
                <w:rStyle w:val="Hyperlink"/>
                <w:rFonts w:cs="Arial"/>
                <w:noProof/>
              </w:rPr>
              <w:t>5.1</w:t>
            </w:r>
            <w:r w:rsidR="00E67FA7">
              <w:rPr>
                <w:rFonts w:asciiTheme="minorHAnsi" w:eastAsiaTheme="minorEastAsia" w:hAnsiTheme="minorHAnsi"/>
                <w:noProof/>
                <w:lang w:eastAsia="en-GB"/>
              </w:rPr>
              <w:tab/>
            </w:r>
            <w:r w:rsidR="00E67FA7" w:rsidRPr="008858BB">
              <w:rPr>
                <w:rStyle w:val="Hyperlink"/>
                <w:rFonts w:cs="Arial"/>
                <w:noProof/>
              </w:rPr>
              <w:t>General</w:t>
            </w:r>
            <w:r w:rsidR="00E67FA7">
              <w:rPr>
                <w:noProof/>
                <w:webHidden/>
              </w:rPr>
              <w:tab/>
            </w:r>
            <w:r w:rsidR="00E67FA7">
              <w:rPr>
                <w:noProof/>
                <w:webHidden/>
              </w:rPr>
              <w:fldChar w:fldCharType="begin"/>
            </w:r>
            <w:r w:rsidR="00E67FA7">
              <w:rPr>
                <w:noProof/>
                <w:webHidden/>
              </w:rPr>
              <w:instrText xml:space="preserve"> PAGEREF _Toc76980690 \h </w:instrText>
            </w:r>
            <w:r w:rsidR="00E67FA7">
              <w:rPr>
                <w:noProof/>
                <w:webHidden/>
              </w:rPr>
            </w:r>
            <w:r w:rsidR="00E67FA7">
              <w:rPr>
                <w:noProof/>
                <w:webHidden/>
              </w:rPr>
              <w:fldChar w:fldCharType="separate"/>
            </w:r>
            <w:r w:rsidR="00E67FA7">
              <w:rPr>
                <w:noProof/>
                <w:webHidden/>
              </w:rPr>
              <w:t>43</w:t>
            </w:r>
            <w:r w:rsidR="00E67FA7">
              <w:rPr>
                <w:noProof/>
                <w:webHidden/>
              </w:rPr>
              <w:fldChar w:fldCharType="end"/>
            </w:r>
          </w:hyperlink>
        </w:p>
        <w:p w14:paraId="7865A1FF" w14:textId="21A6D8F0"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91" w:history="1">
            <w:r w:rsidR="00E67FA7" w:rsidRPr="008858BB">
              <w:rPr>
                <w:rStyle w:val="Hyperlink"/>
                <w:rFonts w:cs="Arial"/>
                <w:noProof/>
              </w:rPr>
              <w:t>5.2</w:t>
            </w:r>
            <w:r w:rsidR="00E67FA7">
              <w:rPr>
                <w:rFonts w:asciiTheme="minorHAnsi" w:eastAsiaTheme="minorEastAsia" w:hAnsiTheme="minorHAnsi"/>
                <w:noProof/>
                <w:lang w:eastAsia="en-GB"/>
              </w:rPr>
              <w:tab/>
            </w:r>
            <w:r w:rsidR="00E67FA7" w:rsidRPr="008858BB">
              <w:rPr>
                <w:rStyle w:val="Hyperlink"/>
                <w:rFonts w:cs="Arial"/>
                <w:noProof/>
              </w:rPr>
              <w:t>The 111 Call Centre</w:t>
            </w:r>
            <w:r w:rsidR="00E67FA7">
              <w:rPr>
                <w:noProof/>
                <w:webHidden/>
              </w:rPr>
              <w:tab/>
            </w:r>
            <w:r w:rsidR="00E67FA7">
              <w:rPr>
                <w:noProof/>
                <w:webHidden/>
              </w:rPr>
              <w:fldChar w:fldCharType="begin"/>
            </w:r>
            <w:r w:rsidR="00E67FA7">
              <w:rPr>
                <w:noProof/>
                <w:webHidden/>
              </w:rPr>
              <w:instrText xml:space="preserve"> PAGEREF _Toc76980691 \h </w:instrText>
            </w:r>
            <w:r w:rsidR="00E67FA7">
              <w:rPr>
                <w:noProof/>
                <w:webHidden/>
              </w:rPr>
            </w:r>
            <w:r w:rsidR="00E67FA7">
              <w:rPr>
                <w:noProof/>
                <w:webHidden/>
              </w:rPr>
              <w:fldChar w:fldCharType="separate"/>
            </w:r>
            <w:r w:rsidR="00E67FA7">
              <w:rPr>
                <w:noProof/>
                <w:webHidden/>
              </w:rPr>
              <w:t>43</w:t>
            </w:r>
            <w:r w:rsidR="00E67FA7">
              <w:rPr>
                <w:noProof/>
                <w:webHidden/>
              </w:rPr>
              <w:fldChar w:fldCharType="end"/>
            </w:r>
          </w:hyperlink>
        </w:p>
        <w:p w14:paraId="6E049DCF" w14:textId="63F5D4EE"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92" w:history="1">
            <w:r w:rsidR="00E67FA7" w:rsidRPr="008858BB">
              <w:rPr>
                <w:rStyle w:val="Hyperlink"/>
                <w:rFonts w:cs="Arial"/>
                <w:noProof/>
              </w:rPr>
              <w:t>5.3</w:t>
            </w:r>
            <w:r w:rsidR="006A2F93">
              <w:rPr>
                <w:rFonts w:asciiTheme="minorHAnsi" w:eastAsiaTheme="minorEastAsia" w:hAnsiTheme="minorHAnsi"/>
                <w:noProof/>
                <w:lang w:eastAsia="en-GB"/>
              </w:rPr>
              <w:tab/>
            </w:r>
            <w:r w:rsidR="00E67FA7" w:rsidRPr="008858BB">
              <w:rPr>
                <w:rStyle w:val="Hyperlink"/>
                <w:rFonts w:cs="Arial"/>
                <w:noProof/>
              </w:rPr>
              <w:t>Face to Face Sites (F2F)</w:t>
            </w:r>
            <w:r w:rsidR="00E67FA7">
              <w:rPr>
                <w:noProof/>
                <w:webHidden/>
              </w:rPr>
              <w:tab/>
            </w:r>
            <w:r w:rsidR="00E67FA7">
              <w:rPr>
                <w:noProof/>
                <w:webHidden/>
              </w:rPr>
              <w:fldChar w:fldCharType="begin"/>
            </w:r>
            <w:r w:rsidR="00E67FA7">
              <w:rPr>
                <w:noProof/>
                <w:webHidden/>
              </w:rPr>
              <w:instrText xml:space="preserve"> PAGEREF _Toc76980692 \h </w:instrText>
            </w:r>
            <w:r w:rsidR="00E67FA7">
              <w:rPr>
                <w:noProof/>
                <w:webHidden/>
              </w:rPr>
            </w:r>
            <w:r w:rsidR="00E67FA7">
              <w:rPr>
                <w:noProof/>
                <w:webHidden/>
              </w:rPr>
              <w:fldChar w:fldCharType="separate"/>
            </w:r>
            <w:r w:rsidR="00E67FA7">
              <w:rPr>
                <w:noProof/>
                <w:webHidden/>
              </w:rPr>
              <w:t>44</w:t>
            </w:r>
            <w:r w:rsidR="00E67FA7">
              <w:rPr>
                <w:noProof/>
                <w:webHidden/>
              </w:rPr>
              <w:fldChar w:fldCharType="end"/>
            </w:r>
          </w:hyperlink>
        </w:p>
        <w:p w14:paraId="4226F6E0" w14:textId="5813DE5D" w:rsidR="00E67FA7" w:rsidRDefault="00B0368B">
          <w:pPr>
            <w:pStyle w:val="TOC1"/>
            <w:tabs>
              <w:tab w:val="left" w:pos="440"/>
              <w:tab w:val="right" w:leader="dot" w:pos="9017"/>
            </w:tabs>
            <w:rPr>
              <w:rFonts w:asciiTheme="minorHAnsi" w:eastAsiaTheme="minorEastAsia" w:hAnsiTheme="minorHAnsi"/>
              <w:noProof/>
              <w:lang w:eastAsia="en-GB"/>
            </w:rPr>
          </w:pPr>
          <w:hyperlink w:anchor="_Toc76980693" w:history="1">
            <w:r w:rsidR="00E67FA7" w:rsidRPr="008858BB">
              <w:rPr>
                <w:rStyle w:val="Hyperlink"/>
                <w:rFonts w:cs="Arial"/>
                <w:noProof/>
                <w14:scene3d>
                  <w14:camera w14:prst="orthographicFront"/>
                  <w14:lightRig w14:rig="threePt" w14:dir="t">
                    <w14:rot w14:lat="0" w14:lon="0" w14:rev="0"/>
                  </w14:lightRig>
                </w14:scene3d>
              </w:rPr>
              <w:t>6</w:t>
            </w:r>
            <w:r w:rsidR="00E67FA7">
              <w:rPr>
                <w:rFonts w:asciiTheme="minorHAnsi" w:eastAsiaTheme="minorEastAsia" w:hAnsiTheme="minorHAnsi"/>
                <w:noProof/>
                <w:lang w:eastAsia="en-GB"/>
              </w:rPr>
              <w:tab/>
            </w:r>
            <w:r w:rsidR="00E67FA7" w:rsidRPr="008858BB">
              <w:rPr>
                <w:rStyle w:val="Hyperlink"/>
                <w:rFonts w:cs="Arial"/>
                <w:noProof/>
              </w:rPr>
              <w:t>Workforce</w:t>
            </w:r>
            <w:r w:rsidR="00E67FA7">
              <w:rPr>
                <w:noProof/>
                <w:webHidden/>
              </w:rPr>
              <w:tab/>
            </w:r>
            <w:r w:rsidR="00E67FA7">
              <w:rPr>
                <w:noProof/>
                <w:webHidden/>
              </w:rPr>
              <w:fldChar w:fldCharType="begin"/>
            </w:r>
            <w:r w:rsidR="00E67FA7">
              <w:rPr>
                <w:noProof/>
                <w:webHidden/>
              </w:rPr>
              <w:instrText xml:space="preserve"> PAGEREF _Toc76980693 \h </w:instrText>
            </w:r>
            <w:r w:rsidR="00E67FA7">
              <w:rPr>
                <w:noProof/>
                <w:webHidden/>
              </w:rPr>
            </w:r>
            <w:r w:rsidR="00E67FA7">
              <w:rPr>
                <w:noProof/>
                <w:webHidden/>
              </w:rPr>
              <w:fldChar w:fldCharType="separate"/>
            </w:r>
            <w:r w:rsidR="00E67FA7">
              <w:rPr>
                <w:noProof/>
                <w:webHidden/>
              </w:rPr>
              <w:t>44</w:t>
            </w:r>
            <w:r w:rsidR="00E67FA7">
              <w:rPr>
                <w:noProof/>
                <w:webHidden/>
              </w:rPr>
              <w:fldChar w:fldCharType="end"/>
            </w:r>
          </w:hyperlink>
        </w:p>
        <w:p w14:paraId="6BD9BFC5" w14:textId="135E08FD"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94" w:history="1">
            <w:r w:rsidR="00E67FA7" w:rsidRPr="008858BB">
              <w:rPr>
                <w:rStyle w:val="Hyperlink"/>
                <w:rFonts w:cs="Arial"/>
                <w:noProof/>
              </w:rPr>
              <w:t>6.1</w:t>
            </w:r>
            <w:r w:rsidR="00E67FA7">
              <w:rPr>
                <w:rFonts w:asciiTheme="minorHAnsi" w:eastAsiaTheme="minorEastAsia" w:hAnsiTheme="minorHAnsi"/>
                <w:noProof/>
                <w:lang w:eastAsia="en-GB"/>
              </w:rPr>
              <w:tab/>
            </w:r>
            <w:r w:rsidR="00E67FA7" w:rsidRPr="008858BB">
              <w:rPr>
                <w:rStyle w:val="Hyperlink"/>
                <w:rFonts w:cs="Arial"/>
                <w:noProof/>
              </w:rPr>
              <w:t>Clinical Telephone/Remote Workforce</w:t>
            </w:r>
            <w:r w:rsidR="00E67FA7">
              <w:rPr>
                <w:noProof/>
                <w:webHidden/>
              </w:rPr>
              <w:tab/>
            </w:r>
            <w:r w:rsidR="00E67FA7">
              <w:rPr>
                <w:noProof/>
                <w:webHidden/>
              </w:rPr>
              <w:fldChar w:fldCharType="begin"/>
            </w:r>
            <w:r w:rsidR="00E67FA7">
              <w:rPr>
                <w:noProof/>
                <w:webHidden/>
              </w:rPr>
              <w:instrText xml:space="preserve"> PAGEREF _Toc76980694 \h </w:instrText>
            </w:r>
            <w:r w:rsidR="00E67FA7">
              <w:rPr>
                <w:noProof/>
                <w:webHidden/>
              </w:rPr>
            </w:r>
            <w:r w:rsidR="00E67FA7">
              <w:rPr>
                <w:noProof/>
                <w:webHidden/>
              </w:rPr>
              <w:fldChar w:fldCharType="separate"/>
            </w:r>
            <w:r w:rsidR="00E67FA7">
              <w:rPr>
                <w:noProof/>
                <w:webHidden/>
              </w:rPr>
              <w:t>44</w:t>
            </w:r>
            <w:r w:rsidR="00E67FA7">
              <w:rPr>
                <w:noProof/>
                <w:webHidden/>
              </w:rPr>
              <w:fldChar w:fldCharType="end"/>
            </w:r>
          </w:hyperlink>
        </w:p>
        <w:p w14:paraId="1B9EE4F3" w14:textId="1EF3981A"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95" w:history="1">
            <w:r w:rsidR="00E67FA7" w:rsidRPr="008858BB">
              <w:rPr>
                <w:rStyle w:val="Hyperlink"/>
                <w:rFonts w:cs="Arial"/>
                <w:noProof/>
              </w:rPr>
              <w:t>6.2</w:t>
            </w:r>
            <w:r w:rsidR="00E67FA7">
              <w:rPr>
                <w:rFonts w:asciiTheme="minorHAnsi" w:eastAsiaTheme="minorEastAsia" w:hAnsiTheme="minorHAnsi"/>
                <w:noProof/>
                <w:lang w:eastAsia="en-GB"/>
              </w:rPr>
              <w:tab/>
            </w:r>
            <w:r w:rsidR="00E67FA7" w:rsidRPr="008858BB">
              <w:rPr>
                <w:rStyle w:val="Hyperlink"/>
                <w:rFonts w:cs="Arial"/>
                <w:noProof/>
              </w:rPr>
              <w:t>Mental Health and Wellbeing</w:t>
            </w:r>
            <w:r w:rsidR="00E67FA7">
              <w:rPr>
                <w:noProof/>
                <w:webHidden/>
              </w:rPr>
              <w:tab/>
            </w:r>
            <w:r w:rsidR="00E67FA7">
              <w:rPr>
                <w:noProof/>
                <w:webHidden/>
              </w:rPr>
              <w:fldChar w:fldCharType="begin"/>
            </w:r>
            <w:r w:rsidR="00E67FA7">
              <w:rPr>
                <w:noProof/>
                <w:webHidden/>
              </w:rPr>
              <w:instrText xml:space="preserve"> PAGEREF _Toc76980695 \h </w:instrText>
            </w:r>
            <w:r w:rsidR="00E67FA7">
              <w:rPr>
                <w:noProof/>
                <w:webHidden/>
              </w:rPr>
            </w:r>
            <w:r w:rsidR="00E67FA7">
              <w:rPr>
                <w:noProof/>
                <w:webHidden/>
              </w:rPr>
              <w:fldChar w:fldCharType="separate"/>
            </w:r>
            <w:r w:rsidR="00E67FA7">
              <w:rPr>
                <w:noProof/>
                <w:webHidden/>
              </w:rPr>
              <w:t>45</w:t>
            </w:r>
            <w:r w:rsidR="00E67FA7">
              <w:rPr>
                <w:noProof/>
                <w:webHidden/>
              </w:rPr>
              <w:fldChar w:fldCharType="end"/>
            </w:r>
          </w:hyperlink>
        </w:p>
        <w:p w14:paraId="39C205D6" w14:textId="11866594"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96" w:history="1">
            <w:r w:rsidR="00E67FA7" w:rsidRPr="008858BB">
              <w:rPr>
                <w:rStyle w:val="Hyperlink"/>
                <w:rFonts w:cs="Arial"/>
                <w:noProof/>
              </w:rPr>
              <w:t>6.3</w:t>
            </w:r>
            <w:r w:rsidR="00E67FA7">
              <w:rPr>
                <w:rFonts w:asciiTheme="minorHAnsi" w:eastAsiaTheme="minorEastAsia" w:hAnsiTheme="minorHAnsi"/>
                <w:noProof/>
                <w:lang w:eastAsia="en-GB"/>
              </w:rPr>
              <w:tab/>
            </w:r>
            <w:r w:rsidR="00E67FA7" w:rsidRPr="008858BB">
              <w:rPr>
                <w:rStyle w:val="Hyperlink"/>
                <w:rFonts w:cs="Arial"/>
                <w:noProof/>
              </w:rPr>
              <w:t>IUC Clinical Assessment Service (CAS) Workforce</w:t>
            </w:r>
            <w:r w:rsidR="00E67FA7">
              <w:rPr>
                <w:noProof/>
                <w:webHidden/>
              </w:rPr>
              <w:tab/>
            </w:r>
            <w:r w:rsidR="00E67FA7">
              <w:rPr>
                <w:noProof/>
                <w:webHidden/>
              </w:rPr>
              <w:fldChar w:fldCharType="begin"/>
            </w:r>
            <w:r w:rsidR="00E67FA7">
              <w:rPr>
                <w:noProof/>
                <w:webHidden/>
              </w:rPr>
              <w:instrText xml:space="preserve"> PAGEREF _Toc76980696 \h </w:instrText>
            </w:r>
            <w:r w:rsidR="00E67FA7">
              <w:rPr>
                <w:noProof/>
                <w:webHidden/>
              </w:rPr>
            </w:r>
            <w:r w:rsidR="00E67FA7">
              <w:rPr>
                <w:noProof/>
                <w:webHidden/>
              </w:rPr>
              <w:fldChar w:fldCharType="separate"/>
            </w:r>
            <w:r w:rsidR="00E67FA7">
              <w:rPr>
                <w:noProof/>
                <w:webHidden/>
              </w:rPr>
              <w:t>45</w:t>
            </w:r>
            <w:r w:rsidR="00E67FA7">
              <w:rPr>
                <w:noProof/>
                <w:webHidden/>
              </w:rPr>
              <w:fldChar w:fldCharType="end"/>
            </w:r>
          </w:hyperlink>
        </w:p>
        <w:p w14:paraId="6366A820" w14:textId="51A61C64"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97" w:history="1">
            <w:r w:rsidR="00E67FA7" w:rsidRPr="008858BB">
              <w:rPr>
                <w:rStyle w:val="Hyperlink"/>
                <w:rFonts w:cs="Arial"/>
                <w:noProof/>
              </w:rPr>
              <w:t>6.4</w:t>
            </w:r>
            <w:r w:rsidR="00E67FA7">
              <w:rPr>
                <w:rFonts w:asciiTheme="minorHAnsi" w:eastAsiaTheme="minorEastAsia" w:hAnsiTheme="minorHAnsi"/>
                <w:noProof/>
                <w:lang w:eastAsia="en-GB"/>
              </w:rPr>
              <w:tab/>
            </w:r>
            <w:r w:rsidR="00E67FA7" w:rsidRPr="008858BB">
              <w:rPr>
                <w:rStyle w:val="Hyperlink"/>
                <w:rFonts w:cs="Arial"/>
                <w:noProof/>
              </w:rPr>
              <w:t>Audit</w:t>
            </w:r>
            <w:r w:rsidR="00E67FA7">
              <w:rPr>
                <w:noProof/>
                <w:webHidden/>
              </w:rPr>
              <w:tab/>
            </w:r>
            <w:r w:rsidR="00E67FA7">
              <w:rPr>
                <w:noProof/>
                <w:webHidden/>
              </w:rPr>
              <w:fldChar w:fldCharType="begin"/>
            </w:r>
            <w:r w:rsidR="00E67FA7">
              <w:rPr>
                <w:noProof/>
                <w:webHidden/>
              </w:rPr>
              <w:instrText xml:space="preserve"> PAGEREF _Toc76980697 \h </w:instrText>
            </w:r>
            <w:r w:rsidR="00E67FA7">
              <w:rPr>
                <w:noProof/>
                <w:webHidden/>
              </w:rPr>
            </w:r>
            <w:r w:rsidR="00E67FA7">
              <w:rPr>
                <w:noProof/>
                <w:webHidden/>
              </w:rPr>
              <w:fldChar w:fldCharType="separate"/>
            </w:r>
            <w:r w:rsidR="00E67FA7">
              <w:rPr>
                <w:noProof/>
                <w:webHidden/>
              </w:rPr>
              <w:t>45</w:t>
            </w:r>
            <w:r w:rsidR="00E67FA7">
              <w:rPr>
                <w:noProof/>
                <w:webHidden/>
              </w:rPr>
              <w:fldChar w:fldCharType="end"/>
            </w:r>
          </w:hyperlink>
        </w:p>
        <w:p w14:paraId="744CB51B" w14:textId="4BAC5497"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98" w:history="1">
            <w:r w:rsidR="00E67FA7" w:rsidRPr="008858BB">
              <w:rPr>
                <w:rStyle w:val="Hyperlink"/>
                <w:rFonts w:cs="Arial"/>
                <w:noProof/>
              </w:rPr>
              <w:t>6.5</w:t>
            </w:r>
            <w:r w:rsidR="00E67FA7">
              <w:rPr>
                <w:rFonts w:asciiTheme="minorHAnsi" w:eastAsiaTheme="minorEastAsia" w:hAnsiTheme="minorHAnsi"/>
                <w:noProof/>
                <w:lang w:eastAsia="en-GB"/>
              </w:rPr>
              <w:tab/>
            </w:r>
            <w:r w:rsidR="00E67FA7" w:rsidRPr="008858BB">
              <w:rPr>
                <w:rStyle w:val="Hyperlink"/>
                <w:rFonts w:cs="Arial"/>
                <w:noProof/>
              </w:rPr>
              <w:t>Recruitment, Retention and Vacancies</w:t>
            </w:r>
            <w:r w:rsidR="00E67FA7">
              <w:rPr>
                <w:noProof/>
                <w:webHidden/>
              </w:rPr>
              <w:tab/>
            </w:r>
            <w:r w:rsidR="00E67FA7">
              <w:rPr>
                <w:noProof/>
                <w:webHidden/>
              </w:rPr>
              <w:fldChar w:fldCharType="begin"/>
            </w:r>
            <w:r w:rsidR="00E67FA7">
              <w:rPr>
                <w:noProof/>
                <w:webHidden/>
              </w:rPr>
              <w:instrText xml:space="preserve"> PAGEREF _Toc76980698 \h </w:instrText>
            </w:r>
            <w:r w:rsidR="00E67FA7">
              <w:rPr>
                <w:noProof/>
                <w:webHidden/>
              </w:rPr>
            </w:r>
            <w:r w:rsidR="00E67FA7">
              <w:rPr>
                <w:noProof/>
                <w:webHidden/>
              </w:rPr>
              <w:fldChar w:fldCharType="separate"/>
            </w:r>
            <w:r w:rsidR="00E67FA7">
              <w:rPr>
                <w:noProof/>
                <w:webHidden/>
              </w:rPr>
              <w:t>46</w:t>
            </w:r>
            <w:r w:rsidR="00E67FA7">
              <w:rPr>
                <w:noProof/>
                <w:webHidden/>
              </w:rPr>
              <w:fldChar w:fldCharType="end"/>
            </w:r>
          </w:hyperlink>
        </w:p>
        <w:p w14:paraId="3DCCB2B6" w14:textId="4B8720D2"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699" w:history="1">
            <w:r w:rsidR="00E67FA7" w:rsidRPr="008858BB">
              <w:rPr>
                <w:rStyle w:val="Hyperlink"/>
                <w:rFonts w:cs="Arial"/>
                <w:noProof/>
              </w:rPr>
              <w:t>6.6</w:t>
            </w:r>
            <w:r w:rsidR="00E67FA7">
              <w:rPr>
                <w:rFonts w:asciiTheme="minorHAnsi" w:eastAsiaTheme="minorEastAsia" w:hAnsiTheme="minorHAnsi"/>
                <w:noProof/>
                <w:lang w:eastAsia="en-GB"/>
              </w:rPr>
              <w:tab/>
            </w:r>
            <w:r w:rsidR="00E67FA7" w:rsidRPr="008858BB">
              <w:rPr>
                <w:rStyle w:val="Hyperlink"/>
                <w:rFonts w:cs="Arial"/>
                <w:noProof/>
              </w:rPr>
              <w:t>Medicines and Poisons training</w:t>
            </w:r>
            <w:r w:rsidR="00E67FA7">
              <w:rPr>
                <w:noProof/>
                <w:webHidden/>
              </w:rPr>
              <w:tab/>
            </w:r>
            <w:r w:rsidR="00E67FA7">
              <w:rPr>
                <w:noProof/>
                <w:webHidden/>
              </w:rPr>
              <w:fldChar w:fldCharType="begin"/>
            </w:r>
            <w:r w:rsidR="00E67FA7">
              <w:rPr>
                <w:noProof/>
                <w:webHidden/>
              </w:rPr>
              <w:instrText xml:space="preserve"> PAGEREF _Toc76980699 \h </w:instrText>
            </w:r>
            <w:r w:rsidR="00E67FA7">
              <w:rPr>
                <w:noProof/>
                <w:webHidden/>
              </w:rPr>
            </w:r>
            <w:r w:rsidR="00E67FA7">
              <w:rPr>
                <w:noProof/>
                <w:webHidden/>
              </w:rPr>
              <w:fldChar w:fldCharType="separate"/>
            </w:r>
            <w:r w:rsidR="00E67FA7">
              <w:rPr>
                <w:noProof/>
                <w:webHidden/>
              </w:rPr>
              <w:t>46</w:t>
            </w:r>
            <w:r w:rsidR="00E67FA7">
              <w:rPr>
                <w:noProof/>
                <w:webHidden/>
              </w:rPr>
              <w:fldChar w:fldCharType="end"/>
            </w:r>
          </w:hyperlink>
        </w:p>
        <w:p w14:paraId="70F0CB27" w14:textId="77E88BB4"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00" w:history="1">
            <w:r w:rsidR="00E67FA7" w:rsidRPr="008858BB">
              <w:rPr>
                <w:rStyle w:val="Hyperlink"/>
                <w:rFonts w:cs="Arial"/>
                <w:noProof/>
              </w:rPr>
              <w:t>6.7</w:t>
            </w:r>
            <w:r w:rsidR="00E67FA7">
              <w:rPr>
                <w:rFonts w:asciiTheme="minorHAnsi" w:eastAsiaTheme="minorEastAsia" w:hAnsiTheme="minorHAnsi"/>
                <w:noProof/>
                <w:lang w:eastAsia="en-GB"/>
              </w:rPr>
              <w:tab/>
            </w:r>
            <w:r w:rsidR="00E67FA7" w:rsidRPr="008858BB">
              <w:rPr>
                <w:rStyle w:val="Hyperlink"/>
                <w:rFonts w:cs="Arial"/>
                <w:noProof/>
              </w:rPr>
              <w:t>Forecasting and Capacity Planning</w:t>
            </w:r>
            <w:r w:rsidR="00E67FA7">
              <w:rPr>
                <w:noProof/>
                <w:webHidden/>
              </w:rPr>
              <w:tab/>
            </w:r>
            <w:r w:rsidR="00E67FA7">
              <w:rPr>
                <w:noProof/>
                <w:webHidden/>
              </w:rPr>
              <w:fldChar w:fldCharType="begin"/>
            </w:r>
            <w:r w:rsidR="00E67FA7">
              <w:rPr>
                <w:noProof/>
                <w:webHidden/>
              </w:rPr>
              <w:instrText xml:space="preserve"> PAGEREF _Toc76980700 \h </w:instrText>
            </w:r>
            <w:r w:rsidR="00E67FA7">
              <w:rPr>
                <w:noProof/>
                <w:webHidden/>
              </w:rPr>
            </w:r>
            <w:r w:rsidR="00E67FA7">
              <w:rPr>
                <w:noProof/>
                <w:webHidden/>
              </w:rPr>
              <w:fldChar w:fldCharType="separate"/>
            </w:r>
            <w:r w:rsidR="00E67FA7">
              <w:rPr>
                <w:noProof/>
                <w:webHidden/>
              </w:rPr>
              <w:t>46</w:t>
            </w:r>
            <w:r w:rsidR="00E67FA7">
              <w:rPr>
                <w:noProof/>
                <w:webHidden/>
              </w:rPr>
              <w:fldChar w:fldCharType="end"/>
            </w:r>
          </w:hyperlink>
        </w:p>
        <w:p w14:paraId="60AE8B9B" w14:textId="394B4FBE"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01" w:history="1">
            <w:r w:rsidR="00E67FA7" w:rsidRPr="008858BB">
              <w:rPr>
                <w:rStyle w:val="Hyperlink"/>
                <w:rFonts w:cs="Arial"/>
                <w:noProof/>
              </w:rPr>
              <w:t>6.8</w:t>
            </w:r>
            <w:r w:rsidR="00E67FA7">
              <w:rPr>
                <w:rFonts w:asciiTheme="minorHAnsi" w:eastAsiaTheme="minorEastAsia" w:hAnsiTheme="minorHAnsi"/>
                <w:noProof/>
                <w:lang w:eastAsia="en-GB"/>
              </w:rPr>
              <w:tab/>
            </w:r>
            <w:r w:rsidR="00E67FA7" w:rsidRPr="008858BB">
              <w:rPr>
                <w:rStyle w:val="Hyperlink"/>
                <w:rFonts w:cs="Arial"/>
                <w:noProof/>
              </w:rPr>
              <w:t>Remote Working</w:t>
            </w:r>
            <w:r w:rsidR="00E67FA7">
              <w:rPr>
                <w:noProof/>
                <w:webHidden/>
              </w:rPr>
              <w:tab/>
            </w:r>
            <w:r w:rsidR="00E67FA7">
              <w:rPr>
                <w:noProof/>
                <w:webHidden/>
              </w:rPr>
              <w:fldChar w:fldCharType="begin"/>
            </w:r>
            <w:r w:rsidR="00E67FA7">
              <w:rPr>
                <w:noProof/>
                <w:webHidden/>
              </w:rPr>
              <w:instrText xml:space="preserve"> PAGEREF _Toc76980701 \h </w:instrText>
            </w:r>
            <w:r w:rsidR="00E67FA7">
              <w:rPr>
                <w:noProof/>
                <w:webHidden/>
              </w:rPr>
            </w:r>
            <w:r w:rsidR="00E67FA7">
              <w:rPr>
                <w:noProof/>
                <w:webHidden/>
              </w:rPr>
              <w:fldChar w:fldCharType="separate"/>
            </w:r>
            <w:r w:rsidR="00E67FA7">
              <w:rPr>
                <w:noProof/>
                <w:webHidden/>
              </w:rPr>
              <w:t>46</w:t>
            </w:r>
            <w:r w:rsidR="00E67FA7">
              <w:rPr>
                <w:noProof/>
                <w:webHidden/>
              </w:rPr>
              <w:fldChar w:fldCharType="end"/>
            </w:r>
          </w:hyperlink>
        </w:p>
        <w:p w14:paraId="232E9DA4" w14:textId="2D16C511"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02" w:history="1">
            <w:r w:rsidR="00E67FA7" w:rsidRPr="008858BB">
              <w:rPr>
                <w:rStyle w:val="Hyperlink"/>
                <w:rFonts w:cs="Arial"/>
                <w:noProof/>
              </w:rPr>
              <w:t>6.8.1</w:t>
            </w:r>
            <w:r w:rsidR="00E67FA7">
              <w:rPr>
                <w:rFonts w:asciiTheme="minorHAnsi" w:eastAsiaTheme="minorEastAsia" w:hAnsiTheme="minorHAnsi"/>
                <w:noProof/>
                <w:lang w:eastAsia="en-GB"/>
              </w:rPr>
              <w:tab/>
            </w:r>
            <w:r w:rsidR="00E67FA7" w:rsidRPr="008858BB">
              <w:rPr>
                <w:rStyle w:val="Hyperlink"/>
                <w:rFonts w:cs="Arial"/>
                <w:noProof/>
              </w:rPr>
              <w:t>Clinical Support</w:t>
            </w:r>
            <w:r w:rsidR="00E67FA7">
              <w:rPr>
                <w:noProof/>
                <w:webHidden/>
              </w:rPr>
              <w:tab/>
            </w:r>
            <w:r w:rsidR="00E67FA7">
              <w:rPr>
                <w:noProof/>
                <w:webHidden/>
              </w:rPr>
              <w:fldChar w:fldCharType="begin"/>
            </w:r>
            <w:r w:rsidR="00E67FA7">
              <w:rPr>
                <w:noProof/>
                <w:webHidden/>
              </w:rPr>
              <w:instrText xml:space="preserve"> PAGEREF _Toc76980702 \h </w:instrText>
            </w:r>
            <w:r w:rsidR="00E67FA7">
              <w:rPr>
                <w:noProof/>
                <w:webHidden/>
              </w:rPr>
            </w:r>
            <w:r w:rsidR="00E67FA7">
              <w:rPr>
                <w:noProof/>
                <w:webHidden/>
              </w:rPr>
              <w:fldChar w:fldCharType="separate"/>
            </w:r>
            <w:r w:rsidR="00E67FA7">
              <w:rPr>
                <w:noProof/>
                <w:webHidden/>
              </w:rPr>
              <w:t>47</w:t>
            </w:r>
            <w:r w:rsidR="00E67FA7">
              <w:rPr>
                <w:noProof/>
                <w:webHidden/>
              </w:rPr>
              <w:fldChar w:fldCharType="end"/>
            </w:r>
          </w:hyperlink>
        </w:p>
        <w:p w14:paraId="4E62585F" w14:textId="487F2B86" w:rsidR="00E67FA7" w:rsidRDefault="00B0368B">
          <w:pPr>
            <w:pStyle w:val="TOC1"/>
            <w:tabs>
              <w:tab w:val="left" w:pos="440"/>
              <w:tab w:val="right" w:leader="dot" w:pos="9017"/>
            </w:tabs>
            <w:rPr>
              <w:rFonts w:asciiTheme="minorHAnsi" w:eastAsiaTheme="minorEastAsia" w:hAnsiTheme="minorHAnsi"/>
              <w:noProof/>
              <w:lang w:eastAsia="en-GB"/>
            </w:rPr>
          </w:pPr>
          <w:hyperlink w:anchor="_Toc76980703" w:history="1">
            <w:r w:rsidR="00E67FA7" w:rsidRPr="008858BB">
              <w:rPr>
                <w:rStyle w:val="Hyperlink"/>
                <w:rFonts w:cs="Arial"/>
                <w:noProof/>
                <w14:scene3d>
                  <w14:camera w14:prst="orthographicFront"/>
                  <w14:lightRig w14:rig="threePt" w14:dir="t">
                    <w14:rot w14:lat="0" w14:lon="0" w14:rev="0"/>
                  </w14:lightRig>
                </w14:scene3d>
              </w:rPr>
              <w:t>7</w:t>
            </w:r>
            <w:r w:rsidR="00E67FA7">
              <w:rPr>
                <w:rFonts w:asciiTheme="minorHAnsi" w:eastAsiaTheme="minorEastAsia" w:hAnsiTheme="minorHAnsi"/>
                <w:noProof/>
                <w:lang w:eastAsia="en-GB"/>
              </w:rPr>
              <w:tab/>
            </w:r>
            <w:r w:rsidR="00E67FA7" w:rsidRPr="008858BB">
              <w:rPr>
                <w:rStyle w:val="Hyperlink"/>
                <w:rFonts w:cs="Arial"/>
                <w:noProof/>
              </w:rPr>
              <w:t>Technical Requirements</w:t>
            </w:r>
            <w:r w:rsidR="00E67FA7">
              <w:rPr>
                <w:noProof/>
                <w:webHidden/>
              </w:rPr>
              <w:tab/>
            </w:r>
            <w:r w:rsidR="00E67FA7">
              <w:rPr>
                <w:noProof/>
                <w:webHidden/>
              </w:rPr>
              <w:fldChar w:fldCharType="begin"/>
            </w:r>
            <w:r w:rsidR="00E67FA7">
              <w:rPr>
                <w:noProof/>
                <w:webHidden/>
              </w:rPr>
              <w:instrText xml:space="preserve"> PAGEREF _Toc76980703 \h </w:instrText>
            </w:r>
            <w:r w:rsidR="00E67FA7">
              <w:rPr>
                <w:noProof/>
                <w:webHidden/>
              </w:rPr>
            </w:r>
            <w:r w:rsidR="00E67FA7">
              <w:rPr>
                <w:noProof/>
                <w:webHidden/>
              </w:rPr>
              <w:fldChar w:fldCharType="separate"/>
            </w:r>
            <w:r w:rsidR="00E67FA7">
              <w:rPr>
                <w:noProof/>
                <w:webHidden/>
              </w:rPr>
              <w:t>47</w:t>
            </w:r>
            <w:r w:rsidR="00E67FA7">
              <w:rPr>
                <w:noProof/>
                <w:webHidden/>
              </w:rPr>
              <w:fldChar w:fldCharType="end"/>
            </w:r>
          </w:hyperlink>
        </w:p>
        <w:p w14:paraId="2DE50C67" w14:textId="4BBBC47A"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04" w:history="1">
            <w:r w:rsidR="00E67FA7" w:rsidRPr="008858BB">
              <w:rPr>
                <w:rStyle w:val="Hyperlink"/>
                <w:rFonts w:cs="Arial"/>
                <w:noProof/>
              </w:rPr>
              <w:t>7.1</w:t>
            </w:r>
            <w:r w:rsidR="00E67FA7">
              <w:rPr>
                <w:rFonts w:asciiTheme="minorHAnsi" w:eastAsiaTheme="minorEastAsia" w:hAnsiTheme="minorHAnsi"/>
                <w:noProof/>
                <w:lang w:eastAsia="en-GB"/>
              </w:rPr>
              <w:tab/>
            </w:r>
            <w:r w:rsidR="00E67FA7" w:rsidRPr="008858BB">
              <w:rPr>
                <w:rStyle w:val="Hyperlink"/>
                <w:rFonts w:cs="Arial"/>
                <w:noProof/>
              </w:rPr>
              <w:t>Telephony</w:t>
            </w:r>
            <w:r w:rsidR="00E67FA7">
              <w:rPr>
                <w:noProof/>
                <w:webHidden/>
              </w:rPr>
              <w:tab/>
            </w:r>
            <w:r w:rsidR="00E67FA7">
              <w:rPr>
                <w:noProof/>
                <w:webHidden/>
              </w:rPr>
              <w:fldChar w:fldCharType="begin"/>
            </w:r>
            <w:r w:rsidR="00E67FA7">
              <w:rPr>
                <w:noProof/>
                <w:webHidden/>
              </w:rPr>
              <w:instrText xml:space="preserve"> PAGEREF _Toc76980704 \h </w:instrText>
            </w:r>
            <w:r w:rsidR="00E67FA7">
              <w:rPr>
                <w:noProof/>
                <w:webHidden/>
              </w:rPr>
            </w:r>
            <w:r w:rsidR="00E67FA7">
              <w:rPr>
                <w:noProof/>
                <w:webHidden/>
              </w:rPr>
              <w:fldChar w:fldCharType="separate"/>
            </w:r>
            <w:r w:rsidR="00E67FA7">
              <w:rPr>
                <w:noProof/>
                <w:webHidden/>
              </w:rPr>
              <w:t>48</w:t>
            </w:r>
            <w:r w:rsidR="00E67FA7">
              <w:rPr>
                <w:noProof/>
                <w:webHidden/>
              </w:rPr>
              <w:fldChar w:fldCharType="end"/>
            </w:r>
          </w:hyperlink>
        </w:p>
        <w:p w14:paraId="4719A7BB" w14:textId="63F0295C"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05" w:history="1">
            <w:r w:rsidR="00E67FA7" w:rsidRPr="008858BB">
              <w:rPr>
                <w:rStyle w:val="Hyperlink"/>
                <w:rFonts w:cs="Arial"/>
                <w:noProof/>
              </w:rPr>
              <w:t>7.1.1</w:t>
            </w:r>
            <w:r w:rsidR="00E67FA7">
              <w:rPr>
                <w:rFonts w:asciiTheme="minorHAnsi" w:eastAsiaTheme="minorEastAsia" w:hAnsiTheme="minorHAnsi"/>
                <w:noProof/>
                <w:lang w:eastAsia="en-GB"/>
              </w:rPr>
              <w:tab/>
            </w:r>
            <w:r w:rsidR="00E67FA7" w:rsidRPr="008858BB">
              <w:rPr>
                <w:rStyle w:val="Hyperlink"/>
                <w:rFonts w:cs="Arial"/>
                <w:noProof/>
              </w:rPr>
              <w:t>National Telephony</w:t>
            </w:r>
            <w:r w:rsidR="00E67FA7">
              <w:rPr>
                <w:noProof/>
                <w:webHidden/>
              </w:rPr>
              <w:tab/>
            </w:r>
            <w:r w:rsidR="00E67FA7">
              <w:rPr>
                <w:noProof/>
                <w:webHidden/>
              </w:rPr>
              <w:fldChar w:fldCharType="begin"/>
            </w:r>
            <w:r w:rsidR="00E67FA7">
              <w:rPr>
                <w:noProof/>
                <w:webHidden/>
              </w:rPr>
              <w:instrText xml:space="preserve"> PAGEREF _Toc76980705 \h </w:instrText>
            </w:r>
            <w:r w:rsidR="00E67FA7">
              <w:rPr>
                <w:noProof/>
                <w:webHidden/>
              </w:rPr>
            </w:r>
            <w:r w:rsidR="00E67FA7">
              <w:rPr>
                <w:noProof/>
                <w:webHidden/>
              </w:rPr>
              <w:fldChar w:fldCharType="separate"/>
            </w:r>
            <w:r w:rsidR="00E67FA7">
              <w:rPr>
                <w:noProof/>
                <w:webHidden/>
              </w:rPr>
              <w:t>48</w:t>
            </w:r>
            <w:r w:rsidR="00E67FA7">
              <w:rPr>
                <w:noProof/>
                <w:webHidden/>
              </w:rPr>
              <w:fldChar w:fldCharType="end"/>
            </w:r>
          </w:hyperlink>
        </w:p>
        <w:p w14:paraId="3E448262" w14:textId="065641D6"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06" w:history="1">
            <w:r w:rsidR="00E67FA7" w:rsidRPr="008858BB">
              <w:rPr>
                <w:rStyle w:val="Hyperlink"/>
                <w:rFonts w:cs="Arial"/>
                <w:noProof/>
              </w:rPr>
              <w:t>7.1.2</w:t>
            </w:r>
            <w:r w:rsidR="00E67FA7">
              <w:rPr>
                <w:rFonts w:asciiTheme="minorHAnsi" w:eastAsiaTheme="minorEastAsia" w:hAnsiTheme="minorHAnsi"/>
                <w:noProof/>
                <w:lang w:eastAsia="en-GB"/>
              </w:rPr>
              <w:tab/>
            </w:r>
            <w:r w:rsidR="00E67FA7" w:rsidRPr="008858BB">
              <w:rPr>
                <w:rStyle w:val="Hyperlink"/>
                <w:rFonts w:cs="Arial"/>
                <w:noProof/>
              </w:rPr>
              <w:t>Local Telephony</w:t>
            </w:r>
            <w:r w:rsidR="00E67FA7">
              <w:rPr>
                <w:noProof/>
                <w:webHidden/>
              </w:rPr>
              <w:tab/>
            </w:r>
            <w:r w:rsidR="00E67FA7">
              <w:rPr>
                <w:noProof/>
                <w:webHidden/>
              </w:rPr>
              <w:fldChar w:fldCharType="begin"/>
            </w:r>
            <w:r w:rsidR="00E67FA7">
              <w:rPr>
                <w:noProof/>
                <w:webHidden/>
              </w:rPr>
              <w:instrText xml:space="preserve"> PAGEREF _Toc76980706 \h </w:instrText>
            </w:r>
            <w:r w:rsidR="00E67FA7">
              <w:rPr>
                <w:noProof/>
                <w:webHidden/>
              </w:rPr>
            </w:r>
            <w:r w:rsidR="00E67FA7">
              <w:rPr>
                <w:noProof/>
                <w:webHidden/>
              </w:rPr>
              <w:fldChar w:fldCharType="separate"/>
            </w:r>
            <w:r w:rsidR="00E67FA7">
              <w:rPr>
                <w:noProof/>
                <w:webHidden/>
              </w:rPr>
              <w:t>50</w:t>
            </w:r>
            <w:r w:rsidR="00E67FA7">
              <w:rPr>
                <w:noProof/>
                <w:webHidden/>
              </w:rPr>
              <w:fldChar w:fldCharType="end"/>
            </w:r>
          </w:hyperlink>
        </w:p>
        <w:p w14:paraId="654AAE16" w14:textId="04598011"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07" w:history="1">
            <w:r w:rsidR="00E67FA7" w:rsidRPr="008858BB">
              <w:rPr>
                <w:rStyle w:val="Hyperlink"/>
                <w:rFonts w:cs="Arial"/>
                <w:noProof/>
              </w:rPr>
              <w:t>7.2</w:t>
            </w:r>
            <w:r w:rsidR="00E67FA7">
              <w:rPr>
                <w:rFonts w:asciiTheme="minorHAnsi" w:eastAsiaTheme="minorEastAsia" w:hAnsiTheme="minorHAnsi"/>
                <w:noProof/>
                <w:lang w:eastAsia="en-GB"/>
              </w:rPr>
              <w:tab/>
            </w:r>
            <w:r w:rsidR="00E67FA7" w:rsidRPr="008858BB">
              <w:rPr>
                <w:rStyle w:val="Hyperlink"/>
                <w:rFonts w:cs="Arial"/>
                <w:noProof/>
              </w:rPr>
              <w:t>NHS 111 Online</w:t>
            </w:r>
            <w:r w:rsidR="00E67FA7">
              <w:rPr>
                <w:noProof/>
                <w:webHidden/>
              </w:rPr>
              <w:tab/>
            </w:r>
            <w:r w:rsidR="00E67FA7">
              <w:rPr>
                <w:noProof/>
                <w:webHidden/>
              </w:rPr>
              <w:fldChar w:fldCharType="begin"/>
            </w:r>
            <w:r w:rsidR="00E67FA7">
              <w:rPr>
                <w:noProof/>
                <w:webHidden/>
              </w:rPr>
              <w:instrText xml:space="preserve"> PAGEREF _Toc76980707 \h </w:instrText>
            </w:r>
            <w:r w:rsidR="00E67FA7">
              <w:rPr>
                <w:noProof/>
                <w:webHidden/>
              </w:rPr>
            </w:r>
            <w:r w:rsidR="00E67FA7">
              <w:rPr>
                <w:noProof/>
                <w:webHidden/>
              </w:rPr>
              <w:fldChar w:fldCharType="separate"/>
            </w:r>
            <w:r w:rsidR="00E67FA7">
              <w:rPr>
                <w:noProof/>
                <w:webHidden/>
              </w:rPr>
              <w:t>53</w:t>
            </w:r>
            <w:r w:rsidR="00E67FA7">
              <w:rPr>
                <w:noProof/>
                <w:webHidden/>
              </w:rPr>
              <w:fldChar w:fldCharType="end"/>
            </w:r>
          </w:hyperlink>
        </w:p>
        <w:p w14:paraId="7D055C94" w14:textId="242B3CAF"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08" w:history="1">
            <w:r w:rsidR="00E67FA7" w:rsidRPr="008858BB">
              <w:rPr>
                <w:rStyle w:val="Hyperlink"/>
                <w:rFonts w:cs="Arial"/>
                <w:noProof/>
              </w:rPr>
              <w:t>7.3</w:t>
            </w:r>
            <w:r w:rsidR="00E67FA7">
              <w:rPr>
                <w:rFonts w:asciiTheme="minorHAnsi" w:eastAsiaTheme="minorEastAsia" w:hAnsiTheme="minorHAnsi"/>
                <w:noProof/>
                <w:lang w:eastAsia="en-GB"/>
              </w:rPr>
              <w:tab/>
            </w:r>
            <w:r w:rsidR="00E67FA7" w:rsidRPr="008858BB">
              <w:rPr>
                <w:rStyle w:val="Hyperlink"/>
                <w:rFonts w:cs="Arial"/>
                <w:noProof/>
              </w:rPr>
              <w:t>Clinical Decision Support System (CDSS)</w:t>
            </w:r>
            <w:r w:rsidR="00E67FA7">
              <w:rPr>
                <w:noProof/>
                <w:webHidden/>
              </w:rPr>
              <w:tab/>
            </w:r>
            <w:r w:rsidR="00E67FA7">
              <w:rPr>
                <w:noProof/>
                <w:webHidden/>
              </w:rPr>
              <w:fldChar w:fldCharType="begin"/>
            </w:r>
            <w:r w:rsidR="00E67FA7">
              <w:rPr>
                <w:noProof/>
                <w:webHidden/>
              </w:rPr>
              <w:instrText xml:space="preserve"> PAGEREF _Toc76980708 \h </w:instrText>
            </w:r>
            <w:r w:rsidR="00E67FA7">
              <w:rPr>
                <w:noProof/>
                <w:webHidden/>
              </w:rPr>
            </w:r>
            <w:r w:rsidR="00E67FA7">
              <w:rPr>
                <w:noProof/>
                <w:webHidden/>
              </w:rPr>
              <w:fldChar w:fldCharType="separate"/>
            </w:r>
            <w:r w:rsidR="00E67FA7">
              <w:rPr>
                <w:noProof/>
                <w:webHidden/>
              </w:rPr>
              <w:t>54</w:t>
            </w:r>
            <w:r w:rsidR="00E67FA7">
              <w:rPr>
                <w:noProof/>
                <w:webHidden/>
              </w:rPr>
              <w:fldChar w:fldCharType="end"/>
            </w:r>
          </w:hyperlink>
        </w:p>
        <w:p w14:paraId="51BD8AC2" w14:textId="017D355A"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09" w:history="1">
            <w:r w:rsidR="00E67FA7" w:rsidRPr="008858BB">
              <w:rPr>
                <w:rStyle w:val="Hyperlink"/>
                <w:rFonts w:cs="Arial"/>
                <w:noProof/>
              </w:rPr>
              <w:t>7.3.1</w:t>
            </w:r>
            <w:r w:rsidR="00E67FA7">
              <w:rPr>
                <w:rFonts w:asciiTheme="minorHAnsi" w:eastAsiaTheme="minorEastAsia" w:hAnsiTheme="minorHAnsi"/>
                <w:noProof/>
                <w:lang w:eastAsia="en-GB"/>
              </w:rPr>
              <w:tab/>
            </w:r>
            <w:r w:rsidR="00E67FA7" w:rsidRPr="008858BB">
              <w:rPr>
                <w:rStyle w:val="Hyperlink"/>
                <w:rFonts w:cs="Arial"/>
                <w:noProof/>
              </w:rPr>
              <w:t>Operational Principles</w:t>
            </w:r>
            <w:r w:rsidR="00E67FA7">
              <w:rPr>
                <w:noProof/>
                <w:webHidden/>
              </w:rPr>
              <w:tab/>
            </w:r>
            <w:r w:rsidR="00E67FA7">
              <w:rPr>
                <w:noProof/>
                <w:webHidden/>
              </w:rPr>
              <w:fldChar w:fldCharType="begin"/>
            </w:r>
            <w:r w:rsidR="00E67FA7">
              <w:rPr>
                <w:noProof/>
                <w:webHidden/>
              </w:rPr>
              <w:instrText xml:space="preserve"> PAGEREF _Toc76980709 \h </w:instrText>
            </w:r>
            <w:r w:rsidR="00E67FA7">
              <w:rPr>
                <w:noProof/>
                <w:webHidden/>
              </w:rPr>
            </w:r>
            <w:r w:rsidR="00E67FA7">
              <w:rPr>
                <w:noProof/>
                <w:webHidden/>
              </w:rPr>
              <w:fldChar w:fldCharType="separate"/>
            </w:r>
            <w:r w:rsidR="00E67FA7">
              <w:rPr>
                <w:noProof/>
                <w:webHidden/>
              </w:rPr>
              <w:t>54</w:t>
            </w:r>
            <w:r w:rsidR="00E67FA7">
              <w:rPr>
                <w:noProof/>
                <w:webHidden/>
              </w:rPr>
              <w:fldChar w:fldCharType="end"/>
            </w:r>
          </w:hyperlink>
        </w:p>
        <w:p w14:paraId="6F810B04" w14:textId="3200F233"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10" w:history="1">
            <w:r w:rsidR="00E67FA7" w:rsidRPr="008858BB">
              <w:rPr>
                <w:rStyle w:val="Hyperlink"/>
                <w:rFonts w:cs="Arial"/>
                <w:noProof/>
              </w:rPr>
              <w:t>7.3.2</w:t>
            </w:r>
            <w:r w:rsidR="00E67FA7">
              <w:rPr>
                <w:rFonts w:asciiTheme="minorHAnsi" w:eastAsiaTheme="minorEastAsia" w:hAnsiTheme="minorHAnsi"/>
                <w:noProof/>
                <w:lang w:eastAsia="en-GB"/>
              </w:rPr>
              <w:tab/>
            </w:r>
            <w:r w:rsidR="00E67FA7" w:rsidRPr="008858BB">
              <w:rPr>
                <w:rStyle w:val="Hyperlink"/>
                <w:rFonts w:cs="Arial"/>
                <w:noProof/>
              </w:rPr>
              <w:t>Procurement of CDSS</w:t>
            </w:r>
            <w:r w:rsidR="00E67FA7">
              <w:rPr>
                <w:noProof/>
                <w:webHidden/>
              </w:rPr>
              <w:tab/>
            </w:r>
            <w:r w:rsidR="00E67FA7">
              <w:rPr>
                <w:noProof/>
                <w:webHidden/>
              </w:rPr>
              <w:fldChar w:fldCharType="begin"/>
            </w:r>
            <w:r w:rsidR="00E67FA7">
              <w:rPr>
                <w:noProof/>
                <w:webHidden/>
              </w:rPr>
              <w:instrText xml:space="preserve"> PAGEREF _Toc76980710 \h </w:instrText>
            </w:r>
            <w:r w:rsidR="00E67FA7">
              <w:rPr>
                <w:noProof/>
                <w:webHidden/>
              </w:rPr>
            </w:r>
            <w:r w:rsidR="00E67FA7">
              <w:rPr>
                <w:noProof/>
                <w:webHidden/>
              </w:rPr>
              <w:fldChar w:fldCharType="separate"/>
            </w:r>
            <w:r w:rsidR="00E67FA7">
              <w:rPr>
                <w:noProof/>
                <w:webHidden/>
              </w:rPr>
              <w:t>54</w:t>
            </w:r>
            <w:r w:rsidR="00E67FA7">
              <w:rPr>
                <w:noProof/>
                <w:webHidden/>
              </w:rPr>
              <w:fldChar w:fldCharType="end"/>
            </w:r>
          </w:hyperlink>
        </w:p>
        <w:p w14:paraId="449090CA" w14:textId="1CFA0B73"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11" w:history="1">
            <w:r w:rsidR="00E67FA7" w:rsidRPr="008858BB">
              <w:rPr>
                <w:rStyle w:val="Hyperlink"/>
                <w:rFonts w:cs="Arial"/>
                <w:noProof/>
              </w:rPr>
              <w:t>7.3.3</w:t>
            </w:r>
            <w:r w:rsidR="00E67FA7">
              <w:rPr>
                <w:rFonts w:asciiTheme="minorHAnsi" w:eastAsiaTheme="minorEastAsia" w:hAnsiTheme="minorHAnsi"/>
                <w:noProof/>
                <w:lang w:eastAsia="en-GB"/>
              </w:rPr>
              <w:tab/>
            </w:r>
            <w:r w:rsidR="00E67FA7" w:rsidRPr="008858BB">
              <w:rPr>
                <w:rStyle w:val="Hyperlink"/>
                <w:rFonts w:cs="Arial"/>
                <w:noProof/>
              </w:rPr>
              <w:t>Safety Standards</w:t>
            </w:r>
            <w:r w:rsidR="00E67FA7">
              <w:rPr>
                <w:noProof/>
                <w:webHidden/>
              </w:rPr>
              <w:tab/>
            </w:r>
            <w:r w:rsidR="00E67FA7">
              <w:rPr>
                <w:noProof/>
                <w:webHidden/>
              </w:rPr>
              <w:fldChar w:fldCharType="begin"/>
            </w:r>
            <w:r w:rsidR="00E67FA7">
              <w:rPr>
                <w:noProof/>
                <w:webHidden/>
              </w:rPr>
              <w:instrText xml:space="preserve"> PAGEREF _Toc76980711 \h </w:instrText>
            </w:r>
            <w:r w:rsidR="00E67FA7">
              <w:rPr>
                <w:noProof/>
                <w:webHidden/>
              </w:rPr>
            </w:r>
            <w:r w:rsidR="00E67FA7">
              <w:rPr>
                <w:noProof/>
                <w:webHidden/>
              </w:rPr>
              <w:fldChar w:fldCharType="separate"/>
            </w:r>
            <w:r w:rsidR="00E67FA7">
              <w:rPr>
                <w:noProof/>
                <w:webHidden/>
              </w:rPr>
              <w:t>55</w:t>
            </w:r>
            <w:r w:rsidR="00E67FA7">
              <w:rPr>
                <w:noProof/>
                <w:webHidden/>
              </w:rPr>
              <w:fldChar w:fldCharType="end"/>
            </w:r>
          </w:hyperlink>
        </w:p>
        <w:p w14:paraId="790F646E" w14:textId="4C49ED65"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12" w:history="1">
            <w:r w:rsidR="00E67FA7" w:rsidRPr="008858BB">
              <w:rPr>
                <w:rStyle w:val="Hyperlink"/>
                <w:rFonts w:cs="Arial"/>
                <w:noProof/>
              </w:rPr>
              <w:t>7.3.4</w:t>
            </w:r>
            <w:r w:rsidR="00E67FA7">
              <w:rPr>
                <w:rFonts w:asciiTheme="minorHAnsi" w:eastAsiaTheme="minorEastAsia" w:hAnsiTheme="minorHAnsi"/>
                <w:noProof/>
                <w:lang w:eastAsia="en-GB"/>
              </w:rPr>
              <w:tab/>
            </w:r>
            <w:r w:rsidR="00E67FA7" w:rsidRPr="008858BB">
              <w:rPr>
                <w:rStyle w:val="Hyperlink"/>
                <w:rFonts w:cs="Arial"/>
                <w:noProof/>
              </w:rPr>
              <w:t>Governance</w:t>
            </w:r>
            <w:r w:rsidR="00E67FA7">
              <w:rPr>
                <w:noProof/>
                <w:webHidden/>
              </w:rPr>
              <w:tab/>
            </w:r>
            <w:r w:rsidR="00E67FA7">
              <w:rPr>
                <w:noProof/>
                <w:webHidden/>
              </w:rPr>
              <w:fldChar w:fldCharType="begin"/>
            </w:r>
            <w:r w:rsidR="00E67FA7">
              <w:rPr>
                <w:noProof/>
                <w:webHidden/>
              </w:rPr>
              <w:instrText xml:space="preserve"> PAGEREF _Toc76980712 \h </w:instrText>
            </w:r>
            <w:r w:rsidR="00E67FA7">
              <w:rPr>
                <w:noProof/>
                <w:webHidden/>
              </w:rPr>
            </w:r>
            <w:r w:rsidR="00E67FA7">
              <w:rPr>
                <w:noProof/>
                <w:webHidden/>
              </w:rPr>
              <w:fldChar w:fldCharType="separate"/>
            </w:r>
            <w:r w:rsidR="00E67FA7">
              <w:rPr>
                <w:noProof/>
                <w:webHidden/>
              </w:rPr>
              <w:t>55</w:t>
            </w:r>
            <w:r w:rsidR="00E67FA7">
              <w:rPr>
                <w:noProof/>
                <w:webHidden/>
              </w:rPr>
              <w:fldChar w:fldCharType="end"/>
            </w:r>
          </w:hyperlink>
        </w:p>
        <w:p w14:paraId="5E8CC200" w14:textId="14855A3E"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13" w:history="1">
            <w:r w:rsidR="00E67FA7" w:rsidRPr="008858BB">
              <w:rPr>
                <w:rStyle w:val="Hyperlink"/>
                <w:rFonts w:cs="Arial"/>
                <w:noProof/>
              </w:rPr>
              <w:t>7.4</w:t>
            </w:r>
            <w:r w:rsidR="00E67FA7">
              <w:rPr>
                <w:rFonts w:asciiTheme="minorHAnsi" w:eastAsiaTheme="minorEastAsia" w:hAnsiTheme="minorHAnsi"/>
                <w:noProof/>
                <w:lang w:eastAsia="en-GB"/>
              </w:rPr>
              <w:tab/>
            </w:r>
            <w:r w:rsidR="00E67FA7" w:rsidRPr="008858BB">
              <w:rPr>
                <w:rStyle w:val="Hyperlink"/>
                <w:rFonts w:cs="Arial"/>
                <w:noProof/>
              </w:rPr>
              <w:t>Workflow System</w:t>
            </w:r>
            <w:r w:rsidR="00E67FA7">
              <w:rPr>
                <w:noProof/>
                <w:webHidden/>
              </w:rPr>
              <w:tab/>
            </w:r>
            <w:r w:rsidR="00E67FA7">
              <w:rPr>
                <w:noProof/>
                <w:webHidden/>
              </w:rPr>
              <w:fldChar w:fldCharType="begin"/>
            </w:r>
            <w:r w:rsidR="00E67FA7">
              <w:rPr>
                <w:noProof/>
                <w:webHidden/>
              </w:rPr>
              <w:instrText xml:space="preserve"> PAGEREF _Toc76980713 \h </w:instrText>
            </w:r>
            <w:r w:rsidR="00E67FA7">
              <w:rPr>
                <w:noProof/>
                <w:webHidden/>
              </w:rPr>
            </w:r>
            <w:r w:rsidR="00E67FA7">
              <w:rPr>
                <w:noProof/>
                <w:webHidden/>
              </w:rPr>
              <w:fldChar w:fldCharType="separate"/>
            </w:r>
            <w:r w:rsidR="00E67FA7">
              <w:rPr>
                <w:noProof/>
                <w:webHidden/>
              </w:rPr>
              <w:t>55</w:t>
            </w:r>
            <w:r w:rsidR="00E67FA7">
              <w:rPr>
                <w:noProof/>
                <w:webHidden/>
              </w:rPr>
              <w:fldChar w:fldCharType="end"/>
            </w:r>
          </w:hyperlink>
        </w:p>
        <w:p w14:paraId="58FB6585" w14:textId="22FDB5AA"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14" w:history="1">
            <w:r w:rsidR="00E67FA7" w:rsidRPr="008858BB">
              <w:rPr>
                <w:rStyle w:val="Hyperlink"/>
                <w:rFonts w:cs="Arial"/>
                <w:noProof/>
              </w:rPr>
              <w:t>7.4.1</w:t>
            </w:r>
            <w:r w:rsidR="00E67FA7">
              <w:rPr>
                <w:rFonts w:asciiTheme="minorHAnsi" w:eastAsiaTheme="minorEastAsia" w:hAnsiTheme="minorHAnsi"/>
                <w:noProof/>
                <w:lang w:eastAsia="en-GB"/>
              </w:rPr>
              <w:tab/>
            </w:r>
            <w:r w:rsidR="00E67FA7" w:rsidRPr="008858BB">
              <w:rPr>
                <w:rStyle w:val="Hyperlink"/>
                <w:rFonts w:cs="Arial"/>
                <w:noProof/>
              </w:rPr>
              <w:t>Access to Records</w:t>
            </w:r>
            <w:r w:rsidR="00E67FA7">
              <w:rPr>
                <w:noProof/>
                <w:webHidden/>
              </w:rPr>
              <w:tab/>
            </w:r>
            <w:r w:rsidR="00E67FA7">
              <w:rPr>
                <w:noProof/>
                <w:webHidden/>
              </w:rPr>
              <w:fldChar w:fldCharType="begin"/>
            </w:r>
            <w:r w:rsidR="00E67FA7">
              <w:rPr>
                <w:noProof/>
                <w:webHidden/>
              </w:rPr>
              <w:instrText xml:space="preserve"> PAGEREF _Toc76980714 \h </w:instrText>
            </w:r>
            <w:r w:rsidR="00E67FA7">
              <w:rPr>
                <w:noProof/>
                <w:webHidden/>
              </w:rPr>
            </w:r>
            <w:r w:rsidR="00E67FA7">
              <w:rPr>
                <w:noProof/>
                <w:webHidden/>
              </w:rPr>
              <w:fldChar w:fldCharType="separate"/>
            </w:r>
            <w:r w:rsidR="00E67FA7">
              <w:rPr>
                <w:noProof/>
                <w:webHidden/>
              </w:rPr>
              <w:t>55</w:t>
            </w:r>
            <w:r w:rsidR="00E67FA7">
              <w:rPr>
                <w:noProof/>
                <w:webHidden/>
              </w:rPr>
              <w:fldChar w:fldCharType="end"/>
            </w:r>
          </w:hyperlink>
        </w:p>
        <w:p w14:paraId="3F729242" w14:textId="17FCB576"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15" w:history="1">
            <w:r w:rsidR="00E67FA7" w:rsidRPr="008858BB">
              <w:rPr>
                <w:rStyle w:val="Hyperlink"/>
                <w:rFonts w:cs="Arial"/>
                <w:noProof/>
              </w:rPr>
              <w:t>7.4.2</w:t>
            </w:r>
            <w:r w:rsidR="00E67FA7">
              <w:rPr>
                <w:rFonts w:asciiTheme="minorHAnsi" w:eastAsiaTheme="minorEastAsia" w:hAnsiTheme="minorHAnsi"/>
                <w:noProof/>
                <w:lang w:eastAsia="en-GB"/>
              </w:rPr>
              <w:tab/>
            </w:r>
            <w:r w:rsidR="00E67FA7" w:rsidRPr="008858BB">
              <w:rPr>
                <w:rStyle w:val="Hyperlink"/>
                <w:rFonts w:cs="Arial"/>
                <w:noProof/>
              </w:rPr>
              <w:t>Electronic Prescription Service (EPS)</w:t>
            </w:r>
            <w:r w:rsidR="00E67FA7">
              <w:rPr>
                <w:noProof/>
                <w:webHidden/>
              </w:rPr>
              <w:tab/>
            </w:r>
            <w:r w:rsidR="00E67FA7">
              <w:rPr>
                <w:noProof/>
                <w:webHidden/>
              </w:rPr>
              <w:fldChar w:fldCharType="begin"/>
            </w:r>
            <w:r w:rsidR="00E67FA7">
              <w:rPr>
                <w:noProof/>
                <w:webHidden/>
              </w:rPr>
              <w:instrText xml:space="preserve"> PAGEREF _Toc76980715 \h </w:instrText>
            </w:r>
            <w:r w:rsidR="00E67FA7">
              <w:rPr>
                <w:noProof/>
                <w:webHidden/>
              </w:rPr>
            </w:r>
            <w:r w:rsidR="00E67FA7">
              <w:rPr>
                <w:noProof/>
                <w:webHidden/>
              </w:rPr>
              <w:fldChar w:fldCharType="separate"/>
            </w:r>
            <w:r w:rsidR="00E67FA7">
              <w:rPr>
                <w:noProof/>
                <w:webHidden/>
              </w:rPr>
              <w:t>57</w:t>
            </w:r>
            <w:r w:rsidR="00E67FA7">
              <w:rPr>
                <w:noProof/>
                <w:webHidden/>
              </w:rPr>
              <w:fldChar w:fldCharType="end"/>
            </w:r>
          </w:hyperlink>
        </w:p>
        <w:p w14:paraId="2961B9E1" w14:textId="12460BAF"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16" w:history="1">
            <w:r w:rsidR="00E67FA7" w:rsidRPr="008858BB">
              <w:rPr>
                <w:rStyle w:val="Hyperlink"/>
                <w:rFonts w:cs="Arial"/>
                <w:noProof/>
              </w:rPr>
              <w:t>7.4.3</w:t>
            </w:r>
            <w:r w:rsidR="00E67FA7">
              <w:rPr>
                <w:rFonts w:asciiTheme="minorHAnsi" w:eastAsiaTheme="minorEastAsia" w:hAnsiTheme="minorHAnsi"/>
                <w:noProof/>
                <w:lang w:eastAsia="en-GB"/>
              </w:rPr>
              <w:tab/>
            </w:r>
            <w:r w:rsidR="00E67FA7" w:rsidRPr="008858BB">
              <w:rPr>
                <w:rStyle w:val="Hyperlink"/>
                <w:rFonts w:cs="Arial"/>
                <w:noProof/>
              </w:rPr>
              <w:t>Free Supply (FS) of Medications</w:t>
            </w:r>
            <w:r w:rsidR="00E67FA7">
              <w:rPr>
                <w:noProof/>
                <w:webHidden/>
              </w:rPr>
              <w:tab/>
            </w:r>
            <w:r w:rsidR="00E67FA7">
              <w:rPr>
                <w:noProof/>
                <w:webHidden/>
              </w:rPr>
              <w:fldChar w:fldCharType="begin"/>
            </w:r>
            <w:r w:rsidR="00E67FA7">
              <w:rPr>
                <w:noProof/>
                <w:webHidden/>
              </w:rPr>
              <w:instrText xml:space="preserve"> PAGEREF _Toc76980716 \h </w:instrText>
            </w:r>
            <w:r w:rsidR="00E67FA7">
              <w:rPr>
                <w:noProof/>
                <w:webHidden/>
              </w:rPr>
            </w:r>
            <w:r w:rsidR="00E67FA7">
              <w:rPr>
                <w:noProof/>
                <w:webHidden/>
              </w:rPr>
              <w:fldChar w:fldCharType="separate"/>
            </w:r>
            <w:r w:rsidR="00E67FA7">
              <w:rPr>
                <w:noProof/>
                <w:webHidden/>
              </w:rPr>
              <w:t>57</w:t>
            </w:r>
            <w:r w:rsidR="00E67FA7">
              <w:rPr>
                <w:noProof/>
                <w:webHidden/>
              </w:rPr>
              <w:fldChar w:fldCharType="end"/>
            </w:r>
          </w:hyperlink>
        </w:p>
        <w:p w14:paraId="2524C6A7" w14:textId="26BA9A8A"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17" w:history="1">
            <w:r w:rsidR="00E67FA7" w:rsidRPr="008858BB">
              <w:rPr>
                <w:rStyle w:val="Hyperlink"/>
                <w:rFonts w:cs="Arial"/>
                <w:noProof/>
              </w:rPr>
              <w:t>7.5</w:t>
            </w:r>
            <w:r w:rsidR="00E67FA7">
              <w:rPr>
                <w:rFonts w:asciiTheme="minorHAnsi" w:eastAsiaTheme="minorEastAsia" w:hAnsiTheme="minorHAnsi"/>
                <w:noProof/>
                <w:lang w:eastAsia="en-GB"/>
              </w:rPr>
              <w:tab/>
            </w:r>
            <w:r w:rsidR="00E67FA7" w:rsidRPr="008858BB">
              <w:rPr>
                <w:rStyle w:val="Hyperlink"/>
                <w:rFonts w:cs="Arial"/>
                <w:noProof/>
              </w:rPr>
              <w:t>Directory of Services (DoS)</w:t>
            </w:r>
            <w:r w:rsidR="00E67FA7">
              <w:rPr>
                <w:noProof/>
                <w:webHidden/>
              </w:rPr>
              <w:tab/>
            </w:r>
            <w:r w:rsidR="00E67FA7">
              <w:rPr>
                <w:noProof/>
                <w:webHidden/>
              </w:rPr>
              <w:fldChar w:fldCharType="begin"/>
            </w:r>
            <w:r w:rsidR="00E67FA7">
              <w:rPr>
                <w:noProof/>
                <w:webHidden/>
              </w:rPr>
              <w:instrText xml:space="preserve"> PAGEREF _Toc76980717 \h </w:instrText>
            </w:r>
            <w:r w:rsidR="00E67FA7">
              <w:rPr>
                <w:noProof/>
                <w:webHidden/>
              </w:rPr>
            </w:r>
            <w:r w:rsidR="00E67FA7">
              <w:rPr>
                <w:noProof/>
                <w:webHidden/>
              </w:rPr>
              <w:fldChar w:fldCharType="separate"/>
            </w:r>
            <w:r w:rsidR="00E67FA7">
              <w:rPr>
                <w:noProof/>
                <w:webHidden/>
              </w:rPr>
              <w:t>57</w:t>
            </w:r>
            <w:r w:rsidR="00E67FA7">
              <w:rPr>
                <w:noProof/>
                <w:webHidden/>
              </w:rPr>
              <w:fldChar w:fldCharType="end"/>
            </w:r>
          </w:hyperlink>
        </w:p>
        <w:p w14:paraId="0EE5CD50" w14:textId="270086AF"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18" w:history="1">
            <w:r w:rsidR="00E67FA7" w:rsidRPr="008858BB">
              <w:rPr>
                <w:rStyle w:val="Hyperlink"/>
                <w:rFonts w:cs="Arial"/>
                <w:noProof/>
              </w:rPr>
              <w:t>7.5.1</w:t>
            </w:r>
            <w:r w:rsidR="00E67FA7">
              <w:rPr>
                <w:rFonts w:asciiTheme="minorHAnsi" w:eastAsiaTheme="minorEastAsia" w:hAnsiTheme="minorHAnsi"/>
                <w:noProof/>
                <w:lang w:eastAsia="en-GB"/>
              </w:rPr>
              <w:tab/>
            </w:r>
            <w:r w:rsidR="00E67FA7" w:rsidRPr="008858BB">
              <w:rPr>
                <w:rStyle w:val="Hyperlink"/>
                <w:rFonts w:cs="Arial"/>
                <w:noProof/>
              </w:rPr>
              <w:t>Service Identification Tools (not using a CDSS)</w:t>
            </w:r>
            <w:r w:rsidR="00E67FA7">
              <w:rPr>
                <w:noProof/>
                <w:webHidden/>
              </w:rPr>
              <w:tab/>
            </w:r>
            <w:r w:rsidR="00E67FA7">
              <w:rPr>
                <w:noProof/>
                <w:webHidden/>
              </w:rPr>
              <w:fldChar w:fldCharType="begin"/>
            </w:r>
            <w:r w:rsidR="00E67FA7">
              <w:rPr>
                <w:noProof/>
                <w:webHidden/>
              </w:rPr>
              <w:instrText xml:space="preserve"> PAGEREF _Toc76980718 \h </w:instrText>
            </w:r>
            <w:r w:rsidR="00E67FA7">
              <w:rPr>
                <w:noProof/>
                <w:webHidden/>
              </w:rPr>
            </w:r>
            <w:r w:rsidR="00E67FA7">
              <w:rPr>
                <w:noProof/>
                <w:webHidden/>
              </w:rPr>
              <w:fldChar w:fldCharType="separate"/>
            </w:r>
            <w:r w:rsidR="00E67FA7">
              <w:rPr>
                <w:noProof/>
                <w:webHidden/>
              </w:rPr>
              <w:t>57</w:t>
            </w:r>
            <w:r w:rsidR="00E67FA7">
              <w:rPr>
                <w:noProof/>
                <w:webHidden/>
              </w:rPr>
              <w:fldChar w:fldCharType="end"/>
            </w:r>
          </w:hyperlink>
        </w:p>
        <w:p w14:paraId="210224F8" w14:textId="396C9DEF"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19" w:history="1">
            <w:r w:rsidR="00E67FA7" w:rsidRPr="008858BB">
              <w:rPr>
                <w:rStyle w:val="Hyperlink"/>
                <w:rFonts w:cs="Arial"/>
                <w:noProof/>
              </w:rPr>
              <w:t>7.6</w:t>
            </w:r>
            <w:r w:rsidR="00E67FA7">
              <w:rPr>
                <w:rFonts w:asciiTheme="minorHAnsi" w:eastAsiaTheme="minorEastAsia" w:hAnsiTheme="minorHAnsi"/>
                <w:noProof/>
                <w:lang w:eastAsia="en-GB"/>
              </w:rPr>
              <w:tab/>
            </w:r>
            <w:r w:rsidR="00E67FA7" w:rsidRPr="008858BB">
              <w:rPr>
                <w:rStyle w:val="Hyperlink"/>
                <w:rFonts w:cs="Arial"/>
                <w:noProof/>
              </w:rPr>
              <w:t>Direct Booking to Onward Points of Care</w:t>
            </w:r>
            <w:r w:rsidR="00E67FA7">
              <w:rPr>
                <w:noProof/>
                <w:webHidden/>
              </w:rPr>
              <w:tab/>
            </w:r>
            <w:r w:rsidR="00E67FA7">
              <w:rPr>
                <w:noProof/>
                <w:webHidden/>
              </w:rPr>
              <w:fldChar w:fldCharType="begin"/>
            </w:r>
            <w:r w:rsidR="00E67FA7">
              <w:rPr>
                <w:noProof/>
                <w:webHidden/>
              </w:rPr>
              <w:instrText xml:space="preserve"> PAGEREF _Toc76980719 \h </w:instrText>
            </w:r>
            <w:r w:rsidR="00E67FA7">
              <w:rPr>
                <w:noProof/>
                <w:webHidden/>
              </w:rPr>
            </w:r>
            <w:r w:rsidR="00E67FA7">
              <w:rPr>
                <w:noProof/>
                <w:webHidden/>
              </w:rPr>
              <w:fldChar w:fldCharType="separate"/>
            </w:r>
            <w:r w:rsidR="00E67FA7">
              <w:rPr>
                <w:noProof/>
                <w:webHidden/>
              </w:rPr>
              <w:t>58</w:t>
            </w:r>
            <w:r w:rsidR="00E67FA7">
              <w:rPr>
                <w:noProof/>
                <w:webHidden/>
              </w:rPr>
              <w:fldChar w:fldCharType="end"/>
            </w:r>
          </w:hyperlink>
        </w:p>
        <w:p w14:paraId="6A510CB1" w14:textId="5DFA256A"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20" w:history="1">
            <w:r w:rsidR="00E67FA7" w:rsidRPr="008858BB">
              <w:rPr>
                <w:rStyle w:val="Hyperlink"/>
                <w:rFonts w:cs="Arial"/>
                <w:noProof/>
              </w:rPr>
              <w:t>7.7</w:t>
            </w:r>
            <w:r w:rsidR="00E67FA7">
              <w:rPr>
                <w:rFonts w:asciiTheme="minorHAnsi" w:eastAsiaTheme="minorEastAsia" w:hAnsiTheme="minorHAnsi"/>
                <w:noProof/>
                <w:lang w:eastAsia="en-GB"/>
              </w:rPr>
              <w:tab/>
            </w:r>
            <w:r w:rsidR="00E67FA7" w:rsidRPr="008858BB">
              <w:rPr>
                <w:rStyle w:val="Hyperlink"/>
                <w:rFonts w:cs="Arial"/>
                <w:noProof/>
              </w:rPr>
              <w:t>Post Event Messaging (PEM)</w:t>
            </w:r>
            <w:r w:rsidR="00E67FA7">
              <w:rPr>
                <w:noProof/>
                <w:webHidden/>
              </w:rPr>
              <w:tab/>
            </w:r>
            <w:r w:rsidR="00E67FA7">
              <w:rPr>
                <w:noProof/>
                <w:webHidden/>
              </w:rPr>
              <w:fldChar w:fldCharType="begin"/>
            </w:r>
            <w:r w:rsidR="00E67FA7">
              <w:rPr>
                <w:noProof/>
                <w:webHidden/>
              </w:rPr>
              <w:instrText xml:space="preserve"> PAGEREF _Toc76980720 \h </w:instrText>
            </w:r>
            <w:r w:rsidR="00E67FA7">
              <w:rPr>
                <w:noProof/>
                <w:webHidden/>
              </w:rPr>
            </w:r>
            <w:r w:rsidR="00E67FA7">
              <w:rPr>
                <w:noProof/>
                <w:webHidden/>
              </w:rPr>
              <w:fldChar w:fldCharType="separate"/>
            </w:r>
            <w:r w:rsidR="00E67FA7">
              <w:rPr>
                <w:noProof/>
                <w:webHidden/>
              </w:rPr>
              <w:t>58</w:t>
            </w:r>
            <w:r w:rsidR="00E67FA7">
              <w:rPr>
                <w:noProof/>
                <w:webHidden/>
              </w:rPr>
              <w:fldChar w:fldCharType="end"/>
            </w:r>
          </w:hyperlink>
        </w:p>
        <w:p w14:paraId="4260D0E5" w14:textId="33D6086C"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21" w:history="1">
            <w:r w:rsidR="00E67FA7" w:rsidRPr="008858BB">
              <w:rPr>
                <w:rStyle w:val="Hyperlink"/>
                <w:rFonts w:cs="Arial"/>
                <w:noProof/>
              </w:rPr>
              <w:t>7.7.1</w:t>
            </w:r>
            <w:r w:rsidR="00E67FA7">
              <w:rPr>
                <w:rFonts w:asciiTheme="minorHAnsi" w:eastAsiaTheme="minorEastAsia" w:hAnsiTheme="minorHAnsi"/>
                <w:noProof/>
                <w:lang w:eastAsia="en-GB"/>
              </w:rPr>
              <w:tab/>
            </w:r>
            <w:r w:rsidR="00E67FA7" w:rsidRPr="008858BB">
              <w:rPr>
                <w:rStyle w:val="Hyperlink"/>
                <w:rFonts w:cs="Arial"/>
                <w:noProof/>
              </w:rPr>
              <w:t>Overview</w:t>
            </w:r>
            <w:r w:rsidR="00E67FA7">
              <w:rPr>
                <w:noProof/>
                <w:webHidden/>
              </w:rPr>
              <w:tab/>
            </w:r>
            <w:r w:rsidR="00E67FA7">
              <w:rPr>
                <w:noProof/>
                <w:webHidden/>
              </w:rPr>
              <w:fldChar w:fldCharType="begin"/>
            </w:r>
            <w:r w:rsidR="00E67FA7">
              <w:rPr>
                <w:noProof/>
                <w:webHidden/>
              </w:rPr>
              <w:instrText xml:space="preserve"> PAGEREF _Toc76980721 \h </w:instrText>
            </w:r>
            <w:r w:rsidR="00E67FA7">
              <w:rPr>
                <w:noProof/>
                <w:webHidden/>
              </w:rPr>
            </w:r>
            <w:r w:rsidR="00E67FA7">
              <w:rPr>
                <w:noProof/>
                <w:webHidden/>
              </w:rPr>
              <w:fldChar w:fldCharType="separate"/>
            </w:r>
            <w:r w:rsidR="00E67FA7">
              <w:rPr>
                <w:noProof/>
                <w:webHidden/>
              </w:rPr>
              <w:t>58</w:t>
            </w:r>
            <w:r w:rsidR="00E67FA7">
              <w:rPr>
                <w:noProof/>
                <w:webHidden/>
              </w:rPr>
              <w:fldChar w:fldCharType="end"/>
            </w:r>
          </w:hyperlink>
        </w:p>
        <w:p w14:paraId="173ABEEE" w14:textId="08D7B40A"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22" w:history="1">
            <w:r w:rsidR="00E67FA7" w:rsidRPr="008858BB">
              <w:rPr>
                <w:rStyle w:val="Hyperlink"/>
                <w:rFonts w:cs="Arial"/>
                <w:noProof/>
              </w:rPr>
              <w:t>7.7.2</w:t>
            </w:r>
            <w:r w:rsidR="00E67FA7">
              <w:rPr>
                <w:rFonts w:asciiTheme="minorHAnsi" w:eastAsiaTheme="minorEastAsia" w:hAnsiTheme="minorHAnsi"/>
                <w:noProof/>
                <w:lang w:eastAsia="en-GB"/>
              </w:rPr>
              <w:tab/>
            </w:r>
            <w:r w:rsidR="00E67FA7" w:rsidRPr="008858BB">
              <w:rPr>
                <w:rStyle w:val="Hyperlink"/>
                <w:rFonts w:cs="Arial"/>
                <w:noProof/>
              </w:rPr>
              <w:t>Format</w:t>
            </w:r>
            <w:r w:rsidR="00E67FA7">
              <w:rPr>
                <w:noProof/>
                <w:webHidden/>
              </w:rPr>
              <w:tab/>
            </w:r>
            <w:r w:rsidR="00E67FA7">
              <w:rPr>
                <w:noProof/>
                <w:webHidden/>
              </w:rPr>
              <w:fldChar w:fldCharType="begin"/>
            </w:r>
            <w:r w:rsidR="00E67FA7">
              <w:rPr>
                <w:noProof/>
                <w:webHidden/>
              </w:rPr>
              <w:instrText xml:space="preserve"> PAGEREF _Toc76980722 \h </w:instrText>
            </w:r>
            <w:r w:rsidR="00E67FA7">
              <w:rPr>
                <w:noProof/>
                <w:webHidden/>
              </w:rPr>
            </w:r>
            <w:r w:rsidR="00E67FA7">
              <w:rPr>
                <w:noProof/>
                <w:webHidden/>
              </w:rPr>
              <w:fldChar w:fldCharType="separate"/>
            </w:r>
            <w:r w:rsidR="00E67FA7">
              <w:rPr>
                <w:noProof/>
                <w:webHidden/>
              </w:rPr>
              <w:t>59</w:t>
            </w:r>
            <w:r w:rsidR="00E67FA7">
              <w:rPr>
                <w:noProof/>
                <w:webHidden/>
              </w:rPr>
              <w:fldChar w:fldCharType="end"/>
            </w:r>
          </w:hyperlink>
        </w:p>
        <w:p w14:paraId="43BB6CDA" w14:textId="17F55EFB"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23" w:history="1">
            <w:r w:rsidR="00E67FA7" w:rsidRPr="008858BB">
              <w:rPr>
                <w:rStyle w:val="Hyperlink"/>
                <w:rFonts w:cs="Arial"/>
                <w:noProof/>
              </w:rPr>
              <w:t>7.7.3</w:t>
            </w:r>
            <w:r w:rsidR="00E67FA7">
              <w:rPr>
                <w:rFonts w:asciiTheme="minorHAnsi" w:eastAsiaTheme="minorEastAsia" w:hAnsiTheme="minorHAnsi"/>
                <w:noProof/>
                <w:lang w:eastAsia="en-GB"/>
              </w:rPr>
              <w:tab/>
            </w:r>
            <w:r w:rsidR="00E67FA7" w:rsidRPr="008858BB">
              <w:rPr>
                <w:rStyle w:val="Hyperlink"/>
                <w:rFonts w:cs="Arial"/>
                <w:noProof/>
              </w:rPr>
              <w:t>Content</w:t>
            </w:r>
            <w:r w:rsidR="00E67FA7">
              <w:rPr>
                <w:noProof/>
                <w:webHidden/>
              </w:rPr>
              <w:tab/>
            </w:r>
            <w:r w:rsidR="00E67FA7">
              <w:rPr>
                <w:noProof/>
                <w:webHidden/>
              </w:rPr>
              <w:fldChar w:fldCharType="begin"/>
            </w:r>
            <w:r w:rsidR="00E67FA7">
              <w:rPr>
                <w:noProof/>
                <w:webHidden/>
              </w:rPr>
              <w:instrText xml:space="preserve"> PAGEREF _Toc76980723 \h </w:instrText>
            </w:r>
            <w:r w:rsidR="00E67FA7">
              <w:rPr>
                <w:noProof/>
                <w:webHidden/>
              </w:rPr>
            </w:r>
            <w:r w:rsidR="00E67FA7">
              <w:rPr>
                <w:noProof/>
                <w:webHidden/>
              </w:rPr>
              <w:fldChar w:fldCharType="separate"/>
            </w:r>
            <w:r w:rsidR="00E67FA7">
              <w:rPr>
                <w:noProof/>
                <w:webHidden/>
              </w:rPr>
              <w:t>59</w:t>
            </w:r>
            <w:r w:rsidR="00E67FA7">
              <w:rPr>
                <w:noProof/>
                <w:webHidden/>
              </w:rPr>
              <w:fldChar w:fldCharType="end"/>
            </w:r>
          </w:hyperlink>
        </w:p>
        <w:p w14:paraId="084BD079" w14:textId="0C7A82ED"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24" w:history="1">
            <w:r w:rsidR="00E67FA7" w:rsidRPr="008858BB">
              <w:rPr>
                <w:rStyle w:val="Hyperlink"/>
                <w:rFonts w:cs="Arial"/>
                <w:noProof/>
              </w:rPr>
              <w:t>7.7.4</w:t>
            </w:r>
            <w:r w:rsidR="00E67FA7">
              <w:rPr>
                <w:rFonts w:asciiTheme="minorHAnsi" w:eastAsiaTheme="minorEastAsia" w:hAnsiTheme="minorHAnsi"/>
                <w:noProof/>
                <w:lang w:eastAsia="en-GB"/>
              </w:rPr>
              <w:tab/>
            </w:r>
            <w:r w:rsidR="00E67FA7" w:rsidRPr="008858BB">
              <w:rPr>
                <w:rStyle w:val="Hyperlink"/>
                <w:rFonts w:cs="Arial"/>
                <w:noProof/>
              </w:rPr>
              <w:t>Recipients</w:t>
            </w:r>
            <w:r w:rsidR="00E67FA7">
              <w:rPr>
                <w:noProof/>
                <w:webHidden/>
              </w:rPr>
              <w:tab/>
            </w:r>
            <w:r w:rsidR="00E67FA7">
              <w:rPr>
                <w:noProof/>
                <w:webHidden/>
              </w:rPr>
              <w:fldChar w:fldCharType="begin"/>
            </w:r>
            <w:r w:rsidR="00E67FA7">
              <w:rPr>
                <w:noProof/>
                <w:webHidden/>
              </w:rPr>
              <w:instrText xml:space="preserve"> PAGEREF _Toc76980724 \h </w:instrText>
            </w:r>
            <w:r w:rsidR="00E67FA7">
              <w:rPr>
                <w:noProof/>
                <w:webHidden/>
              </w:rPr>
            </w:r>
            <w:r w:rsidR="00E67FA7">
              <w:rPr>
                <w:noProof/>
                <w:webHidden/>
              </w:rPr>
              <w:fldChar w:fldCharType="separate"/>
            </w:r>
            <w:r w:rsidR="00E67FA7">
              <w:rPr>
                <w:noProof/>
                <w:webHidden/>
              </w:rPr>
              <w:t>59</w:t>
            </w:r>
            <w:r w:rsidR="00E67FA7">
              <w:rPr>
                <w:noProof/>
                <w:webHidden/>
              </w:rPr>
              <w:fldChar w:fldCharType="end"/>
            </w:r>
          </w:hyperlink>
        </w:p>
        <w:p w14:paraId="5F896D4C" w14:textId="076CD737"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25" w:history="1">
            <w:r w:rsidR="00E67FA7" w:rsidRPr="008858BB">
              <w:rPr>
                <w:rStyle w:val="Hyperlink"/>
                <w:rFonts w:cs="Arial"/>
                <w:noProof/>
              </w:rPr>
              <w:t>7.8</w:t>
            </w:r>
            <w:r w:rsidR="00E67FA7">
              <w:rPr>
                <w:rFonts w:asciiTheme="minorHAnsi" w:eastAsiaTheme="minorEastAsia" w:hAnsiTheme="minorHAnsi"/>
                <w:noProof/>
                <w:lang w:eastAsia="en-GB"/>
              </w:rPr>
              <w:tab/>
            </w:r>
            <w:r w:rsidR="00E67FA7" w:rsidRPr="008858BB">
              <w:rPr>
                <w:rStyle w:val="Hyperlink"/>
                <w:rFonts w:cs="Arial"/>
                <w:noProof/>
              </w:rPr>
              <w:t>Short Message Service (SMS)</w:t>
            </w:r>
            <w:r w:rsidR="00E67FA7">
              <w:rPr>
                <w:noProof/>
                <w:webHidden/>
              </w:rPr>
              <w:tab/>
            </w:r>
            <w:r w:rsidR="00E67FA7">
              <w:rPr>
                <w:noProof/>
                <w:webHidden/>
              </w:rPr>
              <w:fldChar w:fldCharType="begin"/>
            </w:r>
            <w:r w:rsidR="00E67FA7">
              <w:rPr>
                <w:noProof/>
                <w:webHidden/>
              </w:rPr>
              <w:instrText xml:space="preserve"> PAGEREF _Toc76980725 \h </w:instrText>
            </w:r>
            <w:r w:rsidR="00E67FA7">
              <w:rPr>
                <w:noProof/>
                <w:webHidden/>
              </w:rPr>
            </w:r>
            <w:r w:rsidR="00E67FA7">
              <w:rPr>
                <w:noProof/>
                <w:webHidden/>
              </w:rPr>
              <w:fldChar w:fldCharType="separate"/>
            </w:r>
            <w:r w:rsidR="00E67FA7">
              <w:rPr>
                <w:noProof/>
                <w:webHidden/>
              </w:rPr>
              <w:t>59</w:t>
            </w:r>
            <w:r w:rsidR="00E67FA7">
              <w:rPr>
                <w:noProof/>
                <w:webHidden/>
              </w:rPr>
              <w:fldChar w:fldCharType="end"/>
            </w:r>
          </w:hyperlink>
        </w:p>
        <w:p w14:paraId="3632F76B" w14:textId="1E705CDB"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26" w:history="1">
            <w:r w:rsidR="00E67FA7" w:rsidRPr="008858BB">
              <w:rPr>
                <w:rStyle w:val="Hyperlink"/>
                <w:rFonts w:cs="Arial"/>
                <w:noProof/>
              </w:rPr>
              <w:t>7.9</w:t>
            </w:r>
            <w:r w:rsidR="00E67FA7">
              <w:rPr>
                <w:rFonts w:asciiTheme="minorHAnsi" w:eastAsiaTheme="minorEastAsia" w:hAnsiTheme="minorHAnsi"/>
                <w:noProof/>
                <w:lang w:eastAsia="en-GB"/>
              </w:rPr>
              <w:tab/>
            </w:r>
            <w:r w:rsidR="00E67FA7" w:rsidRPr="008858BB">
              <w:rPr>
                <w:rStyle w:val="Hyperlink"/>
                <w:rFonts w:cs="Arial"/>
                <w:noProof/>
              </w:rPr>
              <w:t>Interoperability</w:t>
            </w:r>
            <w:r w:rsidR="00E67FA7">
              <w:rPr>
                <w:noProof/>
                <w:webHidden/>
              </w:rPr>
              <w:tab/>
            </w:r>
            <w:r w:rsidR="00E67FA7">
              <w:rPr>
                <w:noProof/>
                <w:webHidden/>
              </w:rPr>
              <w:fldChar w:fldCharType="begin"/>
            </w:r>
            <w:r w:rsidR="00E67FA7">
              <w:rPr>
                <w:noProof/>
                <w:webHidden/>
              </w:rPr>
              <w:instrText xml:space="preserve"> PAGEREF _Toc76980726 \h </w:instrText>
            </w:r>
            <w:r w:rsidR="00E67FA7">
              <w:rPr>
                <w:noProof/>
                <w:webHidden/>
              </w:rPr>
            </w:r>
            <w:r w:rsidR="00E67FA7">
              <w:rPr>
                <w:noProof/>
                <w:webHidden/>
              </w:rPr>
              <w:fldChar w:fldCharType="separate"/>
            </w:r>
            <w:r w:rsidR="00E67FA7">
              <w:rPr>
                <w:noProof/>
                <w:webHidden/>
              </w:rPr>
              <w:t>59</w:t>
            </w:r>
            <w:r w:rsidR="00E67FA7">
              <w:rPr>
                <w:noProof/>
                <w:webHidden/>
              </w:rPr>
              <w:fldChar w:fldCharType="end"/>
            </w:r>
          </w:hyperlink>
        </w:p>
        <w:p w14:paraId="5C4A928B" w14:textId="28C95A4C"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27" w:history="1">
            <w:r w:rsidR="00E67FA7" w:rsidRPr="008858BB">
              <w:rPr>
                <w:rStyle w:val="Hyperlink"/>
                <w:rFonts w:cs="Arial"/>
                <w:noProof/>
              </w:rPr>
              <w:t>7.9.1</w:t>
            </w:r>
            <w:r w:rsidR="00E67FA7">
              <w:rPr>
                <w:rFonts w:asciiTheme="minorHAnsi" w:eastAsiaTheme="minorEastAsia" w:hAnsiTheme="minorHAnsi"/>
                <w:noProof/>
                <w:lang w:eastAsia="en-GB"/>
              </w:rPr>
              <w:tab/>
            </w:r>
            <w:r w:rsidR="00E67FA7" w:rsidRPr="008858BB">
              <w:rPr>
                <w:rStyle w:val="Hyperlink"/>
                <w:rFonts w:cs="Arial"/>
                <w:noProof/>
              </w:rPr>
              <w:t>Technical Interoperability</w:t>
            </w:r>
            <w:r w:rsidR="00E67FA7">
              <w:rPr>
                <w:noProof/>
                <w:webHidden/>
              </w:rPr>
              <w:tab/>
            </w:r>
            <w:r w:rsidR="00E67FA7">
              <w:rPr>
                <w:noProof/>
                <w:webHidden/>
              </w:rPr>
              <w:fldChar w:fldCharType="begin"/>
            </w:r>
            <w:r w:rsidR="00E67FA7">
              <w:rPr>
                <w:noProof/>
                <w:webHidden/>
              </w:rPr>
              <w:instrText xml:space="preserve"> PAGEREF _Toc76980727 \h </w:instrText>
            </w:r>
            <w:r w:rsidR="00E67FA7">
              <w:rPr>
                <w:noProof/>
                <w:webHidden/>
              </w:rPr>
            </w:r>
            <w:r w:rsidR="00E67FA7">
              <w:rPr>
                <w:noProof/>
                <w:webHidden/>
              </w:rPr>
              <w:fldChar w:fldCharType="separate"/>
            </w:r>
            <w:r w:rsidR="00E67FA7">
              <w:rPr>
                <w:noProof/>
                <w:webHidden/>
              </w:rPr>
              <w:t>60</w:t>
            </w:r>
            <w:r w:rsidR="00E67FA7">
              <w:rPr>
                <w:noProof/>
                <w:webHidden/>
              </w:rPr>
              <w:fldChar w:fldCharType="end"/>
            </w:r>
          </w:hyperlink>
        </w:p>
        <w:p w14:paraId="33E4D40F" w14:textId="731669D2"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28" w:history="1">
            <w:r w:rsidR="00E67FA7" w:rsidRPr="008858BB">
              <w:rPr>
                <w:rStyle w:val="Hyperlink"/>
                <w:rFonts w:cs="Arial"/>
                <w:noProof/>
              </w:rPr>
              <w:t>7.9.2</w:t>
            </w:r>
            <w:r w:rsidR="00E67FA7">
              <w:rPr>
                <w:rFonts w:asciiTheme="minorHAnsi" w:eastAsiaTheme="minorEastAsia" w:hAnsiTheme="minorHAnsi"/>
                <w:noProof/>
                <w:lang w:eastAsia="en-GB"/>
              </w:rPr>
              <w:tab/>
            </w:r>
            <w:r w:rsidR="00E67FA7" w:rsidRPr="008858BB">
              <w:rPr>
                <w:rStyle w:val="Hyperlink"/>
                <w:rFonts w:cs="Arial"/>
                <w:noProof/>
              </w:rPr>
              <w:t>Referrals and Transfers (covering Sending, Receiving, Content, and Endpoints)</w:t>
            </w:r>
            <w:r w:rsidR="00E67FA7">
              <w:rPr>
                <w:noProof/>
                <w:webHidden/>
              </w:rPr>
              <w:tab/>
            </w:r>
            <w:r w:rsidR="00E67FA7">
              <w:rPr>
                <w:noProof/>
                <w:webHidden/>
              </w:rPr>
              <w:fldChar w:fldCharType="begin"/>
            </w:r>
            <w:r w:rsidR="00E67FA7">
              <w:rPr>
                <w:noProof/>
                <w:webHidden/>
              </w:rPr>
              <w:instrText xml:space="preserve"> PAGEREF _Toc76980728 \h </w:instrText>
            </w:r>
            <w:r w:rsidR="00E67FA7">
              <w:rPr>
                <w:noProof/>
                <w:webHidden/>
              </w:rPr>
            </w:r>
            <w:r w:rsidR="00E67FA7">
              <w:rPr>
                <w:noProof/>
                <w:webHidden/>
              </w:rPr>
              <w:fldChar w:fldCharType="separate"/>
            </w:r>
            <w:r w:rsidR="00E67FA7">
              <w:rPr>
                <w:noProof/>
                <w:webHidden/>
              </w:rPr>
              <w:t>60</w:t>
            </w:r>
            <w:r w:rsidR="00E67FA7">
              <w:rPr>
                <w:noProof/>
                <w:webHidden/>
              </w:rPr>
              <w:fldChar w:fldCharType="end"/>
            </w:r>
          </w:hyperlink>
        </w:p>
        <w:p w14:paraId="6CA81D10" w14:textId="59E63537"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29" w:history="1">
            <w:r w:rsidR="00E67FA7" w:rsidRPr="008858BB">
              <w:rPr>
                <w:rStyle w:val="Hyperlink"/>
                <w:rFonts w:cs="Arial"/>
                <w:noProof/>
              </w:rPr>
              <w:t>7.9.3</w:t>
            </w:r>
            <w:r w:rsidR="00E67FA7">
              <w:rPr>
                <w:rFonts w:asciiTheme="minorHAnsi" w:eastAsiaTheme="minorEastAsia" w:hAnsiTheme="minorHAnsi"/>
                <w:noProof/>
                <w:lang w:eastAsia="en-GB"/>
              </w:rPr>
              <w:tab/>
            </w:r>
            <w:r w:rsidR="00E67FA7" w:rsidRPr="008858BB">
              <w:rPr>
                <w:rStyle w:val="Hyperlink"/>
                <w:rFonts w:cs="Arial"/>
                <w:noProof/>
              </w:rPr>
              <w:t>Transferring/Referring Patients between Services</w:t>
            </w:r>
            <w:r w:rsidR="00E67FA7">
              <w:rPr>
                <w:noProof/>
                <w:webHidden/>
              </w:rPr>
              <w:tab/>
            </w:r>
            <w:r w:rsidR="00E67FA7">
              <w:rPr>
                <w:noProof/>
                <w:webHidden/>
              </w:rPr>
              <w:fldChar w:fldCharType="begin"/>
            </w:r>
            <w:r w:rsidR="00E67FA7">
              <w:rPr>
                <w:noProof/>
                <w:webHidden/>
              </w:rPr>
              <w:instrText xml:space="preserve"> PAGEREF _Toc76980729 \h </w:instrText>
            </w:r>
            <w:r w:rsidR="00E67FA7">
              <w:rPr>
                <w:noProof/>
                <w:webHidden/>
              </w:rPr>
            </w:r>
            <w:r w:rsidR="00E67FA7">
              <w:rPr>
                <w:noProof/>
                <w:webHidden/>
              </w:rPr>
              <w:fldChar w:fldCharType="separate"/>
            </w:r>
            <w:r w:rsidR="00E67FA7">
              <w:rPr>
                <w:noProof/>
                <w:webHidden/>
              </w:rPr>
              <w:t>60</w:t>
            </w:r>
            <w:r w:rsidR="00E67FA7">
              <w:rPr>
                <w:noProof/>
                <w:webHidden/>
              </w:rPr>
              <w:fldChar w:fldCharType="end"/>
            </w:r>
          </w:hyperlink>
        </w:p>
        <w:p w14:paraId="086FD1F2" w14:textId="2683FCAE"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30" w:history="1">
            <w:r w:rsidR="00E67FA7" w:rsidRPr="008858BB">
              <w:rPr>
                <w:rStyle w:val="Hyperlink"/>
                <w:rFonts w:cs="Arial"/>
                <w:noProof/>
              </w:rPr>
              <w:t>7.9.4</w:t>
            </w:r>
            <w:r w:rsidR="00E67FA7">
              <w:rPr>
                <w:rFonts w:asciiTheme="minorHAnsi" w:eastAsiaTheme="minorEastAsia" w:hAnsiTheme="minorHAnsi"/>
                <w:noProof/>
                <w:lang w:eastAsia="en-GB"/>
              </w:rPr>
              <w:tab/>
            </w:r>
            <w:r w:rsidR="00E67FA7" w:rsidRPr="008858BB">
              <w:rPr>
                <w:rStyle w:val="Hyperlink"/>
                <w:rFonts w:cs="Arial"/>
                <w:noProof/>
              </w:rPr>
              <w:t>Ambulance Requests</w:t>
            </w:r>
            <w:r w:rsidR="00E67FA7">
              <w:rPr>
                <w:noProof/>
                <w:webHidden/>
              </w:rPr>
              <w:tab/>
            </w:r>
            <w:r w:rsidR="00E67FA7">
              <w:rPr>
                <w:noProof/>
                <w:webHidden/>
              </w:rPr>
              <w:fldChar w:fldCharType="begin"/>
            </w:r>
            <w:r w:rsidR="00E67FA7">
              <w:rPr>
                <w:noProof/>
                <w:webHidden/>
              </w:rPr>
              <w:instrText xml:space="preserve"> PAGEREF _Toc76980730 \h </w:instrText>
            </w:r>
            <w:r w:rsidR="00E67FA7">
              <w:rPr>
                <w:noProof/>
                <w:webHidden/>
              </w:rPr>
            </w:r>
            <w:r w:rsidR="00E67FA7">
              <w:rPr>
                <w:noProof/>
                <w:webHidden/>
              </w:rPr>
              <w:fldChar w:fldCharType="separate"/>
            </w:r>
            <w:r w:rsidR="00E67FA7">
              <w:rPr>
                <w:noProof/>
                <w:webHidden/>
              </w:rPr>
              <w:t>60</w:t>
            </w:r>
            <w:r w:rsidR="00E67FA7">
              <w:rPr>
                <w:noProof/>
                <w:webHidden/>
              </w:rPr>
              <w:fldChar w:fldCharType="end"/>
            </w:r>
          </w:hyperlink>
        </w:p>
        <w:p w14:paraId="44D5F061" w14:textId="590CA91A"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31" w:history="1">
            <w:r w:rsidR="00E67FA7" w:rsidRPr="008858BB">
              <w:rPr>
                <w:rStyle w:val="Hyperlink"/>
                <w:rFonts w:cs="Arial"/>
                <w:noProof/>
              </w:rPr>
              <w:t>7.9.5</w:t>
            </w:r>
            <w:r w:rsidR="00E67FA7">
              <w:rPr>
                <w:rFonts w:asciiTheme="minorHAnsi" w:eastAsiaTheme="minorEastAsia" w:hAnsiTheme="minorHAnsi"/>
                <w:noProof/>
                <w:lang w:eastAsia="en-GB"/>
              </w:rPr>
              <w:tab/>
            </w:r>
            <w:r w:rsidR="00E67FA7" w:rsidRPr="008858BB">
              <w:rPr>
                <w:rStyle w:val="Hyperlink"/>
                <w:rFonts w:cs="Arial"/>
                <w:noProof/>
              </w:rPr>
              <w:t>Continuation of Triage</w:t>
            </w:r>
            <w:r w:rsidR="00E67FA7">
              <w:rPr>
                <w:noProof/>
                <w:webHidden/>
              </w:rPr>
              <w:tab/>
            </w:r>
            <w:r w:rsidR="00E67FA7">
              <w:rPr>
                <w:noProof/>
                <w:webHidden/>
              </w:rPr>
              <w:fldChar w:fldCharType="begin"/>
            </w:r>
            <w:r w:rsidR="00E67FA7">
              <w:rPr>
                <w:noProof/>
                <w:webHidden/>
              </w:rPr>
              <w:instrText xml:space="preserve"> PAGEREF _Toc76980731 \h </w:instrText>
            </w:r>
            <w:r w:rsidR="00E67FA7">
              <w:rPr>
                <w:noProof/>
                <w:webHidden/>
              </w:rPr>
            </w:r>
            <w:r w:rsidR="00E67FA7">
              <w:rPr>
                <w:noProof/>
                <w:webHidden/>
              </w:rPr>
              <w:fldChar w:fldCharType="separate"/>
            </w:r>
            <w:r w:rsidR="00E67FA7">
              <w:rPr>
                <w:noProof/>
                <w:webHidden/>
              </w:rPr>
              <w:t>61</w:t>
            </w:r>
            <w:r w:rsidR="00E67FA7">
              <w:rPr>
                <w:noProof/>
                <w:webHidden/>
              </w:rPr>
              <w:fldChar w:fldCharType="end"/>
            </w:r>
          </w:hyperlink>
        </w:p>
        <w:p w14:paraId="5E738D4E" w14:textId="0E91D067"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32" w:history="1">
            <w:r w:rsidR="00E67FA7" w:rsidRPr="008858BB">
              <w:rPr>
                <w:rStyle w:val="Hyperlink"/>
                <w:rFonts w:cs="Arial"/>
                <w:noProof/>
              </w:rPr>
              <w:t>7.9.6</w:t>
            </w:r>
            <w:r w:rsidR="00E67FA7">
              <w:rPr>
                <w:rFonts w:asciiTheme="minorHAnsi" w:eastAsiaTheme="minorEastAsia" w:hAnsiTheme="minorHAnsi"/>
                <w:noProof/>
                <w:lang w:eastAsia="en-GB"/>
              </w:rPr>
              <w:tab/>
            </w:r>
            <w:r w:rsidR="00E67FA7" w:rsidRPr="008858BB">
              <w:rPr>
                <w:rStyle w:val="Hyperlink"/>
                <w:rFonts w:cs="Arial"/>
                <w:noProof/>
              </w:rPr>
              <w:t>Repeat Caller Service (RCS)</w:t>
            </w:r>
            <w:r w:rsidR="00E67FA7">
              <w:rPr>
                <w:noProof/>
                <w:webHidden/>
              </w:rPr>
              <w:tab/>
            </w:r>
            <w:r w:rsidR="00E67FA7">
              <w:rPr>
                <w:noProof/>
                <w:webHidden/>
              </w:rPr>
              <w:fldChar w:fldCharType="begin"/>
            </w:r>
            <w:r w:rsidR="00E67FA7">
              <w:rPr>
                <w:noProof/>
                <w:webHidden/>
              </w:rPr>
              <w:instrText xml:space="preserve"> PAGEREF _Toc76980732 \h </w:instrText>
            </w:r>
            <w:r w:rsidR="00E67FA7">
              <w:rPr>
                <w:noProof/>
                <w:webHidden/>
              </w:rPr>
            </w:r>
            <w:r w:rsidR="00E67FA7">
              <w:rPr>
                <w:noProof/>
                <w:webHidden/>
              </w:rPr>
              <w:fldChar w:fldCharType="separate"/>
            </w:r>
            <w:r w:rsidR="00E67FA7">
              <w:rPr>
                <w:noProof/>
                <w:webHidden/>
              </w:rPr>
              <w:t>61</w:t>
            </w:r>
            <w:r w:rsidR="00E67FA7">
              <w:rPr>
                <w:noProof/>
                <w:webHidden/>
              </w:rPr>
              <w:fldChar w:fldCharType="end"/>
            </w:r>
          </w:hyperlink>
        </w:p>
        <w:p w14:paraId="1200E1E6" w14:textId="1142F5D3" w:rsidR="00E67FA7" w:rsidRDefault="00B0368B">
          <w:pPr>
            <w:pStyle w:val="TOC1"/>
            <w:tabs>
              <w:tab w:val="left" w:pos="440"/>
              <w:tab w:val="right" w:leader="dot" w:pos="9017"/>
            </w:tabs>
            <w:rPr>
              <w:rFonts w:asciiTheme="minorHAnsi" w:eastAsiaTheme="minorEastAsia" w:hAnsiTheme="minorHAnsi"/>
              <w:noProof/>
              <w:lang w:eastAsia="en-GB"/>
            </w:rPr>
          </w:pPr>
          <w:hyperlink w:anchor="_Toc76980733" w:history="1">
            <w:r w:rsidR="00E67FA7" w:rsidRPr="008858BB">
              <w:rPr>
                <w:rStyle w:val="Hyperlink"/>
                <w:rFonts w:cs="Arial"/>
                <w:noProof/>
                <w14:scene3d>
                  <w14:camera w14:prst="orthographicFront"/>
                  <w14:lightRig w14:rig="threePt" w14:dir="t">
                    <w14:rot w14:lat="0" w14:lon="0" w14:rev="0"/>
                  </w14:lightRig>
                </w14:scene3d>
              </w:rPr>
              <w:t>8</w:t>
            </w:r>
            <w:r w:rsidR="00E67FA7">
              <w:rPr>
                <w:rFonts w:asciiTheme="minorHAnsi" w:eastAsiaTheme="minorEastAsia" w:hAnsiTheme="minorHAnsi"/>
                <w:noProof/>
                <w:lang w:eastAsia="en-GB"/>
              </w:rPr>
              <w:tab/>
            </w:r>
            <w:r w:rsidR="00E67FA7" w:rsidRPr="008858BB">
              <w:rPr>
                <w:rStyle w:val="Hyperlink"/>
                <w:rFonts w:cs="Arial"/>
                <w:noProof/>
              </w:rPr>
              <w:t>Emergency Planning</w:t>
            </w:r>
            <w:r w:rsidR="00E67FA7">
              <w:rPr>
                <w:noProof/>
                <w:webHidden/>
              </w:rPr>
              <w:tab/>
            </w:r>
            <w:r w:rsidR="00E67FA7">
              <w:rPr>
                <w:noProof/>
                <w:webHidden/>
              </w:rPr>
              <w:fldChar w:fldCharType="begin"/>
            </w:r>
            <w:r w:rsidR="00E67FA7">
              <w:rPr>
                <w:noProof/>
                <w:webHidden/>
              </w:rPr>
              <w:instrText xml:space="preserve"> PAGEREF _Toc76980733 \h </w:instrText>
            </w:r>
            <w:r w:rsidR="00E67FA7">
              <w:rPr>
                <w:noProof/>
                <w:webHidden/>
              </w:rPr>
            </w:r>
            <w:r w:rsidR="00E67FA7">
              <w:rPr>
                <w:noProof/>
                <w:webHidden/>
              </w:rPr>
              <w:fldChar w:fldCharType="separate"/>
            </w:r>
            <w:r w:rsidR="00E67FA7">
              <w:rPr>
                <w:noProof/>
                <w:webHidden/>
              </w:rPr>
              <w:t>62</w:t>
            </w:r>
            <w:r w:rsidR="00E67FA7">
              <w:rPr>
                <w:noProof/>
                <w:webHidden/>
              </w:rPr>
              <w:fldChar w:fldCharType="end"/>
            </w:r>
          </w:hyperlink>
        </w:p>
        <w:p w14:paraId="46E6F1FF" w14:textId="0B44B1B3"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34" w:history="1">
            <w:r w:rsidR="00E67FA7" w:rsidRPr="008858BB">
              <w:rPr>
                <w:rStyle w:val="Hyperlink"/>
                <w:rFonts w:cs="Arial"/>
                <w:noProof/>
              </w:rPr>
              <w:t>8.1</w:t>
            </w:r>
            <w:r w:rsidR="00E67FA7">
              <w:rPr>
                <w:rFonts w:asciiTheme="minorHAnsi" w:eastAsiaTheme="minorEastAsia" w:hAnsiTheme="minorHAnsi"/>
                <w:noProof/>
                <w:lang w:eastAsia="en-GB"/>
              </w:rPr>
              <w:tab/>
            </w:r>
            <w:r w:rsidR="00E67FA7" w:rsidRPr="008858BB">
              <w:rPr>
                <w:rStyle w:val="Hyperlink"/>
                <w:rFonts w:cs="Arial"/>
                <w:noProof/>
              </w:rPr>
              <w:t>Major Incident Planning</w:t>
            </w:r>
            <w:r w:rsidR="00E67FA7">
              <w:rPr>
                <w:noProof/>
                <w:webHidden/>
              </w:rPr>
              <w:tab/>
            </w:r>
            <w:r w:rsidR="00E67FA7">
              <w:rPr>
                <w:noProof/>
                <w:webHidden/>
              </w:rPr>
              <w:fldChar w:fldCharType="begin"/>
            </w:r>
            <w:r w:rsidR="00E67FA7">
              <w:rPr>
                <w:noProof/>
                <w:webHidden/>
              </w:rPr>
              <w:instrText xml:space="preserve"> PAGEREF _Toc76980734 \h </w:instrText>
            </w:r>
            <w:r w:rsidR="00E67FA7">
              <w:rPr>
                <w:noProof/>
                <w:webHidden/>
              </w:rPr>
            </w:r>
            <w:r w:rsidR="00E67FA7">
              <w:rPr>
                <w:noProof/>
                <w:webHidden/>
              </w:rPr>
              <w:fldChar w:fldCharType="separate"/>
            </w:r>
            <w:r w:rsidR="00E67FA7">
              <w:rPr>
                <w:noProof/>
                <w:webHidden/>
              </w:rPr>
              <w:t>62</w:t>
            </w:r>
            <w:r w:rsidR="00E67FA7">
              <w:rPr>
                <w:noProof/>
                <w:webHidden/>
              </w:rPr>
              <w:fldChar w:fldCharType="end"/>
            </w:r>
          </w:hyperlink>
        </w:p>
        <w:p w14:paraId="24DE9B61" w14:textId="57DB8198"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35" w:history="1">
            <w:r w:rsidR="00E67FA7" w:rsidRPr="008858BB">
              <w:rPr>
                <w:rStyle w:val="Hyperlink"/>
                <w:rFonts w:cs="Arial"/>
                <w:noProof/>
              </w:rPr>
              <w:t>8.2</w:t>
            </w:r>
            <w:r w:rsidR="00E67FA7">
              <w:rPr>
                <w:rFonts w:asciiTheme="minorHAnsi" w:eastAsiaTheme="minorEastAsia" w:hAnsiTheme="minorHAnsi"/>
                <w:noProof/>
                <w:lang w:eastAsia="en-GB"/>
              </w:rPr>
              <w:tab/>
            </w:r>
            <w:r w:rsidR="00E67FA7" w:rsidRPr="008858BB">
              <w:rPr>
                <w:rStyle w:val="Hyperlink"/>
                <w:rFonts w:cs="Arial"/>
                <w:noProof/>
              </w:rPr>
              <w:t>Major Incident Plan and Business Continuity Plan</w:t>
            </w:r>
            <w:r w:rsidR="00E67FA7">
              <w:rPr>
                <w:noProof/>
                <w:webHidden/>
              </w:rPr>
              <w:tab/>
            </w:r>
            <w:r w:rsidR="00E67FA7">
              <w:rPr>
                <w:noProof/>
                <w:webHidden/>
              </w:rPr>
              <w:fldChar w:fldCharType="begin"/>
            </w:r>
            <w:r w:rsidR="00E67FA7">
              <w:rPr>
                <w:noProof/>
                <w:webHidden/>
              </w:rPr>
              <w:instrText xml:space="preserve"> PAGEREF _Toc76980735 \h </w:instrText>
            </w:r>
            <w:r w:rsidR="00E67FA7">
              <w:rPr>
                <w:noProof/>
                <w:webHidden/>
              </w:rPr>
            </w:r>
            <w:r w:rsidR="00E67FA7">
              <w:rPr>
                <w:noProof/>
                <w:webHidden/>
              </w:rPr>
              <w:fldChar w:fldCharType="separate"/>
            </w:r>
            <w:r w:rsidR="00E67FA7">
              <w:rPr>
                <w:noProof/>
                <w:webHidden/>
              </w:rPr>
              <w:t>62</w:t>
            </w:r>
            <w:r w:rsidR="00E67FA7">
              <w:rPr>
                <w:noProof/>
                <w:webHidden/>
              </w:rPr>
              <w:fldChar w:fldCharType="end"/>
            </w:r>
          </w:hyperlink>
        </w:p>
        <w:p w14:paraId="0AFBA69E" w14:textId="2255C949"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36" w:history="1">
            <w:r w:rsidR="00E67FA7" w:rsidRPr="008858BB">
              <w:rPr>
                <w:rStyle w:val="Hyperlink"/>
                <w:rFonts w:cs="Arial"/>
                <w:noProof/>
              </w:rPr>
              <w:t>8.3</w:t>
            </w:r>
            <w:r w:rsidR="00E67FA7">
              <w:rPr>
                <w:rFonts w:asciiTheme="minorHAnsi" w:eastAsiaTheme="minorEastAsia" w:hAnsiTheme="minorHAnsi"/>
                <w:noProof/>
                <w:lang w:eastAsia="en-GB"/>
              </w:rPr>
              <w:tab/>
            </w:r>
            <w:r w:rsidR="00E67FA7" w:rsidRPr="008858BB">
              <w:rPr>
                <w:rStyle w:val="Hyperlink"/>
                <w:rFonts w:cs="Arial"/>
                <w:noProof/>
              </w:rPr>
              <w:t>NHS 111 Escalation and Contingency Process</w:t>
            </w:r>
            <w:r w:rsidR="00E67FA7">
              <w:rPr>
                <w:noProof/>
                <w:webHidden/>
              </w:rPr>
              <w:tab/>
            </w:r>
            <w:r w:rsidR="00E67FA7">
              <w:rPr>
                <w:noProof/>
                <w:webHidden/>
              </w:rPr>
              <w:fldChar w:fldCharType="begin"/>
            </w:r>
            <w:r w:rsidR="00E67FA7">
              <w:rPr>
                <w:noProof/>
                <w:webHidden/>
              </w:rPr>
              <w:instrText xml:space="preserve"> PAGEREF _Toc76980736 \h </w:instrText>
            </w:r>
            <w:r w:rsidR="00E67FA7">
              <w:rPr>
                <w:noProof/>
                <w:webHidden/>
              </w:rPr>
            </w:r>
            <w:r w:rsidR="00E67FA7">
              <w:rPr>
                <w:noProof/>
                <w:webHidden/>
              </w:rPr>
              <w:fldChar w:fldCharType="separate"/>
            </w:r>
            <w:r w:rsidR="00E67FA7">
              <w:rPr>
                <w:noProof/>
                <w:webHidden/>
              </w:rPr>
              <w:t>63</w:t>
            </w:r>
            <w:r w:rsidR="00E67FA7">
              <w:rPr>
                <w:noProof/>
                <w:webHidden/>
              </w:rPr>
              <w:fldChar w:fldCharType="end"/>
            </w:r>
          </w:hyperlink>
        </w:p>
        <w:p w14:paraId="7333AEB9" w14:textId="322DA0B3"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37" w:history="1">
            <w:r w:rsidR="00E67FA7" w:rsidRPr="008858BB">
              <w:rPr>
                <w:rStyle w:val="Hyperlink"/>
                <w:rFonts w:cs="Arial"/>
                <w:noProof/>
              </w:rPr>
              <w:t>8.3.1</w:t>
            </w:r>
            <w:r w:rsidR="00E67FA7">
              <w:rPr>
                <w:rFonts w:asciiTheme="minorHAnsi" w:eastAsiaTheme="minorEastAsia" w:hAnsiTheme="minorHAnsi"/>
                <w:noProof/>
                <w:lang w:eastAsia="en-GB"/>
              </w:rPr>
              <w:tab/>
            </w:r>
            <w:r w:rsidR="00E67FA7" w:rsidRPr="008858BB">
              <w:rPr>
                <w:rStyle w:val="Hyperlink"/>
                <w:rFonts w:cs="Arial"/>
                <w:noProof/>
              </w:rPr>
              <w:t>National Contingency</w:t>
            </w:r>
            <w:r w:rsidR="00E67FA7">
              <w:rPr>
                <w:noProof/>
                <w:webHidden/>
              </w:rPr>
              <w:tab/>
            </w:r>
            <w:r w:rsidR="00E67FA7">
              <w:rPr>
                <w:noProof/>
                <w:webHidden/>
              </w:rPr>
              <w:fldChar w:fldCharType="begin"/>
            </w:r>
            <w:r w:rsidR="00E67FA7">
              <w:rPr>
                <w:noProof/>
                <w:webHidden/>
              </w:rPr>
              <w:instrText xml:space="preserve"> PAGEREF _Toc76980737 \h </w:instrText>
            </w:r>
            <w:r w:rsidR="00E67FA7">
              <w:rPr>
                <w:noProof/>
                <w:webHidden/>
              </w:rPr>
            </w:r>
            <w:r w:rsidR="00E67FA7">
              <w:rPr>
                <w:noProof/>
                <w:webHidden/>
              </w:rPr>
              <w:fldChar w:fldCharType="separate"/>
            </w:r>
            <w:r w:rsidR="00E67FA7">
              <w:rPr>
                <w:noProof/>
                <w:webHidden/>
              </w:rPr>
              <w:t>63</w:t>
            </w:r>
            <w:r w:rsidR="00E67FA7">
              <w:rPr>
                <w:noProof/>
                <w:webHidden/>
              </w:rPr>
              <w:fldChar w:fldCharType="end"/>
            </w:r>
          </w:hyperlink>
        </w:p>
        <w:p w14:paraId="20C2D94F" w14:textId="6B363B6D"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38" w:history="1">
            <w:r w:rsidR="00E67FA7" w:rsidRPr="008858BB">
              <w:rPr>
                <w:rStyle w:val="Hyperlink"/>
                <w:rFonts w:cs="Arial"/>
                <w:noProof/>
              </w:rPr>
              <w:t>8.3.2</w:t>
            </w:r>
            <w:r w:rsidR="00E67FA7">
              <w:rPr>
                <w:rFonts w:asciiTheme="minorHAnsi" w:eastAsiaTheme="minorEastAsia" w:hAnsiTheme="minorHAnsi"/>
                <w:noProof/>
                <w:lang w:eastAsia="en-GB"/>
              </w:rPr>
              <w:tab/>
            </w:r>
            <w:r w:rsidR="00E67FA7" w:rsidRPr="008858BB">
              <w:rPr>
                <w:rStyle w:val="Hyperlink"/>
                <w:rFonts w:cs="Arial"/>
                <w:noProof/>
              </w:rPr>
              <w:t>Targeted Contingency</w:t>
            </w:r>
            <w:r w:rsidR="00E67FA7">
              <w:rPr>
                <w:noProof/>
                <w:webHidden/>
              </w:rPr>
              <w:tab/>
            </w:r>
            <w:r w:rsidR="00E67FA7">
              <w:rPr>
                <w:noProof/>
                <w:webHidden/>
              </w:rPr>
              <w:fldChar w:fldCharType="begin"/>
            </w:r>
            <w:r w:rsidR="00E67FA7">
              <w:rPr>
                <w:noProof/>
                <w:webHidden/>
              </w:rPr>
              <w:instrText xml:space="preserve"> PAGEREF _Toc76980738 \h </w:instrText>
            </w:r>
            <w:r w:rsidR="00E67FA7">
              <w:rPr>
                <w:noProof/>
                <w:webHidden/>
              </w:rPr>
            </w:r>
            <w:r w:rsidR="00E67FA7">
              <w:rPr>
                <w:noProof/>
                <w:webHidden/>
              </w:rPr>
              <w:fldChar w:fldCharType="separate"/>
            </w:r>
            <w:r w:rsidR="00E67FA7">
              <w:rPr>
                <w:noProof/>
                <w:webHidden/>
              </w:rPr>
              <w:t>64</w:t>
            </w:r>
            <w:r w:rsidR="00E67FA7">
              <w:rPr>
                <w:noProof/>
                <w:webHidden/>
              </w:rPr>
              <w:fldChar w:fldCharType="end"/>
            </w:r>
          </w:hyperlink>
        </w:p>
        <w:p w14:paraId="6E1766F7" w14:textId="20CDDC37"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39" w:history="1">
            <w:r w:rsidR="00E67FA7" w:rsidRPr="008858BB">
              <w:rPr>
                <w:rStyle w:val="Hyperlink"/>
                <w:rFonts w:cs="Arial"/>
                <w:noProof/>
              </w:rPr>
              <w:t>8.3.3</w:t>
            </w:r>
            <w:r w:rsidR="00E67FA7">
              <w:rPr>
                <w:rFonts w:asciiTheme="minorHAnsi" w:eastAsiaTheme="minorEastAsia" w:hAnsiTheme="minorHAnsi"/>
                <w:noProof/>
                <w:lang w:eastAsia="en-GB"/>
              </w:rPr>
              <w:tab/>
            </w:r>
            <w:r w:rsidR="00E67FA7" w:rsidRPr="008858BB">
              <w:rPr>
                <w:rStyle w:val="Hyperlink"/>
                <w:rFonts w:cs="Arial"/>
                <w:noProof/>
              </w:rPr>
              <w:t>Public Health Emergencies and Major Incidents</w:t>
            </w:r>
            <w:r w:rsidR="00E67FA7">
              <w:rPr>
                <w:noProof/>
                <w:webHidden/>
              </w:rPr>
              <w:tab/>
            </w:r>
            <w:r w:rsidR="00E67FA7">
              <w:rPr>
                <w:noProof/>
                <w:webHidden/>
              </w:rPr>
              <w:fldChar w:fldCharType="begin"/>
            </w:r>
            <w:r w:rsidR="00E67FA7">
              <w:rPr>
                <w:noProof/>
                <w:webHidden/>
              </w:rPr>
              <w:instrText xml:space="preserve"> PAGEREF _Toc76980739 \h </w:instrText>
            </w:r>
            <w:r w:rsidR="00E67FA7">
              <w:rPr>
                <w:noProof/>
                <w:webHidden/>
              </w:rPr>
            </w:r>
            <w:r w:rsidR="00E67FA7">
              <w:rPr>
                <w:noProof/>
                <w:webHidden/>
              </w:rPr>
              <w:fldChar w:fldCharType="separate"/>
            </w:r>
            <w:r w:rsidR="00E67FA7">
              <w:rPr>
                <w:noProof/>
                <w:webHidden/>
              </w:rPr>
              <w:t>65</w:t>
            </w:r>
            <w:r w:rsidR="00E67FA7">
              <w:rPr>
                <w:noProof/>
                <w:webHidden/>
              </w:rPr>
              <w:fldChar w:fldCharType="end"/>
            </w:r>
          </w:hyperlink>
        </w:p>
        <w:p w14:paraId="12D60593" w14:textId="54529471" w:rsidR="00E67FA7" w:rsidRDefault="00B0368B">
          <w:pPr>
            <w:pStyle w:val="TOC1"/>
            <w:tabs>
              <w:tab w:val="left" w:pos="440"/>
              <w:tab w:val="right" w:leader="dot" w:pos="9017"/>
            </w:tabs>
            <w:rPr>
              <w:rFonts w:asciiTheme="minorHAnsi" w:eastAsiaTheme="minorEastAsia" w:hAnsiTheme="minorHAnsi"/>
              <w:noProof/>
              <w:lang w:eastAsia="en-GB"/>
            </w:rPr>
          </w:pPr>
          <w:hyperlink w:anchor="_Toc76980740" w:history="1">
            <w:r w:rsidR="00E67FA7" w:rsidRPr="008858BB">
              <w:rPr>
                <w:rStyle w:val="Hyperlink"/>
                <w:rFonts w:cs="Arial"/>
                <w:noProof/>
                <w14:scene3d>
                  <w14:camera w14:prst="orthographicFront"/>
                  <w14:lightRig w14:rig="threePt" w14:dir="t">
                    <w14:rot w14:lat="0" w14:lon="0" w14:rev="0"/>
                  </w14:lightRig>
                </w14:scene3d>
              </w:rPr>
              <w:t>9</w:t>
            </w:r>
            <w:r w:rsidR="00E67FA7">
              <w:rPr>
                <w:rFonts w:asciiTheme="minorHAnsi" w:eastAsiaTheme="minorEastAsia" w:hAnsiTheme="minorHAnsi"/>
                <w:noProof/>
                <w:lang w:eastAsia="en-GB"/>
              </w:rPr>
              <w:tab/>
            </w:r>
            <w:r w:rsidR="00E67FA7" w:rsidRPr="008858BB">
              <w:rPr>
                <w:rStyle w:val="Hyperlink"/>
                <w:rFonts w:cs="Arial"/>
                <w:noProof/>
              </w:rPr>
              <w:t>Service Standards</w:t>
            </w:r>
            <w:r w:rsidR="00E67FA7">
              <w:rPr>
                <w:noProof/>
                <w:webHidden/>
              </w:rPr>
              <w:tab/>
            </w:r>
            <w:r w:rsidR="00E67FA7">
              <w:rPr>
                <w:noProof/>
                <w:webHidden/>
              </w:rPr>
              <w:fldChar w:fldCharType="begin"/>
            </w:r>
            <w:r w:rsidR="00E67FA7">
              <w:rPr>
                <w:noProof/>
                <w:webHidden/>
              </w:rPr>
              <w:instrText xml:space="preserve"> PAGEREF _Toc76980740 \h </w:instrText>
            </w:r>
            <w:r w:rsidR="00E67FA7">
              <w:rPr>
                <w:noProof/>
                <w:webHidden/>
              </w:rPr>
            </w:r>
            <w:r w:rsidR="00E67FA7">
              <w:rPr>
                <w:noProof/>
                <w:webHidden/>
              </w:rPr>
              <w:fldChar w:fldCharType="separate"/>
            </w:r>
            <w:r w:rsidR="00E67FA7">
              <w:rPr>
                <w:noProof/>
                <w:webHidden/>
              </w:rPr>
              <w:t>66</w:t>
            </w:r>
            <w:r w:rsidR="00E67FA7">
              <w:rPr>
                <w:noProof/>
                <w:webHidden/>
              </w:rPr>
              <w:fldChar w:fldCharType="end"/>
            </w:r>
          </w:hyperlink>
        </w:p>
        <w:p w14:paraId="37A084FC" w14:textId="11824636"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41" w:history="1">
            <w:r w:rsidR="00E67FA7" w:rsidRPr="008858BB">
              <w:rPr>
                <w:rStyle w:val="Hyperlink"/>
                <w:rFonts w:cs="Arial"/>
                <w:noProof/>
              </w:rPr>
              <w:t>9.1</w:t>
            </w:r>
            <w:r w:rsidR="00E67FA7">
              <w:rPr>
                <w:rFonts w:asciiTheme="minorHAnsi" w:eastAsiaTheme="minorEastAsia" w:hAnsiTheme="minorHAnsi"/>
                <w:noProof/>
                <w:lang w:eastAsia="en-GB"/>
              </w:rPr>
              <w:tab/>
            </w:r>
            <w:r w:rsidR="00E67FA7" w:rsidRPr="008858BB">
              <w:rPr>
                <w:rStyle w:val="Hyperlink"/>
                <w:rFonts w:cs="Arial"/>
                <w:noProof/>
              </w:rPr>
              <w:t>Compliance with General Standards and Regulations</w:t>
            </w:r>
            <w:r w:rsidR="00E67FA7">
              <w:rPr>
                <w:noProof/>
                <w:webHidden/>
              </w:rPr>
              <w:tab/>
            </w:r>
            <w:r w:rsidR="00E67FA7">
              <w:rPr>
                <w:noProof/>
                <w:webHidden/>
              </w:rPr>
              <w:fldChar w:fldCharType="begin"/>
            </w:r>
            <w:r w:rsidR="00E67FA7">
              <w:rPr>
                <w:noProof/>
                <w:webHidden/>
              </w:rPr>
              <w:instrText xml:space="preserve"> PAGEREF _Toc76980741 \h </w:instrText>
            </w:r>
            <w:r w:rsidR="00E67FA7">
              <w:rPr>
                <w:noProof/>
                <w:webHidden/>
              </w:rPr>
            </w:r>
            <w:r w:rsidR="00E67FA7">
              <w:rPr>
                <w:noProof/>
                <w:webHidden/>
              </w:rPr>
              <w:fldChar w:fldCharType="separate"/>
            </w:r>
            <w:r w:rsidR="00E67FA7">
              <w:rPr>
                <w:noProof/>
                <w:webHidden/>
              </w:rPr>
              <w:t>66</w:t>
            </w:r>
            <w:r w:rsidR="00E67FA7">
              <w:rPr>
                <w:noProof/>
                <w:webHidden/>
              </w:rPr>
              <w:fldChar w:fldCharType="end"/>
            </w:r>
          </w:hyperlink>
        </w:p>
        <w:p w14:paraId="241A944F" w14:textId="55BFFA60"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42" w:history="1">
            <w:r w:rsidR="00E67FA7" w:rsidRPr="008858BB">
              <w:rPr>
                <w:rStyle w:val="Hyperlink"/>
                <w:rFonts w:cs="Arial"/>
                <w:noProof/>
              </w:rPr>
              <w:t>9.2</w:t>
            </w:r>
            <w:r w:rsidR="00E67FA7">
              <w:rPr>
                <w:rFonts w:asciiTheme="minorHAnsi" w:eastAsiaTheme="minorEastAsia" w:hAnsiTheme="minorHAnsi"/>
                <w:noProof/>
                <w:lang w:eastAsia="en-GB"/>
              </w:rPr>
              <w:tab/>
            </w:r>
            <w:r w:rsidR="00E67FA7" w:rsidRPr="008858BB">
              <w:rPr>
                <w:rStyle w:val="Hyperlink"/>
                <w:rFonts w:cs="Arial"/>
                <w:noProof/>
              </w:rPr>
              <w:t>Equality and Health Inequalities</w:t>
            </w:r>
            <w:r w:rsidR="00E67FA7">
              <w:rPr>
                <w:noProof/>
                <w:webHidden/>
              </w:rPr>
              <w:tab/>
            </w:r>
            <w:r w:rsidR="00E67FA7">
              <w:rPr>
                <w:noProof/>
                <w:webHidden/>
              </w:rPr>
              <w:fldChar w:fldCharType="begin"/>
            </w:r>
            <w:r w:rsidR="00E67FA7">
              <w:rPr>
                <w:noProof/>
                <w:webHidden/>
              </w:rPr>
              <w:instrText xml:space="preserve"> PAGEREF _Toc76980742 \h </w:instrText>
            </w:r>
            <w:r w:rsidR="00E67FA7">
              <w:rPr>
                <w:noProof/>
                <w:webHidden/>
              </w:rPr>
            </w:r>
            <w:r w:rsidR="00E67FA7">
              <w:rPr>
                <w:noProof/>
                <w:webHidden/>
              </w:rPr>
              <w:fldChar w:fldCharType="separate"/>
            </w:r>
            <w:r w:rsidR="00E67FA7">
              <w:rPr>
                <w:noProof/>
                <w:webHidden/>
              </w:rPr>
              <w:t>67</w:t>
            </w:r>
            <w:r w:rsidR="00E67FA7">
              <w:rPr>
                <w:noProof/>
                <w:webHidden/>
              </w:rPr>
              <w:fldChar w:fldCharType="end"/>
            </w:r>
          </w:hyperlink>
        </w:p>
        <w:p w14:paraId="2AB86F98" w14:textId="4C26DAAC"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43" w:history="1">
            <w:r w:rsidR="00E67FA7" w:rsidRPr="008858BB">
              <w:rPr>
                <w:rStyle w:val="Hyperlink"/>
                <w:rFonts w:cs="Arial"/>
                <w:noProof/>
              </w:rPr>
              <w:t>9.3</w:t>
            </w:r>
            <w:r w:rsidR="00E67FA7">
              <w:rPr>
                <w:rFonts w:asciiTheme="minorHAnsi" w:eastAsiaTheme="minorEastAsia" w:hAnsiTheme="minorHAnsi"/>
                <w:noProof/>
                <w:lang w:eastAsia="en-GB"/>
              </w:rPr>
              <w:tab/>
            </w:r>
            <w:r w:rsidR="00E67FA7" w:rsidRPr="008858BB">
              <w:rPr>
                <w:rStyle w:val="Hyperlink"/>
                <w:rFonts w:cs="Arial"/>
                <w:noProof/>
              </w:rPr>
              <w:t>Performance Management</w:t>
            </w:r>
            <w:r w:rsidR="00E67FA7">
              <w:rPr>
                <w:noProof/>
                <w:webHidden/>
              </w:rPr>
              <w:tab/>
            </w:r>
            <w:r w:rsidR="00E67FA7">
              <w:rPr>
                <w:noProof/>
                <w:webHidden/>
              </w:rPr>
              <w:fldChar w:fldCharType="begin"/>
            </w:r>
            <w:r w:rsidR="00E67FA7">
              <w:rPr>
                <w:noProof/>
                <w:webHidden/>
              </w:rPr>
              <w:instrText xml:space="preserve"> PAGEREF _Toc76980743 \h </w:instrText>
            </w:r>
            <w:r w:rsidR="00E67FA7">
              <w:rPr>
                <w:noProof/>
                <w:webHidden/>
              </w:rPr>
            </w:r>
            <w:r w:rsidR="00E67FA7">
              <w:rPr>
                <w:noProof/>
                <w:webHidden/>
              </w:rPr>
              <w:fldChar w:fldCharType="separate"/>
            </w:r>
            <w:r w:rsidR="00E67FA7">
              <w:rPr>
                <w:noProof/>
                <w:webHidden/>
              </w:rPr>
              <w:t>67</w:t>
            </w:r>
            <w:r w:rsidR="00E67FA7">
              <w:rPr>
                <w:noProof/>
                <w:webHidden/>
              </w:rPr>
              <w:fldChar w:fldCharType="end"/>
            </w:r>
          </w:hyperlink>
        </w:p>
        <w:p w14:paraId="009DEC58" w14:textId="22529667"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44" w:history="1">
            <w:r w:rsidR="00E67FA7" w:rsidRPr="008858BB">
              <w:rPr>
                <w:rStyle w:val="Hyperlink"/>
                <w:rFonts w:cs="Arial"/>
                <w:noProof/>
              </w:rPr>
              <w:t>9.4</w:t>
            </w:r>
            <w:r w:rsidR="00E67FA7">
              <w:rPr>
                <w:rFonts w:asciiTheme="minorHAnsi" w:eastAsiaTheme="minorEastAsia" w:hAnsiTheme="minorHAnsi"/>
                <w:noProof/>
                <w:lang w:eastAsia="en-GB"/>
              </w:rPr>
              <w:tab/>
            </w:r>
            <w:r w:rsidR="00E67FA7" w:rsidRPr="008858BB">
              <w:rPr>
                <w:rStyle w:val="Hyperlink"/>
                <w:rFonts w:cs="Arial"/>
                <w:noProof/>
              </w:rPr>
              <w:t>Data Collections and Reporting</w:t>
            </w:r>
            <w:r w:rsidR="00E67FA7">
              <w:rPr>
                <w:noProof/>
                <w:webHidden/>
              </w:rPr>
              <w:tab/>
            </w:r>
            <w:r w:rsidR="00E67FA7">
              <w:rPr>
                <w:noProof/>
                <w:webHidden/>
              </w:rPr>
              <w:fldChar w:fldCharType="begin"/>
            </w:r>
            <w:r w:rsidR="00E67FA7">
              <w:rPr>
                <w:noProof/>
                <w:webHidden/>
              </w:rPr>
              <w:instrText xml:space="preserve"> PAGEREF _Toc76980744 \h </w:instrText>
            </w:r>
            <w:r w:rsidR="00E67FA7">
              <w:rPr>
                <w:noProof/>
                <w:webHidden/>
              </w:rPr>
            </w:r>
            <w:r w:rsidR="00E67FA7">
              <w:rPr>
                <w:noProof/>
                <w:webHidden/>
              </w:rPr>
              <w:fldChar w:fldCharType="separate"/>
            </w:r>
            <w:r w:rsidR="00E67FA7">
              <w:rPr>
                <w:noProof/>
                <w:webHidden/>
              </w:rPr>
              <w:t>67</w:t>
            </w:r>
            <w:r w:rsidR="00E67FA7">
              <w:rPr>
                <w:noProof/>
                <w:webHidden/>
              </w:rPr>
              <w:fldChar w:fldCharType="end"/>
            </w:r>
          </w:hyperlink>
        </w:p>
        <w:p w14:paraId="4580A271" w14:textId="572BEA8D"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45" w:history="1">
            <w:r w:rsidR="00E67FA7" w:rsidRPr="008858BB">
              <w:rPr>
                <w:rStyle w:val="Hyperlink"/>
                <w:rFonts w:cs="Arial"/>
                <w:noProof/>
              </w:rPr>
              <w:t>9.4.1</w:t>
            </w:r>
            <w:r w:rsidR="00E67FA7">
              <w:rPr>
                <w:rFonts w:asciiTheme="minorHAnsi" w:eastAsiaTheme="minorEastAsia" w:hAnsiTheme="minorHAnsi"/>
                <w:noProof/>
                <w:lang w:eastAsia="en-GB"/>
              </w:rPr>
              <w:tab/>
            </w:r>
            <w:r w:rsidR="00E67FA7" w:rsidRPr="008858BB">
              <w:rPr>
                <w:rStyle w:val="Hyperlink"/>
                <w:rFonts w:cs="Arial"/>
                <w:noProof/>
              </w:rPr>
              <w:t>IUC Aggregate Data Collection (ADC)</w:t>
            </w:r>
            <w:r w:rsidR="00E67FA7">
              <w:rPr>
                <w:noProof/>
                <w:webHidden/>
              </w:rPr>
              <w:tab/>
            </w:r>
            <w:r w:rsidR="00E67FA7">
              <w:rPr>
                <w:noProof/>
                <w:webHidden/>
              </w:rPr>
              <w:fldChar w:fldCharType="begin"/>
            </w:r>
            <w:r w:rsidR="00E67FA7">
              <w:rPr>
                <w:noProof/>
                <w:webHidden/>
              </w:rPr>
              <w:instrText xml:space="preserve"> PAGEREF _Toc76980745 \h </w:instrText>
            </w:r>
            <w:r w:rsidR="00E67FA7">
              <w:rPr>
                <w:noProof/>
                <w:webHidden/>
              </w:rPr>
            </w:r>
            <w:r w:rsidR="00E67FA7">
              <w:rPr>
                <w:noProof/>
                <w:webHidden/>
              </w:rPr>
              <w:fldChar w:fldCharType="separate"/>
            </w:r>
            <w:r w:rsidR="00E67FA7">
              <w:rPr>
                <w:noProof/>
                <w:webHidden/>
              </w:rPr>
              <w:t>68</w:t>
            </w:r>
            <w:r w:rsidR="00E67FA7">
              <w:rPr>
                <w:noProof/>
                <w:webHidden/>
              </w:rPr>
              <w:fldChar w:fldCharType="end"/>
            </w:r>
          </w:hyperlink>
        </w:p>
        <w:p w14:paraId="72E4A4E9" w14:textId="47F810BD"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46" w:history="1">
            <w:r w:rsidR="00E67FA7" w:rsidRPr="008858BB">
              <w:rPr>
                <w:rStyle w:val="Hyperlink"/>
                <w:rFonts w:cs="Arial"/>
                <w:noProof/>
              </w:rPr>
              <w:t>9.4.2</w:t>
            </w:r>
            <w:r w:rsidR="00E67FA7">
              <w:rPr>
                <w:rFonts w:asciiTheme="minorHAnsi" w:eastAsiaTheme="minorEastAsia" w:hAnsiTheme="minorHAnsi"/>
                <w:noProof/>
                <w:lang w:eastAsia="en-GB"/>
              </w:rPr>
              <w:tab/>
            </w:r>
            <w:r w:rsidR="00E67FA7" w:rsidRPr="008858BB">
              <w:rPr>
                <w:rStyle w:val="Hyperlink"/>
                <w:rFonts w:cs="Arial"/>
                <w:noProof/>
              </w:rPr>
              <w:t>Forecasting and Capacity Planning</w:t>
            </w:r>
            <w:r w:rsidR="00E67FA7">
              <w:rPr>
                <w:noProof/>
                <w:webHidden/>
              </w:rPr>
              <w:tab/>
            </w:r>
            <w:r w:rsidR="00E67FA7">
              <w:rPr>
                <w:noProof/>
                <w:webHidden/>
              </w:rPr>
              <w:fldChar w:fldCharType="begin"/>
            </w:r>
            <w:r w:rsidR="00E67FA7">
              <w:rPr>
                <w:noProof/>
                <w:webHidden/>
              </w:rPr>
              <w:instrText xml:space="preserve"> PAGEREF _Toc76980746 \h </w:instrText>
            </w:r>
            <w:r w:rsidR="00E67FA7">
              <w:rPr>
                <w:noProof/>
                <w:webHidden/>
              </w:rPr>
            </w:r>
            <w:r w:rsidR="00E67FA7">
              <w:rPr>
                <w:noProof/>
                <w:webHidden/>
              </w:rPr>
              <w:fldChar w:fldCharType="separate"/>
            </w:r>
            <w:r w:rsidR="00E67FA7">
              <w:rPr>
                <w:noProof/>
                <w:webHidden/>
              </w:rPr>
              <w:t>68</w:t>
            </w:r>
            <w:r w:rsidR="00E67FA7">
              <w:rPr>
                <w:noProof/>
                <w:webHidden/>
              </w:rPr>
              <w:fldChar w:fldCharType="end"/>
            </w:r>
          </w:hyperlink>
        </w:p>
        <w:p w14:paraId="48977E79" w14:textId="38CEE7F9"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47" w:history="1">
            <w:r w:rsidR="00E67FA7" w:rsidRPr="008858BB">
              <w:rPr>
                <w:rStyle w:val="Hyperlink"/>
                <w:rFonts w:cs="Arial"/>
                <w:noProof/>
              </w:rPr>
              <w:t>9.5</w:t>
            </w:r>
            <w:r w:rsidR="00E67FA7">
              <w:rPr>
                <w:rFonts w:asciiTheme="minorHAnsi" w:eastAsiaTheme="minorEastAsia" w:hAnsiTheme="minorHAnsi"/>
                <w:noProof/>
                <w:lang w:eastAsia="en-GB"/>
              </w:rPr>
              <w:tab/>
            </w:r>
            <w:r w:rsidR="00E67FA7" w:rsidRPr="008858BB">
              <w:rPr>
                <w:rStyle w:val="Hyperlink"/>
                <w:rFonts w:cs="Arial"/>
                <w:noProof/>
              </w:rPr>
              <w:t>IUC Key Performance Indicators (KPIs)</w:t>
            </w:r>
            <w:r w:rsidR="00E67FA7">
              <w:rPr>
                <w:noProof/>
                <w:webHidden/>
              </w:rPr>
              <w:tab/>
            </w:r>
            <w:r w:rsidR="00E67FA7">
              <w:rPr>
                <w:noProof/>
                <w:webHidden/>
              </w:rPr>
              <w:fldChar w:fldCharType="begin"/>
            </w:r>
            <w:r w:rsidR="00E67FA7">
              <w:rPr>
                <w:noProof/>
                <w:webHidden/>
              </w:rPr>
              <w:instrText xml:space="preserve"> PAGEREF _Toc76980747 \h </w:instrText>
            </w:r>
            <w:r w:rsidR="00E67FA7">
              <w:rPr>
                <w:noProof/>
                <w:webHidden/>
              </w:rPr>
            </w:r>
            <w:r w:rsidR="00E67FA7">
              <w:rPr>
                <w:noProof/>
                <w:webHidden/>
              </w:rPr>
              <w:fldChar w:fldCharType="separate"/>
            </w:r>
            <w:r w:rsidR="00E67FA7">
              <w:rPr>
                <w:noProof/>
                <w:webHidden/>
              </w:rPr>
              <w:t>69</w:t>
            </w:r>
            <w:r w:rsidR="00E67FA7">
              <w:rPr>
                <w:noProof/>
                <w:webHidden/>
              </w:rPr>
              <w:fldChar w:fldCharType="end"/>
            </w:r>
          </w:hyperlink>
        </w:p>
        <w:p w14:paraId="76DBBD4C" w14:textId="24EAF37F"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48" w:history="1">
            <w:r w:rsidR="00E67FA7" w:rsidRPr="008858BB">
              <w:rPr>
                <w:rStyle w:val="Hyperlink"/>
                <w:rFonts w:cs="Arial"/>
                <w:noProof/>
              </w:rPr>
              <w:t>9.6</w:t>
            </w:r>
            <w:r w:rsidR="00E67FA7">
              <w:rPr>
                <w:rFonts w:asciiTheme="minorHAnsi" w:eastAsiaTheme="minorEastAsia" w:hAnsiTheme="minorHAnsi"/>
                <w:noProof/>
                <w:lang w:eastAsia="en-GB"/>
              </w:rPr>
              <w:tab/>
            </w:r>
            <w:r w:rsidR="00E67FA7" w:rsidRPr="008858BB">
              <w:rPr>
                <w:rStyle w:val="Hyperlink"/>
                <w:rFonts w:cs="Arial"/>
                <w:noProof/>
              </w:rPr>
              <w:t>Dashboards</w:t>
            </w:r>
            <w:r w:rsidR="00E67FA7">
              <w:rPr>
                <w:noProof/>
                <w:webHidden/>
              </w:rPr>
              <w:tab/>
            </w:r>
            <w:r w:rsidR="00E67FA7">
              <w:rPr>
                <w:noProof/>
                <w:webHidden/>
              </w:rPr>
              <w:fldChar w:fldCharType="begin"/>
            </w:r>
            <w:r w:rsidR="00E67FA7">
              <w:rPr>
                <w:noProof/>
                <w:webHidden/>
              </w:rPr>
              <w:instrText xml:space="preserve"> PAGEREF _Toc76980748 \h </w:instrText>
            </w:r>
            <w:r w:rsidR="00E67FA7">
              <w:rPr>
                <w:noProof/>
                <w:webHidden/>
              </w:rPr>
            </w:r>
            <w:r w:rsidR="00E67FA7">
              <w:rPr>
                <w:noProof/>
                <w:webHidden/>
              </w:rPr>
              <w:fldChar w:fldCharType="separate"/>
            </w:r>
            <w:r w:rsidR="00E67FA7">
              <w:rPr>
                <w:noProof/>
                <w:webHidden/>
              </w:rPr>
              <w:t>69</w:t>
            </w:r>
            <w:r w:rsidR="00E67FA7">
              <w:rPr>
                <w:noProof/>
                <w:webHidden/>
              </w:rPr>
              <w:fldChar w:fldCharType="end"/>
            </w:r>
          </w:hyperlink>
        </w:p>
        <w:p w14:paraId="66FA088A" w14:textId="0A7FEBAD" w:rsidR="00E67FA7" w:rsidRDefault="00B0368B">
          <w:pPr>
            <w:pStyle w:val="TOC2"/>
            <w:tabs>
              <w:tab w:val="left" w:pos="880"/>
              <w:tab w:val="right" w:leader="dot" w:pos="9017"/>
            </w:tabs>
            <w:rPr>
              <w:rFonts w:asciiTheme="minorHAnsi" w:eastAsiaTheme="minorEastAsia" w:hAnsiTheme="minorHAnsi"/>
              <w:noProof/>
              <w:lang w:eastAsia="en-GB"/>
            </w:rPr>
          </w:pPr>
          <w:hyperlink w:anchor="_Toc76980749" w:history="1">
            <w:r w:rsidR="00E67FA7" w:rsidRPr="008858BB">
              <w:rPr>
                <w:rStyle w:val="Hyperlink"/>
                <w:rFonts w:cs="Arial"/>
                <w:noProof/>
              </w:rPr>
              <w:t>9.7</w:t>
            </w:r>
            <w:r w:rsidR="00E67FA7">
              <w:rPr>
                <w:rFonts w:asciiTheme="minorHAnsi" w:eastAsiaTheme="minorEastAsia" w:hAnsiTheme="minorHAnsi"/>
                <w:noProof/>
                <w:lang w:eastAsia="en-GB"/>
              </w:rPr>
              <w:tab/>
            </w:r>
            <w:r w:rsidR="00E67FA7" w:rsidRPr="008858BB">
              <w:rPr>
                <w:rStyle w:val="Hyperlink"/>
                <w:rFonts w:cs="Arial"/>
                <w:noProof/>
              </w:rPr>
              <w:t>Surveys and Patient Experience</w:t>
            </w:r>
            <w:r w:rsidR="00E67FA7">
              <w:rPr>
                <w:noProof/>
                <w:webHidden/>
              </w:rPr>
              <w:tab/>
            </w:r>
            <w:r w:rsidR="00E67FA7">
              <w:rPr>
                <w:noProof/>
                <w:webHidden/>
              </w:rPr>
              <w:fldChar w:fldCharType="begin"/>
            </w:r>
            <w:r w:rsidR="00E67FA7">
              <w:rPr>
                <w:noProof/>
                <w:webHidden/>
              </w:rPr>
              <w:instrText xml:space="preserve"> PAGEREF _Toc76980749 \h </w:instrText>
            </w:r>
            <w:r w:rsidR="00E67FA7">
              <w:rPr>
                <w:noProof/>
                <w:webHidden/>
              </w:rPr>
            </w:r>
            <w:r w:rsidR="00E67FA7">
              <w:rPr>
                <w:noProof/>
                <w:webHidden/>
              </w:rPr>
              <w:fldChar w:fldCharType="separate"/>
            </w:r>
            <w:r w:rsidR="00E67FA7">
              <w:rPr>
                <w:noProof/>
                <w:webHidden/>
              </w:rPr>
              <w:t>69</w:t>
            </w:r>
            <w:r w:rsidR="00E67FA7">
              <w:rPr>
                <w:noProof/>
                <w:webHidden/>
              </w:rPr>
              <w:fldChar w:fldCharType="end"/>
            </w:r>
          </w:hyperlink>
        </w:p>
        <w:p w14:paraId="212680C2" w14:textId="175EEE9D"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50" w:history="1">
            <w:r w:rsidR="00E67FA7" w:rsidRPr="008858BB">
              <w:rPr>
                <w:rStyle w:val="Hyperlink"/>
                <w:rFonts w:cs="Arial"/>
                <w:noProof/>
              </w:rPr>
              <w:t>9.7.1</w:t>
            </w:r>
            <w:r w:rsidR="00E67FA7">
              <w:rPr>
                <w:rFonts w:asciiTheme="minorHAnsi" w:eastAsiaTheme="minorEastAsia" w:hAnsiTheme="minorHAnsi"/>
                <w:noProof/>
                <w:lang w:eastAsia="en-GB"/>
              </w:rPr>
              <w:tab/>
            </w:r>
            <w:r w:rsidR="00E67FA7" w:rsidRPr="008858BB">
              <w:rPr>
                <w:rStyle w:val="Hyperlink"/>
                <w:rFonts w:cs="Arial"/>
                <w:noProof/>
              </w:rPr>
              <w:t>Patient Experience Survey</w:t>
            </w:r>
            <w:r w:rsidR="00E67FA7">
              <w:rPr>
                <w:noProof/>
                <w:webHidden/>
              </w:rPr>
              <w:tab/>
            </w:r>
            <w:r w:rsidR="00E67FA7">
              <w:rPr>
                <w:noProof/>
                <w:webHidden/>
              </w:rPr>
              <w:fldChar w:fldCharType="begin"/>
            </w:r>
            <w:r w:rsidR="00E67FA7">
              <w:rPr>
                <w:noProof/>
                <w:webHidden/>
              </w:rPr>
              <w:instrText xml:space="preserve"> PAGEREF _Toc76980750 \h </w:instrText>
            </w:r>
            <w:r w:rsidR="00E67FA7">
              <w:rPr>
                <w:noProof/>
                <w:webHidden/>
              </w:rPr>
            </w:r>
            <w:r w:rsidR="00E67FA7">
              <w:rPr>
                <w:noProof/>
                <w:webHidden/>
              </w:rPr>
              <w:fldChar w:fldCharType="separate"/>
            </w:r>
            <w:r w:rsidR="00E67FA7">
              <w:rPr>
                <w:noProof/>
                <w:webHidden/>
              </w:rPr>
              <w:t>70</w:t>
            </w:r>
            <w:r w:rsidR="00E67FA7">
              <w:rPr>
                <w:noProof/>
                <w:webHidden/>
              </w:rPr>
              <w:fldChar w:fldCharType="end"/>
            </w:r>
          </w:hyperlink>
        </w:p>
        <w:p w14:paraId="5D265829" w14:textId="07889609" w:rsidR="00E67FA7" w:rsidRDefault="00B0368B">
          <w:pPr>
            <w:pStyle w:val="TOC3"/>
            <w:tabs>
              <w:tab w:val="left" w:pos="1320"/>
              <w:tab w:val="right" w:leader="dot" w:pos="9017"/>
            </w:tabs>
            <w:rPr>
              <w:rFonts w:asciiTheme="minorHAnsi" w:eastAsiaTheme="minorEastAsia" w:hAnsiTheme="minorHAnsi"/>
              <w:noProof/>
              <w:lang w:eastAsia="en-GB"/>
            </w:rPr>
          </w:pPr>
          <w:hyperlink w:anchor="_Toc76980751" w:history="1">
            <w:r w:rsidR="00E67FA7" w:rsidRPr="008858BB">
              <w:rPr>
                <w:rStyle w:val="Hyperlink"/>
                <w:rFonts w:cs="Arial"/>
                <w:noProof/>
              </w:rPr>
              <w:t>9.7.2</w:t>
            </w:r>
            <w:r w:rsidR="00E67FA7">
              <w:rPr>
                <w:rFonts w:asciiTheme="minorHAnsi" w:eastAsiaTheme="minorEastAsia" w:hAnsiTheme="minorHAnsi"/>
                <w:noProof/>
                <w:lang w:eastAsia="en-GB"/>
              </w:rPr>
              <w:tab/>
            </w:r>
            <w:r w:rsidR="00E67FA7" w:rsidRPr="008858BB">
              <w:rPr>
                <w:rStyle w:val="Hyperlink"/>
                <w:rFonts w:cs="Arial"/>
                <w:noProof/>
              </w:rPr>
              <w:t>Staff Surveys</w:t>
            </w:r>
            <w:r w:rsidR="00E67FA7">
              <w:rPr>
                <w:noProof/>
                <w:webHidden/>
              </w:rPr>
              <w:tab/>
            </w:r>
            <w:r w:rsidR="00E67FA7">
              <w:rPr>
                <w:noProof/>
                <w:webHidden/>
              </w:rPr>
              <w:fldChar w:fldCharType="begin"/>
            </w:r>
            <w:r w:rsidR="00E67FA7">
              <w:rPr>
                <w:noProof/>
                <w:webHidden/>
              </w:rPr>
              <w:instrText xml:space="preserve"> PAGEREF _Toc76980751 \h </w:instrText>
            </w:r>
            <w:r w:rsidR="00E67FA7">
              <w:rPr>
                <w:noProof/>
                <w:webHidden/>
              </w:rPr>
            </w:r>
            <w:r w:rsidR="00E67FA7">
              <w:rPr>
                <w:noProof/>
                <w:webHidden/>
              </w:rPr>
              <w:fldChar w:fldCharType="separate"/>
            </w:r>
            <w:r w:rsidR="00E67FA7">
              <w:rPr>
                <w:noProof/>
                <w:webHidden/>
              </w:rPr>
              <w:t>70</w:t>
            </w:r>
            <w:r w:rsidR="00E67FA7">
              <w:rPr>
                <w:noProof/>
                <w:webHidden/>
              </w:rPr>
              <w:fldChar w:fldCharType="end"/>
            </w:r>
          </w:hyperlink>
        </w:p>
        <w:p w14:paraId="2310F3E3" w14:textId="348FFFF4" w:rsidR="00E67FA7" w:rsidRDefault="00B0368B">
          <w:pPr>
            <w:pStyle w:val="TOC1"/>
            <w:tabs>
              <w:tab w:val="left" w:pos="660"/>
              <w:tab w:val="right" w:leader="dot" w:pos="9017"/>
            </w:tabs>
            <w:rPr>
              <w:rFonts w:asciiTheme="minorHAnsi" w:eastAsiaTheme="minorEastAsia" w:hAnsiTheme="minorHAnsi"/>
              <w:noProof/>
              <w:lang w:eastAsia="en-GB"/>
            </w:rPr>
          </w:pPr>
          <w:hyperlink w:anchor="_Toc76980752" w:history="1">
            <w:r w:rsidR="00E67FA7" w:rsidRPr="008858BB">
              <w:rPr>
                <w:rStyle w:val="Hyperlink"/>
                <w:noProof/>
                <w14:scene3d>
                  <w14:camera w14:prst="orthographicFront"/>
                  <w14:lightRig w14:rig="threePt" w14:dir="t">
                    <w14:rot w14:lat="0" w14:lon="0" w14:rev="0"/>
                  </w14:lightRig>
                </w14:scene3d>
              </w:rPr>
              <w:t>10</w:t>
            </w:r>
            <w:r w:rsidR="00E67FA7">
              <w:rPr>
                <w:rFonts w:asciiTheme="minorHAnsi" w:eastAsiaTheme="minorEastAsia" w:hAnsiTheme="minorHAnsi"/>
                <w:noProof/>
                <w:lang w:eastAsia="en-GB"/>
              </w:rPr>
              <w:tab/>
            </w:r>
            <w:r w:rsidR="00E67FA7" w:rsidRPr="008858BB">
              <w:rPr>
                <w:rStyle w:val="Hyperlink"/>
                <w:noProof/>
              </w:rPr>
              <w:t>APPENDIX A</w:t>
            </w:r>
            <w:r w:rsidR="00E67FA7">
              <w:rPr>
                <w:noProof/>
                <w:webHidden/>
              </w:rPr>
              <w:tab/>
            </w:r>
            <w:r w:rsidR="00E67FA7">
              <w:rPr>
                <w:noProof/>
                <w:webHidden/>
              </w:rPr>
              <w:fldChar w:fldCharType="begin"/>
            </w:r>
            <w:r w:rsidR="00E67FA7">
              <w:rPr>
                <w:noProof/>
                <w:webHidden/>
              </w:rPr>
              <w:instrText xml:space="preserve"> PAGEREF _Toc76980752 \h </w:instrText>
            </w:r>
            <w:r w:rsidR="00E67FA7">
              <w:rPr>
                <w:noProof/>
                <w:webHidden/>
              </w:rPr>
            </w:r>
            <w:r w:rsidR="00E67FA7">
              <w:rPr>
                <w:noProof/>
                <w:webHidden/>
              </w:rPr>
              <w:fldChar w:fldCharType="separate"/>
            </w:r>
            <w:r w:rsidR="00E67FA7">
              <w:rPr>
                <w:noProof/>
                <w:webHidden/>
              </w:rPr>
              <w:t>71</w:t>
            </w:r>
            <w:r w:rsidR="00E67FA7">
              <w:rPr>
                <w:noProof/>
                <w:webHidden/>
              </w:rPr>
              <w:fldChar w:fldCharType="end"/>
            </w:r>
          </w:hyperlink>
        </w:p>
        <w:p w14:paraId="1DC75F68" w14:textId="5C6920E2" w:rsidR="00216350" w:rsidRPr="00BA3E6D" w:rsidRDefault="00216350" w:rsidP="00216350">
          <w:pPr>
            <w:spacing w:after="0" w:line="288" w:lineRule="auto"/>
            <w:rPr>
              <w:rFonts w:cs="Arial"/>
              <w:sz w:val="18"/>
              <w:szCs w:val="18"/>
            </w:rPr>
          </w:pPr>
          <w:r w:rsidRPr="00BA3E6D">
            <w:rPr>
              <w:rFonts w:cs="Arial"/>
              <w:b/>
              <w:bCs/>
              <w:noProof/>
              <w:sz w:val="18"/>
              <w:szCs w:val="18"/>
            </w:rPr>
            <w:fldChar w:fldCharType="end"/>
          </w:r>
        </w:p>
      </w:sdtContent>
    </w:sdt>
    <w:p w14:paraId="0390D0B5" w14:textId="77777777" w:rsidR="00772CA4" w:rsidRDefault="00772CA4">
      <w:pPr>
        <w:spacing w:after="160" w:line="259" w:lineRule="auto"/>
        <w:jc w:val="left"/>
        <w:rPr>
          <w:rFonts w:eastAsiaTheme="majorEastAsia" w:cs="Arial"/>
          <w:b/>
          <w:color w:val="0070C0"/>
          <w:sz w:val="18"/>
          <w:szCs w:val="18"/>
        </w:rPr>
      </w:pPr>
      <w:bookmarkStart w:id="1" w:name="_Toc14963314"/>
      <w:r>
        <w:rPr>
          <w:rFonts w:eastAsiaTheme="majorEastAsia" w:cs="Arial"/>
          <w:b/>
          <w:color w:val="0070C0"/>
          <w:sz w:val="18"/>
          <w:szCs w:val="18"/>
        </w:rPr>
        <w:br w:type="page"/>
      </w:r>
    </w:p>
    <w:p w14:paraId="1AAC13FB" w14:textId="3BC4AF96" w:rsidR="00216350" w:rsidRPr="00E67FA7" w:rsidRDefault="00216350" w:rsidP="00216350">
      <w:pPr>
        <w:keepNext/>
        <w:keepLines/>
        <w:tabs>
          <w:tab w:val="left" w:pos="576"/>
        </w:tabs>
        <w:spacing w:after="0" w:line="288" w:lineRule="auto"/>
        <w:outlineLvl w:val="0"/>
        <w:rPr>
          <w:rFonts w:eastAsiaTheme="majorEastAsia" w:cs="Arial"/>
          <w:b/>
          <w:color w:val="0070C0"/>
        </w:rPr>
      </w:pPr>
      <w:bookmarkStart w:id="2" w:name="_Toc76980642"/>
      <w:r w:rsidRPr="00E67FA7">
        <w:rPr>
          <w:rFonts w:eastAsiaTheme="majorEastAsia" w:cs="Arial"/>
          <w:b/>
          <w:color w:val="0070C0"/>
        </w:rPr>
        <w:t>List of Figures</w:t>
      </w:r>
      <w:bookmarkEnd w:id="1"/>
      <w:bookmarkEnd w:id="2"/>
    </w:p>
    <w:p w14:paraId="568734A9" w14:textId="12BE4E6C" w:rsidR="00216350" w:rsidRPr="00E67FA7" w:rsidRDefault="00216350" w:rsidP="00216350">
      <w:pPr>
        <w:tabs>
          <w:tab w:val="right" w:leader="dot" w:pos="9017"/>
        </w:tabs>
        <w:spacing w:after="0" w:line="288" w:lineRule="auto"/>
        <w:rPr>
          <w:rFonts w:eastAsiaTheme="minorEastAsia" w:cs="Arial"/>
          <w:noProof/>
          <w:lang w:eastAsia="en-GB"/>
        </w:rPr>
      </w:pPr>
      <w:r w:rsidRPr="00E67FA7">
        <w:rPr>
          <w:rFonts w:cs="Arial"/>
        </w:rPr>
        <w:fldChar w:fldCharType="begin"/>
      </w:r>
      <w:r w:rsidRPr="00E67FA7">
        <w:rPr>
          <w:rFonts w:cs="Arial"/>
        </w:rPr>
        <w:instrText xml:space="preserve"> TOC \h \z \c "Figure" </w:instrText>
      </w:r>
      <w:r w:rsidRPr="00E67FA7">
        <w:rPr>
          <w:rFonts w:cs="Arial"/>
        </w:rPr>
        <w:fldChar w:fldCharType="separate"/>
      </w:r>
      <w:hyperlink w:anchor="_Toc20474090" w:history="1">
        <w:r w:rsidRPr="00E67FA7">
          <w:rPr>
            <w:rFonts w:cs="Arial"/>
            <w:noProof/>
            <w:color w:val="0563C1" w:themeColor="hyperlink"/>
            <w:u w:val="single"/>
          </w:rPr>
          <w:t>Figure 1 - Patient Flow</w:t>
        </w:r>
        <w:r w:rsidRPr="00E67FA7">
          <w:rPr>
            <w:rFonts w:cs="Arial"/>
            <w:noProof/>
            <w:webHidden/>
          </w:rPr>
          <w:tab/>
        </w:r>
      </w:hyperlink>
      <w:r w:rsidR="00167BA9" w:rsidRPr="00E67FA7">
        <w:rPr>
          <w:rFonts w:cs="Arial"/>
          <w:noProof/>
        </w:rPr>
        <w:t>7</w:t>
      </w:r>
    </w:p>
    <w:p w14:paraId="47DDFDBF" w14:textId="60441103" w:rsidR="00772CA4" w:rsidRPr="00E67FA7" w:rsidRDefault="00B0368B" w:rsidP="00216350">
      <w:pPr>
        <w:tabs>
          <w:tab w:val="right" w:leader="dot" w:pos="9017"/>
        </w:tabs>
        <w:spacing w:after="0" w:line="288" w:lineRule="auto"/>
        <w:rPr>
          <w:rFonts w:cs="Arial"/>
          <w:noProof/>
        </w:rPr>
      </w:pPr>
      <w:hyperlink w:anchor="_Toc20474091" w:history="1">
        <w:r w:rsidR="00772CA4" w:rsidRPr="00E67FA7">
          <w:rPr>
            <w:rFonts w:cs="Arial"/>
            <w:noProof/>
            <w:color w:val="0563C1" w:themeColor="hyperlink"/>
            <w:u w:val="single"/>
          </w:rPr>
          <w:t xml:space="preserve">Figure </w:t>
        </w:r>
        <w:r w:rsidR="00167BA9" w:rsidRPr="00E67FA7">
          <w:rPr>
            <w:rFonts w:cs="Arial"/>
            <w:noProof/>
            <w:color w:val="0563C1" w:themeColor="hyperlink"/>
            <w:u w:val="single"/>
          </w:rPr>
          <w:t>2</w:t>
        </w:r>
        <w:r w:rsidR="00772CA4" w:rsidRPr="00E67FA7">
          <w:rPr>
            <w:rFonts w:cs="Arial"/>
            <w:noProof/>
            <w:color w:val="0563C1" w:themeColor="hyperlink"/>
            <w:u w:val="single"/>
          </w:rPr>
          <w:t xml:space="preserve"> – Think 111 First Patient Flow (2020)</w:t>
        </w:r>
        <w:r w:rsidR="00772CA4" w:rsidRPr="00E67FA7">
          <w:rPr>
            <w:rFonts w:cs="Arial"/>
            <w:noProof/>
            <w:webHidden/>
          </w:rPr>
          <w:tab/>
        </w:r>
      </w:hyperlink>
      <w:r w:rsidR="00C62C31" w:rsidRPr="00E67FA7">
        <w:rPr>
          <w:rFonts w:cs="Arial"/>
          <w:noProof/>
        </w:rPr>
        <w:t>10</w:t>
      </w:r>
    </w:p>
    <w:p w14:paraId="332D79F1" w14:textId="7CECE5A0" w:rsidR="00216350" w:rsidRPr="00E67FA7" w:rsidRDefault="00216350" w:rsidP="00772CA4">
      <w:pPr>
        <w:spacing w:after="0" w:line="288" w:lineRule="auto"/>
        <w:jc w:val="left"/>
        <w:rPr>
          <w:rFonts w:cs="Arial"/>
        </w:rPr>
      </w:pPr>
      <w:r w:rsidRPr="00E67FA7">
        <w:rPr>
          <w:rFonts w:cs="Arial"/>
        </w:rPr>
        <w:fldChar w:fldCharType="end"/>
      </w:r>
    </w:p>
    <w:p w14:paraId="72ABD1CA" w14:textId="77777777" w:rsidR="00216350" w:rsidRPr="00E67FA7" w:rsidRDefault="00216350" w:rsidP="00216350">
      <w:pPr>
        <w:tabs>
          <w:tab w:val="left" w:pos="8460"/>
        </w:tabs>
        <w:spacing w:after="0" w:line="288" w:lineRule="auto"/>
        <w:rPr>
          <w:rFonts w:cs="Arial"/>
        </w:rPr>
      </w:pPr>
    </w:p>
    <w:p w14:paraId="449C17E9" w14:textId="77777777" w:rsidR="00216350" w:rsidRPr="00E67FA7" w:rsidRDefault="00216350" w:rsidP="00216350">
      <w:pPr>
        <w:keepNext/>
        <w:keepLines/>
        <w:tabs>
          <w:tab w:val="left" w:pos="576"/>
        </w:tabs>
        <w:spacing w:after="0" w:line="288" w:lineRule="auto"/>
        <w:outlineLvl w:val="0"/>
        <w:rPr>
          <w:rFonts w:eastAsiaTheme="majorEastAsia" w:cs="Arial"/>
          <w:b/>
          <w:color w:val="0070C0"/>
        </w:rPr>
      </w:pPr>
      <w:bookmarkStart w:id="3" w:name="_Toc14963315"/>
      <w:bookmarkStart w:id="4" w:name="_Toc76980643"/>
      <w:r w:rsidRPr="00E67FA7">
        <w:rPr>
          <w:rFonts w:eastAsiaTheme="majorEastAsia" w:cs="Arial"/>
          <w:b/>
          <w:color w:val="0070C0"/>
        </w:rPr>
        <w:t>List of Tables</w:t>
      </w:r>
      <w:bookmarkEnd w:id="3"/>
      <w:bookmarkEnd w:id="4"/>
    </w:p>
    <w:p w14:paraId="334E2448" w14:textId="77777777" w:rsidR="00216350" w:rsidRPr="00E67FA7" w:rsidRDefault="00216350" w:rsidP="00216350">
      <w:pPr>
        <w:tabs>
          <w:tab w:val="right" w:leader="dot" w:pos="9017"/>
        </w:tabs>
        <w:spacing w:after="0" w:line="288" w:lineRule="auto"/>
        <w:rPr>
          <w:rFonts w:eastAsiaTheme="minorEastAsia" w:cs="Arial"/>
          <w:noProof/>
          <w:lang w:eastAsia="en-GB"/>
        </w:rPr>
      </w:pPr>
      <w:r w:rsidRPr="00E67FA7">
        <w:rPr>
          <w:rFonts w:cs="Arial"/>
        </w:rPr>
        <w:fldChar w:fldCharType="begin"/>
      </w:r>
      <w:r w:rsidRPr="00E67FA7">
        <w:rPr>
          <w:rFonts w:cs="Arial"/>
        </w:rPr>
        <w:instrText xml:space="preserve"> TOC \h \z \c "Table" </w:instrText>
      </w:r>
      <w:r w:rsidRPr="00E67FA7">
        <w:rPr>
          <w:rFonts w:cs="Arial"/>
        </w:rPr>
        <w:fldChar w:fldCharType="separate"/>
      </w:r>
      <w:hyperlink w:anchor="_Toc20474092" w:history="1">
        <w:r w:rsidRPr="00E67FA7">
          <w:rPr>
            <w:rFonts w:cs="Arial"/>
            <w:noProof/>
            <w:color w:val="0563C1" w:themeColor="hyperlink"/>
            <w:u w:val="single"/>
          </w:rPr>
          <w:t>Table 1 - NHS Outcomes Framework Domain Descriptions</w:t>
        </w:r>
        <w:r w:rsidRPr="00E67FA7">
          <w:rPr>
            <w:rFonts w:cs="Arial"/>
            <w:noProof/>
            <w:webHidden/>
          </w:rPr>
          <w:tab/>
          <w:t>11</w:t>
        </w:r>
      </w:hyperlink>
    </w:p>
    <w:p w14:paraId="57D2A171" w14:textId="77777777" w:rsidR="00216350" w:rsidRPr="00E67FA7" w:rsidRDefault="00B0368B" w:rsidP="00216350">
      <w:pPr>
        <w:tabs>
          <w:tab w:val="right" w:leader="dot" w:pos="9017"/>
        </w:tabs>
        <w:spacing w:after="0" w:line="288" w:lineRule="auto"/>
        <w:rPr>
          <w:rFonts w:eastAsiaTheme="minorEastAsia" w:cs="Arial"/>
          <w:noProof/>
          <w:lang w:eastAsia="en-GB"/>
        </w:rPr>
      </w:pPr>
      <w:hyperlink w:anchor="_Toc20474093" w:history="1">
        <w:r w:rsidR="00216350" w:rsidRPr="00E67FA7">
          <w:rPr>
            <w:rFonts w:cs="Arial"/>
            <w:noProof/>
            <w:color w:val="0563C1" w:themeColor="hyperlink"/>
            <w:u w:val="single"/>
          </w:rPr>
          <w:t>Table 2 - Local Outcomes</w:t>
        </w:r>
        <w:r w:rsidR="00216350" w:rsidRPr="00E67FA7">
          <w:rPr>
            <w:rFonts w:cs="Arial"/>
            <w:noProof/>
            <w:webHidden/>
          </w:rPr>
          <w:tab/>
          <w:t>13</w:t>
        </w:r>
      </w:hyperlink>
    </w:p>
    <w:p w14:paraId="46884A3C" w14:textId="77777777" w:rsidR="00216350" w:rsidRPr="00E67FA7" w:rsidRDefault="00B0368B" w:rsidP="00216350">
      <w:pPr>
        <w:tabs>
          <w:tab w:val="right" w:leader="dot" w:pos="9017"/>
        </w:tabs>
        <w:spacing w:after="0" w:line="288" w:lineRule="auto"/>
        <w:rPr>
          <w:rFonts w:eastAsiaTheme="minorEastAsia" w:cs="Arial"/>
          <w:noProof/>
          <w:lang w:eastAsia="en-GB"/>
        </w:rPr>
      </w:pPr>
      <w:hyperlink w:anchor="_Toc20474095" w:history="1">
        <w:r w:rsidR="00216350" w:rsidRPr="00E67FA7">
          <w:rPr>
            <w:rFonts w:cs="Arial"/>
            <w:noProof/>
            <w:color w:val="0563C1" w:themeColor="hyperlink"/>
            <w:u w:val="single"/>
          </w:rPr>
          <w:t>Table 3 - OOH’ Vehicle Coverage Hours</w:t>
        </w:r>
        <w:r w:rsidR="00216350" w:rsidRPr="00E67FA7">
          <w:rPr>
            <w:rFonts w:cs="Arial"/>
            <w:noProof/>
            <w:webHidden/>
          </w:rPr>
          <w:tab/>
          <w:t>23</w:t>
        </w:r>
      </w:hyperlink>
    </w:p>
    <w:p w14:paraId="7594C5FF" w14:textId="77777777" w:rsidR="00216350" w:rsidRPr="00E67FA7" w:rsidRDefault="00B0368B" w:rsidP="00216350">
      <w:pPr>
        <w:tabs>
          <w:tab w:val="right" w:leader="dot" w:pos="9017"/>
        </w:tabs>
        <w:spacing w:after="0" w:line="288" w:lineRule="auto"/>
        <w:rPr>
          <w:rFonts w:eastAsiaTheme="minorEastAsia" w:cs="Arial"/>
          <w:noProof/>
          <w:lang w:eastAsia="en-GB"/>
        </w:rPr>
      </w:pPr>
      <w:hyperlink w:anchor="_Toc20474096" w:history="1">
        <w:r w:rsidR="00216350" w:rsidRPr="00E67FA7">
          <w:rPr>
            <w:rFonts w:cs="Arial"/>
            <w:noProof/>
            <w:color w:val="0563C1" w:themeColor="hyperlink"/>
            <w:u w:val="single"/>
          </w:rPr>
          <w:t>Table 4 - GP Choice Patient Support</w:t>
        </w:r>
        <w:r w:rsidR="00216350" w:rsidRPr="00E67FA7">
          <w:rPr>
            <w:rFonts w:cs="Arial"/>
            <w:noProof/>
            <w:webHidden/>
          </w:rPr>
          <w:tab/>
          <w:t>30</w:t>
        </w:r>
      </w:hyperlink>
    </w:p>
    <w:p w14:paraId="372AC57D" w14:textId="1C81CCE9" w:rsidR="00772CA4" w:rsidRDefault="00216350" w:rsidP="00BA3E6D">
      <w:pPr>
        <w:tabs>
          <w:tab w:val="left" w:pos="8460"/>
        </w:tabs>
        <w:spacing w:after="0" w:line="288" w:lineRule="auto"/>
        <w:rPr>
          <w:rFonts w:cs="Arial"/>
        </w:rPr>
      </w:pPr>
      <w:r w:rsidRPr="00E67FA7">
        <w:rPr>
          <w:rFonts w:cs="Arial"/>
        </w:rPr>
        <w:fldChar w:fldCharType="end"/>
      </w:r>
      <w:bookmarkEnd w:id="0"/>
    </w:p>
    <w:p w14:paraId="3A9EC0B7" w14:textId="77777777" w:rsidR="00772CA4" w:rsidRDefault="00772CA4">
      <w:pPr>
        <w:spacing w:after="160" w:line="259" w:lineRule="auto"/>
        <w:jc w:val="left"/>
        <w:rPr>
          <w:rFonts w:cs="Arial"/>
        </w:rPr>
      </w:pPr>
      <w:r>
        <w:rPr>
          <w:rFonts w:cs="Arial"/>
        </w:rPr>
        <w:br w:type="page"/>
      </w:r>
    </w:p>
    <w:p w14:paraId="0EF9B42D" w14:textId="77777777" w:rsidR="001500F7" w:rsidRPr="002E18D8" w:rsidRDefault="001500F7" w:rsidP="00BA3E6D">
      <w:pPr>
        <w:tabs>
          <w:tab w:val="left" w:pos="8460"/>
        </w:tabs>
        <w:spacing w:after="0" w:line="288" w:lineRule="auto"/>
        <w:rPr>
          <w:rFonts w:cs="Arial"/>
        </w:rPr>
      </w:pPr>
    </w:p>
    <w:p w14:paraId="250C49CC" w14:textId="1AF7FC71" w:rsidR="00E565A3" w:rsidRPr="00952A15" w:rsidRDefault="00423459" w:rsidP="00E565A3">
      <w:pPr>
        <w:pStyle w:val="Heading1"/>
        <w:spacing w:before="0" w:after="0" w:line="288" w:lineRule="auto"/>
        <w:rPr>
          <w:rFonts w:ascii="Arial" w:hAnsi="Arial" w:cs="Arial"/>
          <w:sz w:val="28"/>
          <w:szCs w:val="28"/>
        </w:rPr>
      </w:pPr>
      <w:bookmarkStart w:id="5" w:name="_Toc14963316"/>
      <w:bookmarkStart w:id="6" w:name="_Toc76980644"/>
      <w:r w:rsidRPr="00952A15">
        <w:rPr>
          <w:rFonts w:ascii="Arial" w:hAnsi="Arial" w:cs="Arial"/>
          <w:sz w:val="28"/>
          <w:szCs w:val="28"/>
        </w:rPr>
        <w:t>Background</w:t>
      </w:r>
      <w:r w:rsidR="00D009C2" w:rsidRPr="00952A15">
        <w:rPr>
          <w:rFonts w:ascii="Arial" w:hAnsi="Arial" w:cs="Arial"/>
          <w:sz w:val="28"/>
          <w:szCs w:val="28"/>
        </w:rPr>
        <w:t>/Context</w:t>
      </w:r>
      <w:bookmarkEnd w:id="5"/>
      <w:bookmarkEnd w:id="6"/>
    </w:p>
    <w:p w14:paraId="369C418F" w14:textId="77777777" w:rsidR="00E565A3" w:rsidRPr="00E565A3" w:rsidRDefault="00E565A3" w:rsidP="00E565A3"/>
    <w:p w14:paraId="01A27A3B" w14:textId="77777777" w:rsidR="00423459" w:rsidRPr="00352C66" w:rsidRDefault="00FD4013" w:rsidP="00EB61A2">
      <w:pPr>
        <w:pStyle w:val="Heading2"/>
        <w:spacing w:before="0" w:after="0" w:line="288" w:lineRule="auto"/>
        <w:rPr>
          <w:rFonts w:ascii="Arial" w:hAnsi="Arial" w:cs="Arial"/>
          <w:sz w:val="24"/>
          <w:szCs w:val="24"/>
        </w:rPr>
      </w:pPr>
      <w:bookmarkStart w:id="7" w:name="_Toc14963317"/>
      <w:bookmarkStart w:id="8" w:name="_Toc76980645"/>
      <w:r w:rsidRPr="00352C66">
        <w:rPr>
          <w:rFonts w:ascii="Arial" w:hAnsi="Arial" w:cs="Arial"/>
          <w:sz w:val="24"/>
          <w:szCs w:val="24"/>
        </w:rPr>
        <w:t>National</w:t>
      </w:r>
      <w:r w:rsidR="00546185" w:rsidRPr="00352C66">
        <w:rPr>
          <w:rFonts w:ascii="Arial" w:hAnsi="Arial" w:cs="Arial"/>
          <w:sz w:val="24"/>
          <w:szCs w:val="24"/>
        </w:rPr>
        <w:t xml:space="preserve"> and Local </w:t>
      </w:r>
      <w:r w:rsidRPr="00352C66">
        <w:rPr>
          <w:rFonts w:ascii="Arial" w:hAnsi="Arial" w:cs="Arial"/>
          <w:sz w:val="24"/>
          <w:szCs w:val="24"/>
        </w:rPr>
        <w:t xml:space="preserve">Context and </w:t>
      </w:r>
      <w:r w:rsidR="00546185" w:rsidRPr="00352C66">
        <w:rPr>
          <w:rFonts w:ascii="Arial" w:hAnsi="Arial" w:cs="Arial"/>
          <w:sz w:val="24"/>
          <w:szCs w:val="24"/>
        </w:rPr>
        <w:t>Evidence</w:t>
      </w:r>
      <w:r w:rsidRPr="00352C66">
        <w:rPr>
          <w:rFonts w:ascii="Arial" w:hAnsi="Arial" w:cs="Arial"/>
          <w:sz w:val="24"/>
          <w:szCs w:val="24"/>
        </w:rPr>
        <w:t xml:space="preserve"> Base</w:t>
      </w:r>
      <w:bookmarkEnd w:id="7"/>
      <w:bookmarkEnd w:id="8"/>
    </w:p>
    <w:p w14:paraId="5137E90C" w14:textId="3E4688D0" w:rsidR="00D33205" w:rsidRDefault="00D33205" w:rsidP="00EB61A2">
      <w:pPr>
        <w:spacing w:after="0" w:line="288" w:lineRule="auto"/>
        <w:rPr>
          <w:rFonts w:cs="Arial"/>
          <w:lang w:eastAsia="en-GB"/>
        </w:rPr>
      </w:pPr>
      <w:r w:rsidRPr="002E18D8">
        <w:rPr>
          <w:rFonts w:cs="Arial"/>
          <w:lang w:eastAsia="en-GB"/>
        </w:rPr>
        <w:t>The Urgent and Emergency Care (UEC) Review</w:t>
      </w:r>
      <w:r w:rsidRPr="002E18D8">
        <w:rPr>
          <w:rStyle w:val="FootnoteReference"/>
          <w:rFonts w:eastAsia="Arial" w:cs="Arial"/>
          <w:lang w:eastAsia="en-GB"/>
        </w:rPr>
        <w:footnoteReference w:id="1"/>
      </w:r>
      <w:r w:rsidRPr="002E18D8">
        <w:rPr>
          <w:rFonts w:cs="Arial"/>
          <w:lang w:eastAsia="en-GB"/>
        </w:rPr>
        <w:t xml:space="preserve"> proposed a fundamental shift in the way UEC services are provided. The intention </w:t>
      </w:r>
      <w:r w:rsidR="004822FC">
        <w:rPr>
          <w:rFonts w:cs="Arial"/>
          <w:lang w:eastAsia="en-GB"/>
        </w:rPr>
        <w:t>was</w:t>
      </w:r>
      <w:r w:rsidRPr="002E18D8">
        <w:rPr>
          <w:rFonts w:cs="Arial"/>
          <w:lang w:eastAsia="en-GB"/>
        </w:rPr>
        <w:t xml:space="preserve"> to:</w:t>
      </w:r>
    </w:p>
    <w:p w14:paraId="4864D019" w14:textId="77777777" w:rsidR="00E565A3" w:rsidRPr="002E18D8" w:rsidRDefault="00E565A3" w:rsidP="00EB61A2">
      <w:pPr>
        <w:spacing w:after="0" w:line="288" w:lineRule="auto"/>
        <w:rPr>
          <w:rFonts w:cs="Arial"/>
          <w:lang w:eastAsia="en-GB"/>
        </w:rPr>
      </w:pPr>
    </w:p>
    <w:p w14:paraId="68F4535D" w14:textId="68899D23" w:rsidR="00D33205" w:rsidRPr="002E18D8" w:rsidRDefault="00D33205" w:rsidP="00EB61A2">
      <w:pPr>
        <w:pStyle w:val="ListBullet"/>
        <w:spacing w:after="0" w:line="288" w:lineRule="auto"/>
        <w:ind w:hanging="436"/>
        <w:rPr>
          <w:rFonts w:cs="Arial"/>
          <w:lang w:eastAsia="en-GB"/>
        </w:rPr>
      </w:pPr>
      <w:r w:rsidRPr="002E18D8">
        <w:rPr>
          <w:rFonts w:cs="Arial"/>
          <w:lang w:eastAsia="en-GB"/>
        </w:rPr>
        <w:t>Increase capacit</w:t>
      </w:r>
      <w:r w:rsidR="00416EE5" w:rsidRPr="002E18D8">
        <w:rPr>
          <w:rFonts w:cs="Arial"/>
          <w:lang w:eastAsia="en-GB"/>
        </w:rPr>
        <w:t>y to provide care close</w:t>
      </w:r>
      <w:r w:rsidR="004822FC">
        <w:rPr>
          <w:rFonts w:cs="Arial"/>
          <w:lang w:eastAsia="en-GB"/>
        </w:rPr>
        <w:t>r</w:t>
      </w:r>
      <w:r w:rsidR="00416EE5" w:rsidRPr="002E18D8">
        <w:rPr>
          <w:rFonts w:cs="Arial"/>
          <w:lang w:eastAsia="en-GB"/>
        </w:rPr>
        <w:t xml:space="preserve"> to home;</w:t>
      </w:r>
    </w:p>
    <w:p w14:paraId="002F1292" w14:textId="77777777" w:rsidR="00D33205" w:rsidRPr="002E18D8" w:rsidRDefault="00D33205" w:rsidP="00EB61A2">
      <w:pPr>
        <w:pStyle w:val="ListBullet"/>
        <w:spacing w:after="0" w:line="288" w:lineRule="auto"/>
        <w:ind w:hanging="436"/>
        <w:rPr>
          <w:rFonts w:cs="Arial"/>
          <w:lang w:eastAsia="en-GB"/>
        </w:rPr>
      </w:pPr>
      <w:r w:rsidRPr="002E18D8">
        <w:rPr>
          <w:rFonts w:cs="Arial"/>
          <w:lang w:eastAsia="en-GB"/>
        </w:rPr>
        <w:t>Reduce unnecessary hospital attendances and admissions</w:t>
      </w:r>
      <w:r w:rsidR="00416EE5" w:rsidRPr="002E18D8">
        <w:rPr>
          <w:rFonts w:cs="Arial"/>
          <w:lang w:eastAsia="en-GB"/>
        </w:rPr>
        <w:t>;</w:t>
      </w:r>
    </w:p>
    <w:p w14:paraId="28E82137" w14:textId="5A568E38" w:rsidR="00D33205" w:rsidRDefault="00D33205" w:rsidP="00EB61A2">
      <w:pPr>
        <w:pStyle w:val="ListBullet"/>
        <w:spacing w:after="0" w:line="288" w:lineRule="auto"/>
        <w:ind w:hanging="436"/>
        <w:rPr>
          <w:rFonts w:cs="Arial"/>
          <w:lang w:eastAsia="en-GB"/>
        </w:rPr>
      </w:pPr>
      <w:r w:rsidRPr="002E18D8">
        <w:rPr>
          <w:rFonts w:cs="Arial"/>
          <w:lang w:eastAsia="en-GB"/>
        </w:rPr>
        <w:t>Improve the experience for patients.</w:t>
      </w:r>
    </w:p>
    <w:p w14:paraId="459AEAA9" w14:textId="77777777" w:rsidR="00E565A3" w:rsidRPr="002E18D8" w:rsidRDefault="00E565A3" w:rsidP="00E565A3">
      <w:pPr>
        <w:pStyle w:val="ListBullet"/>
        <w:numPr>
          <w:ilvl w:val="0"/>
          <w:numId w:val="0"/>
        </w:numPr>
        <w:spacing w:after="0" w:line="288" w:lineRule="auto"/>
        <w:ind w:left="720"/>
        <w:rPr>
          <w:rFonts w:cs="Arial"/>
          <w:lang w:eastAsia="en-GB"/>
        </w:rPr>
      </w:pPr>
    </w:p>
    <w:p w14:paraId="6C4EFAF8" w14:textId="3F90F7DF" w:rsidR="005124B1" w:rsidRDefault="005124B1" w:rsidP="00F237DC">
      <w:pPr>
        <w:spacing w:after="0" w:line="288" w:lineRule="auto"/>
        <w:rPr>
          <w:rFonts w:cs="Arial"/>
          <w:lang w:eastAsia="en-GB"/>
        </w:rPr>
      </w:pPr>
      <w:r w:rsidRPr="002E18D8">
        <w:rPr>
          <w:rFonts w:cs="Arial"/>
          <w:lang w:eastAsia="en-GB"/>
        </w:rPr>
        <w:t>This need to redesign UEC services in England was originally set out</w:t>
      </w:r>
      <w:r w:rsidR="001B6118" w:rsidRPr="002E18D8">
        <w:rPr>
          <w:rFonts w:cs="Arial"/>
          <w:lang w:eastAsia="en-GB"/>
        </w:rPr>
        <w:t xml:space="preserve"> in the Five Year Forward View</w:t>
      </w:r>
      <w:r w:rsidR="00BA47D9" w:rsidRPr="002E18D8">
        <w:rPr>
          <w:rFonts w:cs="Arial"/>
          <w:lang w:eastAsia="en-GB"/>
        </w:rPr>
        <w:t xml:space="preserve"> (FYFV)</w:t>
      </w:r>
      <w:r w:rsidR="00F237DC">
        <w:rPr>
          <w:rFonts w:cs="Arial"/>
          <w:lang w:eastAsia="en-GB"/>
        </w:rPr>
        <w:t xml:space="preserve"> and was reviewed in early 2020 </w:t>
      </w:r>
      <w:r w:rsidR="00F237DC" w:rsidRPr="00F237DC">
        <w:rPr>
          <w:rFonts w:cs="Arial"/>
          <w:lang w:eastAsia="en-GB"/>
        </w:rPr>
        <w:t>to</w:t>
      </w:r>
      <w:r w:rsidR="00F237DC">
        <w:rPr>
          <w:rFonts w:cs="Arial"/>
          <w:lang w:eastAsia="en-GB"/>
        </w:rPr>
        <w:t xml:space="preserve"> </w:t>
      </w:r>
      <w:r w:rsidR="00F237DC" w:rsidRPr="00F237DC">
        <w:rPr>
          <w:rFonts w:cs="Arial"/>
          <w:lang w:eastAsia="en-GB"/>
        </w:rPr>
        <w:t>consider how it should support the longer-term sustainability</w:t>
      </w:r>
      <w:r w:rsidR="00F237DC">
        <w:rPr>
          <w:rFonts w:cs="Arial"/>
          <w:lang w:eastAsia="en-GB"/>
        </w:rPr>
        <w:t xml:space="preserve"> </w:t>
      </w:r>
      <w:r w:rsidR="00F237DC" w:rsidRPr="00F237DC">
        <w:rPr>
          <w:rFonts w:cs="Arial"/>
          <w:lang w:eastAsia="en-GB"/>
        </w:rPr>
        <w:t>and, crucially, ensure a resilient provider market.</w:t>
      </w:r>
      <w:r w:rsidR="00F237DC">
        <w:rPr>
          <w:rFonts w:cs="Arial"/>
          <w:lang w:eastAsia="en-GB"/>
        </w:rPr>
        <w:t xml:space="preserve">  This could affect future models and we need to be able to react to the emerging IUC landscape and adapt accordingly.</w:t>
      </w:r>
    </w:p>
    <w:p w14:paraId="3FA0EFFA" w14:textId="77777777" w:rsidR="00E565A3" w:rsidRPr="002E18D8" w:rsidRDefault="00E565A3" w:rsidP="00EB61A2">
      <w:pPr>
        <w:spacing w:after="0" w:line="288" w:lineRule="auto"/>
        <w:rPr>
          <w:rFonts w:cs="Arial"/>
          <w:lang w:eastAsia="en-GB"/>
        </w:rPr>
      </w:pPr>
    </w:p>
    <w:p w14:paraId="2CFEE8F7" w14:textId="30FC4BB5" w:rsidR="00D71E1D" w:rsidRDefault="00D71E1D" w:rsidP="00EB61A2">
      <w:pPr>
        <w:spacing w:after="0" w:line="288" w:lineRule="auto"/>
        <w:rPr>
          <w:rFonts w:cs="Arial"/>
          <w:lang w:eastAsia="en-GB"/>
        </w:rPr>
      </w:pPr>
      <w:r w:rsidRPr="002E18D8">
        <w:rPr>
          <w:rFonts w:cs="Arial"/>
          <w:lang w:eastAsia="en-GB"/>
        </w:rPr>
        <w:t xml:space="preserve">The </w:t>
      </w:r>
      <w:r w:rsidR="001B6118" w:rsidRPr="002E18D8">
        <w:rPr>
          <w:rFonts w:cs="Arial"/>
          <w:lang w:eastAsia="en-GB"/>
        </w:rPr>
        <w:t>Integrated Urgent Care (</w:t>
      </w:r>
      <w:r w:rsidR="00C66C61" w:rsidRPr="002E18D8">
        <w:rPr>
          <w:rFonts w:cs="Arial"/>
          <w:lang w:eastAsia="en-GB"/>
        </w:rPr>
        <w:t>IUC</w:t>
      </w:r>
      <w:r w:rsidR="001B6118" w:rsidRPr="002E18D8">
        <w:rPr>
          <w:rFonts w:cs="Arial"/>
          <w:lang w:eastAsia="en-GB"/>
        </w:rPr>
        <w:t>)</w:t>
      </w:r>
      <w:r w:rsidR="00C66C61" w:rsidRPr="002E18D8">
        <w:rPr>
          <w:rFonts w:cs="Arial"/>
          <w:lang w:eastAsia="en-GB"/>
        </w:rPr>
        <w:t xml:space="preserve"> Service</w:t>
      </w:r>
      <w:r w:rsidR="001F7B55" w:rsidRPr="002E18D8">
        <w:rPr>
          <w:rFonts w:cs="Arial"/>
          <w:lang w:eastAsia="en-GB"/>
        </w:rPr>
        <w:t xml:space="preserve"> Specification</w:t>
      </w:r>
      <w:r w:rsidR="001F7B55" w:rsidRPr="002E18D8">
        <w:rPr>
          <w:rStyle w:val="FootnoteReference"/>
          <w:rFonts w:cs="Arial"/>
          <w:lang w:eastAsia="en-GB"/>
        </w:rPr>
        <w:footnoteReference w:id="2"/>
      </w:r>
      <w:r w:rsidR="008C6F4A" w:rsidRPr="002E18D8">
        <w:rPr>
          <w:rFonts w:cs="Arial"/>
          <w:lang w:eastAsia="en-GB"/>
        </w:rPr>
        <w:t xml:space="preserve"> </w:t>
      </w:r>
      <w:r w:rsidR="00546185" w:rsidRPr="002E18D8">
        <w:rPr>
          <w:rFonts w:cs="Arial"/>
          <w:lang w:eastAsia="en-GB"/>
        </w:rPr>
        <w:t>proposes</w:t>
      </w:r>
      <w:r w:rsidR="006E56C7">
        <w:rPr>
          <w:rFonts w:cs="Arial"/>
          <w:lang w:eastAsia="en-GB"/>
        </w:rPr>
        <w:t xml:space="preserve"> a 111 Call Centre, with pathways assessment,</w:t>
      </w:r>
      <w:r w:rsidR="00546185" w:rsidRPr="002E18D8">
        <w:rPr>
          <w:rFonts w:cs="Arial"/>
          <w:lang w:eastAsia="en-GB"/>
        </w:rPr>
        <w:t xml:space="preserve"> a</w:t>
      </w:r>
      <w:r w:rsidR="005124B1" w:rsidRPr="002E18D8">
        <w:rPr>
          <w:rFonts w:cs="Arial"/>
          <w:lang w:eastAsia="en-GB"/>
        </w:rPr>
        <w:t xml:space="preserve"> </w:t>
      </w:r>
      <w:r w:rsidR="00546185" w:rsidRPr="002E18D8">
        <w:rPr>
          <w:rFonts w:cs="Arial"/>
          <w:lang w:eastAsia="en-GB"/>
        </w:rPr>
        <w:t>Clinical Assessment Service</w:t>
      </w:r>
      <w:r w:rsidR="001B6118" w:rsidRPr="002E18D8">
        <w:rPr>
          <w:rFonts w:cs="Arial"/>
          <w:lang w:eastAsia="en-GB"/>
        </w:rPr>
        <w:t xml:space="preserve"> (CAS</w:t>
      </w:r>
      <w:r w:rsidR="00546185" w:rsidRPr="002E18D8">
        <w:rPr>
          <w:rFonts w:cs="Arial"/>
          <w:lang w:eastAsia="en-GB"/>
        </w:rPr>
        <w:t>)</w:t>
      </w:r>
      <w:r w:rsidR="008C6F4A" w:rsidRPr="002E18D8">
        <w:rPr>
          <w:rFonts w:cs="Arial"/>
          <w:lang w:eastAsia="en-GB"/>
        </w:rPr>
        <w:t xml:space="preserve"> </w:t>
      </w:r>
      <w:r w:rsidR="006E56C7">
        <w:rPr>
          <w:rFonts w:cs="Arial"/>
          <w:lang w:eastAsia="en-GB"/>
        </w:rPr>
        <w:t xml:space="preserve">and Treatment services </w:t>
      </w:r>
      <w:r w:rsidR="006A2F93">
        <w:rPr>
          <w:rFonts w:cs="Arial"/>
          <w:lang w:eastAsia="en-GB"/>
        </w:rPr>
        <w:t xml:space="preserve">outside General Practice hours, </w:t>
      </w:r>
      <w:r w:rsidR="005124B1" w:rsidRPr="002E18D8">
        <w:rPr>
          <w:rFonts w:cs="Arial"/>
          <w:lang w:eastAsia="en-GB"/>
        </w:rPr>
        <w:t>to</w:t>
      </w:r>
      <w:r w:rsidRPr="002E18D8">
        <w:rPr>
          <w:rFonts w:cs="Arial"/>
          <w:lang w:eastAsia="en-GB"/>
        </w:rPr>
        <w:t xml:space="preserve"> fundamentally change the way patients access health services. It will mean patients will </w:t>
      </w:r>
      <w:r w:rsidR="006E56C7">
        <w:rPr>
          <w:rFonts w:cs="Arial"/>
          <w:lang w:eastAsia="en-GB"/>
        </w:rPr>
        <w:t xml:space="preserve">still </w:t>
      </w:r>
      <w:r w:rsidR="00982115" w:rsidRPr="002E18D8">
        <w:rPr>
          <w:rFonts w:cs="Arial"/>
          <w:lang w:eastAsia="en-GB"/>
        </w:rPr>
        <w:t xml:space="preserve">access unscheduled care through the NHS 111 telephony service, or NHS 111 Online, and, following appropriate clinician support over the telephone delivered by the </w:t>
      </w:r>
      <w:r w:rsidR="006E56C7">
        <w:rPr>
          <w:rFonts w:cs="Arial"/>
          <w:lang w:eastAsia="en-GB"/>
        </w:rPr>
        <w:t>pathways</w:t>
      </w:r>
      <w:r w:rsidR="00BC373B">
        <w:rPr>
          <w:rFonts w:cs="Arial"/>
          <w:lang w:eastAsia="en-GB"/>
        </w:rPr>
        <w:t>’</w:t>
      </w:r>
      <w:r w:rsidR="006E56C7">
        <w:rPr>
          <w:rFonts w:cs="Arial"/>
          <w:lang w:eastAsia="en-GB"/>
        </w:rPr>
        <w:t xml:space="preserve"> clinicians or senior clinicians within the </w:t>
      </w:r>
      <w:r w:rsidR="00982115" w:rsidRPr="002E18D8">
        <w:rPr>
          <w:rFonts w:cs="Arial"/>
          <w:lang w:eastAsia="en-GB"/>
        </w:rPr>
        <w:t xml:space="preserve">CAS, they </w:t>
      </w:r>
      <w:r w:rsidRPr="002E18D8">
        <w:rPr>
          <w:rFonts w:cs="Arial"/>
          <w:lang w:eastAsia="en-GB"/>
        </w:rPr>
        <w:t>receive a complete episode of care concluding with either: advice, a prescription</w:t>
      </w:r>
      <w:r w:rsidR="006E56C7">
        <w:rPr>
          <w:rFonts w:cs="Arial"/>
          <w:lang w:eastAsia="en-GB"/>
        </w:rPr>
        <w:t xml:space="preserve">, treatment </w:t>
      </w:r>
      <w:r w:rsidRPr="002E18D8">
        <w:rPr>
          <w:rFonts w:cs="Arial"/>
          <w:lang w:eastAsia="en-GB"/>
        </w:rPr>
        <w:t>or an appointment for further assessment or treatment.</w:t>
      </w:r>
    </w:p>
    <w:p w14:paraId="08F6D4C5" w14:textId="77777777" w:rsidR="00E565A3" w:rsidRPr="002E18D8" w:rsidRDefault="00E565A3" w:rsidP="00EB61A2">
      <w:pPr>
        <w:spacing w:after="0" w:line="288" w:lineRule="auto"/>
        <w:rPr>
          <w:rFonts w:cs="Arial"/>
          <w:lang w:eastAsia="en-GB"/>
        </w:rPr>
      </w:pPr>
    </w:p>
    <w:p w14:paraId="4A3C22B9" w14:textId="004D5074" w:rsidR="0045191F" w:rsidRDefault="0045191F" w:rsidP="00EB61A2">
      <w:pPr>
        <w:spacing w:after="0" w:line="288" w:lineRule="auto"/>
        <w:rPr>
          <w:rFonts w:cs="Arial"/>
          <w:lang w:eastAsia="en-GB"/>
        </w:rPr>
      </w:pPr>
      <w:r w:rsidRPr="002E18D8">
        <w:rPr>
          <w:rFonts w:cs="Arial"/>
          <w:lang w:eastAsia="en-GB"/>
        </w:rPr>
        <w:t>The vision is to deliver a functionally integrated 24/7 urgent care service for patients that is the ‘front door’ of the NHS and which provides the public with access to both treatment and clinical advice. This will include:</w:t>
      </w:r>
    </w:p>
    <w:p w14:paraId="31141F2C" w14:textId="77777777" w:rsidR="00E565A3" w:rsidRPr="002E18D8" w:rsidRDefault="00E565A3" w:rsidP="00EB61A2">
      <w:pPr>
        <w:spacing w:after="0" w:line="288" w:lineRule="auto"/>
        <w:rPr>
          <w:rFonts w:cs="Arial"/>
          <w:lang w:eastAsia="en-GB"/>
        </w:rPr>
      </w:pPr>
    </w:p>
    <w:p w14:paraId="000CE8A1" w14:textId="77777777" w:rsidR="0045191F" w:rsidRPr="002E18D8" w:rsidRDefault="0045191F" w:rsidP="00E565A3">
      <w:pPr>
        <w:pStyle w:val="ListBullet"/>
        <w:spacing w:after="0" w:line="288" w:lineRule="auto"/>
        <w:ind w:hanging="436"/>
        <w:rPr>
          <w:rFonts w:cs="Arial"/>
          <w:lang w:eastAsia="en-GB"/>
        </w:rPr>
      </w:pPr>
      <w:r w:rsidRPr="002E18D8">
        <w:rPr>
          <w:rFonts w:cs="Arial"/>
          <w:lang w:eastAsia="en-GB"/>
        </w:rPr>
        <w:t xml:space="preserve">NHS 111 IUC </w:t>
      </w:r>
      <w:r w:rsidR="00FB6A09" w:rsidRPr="002E18D8">
        <w:rPr>
          <w:rFonts w:cs="Arial"/>
          <w:lang w:eastAsia="en-GB"/>
        </w:rPr>
        <w:t>Provider</w:t>
      </w:r>
      <w:r w:rsidRPr="002E18D8">
        <w:rPr>
          <w:rFonts w:cs="Arial"/>
          <w:lang w:eastAsia="en-GB"/>
        </w:rPr>
        <w:t>s</w:t>
      </w:r>
      <w:r w:rsidR="00416EE5" w:rsidRPr="002E18D8">
        <w:rPr>
          <w:rFonts w:cs="Arial"/>
          <w:lang w:eastAsia="en-GB"/>
        </w:rPr>
        <w:t>;</w:t>
      </w:r>
    </w:p>
    <w:p w14:paraId="0A451EAA" w14:textId="77777777" w:rsidR="0045191F" w:rsidRPr="002E18D8" w:rsidRDefault="0045191F" w:rsidP="00E565A3">
      <w:pPr>
        <w:pStyle w:val="ListBullet"/>
        <w:spacing w:after="0" w:line="288" w:lineRule="auto"/>
        <w:ind w:hanging="436"/>
        <w:rPr>
          <w:rFonts w:cs="Arial"/>
          <w:lang w:eastAsia="en-GB"/>
        </w:rPr>
      </w:pPr>
      <w:r w:rsidRPr="002E18D8">
        <w:rPr>
          <w:rFonts w:cs="Arial"/>
          <w:lang w:eastAsia="en-GB"/>
        </w:rPr>
        <w:t>GP services</w:t>
      </w:r>
      <w:r w:rsidR="00416EE5" w:rsidRPr="002E18D8">
        <w:rPr>
          <w:rFonts w:cs="Arial"/>
          <w:lang w:eastAsia="en-GB"/>
        </w:rPr>
        <w:t>;</w:t>
      </w:r>
    </w:p>
    <w:p w14:paraId="18B61FC0" w14:textId="77777777" w:rsidR="0045191F" w:rsidRPr="002E18D8" w:rsidRDefault="0045191F" w:rsidP="00E565A3">
      <w:pPr>
        <w:pStyle w:val="ListBullet"/>
        <w:spacing w:after="0" w:line="288" w:lineRule="auto"/>
        <w:ind w:hanging="436"/>
        <w:rPr>
          <w:rFonts w:cs="Arial"/>
          <w:lang w:eastAsia="en-GB"/>
        </w:rPr>
      </w:pPr>
      <w:r w:rsidRPr="002E18D8">
        <w:rPr>
          <w:rFonts w:cs="Arial"/>
          <w:lang w:eastAsia="en-GB"/>
        </w:rPr>
        <w:t>Community services</w:t>
      </w:r>
      <w:r w:rsidR="00416EE5" w:rsidRPr="002E18D8">
        <w:rPr>
          <w:rFonts w:cs="Arial"/>
          <w:lang w:eastAsia="en-GB"/>
        </w:rPr>
        <w:t>;</w:t>
      </w:r>
    </w:p>
    <w:p w14:paraId="1DECCE88" w14:textId="77777777" w:rsidR="0045191F" w:rsidRPr="002E18D8" w:rsidRDefault="0045191F" w:rsidP="00E565A3">
      <w:pPr>
        <w:pStyle w:val="ListBullet"/>
        <w:spacing w:after="0" w:line="288" w:lineRule="auto"/>
        <w:ind w:hanging="436"/>
        <w:rPr>
          <w:rFonts w:cs="Arial"/>
          <w:lang w:eastAsia="en-GB"/>
        </w:rPr>
      </w:pPr>
      <w:r w:rsidRPr="002E18D8">
        <w:rPr>
          <w:rFonts w:cs="Arial"/>
          <w:lang w:eastAsia="en-GB"/>
        </w:rPr>
        <w:t>Ambulance services</w:t>
      </w:r>
      <w:r w:rsidR="00416EE5" w:rsidRPr="002E18D8">
        <w:rPr>
          <w:rFonts w:cs="Arial"/>
          <w:lang w:eastAsia="en-GB"/>
        </w:rPr>
        <w:t>;</w:t>
      </w:r>
    </w:p>
    <w:p w14:paraId="20BBE728" w14:textId="77777777" w:rsidR="0045191F" w:rsidRPr="002E18D8" w:rsidRDefault="0045191F" w:rsidP="00E565A3">
      <w:pPr>
        <w:pStyle w:val="ListBullet"/>
        <w:spacing w:after="0" w:line="288" w:lineRule="auto"/>
        <w:ind w:hanging="436"/>
        <w:rPr>
          <w:rFonts w:cs="Arial"/>
          <w:lang w:eastAsia="en-GB"/>
        </w:rPr>
      </w:pPr>
      <w:r w:rsidRPr="002E18D8">
        <w:rPr>
          <w:rFonts w:cs="Arial"/>
          <w:lang w:eastAsia="en-GB"/>
        </w:rPr>
        <w:t>Emergency departments</w:t>
      </w:r>
      <w:r w:rsidR="00416EE5" w:rsidRPr="002E18D8">
        <w:rPr>
          <w:rFonts w:cs="Arial"/>
          <w:lang w:eastAsia="en-GB"/>
        </w:rPr>
        <w:t>;</w:t>
      </w:r>
    </w:p>
    <w:p w14:paraId="639FB030" w14:textId="6BFCBB31" w:rsidR="0045191F" w:rsidRDefault="0045191F" w:rsidP="00E565A3">
      <w:pPr>
        <w:pStyle w:val="ListBullet"/>
        <w:spacing w:after="0" w:line="288" w:lineRule="auto"/>
        <w:ind w:hanging="436"/>
        <w:rPr>
          <w:rFonts w:cs="Arial"/>
          <w:lang w:eastAsia="en-GB"/>
        </w:rPr>
      </w:pPr>
      <w:r w:rsidRPr="002E18D8">
        <w:rPr>
          <w:rFonts w:cs="Arial"/>
          <w:lang w:eastAsia="en-GB"/>
        </w:rPr>
        <w:t>Social care</w:t>
      </w:r>
      <w:r w:rsidR="00416EE5" w:rsidRPr="002E18D8">
        <w:rPr>
          <w:rFonts w:cs="Arial"/>
          <w:lang w:eastAsia="en-GB"/>
        </w:rPr>
        <w:t>.</w:t>
      </w:r>
    </w:p>
    <w:p w14:paraId="59A637B7" w14:textId="77777777" w:rsidR="00E565A3" w:rsidRPr="002E18D8" w:rsidRDefault="00E565A3" w:rsidP="00E565A3">
      <w:pPr>
        <w:pStyle w:val="ListBullet"/>
        <w:numPr>
          <w:ilvl w:val="0"/>
          <w:numId w:val="0"/>
        </w:numPr>
        <w:spacing w:after="0" w:line="288" w:lineRule="auto"/>
        <w:ind w:left="720"/>
        <w:rPr>
          <w:rFonts w:cs="Arial"/>
          <w:lang w:eastAsia="en-GB"/>
        </w:rPr>
      </w:pPr>
    </w:p>
    <w:p w14:paraId="5BB04A87" w14:textId="3C4248B0" w:rsidR="004822FC" w:rsidRPr="002E18D8" w:rsidRDefault="0045191F" w:rsidP="00AA0D4D">
      <w:pPr>
        <w:spacing w:after="0" w:line="288" w:lineRule="auto"/>
        <w:rPr>
          <w:rFonts w:cs="Arial"/>
          <w:lang w:eastAsia="en-GB"/>
        </w:rPr>
      </w:pPr>
      <w:r w:rsidRPr="002E18D8">
        <w:rPr>
          <w:rFonts w:cs="Arial"/>
          <w:lang w:eastAsia="en-GB"/>
        </w:rPr>
        <w:t>This system, through IT interoperability and robust joint governance processes, will deliver high-quality clinical assessment, advice and treatment to shared standards and processes with clear accountability and leadership.</w:t>
      </w:r>
      <w:r w:rsidR="00AA0D4D" w:rsidRPr="00AA0D4D">
        <w:t xml:space="preserve"> </w:t>
      </w:r>
      <w:r w:rsidR="00AA0D4D" w:rsidRPr="00AA0D4D">
        <w:rPr>
          <w:rFonts w:cs="Arial"/>
          <w:lang w:eastAsia="en-GB"/>
        </w:rPr>
        <w:t>We expect organisations to collaborate to deliver this, particularly through high</w:t>
      </w:r>
      <w:r w:rsidR="00AA0D4D">
        <w:rPr>
          <w:rFonts w:cs="Arial"/>
          <w:lang w:eastAsia="en-GB"/>
        </w:rPr>
        <w:t xml:space="preserve"> </w:t>
      </w:r>
      <w:r w:rsidR="00AA0D4D" w:rsidRPr="00AA0D4D">
        <w:rPr>
          <w:rFonts w:cs="Arial"/>
          <w:lang w:eastAsia="en-GB"/>
        </w:rPr>
        <w:t>quality clinical assessment, advice and treatment to shared standards and</w:t>
      </w:r>
      <w:r w:rsidR="00AA0D4D">
        <w:rPr>
          <w:rFonts w:cs="Arial"/>
          <w:lang w:eastAsia="en-GB"/>
        </w:rPr>
        <w:t xml:space="preserve"> </w:t>
      </w:r>
      <w:r w:rsidR="00AA0D4D" w:rsidRPr="00AA0D4D">
        <w:rPr>
          <w:rFonts w:cs="Arial"/>
          <w:lang w:eastAsia="en-GB"/>
        </w:rPr>
        <w:t>processes, with clear accountability and leadership. Central to this is access to a</w:t>
      </w:r>
      <w:r w:rsidR="00AA0D4D">
        <w:rPr>
          <w:rFonts w:cs="Arial"/>
          <w:lang w:eastAsia="en-GB"/>
        </w:rPr>
        <w:t xml:space="preserve"> </w:t>
      </w:r>
      <w:r w:rsidR="00AA0D4D" w:rsidRPr="00AA0D4D">
        <w:rPr>
          <w:rFonts w:cs="Arial"/>
          <w:lang w:eastAsia="en-GB"/>
        </w:rPr>
        <w:t>wide range of clinicians; both experienced generalists and specialists. The service</w:t>
      </w:r>
      <w:r w:rsidR="00AA0D4D">
        <w:rPr>
          <w:rFonts w:cs="Arial"/>
          <w:lang w:eastAsia="en-GB"/>
        </w:rPr>
        <w:t xml:space="preserve"> </w:t>
      </w:r>
      <w:r w:rsidR="00AA0D4D" w:rsidRPr="00AA0D4D">
        <w:rPr>
          <w:rFonts w:cs="Arial"/>
          <w:lang w:eastAsia="en-GB"/>
        </w:rPr>
        <w:t>also offers advice to health professionals in the community, such as general</w:t>
      </w:r>
      <w:r w:rsidR="00AA0D4D">
        <w:rPr>
          <w:rFonts w:cs="Arial"/>
          <w:lang w:eastAsia="en-GB"/>
        </w:rPr>
        <w:t xml:space="preserve"> </w:t>
      </w:r>
      <w:r w:rsidR="00AA0D4D" w:rsidRPr="00AA0D4D">
        <w:rPr>
          <w:rFonts w:cs="Arial"/>
          <w:lang w:eastAsia="en-GB"/>
        </w:rPr>
        <w:t>practitioners, pharmacists, dentists, paramedics and emergency technicians, so</w:t>
      </w:r>
      <w:r w:rsidR="00AA0D4D">
        <w:rPr>
          <w:rFonts w:cs="Arial"/>
          <w:lang w:eastAsia="en-GB"/>
        </w:rPr>
        <w:t xml:space="preserve"> </w:t>
      </w:r>
      <w:r w:rsidR="00AA0D4D" w:rsidRPr="00AA0D4D">
        <w:rPr>
          <w:rFonts w:cs="Arial"/>
          <w:lang w:eastAsia="en-GB"/>
        </w:rPr>
        <w:t xml:space="preserve">that no decision </w:t>
      </w:r>
      <w:r w:rsidR="00AA0D4D">
        <w:rPr>
          <w:rFonts w:cs="Arial"/>
          <w:lang w:eastAsia="en-GB"/>
        </w:rPr>
        <w:t>is</w:t>
      </w:r>
      <w:r w:rsidR="00AA0D4D" w:rsidRPr="00AA0D4D">
        <w:rPr>
          <w:rFonts w:cs="Arial"/>
          <w:lang w:eastAsia="en-GB"/>
        </w:rPr>
        <w:t xml:space="preserve"> taken in isolation.</w:t>
      </w:r>
    </w:p>
    <w:p w14:paraId="59F93174" w14:textId="653EF402" w:rsidR="0045191F" w:rsidRPr="002E18D8" w:rsidRDefault="004822FC" w:rsidP="00EB61A2">
      <w:pPr>
        <w:spacing w:after="0" w:line="288" w:lineRule="auto"/>
        <w:jc w:val="center"/>
        <w:rPr>
          <w:rFonts w:cs="Arial"/>
          <w:highlight w:val="magenta"/>
          <w:lang w:eastAsia="en-GB"/>
        </w:rPr>
      </w:pPr>
      <w:r>
        <w:rPr>
          <w:rFonts w:eastAsia="Arial" w:cs="Arial"/>
          <w:noProof/>
          <w:lang w:eastAsia="en-GB"/>
        </w:rPr>
        <w:drawing>
          <wp:inline distT="0" distB="0" distL="0" distR="0" wp14:anchorId="3B23E58A" wp14:editId="558E8DFC">
            <wp:extent cx="5732145" cy="4336231"/>
            <wp:effectExtent l="0" t="0" r="190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brightnessContrast contrast="1000"/>
                              </a14:imgEffect>
                            </a14:imgLayer>
                          </a14:imgProps>
                        </a:ext>
                        <a:ext uri="{28A0092B-C50C-407E-A947-70E740481C1C}">
                          <a14:useLocalDpi xmlns:a14="http://schemas.microsoft.com/office/drawing/2010/main" val="0"/>
                        </a:ext>
                      </a:extLst>
                    </a:blip>
                    <a:srcRect l="17497" t="5556" r="16416" b="5556"/>
                    <a:stretch/>
                  </pic:blipFill>
                  <pic:spPr bwMode="auto">
                    <a:xfrm>
                      <a:off x="0" y="0"/>
                      <a:ext cx="5732145" cy="4336231"/>
                    </a:xfrm>
                    <a:prstGeom prst="ellipse">
                      <a:avLst/>
                    </a:prstGeom>
                    <a:noFill/>
                    <a:ln>
                      <a:noFill/>
                    </a:ln>
                    <a:extLst>
                      <a:ext uri="{53640926-AAD7-44D8-BBD7-CCE9431645EC}">
                        <a14:shadowObscured xmlns:a14="http://schemas.microsoft.com/office/drawing/2010/main"/>
                      </a:ext>
                    </a:extLst>
                  </pic:spPr>
                </pic:pic>
              </a:graphicData>
            </a:graphic>
          </wp:inline>
        </w:drawing>
      </w:r>
    </w:p>
    <w:p w14:paraId="47EB108C" w14:textId="2E2338FA" w:rsidR="0045191F" w:rsidRPr="003C099F" w:rsidRDefault="0045191F" w:rsidP="00EB61A2">
      <w:pPr>
        <w:pStyle w:val="Caption"/>
        <w:spacing w:after="0" w:line="288" w:lineRule="auto"/>
        <w:jc w:val="center"/>
        <w:rPr>
          <w:rFonts w:cs="Arial"/>
        </w:rPr>
      </w:pPr>
      <w:bookmarkStart w:id="9" w:name="_Toc20474090"/>
      <w:r w:rsidRPr="003C099F">
        <w:rPr>
          <w:rFonts w:cs="Arial"/>
        </w:rPr>
        <w:t xml:space="preserve">Figure </w:t>
      </w:r>
      <w:r w:rsidRPr="003C099F">
        <w:rPr>
          <w:rFonts w:cs="Arial"/>
          <w:noProof/>
        </w:rPr>
        <w:fldChar w:fldCharType="begin"/>
      </w:r>
      <w:r w:rsidRPr="003C099F">
        <w:rPr>
          <w:rFonts w:cs="Arial"/>
          <w:noProof/>
        </w:rPr>
        <w:instrText xml:space="preserve"> SEQ Figure \* ARABIC </w:instrText>
      </w:r>
      <w:r w:rsidRPr="003C099F">
        <w:rPr>
          <w:rFonts w:cs="Arial"/>
          <w:noProof/>
        </w:rPr>
        <w:fldChar w:fldCharType="separate"/>
      </w:r>
      <w:r w:rsidR="00F27D93" w:rsidRPr="003C099F">
        <w:rPr>
          <w:rFonts w:cs="Arial"/>
          <w:noProof/>
        </w:rPr>
        <w:t>1</w:t>
      </w:r>
      <w:r w:rsidRPr="003C099F">
        <w:rPr>
          <w:rFonts w:cs="Arial"/>
          <w:noProof/>
        </w:rPr>
        <w:fldChar w:fldCharType="end"/>
      </w:r>
      <w:r w:rsidRPr="003C099F">
        <w:rPr>
          <w:rFonts w:cs="Arial"/>
        </w:rPr>
        <w:t xml:space="preserve"> – Patient Flow</w:t>
      </w:r>
      <w:bookmarkEnd w:id="9"/>
    </w:p>
    <w:p w14:paraId="27843286" w14:textId="77777777" w:rsidR="004822FC" w:rsidRDefault="004822FC" w:rsidP="00EB61A2">
      <w:pPr>
        <w:spacing w:after="0" w:line="288" w:lineRule="auto"/>
        <w:rPr>
          <w:rFonts w:cs="Arial"/>
        </w:rPr>
      </w:pPr>
    </w:p>
    <w:p w14:paraId="09948FFE" w14:textId="2A30A705" w:rsidR="006B5B7E" w:rsidRDefault="006B5B7E" w:rsidP="00EB61A2">
      <w:pPr>
        <w:spacing w:after="0" w:line="288" w:lineRule="auto"/>
        <w:rPr>
          <w:rFonts w:cs="Arial"/>
        </w:rPr>
      </w:pPr>
      <w:r w:rsidRPr="002E18D8">
        <w:rPr>
          <w:rFonts w:cs="Arial"/>
        </w:rPr>
        <w:t>At a high level, the Long-Term Plan</w:t>
      </w:r>
      <w:r w:rsidRPr="002E18D8">
        <w:rPr>
          <w:rStyle w:val="FootnoteReference"/>
          <w:rFonts w:cs="Arial"/>
        </w:rPr>
        <w:footnoteReference w:id="3"/>
      </w:r>
      <w:r w:rsidRPr="002E18D8">
        <w:rPr>
          <w:rFonts w:cs="Arial"/>
        </w:rPr>
        <w:t xml:space="preserve"> </w:t>
      </w:r>
      <w:r w:rsidR="00BA47D9" w:rsidRPr="002E18D8">
        <w:rPr>
          <w:rFonts w:cs="Arial"/>
        </w:rPr>
        <w:t xml:space="preserve">(LTP) </w:t>
      </w:r>
      <w:r w:rsidRPr="002E18D8">
        <w:rPr>
          <w:rFonts w:cs="Arial"/>
        </w:rPr>
        <w:t xml:space="preserve">creates a backdrop for the future development of IUC. It sets out a commitment to a </w:t>
      </w:r>
      <w:r w:rsidR="00F3369C" w:rsidRPr="002E18D8">
        <w:rPr>
          <w:rFonts w:cs="Arial"/>
        </w:rPr>
        <w:t xml:space="preserve">‘new </w:t>
      </w:r>
      <w:r w:rsidRPr="002E18D8">
        <w:rPr>
          <w:rFonts w:cs="Arial"/>
        </w:rPr>
        <w:t>service model for the 21st century</w:t>
      </w:r>
      <w:r w:rsidR="00F3369C" w:rsidRPr="002E18D8">
        <w:rPr>
          <w:rFonts w:cs="Arial"/>
        </w:rPr>
        <w:t xml:space="preserve">’ </w:t>
      </w:r>
      <w:r w:rsidRPr="002E18D8">
        <w:rPr>
          <w:rFonts w:cs="Arial"/>
        </w:rPr>
        <w:t>whereby:</w:t>
      </w:r>
    </w:p>
    <w:p w14:paraId="2F0FEE39" w14:textId="77777777" w:rsidR="003C099F" w:rsidRPr="002E18D8" w:rsidRDefault="003C099F" w:rsidP="00EB61A2">
      <w:pPr>
        <w:spacing w:after="0" w:line="288" w:lineRule="auto"/>
        <w:rPr>
          <w:rFonts w:cs="Arial"/>
        </w:rPr>
      </w:pPr>
    </w:p>
    <w:p w14:paraId="2364BFE4" w14:textId="77777777" w:rsidR="006B5B7E" w:rsidRPr="002E18D8" w:rsidRDefault="006B5B7E" w:rsidP="003C099F">
      <w:pPr>
        <w:pStyle w:val="ListBullet"/>
        <w:spacing w:after="0" w:line="288" w:lineRule="auto"/>
        <w:ind w:hanging="436"/>
        <w:rPr>
          <w:rFonts w:cs="Arial"/>
        </w:rPr>
      </w:pPr>
      <w:r w:rsidRPr="002E18D8">
        <w:rPr>
          <w:rFonts w:cs="Arial"/>
        </w:rPr>
        <w:t>’Out-of-hospital’ care will be strengthened and the historic divide between primary and community health services dissolved;</w:t>
      </w:r>
    </w:p>
    <w:p w14:paraId="6B2265A4" w14:textId="77777777" w:rsidR="006B5B7E" w:rsidRPr="002E18D8" w:rsidRDefault="006B5B7E" w:rsidP="003C099F">
      <w:pPr>
        <w:pStyle w:val="ListBullet"/>
        <w:spacing w:after="0" w:line="288" w:lineRule="auto"/>
        <w:ind w:hanging="436"/>
        <w:rPr>
          <w:rFonts w:cs="Arial"/>
        </w:rPr>
      </w:pPr>
      <w:r w:rsidRPr="002E18D8">
        <w:rPr>
          <w:rFonts w:cs="Arial"/>
        </w:rPr>
        <w:t>Pressure on emergency hospital services will be reduced;</w:t>
      </w:r>
    </w:p>
    <w:p w14:paraId="21A24049" w14:textId="77777777" w:rsidR="006B5B7E" w:rsidRPr="002E18D8" w:rsidRDefault="006B5B7E" w:rsidP="003C099F">
      <w:pPr>
        <w:pStyle w:val="ListBullet"/>
        <w:spacing w:after="0" w:line="288" w:lineRule="auto"/>
        <w:ind w:hanging="436"/>
        <w:rPr>
          <w:rFonts w:cs="Arial"/>
        </w:rPr>
      </w:pPr>
      <w:r w:rsidRPr="002E18D8">
        <w:rPr>
          <w:rFonts w:cs="Arial"/>
        </w:rPr>
        <w:t>People will get more control over their own health and more personalised care when they need it;</w:t>
      </w:r>
    </w:p>
    <w:p w14:paraId="68890629" w14:textId="77777777" w:rsidR="006B5B7E" w:rsidRPr="002E18D8" w:rsidRDefault="006B5B7E" w:rsidP="003C099F">
      <w:pPr>
        <w:pStyle w:val="ListBullet"/>
        <w:spacing w:after="0" w:line="288" w:lineRule="auto"/>
        <w:ind w:hanging="436"/>
        <w:rPr>
          <w:rFonts w:cs="Arial"/>
        </w:rPr>
      </w:pPr>
      <w:r w:rsidRPr="002E18D8">
        <w:rPr>
          <w:rFonts w:cs="Arial"/>
        </w:rPr>
        <w:t>Digitally-enabled primary and outpatient care will become mainstream across the NHS;</w:t>
      </w:r>
    </w:p>
    <w:p w14:paraId="6BBE4455" w14:textId="7B05320A" w:rsidR="006B5B7E" w:rsidRDefault="006B5B7E" w:rsidP="003C099F">
      <w:pPr>
        <w:pStyle w:val="ListBullet"/>
        <w:spacing w:after="0" w:line="288" w:lineRule="auto"/>
        <w:ind w:hanging="436"/>
        <w:rPr>
          <w:rFonts w:cs="Arial"/>
        </w:rPr>
      </w:pPr>
      <w:r w:rsidRPr="002E18D8">
        <w:rPr>
          <w:rFonts w:cs="Arial"/>
        </w:rPr>
        <w:t>A comprehensive new workforce plan will be implemented.</w:t>
      </w:r>
    </w:p>
    <w:p w14:paraId="115DB0BB" w14:textId="77777777" w:rsidR="003C099F" w:rsidRPr="002E18D8" w:rsidRDefault="003C099F" w:rsidP="003C099F">
      <w:pPr>
        <w:pStyle w:val="ListBullet"/>
        <w:numPr>
          <w:ilvl w:val="0"/>
          <w:numId w:val="0"/>
        </w:numPr>
        <w:spacing w:after="0" w:line="288" w:lineRule="auto"/>
        <w:ind w:left="720"/>
        <w:rPr>
          <w:rFonts w:cs="Arial"/>
        </w:rPr>
      </w:pPr>
    </w:p>
    <w:p w14:paraId="7D50713A" w14:textId="53BF0B0A" w:rsidR="006B5B7E" w:rsidRDefault="006B5B7E" w:rsidP="00EB61A2">
      <w:pPr>
        <w:spacing w:after="0" w:line="288" w:lineRule="auto"/>
        <w:rPr>
          <w:rFonts w:cs="Arial"/>
        </w:rPr>
      </w:pPr>
      <w:bookmarkStart w:id="10" w:name="_Hlk9341968"/>
      <w:r w:rsidRPr="002E18D8">
        <w:rPr>
          <w:rFonts w:cs="Arial"/>
        </w:rPr>
        <w:t>The Long-Term Plan explicitly outlines the requirement that, by 2023, the CAS will typically act as the single point of access for patients, carers and health professionals for integrated urgent care and discharge from hospital care.</w:t>
      </w:r>
    </w:p>
    <w:p w14:paraId="63176655" w14:textId="7FDEB477" w:rsidR="003C099F" w:rsidRPr="002E18D8" w:rsidRDefault="003C099F" w:rsidP="00EB61A2">
      <w:pPr>
        <w:spacing w:after="0" w:line="288" w:lineRule="auto"/>
        <w:rPr>
          <w:rFonts w:cs="Arial"/>
        </w:rPr>
      </w:pPr>
    </w:p>
    <w:bookmarkEnd w:id="10"/>
    <w:p w14:paraId="1214C41F" w14:textId="27F61B22" w:rsidR="00C93A81" w:rsidRDefault="006B5B7E" w:rsidP="00EB61A2">
      <w:pPr>
        <w:pStyle w:val="CommentText"/>
        <w:spacing w:after="0" w:line="288" w:lineRule="auto"/>
        <w:rPr>
          <w:rFonts w:cs="Arial"/>
          <w:sz w:val="22"/>
          <w:szCs w:val="22"/>
        </w:rPr>
      </w:pPr>
      <w:r w:rsidRPr="002E18D8">
        <w:rPr>
          <w:rFonts w:cs="Arial"/>
          <w:sz w:val="22"/>
          <w:szCs w:val="22"/>
        </w:rPr>
        <w:t>The GP contract reform</w:t>
      </w:r>
      <w:r w:rsidR="00EE41CC" w:rsidRPr="002E18D8">
        <w:rPr>
          <w:rStyle w:val="FootnoteReference"/>
          <w:rFonts w:cs="Arial"/>
          <w:sz w:val="22"/>
          <w:szCs w:val="22"/>
        </w:rPr>
        <w:footnoteReference w:id="4"/>
      </w:r>
      <w:r w:rsidRPr="002E18D8">
        <w:rPr>
          <w:rFonts w:cs="Arial"/>
          <w:sz w:val="22"/>
          <w:szCs w:val="22"/>
        </w:rPr>
        <w:t xml:space="preserve"> is joining up with IUC to ensure that only patients who genuinely need to attend </w:t>
      </w:r>
      <w:r w:rsidR="00D65695">
        <w:rPr>
          <w:rFonts w:cs="Arial"/>
          <w:sz w:val="22"/>
          <w:szCs w:val="22"/>
        </w:rPr>
        <w:t>ED</w:t>
      </w:r>
      <w:r w:rsidRPr="002E18D8">
        <w:rPr>
          <w:rFonts w:cs="Arial"/>
          <w:sz w:val="22"/>
          <w:szCs w:val="22"/>
        </w:rPr>
        <w:t xml:space="preserve"> or use the ambulance service are advised to do so, directing patients to healthcare settings which are clinically appropriate. This includes a small </w:t>
      </w:r>
      <w:r w:rsidR="00BA47D9" w:rsidRPr="002E18D8">
        <w:rPr>
          <w:rFonts w:cs="Arial"/>
          <w:sz w:val="22"/>
          <w:szCs w:val="22"/>
        </w:rPr>
        <w:t>number of cases directly booked</w:t>
      </w:r>
      <w:r w:rsidRPr="002E18D8">
        <w:rPr>
          <w:rFonts w:cs="Arial"/>
          <w:sz w:val="22"/>
          <w:szCs w:val="22"/>
        </w:rPr>
        <w:t xml:space="preserve"> into a patient’s own practice for continuity. NHS England and the GP Committee (GPC) England have agreed that, for 2019/20, this will be at the level of one practice appointment per day, per 3,000 patients, with a minimum of one appointment per practice per day. The number of appointments will rise in increments of 3,000 patients. For example, a list size of 7,500 would provide a minimum of two appointments per day and so on. </w:t>
      </w:r>
      <w:r w:rsidR="008F4001" w:rsidRPr="007948A1">
        <w:rPr>
          <w:rFonts w:cs="Arial"/>
          <w:sz w:val="22"/>
          <w:szCs w:val="22"/>
        </w:rPr>
        <w:t>Under COVID regulations</w:t>
      </w:r>
      <w:r w:rsidR="00BC373B">
        <w:rPr>
          <w:rFonts w:cs="Arial"/>
          <w:sz w:val="22"/>
          <w:szCs w:val="22"/>
        </w:rPr>
        <w:t>,</w:t>
      </w:r>
      <w:r w:rsidR="008F4001" w:rsidRPr="007948A1">
        <w:rPr>
          <w:rFonts w:cs="Arial"/>
          <w:sz w:val="22"/>
          <w:szCs w:val="22"/>
        </w:rPr>
        <w:t xml:space="preserve"> it is 1 worklist slot available per 500. This may go back to 1:3000 in time</w:t>
      </w:r>
      <w:r w:rsidR="00BC373B">
        <w:rPr>
          <w:rFonts w:cs="Arial"/>
          <w:sz w:val="22"/>
          <w:szCs w:val="22"/>
        </w:rPr>
        <w:t>, and will</w:t>
      </w:r>
      <w:r w:rsidRPr="007948A1">
        <w:rPr>
          <w:rFonts w:cs="Arial"/>
          <w:sz w:val="22"/>
          <w:szCs w:val="22"/>
        </w:rPr>
        <w:t xml:space="preserve"> become a core GP contract requirement.</w:t>
      </w:r>
      <w:r w:rsidR="00E00569" w:rsidRPr="002E18D8">
        <w:rPr>
          <w:rFonts w:cs="Arial"/>
          <w:sz w:val="22"/>
          <w:szCs w:val="22"/>
        </w:rPr>
        <w:t xml:space="preserve"> </w:t>
      </w:r>
    </w:p>
    <w:p w14:paraId="6C18F2A9" w14:textId="77777777" w:rsidR="003C099F" w:rsidRPr="002E18D8" w:rsidRDefault="003C099F" w:rsidP="00EB61A2">
      <w:pPr>
        <w:pStyle w:val="CommentText"/>
        <w:spacing w:after="0" w:line="288" w:lineRule="auto"/>
        <w:rPr>
          <w:rFonts w:cs="Arial"/>
          <w:sz w:val="22"/>
          <w:szCs w:val="22"/>
        </w:rPr>
      </w:pPr>
    </w:p>
    <w:p w14:paraId="41B48B17" w14:textId="08D5FF08" w:rsidR="001F7B9D" w:rsidRDefault="001F7B9D" w:rsidP="00EB61A2">
      <w:pPr>
        <w:spacing w:after="0" w:line="288" w:lineRule="auto"/>
        <w:rPr>
          <w:rFonts w:cs="Arial"/>
        </w:rPr>
      </w:pPr>
      <w:r w:rsidRPr="002E18D8">
        <w:rPr>
          <w:rFonts w:cs="Arial"/>
        </w:rPr>
        <w:t xml:space="preserve">The core vision for an </w:t>
      </w:r>
      <w:r w:rsidR="00C66C61" w:rsidRPr="002E18D8">
        <w:rPr>
          <w:rFonts w:cs="Arial"/>
        </w:rPr>
        <w:t>IUC Service</w:t>
      </w:r>
      <w:r w:rsidRPr="002E18D8">
        <w:rPr>
          <w:rFonts w:cs="Arial"/>
        </w:rPr>
        <w:t xml:space="preserve"> builds upon the success of NHS 111 in simplifying access for patients and increasing the confidence that </w:t>
      </w:r>
      <w:r w:rsidR="00BC373B">
        <w:rPr>
          <w:rFonts w:cs="Arial"/>
        </w:rPr>
        <w:t>patients</w:t>
      </w:r>
      <w:r w:rsidRPr="002E18D8">
        <w:rPr>
          <w:rFonts w:cs="Arial"/>
        </w:rPr>
        <w:t>, local commissioners, health professionals and</w:t>
      </w:r>
      <w:r w:rsidR="00BA47D9" w:rsidRPr="002E18D8">
        <w:rPr>
          <w:rFonts w:cs="Arial"/>
        </w:rPr>
        <w:t>,</w:t>
      </w:r>
      <w:r w:rsidRPr="002E18D8">
        <w:rPr>
          <w:rFonts w:cs="Arial"/>
        </w:rPr>
        <w:t xml:space="preserve"> most importantly</w:t>
      </w:r>
      <w:r w:rsidR="00BA47D9" w:rsidRPr="002E18D8">
        <w:rPr>
          <w:rFonts w:cs="Arial"/>
        </w:rPr>
        <w:t>,</w:t>
      </w:r>
      <w:r w:rsidRPr="002E18D8">
        <w:rPr>
          <w:rFonts w:cs="Arial"/>
        </w:rPr>
        <w:t xml:space="preserve"> the public have in services. The offer is easy access to urgent health care services that is fully integrated with all aspects of the system - through NHS 111. This integration sees urgent care service</w:t>
      </w:r>
      <w:r w:rsidR="00BA47D9" w:rsidRPr="002E18D8">
        <w:rPr>
          <w:rFonts w:cs="Arial"/>
        </w:rPr>
        <w:t>s collaborating to deliver high-</w:t>
      </w:r>
      <w:r w:rsidRPr="002E18D8">
        <w:rPr>
          <w:rFonts w:cs="Arial"/>
        </w:rPr>
        <w:t>quality clinical assessment, advice and treatment, with shared standard</w:t>
      </w:r>
      <w:r w:rsidR="00BC373B">
        <w:rPr>
          <w:rFonts w:cs="Arial"/>
        </w:rPr>
        <w:t xml:space="preserve">s, </w:t>
      </w:r>
      <w:r w:rsidRPr="002E18D8">
        <w:rPr>
          <w:rFonts w:cs="Arial"/>
        </w:rPr>
        <w:t>processes and clear accountability and leadership. The 111 number must become the single telephony access point. For the avoidance of doubt</w:t>
      </w:r>
      <w:r w:rsidR="00BA47D9" w:rsidRPr="002E18D8">
        <w:rPr>
          <w:rFonts w:cs="Arial"/>
        </w:rPr>
        <w:t>,</w:t>
      </w:r>
      <w:r w:rsidRPr="002E18D8">
        <w:rPr>
          <w:rFonts w:cs="Arial"/>
        </w:rPr>
        <w:t xml:space="preserve"> the use of other non-geographic numbers for access to out-of-hours services is no longer permitted.</w:t>
      </w:r>
      <w:r w:rsidR="004370F6" w:rsidRPr="002E18D8">
        <w:rPr>
          <w:rFonts w:cs="Arial"/>
        </w:rPr>
        <w:t xml:space="preserve"> </w:t>
      </w:r>
    </w:p>
    <w:p w14:paraId="14A59A65" w14:textId="3020C8EB" w:rsidR="00191CD7" w:rsidRDefault="00191CD7" w:rsidP="00EB61A2">
      <w:pPr>
        <w:spacing w:after="0" w:line="288" w:lineRule="auto"/>
        <w:rPr>
          <w:rFonts w:cs="Arial"/>
        </w:rPr>
      </w:pPr>
    </w:p>
    <w:p w14:paraId="74C8A9FF" w14:textId="206AFDA1" w:rsidR="00191CD7" w:rsidRPr="002E18D8" w:rsidRDefault="00191CD7" w:rsidP="00191CD7">
      <w:pPr>
        <w:spacing w:after="0" w:line="288" w:lineRule="auto"/>
        <w:rPr>
          <w:rFonts w:cs="Arial"/>
        </w:rPr>
      </w:pPr>
      <w:r w:rsidRPr="00191CD7">
        <w:rPr>
          <w:rFonts w:cs="Arial"/>
        </w:rPr>
        <w:t>Sustainability for IUC depends on maximising opportunities for economies of scale</w:t>
      </w:r>
      <w:r>
        <w:rPr>
          <w:rFonts w:cs="Arial"/>
        </w:rPr>
        <w:t xml:space="preserve"> </w:t>
      </w:r>
      <w:r w:rsidRPr="00191CD7">
        <w:rPr>
          <w:rFonts w:cs="Arial"/>
        </w:rPr>
        <w:t>including achieving greater efficiency, effectiveness, productivity and resilience, for</w:t>
      </w:r>
      <w:r>
        <w:rPr>
          <w:rFonts w:cs="Arial"/>
        </w:rPr>
        <w:t xml:space="preserve"> </w:t>
      </w:r>
      <w:r w:rsidRPr="00191CD7">
        <w:rPr>
          <w:rFonts w:cs="Arial"/>
        </w:rPr>
        <w:t>example, through delivering telephony at greater scale (as supported by the Erlang</w:t>
      </w:r>
      <w:r>
        <w:rPr>
          <w:rFonts w:cs="Arial"/>
        </w:rPr>
        <w:t xml:space="preserve"> </w:t>
      </w:r>
      <w:r w:rsidRPr="00191CD7">
        <w:rPr>
          <w:rFonts w:cs="Arial"/>
        </w:rPr>
        <w:t>methodology). The benefits of scale need to be balanced with the ability to work</w:t>
      </w:r>
      <w:r>
        <w:rPr>
          <w:rFonts w:cs="Arial"/>
        </w:rPr>
        <w:t xml:space="preserve"> </w:t>
      </w:r>
      <w:r w:rsidRPr="00191CD7">
        <w:rPr>
          <w:rFonts w:cs="Arial"/>
        </w:rPr>
        <w:t>effectively with local Clinical Assessment Services (CAS) at both a local and ‘at</w:t>
      </w:r>
      <w:r>
        <w:rPr>
          <w:rFonts w:cs="Arial"/>
        </w:rPr>
        <w:t xml:space="preserve"> </w:t>
      </w:r>
      <w:r w:rsidRPr="00191CD7">
        <w:rPr>
          <w:rFonts w:cs="Arial"/>
        </w:rPr>
        <w:t>scale’ level</w:t>
      </w:r>
      <w:r>
        <w:rPr>
          <w:rFonts w:cs="Arial"/>
        </w:rPr>
        <w:t>.</w:t>
      </w:r>
    </w:p>
    <w:p w14:paraId="2905F3E8" w14:textId="77777777" w:rsidR="00DD730A" w:rsidRPr="002E18D8" w:rsidRDefault="00DD730A" w:rsidP="00EB61A2">
      <w:pPr>
        <w:spacing w:after="0" w:line="288" w:lineRule="auto"/>
        <w:rPr>
          <w:rFonts w:cs="Arial"/>
        </w:rPr>
      </w:pPr>
    </w:p>
    <w:p w14:paraId="646AD7A2" w14:textId="29404FF9" w:rsidR="00DD730A" w:rsidRDefault="003B375E" w:rsidP="00EB61A2">
      <w:pPr>
        <w:pStyle w:val="NormalWeb"/>
        <w:spacing w:before="0" w:beforeAutospacing="0" w:after="0" w:afterAutospacing="0" w:line="288" w:lineRule="auto"/>
        <w:rPr>
          <w:rFonts w:ascii="Arial" w:eastAsiaTheme="minorEastAsia" w:hAnsi="Arial" w:cs="Arial"/>
          <w:color w:val="000000" w:themeColor="text1"/>
          <w:kern w:val="24"/>
          <w:sz w:val="22"/>
          <w:szCs w:val="22"/>
        </w:rPr>
      </w:pPr>
      <w:r w:rsidRPr="007104A7">
        <w:rPr>
          <w:rFonts w:ascii="Arial" w:hAnsi="Arial" w:cs="Arial"/>
          <w:sz w:val="22"/>
          <w:szCs w:val="22"/>
        </w:rPr>
        <w:t>Following the</w:t>
      </w:r>
      <w:r w:rsidR="00DD730A" w:rsidRPr="007104A7">
        <w:rPr>
          <w:rFonts w:ascii="Arial" w:hAnsi="Arial" w:cs="Arial"/>
          <w:sz w:val="22"/>
          <w:szCs w:val="22"/>
        </w:rPr>
        <w:t xml:space="preserve"> advent of Th111nk First in April 2020, </w:t>
      </w:r>
      <w:r w:rsidRPr="007104A7">
        <w:rPr>
          <w:rFonts w:ascii="Arial" w:hAnsi="Arial" w:cs="Arial"/>
          <w:sz w:val="22"/>
          <w:szCs w:val="22"/>
        </w:rPr>
        <w:t>the</w:t>
      </w:r>
      <w:r w:rsidR="00DD730A" w:rsidRPr="007104A7">
        <w:rPr>
          <w:rFonts w:ascii="Arial" w:hAnsi="Arial" w:cs="Arial"/>
          <w:sz w:val="22"/>
          <w:szCs w:val="22"/>
        </w:rPr>
        <w:t xml:space="preserve"> UEC response to COVID-19 refocussed the UEC system to </w:t>
      </w:r>
      <w:r w:rsidR="00DD730A" w:rsidRPr="007104A7">
        <w:rPr>
          <w:rFonts w:ascii="Arial" w:eastAsiaTheme="minorEastAsia" w:hAnsi="Arial" w:cs="Arial"/>
          <w:color w:val="000000" w:themeColor="text1"/>
          <w:kern w:val="24"/>
          <w:sz w:val="22"/>
          <w:szCs w:val="22"/>
        </w:rPr>
        <w:t>provide a unique opportunity to test clinically</w:t>
      </w:r>
      <w:r w:rsidR="00B43CD2" w:rsidRPr="007104A7">
        <w:rPr>
          <w:rFonts w:ascii="Arial" w:eastAsiaTheme="minorEastAsia" w:hAnsi="Arial" w:cs="Arial"/>
          <w:color w:val="000000" w:themeColor="text1"/>
          <w:kern w:val="24"/>
          <w:sz w:val="22"/>
          <w:szCs w:val="22"/>
        </w:rPr>
        <w:t>-</w:t>
      </w:r>
      <w:r w:rsidR="00DD730A" w:rsidRPr="007104A7">
        <w:rPr>
          <w:rFonts w:ascii="Arial" w:eastAsiaTheme="minorEastAsia" w:hAnsi="Arial" w:cs="Arial"/>
          <w:color w:val="000000" w:themeColor="text1"/>
          <w:kern w:val="24"/>
          <w:sz w:val="22"/>
          <w:szCs w:val="22"/>
        </w:rPr>
        <w:t>led service improvements and workforce integration. This approach is delivering change at a much faster rate than has previously been possible. Its legacy should be retained</w:t>
      </w:r>
      <w:r w:rsidR="00DD730A" w:rsidRPr="002E18D8">
        <w:rPr>
          <w:rFonts w:ascii="Arial" w:eastAsiaTheme="minorEastAsia" w:hAnsi="Arial" w:cs="Arial"/>
          <w:color w:val="000000" w:themeColor="text1"/>
          <w:kern w:val="24"/>
          <w:sz w:val="22"/>
          <w:szCs w:val="22"/>
        </w:rPr>
        <w:t>.</w:t>
      </w:r>
    </w:p>
    <w:p w14:paraId="714EF5BB" w14:textId="7D35FDC4" w:rsidR="00B43CD2" w:rsidRDefault="00B43CD2" w:rsidP="00A542AE">
      <w:pPr>
        <w:pStyle w:val="NormalWeb"/>
        <w:spacing w:before="0" w:beforeAutospacing="0" w:after="0" w:afterAutospacing="0" w:line="288" w:lineRule="auto"/>
        <w:jc w:val="both"/>
        <w:rPr>
          <w:rFonts w:ascii="Arial" w:eastAsiaTheme="minorEastAsia" w:hAnsi="Arial" w:cs="Arial"/>
          <w:color w:val="000000" w:themeColor="text1"/>
          <w:kern w:val="24"/>
          <w:sz w:val="22"/>
          <w:szCs w:val="22"/>
        </w:rPr>
      </w:pPr>
    </w:p>
    <w:p w14:paraId="1B554BB4" w14:textId="2348D1E9" w:rsidR="00B43CD2" w:rsidRDefault="00B43CD2" w:rsidP="00A542AE">
      <w:pPr>
        <w:pStyle w:val="NormalWeb"/>
        <w:spacing w:before="0" w:beforeAutospacing="0" w:after="0" w:afterAutospacing="0" w:line="288" w:lineRule="auto"/>
        <w:jc w:val="both"/>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This approach is also highlighted in the </w:t>
      </w:r>
      <w:r w:rsidRPr="00B43CD2">
        <w:rPr>
          <w:rFonts w:ascii="Arial" w:eastAsiaTheme="minorEastAsia" w:hAnsi="Arial" w:cs="Arial"/>
          <w:i/>
          <w:iCs/>
          <w:color w:val="000000" w:themeColor="text1"/>
          <w:kern w:val="24"/>
          <w:sz w:val="22"/>
          <w:szCs w:val="22"/>
        </w:rPr>
        <w:t>‘2021/22 priorities and operational planning guidance’</w:t>
      </w:r>
      <w:r>
        <w:rPr>
          <w:rStyle w:val="FootnoteReference"/>
          <w:rFonts w:ascii="Arial" w:eastAsiaTheme="minorEastAsia" w:hAnsi="Arial" w:cs="Arial"/>
          <w:i/>
          <w:iCs/>
          <w:color w:val="000000" w:themeColor="text1"/>
          <w:kern w:val="24"/>
          <w:sz w:val="22"/>
          <w:szCs w:val="22"/>
        </w:rPr>
        <w:footnoteReference w:id="5"/>
      </w:r>
      <w:r w:rsidR="00BC373B">
        <w:rPr>
          <w:rFonts w:ascii="Arial" w:eastAsiaTheme="minorEastAsia" w:hAnsi="Arial" w:cs="Arial"/>
          <w:i/>
          <w:iCs/>
          <w:color w:val="000000" w:themeColor="text1"/>
          <w:kern w:val="24"/>
          <w:sz w:val="22"/>
          <w:szCs w:val="22"/>
        </w:rPr>
        <w:t xml:space="preserve">, </w:t>
      </w:r>
      <w:r w:rsidRPr="00B43CD2">
        <w:rPr>
          <w:rFonts w:ascii="Arial" w:eastAsiaTheme="minorEastAsia" w:hAnsi="Arial" w:cs="Arial"/>
          <w:color w:val="000000" w:themeColor="text1"/>
          <w:kern w:val="24"/>
          <w:sz w:val="22"/>
          <w:szCs w:val="22"/>
        </w:rPr>
        <w:t>ensuring the use of NHS111 as the primary route to access urgent care and the timely admission of patients to hospital who require it from emergency departments</w:t>
      </w:r>
      <w:r>
        <w:rPr>
          <w:rFonts w:ascii="Arial" w:eastAsiaTheme="minorEastAsia" w:hAnsi="Arial" w:cs="Arial"/>
          <w:color w:val="000000" w:themeColor="text1"/>
          <w:kern w:val="24"/>
          <w:sz w:val="22"/>
          <w:szCs w:val="22"/>
        </w:rPr>
        <w:t>:</w:t>
      </w:r>
    </w:p>
    <w:p w14:paraId="7BF36F77" w14:textId="45082330" w:rsidR="00B43CD2" w:rsidRDefault="00B43CD2" w:rsidP="00A542AE">
      <w:pPr>
        <w:pStyle w:val="NormalWeb"/>
        <w:spacing w:before="0" w:beforeAutospacing="0" w:after="0" w:afterAutospacing="0" w:line="288" w:lineRule="auto"/>
        <w:jc w:val="both"/>
        <w:rPr>
          <w:rFonts w:ascii="Arial" w:eastAsiaTheme="minorEastAsia" w:hAnsi="Arial" w:cs="Arial"/>
          <w:color w:val="000000" w:themeColor="text1"/>
          <w:kern w:val="24"/>
          <w:sz w:val="22"/>
          <w:szCs w:val="22"/>
        </w:rPr>
      </w:pPr>
    </w:p>
    <w:p w14:paraId="643AC51F" w14:textId="23EE3F62" w:rsidR="00B43CD2" w:rsidRDefault="00B43CD2" w:rsidP="002530E3">
      <w:pPr>
        <w:pStyle w:val="NormalWeb"/>
        <w:numPr>
          <w:ilvl w:val="0"/>
          <w:numId w:val="12"/>
        </w:numPr>
        <w:spacing w:before="0" w:beforeAutospacing="0" w:after="0" w:afterAutospacing="0" w:line="288" w:lineRule="auto"/>
        <w:jc w:val="both"/>
        <w:rPr>
          <w:rFonts w:ascii="Arial" w:eastAsiaTheme="minorEastAsia" w:hAnsi="Arial" w:cs="Arial"/>
          <w:color w:val="000000" w:themeColor="text1"/>
          <w:kern w:val="24"/>
          <w:sz w:val="22"/>
          <w:szCs w:val="22"/>
        </w:rPr>
      </w:pPr>
      <w:r w:rsidRPr="00B43CD2">
        <w:rPr>
          <w:rFonts w:ascii="Arial" w:eastAsiaTheme="minorEastAsia" w:hAnsi="Arial" w:cs="Arial"/>
          <w:color w:val="000000" w:themeColor="text1"/>
          <w:kern w:val="24"/>
          <w:sz w:val="22"/>
          <w:szCs w:val="22"/>
        </w:rPr>
        <w:t>promote the use of NHS 111 as a primary route into all urgent care services</w:t>
      </w:r>
    </w:p>
    <w:p w14:paraId="049CC897" w14:textId="1C195564" w:rsidR="00B43CD2" w:rsidRPr="00B43CD2" w:rsidRDefault="00B43CD2" w:rsidP="002530E3">
      <w:pPr>
        <w:pStyle w:val="NormalWeb"/>
        <w:numPr>
          <w:ilvl w:val="0"/>
          <w:numId w:val="12"/>
        </w:numPr>
        <w:spacing w:after="0" w:line="288" w:lineRule="auto"/>
        <w:jc w:val="both"/>
        <w:rPr>
          <w:rFonts w:ascii="Arial" w:eastAsiaTheme="minorEastAsia" w:hAnsi="Arial" w:cs="Arial"/>
          <w:color w:val="000000" w:themeColor="text1"/>
          <w:kern w:val="24"/>
          <w:sz w:val="22"/>
          <w:szCs w:val="22"/>
        </w:rPr>
      </w:pPr>
      <w:r w:rsidRPr="00B43CD2">
        <w:rPr>
          <w:rFonts w:ascii="Arial" w:eastAsiaTheme="minorEastAsia" w:hAnsi="Arial" w:cs="Arial"/>
          <w:color w:val="000000" w:themeColor="text1"/>
          <w:kern w:val="24"/>
          <w:sz w:val="22"/>
          <w:szCs w:val="22"/>
        </w:rPr>
        <w:t xml:space="preserve">maximise the use of booked time slots in </w:t>
      </w:r>
      <w:r w:rsidR="00D65695">
        <w:rPr>
          <w:rFonts w:ascii="Arial" w:eastAsiaTheme="minorEastAsia" w:hAnsi="Arial" w:cs="Arial"/>
          <w:color w:val="000000" w:themeColor="text1"/>
          <w:kern w:val="24"/>
          <w:sz w:val="22"/>
          <w:szCs w:val="22"/>
        </w:rPr>
        <w:t>ED</w:t>
      </w:r>
      <w:r w:rsidRPr="00B43CD2">
        <w:rPr>
          <w:rFonts w:ascii="Arial" w:eastAsiaTheme="minorEastAsia" w:hAnsi="Arial" w:cs="Arial"/>
          <w:color w:val="000000" w:themeColor="text1"/>
          <w:kern w:val="24"/>
          <w:sz w:val="22"/>
          <w:szCs w:val="22"/>
        </w:rPr>
        <w:t xml:space="preserve"> with an expectation that at least 70% of all patients referred to an emergency department by NHS 111 receive a booked time slot to attend</w:t>
      </w:r>
    </w:p>
    <w:p w14:paraId="0DC806D3" w14:textId="2B819299" w:rsidR="00B43CD2" w:rsidRPr="00B43CD2" w:rsidRDefault="00B43CD2" w:rsidP="002530E3">
      <w:pPr>
        <w:pStyle w:val="NormalWeb"/>
        <w:numPr>
          <w:ilvl w:val="0"/>
          <w:numId w:val="12"/>
        </w:numPr>
        <w:spacing w:after="0" w:line="288" w:lineRule="auto"/>
        <w:jc w:val="both"/>
        <w:rPr>
          <w:rFonts w:ascii="Arial" w:eastAsiaTheme="minorEastAsia" w:hAnsi="Arial" w:cs="Arial"/>
          <w:color w:val="000000" w:themeColor="text1"/>
          <w:kern w:val="24"/>
          <w:sz w:val="22"/>
          <w:szCs w:val="22"/>
        </w:rPr>
      </w:pPr>
      <w:r w:rsidRPr="00B43CD2">
        <w:rPr>
          <w:rFonts w:ascii="Arial" w:eastAsiaTheme="minorEastAsia" w:hAnsi="Arial" w:cs="Arial"/>
          <w:color w:val="000000" w:themeColor="text1"/>
          <w:kern w:val="24"/>
          <w:sz w:val="22"/>
          <w:szCs w:val="22"/>
        </w:rPr>
        <w:t>maximise the utilisation of direct referral from NHS 111 to other hospital services (including SDEC and specialty hot clinics) and implement referral pathways from NHS 111 to urgent community and mental health services</w:t>
      </w:r>
    </w:p>
    <w:p w14:paraId="0602664D" w14:textId="4731D4BD" w:rsidR="00B43CD2" w:rsidRDefault="00B43CD2" w:rsidP="002530E3">
      <w:pPr>
        <w:pStyle w:val="NormalWeb"/>
        <w:numPr>
          <w:ilvl w:val="0"/>
          <w:numId w:val="12"/>
        </w:numPr>
        <w:spacing w:before="0" w:beforeAutospacing="0" w:after="0" w:afterAutospacing="0" w:line="288" w:lineRule="auto"/>
        <w:jc w:val="both"/>
        <w:rPr>
          <w:rFonts w:ascii="Arial" w:eastAsiaTheme="minorEastAsia" w:hAnsi="Arial" w:cs="Arial"/>
          <w:color w:val="000000" w:themeColor="text1"/>
          <w:kern w:val="24"/>
          <w:sz w:val="22"/>
          <w:szCs w:val="22"/>
        </w:rPr>
      </w:pPr>
      <w:r w:rsidRPr="00B43CD2">
        <w:rPr>
          <w:rFonts w:ascii="Arial" w:eastAsiaTheme="minorEastAsia" w:hAnsi="Arial" w:cs="Arial"/>
          <w:color w:val="000000" w:themeColor="text1"/>
          <w:kern w:val="24"/>
          <w:sz w:val="22"/>
          <w:szCs w:val="22"/>
        </w:rPr>
        <w:t>adopt a consistent, expanded, model of SDEC provision, including associated acute frailty services, within all providers with a type 1 emergency department to avoid unnecessary hospital admissions</w:t>
      </w:r>
    </w:p>
    <w:p w14:paraId="5DBB258F" w14:textId="7FB63AC3" w:rsidR="00B43CD2" w:rsidRPr="00B43CD2" w:rsidRDefault="00A542AE" w:rsidP="002530E3">
      <w:pPr>
        <w:pStyle w:val="NormalWeb"/>
        <w:numPr>
          <w:ilvl w:val="0"/>
          <w:numId w:val="12"/>
        </w:numPr>
        <w:spacing w:before="0" w:beforeAutospacing="0" w:after="0" w:afterAutospacing="0" w:line="288" w:lineRule="auto"/>
        <w:jc w:val="both"/>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change data collection and reporting to </w:t>
      </w:r>
      <w:r w:rsidR="00054654">
        <w:rPr>
          <w:rFonts w:ascii="Arial" w:eastAsiaTheme="minorEastAsia" w:hAnsi="Arial" w:cs="Arial"/>
          <w:color w:val="000000" w:themeColor="text1"/>
          <w:kern w:val="24"/>
          <w:sz w:val="22"/>
          <w:szCs w:val="22"/>
        </w:rPr>
        <w:t>meet</w:t>
      </w:r>
      <w:r>
        <w:rPr>
          <w:rFonts w:ascii="Arial" w:eastAsiaTheme="minorEastAsia" w:hAnsi="Arial" w:cs="Arial"/>
          <w:color w:val="000000" w:themeColor="text1"/>
          <w:kern w:val="24"/>
          <w:sz w:val="22"/>
          <w:szCs w:val="22"/>
        </w:rPr>
        <w:t xml:space="preserve"> the Integrated Urgent Care Aggregate Data Collection (IUC ADC) </w:t>
      </w:r>
      <w:r w:rsidR="00054654">
        <w:rPr>
          <w:rFonts w:ascii="Arial" w:eastAsiaTheme="minorEastAsia" w:hAnsi="Arial" w:cs="Arial"/>
          <w:color w:val="000000" w:themeColor="text1"/>
          <w:kern w:val="24"/>
          <w:sz w:val="22"/>
          <w:szCs w:val="22"/>
        </w:rPr>
        <w:t>specification</w:t>
      </w:r>
      <w:r w:rsidR="00054654">
        <w:rPr>
          <w:rStyle w:val="FootnoteReference"/>
          <w:rFonts w:ascii="Arial" w:eastAsiaTheme="minorEastAsia" w:hAnsi="Arial" w:cs="Arial"/>
          <w:color w:val="000000" w:themeColor="text1"/>
          <w:kern w:val="24"/>
          <w:sz w:val="22"/>
          <w:szCs w:val="22"/>
        </w:rPr>
        <w:footnoteReference w:id="6"/>
      </w:r>
      <w:r w:rsidR="00054654">
        <w:rPr>
          <w:rFonts w:ascii="Arial" w:eastAsiaTheme="minorEastAsia" w:hAnsi="Arial" w:cs="Arial"/>
          <w:color w:val="000000" w:themeColor="text1"/>
          <w:kern w:val="24"/>
          <w:sz w:val="22"/>
          <w:szCs w:val="22"/>
        </w:rPr>
        <w:t>.</w:t>
      </w:r>
    </w:p>
    <w:p w14:paraId="71DF3F36" w14:textId="77777777" w:rsidR="00DD730A" w:rsidRPr="002E18D8" w:rsidRDefault="00DD730A" w:rsidP="00A542AE">
      <w:pPr>
        <w:pStyle w:val="NormalWeb"/>
        <w:spacing w:before="0" w:beforeAutospacing="0" w:after="0" w:afterAutospacing="0" w:line="288" w:lineRule="auto"/>
        <w:jc w:val="both"/>
        <w:rPr>
          <w:rFonts w:ascii="Arial" w:eastAsiaTheme="minorEastAsia" w:hAnsi="Arial" w:cs="Arial"/>
          <w:color w:val="000000" w:themeColor="text1"/>
          <w:kern w:val="24"/>
          <w:sz w:val="22"/>
          <w:szCs w:val="22"/>
        </w:rPr>
      </w:pPr>
    </w:p>
    <w:p w14:paraId="1C88E0E6" w14:textId="73508A29" w:rsidR="00DD730A" w:rsidRPr="002E18D8" w:rsidRDefault="00DD730A" w:rsidP="00A542AE">
      <w:pPr>
        <w:pStyle w:val="NormalWeb"/>
        <w:spacing w:before="0" w:beforeAutospacing="0" w:after="0" w:afterAutospacing="0" w:line="288" w:lineRule="auto"/>
        <w:jc w:val="both"/>
        <w:rPr>
          <w:rFonts w:ascii="Arial" w:eastAsiaTheme="minorEastAsia" w:hAnsi="Arial" w:cs="Arial"/>
          <w:color w:val="000000" w:themeColor="text1"/>
          <w:kern w:val="24"/>
          <w:sz w:val="22"/>
          <w:szCs w:val="22"/>
        </w:rPr>
      </w:pPr>
      <w:r w:rsidRPr="002E18D8">
        <w:rPr>
          <w:rFonts w:ascii="Arial" w:eastAsiaTheme="minorEastAsia" w:hAnsi="Arial" w:cs="Arial"/>
          <w:color w:val="000000" w:themeColor="text1"/>
          <w:kern w:val="24"/>
          <w:sz w:val="22"/>
          <w:szCs w:val="22"/>
        </w:rPr>
        <w:t>The impact of COVID has resulted in the public avoiding ED and UTCs, notably Type 3 attendances</w:t>
      </w:r>
      <w:r w:rsidR="008A4063" w:rsidRPr="002E18D8">
        <w:rPr>
          <w:rFonts w:ascii="Arial" w:eastAsiaTheme="minorEastAsia" w:hAnsi="Arial" w:cs="Arial"/>
          <w:color w:val="000000" w:themeColor="text1"/>
          <w:kern w:val="24"/>
          <w:sz w:val="22"/>
          <w:szCs w:val="22"/>
        </w:rPr>
        <w:t xml:space="preserve"> (minor injuries and illnesses such as sprains)</w:t>
      </w:r>
      <w:r w:rsidRPr="002E18D8">
        <w:rPr>
          <w:rFonts w:ascii="Arial" w:eastAsiaTheme="minorEastAsia" w:hAnsi="Arial" w:cs="Arial"/>
          <w:color w:val="000000" w:themeColor="text1"/>
          <w:kern w:val="24"/>
          <w:sz w:val="22"/>
          <w:szCs w:val="22"/>
        </w:rPr>
        <w:t>. A plan to support patients</w:t>
      </w:r>
      <w:r w:rsidR="00BC373B">
        <w:rPr>
          <w:rFonts w:ascii="Arial" w:eastAsiaTheme="minorEastAsia" w:hAnsi="Arial" w:cs="Arial"/>
          <w:color w:val="000000" w:themeColor="text1"/>
          <w:kern w:val="24"/>
          <w:sz w:val="22"/>
          <w:szCs w:val="22"/>
        </w:rPr>
        <w:t>’</w:t>
      </w:r>
      <w:r w:rsidRPr="002E18D8">
        <w:rPr>
          <w:rFonts w:ascii="Arial" w:eastAsiaTheme="minorEastAsia" w:hAnsi="Arial" w:cs="Arial"/>
          <w:color w:val="000000" w:themeColor="text1"/>
          <w:kern w:val="24"/>
          <w:sz w:val="22"/>
          <w:szCs w:val="22"/>
        </w:rPr>
        <w:t xml:space="preserve"> </w:t>
      </w:r>
      <w:r w:rsidR="009C305D">
        <w:rPr>
          <w:rFonts w:ascii="Arial" w:eastAsiaTheme="minorEastAsia" w:hAnsi="Arial" w:cs="Arial"/>
          <w:color w:val="000000" w:themeColor="text1"/>
          <w:kern w:val="24"/>
          <w:sz w:val="22"/>
          <w:szCs w:val="22"/>
        </w:rPr>
        <w:t xml:space="preserve">ability to </w:t>
      </w:r>
      <w:r w:rsidRPr="002E18D8">
        <w:rPr>
          <w:rFonts w:ascii="Arial" w:eastAsiaTheme="minorEastAsia" w:hAnsi="Arial" w:cs="Arial"/>
          <w:b/>
          <w:bCs/>
          <w:color w:val="000000" w:themeColor="text1"/>
          <w:kern w:val="24"/>
          <w:sz w:val="22"/>
          <w:szCs w:val="22"/>
        </w:rPr>
        <w:t>access the most appropriate service is required;</w:t>
      </w:r>
      <w:r w:rsidRPr="002E18D8">
        <w:rPr>
          <w:rFonts w:ascii="Arial" w:eastAsiaTheme="minorEastAsia" w:hAnsi="Arial" w:cs="Arial"/>
          <w:color w:val="000000" w:themeColor="text1"/>
          <w:kern w:val="24"/>
          <w:sz w:val="22"/>
          <w:szCs w:val="22"/>
        </w:rPr>
        <w:t xml:space="preserve"> there is an opportunity to influence public decision making when </w:t>
      </w:r>
      <w:r w:rsidRPr="002E18D8">
        <w:rPr>
          <w:rFonts w:ascii="Arial" w:eastAsiaTheme="minorEastAsia" w:hAnsi="Arial" w:cs="Arial"/>
          <w:b/>
          <w:bCs/>
          <w:color w:val="000000" w:themeColor="text1"/>
          <w:kern w:val="24"/>
          <w:sz w:val="22"/>
          <w:szCs w:val="22"/>
        </w:rPr>
        <w:t>needing same-day, urgent care</w:t>
      </w:r>
      <w:r w:rsidRPr="002E18D8">
        <w:rPr>
          <w:rFonts w:ascii="Arial" w:eastAsiaTheme="minorEastAsia" w:hAnsi="Arial" w:cs="Arial"/>
          <w:color w:val="000000" w:themeColor="text1"/>
          <w:kern w:val="24"/>
          <w:sz w:val="22"/>
          <w:szCs w:val="22"/>
        </w:rPr>
        <w:t xml:space="preserve">, </w:t>
      </w:r>
      <w:r w:rsidRPr="002E18D8">
        <w:rPr>
          <w:rFonts w:ascii="Arial" w:eastAsiaTheme="minorEastAsia" w:hAnsi="Arial" w:cs="Arial"/>
          <w:b/>
          <w:bCs/>
          <w:color w:val="000000" w:themeColor="text1"/>
          <w:kern w:val="24"/>
          <w:sz w:val="22"/>
          <w:szCs w:val="22"/>
        </w:rPr>
        <w:t>post-COVID</w:t>
      </w:r>
      <w:r w:rsidRPr="002E18D8">
        <w:rPr>
          <w:rFonts w:ascii="Arial" w:eastAsiaTheme="minorEastAsia" w:hAnsi="Arial" w:cs="Arial"/>
          <w:color w:val="000000" w:themeColor="text1"/>
          <w:kern w:val="24"/>
          <w:sz w:val="22"/>
          <w:szCs w:val="22"/>
        </w:rPr>
        <w:t xml:space="preserve">. A plan that will keep patients </w:t>
      </w:r>
      <w:r w:rsidR="004F4AD6" w:rsidRPr="002E18D8">
        <w:rPr>
          <w:rFonts w:ascii="Arial" w:eastAsiaTheme="minorEastAsia" w:hAnsi="Arial" w:cs="Arial"/>
          <w:color w:val="000000" w:themeColor="text1"/>
          <w:kern w:val="24"/>
          <w:sz w:val="22"/>
          <w:szCs w:val="22"/>
        </w:rPr>
        <w:t xml:space="preserve">safe, </w:t>
      </w:r>
      <w:r w:rsidR="00F65308" w:rsidRPr="002E18D8">
        <w:rPr>
          <w:rFonts w:ascii="Arial" w:eastAsiaTheme="minorEastAsia" w:hAnsi="Arial" w:cs="Arial"/>
          <w:color w:val="000000" w:themeColor="text1"/>
          <w:kern w:val="24"/>
          <w:sz w:val="22"/>
          <w:szCs w:val="22"/>
        </w:rPr>
        <w:t xml:space="preserve">minimise </w:t>
      </w:r>
      <w:r w:rsidR="009C305D" w:rsidRPr="002E18D8">
        <w:rPr>
          <w:rFonts w:ascii="Arial" w:eastAsiaTheme="minorEastAsia" w:hAnsi="Arial" w:cs="Arial"/>
          <w:color w:val="000000" w:themeColor="text1"/>
          <w:kern w:val="24"/>
          <w:sz w:val="22"/>
          <w:szCs w:val="22"/>
        </w:rPr>
        <w:t>waiting areas</w:t>
      </w:r>
      <w:r w:rsidR="004F4AD6" w:rsidRPr="002E18D8">
        <w:rPr>
          <w:rFonts w:ascii="Arial" w:hAnsi="Arial" w:cs="Arial"/>
          <w:sz w:val="22"/>
          <w:szCs w:val="22"/>
        </w:rPr>
        <w:t xml:space="preserve"> to reduce nosocomial infection risk</w:t>
      </w:r>
      <w:r w:rsidRPr="002E18D8">
        <w:rPr>
          <w:rFonts w:ascii="Arial" w:eastAsiaTheme="minorEastAsia" w:hAnsi="Arial" w:cs="Arial"/>
          <w:color w:val="000000" w:themeColor="text1"/>
          <w:kern w:val="24"/>
          <w:sz w:val="22"/>
          <w:szCs w:val="22"/>
        </w:rPr>
        <w:t xml:space="preserve">;  provide advice re self-care or referral   to booked appointments in direct access clinics or services.  </w:t>
      </w:r>
    </w:p>
    <w:p w14:paraId="4A2888C8" w14:textId="77777777" w:rsidR="00DD730A" w:rsidRPr="002E18D8" w:rsidRDefault="00DD730A" w:rsidP="00EB61A2">
      <w:pPr>
        <w:pStyle w:val="NormalWeb"/>
        <w:spacing w:before="0" w:beforeAutospacing="0" w:after="0" w:afterAutospacing="0" w:line="288" w:lineRule="auto"/>
        <w:rPr>
          <w:rFonts w:ascii="Arial" w:eastAsiaTheme="minorEastAsia" w:hAnsi="Arial" w:cs="Arial"/>
          <w:color w:val="000000" w:themeColor="text1"/>
          <w:kern w:val="24"/>
          <w:sz w:val="22"/>
          <w:szCs w:val="22"/>
        </w:rPr>
      </w:pPr>
    </w:p>
    <w:p w14:paraId="10144776" w14:textId="5AA760A3" w:rsidR="00DD730A" w:rsidRPr="00E67FA7" w:rsidRDefault="00DD730A" w:rsidP="00EB61A2">
      <w:pPr>
        <w:spacing w:after="0" w:line="288" w:lineRule="auto"/>
        <w:jc w:val="left"/>
        <w:rPr>
          <w:rFonts w:eastAsiaTheme="minorEastAsia" w:cs="Arial"/>
          <w:b/>
          <w:bCs/>
          <w:kern w:val="24"/>
          <w:lang w:val="en-US" w:eastAsia="en-GB"/>
        </w:rPr>
      </w:pPr>
      <w:r w:rsidRPr="00E67FA7">
        <w:rPr>
          <w:rFonts w:eastAsiaTheme="minorEastAsia" w:cs="Arial"/>
          <w:b/>
          <w:bCs/>
          <w:color w:val="000000" w:themeColor="text1"/>
          <w:kern w:val="24"/>
          <w:lang w:val="en-US" w:eastAsia="en-GB"/>
        </w:rPr>
        <w:t xml:space="preserve">Intelligent Patient Flow for </w:t>
      </w:r>
      <w:r w:rsidRPr="00E67FA7">
        <w:rPr>
          <w:rFonts w:eastAsiaTheme="minorEastAsia" w:cs="Arial"/>
          <w:b/>
          <w:bCs/>
          <w:kern w:val="24"/>
          <w:lang w:val="en-US" w:eastAsia="en-GB"/>
        </w:rPr>
        <w:t>Th111nk First</w:t>
      </w:r>
      <w:r w:rsidR="009C305D">
        <w:rPr>
          <w:rFonts w:eastAsiaTheme="minorEastAsia" w:cs="Arial"/>
          <w:b/>
          <w:bCs/>
          <w:kern w:val="24"/>
          <w:lang w:val="en-US" w:eastAsia="en-GB"/>
        </w:rPr>
        <w:t>:</w:t>
      </w:r>
    </w:p>
    <w:p w14:paraId="594D886B" w14:textId="77777777" w:rsidR="00A542AE" w:rsidRPr="002E18D8" w:rsidRDefault="00A542AE" w:rsidP="00EB61A2">
      <w:pPr>
        <w:spacing w:after="0" w:line="288" w:lineRule="auto"/>
        <w:jc w:val="left"/>
        <w:rPr>
          <w:rFonts w:eastAsia="Times New Roman" w:cs="Arial"/>
          <w:lang w:eastAsia="en-GB"/>
        </w:rPr>
      </w:pPr>
    </w:p>
    <w:p w14:paraId="7506356F" w14:textId="73D14F43" w:rsidR="00DD730A" w:rsidRPr="002E18D8" w:rsidRDefault="00DD730A" w:rsidP="00EB61A2">
      <w:pPr>
        <w:spacing w:after="0" w:line="288" w:lineRule="auto"/>
        <w:jc w:val="left"/>
        <w:rPr>
          <w:rFonts w:eastAsia="Times New Roman" w:cs="Arial"/>
          <w:lang w:eastAsia="en-GB"/>
        </w:rPr>
      </w:pPr>
      <w:r w:rsidRPr="002E18D8">
        <w:rPr>
          <w:rFonts w:eastAsiaTheme="minorEastAsia" w:cs="Arial"/>
          <w:color w:val="0070C0"/>
          <w:kern w:val="24"/>
          <w:lang w:eastAsia="en-GB"/>
        </w:rPr>
        <w:t>Princip</w:t>
      </w:r>
      <w:r w:rsidR="009C305D">
        <w:rPr>
          <w:rFonts w:eastAsiaTheme="minorEastAsia" w:cs="Arial"/>
          <w:color w:val="0070C0"/>
          <w:kern w:val="24"/>
          <w:lang w:eastAsia="en-GB"/>
        </w:rPr>
        <w:t>le</w:t>
      </w:r>
      <w:r w:rsidRPr="002E18D8">
        <w:rPr>
          <w:rFonts w:eastAsiaTheme="minorEastAsia" w:cs="Arial"/>
          <w:color w:val="0070C0"/>
          <w:kern w:val="24"/>
          <w:lang w:eastAsia="en-GB"/>
        </w:rPr>
        <w:t xml:space="preserve">s: </w:t>
      </w:r>
    </w:p>
    <w:p w14:paraId="0A3CCCAD" w14:textId="3FDAADA8" w:rsidR="00DD730A" w:rsidRPr="002E18D8" w:rsidRDefault="00DD730A" w:rsidP="002530E3">
      <w:pPr>
        <w:numPr>
          <w:ilvl w:val="0"/>
          <w:numId w:val="5"/>
        </w:numPr>
        <w:spacing w:after="0" w:line="288" w:lineRule="auto"/>
        <w:ind w:left="709"/>
        <w:contextualSpacing/>
        <w:jc w:val="left"/>
        <w:rPr>
          <w:rFonts w:eastAsia="Times New Roman" w:cs="Arial"/>
          <w:lang w:eastAsia="en-GB"/>
        </w:rPr>
      </w:pPr>
      <w:r w:rsidRPr="002E18D8">
        <w:rPr>
          <w:rFonts w:eastAsiaTheme="minorEastAsia" w:cs="Arial"/>
          <w:color w:val="000000" w:themeColor="text1"/>
          <w:kern w:val="24"/>
          <w:lang w:eastAsia="en-GB"/>
        </w:rPr>
        <w:t xml:space="preserve">Implement initial changes at pace, safely with clinical oversight - whilst planning for more extensive system change </w:t>
      </w:r>
    </w:p>
    <w:p w14:paraId="5984CB4F" w14:textId="4344EAA9" w:rsidR="00DD730A" w:rsidRPr="002E18D8" w:rsidRDefault="00DD730A" w:rsidP="002530E3">
      <w:pPr>
        <w:numPr>
          <w:ilvl w:val="0"/>
          <w:numId w:val="5"/>
        </w:numPr>
        <w:spacing w:after="0" w:line="288" w:lineRule="auto"/>
        <w:ind w:left="709"/>
        <w:contextualSpacing/>
        <w:jc w:val="left"/>
        <w:rPr>
          <w:rFonts w:eastAsia="Times New Roman" w:cs="Arial"/>
          <w:lang w:eastAsia="en-GB"/>
        </w:rPr>
      </w:pPr>
      <w:r w:rsidRPr="002E18D8">
        <w:rPr>
          <w:rFonts w:eastAsiaTheme="minorEastAsia" w:cs="Arial"/>
          <w:color w:val="000000" w:themeColor="text1"/>
          <w:kern w:val="24"/>
          <w:lang w:eastAsia="en-GB"/>
        </w:rPr>
        <w:t>Considering learning gained through COVID-19 response</w:t>
      </w:r>
    </w:p>
    <w:p w14:paraId="567873F5" w14:textId="45EB2D10" w:rsidR="00DD730A" w:rsidRPr="002E18D8" w:rsidRDefault="00DD730A" w:rsidP="002530E3">
      <w:pPr>
        <w:numPr>
          <w:ilvl w:val="0"/>
          <w:numId w:val="5"/>
        </w:numPr>
        <w:spacing w:after="0" w:line="288" w:lineRule="auto"/>
        <w:ind w:left="709"/>
        <w:contextualSpacing/>
        <w:jc w:val="left"/>
        <w:rPr>
          <w:rFonts w:eastAsia="Times New Roman" w:cs="Arial"/>
          <w:lang w:eastAsia="en-GB"/>
        </w:rPr>
      </w:pPr>
      <w:r w:rsidRPr="002E18D8">
        <w:rPr>
          <w:rFonts w:eastAsiaTheme="minorEastAsia" w:cs="Arial"/>
          <w:color w:val="000000" w:themeColor="text1"/>
          <w:kern w:val="24"/>
          <w:lang w:eastAsia="en-GB"/>
        </w:rPr>
        <w:t>Integrated delivery team across system</w:t>
      </w:r>
    </w:p>
    <w:p w14:paraId="66056B2C" w14:textId="6A2C8638" w:rsidR="00DD730A" w:rsidRPr="002E18D8" w:rsidRDefault="00DD730A" w:rsidP="002530E3">
      <w:pPr>
        <w:numPr>
          <w:ilvl w:val="0"/>
          <w:numId w:val="5"/>
        </w:numPr>
        <w:spacing w:after="0" w:line="288" w:lineRule="auto"/>
        <w:ind w:left="709"/>
        <w:contextualSpacing/>
        <w:jc w:val="left"/>
        <w:rPr>
          <w:rFonts w:eastAsia="Times New Roman" w:cs="Arial"/>
          <w:lang w:eastAsia="en-GB"/>
        </w:rPr>
      </w:pPr>
      <w:r w:rsidRPr="002E18D8">
        <w:rPr>
          <w:rFonts w:eastAsiaTheme="minorEastAsia" w:cs="Arial"/>
          <w:color w:val="000000" w:themeColor="text1"/>
          <w:kern w:val="24"/>
          <w:lang w:eastAsia="en-GB"/>
        </w:rPr>
        <w:t>Agile and responsive approach to implementation; continuously iterating and optimising pathways</w:t>
      </w:r>
    </w:p>
    <w:p w14:paraId="15510D90" w14:textId="77777777" w:rsidR="00A542AE" w:rsidRDefault="00A542AE" w:rsidP="00EB61A2">
      <w:pPr>
        <w:spacing w:after="0" w:line="288" w:lineRule="auto"/>
        <w:jc w:val="left"/>
        <w:rPr>
          <w:rFonts w:eastAsiaTheme="minorEastAsia" w:cs="Arial"/>
          <w:color w:val="0070C0"/>
          <w:kern w:val="24"/>
          <w:lang w:eastAsia="en-GB"/>
        </w:rPr>
      </w:pPr>
    </w:p>
    <w:p w14:paraId="78ED69C5" w14:textId="0E776457" w:rsidR="00DD730A" w:rsidRPr="002E18D8" w:rsidRDefault="00DD730A" w:rsidP="00EB61A2">
      <w:pPr>
        <w:spacing w:after="0" w:line="288" w:lineRule="auto"/>
        <w:jc w:val="left"/>
        <w:rPr>
          <w:rFonts w:eastAsia="Times New Roman" w:cs="Arial"/>
          <w:lang w:eastAsia="en-GB"/>
        </w:rPr>
      </w:pPr>
      <w:r w:rsidRPr="002E18D8">
        <w:rPr>
          <w:rFonts w:eastAsiaTheme="minorEastAsia" w:cs="Arial"/>
          <w:color w:val="0070C0"/>
          <w:kern w:val="24"/>
          <w:lang w:eastAsia="en-GB"/>
        </w:rPr>
        <w:t xml:space="preserve">Consider: </w:t>
      </w:r>
    </w:p>
    <w:p w14:paraId="46FFB542" w14:textId="4925F027" w:rsidR="00DD730A" w:rsidRPr="002E18D8" w:rsidRDefault="00DD730A" w:rsidP="002530E3">
      <w:pPr>
        <w:numPr>
          <w:ilvl w:val="0"/>
          <w:numId w:val="6"/>
        </w:numPr>
        <w:spacing w:after="0" w:line="288" w:lineRule="auto"/>
        <w:ind w:left="709"/>
        <w:contextualSpacing/>
        <w:jc w:val="left"/>
        <w:rPr>
          <w:rFonts w:eastAsia="Times New Roman" w:cs="Arial"/>
          <w:lang w:eastAsia="en-GB"/>
        </w:rPr>
      </w:pPr>
      <w:r w:rsidRPr="002E18D8">
        <w:rPr>
          <w:rFonts w:eastAsiaTheme="minorEastAsia" w:cs="Arial"/>
          <w:color w:val="000000" w:themeColor="text1"/>
          <w:kern w:val="24"/>
          <w:lang w:eastAsia="en-GB"/>
        </w:rPr>
        <w:t>Speak, decision, respond message</w:t>
      </w:r>
    </w:p>
    <w:p w14:paraId="5AD98735" w14:textId="77777777" w:rsidR="00DD730A" w:rsidRPr="002E18D8" w:rsidRDefault="00DD730A" w:rsidP="002530E3">
      <w:pPr>
        <w:numPr>
          <w:ilvl w:val="0"/>
          <w:numId w:val="6"/>
        </w:numPr>
        <w:spacing w:after="0" w:line="288" w:lineRule="auto"/>
        <w:ind w:left="709"/>
        <w:contextualSpacing/>
        <w:jc w:val="left"/>
        <w:rPr>
          <w:rFonts w:eastAsia="Times New Roman" w:cs="Arial"/>
          <w:lang w:eastAsia="en-GB"/>
        </w:rPr>
      </w:pPr>
      <w:r w:rsidRPr="002E18D8">
        <w:rPr>
          <w:rFonts w:eastAsiaTheme="minorEastAsia" w:cs="Arial"/>
          <w:color w:val="000000" w:themeColor="text1"/>
          <w:kern w:val="24"/>
          <w:lang w:eastAsia="en-GB"/>
        </w:rPr>
        <w:t xml:space="preserve">Different ways of working, i.e. virtual clinics; digital assessment pods </w:t>
      </w:r>
    </w:p>
    <w:p w14:paraId="6624DB1C" w14:textId="4F7AF1E4" w:rsidR="00DD730A" w:rsidRPr="002E18D8" w:rsidRDefault="00DD730A" w:rsidP="002530E3">
      <w:pPr>
        <w:numPr>
          <w:ilvl w:val="0"/>
          <w:numId w:val="6"/>
        </w:numPr>
        <w:spacing w:after="0" w:line="288" w:lineRule="auto"/>
        <w:ind w:left="709"/>
        <w:contextualSpacing/>
        <w:jc w:val="left"/>
        <w:rPr>
          <w:rFonts w:eastAsia="Times New Roman" w:cs="Arial"/>
          <w:lang w:eastAsia="en-GB"/>
        </w:rPr>
      </w:pPr>
      <w:r w:rsidRPr="002E18D8">
        <w:rPr>
          <w:rFonts w:eastAsiaTheme="minorEastAsia" w:cs="Arial"/>
          <w:color w:val="000000" w:themeColor="text1"/>
          <w:kern w:val="24"/>
          <w:lang w:eastAsia="en-GB"/>
        </w:rPr>
        <w:t>Opportunities to capture observations to enhance remote assessment</w:t>
      </w:r>
    </w:p>
    <w:p w14:paraId="26485BB9" w14:textId="3A9E9CFB" w:rsidR="00B32D34" w:rsidRPr="002E18D8" w:rsidRDefault="00DD730A" w:rsidP="002530E3">
      <w:pPr>
        <w:numPr>
          <w:ilvl w:val="0"/>
          <w:numId w:val="6"/>
        </w:numPr>
        <w:spacing w:after="0" w:line="288" w:lineRule="auto"/>
        <w:ind w:left="709"/>
        <w:contextualSpacing/>
        <w:jc w:val="left"/>
        <w:rPr>
          <w:rFonts w:cs="Arial"/>
        </w:rPr>
      </w:pPr>
      <w:r w:rsidRPr="002E18D8">
        <w:rPr>
          <w:rFonts w:eastAsiaTheme="minorEastAsia" w:cs="Arial"/>
          <w:b/>
          <w:bCs/>
          <w:color w:val="000000" w:themeColor="text1"/>
          <w:kern w:val="24"/>
          <w:lang w:eastAsia="en-GB"/>
        </w:rPr>
        <w:t>Demographics in London</w:t>
      </w:r>
      <w:r w:rsidRPr="002E18D8">
        <w:rPr>
          <w:rFonts w:eastAsiaTheme="minorEastAsia" w:cs="Arial"/>
          <w:color w:val="000000" w:themeColor="text1"/>
          <w:kern w:val="24"/>
          <w:lang w:eastAsia="en-GB"/>
        </w:rPr>
        <w:t xml:space="preserve"> and importance of targeted communications and messaging</w:t>
      </w:r>
      <w:r w:rsidR="00BE072E" w:rsidRPr="002E18D8">
        <w:rPr>
          <w:rFonts w:eastAsiaTheme="minorEastAsia" w:cs="Arial"/>
          <w:color w:val="000000" w:themeColor="text1"/>
          <w:kern w:val="24"/>
          <w:lang w:eastAsia="en-GB"/>
        </w:rPr>
        <w:t xml:space="preserve">. To </w:t>
      </w:r>
      <w:r w:rsidR="00D003C9" w:rsidRPr="002E18D8">
        <w:rPr>
          <w:rFonts w:eastAsiaTheme="minorEastAsia" w:cs="Arial"/>
          <w:color w:val="000000" w:themeColor="text1"/>
          <w:kern w:val="24"/>
          <w:lang w:eastAsia="en-GB"/>
        </w:rPr>
        <w:t>mitigate</w:t>
      </w:r>
      <w:r w:rsidR="00BE072E" w:rsidRPr="002E18D8">
        <w:rPr>
          <w:rFonts w:eastAsiaTheme="minorEastAsia" w:cs="Arial"/>
          <w:color w:val="000000" w:themeColor="text1"/>
          <w:kern w:val="24"/>
          <w:lang w:eastAsia="en-GB"/>
        </w:rPr>
        <w:t xml:space="preserve"> any inequalities of </w:t>
      </w:r>
      <w:r w:rsidR="00D003C9" w:rsidRPr="002E18D8">
        <w:rPr>
          <w:rFonts w:eastAsiaTheme="minorEastAsia" w:cs="Arial"/>
          <w:color w:val="000000" w:themeColor="text1"/>
          <w:kern w:val="24"/>
          <w:lang w:eastAsia="en-GB"/>
        </w:rPr>
        <w:t>access</w:t>
      </w:r>
      <w:r w:rsidR="00BE072E" w:rsidRPr="002E18D8">
        <w:rPr>
          <w:rFonts w:eastAsiaTheme="minorEastAsia" w:cs="Arial"/>
          <w:color w:val="000000" w:themeColor="text1"/>
          <w:kern w:val="24"/>
          <w:lang w:eastAsia="en-GB"/>
        </w:rPr>
        <w:t xml:space="preserve"> to services</w:t>
      </w:r>
      <w:r w:rsidR="00D003C9" w:rsidRPr="002E18D8">
        <w:rPr>
          <w:rFonts w:eastAsiaTheme="minorEastAsia" w:cs="Arial"/>
          <w:color w:val="000000" w:themeColor="text1"/>
          <w:kern w:val="24"/>
          <w:lang w:eastAsia="en-GB"/>
        </w:rPr>
        <w:t>, patient online</w:t>
      </w:r>
      <w:r w:rsidR="00E75797" w:rsidRPr="002E18D8">
        <w:rPr>
          <w:rFonts w:cs="Arial"/>
        </w:rPr>
        <w:t xml:space="preserve"> </w:t>
      </w:r>
      <w:r w:rsidR="00EC2D1B" w:rsidRPr="002E18D8">
        <w:rPr>
          <w:rFonts w:cs="Arial"/>
        </w:rPr>
        <w:t xml:space="preserve">registration </w:t>
      </w:r>
      <w:r w:rsidR="005D72CA" w:rsidRPr="002E18D8">
        <w:rPr>
          <w:rFonts w:cs="Arial"/>
        </w:rPr>
        <w:t>could be one approach</w:t>
      </w:r>
      <w:r w:rsidR="00EC2D1B" w:rsidRPr="002E18D8">
        <w:rPr>
          <w:rFonts w:cs="Arial"/>
        </w:rPr>
        <w:t xml:space="preserve"> </w:t>
      </w:r>
    </w:p>
    <w:p w14:paraId="0D3B29DD" w14:textId="77777777" w:rsidR="00EC2D1B" w:rsidRPr="002E18D8" w:rsidRDefault="00EC2D1B" w:rsidP="00EB61A2">
      <w:pPr>
        <w:spacing w:after="0" w:line="288" w:lineRule="auto"/>
        <w:contextualSpacing/>
        <w:jc w:val="left"/>
        <w:rPr>
          <w:rFonts w:eastAsia="Times New Roman" w:cs="Arial"/>
          <w:lang w:eastAsia="en-GB"/>
        </w:rPr>
      </w:pPr>
    </w:p>
    <w:p w14:paraId="563C1701" w14:textId="74A213F2" w:rsidR="00D412EA" w:rsidRDefault="00D412EA" w:rsidP="00EB61A2">
      <w:pPr>
        <w:spacing w:after="0" w:line="288" w:lineRule="auto"/>
        <w:contextualSpacing/>
        <w:jc w:val="left"/>
        <w:rPr>
          <w:rFonts w:eastAsia="Times New Roman" w:cs="Arial"/>
          <w:lang w:eastAsia="en-GB"/>
        </w:rPr>
      </w:pPr>
      <w:r w:rsidRPr="002E18D8">
        <w:rPr>
          <w:rFonts w:eastAsia="Times New Roman" w:cs="Arial"/>
          <w:lang w:eastAsia="en-GB"/>
        </w:rPr>
        <w:t xml:space="preserve">Implementation programmes at pace: </w:t>
      </w:r>
    </w:p>
    <w:p w14:paraId="08E413F8" w14:textId="77777777" w:rsidR="00B43CD2" w:rsidRPr="002E18D8" w:rsidRDefault="00B43CD2" w:rsidP="00EB61A2">
      <w:pPr>
        <w:spacing w:after="0" w:line="288" w:lineRule="auto"/>
        <w:contextualSpacing/>
        <w:jc w:val="left"/>
        <w:rPr>
          <w:rFonts w:eastAsia="Times New Roman" w:cs="Arial"/>
          <w:lang w:eastAsia="en-GB"/>
        </w:rPr>
      </w:pPr>
    </w:p>
    <w:p w14:paraId="5A4B52BC" w14:textId="0EBD71EE" w:rsidR="00D412EA" w:rsidRPr="002E18D8" w:rsidRDefault="00D412EA" w:rsidP="00EB61A2">
      <w:pPr>
        <w:pStyle w:val="NormalWeb"/>
        <w:spacing w:before="0" w:beforeAutospacing="0" w:after="0" w:afterAutospacing="0" w:line="288" w:lineRule="auto"/>
        <w:rPr>
          <w:rFonts w:ascii="Arial" w:hAnsi="Arial" w:cs="Arial"/>
          <w:sz w:val="22"/>
          <w:szCs w:val="22"/>
        </w:rPr>
      </w:pPr>
      <w:r w:rsidRPr="002E18D8">
        <w:rPr>
          <w:rFonts w:ascii="Arial" w:eastAsiaTheme="minorEastAsia" w:hAnsi="Arial" w:cs="Arial"/>
          <w:b/>
          <w:bCs/>
          <w:color w:val="0070C0"/>
          <w:kern w:val="24"/>
          <w:sz w:val="22"/>
          <w:szCs w:val="22"/>
        </w:rPr>
        <w:t>Decision Support:</w:t>
      </w:r>
      <w:r w:rsidRPr="002E18D8">
        <w:rPr>
          <w:rFonts w:ascii="Arial" w:eastAsiaTheme="minorEastAsia" w:hAnsi="Arial" w:cs="Arial"/>
          <w:color w:val="000000" w:themeColor="text1"/>
          <w:kern w:val="24"/>
          <w:sz w:val="22"/>
          <w:szCs w:val="22"/>
        </w:rPr>
        <w:t xml:space="preserve"> </w:t>
      </w:r>
    </w:p>
    <w:p w14:paraId="16B1DA2E" w14:textId="6E3717E6" w:rsidR="00D412EA" w:rsidRPr="002E18D8" w:rsidRDefault="00D412EA" w:rsidP="002530E3">
      <w:pPr>
        <w:numPr>
          <w:ilvl w:val="0"/>
          <w:numId w:val="7"/>
        </w:numPr>
        <w:spacing w:after="0" w:line="288" w:lineRule="auto"/>
        <w:ind w:left="709"/>
        <w:contextualSpacing/>
        <w:jc w:val="left"/>
        <w:rPr>
          <w:rFonts w:eastAsia="Times New Roman" w:cs="Arial"/>
          <w:lang w:eastAsia="en-GB"/>
        </w:rPr>
      </w:pPr>
      <w:r w:rsidRPr="002E18D8">
        <w:rPr>
          <w:rFonts w:eastAsiaTheme="minorEastAsia" w:cs="Arial"/>
          <w:b/>
          <w:bCs/>
          <w:color w:val="000000" w:themeColor="text1"/>
          <w:kern w:val="24"/>
          <w:lang w:eastAsia="en-GB"/>
        </w:rPr>
        <w:t>Enhanced Star</w:t>
      </w:r>
      <w:r w:rsidR="00EC2D1B" w:rsidRPr="002E18D8">
        <w:rPr>
          <w:rFonts w:eastAsiaTheme="minorEastAsia" w:cs="Arial"/>
          <w:b/>
          <w:bCs/>
          <w:color w:val="000000" w:themeColor="text1"/>
          <w:kern w:val="24"/>
          <w:lang w:eastAsia="en-GB"/>
        </w:rPr>
        <w:t xml:space="preserve"> </w:t>
      </w:r>
      <w:r w:rsidRPr="002E18D8">
        <w:rPr>
          <w:rFonts w:eastAsiaTheme="minorEastAsia" w:cs="Arial"/>
          <w:b/>
          <w:bCs/>
          <w:color w:val="000000" w:themeColor="text1"/>
          <w:kern w:val="24"/>
          <w:lang w:eastAsia="en-GB"/>
        </w:rPr>
        <w:t>Line response,</w:t>
      </w:r>
      <w:r w:rsidRPr="002E18D8">
        <w:rPr>
          <w:rFonts w:eastAsiaTheme="minorEastAsia" w:cs="Arial"/>
          <w:color w:val="000000" w:themeColor="text1"/>
          <w:kern w:val="24"/>
          <w:lang w:eastAsia="en-GB"/>
        </w:rPr>
        <w:t xml:space="preserve"> including access to </w:t>
      </w:r>
      <w:r w:rsidRPr="002E18D8">
        <w:rPr>
          <w:rFonts w:eastAsiaTheme="minorEastAsia" w:cs="Arial"/>
          <w:b/>
          <w:bCs/>
          <w:color w:val="000000" w:themeColor="text1"/>
          <w:kern w:val="24"/>
          <w:lang w:eastAsia="en-GB"/>
        </w:rPr>
        <w:t xml:space="preserve">specialist clinicians </w:t>
      </w:r>
      <w:r w:rsidRPr="002E18D8">
        <w:rPr>
          <w:rFonts w:eastAsiaTheme="minorEastAsia" w:cs="Arial"/>
          <w:color w:val="000000" w:themeColor="text1"/>
          <w:kern w:val="24"/>
          <w:lang w:eastAsia="en-GB"/>
        </w:rPr>
        <w:t>for HCPs and Care Home staff</w:t>
      </w:r>
    </w:p>
    <w:p w14:paraId="400BCF0F" w14:textId="77777777" w:rsidR="00D412EA" w:rsidRPr="002E18D8" w:rsidRDefault="00D412EA" w:rsidP="002530E3">
      <w:pPr>
        <w:numPr>
          <w:ilvl w:val="0"/>
          <w:numId w:val="7"/>
        </w:numPr>
        <w:spacing w:after="0" w:line="288" w:lineRule="auto"/>
        <w:ind w:left="709"/>
        <w:contextualSpacing/>
        <w:jc w:val="left"/>
        <w:rPr>
          <w:rFonts w:eastAsia="Times New Roman" w:cs="Arial"/>
          <w:lang w:eastAsia="en-GB"/>
        </w:rPr>
      </w:pPr>
      <w:r w:rsidRPr="002E18D8">
        <w:rPr>
          <w:rFonts w:eastAsiaTheme="minorEastAsia" w:cs="Arial"/>
          <w:b/>
          <w:bCs/>
          <w:color w:val="000000" w:themeColor="text1"/>
          <w:kern w:val="24"/>
          <w:lang w:eastAsia="en-GB"/>
        </w:rPr>
        <w:t xml:space="preserve">Same Day Emergency Care  </w:t>
      </w:r>
    </w:p>
    <w:p w14:paraId="6B397CF4" w14:textId="77777777" w:rsidR="00B43CD2" w:rsidRDefault="00B43CD2" w:rsidP="00EB61A2">
      <w:pPr>
        <w:spacing w:after="0" w:line="288" w:lineRule="auto"/>
        <w:ind w:firstLine="720"/>
        <w:jc w:val="left"/>
        <w:rPr>
          <w:rFonts w:eastAsiaTheme="minorEastAsia" w:cs="Arial"/>
          <w:b/>
          <w:bCs/>
          <w:color w:val="0070C0"/>
          <w:kern w:val="24"/>
          <w:lang w:eastAsia="en-GB"/>
        </w:rPr>
      </w:pPr>
    </w:p>
    <w:p w14:paraId="20133CB5" w14:textId="30DEB7AF" w:rsidR="00D412EA" w:rsidRPr="002E18D8" w:rsidRDefault="00D412EA" w:rsidP="00B43CD2">
      <w:pPr>
        <w:spacing w:after="0" w:line="288" w:lineRule="auto"/>
        <w:jc w:val="left"/>
        <w:rPr>
          <w:rFonts w:eastAsia="Times New Roman" w:cs="Arial"/>
          <w:lang w:eastAsia="en-GB"/>
        </w:rPr>
      </w:pPr>
      <w:r w:rsidRPr="002E18D8">
        <w:rPr>
          <w:rFonts w:eastAsiaTheme="minorEastAsia" w:cs="Arial"/>
          <w:b/>
          <w:bCs/>
          <w:color w:val="0070C0"/>
          <w:kern w:val="24"/>
          <w:lang w:eastAsia="en-GB"/>
        </w:rPr>
        <w:t>Hot Clinics</w:t>
      </w:r>
    </w:p>
    <w:p w14:paraId="1D0C9F75" w14:textId="77777777" w:rsidR="00D412EA" w:rsidRPr="002E18D8" w:rsidRDefault="00D412EA" w:rsidP="002530E3">
      <w:pPr>
        <w:numPr>
          <w:ilvl w:val="0"/>
          <w:numId w:val="8"/>
        </w:numPr>
        <w:spacing w:after="0" w:line="288" w:lineRule="auto"/>
        <w:ind w:left="709"/>
        <w:contextualSpacing/>
        <w:jc w:val="left"/>
        <w:rPr>
          <w:rFonts w:eastAsia="Times New Roman" w:cs="Arial"/>
          <w:lang w:eastAsia="en-GB"/>
        </w:rPr>
      </w:pPr>
      <w:r w:rsidRPr="002E18D8">
        <w:rPr>
          <w:rFonts w:eastAsiaTheme="minorEastAsia" w:cs="Arial"/>
          <w:b/>
          <w:bCs/>
          <w:color w:val="000000" w:themeColor="text1"/>
          <w:kern w:val="24"/>
          <w:lang w:eastAsia="en-GB"/>
        </w:rPr>
        <w:t xml:space="preserve">Access to existing services </w:t>
      </w:r>
      <w:r w:rsidRPr="002E18D8">
        <w:rPr>
          <w:rFonts w:eastAsiaTheme="minorEastAsia" w:cs="Arial"/>
          <w:color w:val="000000" w:themeColor="text1"/>
          <w:kern w:val="24"/>
          <w:lang w:eastAsia="en-GB"/>
        </w:rPr>
        <w:t xml:space="preserve">in secondary care that </w:t>
      </w:r>
      <w:r w:rsidRPr="002E18D8">
        <w:rPr>
          <w:rFonts w:eastAsiaTheme="minorEastAsia" w:cs="Arial"/>
          <w:b/>
          <w:bCs/>
          <w:color w:val="000000" w:themeColor="text1"/>
          <w:kern w:val="24"/>
          <w:lang w:eastAsia="en-GB"/>
        </w:rPr>
        <w:t>accept direct referrals</w:t>
      </w:r>
      <w:r w:rsidRPr="002E18D8">
        <w:rPr>
          <w:rFonts w:eastAsiaTheme="minorEastAsia" w:cs="Arial"/>
          <w:color w:val="000000" w:themeColor="text1"/>
          <w:kern w:val="24"/>
          <w:lang w:eastAsia="en-GB"/>
        </w:rPr>
        <w:t>.</w:t>
      </w:r>
    </w:p>
    <w:p w14:paraId="084E0BB9" w14:textId="77777777" w:rsidR="00D412EA" w:rsidRPr="002E18D8" w:rsidRDefault="00D412EA" w:rsidP="002530E3">
      <w:pPr>
        <w:numPr>
          <w:ilvl w:val="0"/>
          <w:numId w:val="8"/>
        </w:numPr>
        <w:spacing w:after="0" w:line="288" w:lineRule="auto"/>
        <w:ind w:left="709"/>
        <w:contextualSpacing/>
        <w:jc w:val="left"/>
        <w:rPr>
          <w:rFonts w:eastAsia="Times New Roman" w:cs="Arial"/>
          <w:lang w:eastAsia="en-GB"/>
        </w:rPr>
      </w:pPr>
      <w:r w:rsidRPr="002E18D8">
        <w:rPr>
          <w:rFonts w:eastAsiaTheme="minorEastAsia" w:cs="Arial"/>
          <w:color w:val="000000" w:themeColor="text1"/>
          <w:kern w:val="24"/>
          <w:lang w:eastAsia="en-GB"/>
        </w:rPr>
        <w:t>Paediatrics / Maternity / Surgery / Medicine / Frailty.</w:t>
      </w:r>
    </w:p>
    <w:p w14:paraId="79293FA6" w14:textId="77777777" w:rsidR="00B43CD2" w:rsidRDefault="00B43CD2" w:rsidP="00EB61A2">
      <w:pPr>
        <w:spacing w:after="0" w:line="288" w:lineRule="auto"/>
        <w:ind w:firstLine="720"/>
        <w:jc w:val="left"/>
        <w:rPr>
          <w:rFonts w:eastAsiaTheme="minorEastAsia" w:cs="Arial"/>
          <w:b/>
          <w:bCs/>
          <w:color w:val="0070C0"/>
          <w:kern w:val="24"/>
          <w:lang w:eastAsia="en-GB"/>
        </w:rPr>
      </w:pPr>
    </w:p>
    <w:p w14:paraId="35245EDF" w14:textId="177B8851" w:rsidR="00D412EA" w:rsidRPr="002E18D8" w:rsidRDefault="00D412EA" w:rsidP="00B43CD2">
      <w:pPr>
        <w:spacing w:after="0" w:line="288" w:lineRule="auto"/>
        <w:jc w:val="left"/>
        <w:rPr>
          <w:rFonts w:eastAsia="Times New Roman" w:cs="Arial"/>
          <w:lang w:eastAsia="en-GB"/>
        </w:rPr>
      </w:pPr>
      <w:r w:rsidRPr="002E18D8">
        <w:rPr>
          <w:rFonts w:eastAsiaTheme="minorEastAsia" w:cs="Arial"/>
          <w:b/>
          <w:bCs/>
          <w:color w:val="0070C0"/>
          <w:kern w:val="24"/>
          <w:lang w:eastAsia="en-GB"/>
        </w:rPr>
        <w:t>Same day Referrals into Primary Care:</w:t>
      </w:r>
    </w:p>
    <w:p w14:paraId="4F58605C" w14:textId="34BFC894" w:rsidR="00D412EA" w:rsidRPr="002E18D8" w:rsidRDefault="00D412EA" w:rsidP="002530E3">
      <w:pPr>
        <w:numPr>
          <w:ilvl w:val="0"/>
          <w:numId w:val="9"/>
        </w:numPr>
        <w:spacing w:after="0" w:line="288" w:lineRule="auto"/>
        <w:ind w:left="709"/>
        <w:contextualSpacing/>
        <w:jc w:val="left"/>
        <w:rPr>
          <w:rFonts w:eastAsia="Times New Roman" w:cs="Arial"/>
          <w:lang w:eastAsia="en-GB"/>
        </w:rPr>
      </w:pPr>
      <w:r w:rsidRPr="002E18D8">
        <w:rPr>
          <w:rFonts w:eastAsiaTheme="minorEastAsia" w:cs="Arial"/>
          <w:color w:val="000000" w:themeColor="text1"/>
          <w:kern w:val="24"/>
          <w:lang w:eastAsia="en-GB"/>
        </w:rPr>
        <w:t xml:space="preserve">Utilising GP Connect / </w:t>
      </w:r>
      <w:r w:rsidRPr="002E18D8">
        <w:rPr>
          <w:rFonts w:eastAsiaTheme="minorEastAsia" w:cs="Arial"/>
          <w:b/>
          <w:bCs/>
          <w:color w:val="000000" w:themeColor="text1"/>
          <w:kern w:val="24"/>
          <w:lang w:eastAsia="en-GB"/>
        </w:rPr>
        <w:t xml:space="preserve">direct booking </w:t>
      </w:r>
      <w:r w:rsidRPr="002E18D8">
        <w:rPr>
          <w:rFonts w:eastAsiaTheme="minorEastAsia" w:cs="Arial"/>
          <w:color w:val="000000" w:themeColor="text1"/>
          <w:kern w:val="24"/>
          <w:lang w:eastAsia="en-GB"/>
        </w:rPr>
        <w:t xml:space="preserve">functionality from 111/IUC </w:t>
      </w:r>
      <w:r w:rsidR="00A104D5" w:rsidRPr="002E18D8">
        <w:rPr>
          <w:rFonts w:eastAsiaTheme="minorEastAsia" w:cs="Arial"/>
          <w:color w:val="000000" w:themeColor="text1"/>
          <w:kern w:val="24"/>
          <w:lang w:eastAsia="en-GB"/>
        </w:rPr>
        <w:t>to ED</w:t>
      </w:r>
      <w:r w:rsidR="002931C4" w:rsidRPr="002E18D8">
        <w:rPr>
          <w:rFonts w:eastAsiaTheme="minorEastAsia" w:cs="Arial"/>
          <w:color w:val="000000" w:themeColor="text1"/>
          <w:kern w:val="24"/>
          <w:lang w:eastAsia="en-GB"/>
        </w:rPr>
        <w:t xml:space="preserve">,SDEC, hot clinics, urgent community services </w:t>
      </w:r>
      <w:r w:rsidR="008C2EBB" w:rsidRPr="002E18D8">
        <w:rPr>
          <w:rFonts w:eastAsiaTheme="minorEastAsia" w:cs="Arial"/>
          <w:color w:val="000000" w:themeColor="text1"/>
          <w:kern w:val="24"/>
          <w:lang w:eastAsia="en-GB"/>
        </w:rPr>
        <w:t xml:space="preserve">and </w:t>
      </w:r>
      <w:r w:rsidR="00BE6B10" w:rsidRPr="002E18D8">
        <w:rPr>
          <w:rFonts w:eastAsiaTheme="minorEastAsia" w:cs="Arial"/>
          <w:color w:val="000000" w:themeColor="text1"/>
          <w:kern w:val="24"/>
          <w:lang w:eastAsia="en-GB"/>
        </w:rPr>
        <w:t>additional</w:t>
      </w:r>
      <w:r w:rsidR="008C2EBB" w:rsidRPr="002E18D8">
        <w:rPr>
          <w:rFonts w:eastAsiaTheme="minorEastAsia" w:cs="Arial"/>
          <w:color w:val="000000" w:themeColor="text1"/>
          <w:kern w:val="24"/>
          <w:lang w:eastAsia="en-GB"/>
        </w:rPr>
        <w:t xml:space="preserve"> services as developments </w:t>
      </w:r>
      <w:r w:rsidR="00BE6B10" w:rsidRPr="002E18D8">
        <w:rPr>
          <w:rFonts w:eastAsiaTheme="minorEastAsia" w:cs="Arial"/>
          <w:color w:val="000000" w:themeColor="text1"/>
          <w:kern w:val="24"/>
          <w:lang w:eastAsia="en-GB"/>
        </w:rPr>
        <w:t>are</w:t>
      </w:r>
      <w:r w:rsidR="008C2EBB" w:rsidRPr="002E18D8">
        <w:rPr>
          <w:rFonts w:eastAsiaTheme="minorEastAsia" w:cs="Arial"/>
          <w:color w:val="000000" w:themeColor="text1"/>
          <w:kern w:val="24"/>
          <w:lang w:eastAsia="en-GB"/>
        </w:rPr>
        <w:t xml:space="preserve"> agreed</w:t>
      </w:r>
    </w:p>
    <w:p w14:paraId="0C7590FA" w14:textId="7A26549E" w:rsidR="00D412EA" w:rsidRPr="002E18D8" w:rsidRDefault="00D412EA" w:rsidP="002530E3">
      <w:pPr>
        <w:numPr>
          <w:ilvl w:val="0"/>
          <w:numId w:val="9"/>
        </w:numPr>
        <w:spacing w:after="0" w:line="288" w:lineRule="auto"/>
        <w:ind w:left="709"/>
        <w:contextualSpacing/>
        <w:jc w:val="left"/>
        <w:rPr>
          <w:rFonts w:eastAsia="Times New Roman" w:cs="Arial"/>
          <w:lang w:eastAsia="en-GB"/>
        </w:rPr>
      </w:pPr>
      <w:r w:rsidRPr="002E18D8">
        <w:rPr>
          <w:rFonts w:eastAsiaTheme="minorEastAsia" w:cs="Arial"/>
          <w:b/>
          <w:bCs/>
          <w:color w:val="000000" w:themeColor="text1"/>
          <w:kern w:val="24"/>
          <w:lang w:eastAsia="en-GB"/>
        </w:rPr>
        <w:t>Access to GP records</w:t>
      </w:r>
      <w:r w:rsidR="00BE6B10" w:rsidRPr="002E18D8">
        <w:rPr>
          <w:rFonts w:eastAsiaTheme="minorEastAsia" w:cs="Arial"/>
          <w:b/>
          <w:bCs/>
          <w:color w:val="000000" w:themeColor="text1"/>
          <w:kern w:val="24"/>
          <w:lang w:eastAsia="en-GB"/>
        </w:rPr>
        <w:t xml:space="preserve"> </w:t>
      </w:r>
      <w:r w:rsidR="00BE6B10" w:rsidRPr="002E18D8">
        <w:rPr>
          <w:rFonts w:eastAsiaTheme="minorEastAsia" w:cs="Arial"/>
          <w:color w:val="000000" w:themeColor="text1"/>
          <w:kern w:val="24"/>
          <w:lang w:eastAsia="en-GB"/>
        </w:rPr>
        <w:t>with the ability</w:t>
      </w:r>
      <w:r w:rsidR="0078714B" w:rsidRPr="002E18D8">
        <w:rPr>
          <w:rFonts w:eastAsiaTheme="minorEastAsia" w:cs="Arial"/>
          <w:color w:val="000000" w:themeColor="text1"/>
          <w:kern w:val="24"/>
          <w:lang w:eastAsia="en-GB"/>
        </w:rPr>
        <w:t xml:space="preserve"> to include free text through platforms such as </w:t>
      </w:r>
      <w:r w:rsidR="00D23EE3" w:rsidRPr="002E18D8">
        <w:rPr>
          <w:rFonts w:eastAsiaTheme="minorEastAsia" w:cs="Arial"/>
          <w:color w:val="000000" w:themeColor="text1"/>
          <w:kern w:val="24"/>
          <w:lang w:eastAsia="en-GB"/>
        </w:rPr>
        <w:t>GP Connect</w:t>
      </w:r>
      <w:r w:rsidRPr="002E18D8">
        <w:rPr>
          <w:rFonts w:eastAsiaTheme="minorEastAsia" w:cs="Arial"/>
          <w:color w:val="000000" w:themeColor="text1"/>
          <w:kern w:val="24"/>
          <w:lang w:eastAsia="en-GB"/>
        </w:rPr>
        <w:t>.</w:t>
      </w:r>
      <w:r w:rsidR="00971549" w:rsidRPr="002E18D8">
        <w:rPr>
          <w:rFonts w:cs="Arial"/>
        </w:rPr>
        <w:t xml:space="preserve"> </w:t>
      </w:r>
    </w:p>
    <w:p w14:paraId="15477B59" w14:textId="77777777" w:rsidR="00D412EA" w:rsidRPr="002E18D8" w:rsidRDefault="00D412EA" w:rsidP="002530E3">
      <w:pPr>
        <w:numPr>
          <w:ilvl w:val="0"/>
          <w:numId w:val="9"/>
        </w:numPr>
        <w:spacing w:after="0" w:line="288" w:lineRule="auto"/>
        <w:ind w:left="709"/>
        <w:contextualSpacing/>
        <w:jc w:val="left"/>
        <w:rPr>
          <w:rFonts w:eastAsia="Times New Roman" w:cs="Arial"/>
          <w:lang w:eastAsia="en-GB"/>
        </w:rPr>
      </w:pPr>
      <w:r w:rsidRPr="002E18D8">
        <w:rPr>
          <w:rFonts w:eastAsiaTheme="minorEastAsia" w:cs="Arial"/>
          <w:b/>
          <w:bCs/>
          <w:color w:val="000000" w:themeColor="text1"/>
          <w:kern w:val="24"/>
          <w:lang w:eastAsia="en-GB"/>
        </w:rPr>
        <w:t xml:space="preserve">Consistent access </w:t>
      </w:r>
      <w:r w:rsidRPr="002E18D8">
        <w:rPr>
          <w:rFonts w:eastAsiaTheme="minorEastAsia" w:cs="Arial"/>
          <w:color w:val="000000" w:themeColor="text1"/>
          <w:kern w:val="24"/>
          <w:lang w:eastAsia="en-GB"/>
        </w:rPr>
        <w:t>to GP Extended Access and COVID  Hot Hubs</w:t>
      </w:r>
    </w:p>
    <w:p w14:paraId="2AC09E27" w14:textId="77777777" w:rsidR="00B43CD2" w:rsidRDefault="00B43CD2" w:rsidP="00EB61A2">
      <w:pPr>
        <w:spacing w:after="0" w:line="288" w:lineRule="auto"/>
        <w:ind w:firstLine="720"/>
        <w:jc w:val="left"/>
        <w:rPr>
          <w:rFonts w:eastAsiaTheme="minorEastAsia" w:cs="Arial"/>
          <w:b/>
          <w:bCs/>
          <w:color w:val="0070C0"/>
          <w:kern w:val="24"/>
          <w:lang w:eastAsia="en-GB"/>
        </w:rPr>
      </w:pPr>
    </w:p>
    <w:p w14:paraId="7253C578" w14:textId="3E7BB44C" w:rsidR="00D412EA" w:rsidRPr="002E18D8" w:rsidRDefault="00D412EA" w:rsidP="00B43CD2">
      <w:pPr>
        <w:spacing w:after="0" w:line="288" w:lineRule="auto"/>
        <w:jc w:val="left"/>
        <w:rPr>
          <w:rFonts w:eastAsia="Times New Roman" w:cs="Arial"/>
          <w:lang w:eastAsia="en-GB"/>
        </w:rPr>
      </w:pPr>
      <w:r w:rsidRPr="002E18D8">
        <w:rPr>
          <w:rFonts w:eastAsiaTheme="minorEastAsia" w:cs="Arial"/>
          <w:b/>
          <w:bCs/>
          <w:color w:val="0070C0"/>
          <w:kern w:val="24"/>
          <w:lang w:eastAsia="en-GB"/>
        </w:rPr>
        <w:t xml:space="preserve">Urgent Community Response (2 hours): </w:t>
      </w:r>
    </w:p>
    <w:p w14:paraId="12CB7905" w14:textId="77777777" w:rsidR="00D412EA" w:rsidRPr="002E18D8" w:rsidRDefault="00D412EA" w:rsidP="002530E3">
      <w:pPr>
        <w:numPr>
          <w:ilvl w:val="0"/>
          <w:numId w:val="10"/>
        </w:numPr>
        <w:spacing w:after="0" w:line="288" w:lineRule="auto"/>
        <w:ind w:left="709"/>
        <w:contextualSpacing/>
        <w:jc w:val="left"/>
        <w:rPr>
          <w:rFonts w:eastAsia="Times New Roman" w:cs="Arial"/>
          <w:lang w:eastAsia="en-GB"/>
        </w:rPr>
      </w:pPr>
      <w:r w:rsidRPr="002E18D8">
        <w:rPr>
          <w:rFonts w:eastAsiaTheme="minorEastAsia" w:cs="Arial"/>
          <w:b/>
          <w:bCs/>
          <w:color w:val="000000" w:themeColor="text1"/>
          <w:kern w:val="24"/>
          <w:lang w:eastAsia="en-GB"/>
        </w:rPr>
        <w:t xml:space="preserve">Support to care homes </w:t>
      </w:r>
      <w:r w:rsidRPr="002E18D8">
        <w:rPr>
          <w:rFonts w:eastAsiaTheme="minorEastAsia" w:cs="Arial"/>
          <w:color w:val="000000" w:themeColor="text1"/>
          <w:kern w:val="24"/>
          <w:lang w:eastAsia="en-GB"/>
        </w:rPr>
        <w:t>/ those in their own home.</w:t>
      </w:r>
    </w:p>
    <w:p w14:paraId="22EE6200" w14:textId="6FF834D5" w:rsidR="00D412EA" w:rsidRPr="002E18D8" w:rsidRDefault="00D412EA" w:rsidP="002530E3">
      <w:pPr>
        <w:numPr>
          <w:ilvl w:val="0"/>
          <w:numId w:val="10"/>
        </w:numPr>
        <w:spacing w:after="0" w:line="288" w:lineRule="auto"/>
        <w:ind w:left="709"/>
        <w:contextualSpacing/>
        <w:jc w:val="left"/>
        <w:rPr>
          <w:rFonts w:eastAsia="Times New Roman" w:cs="Arial"/>
          <w:lang w:eastAsia="en-GB"/>
        </w:rPr>
      </w:pPr>
      <w:r w:rsidRPr="002E18D8">
        <w:rPr>
          <w:rFonts w:eastAsiaTheme="minorEastAsia" w:cs="Arial"/>
          <w:b/>
          <w:bCs/>
          <w:color w:val="000000" w:themeColor="text1"/>
          <w:kern w:val="24"/>
          <w:lang w:eastAsia="en-GB"/>
        </w:rPr>
        <w:t xml:space="preserve">Direct referrals, from 999 and 111 </w:t>
      </w:r>
      <w:r w:rsidRPr="002E18D8">
        <w:rPr>
          <w:rFonts w:eastAsiaTheme="minorEastAsia" w:cs="Arial"/>
          <w:color w:val="000000" w:themeColor="text1"/>
          <w:kern w:val="24"/>
          <w:lang w:eastAsia="en-GB"/>
        </w:rPr>
        <w:t>to rapid response services utilising available technology.</w:t>
      </w:r>
      <w:r w:rsidR="002B6AD9" w:rsidRPr="002E18D8">
        <w:rPr>
          <w:rFonts w:cs="Arial"/>
        </w:rPr>
        <w:t xml:space="preserve"> </w:t>
      </w:r>
    </w:p>
    <w:p w14:paraId="2E3261C8" w14:textId="77777777" w:rsidR="00D412EA" w:rsidRPr="002E18D8" w:rsidRDefault="00D412EA" w:rsidP="002530E3">
      <w:pPr>
        <w:numPr>
          <w:ilvl w:val="0"/>
          <w:numId w:val="10"/>
        </w:numPr>
        <w:spacing w:after="0" w:line="288" w:lineRule="auto"/>
        <w:ind w:left="709"/>
        <w:contextualSpacing/>
        <w:jc w:val="left"/>
        <w:rPr>
          <w:rFonts w:eastAsia="Times New Roman" w:cs="Arial"/>
          <w:lang w:eastAsia="en-GB"/>
        </w:rPr>
      </w:pPr>
      <w:r w:rsidRPr="002E18D8">
        <w:rPr>
          <w:rFonts w:eastAsiaTheme="minorEastAsia" w:cs="Arial"/>
          <w:color w:val="000000" w:themeColor="text1"/>
          <w:kern w:val="24"/>
          <w:lang w:eastAsia="en-GB"/>
        </w:rPr>
        <w:t xml:space="preserve">Implement a </w:t>
      </w:r>
      <w:r w:rsidRPr="002E18D8">
        <w:rPr>
          <w:rFonts w:eastAsiaTheme="minorEastAsia" w:cs="Arial"/>
          <w:b/>
          <w:bCs/>
          <w:color w:val="000000" w:themeColor="text1"/>
          <w:kern w:val="24"/>
          <w:lang w:eastAsia="en-GB"/>
        </w:rPr>
        <w:t xml:space="preserve">consistent referral approach </w:t>
      </w:r>
      <w:r w:rsidRPr="002E18D8">
        <w:rPr>
          <w:rFonts w:eastAsiaTheme="minorEastAsia" w:cs="Arial"/>
          <w:color w:val="000000" w:themeColor="text1"/>
          <w:kern w:val="24"/>
          <w:lang w:eastAsia="en-GB"/>
        </w:rPr>
        <w:t>across London.</w:t>
      </w:r>
    </w:p>
    <w:p w14:paraId="5DF803FA" w14:textId="77777777" w:rsidR="00B43CD2" w:rsidRDefault="00B43CD2" w:rsidP="00EB61A2">
      <w:pPr>
        <w:spacing w:after="0" w:line="288" w:lineRule="auto"/>
        <w:ind w:firstLine="720"/>
        <w:contextualSpacing/>
        <w:jc w:val="left"/>
        <w:rPr>
          <w:rFonts w:eastAsiaTheme="minorEastAsia" w:cs="Arial"/>
          <w:b/>
          <w:bCs/>
          <w:color w:val="0070C0"/>
          <w:kern w:val="24"/>
          <w:lang w:eastAsia="en-GB"/>
        </w:rPr>
      </w:pPr>
    </w:p>
    <w:p w14:paraId="5DDE0FF1" w14:textId="3A801024" w:rsidR="00D412EA" w:rsidRPr="002E18D8" w:rsidRDefault="00D412EA" w:rsidP="00B43CD2">
      <w:pPr>
        <w:spacing w:after="0" w:line="288" w:lineRule="auto"/>
        <w:contextualSpacing/>
        <w:jc w:val="left"/>
        <w:rPr>
          <w:rFonts w:eastAsiaTheme="minorEastAsia" w:cs="Arial"/>
          <w:b/>
          <w:bCs/>
          <w:color w:val="0070C0"/>
          <w:kern w:val="24"/>
          <w:lang w:eastAsia="en-GB"/>
        </w:rPr>
      </w:pPr>
      <w:r w:rsidRPr="002E18D8">
        <w:rPr>
          <w:rFonts w:eastAsiaTheme="minorEastAsia" w:cs="Arial"/>
          <w:b/>
          <w:bCs/>
          <w:color w:val="0070C0"/>
          <w:kern w:val="24"/>
          <w:lang w:eastAsia="en-GB"/>
        </w:rPr>
        <w:t>Mental Health Crisis:</w:t>
      </w:r>
    </w:p>
    <w:p w14:paraId="2B168C09" w14:textId="77777777" w:rsidR="00D412EA" w:rsidRPr="002E18D8" w:rsidRDefault="00D412EA" w:rsidP="002530E3">
      <w:pPr>
        <w:pStyle w:val="ListParagraph"/>
        <w:numPr>
          <w:ilvl w:val="0"/>
          <w:numId w:val="11"/>
        </w:numPr>
        <w:spacing w:after="0" w:line="288" w:lineRule="auto"/>
        <w:ind w:left="709"/>
        <w:jc w:val="left"/>
        <w:rPr>
          <w:rFonts w:eastAsia="Times New Roman" w:cs="Arial"/>
          <w:lang w:eastAsia="en-GB"/>
        </w:rPr>
      </w:pPr>
      <w:r w:rsidRPr="002E18D8">
        <w:rPr>
          <w:rFonts w:eastAsia="Times New Roman" w:cs="Arial"/>
          <w:lang w:eastAsia="en-GB"/>
        </w:rPr>
        <w:t xml:space="preserve">Direct IVR to mental health provider </w:t>
      </w:r>
    </w:p>
    <w:p w14:paraId="5FEAF17D" w14:textId="6A6C2549" w:rsidR="003A38D5" w:rsidRPr="00891757" w:rsidRDefault="00D412EA" w:rsidP="00EB61A2">
      <w:pPr>
        <w:pStyle w:val="NormalWeb"/>
        <w:tabs>
          <w:tab w:val="left" w:pos="1520"/>
        </w:tabs>
        <w:spacing w:before="0" w:beforeAutospacing="0" w:after="0" w:afterAutospacing="0" w:line="288" w:lineRule="auto"/>
        <w:rPr>
          <w:rFonts w:ascii="Arial" w:eastAsiaTheme="minorEastAsia" w:hAnsi="Arial" w:cs="Arial"/>
          <w:color w:val="000000" w:themeColor="text1"/>
          <w:kern w:val="24"/>
          <w:sz w:val="22"/>
          <w:szCs w:val="22"/>
        </w:rPr>
      </w:pPr>
      <w:r w:rsidRPr="002E18D8">
        <w:rPr>
          <w:rFonts w:ascii="Arial" w:eastAsiaTheme="minorEastAsia" w:hAnsi="Arial" w:cs="Arial"/>
          <w:color w:val="000000" w:themeColor="text1"/>
          <w:kern w:val="24"/>
          <w:sz w:val="22"/>
          <w:szCs w:val="22"/>
        </w:rPr>
        <w:tab/>
      </w:r>
    </w:p>
    <w:p w14:paraId="01918CD9" w14:textId="49584F70" w:rsidR="00A542AE" w:rsidRPr="002E18D8" w:rsidRDefault="003A38D5" w:rsidP="00EB61A2">
      <w:pPr>
        <w:pStyle w:val="NormalWeb"/>
        <w:tabs>
          <w:tab w:val="left" w:pos="1520"/>
        </w:tabs>
        <w:spacing w:before="0" w:beforeAutospacing="0" w:after="0" w:afterAutospacing="0" w:line="288" w:lineRule="auto"/>
        <w:rPr>
          <w:rFonts w:ascii="Arial" w:eastAsiaTheme="minorEastAsia" w:hAnsi="Arial" w:cs="Arial"/>
          <w:b/>
          <w:bCs/>
          <w:color w:val="000000" w:themeColor="text1"/>
          <w:kern w:val="24"/>
          <w:sz w:val="22"/>
          <w:szCs w:val="22"/>
        </w:rPr>
      </w:pPr>
      <w:r w:rsidRPr="00772CA4">
        <w:rPr>
          <w:rStyle w:val="IntenseReference"/>
          <w:rFonts w:eastAsiaTheme="minorEastAsia"/>
          <w:color w:val="0070C0"/>
        </w:rPr>
        <w:t>T</w:t>
      </w:r>
      <w:r w:rsidR="00D412EA" w:rsidRPr="00772CA4">
        <w:rPr>
          <w:rStyle w:val="IntenseReference"/>
          <w:rFonts w:eastAsiaTheme="minorEastAsia"/>
          <w:color w:val="0070C0"/>
        </w:rPr>
        <w:t>h111nk 111 Flow</w:t>
      </w:r>
      <w:r w:rsidR="00232E77" w:rsidRPr="00772CA4">
        <w:rPr>
          <w:rStyle w:val="IntenseReference"/>
          <w:rFonts w:eastAsiaTheme="minorEastAsia"/>
          <w:color w:val="0070C0"/>
        </w:rPr>
        <w:t>:</w:t>
      </w:r>
    </w:p>
    <w:p w14:paraId="3A976969" w14:textId="5B19DE0F" w:rsidR="00B32D34" w:rsidRPr="002E18D8" w:rsidRDefault="003357C1" w:rsidP="00EB61A2">
      <w:pPr>
        <w:spacing w:after="0" w:line="288" w:lineRule="auto"/>
        <w:rPr>
          <w:rFonts w:cs="Arial"/>
        </w:rPr>
      </w:pPr>
      <w:r w:rsidRPr="002E18D8">
        <w:rPr>
          <w:rFonts w:cs="Arial"/>
          <w:noProof/>
        </w:rPr>
        <w:drawing>
          <wp:inline distT="0" distB="0" distL="0" distR="0" wp14:anchorId="0A68DBEA" wp14:editId="13B34157">
            <wp:extent cx="6257925" cy="3795535"/>
            <wp:effectExtent l="0" t="0" r="0" b="0"/>
            <wp:docPr id="1026" name="Picture 3" descr="image001">
              <a:extLst xmlns:a="http://schemas.openxmlformats.org/drawingml/2006/main">
                <a:ext uri="{FF2B5EF4-FFF2-40B4-BE49-F238E27FC236}">
                  <a16:creationId xmlns:a16="http://schemas.microsoft.com/office/drawing/2014/main" id="{5C82223A-8B56-45E6-87F8-9B9A6C3F75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3" descr="image001">
                      <a:extLst>
                        <a:ext uri="{FF2B5EF4-FFF2-40B4-BE49-F238E27FC236}">
                          <a16:creationId xmlns:a16="http://schemas.microsoft.com/office/drawing/2014/main" id="{5C82223A-8B56-45E6-87F8-9B9A6C3F75A9}"/>
                        </a:ext>
                      </a:extLst>
                    </pic:cNvPr>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6277803" cy="3807591"/>
                    </a:xfrm>
                    <a:prstGeom prst="rect">
                      <a:avLst/>
                    </a:prstGeom>
                    <a:noFill/>
                    <a:ln>
                      <a:noFill/>
                    </a:ln>
                  </pic:spPr>
                </pic:pic>
              </a:graphicData>
            </a:graphic>
          </wp:inline>
        </w:drawing>
      </w:r>
    </w:p>
    <w:p w14:paraId="71EFE850" w14:textId="2B1BC2C9" w:rsidR="00A542AE" w:rsidRDefault="00164D6A" w:rsidP="00A542AE">
      <w:pPr>
        <w:spacing w:after="0" w:line="288" w:lineRule="auto"/>
        <w:jc w:val="center"/>
        <w:rPr>
          <w:rFonts w:cs="Arial"/>
          <w:i/>
          <w:iCs/>
          <w:sz w:val="18"/>
          <w:szCs w:val="18"/>
        </w:rPr>
      </w:pPr>
      <w:r w:rsidRPr="00A542AE">
        <w:rPr>
          <w:rFonts w:cs="Arial"/>
          <w:i/>
          <w:iCs/>
          <w:sz w:val="18"/>
          <w:szCs w:val="18"/>
        </w:rPr>
        <w:t xml:space="preserve">Figure </w:t>
      </w:r>
      <w:r w:rsidR="00167BA9">
        <w:rPr>
          <w:rFonts w:cs="Arial"/>
          <w:i/>
          <w:iCs/>
          <w:sz w:val="18"/>
          <w:szCs w:val="18"/>
        </w:rPr>
        <w:t>2</w:t>
      </w:r>
      <w:r w:rsidRPr="00A542AE">
        <w:rPr>
          <w:rFonts w:cs="Arial"/>
          <w:i/>
          <w:iCs/>
          <w:sz w:val="18"/>
          <w:szCs w:val="18"/>
        </w:rPr>
        <w:t xml:space="preserve">: </w:t>
      </w:r>
      <w:r w:rsidR="00C268A3" w:rsidRPr="00A542AE">
        <w:rPr>
          <w:rFonts w:cs="Arial"/>
          <w:i/>
          <w:iCs/>
          <w:sz w:val="18"/>
          <w:szCs w:val="18"/>
        </w:rPr>
        <w:t>Think 111 First Patient Flow</w:t>
      </w:r>
      <w:r w:rsidR="00CE5B1F" w:rsidRPr="00A542AE">
        <w:rPr>
          <w:rFonts w:cs="Arial"/>
          <w:i/>
          <w:iCs/>
          <w:sz w:val="18"/>
          <w:szCs w:val="18"/>
        </w:rPr>
        <w:t xml:space="preserve"> (2020)</w:t>
      </w:r>
      <w:bookmarkStart w:id="11" w:name="_Toc14963318"/>
    </w:p>
    <w:p w14:paraId="53474012" w14:textId="77777777" w:rsidR="00A542AE" w:rsidRDefault="00A542AE" w:rsidP="00A542AE">
      <w:pPr>
        <w:spacing w:after="0" w:line="288" w:lineRule="auto"/>
        <w:jc w:val="center"/>
        <w:rPr>
          <w:rFonts w:cs="Arial"/>
          <w:i/>
          <w:iCs/>
          <w:sz w:val="18"/>
          <w:szCs w:val="18"/>
        </w:rPr>
      </w:pPr>
    </w:p>
    <w:p w14:paraId="17125CB0" w14:textId="52F7A3E3" w:rsidR="00A542AE" w:rsidRPr="002E36B1" w:rsidRDefault="00952A15" w:rsidP="00A542AE">
      <w:pPr>
        <w:spacing w:after="0" w:line="288" w:lineRule="auto"/>
        <w:jc w:val="left"/>
        <w:rPr>
          <w:rFonts w:cs="Arial"/>
          <w:b/>
          <w:bCs/>
          <w:i/>
          <w:iCs/>
          <w:color w:val="0070C0"/>
        </w:rPr>
      </w:pPr>
      <w:r w:rsidRPr="00952A15">
        <w:rPr>
          <w:rFonts w:cs="Arial"/>
          <w:b/>
          <w:bCs/>
          <w:i/>
          <w:iCs/>
          <w:color w:val="2F5496" w:themeColor="accent1" w:themeShade="BF"/>
        </w:rPr>
        <w:t>1.1.1</w:t>
      </w:r>
      <w:r w:rsidRPr="00952A15">
        <w:rPr>
          <w:rFonts w:cs="Arial"/>
          <w:b/>
          <w:bCs/>
          <w:i/>
          <w:iCs/>
          <w:color w:val="2F5496" w:themeColor="accent1" w:themeShade="BF"/>
        </w:rPr>
        <w:tab/>
      </w:r>
      <w:r w:rsidR="00423459" w:rsidRPr="00952A15">
        <w:rPr>
          <w:rFonts w:cs="Arial"/>
          <w:b/>
          <w:bCs/>
          <w:i/>
          <w:iCs/>
          <w:color w:val="2F5496" w:themeColor="accent1" w:themeShade="BF"/>
        </w:rPr>
        <w:t>Clinical Assessment Service</w:t>
      </w:r>
      <w:r w:rsidR="00D71E1D" w:rsidRPr="00952A15">
        <w:rPr>
          <w:rFonts w:cs="Arial"/>
          <w:b/>
          <w:bCs/>
          <w:i/>
          <w:iCs/>
          <w:color w:val="2F5496" w:themeColor="accent1" w:themeShade="BF"/>
        </w:rPr>
        <w:t xml:space="preserve"> (CAS</w:t>
      </w:r>
      <w:r w:rsidR="00D71E1D" w:rsidRPr="00952A15">
        <w:rPr>
          <w:rFonts w:cs="Arial"/>
          <w:b/>
          <w:bCs/>
          <w:i/>
          <w:iCs/>
          <w:color w:val="0070C0"/>
        </w:rPr>
        <w:t>)</w:t>
      </w:r>
      <w:bookmarkEnd w:id="11"/>
    </w:p>
    <w:p w14:paraId="70747CAC" w14:textId="1C72F12C" w:rsidR="00C93A81" w:rsidRDefault="00135C3C" w:rsidP="00EB61A2">
      <w:pPr>
        <w:spacing w:after="0" w:line="288" w:lineRule="auto"/>
        <w:rPr>
          <w:rFonts w:cs="Arial"/>
        </w:rPr>
      </w:pPr>
      <w:r w:rsidRPr="002E18D8">
        <w:rPr>
          <w:rFonts w:cs="Arial"/>
        </w:rPr>
        <w:t xml:space="preserve">The vision for an </w:t>
      </w:r>
      <w:r w:rsidR="00982115" w:rsidRPr="002E18D8">
        <w:rPr>
          <w:rFonts w:cs="Arial"/>
        </w:rPr>
        <w:t>IUC</w:t>
      </w:r>
      <w:r w:rsidRPr="002E18D8">
        <w:rPr>
          <w:rFonts w:cs="Arial"/>
        </w:rPr>
        <w:t xml:space="preserve"> </w:t>
      </w:r>
      <w:r w:rsidR="00117B80" w:rsidRPr="002E18D8">
        <w:rPr>
          <w:rFonts w:cs="Arial"/>
        </w:rPr>
        <w:t xml:space="preserve">physical and virtual </w:t>
      </w:r>
      <w:r w:rsidR="00D71E1D" w:rsidRPr="002E18D8">
        <w:rPr>
          <w:rFonts w:cs="Arial"/>
        </w:rPr>
        <w:t>CAS</w:t>
      </w:r>
      <w:r w:rsidRPr="002E18D8">
        <w:rPr>
          <w:rFonts w:cs="Arial"/>
        </w:rPr>
        <w:t xml:space="preserve"> offers a transformational opportunity to deliver a model of urgent care access that will streamline and improve patient care across the urgent care community, through the implementation of</w:t>
      </w:r>
      <w:r w:rsidR="00230D92" w:rsidRPr="002E18D8">
        <w:rPr>
          <w:rFonts w:cs="Arial"/>
        </w:rPr>
        <w:t xml:space="preserve"> the</w:t>
      </w:r>
      <w:r w:rsidRPr="002E18D8">
        <w:rPr>
          <w:rFonts w:cs="Arial"/>
        </w:rPr>
        <w:t xml:space="preserve"> </w:t>
      </w:r>
      <w:r w:rsidR="00230D92" w:rsidRPr="002E18D8">
        <w:rPr>
          <w:rFonts w:cs="Arial"/>
        </w:rPr>
        <w:t>‘</w:t>
      </w:r>
      <w:r w:rsidR="00BA47D9" w:rsidRPr="002E18D8">
        <w:rPr>
          <w:rFonts w:cs="Arial"/>
        </w:rPr>
        <w:t>C</w:t>
      </w:r>
      <w:r w:rsidRPr="002E18D8">
        <w:rPr>
          <w:rFonts w:cs="Arial"/>
        </w:rPr>
        <w:t xml:space="preserve">onsult and </w:t>
      </w:r>
      <w:r w:rsidR="00BA47D9" w:rsidRPr="002E18D8">
        <w:rPr>
          <w:rFonts w:cs="Arial"/>
        </w:rPr>
        <w:t>C</w:t>
      </w:r>
      <w:r w:rsidRPr="002E18D8">
        <w:rPr>
          <w:rFonts w:cs="Arial"/>
        </w:rPr>
        <w:t>omplete</w:t>
      </w:r>
      <w:r w:rsidR="00230D92" w:rsidRPr="002E18D8">
        <w:rPr>
          <w:rFonts w:cs="Arial"/>
        </w:rPr>
        <w:t>’</w:t>
      </w:r>
      <w:r w:rsidRPr="002E18D8">
        <w:rPr>
          <w:rFonts w:cs="Arial"/>
        </w:rPr>
        <w:t xml:space="preserve"> model.</w:t>
      </w:r>
    </w:p>
    <w:p w14:paraId="009AD997" w14:textId="77777777" w:rsidR="00A542AE" w:rsidRPr="002E18D8" w:rsidRDefault="00A542AE" w:rsidP="00EB61A2">
      <w:pPr>
        <w:spacing w:after="0" w:line="288" w:lineRule="auto"/>
        <w:rPr>
          <w:rFonts w:cs="Arial"/>
        </w:rPr>
      </w:pPr>
    </w:p>
    <w:p w14:paraId="3FDFBED5" w14:textId="71F92B43" w:rsidR="00D71E1D" w:rsidRDefault="00D71E1D" w:rsidP="00EB61A2">
      <w:pPr>
        <w:spacing w:after="0" w:line="288" w:lineRule="auto"/>
        <w:rPr>
          <w:rFonts w:cs="Arial"/>
        </w:rPr>
      </w:pPr>
      <w:r w:rsidRPr="002E18D8">
        <w:rPr>
          <w:rFonts w:cs="Arial"/>
        </w:rPr>
        <w:t>The IUC CAS will contain a multidisciplinary clinical team</w:t>
      </w:r>
      <w:r w:rsidR="00A542AE">
        <w:rPr>
          <w:rFonts w:cs="Arial"/>
        </w:rPr>
        <w:t xml:space="preserve">, contain/include </w:t>
      </w:r>
      <w:r w:rsidRPr="002E18D8">
        <w:rPr>
          <w:rFonts w:cs="Arial"/>
        </w:rPr>
        <w:t>at least one senior responsible GP available 24/7 with additional GPs rostered according to demand. Working with them</w:t>
      </w:r>
      <w:r w:rsidR="009C305D">
        <w:rPr>
          <w:rFonts w:cs="Arial"/>
        </w:rPr>
        <w:t xml:space="preserve"> and </w:t>
      </w:r>
      <w:r w:rsidRPr="002E18D8">
        <w:rPr>
          <w:rFonts w:cs="Arial"/>
        </w:rPr>
        <w:t xml:space="preserve">rostered according to demand and local need, will be specialist clinicians such as advanced nurse practitioners, pharmacists, dental nurses, mental health nurses, </w:t>
      </w:r>
      <w:r w:rsidR="009C305D">
        <w:rPr>
          <w:rFonts w:cs="Arial"/>
        </w:rPr>
        <w:t xml:space="preserve">and </w:t>
      </w:r>
      <w:r w:rsidRPr="002E18D8">
        <w:rPr>
          <w:rFonts w:cs="Arial"/>
        </w:rPr>
        <w:t>palliative care nurses.</w:t>
      </w:r>
    </w:p>
    <w:p w14:paraId="6561D3E2" w14:textId="77777777" w:rsidR="00A542AE" w:rsidRPr="002E18D8" w:rsidRDefault="00A542AE" w:rsidP="00EB61A2">
      <w:pPr>
        <w:spacing w:after="0" w:line="288" w:lineRule="auto"/>
        <w:rPr>
          <w:rFonts w:cs="Arial"/>
        </w:rPr>
      </w:pPr>
    </w:p>
    <w:p w14:paraId="2667191B" w14:textId="77777777" w:rsidR="00D21377" w:rsidRDefault="005124B1" w:rsidP="00D21377">
      <w:pPr>
        <w:spacing w:after="0" w:line="288" w:lineRule="auto"/>
      </w:pPr>
      <w:r w:rsidRPr="002E18D8">
        <w:rPr>
          <w:rFonts w:cs="Arial"/>
        </w:rPr>
        <w:t>The CAS should be designed to offer the optimum service to patients so that they reach their service end point as seamlessly as possible with the minimum number of clinical touch points required to meet their clinical need.</w:t>
      </w:r>
      <w:r w:rsidR="00D21377" w:rsidRPr="00D21377">
        <w:t xml:space="preserve"> </w:t>
      </w:r>
    </w:p>
    <w:p w14:paraId="59FFAE65" w14:textId="77777777" w:rsidR="00D21377" w:rsidRDefault="00D21377" w:rsidP="00D21377">
      <w:pPr>
        <w:spacing w:after="0" w:line="288" w:lineRule="auto"/>
      </w:pPr>
    </w:p>
    <w:p w14:paraId="22B0490D" w14:textId="5C3AE212" w:rsidR="00D21377" w:rsidRPr="00D21377" w:rsidRDefault="00D21377" w:rsidP="00D21377">
      <w:pPr>
        <w:spacing w:after="0" w:line="288" w:lineRule="auto"/>
        <w:rPr>
          <w:rFonts w:cs="Arial"/>
        </w:rPr>
      </w:pPr>
      <w:r w:rsidRPr="00D21377">
        <w:rPr>
          <w:rFonts w:cs="Arial"/>
        </w:rPr>
        <w:t>Providers must ensure:</w:t>
      </w:r>
    </w:p>
    <w:p w14:paraId="2D07A462" w14:textId="7EFDA09F" w:rsidR="00D21377" w:rsidRDefault="00D21377" w:rsidP="006601D9">
      <w:pPr>
        <w:pStyle w:val="ListParagraph"/>
        <w:numPr>
          <w:ilvl w:val="0"/>
          <w:numId w:val="40"/>
        </w:numPr>
        <w:spacing w:after="0" w:line="288" w:lineRule="auto"/>
        <w:rPr>
          <w:rFonts w:cs="Arial"/>
        </w:rPr>
      </w:pPr>
      <w:r w:rsidRPr="00D21377">
        <w:rPr>
          <w:rFonts w:cs="Arial"/>
        </w:rPr>
        <w:t>There is direct access to clinical advice for HCPs working in the community (e.g. through a direct telephone number or IVR arrangements)</w:t>
      </w:r>
    </w:p>
    <w:p w14:paraId="53268FBF" w14:textId="6307FA8E" w:rsidR="00D21377" w:rsidRDefault="00D21377" w:rsidP="006601D9">
      <w:pPr>
        <w:pStyle w:val="ListParagraph"/>
        <w:numPr>
          <w:ilvl w:val="0"/>
          <w:numId w:val="40"/>
        </w:numPr>
        <w:spacing w:after="0" w:line="288" w:lineRule="auto"/>
        <w:rPr>
          <w:rFonts w:cs="Arial"/>
        </w:rPr>
      </w:pPr>
      <w:r w:rsidRPr="00D21377">
        <w:rPr>
          <w:rFonts w:cs="Arial"/>
        </w:rPr>
        <w:t>They cooperate with any initiatives that consider how the CAS can be used for lower acuity ambulance calls</w:t>
      </w:r>
    </w:p>
    <w:p w14:paraId="39E49AE4" w14:textId="44241119" w:rsidR="00D21377" w:rsidRDefault="00D21377" w:rsidP="006601D9">
      <w:pPr>
        <w:pStyle w:val="ListParagraph"/>
        <w:numPr>
          <w:ilvl w:val="0"/>
          <w:numId w:val="40"/>
        </w:numPr>
        <w:spacing w:after="0" w:line="288" w:lineRule="auto"/>
        <w:rPr>
          <w:rFonts w:cs="Arial"/>
        </w:rPr>
      </w:pPr>
      <w:r w:rsidRPr="00D21377">
        <w:rPr>
          <w:rFonts w:cs="Arial"/>
        </w:rPr>
        <w:t>Clinicians are able to access patient records (including the Summary Care Record), special patient notes</w:t>
      </w:r>
      <w:r w:rsidR="009C305D">
        <w:rPr>
          <w:rFonts w:cs="Arial"/>
        </w:rPr>
        <w:t>,</w:t>
      </w:r>
      <w:r w:rsidRPr="00D21377">
        <w:rPr>
          <w:rFonts w:cs="Arial"/>
        </w:rPr>
        <w:t xml:space="preserve"> and local records such as crisis plans where available and subject to appropriate access controls</w:t>
      </w:r>
    </w:p>
    <w:p w14:paraId="4DA00273" w14:textId="36B0BB0F" w:rsidR="00D21377" w:rsidRDefault="00D21377" w:rsidP="006601D9">
      <w:pPr>
        <w:pStyle w:val="ListParagraph"/>
        <w:numPr>
          <w:ilvl w:val="0"/>
          <w:numId w:val="40"/>
        </w:numPr>
        <w:spacing w:after="0" w:line="288" w:lineRule="auto"/>
        <w:rPr>
          <w:rFonts w:cs="Arial"/>
        </w:rPr>
      </w:pPr>
      <w:r w:rsidRPr="00D21377">
        <w:rPr>
          <w:rFonts w:cs="Arial"/>
        </w:rPr>
        <w:t>Clinicians have the ability to prescribe medications and access the Electronic Prescribing Service (EPS) as appropriate</w:t>
      </w:r>
    </w:p>
    <w:p w14:paraId="3A7502FE" w14:textId="3504F329" w:rsidR="00D21377" w:rsidRDefault="00D21377" w:rsidP="006601D9">
      <w:pPr>
        <w:pStyle w:val="ListParagraph"/>
        <w:numPr>
          <w:ilvl w:val="0"/>
          <w:numId w:val="40"/>
        </w:numPr>
        <w:spacing w:after="0" w:line="288" w:lineRule="auto"/>
        <w:rPr>
          <w:rFonts w:cs="Arial"/>
        </w:rPr>
      </w:pPr>
      <w:r w:rsidRPr="00D21377">
        <w:rPr>
          <w:rFonts w:cs="Arial"/>
        </w:rPr>
        <w:t>Video consultation facilities are available</w:t>
      </w:r>
    </w:p>
    <w:p w14:paraId="4A20AC4F" w14:textId="19F13507" w:rsidR="00D21377" w:rsidRDefault="00D21377" w:rsidP="006601D9">
      <w:pPr>
        <w:pStyle w:val="ListParagraph"/>
        <w:numPr>
          <w:ilvl w:val="0"/>
          <w:numId w:val="40"/>
        </w:numPr>
        <w:spacing w:after="0" w:line="288" w:lineRule="auto"/>
        <w:rPr>
          <w:rFonts w:cs="Arial"/>
        </w:rPr>
      </w:pPr>
      <w:r w:rsidRPr="00D21377">
        <w:rPr>
          <w:rFonts w:cs="Arial"/>
        </w:rPr>
        <w:t>Demographics are captured where these are not already completed</w:t>
      </w:r>
    </w:p>
    <w:p w14:paraId="50640C55" w14:textId="558C0BCF" w:rsidR="00D21377" w:rsidRDefault="00D21377" w:rsidP="006601D9">
      <w:pPr>
        <w:pStyle w:val="ListParagraph"/>
        <w:numPr>
          <w:ilvl w:val="0"/>
          <w:numId w:val="40"/>
        </w:numPr>
        <w:spacing w:after="0" w:line="288" w:lineRule="auto"/>
        <w:rPr>
          <w:rFonts w:cs="Arial"/>
        </w:rPr>
      </w:pPr>
      <w:r w:rsidRPr="00D21377">
        <w:rPr>
          <w:rFonts w:cs="Arial"/>
        </w:rPr>
        <w:t>Local Clinical Governance approval with defined processes for monitoring and assuring ongoing clinical safety is in place</w:t>
      </w:r>
    </w:p>
    <w:p w14:paraId="2F56BEAC" w14:textId="78ADDBDD" w:rsidR="00D21377" w:rsidRDefault="00D21377" w:rsidP="006601D9">
      <w:pPr>
        <w:pStyle w:val="ListParagraph"/>
        <w:numPr>
          <w:ilvl w:val="0"/>
          <w:numId w:val="40"/>
        </w:numPr>
        <w:spacing w:after="0" w:line="288" w:lineRule="auto"/>
        <w:rPr>
          <w:rFonts w:cs="Arial"/>
        </w:rPr>
      </w:pPr>
      <w:r w:rsidRPr="00D21377">
        <w:rPr>
          <w:rFonts w:cs="Arial"/>
        </w:rPr>
        <w:t>Once the disposition is reached, agree with the patient about suitable onward service selection (where possible selecting the first option on the DoS)</w:t>
      </w:r>
    </w:p>
    <w:p w14:paraId="0A447FEA" w14:textId="40D89B0E" w:rsidR="00D21377" w:rsidRDefault="00D21377" w:rsidP="006601D9">
      <w:pPr>
        <w:pStyle w:val="ListParagraph"/>
        <w:numPr>
          <w:ilvl w:val="0"/>
          <w:numId w:val="40"/>
        </w:numPr>
        <w:spacing w:after="0" w:line="288" w:lineRule="auto"/>
        <w:rPr>
          <w:rFonts w:cs="Arial"/>
        </w:rPr>
      </w:pPr>
      <w:r w:rsidRPr="00D21377">
        <w:rPr>
          <w:rFonts w:cs="Arial"/>
        </w:rPr>
        <w:t>Clinicians have the ability to search the DoS using appropriate tools</w:t>
      </w:r>
    </w:p>
    <w:p w14:paraId="2B67138A" w14:textId="50C145F8" w:rsidR="00D21377" w:rsidRDefault="00D21377" w:rsidP="006601D9">
      <w:pPr>
        <w:pStyle w:val="ListParagraph"/>
        <w:numPr>
          <w:ilvl w:val="0"/>
          <w:numId w:val="40"/>
        </w:numPr>
        <w:spacing w:after="0" w:line="288" w:lineRule="auto"/>
        <w:rPr>
          <w:rFonts w:cs="Arial"/>
        </w:rPr>
      </w:pPr>
      <w:r w:rsidRPr="00D21377">
        <w:rPr>
          <w:rFonts w:cs="Arial"/>
        </w:rPr>
        <w:t>Clinicians have the ability to directly book into points of care</w:t>
      </w:r>
    </w:p>
    <w:p w14:paraId="05A8BE09" w14:textId="21A62BCA" w:rsidR="005124B1" w:rsidRPr="00D21377" w:rsidRDefault="00D21377" w:rsidP="006601D9">
      <w:pPr>
        <w:pStyle w:val="ListParagraph"/>
        <w:numPr>
          <w:ilvl w:val="0"/>
          <w:numId w:val="40"/>
        </w:numPr>
        <w:spacing w:after="0" w:line="288" w:lineRule="auto"/>
        <w:rPr>
          <w:rFonts w:cs="Arial"/>
        </w:rPr>
      </w:pPr>
      <w:r w:rsidRPr="00D21377">
        <w:rPr>
          <w:rFonts w:cs="Arial"/>
        </w:rPr>
        <w:t>Details of the patient assessment are captured on the system</w:t>
      </w:r>
    </w:p>
    <w:p w14:paraId="4370A398" w14:textId="77777777" w:rsidR="00A542AE" w:rsidRPr="002E18D8" w:rsidRDefault="00A542AE" w:rsidP="00D21377">
      <w:pPr>
        <w:pStyle w:val="ListBullet"/>
        <w:numPr>
          <w:ilvl w:val="0"/>
          <w:numId w:val="0"/>
        </w:numPr>
        <w:spacing w:after="0" w:line="288" w:lineRule="auto"/>
        <w:rPr>
          <w:rFonts w:cs="Arial"/>
        </w:rPr>
      </w:pPr>
    </w:p>
    <w:p w14:paraId="4EDC2ABE" w14:textId="75D91B7A" w:rsidR="00A542AE" w:rsidRPr="002E36B1" w:rsidRDefault="00423459" w:rsidP="00A542AE">
      <w:pPr>
        <w:pStyle w:val="Heading3"/>
        <w:numPr>
          <w:ilvl w:val="2"/>
          <w:numId w:val="13"/>
        </w:numPr>
        <w:spacing w:before="0" w:after="0" w:line="288" w:lineRule="auto"/>
        <w:ind w:left="709"/>
        <w:rPr>
          <w:rFonts w:ascii="Arial" w:hAnsi="Arial" w:cs="Arial"/>
          <w:sz w:val="22"/>
          <w:szCs w:val="22"/>
        </w:rPr>
      </w:pPr>
      <w:bookmarkStart w:id="12" w:name="_Toc14963319"/>
      <w:bookmarkStart w:id="13" w:name="_Toc76980646"/>
      <w:r w:rsidRPr="00952A15">
        <w:rPr>
          <w:rFonts w:ascii="Arial" w:hAnsi="Arial" w:cs="Arial"/>
          <w:sz w:val="22"/>
          <w:szCs w:val="22"/>
        </w:rPr>
        <w:t>Face-to-Face Services</w:t>
      </w:r>
      <w:bookmarkEnd w:id="12"/>
      <w:bookmarkEnd w:id="13"/>
      <w:r w:rsidR="00D46690" w:rsidRPr="00952A15">
        <w:rPr>
          <w:rFonts w:ascii="Arial" w:hAnsi="Arial" w:cs="Arial"/>
          <w:sz w:val="22"/>
          <w:szCs w:val="22"/>
        </w:rPr>
        <w:t xml:space="preserve"> </w:t>
      </w:r>
      <w:r w:rsidR="006A2F93">
        <w:rPr>
          <w:rFonts w:ascii="Arial" w:hAnsi="Arial" w:cs="Arial"/>
          <w:sz w:val="22"/>
          <w:szCs w:val="22"/>
        </w:rPr>
        <w:t>(outside General Practice hours)</w:t>
      </w:r>
    </w:p>
    <w:p w14:paraId="207E3B59" w14:textId="69EDF67A" w:rsidR="00A253AE" w:rsidRPr="002E18D8" w:rsidRDefault="00A253AE" w:rsidP="00EB61A2">
      <w:pPr>
        <w:spacing w:after="0" w:line="288" w:lineRule="auto"/>
        <w:rPr>
          <w:rFonts w:cs="Arial"/>
        </w:rPr>
      </w:pPr>
      <w:r w:rsidRPr="002E18D8">
        <w:rPr>
          <w:rFonts w:cs="Arial"/>
        </w:rPr>
        <w:t xml:space="preserve">Face-to-Face </w:t>
      </w:r>
      <w:r w:rsidR="00BA47D9" w:rsidRPr="002E18D8">
        <w:rPr>
          <w:rFonts w:cs="Arial"/>
        </w:rPr>
        <w:t xml:space="preserve">(F2F) </w:t>
      </w:r>
      <w:r w:rsidRPr="002E18D8">
        <w:rPr>
          <w:rFonts w:cs="Arial"/>
        </w:rPr>
        <w:t xml:space="preserve">services will be compliant with all key service levels and requirements. </w:t>
      </w:r>
      <w:r w:rsidR="002B7FC0" w:rsidRPr="002E18D8">
        <w:rPr>
          <w:rFonts w:cs="Arial"/>
        </w:rPr>
        <w:t xml:space="preserve">The provision of </w:t>
      </w:r>
      <w:r w:rsidR="006A2F93">
        <w:rPr>
          <w:rFonts w:cs="Arial"/>
        </w:rPr>
        <w:t xml:space="preserve">IUC </w:t>
      </w:r>
      <w:r w:rsidR="002B7FC0" w:rsidRPr="002E18D8">
        <w:rPr>
          <w:rFonts w:cs="Arial"/>
        </w:rPr>
        <w:t xml:space="preserve">services </w:t>
      </w:r>
      <w:r w:rsidR="00E47999" w:rsidRPr="002E18D8">
        <w:rPr>
          <w:rFonts w:cs="Arial"/>
        </w:rPr>
        <w:t>is</w:t>
      </w:r>
      <w:r w:rsidR="002B7FC0" w:rsidRPr="002E18D8">
        <w:rPr>
          <w:rFonts w:cs="Arial"/>
        </w:rPr>
        <w:t xml:space="preserve"> defined by primary care contract as 6.30pm to 8am</w:t>
      </w:r>
      <w:r w:rsidR="00E47999" w:rsidRPr="002E18D8">
        <w:rPr>
          <w:rFonts w:cs="Arial"/>
        </w:rPr>
        <w:t xml:space="preserve">. </w:t>
      </w:r>
      <w:r w:rsidR="00EC72B8" w:rsidRPr="00EC72B8">
        <w:rPr>
          <w:rFonts w:cs="Arial"/>
        </w:rPr>
        <w:t>However, SWL will also need to consider the extended primary care requirements defined in the new 2022/23 Enhanced Access Service Specification</w:t>
      </w:r>
      <w:r w:rsidR="005158CF" w:rsidRPr="002E18D8">
        <w:rPr>
          <w:rFonts w:cs="Arial"/>
        </w:rPr>
        <w:t xml:space="preserve">. </w:t>
      </w:r>
      <w:r w:rsidR="00E47999" w:rsidRPr="002E18D8">
        <w:rPr>
          <w:rFonts w:cs="Arial"/>
        </w:rPr>
        <w:t xml:space="preserve"> </w:t>
      </w:r>
    </w:p>
    <w:p w14:paraId="2EF6DAE4" w14:textId="4F3838D7" w:rsidR="000C5117" w:rsidRPr="002E18D8" w:rsidRDefault="000C5117" w:rsidP="00EB61A2">
      <w:pPr>
        <w:spacing w:after="0" w:line="288" w:lineRule="auto"/>
        <w:rPr>
          <w:rFonts w:cs="Arial"/>
        </w:rPr>
      </w:pPr>
    </w:p>
    <w:p w14:paraId="69553BC5" w14:textId="584EC445" w:rsidR="00A542AE" w:rsidRPr="002E36B1" w:rsidRDefault="00423459" w:rsidP="00A542AE">
      <w:pPr>
        <w:pStyle w:val="Heading3"/>
        <w:numPr>
          <w:ilvl w:val="2"/>
          <w:numId w:val="13"/>
        </w:numPr>
        <w:spacing w:before="0" w:after="0" w:line="288" w:lineRule="auto"/>
        <w:ind w:left="709"/>
        <w:rPr>
          <w:rFonts w:ascii="Arial" w:hAnsi="Arial" w:cs="Arial"/>
          <w:sz w:val="22"/>
          <w:szCs w:val="22"/>
        </w:rPr>
      </w:pPr>
      <w:bookmarkStart w:id="14" w:name="_Toc14963320"/>
      <w:bookmarkStart w:id="15" w:name="_Toc76980647"/>
      <w:r w:rsidRPr="00952A15">
        <w:rPr>
          <w:rFonts w:ascii="Arial" w:hAnsi="Arial" w:cs="Arial"/>
          <w:sz w:val="22"/>
          <w:szCs w:val="22"/>
        </w:rPr>
        <w:t>Technology</w:t>
      </w:r>
      <w:bookmarkEnd w:id="14"/>
      <w:bookmarkEnd w:id="15"/>
    </w:p>
    <w:p w14:paraId="6D6BAD8A" w14:textId="45EB71D0" w:rsidR="00191CD7" w:rsidRDefault="00191CD7" w:rsidP="00191CD7">
      <w:pPr>
        <w:spacing w:after="0" w:line="288" w:lineRule="auto"/>
        <w:rPr>
          <w:rFonts w:cs="Arial"/>
          <w:lang w:eastAsia="en-GB"/>
        </w:rPr>
      </w:pPr>
      <w:r w:rsidRPr="00191CD7">
        <w:rPr>
          <w:rFonts w:cs="Arial"/>
          <w:lang w:eastAsia="en-GB"/>
        </w:rPr>
        <w:t>The delivery of IUC services is reliant on harnessing the latest technology and</w:t>
      </w:r>
      <w:r>
        <w:rPr>
          <w:rFonts w:cs="Arial"/>
          <w:lang w:eastAsia="en-GB"/>
        </w:rPr>
        <w:t xml:space="preserve"> </w:t>
      </w:r>
      <w:r w:rsidRPr="00191CD7">
        <w:rPr>
          <w:rFonts w:cs="Arial"/>
          <w:lang w:eastAsia="en-GB"/>
        </w:rPr>
        <w:t xml:space="preserve">applying it in an operational setting. </w:t>
      </w:r>
      <w:r>
        <w:rPr>
          <w:rFonts w:cs="Arial"/>
          <w:lang w:eastAsia="en-GB"/>
        </w:rPr>
        <w:t>We</w:t>
      </w:r>
      <w:r w:rsidRPr="00191CD7">
        <w:rPr>
          <w:rFonts w:cs="Arial"/>
          <w:lang w:eastAsia="en-GB"/>
        </w:rPr>
        <w:t xml:space="preserve"> must be alert to new</w:t>
      </w:r>
      <w:r>
        <w:rPr>
          <w:rFonts w:cs="Arial"/>
          <w:lang w:eastAsia="en-GB"/>
        </w:rPr>
        <w:t xml:space="preserve"> </w:t>
      </w:r>
      <w:r w:rsidRPr="00191CD7">
        <w:rPr>
          <w:rFonts w:cs="Arial"/>
          <w:lang w:eastAsia="en-GB"/>
        </w:rPr>
        <w:t>developments in technology and consider how they can be best used to enhance</w:t>
      </w:r>
      <w:r>
        <w:rPr>
          <w:rFonts w:cs="Arial"/>
          <w:lang w:eastAsia="en-GB"/>
        </w:rPr>
        <w:t xml:space="preserve"> </w:t>
      </w:r>
      <w:r w:rsidRPr="00191CD7">
        <w:rPr>
          <w:rFonts w:cs="Arial"/>
          <w:lang w:eastAsia="en-GB"/>
        </w:rPr>
        <w:t xml:space="preserve">the patient pathway and outcomes. </w:t>
      </w:r>
      <w:r>
        <w:rPr>
          <w:rFonts w:cs="Arial"/>
          <w:lang w:eastAsia="en-GB"/>
        </w:rPr>
        <w:t>We will</w:t>
      </w:r>
      <w:r w:rsidRPr="00191CD7">
        <w:rPr>
          <w:rFonts w:cs="Arial"/>
          <w:lang w:eastAsia="en-GB"/>
        </w:rPr>
        <w:t xml:space="preserve"> work with the national</w:t>
      </w:r>
      <w:r>
        <w:rPr>
          <w:rFonts w:cs="Arial"/>
          <w:lang w:eastAsia="en-GB"/>
        </w:rPr>
        <w:t xml:space="preserve"> </w:t>
      </w:r>
      <w:r w:rsidRPr="00191CD7">
        <w:rPr>
          <w:rFonts w:cs="Arial"/>
          <w:lang w:eastAsia="en-GB"/>
        </w:rPr>
        <w:t xml:space="preserve">IUC team to maximise use of technology and work with </w:t>
      </w:r>
      <w:r>
        <w:rPr>
          <w:rFonts w:cs="Arial"/>
          <w:lang w:eastAsia="en-GB"/>
        </w:rPr>
        <w:t xml:space="preserve">our providers and </w:t>
      </w:r>
      <w:r w:rsidRPr="00191CD7">
        <w:rPr>
          <w:rFonts w:cs="Arial"/>
          <w:lang w:eastAsia="en-GB"/>
        </w:rPr>
        <w:t>system suppliers to ensure</w:t>
      </w:r>
      <w:r>
        <w:rPr>
          <w:rFonts w:cs="Arial"/>
          <w:lang w:eastAsia="en-GB"/>
        </w:rPr>
        <w:t xml:space="preserve"> </w:t>
      </w:r>
      <w:r w:rsidRPr="00191CD7">
        <w:rPr>
          <w:rFonts w:cs="Arial"/>
          <w:lang w:eastAsia="en-GB"/>
        </w:rPr>
        <w:t>that updates and implementation of technology is done in a timely way.</w:t>
      </w:r>
    </w:p>
    <w:p w14:paraId="6DCA69E3" w14:textId="77777777" w:rsidR="00191CD7" w:rsidRDefault="00191CD7" w:rsidP="00191CD7">
      <w:pPr>
        <w:spacing w:after="0" w:line="288" w:lineRule="auto"/>
        <w:rPr>
          <w:rFonts w:cs="Arial"/>
          <w:lang w:eastAsia="en-GB"/>
        </w:rPr>
      </w:pPr>
    </w:p>
    <w:p w14:paraId="0FDDF29C" w14:textId="56ED6F0F" w:rsidR="00135C3C" w:rsidRDefault="00135C3C" w:rsidP="00191CD7">
      <w:pPr>
        <w:spacing w:after="0" w:line="288" w:lineRule="auto"/>
        <w:rPr>
          <w:rFonts w:cs="Arial"/>
          <w:lang w:eastAsia="en-GB"/>
        </w:rPr>
      </w:pPr>
      <w:r w:rsidRPr="002E18D8">
        <w:rPr>
          <w:rFonts w:cs="Arial"/>
          <w:lang w:eastAsia="en-GB"/>
        </w:rPr>
        <w:t xml:space="preserve">The </w:t>
      </w:r>
      <w:r w:rsidR="00C66C61" w:rsidRPr="002E18D8">
        <w:rPr>
          <w:rFonts w:cs="Arial"/>
          <w:lang w:eastAsia="en-GB"/>
        </w:rPr>
        <w:t>IUC Service</w:t>
      </w:r>
      <w:r w:rsidRPr="002E18D8">
        <w:rPr>
          <w:rFonts w:cs="Arial"/>
          <w:lang w:eastAsia="en-GB"/>
        </w:rPr>
        <w:t xml:space="preserve"> is underpinned by technology. This </w:t>
      </w:r>
      <w:r w:rsidR="00C66C61" w:rsidRPr="002E18D8">
        <w:rPr>
          <w:rFonts w:cs="Arial"/>
          <w:lang w:eastAsia="en-GB"/>
        </w:rPr>
        <w:t>IUC Service</w:t>
      </w:r>
      <w:r w:rsidRPr="002E18D8">
        <w:rPr>
          <w:rFonts w:cs="Arial"/>
          <w:lang w:eastAsia="en-GB"/>
        </w:rPr>
        <w:t xml:space="preserve"> specification sets out the standards against which technology must be procured and emphasises the importance of robust resilient solutions. These include the following:</w:t>
      </w:r>
    </w:p>
    <w:p w14:paraId="3C520092" w14:textId="77777777" w:rsidR="00952A15" w:rsidRPr="002E18D8" w:rsidRDefault="00952A15" w:rsidP="00EB61A2">
      <w:pPr>
        <w:spacing w:after="0" w:line="288" w:lineRule="auto"/>
        <w:rPr>
          <w:rFonts w:cs="Arial"/>
          <w:lang w:eastAsia="en-GB"/>
        </w:rPr>
      </w:pPr>
    </w:p>
    <w:p w14:paraId="50B0FB73" w14:textId="77777777" w:rsidR="00135C3C" w:rsidRPr="002E18D8" w:rsidRDefault="00135C3C" w:rsidP="00952A15">
      <w:pPr>
        <w:pStyle w:val="ListBullet"/>
        <w:spacing w:after="0" w:line="288" w:lineRule="auto"/>
        <w:ind w:hanging="436"/>
        <w:rPr>
          <w:rFonts w:cs="Arial"/>
          <w:lang w:eastAsia="en-GB"/>
        </w:rPr>
      </w:pPr>
      <w:r w:rsidRPr="002E18D8">
        <w:rPr>
          <w:rFonts w:cs="Arial"/>
          <w:b/>
          <w:lang w:eastAsia="en-GB"/>
        </w:rPr>
        <w:t>Telephony</w:t>
      </w:r>
      <w:r w:rsidRPr="002E18D8">
        <w:rPr>
          <w:rFonts w:cs="Arial"/>
          <w:lang w:eastAsia="en-GB"/>
        </w:rPr>
        <w:t>: The function of the national and regional Patient Relationship</w:t>
      </w:r>
      <w:r w:rsidRPr="002E18D8">
        <w:rPr>
          <w:rFonts w:cs="Arial"/>
          <w:b/>
          <w:lang w:eastAsia="en-GB"/>
        </w:rPr>
        <w:t xml:space="preserve"> </w:t>
      </w:r>
      <w:r w:rsidRPr="002E18D8">
        <w:rPr>
          <w:rFonts w:cs="Arial"/>
          <w:lang w:eastAsia="en-GB"/>
        </w:rPr>
        <w:t>Manager</w:t>
      </w:r>
      <w:r w:rsidR="00BA47D9" w:rsidRPr="002E18D8">
        <w:rPr>
          <w:rFonts w:cs="Arial"/>
          <w:lang w:eastAsia="en-GB"/>
        </w:rPr>
        <w:t xml:space="preserve"> (PRM)</w:t>
      </w:r>
      <w:r w:rsidRPr="002E18D8">
        <w:rPr>
          <w:rFonts w:cs="Arial"/>
          <w:lang w:eastAsia="en-GB"/>
        </w:rPr>
        <w:t xml:space="preserve">, 111 platforms and how </w:t>
      </w:r>
      <w:r w:rsidR="00FB6A09" w:rsidRPr="002E18D8">
        <w:rPr>
          <w:rFonts w:cs="Arial"/>
          <w:lang w:eastAsia="en-GB"/>
        </w:rPr>
        <w:t>Provider</w:t>
      </w:r>
      <w:r w:rsidRPr="002E18D8">
        <w:rPr>
          <w:rFonts w:cs="Arial"/>
          <w:lang w:eastAsia="en-GB"/>
        </w:rPr>
        <w:t>s receive 111 calls</w:t>
      </w:r>
      <w:r w:rsidR="00416EE5" w:rsidRPr="002E18D8">
        <w:rPr>
          <w:rFonts w:cs="Arial"/>
          <w:lang w:eastAsia="en-GB"/>
        </w:rPr>
        <w:t>;</w:t>
      </w:r>
    </w:p>
    <w:p w14:paraId="30AB4E22" w14:textId="77777777" w:rsidR="00135C3C" w:rsidRPr="002E18D8" w:rsidRDefault="00135C3C" w:rsidP="00952A15">
      <w:pPr>
        <w:pStyle w:val="ListBullet"/>
        <w:spacing w:after="0" w:line="288" w:lineRule="auto"/>
        <w:ind w:hanging="436"/>
        <w:rPr>
          <w:rFonts w:cs="Arial"/>
          <w:lang w:eastAsia="en-GB"/>
        </w:rPr>
      </w:pPr>
      <w:r w:rsidRPr="002E18D8">
        <w:rPr>
          <w:rFonts w:cs="Arial"/>
          <w:b/>
          <w:lang w:eastAsia="en-GB"/>
        </w:rPr>
        <w:t>Directory of Services</w:t>
      </w:r>
      <w:r w:rsidR="00BA47D9" w:rsidRPr="002E18D8">
        <w:rPr>
          <w:rFonts w:cs="Arial"/>
          <w:b/>
          <w:lang w:eastAsia="en-GB"/>
        </w:rPr>
        <w:t xml:space="preserve"> (DoS)</w:t>
      </w:r>
      <w:r w:rsidRPr="002E18D8">
        <w:rPr>
          <w:rFonts w:cs="Arial"/>
          <w:b/>
          <w:lang w:eastAsia="en-GB"/>
        </w:rPr>
        <w:t xml:space="preserve">: </w:t>
      </w:r>
      <w:r w:rsidRPr="002E18D8">
        <w:rPr>
          <w:rFonts w:cs="Arial"/>
          <w:lang w:eastAsia="en-GB"/>
        </w:rPr>
        <w:t>The importance of maintaining</w:t>
      </w:r>
      <w:r w:rsidRPr="002E18D8">
        <w:rPr>
          <w:rFonts w:cs="Arial"/>
          <w:b/>
          <w:lang w:eastAsia="en-GB"/>
        </w:rPr>
        <w:t xml:space="preserve"> </w:t>
      </w:r>
      <w:r w:rsidRPr="002E18D8">
        <w:rPr>
          <w:rFonts w:cs="Arial"/>
          <w:lang w:eastAsia="en-GB"/>
        </w:rPr>
        <w:t xml:space="preserve">an accurate service directory, how to access and use it, and the </w:t>
      </w:r>
      <w:r w:rsidR="00A90D4E" w:rsidRPr="002E18D8">
        <w:rPr>
          <w:rFonts w:cs="Arial"/>
          <w:lang w:eastAsia="en-GB"/>
        </w:rPr>
        <w:t xml:space="preserve">Provider </w:t>
      </w:r>
      <w:r w:rsidRPr="002E18D8">
        <w:rPr>
          <w:rFonts w:cs="Arial"/>
          <w:lang w:eastAsia="en-GB"/>
        </w:rPr>
        <w:t>reporting challenges and gaps in service</w:t>
      </w:r>
      <w:r w:rsidR="00416EE5" w:rsidRPr="002E18D8">
        <w:rPr>
          <w:rFonts w:cs="Arial"/>
          <w:lang w:eastAsia="en-GB"/>
        </w:rPr>
        <w:t>;</w:t>
      </w:r>
    </w:p>
    <w:p w14:paraId="36E142A6" w14:textId="77777777" w:rsidR="00135C3C" w:rsidRPr="002E18D8" w:rsidRDefault="00135C3C" w:rsidP="00952A15">
      <w:pPr>
        <w:pStyle w:val="ListBullet"/>
        <w:spacing w:after="0" w:line="288" w:lineRule="auto"/>
        <w:ind w:hanging="436"/>
        <w:rPr>
          <w:rFonts w:cs="Arial"/>
          <w:lang w:eastAsia="en-GB"/>
        </w:rPr>
      </w:pPr>
      <w:r w:rsidRPr="002E18D8">
        <w:rPr>
          <w:rFonts w:cs="Arial"/>
          <w:b/>
          <w:lang w:eastAsia="en-GB"/>
        </w:rPr>
        <w:t>Interoperability</w:t>
      </w:r>
      <w:r w:rsidRPr="002E18D8">
        <w:rPr>
          <w:rFonts w:cs="Arial"/>
          <w:lang w:eastAsia="en-GB"/>
        </w:rPr>
        <w:t xml:space="preserve">: The referral of encounters into and out of the </w:t>
      </w:r>
      <w:r w:rsidR="00C66C61" w:rsidRPr="002E18D8">
        <w:rPr>
          <w:rFonts w:cs="Arial"/>
          <w:lang w:eastAsia="en-GB"/>
        </w:rPr>
        <w:t>IUC Service</w:t>
      </w:r>
      <w:r w:rsidRPr="002E18D8">
        <w:rPr>
          <w:rFonts w:cs="Arial"/>
          <w:lang w:eastAsia="en-GB"/>
        </w:rPr>
        <w:t>, access to records and appointment booking, with appropriate information sharing agreements across all of the healthcare domains</w:t>
      </w:r>
      <w:r w:rsidR="00416EE5" w:rsidRPr="002E18D8">
        <w:rPr>
          <w:rFonts w:cs="Arial"/>
          <w:lang w:eastAsia="en-GB"/>
        </w:rPr>
        <w:t>;</w:t>
      </w:r>
    </w:p>
    <w:p w14:paraId="7AC69B0A" w14:textId="3F57117E" w:rsidR="00135C3C" w:rsidRPr="002E18D8" w:rsidRDefault="00135C3C" w:rsidP="00952A15">
      <w:pPr>
        <w:pStyle w:val="ListBullet"/>
        <w:spacing w:after="0" w:line="288" w:lineRule="auto"/>
        <w:ind w:hanging="436"/>
        <w:rPr>
          <w:rFonts w:cs="Arial"/>
          <w:lang w:eastAsia="en-GB"/>
        </w:rPr>
      </w:pPr>
      <w:r w:rsidRPr="002E18D8">
        <w:rPr>
          <w:rFonts w:cs="Arial"/>
          <w:b/>
          <w:lang w:eastAsia="en-GB"/>
        </w:rPr>
        <w:t>Future Technology</w:t>
      </w:r>
      <w:r w:rsidRPr="002E18D8">
        <w:rPr>
          <w:rFonts w:cs="Arial"/>
          <w:lang w:eastAsia="en-GB"/>
        </w:rPr>
        <w:t>: The usage of current and emerging alternative access channels such as</w:t>
      </w:r>
      <w:r w:rsidRPr="002E18D8">
        <w:rPr>
          <w:rFonts w:cs="Arial"/>
          <w:b/>
          <w:lang w:eastAsia="en-GB"/>
        </w:rPr>
        <w:t xml:space="preserve"> </w:t>
      </w:r>
      <w:r w:rsidR="00BA47D9" w:rsidRPr="002E18D8">
        <w:rPr>
          <w:rFonts w:cs="Arial"/>
          <w:lang w:eastAsia="en-GB"/>
        </w:rPr>
        <w:t xml:space="preserve">NHS </w:t>
      </w:r>
      <w:r w:rsidR="00F3369C" w:rsidRPr="002E18D8">
        <w:rPr>
          <w:rFonts w:cs="Arial"/>
          <w:lang w:eastAsia="en-GB"/>
        </w:rPr>
        <w:t xml:space="preserve">111 </w:t>
      </w:r>
      <w:r w:rsidR="00BA47D9" w:rsidRPr="002E18D8">
        <w:rPr>
          <w:rFonts w:cs="Arial"/>
          <w:lang w:eastAsia="en-GB"/>
        </w:rPr>
        <w:t>On</w:t>
      </w:r>
      <w:r w:rsidRPr="002E18D8">
        <w:rPr>
          <w:rFonts w:cs="Arial"/>
          <w:lang w:eastAsia="en-GB"/>
        </w:rPr>
        <w:t>line</w:t>
      </w:r>
      <w:r w:rsidR="004040D3" w:rsidRPr="002E18D8">
        <w:rPr>
          <w:rFonts w:cs="Arial"/>
          <w:lang w:eastAsia="en-GB"/>
        </w:rPr>
        <w:t>, development of new NHS Digital National Standards,</w:t>
      </w:r>
      <w:r w:rsidRPr="002E18D8">
        <w:rPr>
          <w:rFonts w:cs="Arial"/>
          <w:lang w:eastAsia="en-GB"/>
        </w:rPr>
        <w:t xml:space="preserve"> and the replacement / onwards development of existing technologies such as service directories and triage tools</w:t>
      </w:r>
      <w:r w:rsidR="00416EE5" w:rsidRPr="002E18D8">
        <w:rPr>
          <w:rFonts w:cs="Arial"/>
          <w:lang w:eastAsia="en-GB"/>
        </w:rPr>
        <w:t>;</w:t>
      </w:r>
    </w:p>
    <w:p w14:paraId="3036CC70" w14:textId="77777777" w:rsidR="00135C3C" w:rsidRPr="002E18D8" w:rsidRDefault="00135C3C" w:rsidP="00952A15">
      <w:pPr>
        <w:pStyle w:val="ListBullet"/>
        <w:spacing w:after="0" w:line="288" w:lineRule="auto"/>
        <w:ind w:hanging="436"/>
        <w:rPr>
          <w:rFonts w:cs="Arial"/>
        </w:rPr>
      </w:pPr>
      <w:r w:rsidRPr="002E18D8">
        <w:rPr>
          <w:rFonts w:cs="Arial"/>
          <w:b/>
        </w:rPr>
        <w:t xml:space="preserve">Consultation </w:t>
      </w:r>
      <w:r w:rsidR="00901F39" w:rsidRPr="002E18D8">
        <w:rPr>
          <w:rFonts w:cs="Arial"/>
          <w:b/>
        </w:rPr>
        <w:t>O</w:t>
      </w:r>
      <w:r w:rsidRPr="002E18D8">
        <w:rPr>
          <w:rFonts w:cs="Arial"/>
          <w:b/>
        </w:rPr>
        <w:t>ptions</w:t>
      </w:r>
      <w:r w:rsidRPr="002E18D8">
        <w:rPr>
          <w:rFonts w:cs="Arial"/>
        </w:rPr>
        <w:t>: The service needs to be flexible and develop to include the ability to consult with the patient face to face via SWL-approved electronic means (online / video consultation) or other options as t</w:t>
      </w:r>
      <w:r w:rsidR="00BA47D9" w:rsidRPr="002E18D8">
        <w:rPr>
          <w:rFonts w:cs="Arial"/>
        </w:rPr>
        <w:t>hey become available/pre</w:t>
      </w:r>
      <w:r w:rsidR="00416EE5" w:rsidRPr="002E18D8">
        <w:rPr>
          <w:rFonts w:cs="Arial"/>
        </w:rPr>
        <w:t>scribed;</w:t>
      </w:r>
    </w:p>
    <w:p w14:paraId="414DBDA1" w14:textId="77777777" w:rsidR="00135C3C" w:rsidRPr="002E18D8" w:rsidRDefault="00135C3C" w:rsidP="00952A15">
      <w:pPr>
        <w:pStyle w:val="ListBullet"/>
        <w:spacing w:after="0" w:line="288" w:lineRule="auto"/>
        <w:ind w:hanging="436"/>
        <w:rPr>
          <w:rFonts w:cs="Arial"/>
          <w:lang w:eastAsia="en-GB"/>
        </w:rPr>
      </w:pPr>
      <w:r w:rsidRPr="002E18D8">
        <w:rPr>
          <w:rFonts w:cs="Arial"/>
          <w:b/>
          <w:lang w:eastAsia="en-GB"/>
        </w:rPr>
        <w:t>Direct Booking</w:t>
      </w:r>
      <w:r w:rsidRPr="002E18D8">
        <w:rPr>
          <w:rFonts w:cs="Arial"/>
          <w:lang w:eastAsia="en-GB"/>
        </w:rPr>
        <w:t xml:space="preserve">: GP in-hours / Extended Access Hubs </w:t>
      </w:r>
      <w:r w:rsidR="00AA4A21" w:rsidRPr="002E18D8">
        <w:rPr>
          <w:rFonts w:cs="Arial"/>
          <w:lang w:eastAsia="en-GB"/>
        </w:rPr>
        <w:t xml:space="preserve">/ Urgent Treatment Centres </w:t>
      </w:r>
      <w:r w:rsidRPr="002E18D8">
        <w:rPr>
          <w:rFonts w:cs="Arial"/>
          <w:lang w:eastAsia="en-GB"/>
        </w:rPr>
        <w:t>–</w:t>
      </w:r>
      <w:r w:rsidRPr="002E18D8">
        <w:rPr>
          <w:rFonts w:cs="Arial"/>
          <w:b/>
          <w:lang w:eastAsia="en-GB"/>
        </w:rPr>
        <w:t xml:space="preserve"> </w:t>
      </w:r>
      <w:r w:rsidR="00A90D4E" w:rsidRPr="002E18D8">
        <w:rPr>
          <w:rFonts w:cs="Arial"/>
          <w:lang w:eastAsia="en-GB"/>
        </w:rPr>
        <w:t xml:space="preserve">Provider </w:t>
      </w:r>
      <w:r w:rsidRPr="002E18D8">
        <w:rPr>
          <w:rFonts w:cs="Arial"/>
          <w:lang w:eastAsia="en-GB"/>
        </w:rPr>
        <w:t>to</w:t>
      </w:r>
      <w:r w:rsidRPr="002E18D8">
        <w:rPr>
          <w:rFonts w:cs="Arial"/>
          <w:b/>
          <w:lang w:eastAsia="en-GB"/>
        </w:rPr>
        <w:t xml:space="preserve"> </w:t>
      </w:r>
      <w:r w:rsidRPr="002E18D8">
        <w:rPr>
          <w:rFonts w:cs="Arial"/>
          <w:lang w:eastAsia="en-GB"/>
        </w:rPr>
        <w:t>carry out weekly testing to</w:t>
      </w:r>
      <w:r w:rsidR="00416EE5" w:rsidRPr="002E18D8">
        <w:rPr>
          <w:rFonts w:cs="Arial"/>
          <w:lang w:eastAsia="en-GB"/>
        </w:rPr>
        <w:t xml:space="preserve"> check functionality is working;</w:t>
      </w:r>
    </w:p>
    <w:p w14:paraId="5E709444" w14:textId="7EEA9F0C" w:rsidR="00B077D3" w:rsidRDefault="00135C3C" w:rsidP="00952A15">
      <w:pPr>
        <w:pStyle w:val="ListBullet"/>
        <w:spacing w:after="0" w:line="288" w:lineRule="auto"/>
        <w:ind w:hanging="436"/>
        <w:rPr>
          <w:rFonts w:cs="Arial"/>
        </w:rPr>
      </w:pPr>
      <w:r w:rsidRPr="002E18D8">
        <w:rPr>
          <w:rFonts w:cs="Arial"/>
          <w:b/>
          <w:lang w:eastAsia="en-GB"/>
        </w:rPr>
        <w:t xml:space="preserve">Appointment </w:t>
      </w:r>
      <w:r w:rsidR="00901F39" w:rsidRPr="002E18D8">
        <w:rPr>
          <w:rFonts w:cs="Arial"/>
          <w:b/>
          <w:lang w:eastAsia="en-GB"/>
        </w:rPr>
        <w:t>C</w:t>
      </w:r>
      <w:r w:rsidRPr="002E18D8">
        <w:rPr>
          <w:rFonts w:cs="Arial"/>
          <w:b/>
          <w:lang w:eastAsia="en-GB"/>
        </w:rPr>
        <w:t xml:space="preserve">onfirmation / </w:t>
      </w:r>
      <w:r w:rsidR="00901F39" w:rsidRPr="002E18D8">
        <w:rPr>
          <w:rFonts w:cs="Arial"/>
          <w:b/>
          <w:lang w:eastAsia="en-GB"/>
        </w:rPr>
        <w:t>F</w:t>
      </w:r>
      <w:r w:rsidRPr="002E18D8">
        <w:rPr>
          <w:rFonts w:cs="Arial"/>
          <w:b/>
          <w:lang w:eastAsia="en-GB"/>
        </w:rPr>
        <w:t>ollow</w:t>
      </w:r>
      <w:r w:rsidR="00C97F6E" w:rsidRPr="002E18D8">
        <w:rPr>
          <w:rFonts w:cs="Arial"/>
          <w:b/>
          <w:lang w:eastAsia="en-GB"/>
        </w:rPr>
        <w:t>-</w:t>
      </w:r>
      <w:r w:rsidRPr="002E18D8">
        <w:rPr>
          <w:rFonts w:cs="Arial"/>
          <w:b/>
          <w:lang w:eastAsia="en-GB"/>
        </w:rPr>
        <w:t xml:space="preserve">up </w:t>
      </w:r>
      <w:r w:rsidR="00901F39" w:rsidRPr="002E18D8">
        <w:rPr>
          <w:rFonts w:cs="Arial"/>
          <w:b/>
          <w:lang w:eastAsia="en-GB"/>
        </w:rPr>
        <w:t>A</w:t>
      </w:r>
      <w:r w:rsidRPr="002E18D8">
        <w:rPr>
          <w:rFonts w:cs="Arial"/>
          <w:b/>
          <w:lang w:eastAsia="en-GB"/>
        </w:rPr>
        <w:t xml:space="preserve">dvice via </w:t>
      </w:r>
      <w:r w:rsidR="00901F39" w:rsidRPr="002E18D8">
        <w:rPr>
          <w:rFonts w:cs="Arial"/>
          <w:b/>
          <w:lang w:eastAsia="en-GB"/>
        </w:rPr>
        <w:t>T</w:t>
      </w:r>
      <w:r w:rsidRPr="002E18D8">
        <w:rPr>
          <w:rFonts w:cs="Arial"/>
          <w:b/>
          <w:lang w:eastAsia="en-GB"/>
        </w:rPr>
        <w:t xml:space="preserve">ext </w:t>
      </w:r>
      <w:r w:rsidR="00901F39" w:rsidRPr="002E18D8">
        <w:rPr>
          <w:rFonts w:cs="Arial"/>
          <w:b/>
          <w:lang w:eastAsia="en-GB"/>
        </w:rPr>
        <w:t>M</w:t>
      </w:r>
      <w:r w:rsidRPr="002E18D8">
        <w:rPr>
          <w:rFonts w:cs="Arial"/>
          <w:b/>
          <w:lang w:eastAsia="en-GB"/>
        </w:rPr>
        <w:t>essage</w:t>
      </w:r>
      <w:r w:rsidRPr="002E18D8">
        <w:rPr>
          <w:rFonts w:cs="Arial"/>
          <w:lang w:eastAsia="en-GB"/>
        </w:rPr>
        <w:t>: To</w:t>
      </w:r>
      <w:r w:rsidRPr="002E18D8">
        <w:rPr>
          <w:rFonts w:cs="Arial"/>
          <w:b/>
          <w:lang w:eastAsia="en-GB"/>
        </w:rPr>
        <w:t xml:space="preserve"> </w:t>
      </w:r>
      <w:r w:rsidR="00BA47D9" w:rsidRPr="002E18D8">
        <w:rPr>
          <w:rFonts w:cs="Arial"/>
          <w:lang w:eastAsia="en-GB"/>
        </w:rPr>
        <w:t xml:space="preserve">ensure </w:t>
      </w:r>
      <w:r w:rsidR="00F3369C" w:rsidRPr="002E18D8">
        <w:rPr>
          <w:rFonts w:cs="Arial"/>
          <w:lang w:eastAsia="en-GB"/>
        </w:rPr>
        <w:t>‘</w:t>
      </w:r>
      <w:r w:rsidR="00BA47D9" w:rsidRPr="002E18D8">
        <w:rPr>
          <w:rFonts w:cs="Arial"/>
          <w:lang w:eastAsia="en-GB"/>
        </w:rPr>
        <w:t>D</w:t>
      </w:r>
      <w:r w:rsidRPr="002E18D8">
        <w:rPr>
          <w:rFonts w:cs="Arial"/>
          <w:lang w:eastAsia="en-GB"/>
        </w:rPr>
        <w:t xml:space="preserve">o </w:t>
      </w:r>
      <w:r w:rsidR="00BA47D9" w:rsidRPr="002E18D8">
        <w:rPr>
          <w:rFonts w:cs="Arial"/>
          <w:lang w:eastAsia="en-GB"/>
        </w:rPr>
        <w:t>N</w:t>
      </w:r>
      <w:r w:rsidRPr="002E18D8">
        <w:rPr>
          <w:rFonts w:cs="Arial"/>
          <w:lang w:eastAsia="en-GB"/>
        </w:rPr>
        <w:t xml:space="preserve">ot </w:t>
      </w:r>
      <w:r w:rsidR="00BA47D9" w:rsidRPr="002E18D8">
        <w:rPr>
          <w:rFonts w:cs="Arial"/>
          <w:lang w:eastAsia="en-GB"/>
        </w:rPr>
        <w:t>A</w:t>
      </w:r>
      <w:r w:rsidRPr="002E18D8">
        <w:rPr>
          <w:rFonts w:cs="Arial"/>
          <w:lang w:eastAsia="en-GB"/>
        </w:rPr>
        <w:t>ttends</w:t>
      </w:r>
      <w:r w:rsidR="00F3369C" w:rsidRPr="002E18D8">
        <w:rPr>
          <w:rFonts w:cs="Arial"/>
          <w:lang w:eastAsia="en-GB"/>
        </w:rPr>
        <w:t>’</w:t>
      </w:r>
      <w:r w:rsidR="00C97F6E" w:rsidRPr="002E18D8">
        <w:rPr>
          <w:rFonts w:cs="Arial"/>
          <w:lang w:eastAsia="en-GB"/>
        </w:rPr>
        <w:t xml:space="preserve"> </w:t>
      </w:r>
      <w:r w:rsidRPr="002E18D8">
        <w:rPr>
          <w:rFonts w:cs="Arial"/>
          <w:lang w:eastAsia="en-GB"/>
        </w:rPr>
        <w:t xml:space="preserve">(DNAs) are </w:t>
      </w:r>
      <w:r w:rsidR="00F31C40" w:rsidRPr="002E18D8">
        <w:rPr>
          <w:rFonts w:cs="Arial"/>
          <w:lang w:eastAsia="en-GB"/>
        </w:rPr>
        <w:t>minimised,</w:t>
      </w:r>
      <w:r w:rsidRPr="002E18D8">
        <w:rPr>
          <w:rFonts w:cs="Arial"/>
          <w:lang w:eastAsia="en-GB"/>
        </w:rPr>
        <w:t xml:space="preserve"> and clinical risk </w:t>
      </w:r>
      <w:r w:rsidR="00F31C40">
        <w:rPr>
          <w:rFonts w:cs="Arial"/>
          <w:lang w:eastAsia="en-GB"/>
        </w:rPr>
        <w:t xml:space="preserve">is </w:t>
      </w:r>
      <w:r w:rsidRPr="002E18D8">
        <w:rPr>
          <w:rFonts w:cs="Arial"/>
          <w:lang w:eastAsia="en-GB"/>
        </w:rPr>
        <w:t>mitigated by supplying robust follow-up advice.</w:t>
      </w:r>
      <w:bookmarkStart w:id="16" w:name="_Ref7444110"/>
      <w:bookmarkStart w:id="17" w:name="_Ref7444114"/>
    </w:p>
    <w:p w14:paraId="0365AB73" w14:textId="77777777" w:rsidR="00952A15" w:rsidRPr="002E18D8" w:rsidRDefault="00952A15" w:rsidP="00952A15">
      <w:pPr>
        <w:pStyle w:val="ListBullet"/>
        <w:numPr>
          <w:ilvl w:val="0"/>
          <w:numId w:val="0"/>
        </w:numPr>
        <w:spacing w:after="0" w:line="288" w:lineRule="auto"/>
        <w:ind w:left="720"/>
        <w:rPr>
          <w:rFonts w:cs="Arial"/>
        </w:rPr>
      </w:pPr>
    </w:p>
    <w:p w14:paraId="1FF4D92F" w14:textId="1C300AEA" w:rsidR="00423459" w:rsidRPr="00352C66" w:rsidRDefault="00423459" w:rsidP="002530E3">
      <w:pPr>
        <w:pStyle w:val="Heading2"/>
        <w:numPr>
          <w:ilvl w:val="1"/>
          <w:numId w:val="13"/>
        </w:numPr>
        <w:spacing w:before="0" w:after="0" w:line="288" w:lineRule="auto"/>
        <w:rPr>
          <w:rFonts w:ascii="Arial" w:hAnsi="Arial" w:cs="Arial"/>
          <w:sz w:val="24"/>
          <w:szCs w:val="24"/>
        </w:rPr>
      </w:pPr>
      <w:bookmarkStart w:id="18" w:name="_Toc14963321"/>
      <w:bookmarkStart w:id="19" w:name="_Toc76980648"/>
      <w:r w:rsidRPr="00352C66">
        <w:rPr>
          <w:rFonts w:ascii="Arial" w:hAnsi="Arial" w:cs="Arial"/>
          <w:sz w:val="24"/>
          <w:szCs w:val="24"/>
        </w:rPr>
        <w:t>About South West London</w:t>
      </w:r>
      <w:bookmarkEnd w:id="16"/>
      <w:bookmarkEnd w:id="17"/>
      <w:bookmarkEnd w:id="18"/>
      <w:bookmarkEnd w:id="19"/>
    </w:p>
    <w:p w14:paraId="5E21FEFB" w14:textId="77777777" w:rsidR="00952A15" w:rsidRDefault="00952A15" w:rsidP="00EB61A2">
      <w:pPr>
        <w:spacing w:after="0" w:line="288" w:lineRule="auto"/>
        <w:rPr>
          <w:rFonts w:eastAsia="Arial" w:cs="Arial"/>
          <w:lang w:eastAsia="en-GB"/>
        </w:rPr>
      </w:pPr>
      <w:bookmarkStart w:id="20" w:name="_Toc9517690"/>
      <w:bookmarkStart w:id="21" w:name="_Toc9517691"/>
      <w:bookmarkStart w:id="22" w:name="_Toc9517692"/>
      <w:bookmarkStart w:id="23" w:name="_Toc9517693"/>
      <w:bookmarkStart w:id="24" w:name="_Toc9517694"/>
      <w:bookmarkStart w:id="25" w:name="_Toc9517695"/>
      <w:bookmarkStart w:id="26" w:name="_Toc9517696"/>
      <w:bookmarkStart w:id="27" w:name="_Toc9517697"/>
      <w:bookmarkStart w:id="28" w:name="_Toc9517698"/>
      <w:bookmarkStart w:id="29" w:name="_Toc9517699"/>
      <w:bookmarkStart w:id="30" w:name="_Toc9517700"/>
      <w:bookmarkStart w:id="31" w:name="_Toc9517701"/>
      <w:bookmarkStart w:id="32" w:name="_Toc9517702"/>
      <w:bookmarkStart w:id="33" w:name="_Toc9517703"/>
      <w:bookmarkStart w:id="34" w:name="_Toc9517704"/>
      <w:bookmarkStart w:id="35" w:name="_Toc9517705"/>
      <w:bookmarkStart w:id="36" w:name="_Toc9517706"/>
      <w:bookmarkStart w:id="37" w:name="_Toc9517707"/>
      <w:bookmarkStart w:id="38" w:name="_Toc9517708"/>
      <w:bookmarkStart w:id="39" w:name="_Toc9517709"/>
      <w:bookmarkStart w:id="40" w:name="_Toc9517710"/>
      <w:bookmarkStart w:id="41" w:name="_Toc9517711"/>
      <w:bookmarkStart w:id="42" w:name="_Toc9517712"/>
      <w:bookmarkStart w:id="43" w:name="_Toc9517713"/>
      <w:bookmarkStart w:id="44" w:name="_Toc9517714"/>
      <w:bookmarkStart w:id="45" w:name="_Toc9517715"/>
      <w:bookmarkStart w:id="46" w:name="_Toc9517716"/>
      <w:bookmarkStart w:id="47" w:name="_Toc951771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3BC5EDB" w14:textId="1CC237A6" w:rsidR="00CE20F3" w:rsidRPr="00CE20F3" w:rsidRDefault="00CE20F3" w:rsidP="00CE20F3">
      <w:pPr>
        <w:spacing w:after="0" w:line="288" w:lineRule="auto"/>
        <w:rPr>
          <w:rFonts w:eastAsia="Arial" w:cs="Arial"/>
          <w:lang w:eastAsia="en-GB"/>
        </w:rPr>
      </w:pPr>
      <w:r w:rsidRPr="00CE20F3">
        <w:rPr>
          <w:rFonts w:eastAsia="Arial" w:cs="Arial"/>
          <w:lang w:eastAsia="en-GB"/>
        </w:rPr>
        <w:t>The South West London Health and Care Partnership has formally been designated as an Integrated Care System (ICS)</w:t>
      </w:r>
      <w:r w:rsidR="003C4304">
        <w:rPr>
          <w:rFonts w:eastAsia="Arial" w:cs="Arial"/>
          <w:lang w:eastAsia="en-GB"/>
        </w:rPr>
        <w:t>, since April 2020</w:t>
      </w:r>
      <w:r w:rsidRPr="00CE20F3">
        <w:rPr>
          <w:rFonts w:eastAsia="Arial" w:cs="Arial"/>
          <w:lang w:eastAsia="en-GB"/>
        </w:rPr>
        <w:t>.</w:t>
      </w:r>
    </w:p>
    <w:p w14:paraId="3176A0F9" w14:textId="5CC86EE2" w:rsidR="00CE20F3" w:rsidRPr="00CE20F3" w:rsidRDefault="00CE20F3" w:rsidP="00CE20F3">
      <w:pPr>
        <w:spacing w:after="0" w:line="288" w:lineRule="auto"/>
        <w:rPr>
          <w:rFonts w:eastAsia="Arial" w:cs="Arial"/>
          <w:lang w:eastAsia="en-GB"/>
        </w:rPr>
      </w:pPr>
    </w:p>
    <w:p w14:paraId="2F0A437B" w14:textId="77777777" w:rsidR="00CE20F3" w:rsidRPr="00CE20F3" w:rsidRDefault="00CE20F3" w:rsidP="00CE20F3">
      <w:pPr>
        <w:spacing w:after="0" w:line="288" w:lineRule="auto"/>
        <w:rPr>
          <w:rFonts w:eastAsia="Arial" w:cs="Arial"/>
          <w:lang w:eastAsia="en-GB"/>
        </w:rPr>
      </w:pPr>
      <w:r w:rsidRPr="00CE20F3">
        <w:rPr>
          <w:rFonts w:eastAsia="Arial" w:cs="Arial"/>
          <w:lang w:eastAsia="en-GB"/>
        </w:rPr>
        <w:t>In awarding ICS status, NHS England has recognised the strength of the South West London partnership and the shared ambitions for the six boroughs – Croydon, Kingston, Merton, Richmond, Sutton and Wandsworth.</w:t>
      </w:r>
    </w:p>
    <w:p w14:paraId="6BEF8CA1" w14:textId="2A5DD2E7" w:rsidR="00CE20F3" w:rsidRPr="00CE20F3" w:rsidRDefault="00CE20F3" w:rsidP="00CE20F3">
      <w:pPr>
        <w:spacing w:after="0" w:line="288" w:lineRule="auto"/>
        <w:rPr>
          <w:rFonts w:eastAsia="Arial" w:cs="Arial"/>
          <w:lang w:eastAsia="en-GB"/>
        </w:rPr>
      </w:pPr>
    </w:p>
    <w:p w14:paraId="40FE6EDE" w14:textId="5FF2FC2A" w:rsidR="00CE20F3" w:rsidRDefault="00CE20F3" w:rsidP="00CE20F3">
      <w:pPr>
        <w:spacing w:after="0" w:line="288" w:lineRule="auto"/>
        <w:rPr>
          <w:rFonts w:eastAsia="Arial" w:cs="Arial"/>
          <w:lang w:eastAsia="en-GB"/>
        </w:rPr>
      </w:pPr>
      <w:r w:rsidRPr="00CE20F3">
        <w:rPr>
          <w:rFonts w:eastAsia="Arial" w:cs="Arial"/>
          <w:lang w:eastAsia="en-GB"/>
        </w:rPr>
        <w:t>The significant progress made together over the past three years to deliver better outcomes for local people so that in their lives they can start well, live well and age well, has also been recognised.</w:t>
      </w:r>
    </w:p>
    <w:p w14:paraId="4368DB6E" w14:textId="77777777" w:rsidR="00CE20F3" w:rsidRDefault="00CE20F3" w:rsidP="00EB61A2">
      <w:pPr>
        <w:spacing w:after="0" w:line="288" w:lineRule="auto"/>
        <w:rPr>
          <w:rFonts w:eastAsia="Arial" w:cs="Arial"/>
          <w:lang w:eastAsia="en-GB"/>
        </w:rPr>
      </w:pPr>
    </w:p>
    <w:p w14:paraId="00DF1E7E" w14:textId="5C1ECDCF" w:rsidR="00FC07E0" w:rsidRDefault="00FC07E0" w:rsidP="00EB61A2">
      <w:pPr>
        <w:spacing w:after="0" w:line="288" w:lineRule="auto"/>
        <w:rPr>
          <w:rFonts w:eastAsia="Arial" w:cs="Arial"/>
          <w:lang w:eastAsia="en-GB"/>
        </w:rPr>
      </w:pPr>
      <w:r w:rsidRPr="002E18D8">
        <w:rPr>
          <w:rFonts w:eastAsia="Arial" w:cs="Arial"/>
          <w:lang w:eastAsia="en-GB"/>
        </w:rPr>
        <w:t>South West London has a diverse and mobile population with extremes of deprivation and wealth. A high proportion of the population lives in areas that are among the most deprived in England, while a smaller proportion lives in the most affluent areas. Commissioners recognise the frequency of multiple co-morbidities in deprived populations and have ensured that a range of support services are listed in the Directory of Services to best manage more frequent occurrences of ill health and higher mortality from chronic conditions, as well as higher frequency of mental health needs resulting from deprivation.</w:t>
      </w:r>
    </w:p>
    <w:p w14:paraId="24CA62AE" w14:textId="77777777" w:rsidR="00FC1BFA" w:rsidRPr="002E18D8" w:rsidRDefault="00FC1BFA" w:rsidP="00EB61A2">
      <w:pPr>
        <w:spacing w:after="0" w:line="288" w:lineRule="auto"/>
        <w:rPr>
          <w:rFonts w:eastAsia="Arial" w:cs="Arial"/>
          <w:lang w:eastAsia="en-GB"/>
        </w:rPr>
      </w:pPr>
    </w:p>
    <w:p w14:paraId="0AA17FF9" w14:textId="1A751BD7" w:rsidR="00E66608" w:rsidRDefault="00E66608" w:rsidP="00EB61A2">
      <w:pPr>
        <w:spacing w:after="0" w:line="288" w:lineRule="auto"/>
        <w:rPr>
          <w:rFonts w:cs="Arial"/>
        </w:rPr>
      </w:pPr>
      <w:r w:rsidRPr="002E18D8">
        <w:rPr>
          <w:rFonts w:cs="Arial"/>
        </w:rPr>
        <w:t>South West London</w:t>
      </w:r>
      <w:r w:rsidR="00353D3A" w:rsidRPr="002E18D8">
        <w:rPr>
          <w:rFonts w:cs="Arial"/>
        </w:rPr>
        <w:t>’s current registered population is approximately 1.68 million; this is expected to grow to about 1.73 million by 2023</w:t>
      </w:r>
      <w:r w:rsidR="00353D3A" w:rsidRPr="002E18D8">
        <w:rPr>
          <w:rStyle w:val="FootnoteReference"/>
          <w:rFonts w:cs="Arial"/>
        </w:rPr>
        <w:footnoteReference w:id="7"/>
      </w:r>
      <w:r w:rsidRPr="002E18D8">
        <w:rPr>
          <w:rFonts w:cs="Arial"/>
        </w:rPr>
        <w:t xml:space="preserve">. </w:t>
      </w:r>
    </w:p>
    <w:p w14:paraId="19B9D27C" w14:textId="77777777" w:rsidR="00952A15" w:rsidRPr="002E18D8" w:rsidRDefault="00952A15" w:rsidP="00EB61A2">
      <w:pPr>
        <w:spacing w:after="0" w:line="288" w:lineRule="auto"/>
        <w:rPr>
          <w:rFonts w:cs="Arial"/>
        </w:rPr>
      </w:pPr>
    </w:p>
    <w:p w14:paraId="70B72FC6" w14:textId="1AB02ADA" w:rsidR="00E66608" w:rsidRDefault="00E66608" w:rsidP="00EB61A2">
      <w:pPr>
        <w:spacing w:after="0" w:line="288" w:lineRule="auto"/>
        <w:rPr>
          <w:rFonts w:cs="Arial"/>
        </w:rPr>
      </w:pPr>
      <w:r w:rsidRPr="002E18D8">
        <w:rPr>
          <w:rFonts w:cs="Arial"/>
        </w:rPr>
        <w:t>In addition, South West London has a large transient population, both in those moving in and out of the area in a short space of time</w:t>
      </w:r>
      <w:r w:rsidR="00F4549C">
        <w:rPr>
          <w:rFonts w:cs="Arial"/>
        </w:rPr>
        <w:t>,</w:t>
      </w:r>
      <w:r w:rsidRPr="002E18D8">
        <w:rPr>
          <w:rFonts w:cs="Arial"/>
        </w:rPr>
        <w:t xml:space="preserve"> and the large working population derived from all areas of South East</w:t>
      </w:r>
      <w:r w:rsidR="00845105" w:rsidRPr="002E18D8">
        <w:rPr>
          <w:rFonts w:cs="Arial"/>
        </w:rPr>
        <w:t xml:space="preserve"> England</w:t>
      </w:r>
      <w:r w:rsidRPr="002E18D8">
        <w:rPr>
          <w:rFonts w:cs="Arial"/>
        </w:rPr>
        <w:t xml:space="preserve">. Within the SWL boundary, </w:t>
      </w:r>
      <w:r w:rsidR="00217E95" w:rsidRPr="002E18D8">
        <w:rPr>
          <w:rFonts w:cs="Arial"/>
        </w:rPr>
        <w:t>there is</w:t>
      </w:r>
      <w:r w:rsidRPr="002E18D8">
        <w:rPr>
          <w:rFonts w:cs="Arial"/>
        </w:rPr>
        <w:t xml:space="preserve"> a number of large sporting and recreational attractions, including Wimbledon tennis, Chessington World of Adventure</w:t>
      </w:r>
      <w:r w:rsidR="00BA47D9" w:rsidRPr="002E18D8">
        <w:rPr>
          <w:rFonts w:cs="Arial"/>
        </w:rPr>
        <w:t>s, Hampton Court</w:t>
      </w:r>
      <w:r w:rsidRPr="002E18D8">
        <w:rPr>
          <w:rFonts w:cs="Arial"/>
        </w:rPr>
        <w:t xml:space="preserve"> and Twickenham Rugby</w:t>
      </w:r>
      <w:r w:rsidR="000D08F1">
        <w:rPr>
          <w:rFonts w:cs="Arial"/>
        </w:rPr>
        <w:t>.  Other temporary events</w:t>
      </w:r>
      <w:r w:rsidR="00217E95" w:rsidRPr="002E18D8">
        <w:rPr>
          <w:rFonts w:cs="Arial"/>
        </w:rPr>
        <w:t xml:space="preserve"> include </w:t>
      </w:r>
      <w:r w:rsidRPr="002E18D8">
        <w:rPr>
          <w:rFonts w:cs="Arial"/>
        </w:rPr>
        <w:t>Epsom Races and the Oxford-Cambridge boat race.</w:t>
      </w:r>
    </w:p>
    <w:p w14:paraId="2F50FFFC" w14:textId="77777777" w:rsidR="00952A15" w:rsidRPr="002E18D8" w:rsidRDefault="00952A15" w:rsidP="00EB61A2">
      <w:pPr>
        <w:spacing w:after="0" w:line="288" w:lineRule="auto"/>
        <w:rPr>
          <w:rFonts w:cs="Arial"/>
        </w:rPr>
      </w:pPr>
    </w:p>
    <w:p w14:paraId="2CFA8754" w14:textId="2F7BE8B5" w:rsidR="00C62C31" w:rsidRDefault="00E66608" w:rsidP="001D48C9">
      <w:pPr>
        <w:spacing w:after="0" w:line="288" w:lineRule="auto"/>
        <w:rPr>
          <w:rFonts w:cs="Arial"/>
        </w:rPr>
      </w:pPr>
      <w:r w:rsidRPr="002E18D8">
        <w:rPr>
          <w:rFonts w:cs="Arial"/>
        </w:rPr>
        <w:t>The Provider must be able to deliver services to this population range and flex to support those period</w:t>
      </w:r>
      <w:r w:rsidR="00C97F6E" w:rsidRPr="002E18D8">
        <w:rPr>
          <w:rFonts w:cs="Arial"/>
        </w:rPr>
        <w:t>s</w:t>
      </w:r>
      <w:r w:rsidRPr="002E18D8">
        <w:rPr>
          <w:rFonts w:cs="Arial"/>
        </w:rPr>
        <w:t xml:space="preserve"> of higher demand</w:t>
      </w:r>
      <w:r w:rsidR="00C97F6E" w:rsidRPr="002E18D8">
        <w:rPr>
          <w:rFonts w:cs="Arial"/>
        </w:rPr>
        <w:t>;</w:t>
      </w:r>
      <w:r w:rsidRPr="002E18D8">
        <w:rPr>
          <w:rFonts w:cs="Arial"/>
        </w:rPr>
        <w:t xml:space="preserve"> e.g. during the Wimbledon tennis tournaments</w:t>
      </w:r>
      <w:bookmarkStart w:id="48" w:name="_Toc14963322"/>
      <w:r w:rsidR="00C62C31">
        <w:rPr>
          <w:rFonts w:cs="Arial"/>
        </w:rPr>
        <w:t>.</w:t>
      </w:r>
    </w:p>
    <w:p w14:paraId="563AE5E7" w14:textId="77777777" w:rsidR="00C62C31" w:rsidRDefault="00C62C31" w:rsidP="001D48C9">
      <w:pPr>
        <w:spacing w:after="0" w:line="288" w:lineRule="auto"/>
        <w:rPr>
          <w:rFonts w:eastAsiaTheme="majorEastAsia" w:cs="Arial"/>
          <w:b/>
          <w:color w:val="0070C0"/>
          <w:sz w:val="28"/>
          <w:szCs w:val="28"/>
        </w:rPr>
      </w:pPr>
    </w:p>
    <w:p w14:paraId="20D3C212" w14:textId="15931201" w:rsidR="00952A15" w:rsidRDefault="00954612" w:rsidP="00952A15">
      <w:pPr>
        <w:pStyle w:val="Heading1"/>
        <w:spacing w:before="0" w:after="0" w:line="288" w:lineRule="auto"/>
        <w:rPr>
          <w:rFonts w:ascii="Arial" w:hAnsi="Arial" w:cs="Arial"/>
          <w:sz w:val="28"/>
          <w:szCs w:val="28"/>
        </w:rPr>
      </w:pPr>
      <w:bookmarkStart w:id="49" w:name="_Toc76980649"/>
      <w:r w:rsidRPr="00952A15">
        <w:rPr>
          <w:rFonts w:ascii="Arial" w:hAnsi="Arial" w:cs="Arial"/>
          <w:sz w:val="28"/>
          <w:szCs w:val="28"/>
        </w:rPr>
        <w:t>Outcomes</w:t>
      </w:r>
      <w:bookmarkEnd w:id="48"/>
      <w:bookmarkEnd w:id="49"/>
    </w:p>
    <w:p w14:paraId="43FDFC3F" w14:textId="77777777" w:rsidR="00952A15" w:rsidRPr="00952A15" w:rsidRDefault="00952A15" w:rsidP="00952A15"/>
    <w:p w14:paraId="772EA677" w14:textId="7784F9B9" w:rsidR="00954612" w:rsidRPr="00352C66" w:rsidRDefault="00954612" w:rsidP="00EB61A2">
      <w:pPr>
        <w:pStyle w:val="Heading2"/>
        <w:spacing w:before="0" w:after="0" w:line="288" w:lineRule="auto"/>
        <w:rPr>
          <w:rFonts w:ascii="Arial" w:hAnsi="Arial" w:cs="Arial"/>
          <w:sz w:val="24"/>
          <w:szCs w:val="24"/>
        </w:rPr>
      </w:pPr>
      <w:bookmarkStart w:id="50" w:name="_Toc14963323"/>
      <w:bookmarkStart w:id="51" w:name="_Toc76980650"/>
      <w:r w:rsidRPr="00352C66">
        <w:rPr>
          <w:rFonts w:ascii="Arial" w:hAnsi="Arial" w:cs="Arial"/>
          <w:sz w:val="24"/>
          <w:szCs w:val="24"/>
        </w:rPr>
        <w:t>NHS Outcomes Framework Domains &amp; Indicators</w:t>
      </w:r>
      <w:r w:rsidRPr="00352C66">
        <w:rPr>
          <w:rStyle w:val="FootnoteReference"/>
          <w:rFonts w:ascii="Arial" w:hAnsi="Arial" w:cs="Arial"/>
          <w:sz w:val="24"/>
          <w:szCs w:val="24"/>
        </w:rPr>
        <w:footnoteReference w:id="8"/>
      </w:r>
      <w:bookmarkEnd w:id="50"/>
      <w:bookmarkEnd w:id="51"/>
    </w:p>
    <w:p w14:paraId="436D1C21" w14:textId="77777777" w:rsidR="00952A15" w:rsidRPr="00952A15" w:rsidRDefault="00952A15" w:rsidP="00952A15"/>
    <w:p w14:paraId="53B521A2" w14:textId="4BDCE372" w:rsidR="00954612" w:rsidRDefault="00954612" w:rsidP="00EB61A2">
      <w:pPr>
        <w:spacing w:after="0" w:line="288" w:lineRule="auto"/>
        <w:rPr>
          <w:rFonts w:cs="Arial"/>
        </w:rPr>
      </w:pPr>
      <w:r w:rsidRPr="002E18D8">
        <w:rPr>
          <w:rFonts w:cs="Arial"/>
        </w:rPr>
        <w:t>Indicators in the NHS Outcomes Framework</w:t>
      </w:r>
      <w:r w:rsidRPr="002E18D8">
        <w:rPr>
          <w:rStyle w:val="FootnoteReference"/>
          <w:rFonts w:cs="Arial"/>
        </w:rPr>
        <w:footnoteReference w:id="9"/>
      </w:r>
      <w:r w:rsidRPr="002E18D8">
        <w:rPr>
          <w:rFonts w:cs="Arial"/>
        </w:rPr>
        <w:t xml:space="preserve"> (NHSOF) are grouped around five domains, which set out the high-level national outcomes that the NHS should be aiming to improve. It has an emphasis on outcomes for patients rather than the process. It is included as standard in NHS service specifications to provide context for Providers on how individual services should align with national policy. </w:t>
      </w:r>
    </w:p>
    <w:p w14:paraId="740E74DC" w14:textId="77777777" w:rsidR="00952A15" w:rsidRPr="002E18D8" w:rsidRDefault="00952A15" w:rsidP="00EB61A2">
      <w:pPr>
        <w:spacing w:after="0" w:line="288" w:lineRule="auto"/>
        <w:rPr>
          <w:rFonts w:cs="Arial"/>
        </w:rPr>
      </w:pPr>
    </w:p>
    <w:tbl>
      <w:tblPr>
        <w:tblStyle w:val="TableGrid"/>
        <w:tblW w:w="0" w:type="auto"/>
        <w:tblLook w:val="04A0" w:firstRow="1" w:lastRow="0" w:firstColumn="1" w:lastColumn="0" w:noHBand="0" w:noVBand="1"/>
      </w:tblPr>
      <w:tblGrid>
        <w:gridCol w:w="1244"/>
        <w:gridCol w:w="7773"/>
      </w:tblGrid>
      <w:tr w:rsidR="00954612" w:rsidRPr="002E18D8" w14:paraId="040189CC" w14:textId="77777777" w:rsidTr="00954612">
        <w:trPr>
          <w:tblHeader/>
        </w:trPr>
        <w:tc>
          <w:tcPr>
            <w:tcW w:w="1255" w:type="dxa"/>
            <w:shd w:val="clear" w:color="auto" w:fill="B4C6E7" w:themeFill="accent1" w:themeFillTint="66"/>
            <w:vAlign w:val="center"/>
          </w:tcPr>
          <w:p w14:paraId="66D82E2C" w14:textId="77777777" w:rsidR="00954612" w:rsidRPr="002E18D8" w:rsidRDefault="00954612" w:rsidP="00EB61A2">
            <w:pPr>
              <w:spacing w:after="0" w:line="288" w:lineRule="auto"/>
              <w:rPr>
                <w:rFonts w:cs="Arial"/>
                <w:b/>
              </w:rPr>
            </w:pPr>
            <w:r w:rsidRPr="002E18D8">
              <w:rPr>
                <w:rFonts w:cs="Arial"/>
                <w:b/>
              </w:rPr>
              <w:t>Domain</w:t>
            </w:r>
          </w:p>
        </w:tc>
        <w:tc>
          <w:tcPr>
            <w:tcW w:w="8095" w:type="dxa"/>
            <w:shd w:val="clear" w:color="auto" w:fill="B4C6E7" w:themeFill="accent1" w:themeFillTint="66"/>
            <w:vAlign w:val="center"/>
          </w:tcPr>
          <w:p w14:paraId="0E704486" w14:textId="77777777" w:rsidR="00954612" w:rsidRPr="002E18D8" w:rsidRDefault="00954612" w:rsidP="00EB61A2">
            <w:pPr>
              <w:spacing w:after="0" w:line="288" w:lineRule="auto"/>
              <w:rPr>
                <w:rFonts w:cs="Arial"/>
                <w:b/>
              </w:rPr>
            </w:pPr>
            <w:r w:rsidRPr="002E18D8">
              <w:rPr>
                <w:rFonts w:cs="Arial"/>
                <w:b/>
              </w:rPr>
              <w:t>Description</w:t>
            </w:r>
          </w:p>
        </w:tc>
      </w:tr>
      <w:tr w:rsidR="00954612" w:rsidRPr="002E18D8" w14:paraId="0DD7E084" w14:textId="77777777" w:rsidTr="00954612">
        <w:tc>
          <w:tcPr>
            <w:tcW w:w="1255" w:type="dxa"/>
            <w:vAlign w:val="center"/>
          </w:tcPr>
          <w:p w14:paraId="4A1004AA" w14:textId="77777777" w:rsidR="00954612" w:rsidRPr="00952A15" w:rsidRDefault="00954612" w:rsidP="00EB61A2">
            <w:pPr>
              <w:spacing w:after="0" w:line="288" w:lineRule="auto"/>
              <w:rPr>
                <w:rFonts w:cs="Arial"/>
                <w:sz w:val="20"/>
                <w:szCs w:val="20"/>
              </w:rPr>
            </w:pPr>
            <w:r w:rsidRPr="00952A15">
              <w:rPr>
                <w:rFonts w:cs="Arial"/>
                <w:sz w:val="20"/>
                <w:szCs w:val="20"/>
              </w:rPr>
              <w:t>Domain 1</w:t>
            </w:r>
          </w:p>
        </w:tc>
        <w:tc>
          <w:tcPr>
            <w:tcW w:w="8095" w:type="dxa"/>
            <w:vAlign w:val="center"/>
          </w:tcPr>
          <w:p w14:paraId="638FD861" w14:textId="77777777" w:rsidR="00954612" w:rsidRPr="00952A15" w:rsidRDefault="00954612" w:rsidP="00EB61A2">
            <w:pPr>
              <w:spacing w:after="0" w:line="288" w:lineRule="auto"/>
              <w:rPr>
                <w:rFonts w:cs="Arial"/>
                <w:sz w:val="20"/>
                <w:szCs w:val="20"/>
              </w:rPr>
            </w:pPr>
            <w:r w:rsidRPr="00952A15">
              <w:rPr>
                <w:rFonts w:cs="Arial"/>
                <w:sz w:val="20"/>
                <w:szCs w:val="20"/>
              </w:rPr>
              <w:t>Preventing people from dying prematurely</w:t>
            </w:r>
          </w:p>
          <w:p w14:paraId="206CED4A" w14:textId="77E35FF7" w:rsidR="00C62C31" w:rsidRPr="00952A15" w:rsidRDefault="00954612" w:rsidP="00EB61A2">
            <w:pPr>
              <w:spacing w:after="0" w:line="288" w:lineRule="auto"/>
              <w:rPr>
                <w:rFonts w:cs="Arial"/>
                <w:sz w:val="20"/>
                <w:szCs w:val="20"/>
              </w:rPr>
            </w:pPr>
            <w:r w:rsidRPr="00952A15">
              <w:rPr>
                <w:rFonts w:cs="Arial"/>
                <w:sz w:val="20"/>
                <w:szCs w:val="20"/>
              </w:rPr>
              <w:t>This domain captures how successful the NHS is in reducing the number of avoidable deaths.</w:t>
            </w:r>
          </w:p>
        </w:tc>
      </w:tr>
      <w:tr w:rsidR="00954612" w:rsidRPr="002E18D8" w14:paraId="07AEF8CA" w14:textId="77777777" w:rsidTr="00954612">
        <w:tc>
          <w:tcPr>
            <w:tcW w:w="1255" w:type="dxa"/>
            <w:vAlign w:val="center"/>
          </w:tcPr>
          <w:p w14:paraId="2DCCD702" w14:textId="77777777" w:rsidR="00954612" w:rsidRPr="00952A15" w:rsidRDefault="00954612" w:rsidP="00EB61A2">
            <w:pPr>
              <w:spacing w:after="0" w:line="288" w:lineRule="auto"/>
              <w:rPr>
                <w:rFonts w:cs="Arial"/>
                <w:sz w:val="20"/>
                <w:szCs w:val="20"/>
              </w:rPr>
            </w:pPr>
            <w:r w:rsidRPr="00952A15">
              <w:rPr>
                <w:rFonts w:cs="Arial"/>
                <w:sz w:val="20"/>
                <w:szCs w:val="20"/>
              </w:rPr>
              <w:t>Domain 2</w:t>
            </w:r>
          </w:p>
        </w:tc>
        <w:tc>
          <w:tcPr>
            <w:tcW w:w="8095" w:type="dxa"/>
            <w:vAlign w:val="center"/>
          </w:tcPr>
          <w:p w14:paraId="26614444" w14:textId="77777777" w:rsidR="00954612" w:rsidRPr="00952A15" w:rsidRDefault="00954612" w:rsidP="00EB61A2">
            <w:pPr>
              <w:spacing w:after="0" w:line="288" w:lineRule="auto"/>
              <w:rPr>
                <w:rFonts w:cs="Arial"/>
                <w:sz w:val="20"/>
                <w:szCs w:val="20"/>
              </w:rPr>
            </w:pPr>
            <w:r w:rsidRPr="00952A15">
              <w:rPr>
                <w:rFonts w:cs="Arial"/>
                <w:sz w:val="20"/>
                <w:szCs w:val="20"/>
              </w:rPr>
              <w:t>Enhancing quality of life for people with long-term conditions</w:t>
            </w:r>
          </w:p>
          <w:p w14:paraId="7C84A4B0" w14:textId="133741BA" w:rsidR="00C62C31" w:rsidRPr="00952A15" w:rsidRDefault="00954612" w:rsidP="00EB61A2">
            <w:pPr>
              <w:spacing w:after="0" w:line="288" w:lineRule="auto"/>
              <w:rPr>
                <w:rFonts w:cs="Arial"/>
                <w:sz w:val="20"/>
                <w:szCs w:val="20"/>
              </w:rPr>
            </w:pPr>
            <w:r w:rsidRPr="00952A15">
              <w:rPr>
                <w:rFonts w:cs="Arial"/>
                <w:sz w:val="20"/>
                <w:szCs w:val="20"/>
              </w:rPr>
              <w:t>This domain captures how successful the NHS is in supporting people with long-term conditions to live as normal a life as possible.</w:t>
            </w:r>
          </w:p>
        </w:tc>
      </w:tr>
      <w:tr w:rsidR="00954612" w:rsidRPr="002E18D8" w14:paraId="5F24952B" w14:textId="77777777" w:rsidTr="00954612">
        <w:tc>
          <w:tcPr>
            <w:tcW w:w="1255" w:type="dxa"/>
            <w:vAlign w:val="center"/>
          </w:tcPr>
          <w:p w14:paraId="5E8B12CE" w14:textId="77777777" w:rsidR="00954612" w:rsidRPr="00952A15" w:rsidRDefault="00954612" w:rsidP="00EB61A2">
            <w:pPr>
              <w:spacing w:after="0" w:line="288" w:lineRule="auto"/>
              <w:rPr>
                <w:rFonts w:cs="Arial"/>
                <w:sz w:val="20"/>
                <w:szCs w:val="20"/>
              </w:rPr>
            </w:pPr>
            <w:r w:rsidRPr="00952A15">
              <w:rPr>
                <w:rFonts w:cs="Arial"/>
                <w:sz w:val="20"/>
                <w:szCs w:val="20"/>
              </w:rPr>
              <w:t>Domain 3</w:t>
            </w:r>
          </w:p>
        </w:tc>
        <w:tc>
          <w:tcPr>
            <w:tcW w:w="8095" w:type="dxa"/>
            <w:vAlign w:val="center"/>
          </w:tcPr>
          <w:p w14:paraId="185D563C" w14:textId="77777777" w:rsidR="00954612" w:rsidRPr="00952A15" w:rsidRDefault="00954612" w:rsidP="00EB61A2">
            <w:pPr>
              <w:spacing w:after="0" w:line="288" w:lineRule="auto"/>
              <w:rPr>
                <w:rFonts w:cs="Arial"/>
                <w:sz w:val="20"/>
                <w:szCs w:val="20"/>
              </w:rPr>
            </w:pPr>
            <w:r w:rsidRPr="00952A15">
              <w:rPr>
                <w:rFonts w:cs="Arial"/>
                <w:sz w:val="20"/>
                <w:szCs w:val="20"/>
              </w:rPr>
              <w:t>Helping people to recover from episodes of ill health or following injury</w:t>
            </w:r>
          </w:p>
          <w:p w14:paraId="4FC1F6C4" w14:textId="78B2AD57" w:rsidR="00C62C31" w:rsidRPr="00952A15" w:rsidRDefault="00954612" w:rsidP="00EB61A2">
            <w:pPr>
              <w:spacing w:after="0" w:line="288" w:lineRule="auto"/>
              <w:rPr>
                <w:rFonts w:cs="Arial"/>
                <w:sz w:val="20"/>
                <w:szCs w:val="20"/>
              </w:rPr>
            </w:pPr>
            <w:r w:rsidRPr="00952A15">
              <w:rPr>
                <w:rFonts w:cs="Arial"/>
                <w:sz w:val="20"/>
                <w:szCs w:val="20"/>
              </w:rPr>
              <w:t>This domain captures how people recover from ill health or injury and, wherever possible, how it can be prevented.</w:t>
            </w:r>
          </w:p>
        </w:tc>
      </w:tr>
      <w:tr w:rsidR="00954612" w:rsidRPr="002E18D8" w14:paraId="4F240374" w14:textId="77777777" w:rsidTr="00954612">
        <w:tc>
          <w:tcPr>
            <w:tcW w:w="1255" w:type="dxa"/>
            <w:vAlign w:val="center"/>
          </w:tcPr>
          <w:p w14:paraId="197B75E7" w14:textId="77777777" w:rsidR="00954612" w:rsidRPr="00952A15" w:rsidRDefault="00954612" w:rsidP="00EB61A2">
            <w:pPr>
              <w:spacing w:after="0" w:line="288" w:lineRule="auto"/>
              <w:rPr>
                <w:rFonts w:cs="Arial"/>
                <w:sz w:val="20"/>
                <w:szCs w:val="20"/>
              </w:rPr>
            </w:pPr>
            <w:r w:rsidRPr="00952A15">
              <w:rPr>
                <w:rFonts w:cs="Arial"/>
                <w:sz w:val="20"/>
                <w:szCs w:val="20"/>
              </w:rPr>
              <w:t>Domain 4</w:t>
            </w:r>
          </w:p>
        </w:tc>
        <w:tc>
          <w:tcPr>
            <w:tcW w:w="8095" w:type="dxa"/>
            <w:vAlign w:val="center"/>
          </w:tcPr>
          <w:p w14:paraId="3066EC3F" w14:textId="77777777" w:rsidR="00954612" w:rsidRPr="00952A15" w:rsidRDefault="00954612" w:rsidP="00EB61A2">
            <w:pPr>
              <w:spacing w:after="0" w:line="288" w:lineRule="auto"/>
              <w:rPr>
                <w:rFonts w:cs="Arial"/>
                <w:sz w:val="20"/>
                <w:szCs w:val="20"/>
              </w:rPr>
            </w:pPr>
            <w:r w:rsidRPr="00952A15">
              <w:rPr>
                <w:rFonts w:cs="Arial"/>
                <w:sz w:val="20"/>
                <w:szCs w:val="20"/>
              </w:rPr>
              <w:t>Ensuring that people have a positive experience of care</w:t>
            </w:r>
          </w:p>
          <w:p w14:paraId="7781F1BE" w14:textId="4E8F5300" w:rsidR="00C62C31" w:rsidRPr="00952A15" w:rsidRDefault="00954612" w:rsidP="00EB61A2">
            <w:pPr>
              <w:spacing w:after="0" w:line="288" w:lineRule="auto"/>
              <w:rPr>
                <w:rFonts w:cs="Arial"/>
                <w:sz w:val="20"/>
                <w:szCs w:val="20"/>
              </w:rPr>
            </w:pPr>
            <w:r w:rsidRPr="00952A15">
              <w:rPr>
                <w:rFonts w:cs="Arial"/>
                <w:sz w:val="20"/>
                <w:szCs w:val="20"/>
              </w:rPr>
              <w:t>This domain looks at the importance of providing a positive experience of care for patients, service users and carers.</w:t>
            </w:r>
          </w:p>
        </w:tc>
      </w:tr>
      <w:tr w:rsidR="00954612" w:rsidRPr="002E18D8" w14:paraId="20D839CE" w14:textId="77777777" w:rsidTr="00954612">
        <w:tc>
          <w:tcPr>
            <w:tcW w:w="1255" w:type="dxa"/>
            <w:vAlign w:val="center"/>
          </w:tcPr>
          <w:p w14:paraId="33A555AE" w14:textId="77777777" w:rsidR="00954612" w:rsidRPr="00952A15" w:rsidRDefault="00954612" w:rsidP="00EB61A2">
            <w:pPr>
              <w:spacing w:after="0" w:line="288" w:lineRule="auto"/>
              <w:rPr>
                <w:rFonts w:cs="Arial"/>
                <w:sz w:val="20"/>
                <w:szCs w:val="20"/>
              </w:rPr>
            </w:pPr>
            <w:r w:rsidRPr="00952A15">
              <w:rPr>
                <w:rFonts w:cs="Arial"/>
                <w:sz w:val="20"/>
                <w:szCs w:val="20"/>
              </w:rPr>
              <w:t>Domain 5</w:t>
            </w:r>
          </w:p>
        </w:tc>
        <w:tc>
          <w:tcPr>
            <w:tcW w:w="8095" w:type="dxa"/>
            <w:vAlign w:val="center"/>
          </w:tcPr>
          <w:p w14:paraId="68D4B433" w14:textId="77777777" w:rsidR="00954612" w:rsidRPr="00952A15" w:rsidRDefault="00954612" w:rsidP="00EB61A2">
            <w:pPr>
              <w:spacing w:after="0" w:line="288" w:lineRule="auto"/>
              <w:rPr>
                <w:rFonts w:cs="Arial"/>
                <w:sz w:val="20"/>
                <w:szCs w:val="20"/>
              </w:rPr>
            </w:pPr>
            <w:r w:rsidRPr="00952A15">
              <w:rPr>
                <w:rFonts w:cs="Arial"/>
                <w:sz w:val="20"/>
                <w:szCs w:val="20"/>
              </w:rPr>
              <w:t>Treating and caring for people in a safe environment and protecting them from avoidable harm</w:t>
            </w:r>
          </w:p>
          <w:p w14:paraId="4311E703" w14:textId="468686DE" w:rsidR="00C62C31" w:rsidRPr="00952A15" w:rsidRDefault="00954612" w:rsidP="00EB61A2">
            <w:pPr>
              <w:spacing w:after="0" w:line="288" w:lineRule="auto"/>
              <w:rPr>
                <w:rFonts w:cs="Arial"/>
                <w:sz w:val="20"/>
                <w:szCs w:val="20"/>
              </w:rPr>
            </w:pPr>
            <w:r w:rsidRPr="00952A15">
              <w:rPr>
                <w:rFonts w:cs="Arial"/>
                <w:sz w:val="20"/>
                <w:szCs w:val="20"/>
              </w:rPr>
              <w:t>This domain explores patients’ safety and its importance in terms of quality of care to deliver better health outcomes.</w:t>
            </w:r>
          </w:p>
        </w:tc>
      </w:tr>
    </w:tbl>
    <w:p w14:paraId="4C04BC01" w14:textId="77777777" w:rsidR="00C62C31" w:rsidRDefault="00C62C31" w:rsidP="00EB61A2">
      <w:pPr>
        <w:pStyle w:val="Caption"/>
        <w:spacing w:after="0" w:line="288" w:lineRule="auto"/>
        <w:jc w:val="center"/>
        <w:rPr>
          <w:rFonts w:cs="Arial"/>
        </w:rPr>
      </w:pPr>
      <w:bookmarkStart w:id="52" w:name="_Toc20474092"/>
    </w:p>
    <w:p w14:paraId="222E53E7" w14:textId="648B3889" w:rsidR="00954612" w:rsidRPr="00952A15" w:rsidRDefault="00954612" w:rsidP="00EB61A2">
      <w:pPr>
        <w:pStyle w:val="Caption"/>
        <w:spacing w:after="0" w:line="288" w:lineRule="auto"/>
        <w:jc w:val="center"/>
        <w:rPr>
          <w:rFonts w:cs="Arial"/>
        </w:rPr>
      </w:pPr>
      <w:r w:rsidRPr="00952A15">
        <w:rPr>
          <w:rFonts w:cs="Arial"/>
        </w:rPr>
        <w:t xml:space="preserve">Table </w:t>
      </w:r>
      <w:r w:rsidRPr="00952A15">
        <w:rPr>
          <w:rFonts w:cs="Arial"/>
          <w:noProof/>
        </w:rPr>
        <w:fldChar w:fldCharType="begin"/>
      </w:r>
      <w:r w:rsidRPr="00952A15">
        <w:rPr>
          <w:rFonts w:cs="Arial"/>
          <w:noProof/>
        </w:rPr>
        <w:instrText xml:space="preserve"> SEQ Table \* ARABIC </w:instrText>
      </w:r>
      <w:r w:rsidRPr="00952A15">
        <w:rPr>
          <w:rFonts w:cs="Arial"/>
          <w:noProof/>
        </w:rPr>
        <w:fldChar w:fldCharType="separate"/>
      </w:r>
      <w:r w:rsidR="00F27D93" w:rsidRPr="00952A15">
        <w:rPr>
          <w:rFonts w:cs="Arial"/>
          <w:noProof/>
        </w:rPr>
        <w:t>1</w:t>
      </w:r>
      <w:r w:rsidRPr="00952A15">
        <w:rPr>
          <w:rFonts w:cs="Arial"/>
          <w:noProof/>
        </w:rPr>
        <w:fldChar w:fldCharType="end"/>
      </w:r>
      <w:r w:rsidRPr="00952A15">
        <w:rPr>
          <w:rFonts w:cs="Arial"/>
          <w:noProof/>
        </w:rPr>
        <w:t xml:space="preserve"> </w:t>
      </w:r>
      <w:r w:rsidRPr="00952A15">
        <w:rPr>
          <w:rFonts w:cs="Arial"/>
        </w:rPr>
        <w:t>- NHS Outcomes Framework Domain Descriptions</w:t>
      </w:r>
      <w:bookmarkEnd w:id="52"/>
    </w:p>
    <w:p w14:paraId="59A3E038" w14:textId="77777777" w:rsidR="001D48C9" w:rsidRDefault="001D48C9" w:rsidP="00EB61A2">
      <w:pPr>
        <w:spacing w:after="0" w:line="288" w:lineRule="auto"/>
        <w:rPr>
          <w:rFonts w:cs="Arial"/>
          <w:lang w:eastAsia="en-GB"/>
        </w:rPr>
      </w:pPr>
    </w:p>
    <w:p w14:paraId="79B61851" w14:textId="783D1994" w:rsidR="00954612" w:rsidRDefault="00954612" w:rsidP="00EB61A2">
      <w:pPr>
        <w:spacing w:after="0" w:line="288" w:lineRule="auto"/>
        <w:rPr>
          <w:rFonts w:cs="Arial"/>
          <w:lang w:eastAsia="en-GB"/>
        </w:rPr>
      </w:pPr>
      <w:r w:rsidRPr="002E18D8">
        <w:rPr>
          <w:rFonts w:cs="Arial"/>
          <w:lang w:eastAsia="en-GB"/>
        </w:rPr>
        <w:t xml:space="preserve">The provision of a high-performing, safe and effective IUC </w:t>
      </w:r>
      <w:r w:rsidR="00217E95" w:rsidRPr="002E18D8">
        <w:rPr>
          <w:rFonts w:cs="Arial"/>
          <w:lang w:eastAsia="en-GB"/>
        </w:rPr>
        <w:t>C</w:t>
      </w:r>
      <w:r w:rsidRPr="002E18D8">
        <w:rPr>
          <w:rFonts w:cs="Arial"/>
          <w:lang w:eastAsia="en-GB"/>
        </w:rPr>
        <w:t xml:space="preserve">onsult and </w:t>
      </w:r>
      <w:r w:rsidR="00217E95" w:rsidRPr="002E18D8">
        <w:rPr>
          <w:rFonts w:cs="Arial"/>
          <w:lang w:eastAsia="en-GB"/>
        </w:rPr>
        <w:t>C</w:t>
      </w:r>
      <w:r w:rsidRPr="002E18D8">
        <w:rPr>
          <w:rFonts w:cs="Arial"/>
          <w:lang w:eastAsia="en-GB"/>
        </w:rPr>
        <w:t>omplete service can be mapped to the domains within the NHS Outcomes Framework.</w:t>
      </w:r>
      <w:r w:rsidR="00952A15">
        <w:rPr>
          <w:rFonts w:cs="Arial"/>
          <w:lang w:eastAsia="en-GB"/>
        </w:rPr>
        <w:t xml:space="preserve"> </w:t>
      </w:r>
      <w:r w:rsidRPr="002E18D8">
        <w:rPr>
          <w:rFonts w:cs="Arial"/>
          <w:lang w:eastAsia="en-GB"/>
        </w:rPr>
        <w:t xml:space="preserve">In addition, CCGs are required to commission a service based on the </w:t>
      </w:r>
      <w:r w:rsidR="00217E95" w:rsidRPr="002E18D8">
        <w:rPr>
          <w:rFonts w:cs="Arial"/>
          <w:lang w:eastAsia="en-GB"/>
        </w:rPr>
        <w:t>C</w:t>
      </w:r>
      <w:r w:rsidRPr="002E18D8">
        <w:rPr>
          <w:rFonts w:cs="Arial"/>
          <w:lang w:eastAsia="en-GB"/>
        </w:rPr>
        <w:t xml:space="preserve">onsult and </w:t>
      </w:r>
      <w:r w:rsidR="00217E95" w:rsidRPr="002E18D8">
        <w:rPr>
          <w:rFonts w:cs="Arial"/>
          <w:lang w:eastAsia="en-GB"/>
        </w:rPr>
        <w:t>C</w:t>
      </w:r>
      <w:r w:rsidRPr="002E18D8">
        <w:rPr>
          <w:rFonts w:cs="Arial"/>
          <w:lang w:eastAsia="en-GB"/>
        </w:rPr>
        <w:t>omplete model that delivers against the key elements of an IUC Service:</w:t>
      </w:r>
    </w:p>
    <w:p w14:paraId="1746487F" w14:textId="77777777" w:rsidR="00952A15" w:rsidRPr="002E18D8" w:rsidRDefault="00952A15" w:rsidP="00EB61A2">
      <w:pPr>
        <w:spacing w:after="0" w:line="288" w:lineRule="auto"/>
        <w:rPr>
          <w:rFonts w:cs="Arial"/>
          <w:lang w:eastAsia="en-GB"/>
        </w:rPr>
      </w:pPr>
    </w:p>
    <w:p w14:paraId="59CFC23A" w14:textId="6700D0D2" w:rsidR="00954612" w:rsidRPr="002E18D8" w:rsidRDefault="00954612" w:rsidP="00952A15">
      <w:pPr>
        <w:pStyle w:val="ListBullet"/>
        <w:spacing w:after="0" w:line="288" w:lineRule="auto"/>
        <w:ind w:hanging="436"/>
        <w:rPr>
          <w:rFonts w:cs="Arial"/>
          <w:lang w:eastAsia="en-GB"/>
        </w:rPr>
      </w:pPr>
      <w:r w:rsidRPr="002E18D8">
        <w:rPr>
          <w:rFonts w:cs="Arial"/>
          <w:lang w:eastAsia="en-GB"/>
        </w:rPr>
        <w:t xml:space="preserve">A single call to get an appointment </w:t>
      </w:r>
      <w:r w:rsidR="00EC72B8">
        <w:rPr>
          <w:rFonts w:cs="Arial"/>
          <w:lang w:eastAsia="en-GB"/>
        </w:rPr>
        <w:t>outside core general practice hours</w:t>
      </w:r>
      <w:r w:rsidRPr="002E18D8">
        <w:rPr>
          <w:rFonts w:cs="Arial"/>
          <w:lang w:eastAsia="en-GB"/>
        </w:rPr>
        <w:t>;</w:t>
      </w:r>
    </w:p>
    <w:p w14:paraId="125B0D01" w14:textId="77777777" w:rsidR="00954612" w:rsidRPr="002E18D8" w:rsidRDefault="00954612" w:rsidP="00952A15">
      <w:pPr>
        <w:pStyle w:val="ListBullet"/>
        <w:spacing w:after="0" w:line="288" w:lineRule="auto"/>
        <w:ind w:hanging="436"/>
        <w:rPr>
          <w:rFonts w:cs="Arial"/>
          <w:lang w:eastAsia="en-GB"/>
        </w:rPr>
      </w:pPr>
      <w:r w:rsidRPr="002E18D8">
        <w:rPr>
          <w:rFonts w:cs="Arial"/>
          <w:lang w:eastAsia="en-GB"/>
        </w:rPr>
        <w:t>Data and Information can be shared between Providers;</w:t>
      </w:r>
    </w:p>
    <w:p w14:paraId="4A0EA259" w14:textId="77777777" w:rsidR="00954612" w:rsidRPr="002E18D8" w:rsidRDefault="00954612" w:rsidP="00952A15">
      <w:pPr>
        <w:pStyle w:val="ListBullet"/>
        <w:spacing w:after="0" w:line="288" w:lineRule="auto"/>
        <w:ind w:hanging="436"/>
        <w:rPr>
          <w:rFonts w:cs="Arial"/>
          <w:lang w:eastAsia="en-GB"/>
        </w:rPr>
      </w:pPr>
      <w:r w:rsidRPr="002E18D8">
        <w:rPr>
          <w:rFonts w:cs="Arial"/>
          <w:lang w:eastAsia="en-GB"/>
        </w:rPr>
        <w:t>The capacity for NHS 111 and urgent multidisciplinary clinical services needs to be jointly planned;</w:t>
      </w:r>
    </w:p>
    <w:p w14:paraId="2E771902" w14:textId="77777777" w:rsidR="00954612" w:rsidRPr="002E18D8" w:rsidRDefault="00954612" w:rsidP="00952A15">
      <w:pPr>
        <w:pStyle w:val="ListBullet"/>
        <w:spacing w:after="0" w:line="288" w:lineRule="auto"/>
        <w:ind w:hanging="436"/>
        <w:rPr>
          <w:rFonts w:cs="Arial"/>
          <w:lang w:eastAsia="en-GB"/>
        </w:rPr>
      </w:pPr>
      <w:r w:rsidRPr="002E18D8">
        <w:rPr>
          <w:rFonts w:cs="Arial"/>
          <w:lang w:eastAsia="en-GB"/>
        </w:rPr>
        <w:t>The Summary Care Record (SCR) is available in the service (e.g., the Clinical Assessment Service);</w:t>
      </w:r>
    </w:p>
    <w:p w14:paraId="2A07320D" w14:textId="63FB262D" w:rsidR="00954612" w:rsidRPr="002E18D8" w:rsidRDefault="00954612" w:rsidP="00952A15">
      <w:pPr>
        <w:pStyle w:val="ListBullet"/>
        <w:spacing w:after="0" w:line="288" w:lineRule="auto"/>
        <w:ind w:hanging="436"/>
        <w:rPr>
          <w:rFonts w:cs="Arial"/>
          <w:lang w:eastAsia="en-GB"/>
        </w:rPr>
      </w:pPr>
      <w:r w:rsidRPr="002E18D8">
        <w:rPr>
          <w:rFonts w:cs="Arial"/>
          <w:lang w:eastAsia="en-GB"/>
        </w:rPr>
        <w:t>Care plans, Primary care records, Co-ordinate my Care (CMC) records, special patient notes</w:t>
      </w:r>
      <w:r w:rsidR="00C97F6E" w:rsidRPr="002E18D8">
        <w:rPr>
          <w:rFonts w:cs="Arial"/>
          <w:lang w:eastAsia="en-GB"/>
        </w:rPr>
        <w:t>,</w:t>
      </w:r>
      <w:r w:rsidRPr="002E18D8">
        <w:rPr>
          <w:rFonts w:cs="Arial"/>
          <w:lang w:eastAsia="en-GB"/>
        </w:rPr>
        <w:t xml:space="preserve"> </w:t>
      </w:r>
      <w:r w:rsidR="00217E95" w:rsidRPr="002E18D8">
        <w:rPr>
          <w:rFonts w:cs="Arial"/>
          <w:lang w:eastAsia="en-GB"/>
        </w:rPr>
        <w:t xml:space="preserve">etc. </w:t>
      </w:r>
      <w:r w:rsidRPr="002E18D8">
        <w:rPr>
          <w:rFonts w:cs="Arial"/>
          <w:lang w:eastAsia="en-GB"/>
        </w:rPr>
        <w:t>are visible to the clinicians in the IUC and in any downstream location of care;</w:t>
      </w:r>
    </w:p>
    <w:p w14:paraId="7117EBC5" w14:textId="77777777" w:rsidR="00954612" w:rsidRPr="002E18D8" w:rsidRDefault="00954612" w:rsidP="00952A15">
      <w:pPr>
        <w:pStyle w:val="ListBullet"/>
        <w:spacing w:after="0" w:line="288" w:lineRule="auto"/>
        <w:ind w:hanging="436"/>
        <w:rPr>
          <w:rFonts w:cs="Arial"/>
          <w:lang w:eastAsia="en-GB"/>
        </w:rPr>
      </w:pPr>
      <w:r w:rsidRPr="002E18D8">
        <w:rPr>
          <w:rFonts w:cs="Arial"/>
          <w:lang w:eastAsia="en-GB"/>
        </w:rPr>
        <w:t>Appointments can be made to in-hours GPs and to GP extended access services, offering services in the evenings and at weekends;</w:t>
      </w:r>
    </w:p>
    <w:p w14:paraId="3DBCD69C" w14:textId="7C268EB7" w:rsidR="00954612" w:rsidRPr="002E18D8" w:rsidRDefault="00954612" w:rsidP="00952A15">
      <w:pPr>
        <w:pStyle w:val="ListBullet"/>
        <w:spacing w:after="0" w:line="288" w:lineRule="auto"/>
        <w:ind w:hanging="436"/>
        <w:rPr>
          <w:rFonts w:cs="Arial"/>
          <w:lang w:eastAsia="en-GB"/>
        </w:rPr>
      </w:pPr>
      <w:r w:rsidRPr="002E18D8">
        <w:rPr>
          <w:rFonts w:cs="Arial"/>
          <w:lang w:eastAsia="en-GB"/>
        </w:rPr>
        <w:t>Appointments can be made to</w:t>
      </w:r>
      <w:r w:rsidR="001D48C9">
        <w:rPr>
          <w:rFonts w:cs="Arial"/>
          <w:lang w:eastAsia="en-GB"/>
        </w:rPr>
        <w:t xml:space="preserve"> Emergency Departments (EDs) and</w:t>
      </w:r>
      <w:r w:rsidRPr="002E18D8">
        <w:rPr>
          <w:rFonts w:cs="Arial"/>
          <w:lang w:eastAsia="en-GB"/>
        </w:rPr>
        <w:t xml:space="preserve"> </w:t>
      </w:r>
      <w:r w:rsidR="00217E95" w:rsidRPr="002E18D8">
        <w:rPr>
          <w:rFonts w:cs="Arial"/>
          <w:lang w:eastAsia="en-GB"/>
        </w:rPr>
        <w:t>Urgent Treatment Centres (</w:t>
      </w:r>
      <w:r w:rsidRPr="002E18D8">
        <w:rPr>
          <w:rFonts w:cs="Arial"/>
          <w:lang w:eastAsia="en-GB"/>
        </w:rPr>
        <w:t>UTCs</w:t>
      </w:r>
      <w:r w:rsidR="00217E95" w:rsidRPr="002E18D8">
        <w:rPr>
          <w:rFonts w:cs="Arial"/>
          <w:lang w:eastAsia="en-GB"/>
        </w:rPr>
        <w:t>)</w:t>
      </w:r>
      <w:r w:rsidRPr="002E18D8">
        <w:rPr>
          <w:rFonts w:cs="Arial"/>
          <w:lang w:eastAsia="en-GB"/>
        </w:rPr>
        <w:t xml:space="preserve"> 24/7.</w:t>
      </w:r>
    </w:p>
    <w:p w14:paraId="38A0DB79" w14:textId="77777777" w:rsidR="00952A15" w:rsidRDefault="00952A15" w:rsidP="00EB61A2">
      <w:pPr>
        <w:spacing w:after="0" w:line="288" w:lineRule="auto"/>
        <w:rPr>
          <w:rFonts w:cs="Arial"/>
          <w:lang w:eastAsia="en-GB"/>
        </w:rPr>
      </w:pPr>
    </w:p>
    <w:p w14:paraId="1081E3D5" w14:textId="0E10809C" w:rsidR="00954612" w:rsidRDefault="005508D0" w:rsidP="00EB61A2">
      <w:pPr>
        <w:spacing w:after="0" w:line="288" w:lineRule="auto"/>
        <w:rPr>
          <w:rFonts w:cs="Arial"/>
          <w:lang w:eastAsia="en-GB"/>
        </w:rPr>
      </w:pPr>
      <w:r w:rsidRPr="002E18D8">
        <w:rPr>
          <w:rFonts w:cs="Arial"/>
          <w:lang w:eastAsia="en-GB"/>
        </w:rPr>
        <w:t>These also include</w:t>
      </w:r>
      <w:r w:rsidR="00954612" w:rsidRPr="002E18D8">
        <w:rPr>
          <w:rFonts w:cs="Arial"/>
          <w:lang w:eastAsia="en-GB"/>
        </w:rPr>
        <w:t xml:space="preserve"> joint governance across Urgent and Emergency Care:</w:t>
      </w:r>
    </w:p>
    <w:p w14:paraId="2A22975F" w14:textId="77777777" w:rsidR="00952A15" w:rsidRPr="002E18D8" w:rsidRDefault="00952A15" w:rsidP="00EB61A2">
      <w:pPr>
        <w:spacing w:after="0" w:line="288" w:lineRule="auto"/>
        <w:rPr>
          <w:rFonts w:cs="Arial"/>
          <w:lang w:eastAsia="en-GB"/>
        </w:rPr>
      </w:pPr>
    </w:p>
    <w:p w14:paraId="47C3DF32" w14:textId="77777777" w:rsidR="00EC72B8" w:rsidRDefault="00954612" w:rsidP="00EC72B8">
      <w:pPr>
        <w:pStyle w:val="ListBullet"/>
        <w:spacing w:after="0" w:line="288" w:lineRule="auto"/>
        <w:ind w:hanging="436"/>
        <w:rPr>
          <w:rFonts w:cs="Arial"/>
          <w:lang w:eastAsia="en-GB"/>
        </w:rPr>
      </w:pPr>
      <w:r w:rsidRPr="002E18D8">
        <w:rPr>
          <w:rFonts w:cs="Arial"/>
          <w:lang w:eastAsia="en-GB"/>
        </w:rPr>
        <w:t>Suitable calls are transferred to a Clinical Assessment Service comprising GPs and other health care and social care professionals;</w:t>
      </w:r>
    </w:p>
    <w:p w14:paraId="2A3D99B4" w14:textId="77777777" w:rsidR="00EC72B8" w:rsidRDefault="00EC72B8" w:rsidP="00EC72B8">
      <w:pPr>
        <w:pStyle w:val="ListBullet"/>
        <w:spacing w:after="0" w:line="288" w:lineRule="auto"/>
        <w:ind w:hanging="436"/>
        <w:rPr>
          <w:rFonts w:cs="Arial"/>
          <w:lang w:eastAsia="en-GB"/>
        </w:rPr>
      </w:pPr>
      <w:r w:rsidRPr="00EC72B8">
        <w:rPr>
          <w:rFonts w:cs="Arial"/>
          <w:lang w:eastAsia="en-GB"/>
        </w:rPr>
        <w:t xml:space="preserve">providers </w:t>
      </w:r>
      <w:r>
        <w:rPr>
          <w:rFonts w:cs="Arial"/>
          <w:lang w:eastAsia="en-GB"/>
        </w:rPr>
        <w:t xml:space="preserve">must ensure crisis </w:t>
      </w:r>
      <w:r w:rsidRPr="00EC72B8">
        <w:rPr>
          <w:rFonts w:cs="Arial"/>
          <w:lang w:eastAsia="en-GB"/>
        </w:rPr>
        <w:t>response care is available to</w:t>
      </w:r>
      <w:r>
        <w:rPr>
          <w:rFonts w:cs="Arial"/>
          <w:lang w:eastAsia="en-GB"/>
        </w:rPr>
        <w:t xml:space="preserve"> </w:t>
      </w:r>
      <w:r w:rsidRPr="00EC72B8">
        <w:rPr>
          <w:rFonts w:cs="Arial"/>
          <w:lang w:eastAsia="en-GB"/>
        </w:rPr>
        <w:t>all people within their own homes or usual place of residence, including care</w:t>
      </w:r>
      <w:r>
        <w:rPr>
          <w:rFonts w:cs="Arial"/>
          <w:lang w:eastAsia="en-GB"/>
        </w:rPr>
        <w:t xml:space="preserve"> </w:t>
      </w:r>
      <w:r w:rsidRPr="00EC72B8">
        <w:rPr>
          <w:rFonts w:cs="Arial"/>
          <w:lang w:eastAsia="en-GB"/>
        </w:rPr>
        <w:t>homes, within two hours, who have a health or social care need</w:t>
      </w:r>
      <w:r>
        <w:rPr>
          <w:rFonts w:cs="Arial"/>
          <w:lang w:eastAsia="en-GB"/>
        </w:rPr>
        <w:t>.</w:t>
      </w:r>
    </w:p>
    <w:p w14:paraId="2BCD0125" w14:textId="77777777" w:rsidR="00EC72B8" w:rsidRDefault="00EC72B8" w:rsidP="00EC72B8">
      <w:pPr>
        <w:pStyle w:val="ListBullet"/>
        <w:numPr>
          <w:ilvl w:val="0"/>
          <w:numId w:val="0"/>
        </w:numPr>
        <w:spacing w:after="0" w:line="288" w:lineRule="auto"/>
        <w:ind w:left="720" w:hanging="720"/>
        <w:rPr>
          <w:rFonts w:cs="Arial"/>
          <w:lang w:eastAsia="en-GB"/>
        </w:rPr>
      </w:pPr>
    </w:p>
    <w:p w14:paraId="1C8FF633" w14:textId="183E5EF1" w:rsidR="00954612" w:rsidRDefault="00954612" w:rsidP="00EC72B8">
      <w:pPr>
        <w:pStyle w:val="ListBullet"/>
        <w:numPr>
          <w:ilvl w:val="0"/>
          <w:numId w:val="0"/>
        </w:numPr>
        <w:tabs>
          <w:tab w:val="clear" w:pos="720"/>
          <w:tab w:val="left" w:pos="0"/>
        </w:tabs>
        <w:spacing w:after="0" w:line="288" w:lineRule="auto"/>
        <w:rPr>
          <w:rFonts w:cs="Arial"/>
          <w:lang w:eastAsia="en-GB"/>
        </w:rPr>
      </w:pPr>
      <w:r w:rsidRPr="002E18D8">
        <w:rPr>
          <w:rFonts w:cs="Arial"/>
          <w:lang w:eastAsia="en-GB"/>
        </w:rPr>
        <w:t>These key elements will be measured against the CCG Improvement and Assessment Framework</w:t>
      </w:r>
      <w:r w:rsidRPr="002E18D8">
        <w:rPr>
          <w:rStyle w:val="FootnoteReference"/>
          <w:rFonts w:cs="Arial"/>
          <w:lang w:eastAsia="en-GB"/>
        </w:rPr>
        <w:footnoteReference w:id="10"/>
      </w:r>
      <w:r w:rsidRPr="002E18D8">
        <w:rPr>
          <w:rFonts w:cs="Arial"/>
          <w:lang w:eastAsia="en-GB"/>
        </w:rPr>
        <w:t xml:space="preserve"> (Indicator 127a).</w:t>
      </w:r>
    </w:p>
    <w:p w14:paraId="101C692C" w14:textId="77777777" w:rsidR="00952A15" w:rsidRPr="002E18D8" w:rsidRDefault="00952A15" w:rsidP="00EB61A2">
      <w:pPr>
        <w:spacing w:after="0" w:line="288" w:lineRule="auto"/>
        <w:rPr>
          <w:rFonts w:cs="Arial"/>
          <w:lang w:eastAsia="en-GB"/>
        </w:rPr>
      </w:pPr>
    </w:p>
    <w:p w14:paraId="59E4B4CE" w14:textId="17DA7D1F" w:rsidR="00954612" w:rsidRPr="00352C66" w:rsidRDefault="00954612" w:rsidP="00EB61A2">
      <w:pPr>
        <w:pStyle w:val="Heading2"/>
        <w:spacing w:before="0" w:after="0" w:line="288" w:lineRule="auto"/>
        <w:rPr>
          <w:rFonts w:ascii="Arial" w:hAnsi="Arial" w:cs="Arial"/>
          <w:sz w:val="24"/>
          <w:szCs w:val="24"/>
        </w:rPr>
      </w:pPr>
      <w:bookmarkStart w:id="53" w:name="_Toc14963324"/>
      <w:bookmarkStart w:id="54" w:name="_Toc76980651"/>
      <w:r w:rsidRPr="00352C66">
        <w:rPr>
          <w:rFonts w:ascii="Arial" w:hAnsi="Arial" w:cs="Arial"/>
          <w:sz w:val="24"/>
          <w:szCs w:val="24"/>
        </w:rPr>
        <w:t>Locally Defined Outcomes</w:t>
      </w:r>
      <w:bookmarkEnd w:id="53"/>
      <w:bookmarkEnd w:id="54"/>
    </w:p>
    <w:p w14:paraId="33FEC6C2" w14:textId="77777777" w:rsidR="00352C66" w:rsidRPr="00352C66" w:rsidRDefault="00352C66" w:rsidP="00352C66"/>
    <w:p w14:paraId="35F9181B" w14:textId="6FC69A92" w:rsidR="00F27464" w:rsidRPr="002E18D8" w:rsidRDefault="00954612" w:rsidP="00EB61A2">
      <w:pPr>
        <w:spacing w:after="0" w:line="288" w:lineRule="auto"/>
        <w:rPr>
          <w:rFonts w:cs="Arial"/>
        </w:rPr>
      </w:pPr>
      <w:r w:rsidRPr="002E18D8">
        <w:rPr>
          <w:rFonts w:cs="Arial"/>
        </w:rPr>
        <w:t xml:space="preserve">The new Provider of the SWL IUC </w:t>
      </w:r>
      <w:r w:rsidR="00660EB7" w:rsidRPr="002E18D8">
        <w:rPr>
          <w:rFonts w:cs="Arial"/>
        </w:rPr>
        <w:t>will</w:t>
      </w:r>
      <w:r w:rsidRPr="002E18D8">
        <w:rPr>
          <w:rFonts w:cs="Arial"/>
        </w:rPr>
        <w:t xml:space="preserve"> deliver the following outcomes through their service model:</w:t>
      </w:r>
    </w:p>
    <w:p w14:paraId="3124B964" w14:textId="77777777" w:rsidR="00F27464" w:rsidRPr="002E18D8" w:rsidRDefault="00F27464" w:rsidP="00EB61A2">
      <w:pPr>
        <w:spacing w:after="0" w:line="288" w:lineRule="auto"/>
        <w:jc w:val="left"/>
        <w:rPr>
          <w:rFonts w:cs="Arial"/>
        </w:rPr>
      </w:pPr>
      <w:r w:rsidRPr="002E18D8">
        <w:rPr>
          <w:rFonts w:cs="Arial"/>
        </w:rPr>
        <w:br w:type="page"/>
      </w:r>
    </w:p>
    <w:p w14:paraId="5FB9A39D" w14:textId="77777777" w:rsidR="00954612" w:rsidRPr="002E18D8" w:rsidRDefault="00954612" w:rsidP="00EB61A2">
      <w:pPr>
        <w:spacing w:after="0" w:line="288" w:lineRule="auto"/>
        <w:rPr>
          <w:rFonts w:cs="Arial"/>
        </w:rPr>
      </w:pPr>
    </w:p>
    <w:tbl>
      <w:tblPr>
        <w:tblStyle w:val="TableGrid"/>
        <w:tblW w:w="0" w:type="auto"/>
        <w:tblLook w:val="04A0" w:firstRow="1" w:lastRow="0" w:firstColumn="1" w:lastColumn="0" w:noHBand="0" w:noVBand="1"/>
      </w:tblPr>
      <w:tblGrid>
        <w:gridCol w:w="1170"/>
        <w:gridCol w:w="7847"/>
      </w:tblGrid>
      <w:tr w:rsidR="009F5B8F" w:rsidRPr="002E18D8" w14:paraId="5CD04BA0" w14:textId="77777777" w:rsidTr="009F5B8F">
        <w:trPr>
          <w:tblHeader/>
        </w:trPr>
        <w:tc>
          <w:tcPr>
            <w:tcW w:w="1170" w:type="dxa"/>
            <w:shd w:val="clear" w:color="auto" w:fill="B4C6E7" w:themeFill="accent1" w:themeFillTint="66"/>
            <w:vAlign w:val="center"/>
          </w:tcPr>
          <w:p w14:paraId="722B33C5" w14:textId="77777777" w:rsidR="009F5B8F" w:rsidRPr="002E18D8" w:rsidRDefault="009F5B8F" w:rsidP="00EB61A2">
            <w:pPr>
              <w:spacing w:after="0" w:line="288" w:lineRule="auto"/>
              <w:jc w:val="center"/>
              <w:rPr>
                <w:rFonts w:cs="Arial"/>
                <w:b/>
              </w:rPr>
            </w:pPr>
            <w:r w:rsidRPr="002E18D8">
              <w:rPr>
                <w:rFonts w:cs="Arial"/>
                <w:b/>
              </w:rPr>
              <w:t>Outcome No</w:t>
            </w:r>
          </w:p>
        </w:tc>
        <w:tc>
          <w:tcPr>
            <w:tcW w:w="7847" w:type="dxa"/>
            <w:shd w:val="clear" w:color="auto" w:fill="B4C6E7" w:themeFill="accent1" w:themeFillTint="66"/>
            <w:vAlign w:val="center"/>
          </w:tcPr>
          <w:p w14:paraId="7E6DFEAE" w14:textId="77777777" w:rsidR="009F5B8F" w:rsidRPr="002E18D8" w:rsidRDefault="009F5B8F" w:rsidP="00EB61A2">
            <w:pPr>
              <w:spacing w:after="0" w:line="288" w:lineRule="auto"/>
              <w:rPr>
                <w:rFonts w:cs="Arial"/>
                <w:b/>
              </w:rPr>
            </w:pPr>
            <w:r w:rsidRPr="002E18D8">
              <w:rPr>
                <w:rFonts w:cs="Arial"/>
                <w:b/>
              </w:rPr>
              <w:t>Outcome the Provider is Expected to Deliver</w:t>
            </w:r>
          </w:p>
        </w:tc>
      </w:tr>
      <w:tr w:rsidR="009F5B8F" w:rsidRPr="002E18D8" w14:paraId="4C58788B" w14:textId="77777777" w:rsidTr="009F5B8F">
        <w:tc>
          <w:tcPr>
            <w:tcW w:w="1170" w:type="dxa"/>
            <w:vAlign w:val="center"/>
          </w:tcPr>
          <w:p w14:paraId="3DF2210D" w14:textId="77777777" w:rsidR="009F5B8F" w:rsidRPr="002E18D8" w:rsidRDefault="009F5B8F" w:rsidP="00EB61A2">
            <w:pPr>
              <w:spacing w:after="0" w:line="288" w:lineRule="auto"/>
              <w:jc w:val="center"/>
              <w:rPr>
                <w:rFonts w:cs="Arial"/>
              </w:rPr>
            </w:pPr>
            <w:r w:rsidRPr="002E18D8">
              <w:rPr>
                <w:rFonts w:cs="Arial"/>
              </w:rPr>
              <w:t>1</w:t>
            </w:r>
          </w:p>
        </w:tc>
        <w:tc>
          <w:tcPr>
            <w:tcW w:w="7847" w:type="dxa"/>
          </w:tcPr>
          <w:p w14:paraId="0CEAC718" w14:textId="77777777" w:rsidR="009F5B8F" w:rsidRPr="002E18D8" w:rsidRDefault="009F5B8F" w:rsidP="00EB61A2">
            <w:pPr>
              <w:spacing w:after="0" w:line="288" w:lineRule="auto"/>
              <w:rPr>
                <w:rFonts w:cs="Arial"/>
              </w:rPr>
            </w:pPr>
            <w:r w:rsidRPr="002E18D8">
              <w:rPr>
                <w:rFonts w:cs="Arial"/>
              </w:rPr>
              <w:t>Build confidence and trust to encourage our local community to access health care through 111 as a single-entry point into the IUC model, instead of through 999 or direct attendance at Emergency Departments or Urgent Treatment Centres, reducing demand on emergency services.</w:t>
            </w:r>
          </w:p>
          <w:p w14:paraId="25E48F41" w14:textId="77777777" w:rsidR="009F5B8F" w:rsidRPr="002E18D8" w:rsidRDefault="009F5B8F" w:rsidP="00EB61A2">
            <w:pPr>
              <w:spacing w:after="0" w:line="288" w:lineRule="auto"/>
              <w:rPr>
                <w:rFonts w:cs="Arial"/>
              </w:rPr>
            </w:pPr>
            <w:r w:rsidRPr="002E18D8">
              <w:rPr>
                <w:rFonts w:cs="Arial"/>
              </w:rPr>
              <w:t>111 becomes the trusted, single point of contact for advice or clinical input.</w:t>
            </w:r>
          </w:p>
        </w:tc>
      </w:tr>
      <w:tr w:rsidR="009F5B8F" w:rsidRPr="002E18D8" w14:paraId="796FAF8D" w14:textId="77777777" w:rsidTr="009F5B8F">
        <w:tc>
          <w:tcPr>
            <w:tcW w:w="1170" w:type="dxa"/>
            <w:vAlign w:val="center"/>
          </w:tcPr>
          <w:p w14:paraId="791554B8" w14:textId="77777777" w:rsidR="009F5B8F" w:rsidRPr="002E18D8" w:rsidRDefault="009F5B8F" w:rsidP="00EB61A2">
            <w:pPr>
              <w:spacing w:after="0" w:line="288" w:lineRule="auto"/>
              <w:jc w:val="center"/>
              <w:rPr>
                <w:rFonts w:cs="Arial"/>
              </w:rPr>
            </w:pPr>
            <w:r w:rsidRPr="002E18D8">
              <w:rPr>
                <w:rFonts w:cs="Arial"/>
              </w:rPr>
              <w:t>2</w:t>
            </w:r>
          </w:p>
        </w:tc>
        <w:tc>
          <w:tcPr>
            <w:tcW w:w="7847" w:type="dxa"/>
          </w:tcPr>
          <w:p w14:paraId="42600A15" w14:textId="77777777" w:rsidR="009F5B8F" w:rsidRPr="002E18D8" w:rsidRDefault="009F5B8F" w:rsidP="00EB61A2">
            <w:pPr>
              <w:spacing w:after="0" w:line="288" w:lineRule="auto"/>
              <w:rPr>
                <w:rFonts w:cs="Arial"/>
                <w:lang w:eastAsia="en-GB"/>
              </w:rPr>
            </w:pPr>
            <w:r w:rsidRPr="002E18D8">
              <w:rPr>
                <w:rFonts w:cs="Arial"/>
                <w:lang w:eastAsia="en-GB"/>
              </w:rPr>
              <w:t>Manage patients through the IUC service with as few touchpoints as possible.</w:t>
            </w:r>
          </w:p>
        </w:tc>
      </w:tr>
      <w:tr w:rsidR="009F5B8F" w:rsidRPr="002E18D8" w14:paraId="141966D2" w14:textId="77777777" w:rsidTr="009F5B8F">
        <w:tc>
          <w:tcPr>
            <w:tcW w:w="1170" w:type="dxa"/>
            <w:vAlign w:val="center"/>
          </w:tcPr>
          <w:p w14:paraId="4CAEB1F4" w14:textId="77777777" w:rsidR="009F5B8F" w:rsidRPr="002E18D8" w:rsidRDefault="009F5B8F" w:rsidP="00EB61A2">
            <w:pPr>
              <w:spacing w:after="0" w:line="288" w:lineRule="auto"/>
              <w:jc w:val="center"/>
              <w:rPr>
                <w:rFonts w:cs="Arial"/>
              </w:rPr>
            </w:pPr>
            <w:r w:rsidRPr="002E18D8">
              <w:rPr>
                <w:rFonts w:cs="Arial"/>
              </w:rPr>
              <w:t>3</w:t>
            </w:r>
          </w:p>
        </w:tc>
        <w:tc>
          <w:tcPr>
            <w:tcW w:w="7847" w:type="dxa"/>
          </w:tcPr>
          <w:p w14:paraId="64EDAFAF" w14:textId="77777777" w:rsidR="009F5B8F" w:rsidRPr="002E18D8" w:rsidRDefault="009F5B8F" w:rsidP="00EB61A2">
            <w:pPr>
              <w:spacing w:after="0" w:line="288" w:lineRule="auto"/>
              <w:rPr>
                <w:rFonts w:cs="Arial"/>
                <w:lang w:eastAsia="en-GB"/>
              </w:rPr>
            </w:pPr>
            <w:r w:rsidRPr="002E18D8">
              <w:rPr>
                <w:rFonts w:cs="Arial"/>
                <w:lang w:eastAsia="en-GB"/>
              </w:rPr>
              <w:t>Effective use of CAS clinicians to support patients being directed to the most suitable outcome and reduce both low-acuity calls to 999 and conveyances to ED by LAS ambulance crews.</w:t>
            </w:r>
          </w:p>
          <w:p w14:paraId="0D79C8CF" w14:textId="77777777" w:rsidR="009F5B8F" w:rsidRPr="002E18D8" w:rsidRDefault="009F5B8F" w:rsidP="00EB61A2">
            <w:pPr>
              <w:spacing w:after="0" w:line="288" w:lineRule="auto"/>
              <w:rPr>
                <w:rFonts w:cs="Arial"/>
                <w:lang w:eastAsia="en-GB"/>
              </w:rPr>
            </w:pPr>
            <w:r w:rsidRPr="002E18D8">
              <w:rPr>
                <w:rFonts w:cs="Arial"/>
                <w:lang w:eastAsia="en-GB"/>
              </w:rPr>
              <w:t>The CAS will review low-acuity 999 outcomes and provide support to LAS ambulance crews and other community healthcare professionals, providing advice and co-ordination of onward referral, enabling the patient to remain at home or in their place of residence, where appropriate.</w:t>
            </w:r>
          </w:p>
        </w:tc>
      </w:tr>
      <w:tr w:rsidR="009F5B8F" w:rsidRPr="002E18D8" w14:paraId="673BF79B" w14:textId="77777777" w:rsidTr="009F5B8F">
        <w:tc>
          <w:tcPr>
            <w:tcW w:w="1170" w:type="dxa"/>
            <w:vAlign w:val="center"/>
          </w:tcPr>
          <w:p w14:paraId="2D8A53EB" w14:textId="77777777" w:rsidR="009F5B8F" w:rsidRPr="002E18D8" w:rsidRDefault="009F5B8F" w:rsidP="00EB61A2">
            <w:pPr>
              <w:spacing w:after="0" w:line="288" w:lineRule="auto"/>
              <w:jc w:val="center"/>
              <w:rPr>
                <w:rFonts w:cs="Arial"/>
              </w:rPr>
            </w:pPr>
            <w:r w:rsidRPr="002E18D8">
              <w:rPr>
                <w:rFonts w:cs="Arial"/>
              </w:rPr>
              <w:t>4</w:t>
            </w:r>
          </w:p>
        </w:tc>
        <w:tc>
          <w:tcPr>
            <w:tcW w:w="7847" w:type="dxa"/>
          </w:tcPr>
          <w:p w14:paraId="2EC218BE" w14:textId="77777777" w:rsidR="009F5B8F" w:rsidRPr="002E18D8" w:rsidRDefault="009F5B8F" w:rsidP="00EB61A2">
            <w:pPr>
              <w:spacing w:after="0" w:line="288" w:lineRule="auto"/>
              <w:rPr>
                <w:rFonts w:cs="Arial"/>
                <w:lang w:eastAsia="en-GB"/>
              </w:rPr>
            </w:pPr>
            <w:r w:rsidRPr="002E18D8">
              <w:rPr>
                <w:rFonts w:cs="Arial"/>
                <w:lang w:eastAsia="en-GB"/>
              </w:rPr>
              <w:t>Effective use of CAS clinicians to support patients being directed to the most suitable outcome by reviewing referrals into ED.</w:t>
            </w:r>
          </w:p>
        </w:tc>
      </w:tr>
      <w:tr w:rsidR="009F5B8F" w:rsidRPr="002E18D8" w14:paraId="436095CF" w14:textId="77777777" w:rsidTr="009F5B8F">
        <w:tc>
          <w:tcPr>
            <w:tcW w:w="1170" w:type="dxa"/>
            <w:vAlign w:val="center"/>
          </w:tcPr>
          <w:p w14:paraId="0296D333" w14:textId="77777777" w:rsidR="009F5B8F" w:rsidRPr="002E18D8" w:rsidRDefault="009F5B8F" w:rsidP="00EB61A2">
            <w:pPr>
              <w:spacing w:after="0" w:line="288" w:lineRule="auto"/>
              <w:jc w:val="center"/>
              <w:rPr>
                <w:rFonts w:cs="Arial"/>
              </w:rPr>
            </w:pPr>
            <w:r w:rsidRPr="002E18D8">
              <w:rPr>
                <w:rFonts w:cs="Arial"/>
              </w:rPr>
              <w:t>5</w:t>
            </w:r>
          </w:p>
        </w:tc>
        <w:tc>
          <w:tcPr>
            <w:tcW w:w="7847" w:type="dxa"/>
          </w:tcPr>
          <w:p w14:paraId="6F30EF7E" w14:textId="3DC27AE1" w:rsidR="009F5B8F" w:rsidRPr="002E18D8" w:rsidRDefault="009F5B8F" w:rsidP="00EB61A2">
            <w:pPr>
              <w:spacing w:after="0" w:line="288" w:lineRule="auto"/>
              <w:rPr>
                <w:rFonts w:cs="Arial"/>
                <w:highlight w:val="yellow"/>
                <w:lang w:eastAsia="en-GB"/>
              </w:rPr>
            </w:pPr>
            <w:r w:rsidRPr="002E18D8">
              <w:rPr>
                <w:rFonts w:cs="Arial"/>
                <w:lang w:eastAsia="en-GB"/>
              </w:rPr>
              <w:t>Increase the number of patients booked into appropriate face-to-face</w:t>
            </w:r>
            <w:r w:rsidR="00223C1C" w:rsidRPr="002E18D8">
              <w:rPr>
                <w:rFonts w:cs="Arial"/>
                <w:lang w:eastAsia="en-GB"/>
              </w:rPr>
              <w:t xml:space="preserve"> </w:t>
            </w:r>
            <w:r w:rsidR="00BD34ED" w:rsidRPr="002E18D8">
              <w:rPr>
                <w:rFonts w:cs="Arial"/>
                <w:lang w:eastAsia="en-GB"/>
              </w:rPr>
              <w:t>and virtual appointments</w:t>
            </w:r>
            <w:r w:rsidRPr="002E18D8">
              <w:rPr>
                <w:rFonts w:cs="Arial"/>
                <w:lang w:eastAsia="en-GB"/>
              </w:rPr>
              <w:t xml:space="preserve"> by working with all key stakeholders in urgent, emergency and primary care, in SWL and pan-London, and by implementing the digital interoperability agenda.</w:t>
            </w:r>
          </w:p>
        </w:tc>
      </w:tr>
      <w:tr w:rsidR="009F5B8F" w:rsidRPr="002E18D8" w14:paraId="78F0BC90" w14:textId="77777777" w:rsidTr="009F5B8F">
        <w:tc>
          <w:tcPr>
            <w:tcW w:w="1170" w:type="dxa"/>
            <w:vAlign w:val="center"/>
          </w:tcPr>
          <w:p w14:paraId="6B5FF94B" w14:textId="77777777" w:rsidR="009F5B8F" w:rsidRPr="002E18D8" w:rsidRDefault="009F5B8F" w:rsidP="00EB61A2">
            <w:pPr>
              <w:spacing w:after="0" w:line="288" w:lineRule="auto"/>
              <w:jc w:val="center"/>
              <w:rPr>
                <w:rFonts w:cs="Arial"/>
              </w:rPr>
            </w:pPr>
            <w:r w:rsidRPr="002E18D8">
              <w:rPr>
                <w:rFonts w:cs="Arial"/>
              </w:rPr>
              <w:t>6</w:t>
            </w:r>
          </w:p>
        </w:tc>
        <w:tc>
          <w:tcPr>
            <w:tcW w:w="7847" w:type="dxa"/>
          </w:tcPr>
          <w:p w14:paraId="5BEB9CF1" w14:textId="68C70FBF" w:rsidR="009F5B8F" w:rsidRPr="002E18D8" w:rsidRDefault="009F5B8F" w:rsidP="00EB61A2">
            <w:pPr>
              <w:spacing w:after="0" w:line="288" w:lineRule="auto"/>
              <w:rPr>
                <w:rFonts w:cs="Arial"/>
                <w:highlight w:val="yellow"/>
                <w:lang w:eastAsia="en-GB"/>
              </w:rPr>
            </w:pPr>
            <w:r w:rsidRPr="002E18D8">
              <w:rPr>
                <w:rFonts w:cs="Arial"/>
                <w:lang w:eastAsia="en-GB"/>
              </w:rPr>
              <w:t>Develop and implement innovative ways to deliver closer integration of Face-to-Face</w:t>
            </w:r>
            <w:r w:rsidR="00066122" w:rsidRPr="002E18D8">
              <w:rPr>
                <w:rFonts w:cs="Arial"/>
                <w:lang w:eastAsia="en-GB"/>
              </w:rPr>
              <w:t xml:space="preserve"> and </w:t>
            </w:r>
            <w:r w:rsidR="009E77E4" w:rsidRPr="002E18D8">
              <w:rPr>
                <w:rFonts w:cs="Arial"/>
                <w:lang w:eastAsia="en-GB"/>
              </w:rPr>
              <w:t xml:space="preserve">virtual </w:t>
            </w:r>
            <w:r w:rsidRPr="002E18D8">
              <w:rPr>
                <w:rFonts w:cs="Arial"/>
                <w:lang w:eastAsia="en-GB"/>
              </w:rPr>
              <w:t>services, working with Urgent Treatment Centres, Extended Access Hubs, London Ambulance Service and the Primary Care Networks.</w:t>
            </w:r>
          </w:p>
        </w:tc>
      </w:tr>
      <w:tr w:rsidR="009F5B8F" w:rsidRPr="002E18D8" w14:paraId="6221906C" w14:textId="77777777" w:rsidTr="009F5B8F">
        <w:tc>
          <w:tcPr>
            <w:tcW w:w="1170" w:type="dxa"/>
            <w:vAlign w:val="center"/>
          </w:tcPr>
          <w:p w14:paraId="467ED98C" w14:textId="77777777" w:rsidR="009F5B8F" w:rsidRPr="002E18D8" w:rsidRDefault="009F5B8F" w:rsidP="00EB61A2">
            <w:pPr>
              <w:spacing w:after="0" w:line="288" w:lineRule="auto"/>
              <w:jc w:val="center"/>
              <w:rPr>
                <w:rFonts w:cs="Arial"/>
              </w:rPr>
            </w:pPr>
            <w:r w:rsidRPr="002E18D8">
              <w:rPr>
                <w:rFonts w:cs="Arial"/>
              </w:rPr>
              <w:t>7</w:t>
            </w:r>
          </w:p>
        </w:tc>
        <w:tc>
          <w:tcPr>
            <w:tcW w:w="7847" w:type="dxa"/>
          </w:tcPr>
          <w:p w14:paraId="0B6CA5CE" w14:textId="53192D51" w:rsidR="009F5B8F" w:rsidRPr="002E18D8" w:rsidRDefault="009F5B8F" w:rsidP="00EB61A2">
            <w:pPr>
              <w:spacing w:after="0" w:line="288" w:lineRule="auto"/>
              <w:rPr>
                <w:rFonts w:cs="Arial"/>
                <w:lang w:eastAsia="en-GB"/>
              </w:rPr>
            </w:pPr>
            <w:r w:rsidRPr="002E18D8">
              <w:rPr>
                <w:rFonts w:cs="Arial"/>
                <w:lang w:eastAsia="en-GB"/>
              </w:rPr>
              <w:t>Work as an active partner with Commissioners and Patients to innovate and shape the IUC landscape in SWL and London</w:t>
            </w:r>
            <w:r w:rsidR="007C6526">
              <w:rPr>
                <w:rFonts w:cs="Arial"/>
                <w:lang w:eastAsia="en-GB"/>
              </w:rPr>
              <w:t>,</w:t>
            </w:r>
            <w:r w:rsidRPr="002E18D8">
              <w:rPr>
                <w:rFonts w:cs="Arial"/>
                <w:lang w:eastAsia="en-GB"/>
              </w:rPr>
              <w:t xml:space="preserve"> including delivering change alongside the Five Year Forward View, Long Term Plan and digital innovation.</w:t>
            </w:r>
          </w:p>
        </w:tc>
      </w:tr>
      <w:tr w:rsidR="009F5B8F" w:rsidRPr="002E18D8" w14:paraId="5FA0EEB9" w14:textId="77777777" w:rsidTr="009F5B8F">
        <w:tc>
          <w:tcPr>
            <w:tcW w:w="1170" w:type="dxa"/>
            <w:vAlign w:val="center"/>
          </w:tcPr>
          <w:p w14:paraId="3CAE6F1A" w14:textId="77777777" w:rsidR="009F5B8F" w:rsidRPr="002E18D8" w:rsidRDefault="009F5B8F" w:rsidP="00EB61A2">
            <w:pPr>
              <w:spacing w:after="0" w:line="288" w:lineRule="auto"/>
              <w:jc w:val="center"/>
              <w:rPr>
                <w:rFonts w:cs="Arial"/>
              </w:rPr>
            </w:pPr>
            <w:r w:rsidRPr="002E18D8">
              <w:rPr>
                <w:rFonts w:cs="Arial"/>
              </w:rPr>
              <w:t>8</w:t>
            </w:r>
          </w:p>
        </w:tc>
        <w:tc>
          <w:tcPr>
            <w:tcW w:w="7847" w:type="dxa"/>
          </w:tcPr>
          <w:p w14:paraId="0AE9198E" w14:textId="77777777" w:rsidR="009F5B8F" w:rsidRPr="002E18D8" w:rsidRDefault="009F5B8F" w:rsidP="00EB61A2">
            <w:pPr>
              <w:spacing w:after="0" w:line="288" w:lineRule="auto"/>
              <w:rPr>
                <w:rFonts w:cs="Arial"/>
                <w:lang w:eastAsia="en-GB"/>
              </w:rPr>
            </w:pPr>
            <w:r w:rsidRPr="002E18D8">
              <w:rPr>
                <w:rFonts w:cs="Arial"/>
                <w:lang w:eastAsia="en-GB"/>
              </w:rPr>
              <w:t>Improved access and staff training for supporting and managing patients with specific issues such as:</w:t>
            </w:r>
          </w:p>
          <w:p w14:paraId="2B861FA6" w14:textId="77777777" w:rsidR="009F5B8F" w:rsidRPr="002E18D8" w:rsidRDefault="009F5B8F" w:rsidP="00352C66">
            <w:pPr>
              <w:pStyle w:val="ListBullet"/>
              <w:tabs>
                <w:tab w:val="clear" w:pos="720"/>
                <w:tab w:val="left" w:pos="412"/>
              </w:tabs>
              <w:spacing w:after="0" w:line="288" w:lineRule="auto"/>
              <w:ind w:left="412" w:hanging="283"/>
              <w:rPr>
                <w:rFonts w:cs="Arial"/>
              </w:rPr>
            </w:pPr>
            <w:r w:rsidRPr="002E18D8">
              <w:rPr>
                <w:rFonts w:cs="Arial"/>
              </w:rPr>
              <w:t>Hearing impairment;</w:t>
            </w:r>
          </w:p>
          <w:p w14:paraId="5378EC95" w14:textId="77777777" w:rsidR="009F5B8F" w:rsidRPr="002E18D8" w:rsidRDefault="009F5B8F" w:rsidP="00352C66">
            <w:pPr>
              <w:pStyle w:val="ListBullet"/>
              <w:tabs>
                <w:tab w:val="clear" w:pos="720"/>
                <w:tab w:val="left" w:pos="412"/>
              </w:tabs>
              <w:spacing w:after="0" w:line="288" w:lineRule="auto"/>
              <w:ind w:left="412" w:hanging="283"/>
              <w:rPr>
                <w:rFonts w:cs="Arial"/>
              </w:rPr>
            </w:pPr>
            <w:r w:rsidRPr="002E18D8">
              <w:rPr>
                <w:rFonts w:cs="Arial"/>
              </w:rPr>
              <w:t>Non-English first languages;</w:t>
            </w:r>
          </w:p>
          <w:p w14:paraId="611902B1" w14:textId="77777777" w:rsidR="009F5B8F" w:rsidRPr="002E18D8" w:rsidRDefault="009F5B8F" w:rsidP="00352C66">
            <w:pPr>
              <w:pStyle w:val="ListBullet"/>
              <w:tabs>
                <w:tab w:val="clear" w:pos="720"/>
                <w:tab w:val="left" w:pos="412"/>
              </w:tabs>
              <w:spacing w:after="0" w:line="288" w:lineRule="auto"/>
              <w:ind w:left="412" w:hanging="283"/>
              <w:rPr>
                <w:rFonts w:cs="Arial"/>
              </w:rPr>
            </w:pPr>
            <w:r w:rsidRPr="002E18D8">
              <w:rPr>
                <w:rFonts w:cs="Arial"/>
              </w:rPr>
              <w:t>Visual impairment;</w:t>
            </w:r>
          </w:p>
          <w:p w14:paraId="17893617" w14:textId="77777777" w:rsidR="009F5B8F" w:rsidRPr="002E18D8" w:rsidRDefault="009F5B8F" w:rsidP="00352C66">
            <w:pPr>
              <w:pStyle w:val="ListBullet"/>
              <w:tabs>
                <w:tab w:val="clear" w:pos="720"/>
                <w:tab w:val="left" w:pos="412"/>
              </w:tabs>
              <w:spacing w:after="0" w:line="288" w:lineRule="auto"/>
              <w:ind w:left="412" w:hanging="283"/>
              <w:rPr>
                <w:rFonts w:cs="Arial"/>
              </w:rPr>
            </w:pPr>
            <w:r w:rsidRPr="002E18D8">
              <w:rPr>
                <w:rFonts w:cs="Arial"/>
              </w:rPr>
              <w:t>Physical disabilities;</w:t>
            </w:r>
          </w:p>
          <w:p w14:paraId="05ECD884" w14:textId="77777777" w:rsidR="009F5B8F" w:rsidRPr="002E18D8" w:rsidRDefault="009F5B8F" w:rsidP="00352C66">
            <w:pPr>
              <w:pStyle w:val="ListBullet"/>
              <w:tabs>
                <w:tab w:val="clear" w:pos="720"/>
                <w:tab w:val="left" w:pos="412"/>
              </w:tabs>
              <w:spacing w:after="0" w:line="288" w:lineRule="auto"/>
              <w:ind w:left="412" w:hanging="283"/>
              <w:rPr>
                <w:rFonts w:cs="Arial"/>
              </w:rPr>
            </w:pPr>
            <w:r w:rsidRPr="002E18D8">
              <w:rPr>
                <w:rFonts w:cs="Arial"/>
              </w:rPr>
              <w:t>Mental health and learning disabilities;</w:t>
            </w:r>
          </w:p>
          <w:p w14:paraId="6A3AF05B" w14:textId="77777777" w:rsidR="009F5B8F" w:rsidRPr="002E18D8" w:rsidRDefault="009F5B8F" w:rsidP="00352C66">
            <w:pPr>
              <w:pStyle w:val="ListBullet"/>
              <w:tabs>
                <w:tab w:val="clear" w:pos="720"/>
                <w:tab w:val="left" w:pos="412"/>
              </w:tabs>
              <w:spacing w:after="0" w:line="288" w:lineRule="auto"/>
              <w:ind w:left="412" w:hanging="283"/>
              <w:rPr>
                <w:rFonts w:cs="Arial"/>
              </w:rPr>
            </w:pPr>
            <w:r w:rsidRPr="002E18D8">
              <w:rPr>
                <w:rFonts w:cs="Arial"/>
              </w:rPr>
              <w:t>Elderly and confused patients;</w:t>
            </w:r>
          </w:p>
          <w:p w14:paraId="2AD27DAB" w14:textId="1FAA009C" w:rsidR="009F5B8F" w:rsidRPr="002E18D8" w:rsidRDefault="009F5B8F" w:rsidP="00352C66">
            <w:pPr>
              <w:pStyle w:val="ListBullet"/>
              <w:tabs>
                <w:tab w:val="clear" w:pos="720"/>
                <w:tab w:val="left" w:pos="412"/>
              </w:tabs>
              <w:spacing w:after="0" w:line="288" w:lineRule="auto"/>
              <w:ind w:left="412" w:hanging="283"/>
              <w:rPr>
                <w:rFonts w:cs="Arial"/>
              </w:rPr>
            </w:pPr>
            <w:r w:rsidRPr="002E18D8">
              <w:rPr>
                <w:rFonts w:cs="Arial"/>
              </w:rPr>
              <w:t>Palliative Care patients</w:t>
            </w:r>
            <w:r w:rsidR="00352C66">
              <w:rPr>
                <w:rFonts w:cs="Arial"/>
              </w:rPr>
              <w:t>;</w:t>
            </w:r>
          </w:p>
          <w:p w14:paraId="7223B9EF" w14:textId="21AEEA44" w:rsidR="002117AE" w:rsidRPr="002E18D8" w:rsidRDefault="009F2038" w:rsidP="00352C66">
            <w:pPr>
              <w:pStyle w:val="ListBullet"/>
              <w:tabs>
                <w:tab w:val="clear" w:pos="720"/>
                <w:tab w:val="left" w:pos="412"/>
              </w:tabs>
              <w:spacing w:after="0" w:line="288" w:lineRule="auto"/>
              <w:ind w:left="412" w:hanging="283"/>
              <w:rPr>
                <w:rFonts w:cs="Arial"/>
              </w:rPr>
            </w:pPr>
            <w:r w:rsidRPr="002E18D8">
              <w:rPr>
                <w:rFonts w:cs="Arial"/>
              </w:rPr>
              <w:t>U</w:t>
            </w:r>
            <w:r w:rsidR="002117AE" w:rsidRPr="002E18D8">
              <w:rPr>
                <w:rFonts w:cs="Arial"/>
              </w:rPr>
              <w:t>nregistered and out of area</w:t>
            </w:r>
            <w:r w:rsidR="007C6526">
              <w:rPr>
                <w:rFonts w:cs="Arial"/>
              </w:rPr>
              <w:t xml:space="preserve"> </w:t>
            </w:r>
            <w:r w:rsidR="002117AE" w:rsidRPr="002E18D8">
              <w:rPr>
                <w:rFonts w:cs="Arial"/>
              </w:rPr>
              <w:t>registered patients</w:t>
            </w:r>
            <w:r w:rsidR="00352C66">
              <w:rPr>
                <w:rFonts w:cs="Arial"/>
              </w:rPr>
              <w:t>.</w:t>
            </w:r>
          </w:p>
        </w:tc>
      </w:tr>
    </w:tbl>
    <w:p w14:paraId="52C3B0DC" w14:textId="77777777" w:rsidR="00C62C31" w:rsidRDefault="00C62C31" w:rsidP="00EB61A2">
      <w:pPr>
        <w:pStyle w:val="Caption"/>
        <w:spacing w:after="0" w:line="288" w:lineRule="auto"/>
        <w:jc w:val="center"/>
        <w:rPr>
          <w:rFonts w:cs="Arial"/>
        </w:rPr>
      </w:pPr>
      <w:bookmarkStart w:id="55" w:name="_Toc20474093"/>
    </w:p>
    <w:p w14:paraId="6FFC9C2C" w14:textId="6CAD6334" w:rsidR="00954612" w:rsidRPr="00952A15" w:rsidRDefault="00954612" w:rsidP="00EB61A2">
      <w:pPr>
        <w:pStyle w:val="Caption"/>
        <w:spacing w:after="0" w:line="288" w:lineRule="auto"/>
        <w:jc w:val="center"/>
        <w:rPr>
          <w:rFonts w:cs="Arial"/>
        </w:rPr>
      </w:pPr>
      <w:r w:rsidRPr="00952A15">
        <w:rPr>
          <w:rFonts w:cs="Arial"/>
        </w:rPr>
        <w:t xml:space="preserve">Table </w:t>
      </w:r>
      <w:r w:rsidRPr="00952A15">
        <w:rPr>
          <w:rFonts w:cs="Arial"/>
          <w:noProof/>
        </w:rPr>
        <w:fldChar w:fldCharType="begin"/>
      </w:r>
      <w:r w:rsidRPr="00952A15">
        <w:rPr>
          <w:rFonts w:cs="Arial"/>
          <w:noProof/>
        </w:rPr>
        <w:instrText xml:space="preserve"> SEQ Table \* ARABIC </w:instrText>
      </w:r>
      <w:r w:rsidRPr="00952A15">
        <w:rPr>
          <w:rFonts w:cs="Arial"/>
          <w:noProof/>
        </w:rPr>
        <w:fldChar w:fldCharType="separate"/>
      </w:r>
      <w:r w:rsidR="00F27D93" w:rsidRPr="00952A15">
        <w:rPr>
          <w:rFonts w:cs="Arial"/>
          <w:noProof/>
        </w:rPr>
        <w:t>2</w:t>
      </w:r>
      <w:r w:rsidRPr="00952A15">
        <w:rPr>
          <w:rFonts w:cs="Arial"/>
          <w:noProof/>
        </w:rPr>
        <w:fldChar w:fldCharType="end"/>
      </w:r>
      <w:r w:rsidRPr="00952A15">
        <w:rPr>
          <w:rFonts w:cs="Arial"/>
          <w:noProof/>
        </w:rPr>
        <w:t xml:space="preserve"> </w:t>
      </w:r>
      <w:r w:rsidRPr="00952A15">
        <w:rPr>
          <w:rFonts w:cs="Arial"/>
        </w:rPr>
        <w:t>- Local Outcomes</w:t>
      </w:r>
      <w:bookmarkEnd w:id="55"/>
    </w:p>
    <w:p w14:paraId="49004636" w14:textId="77777777" w:rsidR="00A253AE" w:rsidRPr="002E18D8" w:rsidRDefault="00A253AE" w:rsidP="00EB61A2">
      <w:pPr>
        <w:spacing w:after="0" w:line="288" w:lineRule="auto"/>
        <w:rPr>
          <w:rFonts w:cs="Arial"/>
        </w:rPr>
      </w:pPr>
      <w:r w:rsidRPr="002E18D8">
        <w:rPr>
          <w:rFonts w:cs="Arial"/>
        </w:rPr>
        <w:br w:type="page"/>
      </w:r>
    </w:p>
    <w:bookmarkStart w:id="56" w:name="_Toc14963325"/>
    <w:bookmarkStart w:id="57" w:name="_Toc76980652"/>
    <w:p w14:paraId="2A9253C5" w14:textId="34973155" w:rsidR="00423459" w:rsidRPr="00952A15" w:rsidRDefault="00BC51C0" w:rsidP="00EB61A2">
      <w:pPr>
        <w:pStyle w:val="Heading1"/>
        <w:spacing w:before="0" w:after="0" w:line="288" w:lineRule="auto"/>
        <w:rPr>
          <w:rFonts w:ascii="Arial" w:hAnsi="Arial" w:cs="Arial"/>
          <w:sz w:val="28"/>
          <w:szCs w:val="28"/>
        </w:rPr>
      </w:pPr>
      <w:r w:rsidRPr="00952A15">
        <w:rPr>
          <w:rFonts w:ascii="Arial" w:hAnsi="Arial" w:cs="Arial"/>
          <w:noProof/>
          <w:sz w:val="28"/>
          <w:szCs w:val="28"/>
          <w:lang w:eastAsia="en-GB"/>
        </w:rPr>
        <mc:AlternateContent>
          <mc:Choice Requires="wps">
            <w:drawing>
              <wp:anchor distT="0" distB="0" distL="114300" distR="114300" simplePos="0" relativeHeight="251651072" behindDoc="0" locked="0" layoutInCell="1" allowOverlap="1" wp14:anchorId="36B4B1BC" wp14:editId="6A831C31">
                <wp:simplePos x="0" y="0"/>
                <wp:positionH relativeFrom="margin">
                  <wp:posOffset>-1905</wp:posOffset>
                </wp:positionH>
                <wp:positionV relativeFrom="paragraph">
                  <wp:posOffset>263830</wp:posOffset>
                </wp:positionV>
                <wp:extent cx="5716905" cy="906780"/>
                <wp:effectExtent l="57150" t="38100" r="55245" b="83820"/>
                <wp:wrapTopAndBottom/>
                <wp:docPr id="18" name="Rectangle: Rounded Corners 14"/>
                <wp:cNvGraphicFramePr/>
                <a:graphic xmlns:a="http://schemas.openxmlformats.org/drawingml/2006/main">
                  <a:graphicData uri="http://schemas.microsoft.com/office/word/2010/wordprocessingShape">
                    <wps:wsp>
                      <wps:cNvSpPr/>
                      <wps:spPr>
                        <a:xfrm>
                          <a:off x="0" y="0"/>
                          <a:ext cx="5716905" cy="906780"/>
                        </a:xfrm>
                        <a:prstGeom prst="roundRect">
                          <a:avLst/>
                        </a:prstGeom>
                        <a:ln/>
                      </wps:spPr>
                      <wps:style>
                        <a:lnRef idx="0">
                          <a:schemeClr val="accent5"/>
                        </a:lnRef>
                        <a:fillRef idx="3">
                          <a:schemeClr val="accent5"/>
                        </a:fillRef>
                        <a:effectRef idx="3">
                          <a:schemeClr val="accent5"/>
                        </a:effectRef>
                        <a:fontRef idx="minor">
                          <a:schemeClr val="lt1"/>
                        </a:fontRef>
                      </wps:style>
                      <wps:txbx>
                        <w:txbxContent>
                          <w:p w14:paraId="27C6A2DD" w14:textId="77777777" w:rsidR="0087640F" w:rsidRPr="00352C66" w:rsidRDefault="0087640F" w:rsidP="00FA7BBA">
                            <w:pPr>
                              <w:rPr>
                                <w:rStyle w:val="IntenseReference"/>
                                <w:color w:val="FFFFFF" w:themeColor="background1"/>
                              </w:rPr>
                            </w:pPr>
                            <w:r w:rsidRPr="00352C66">
                              <w:rPr>
                                <w:rStyle w:val="IntenseReference"/>
                                <w:color w:val="FFFFFF" w:themeColor="background1"/>
                              </w:rPr>
                              <w:t>The Vision</w:t>
                            </w:r>
                          </w:p>
                          <w:p w14:paraId="0A62D0B4" w14:textId="5FD0E765" w:rsidR="0087640F" w:rsidRPr="009A0E92" w:rsidRDefault="0087640F" w:rsidP="00FA7BBA">
                            <w:r>
                              <w:t>P</w:t>
                            </w:r>
                            <w:r w:rsidRPr="009A0E92">
                              <w:t>atients will receive a complete episode of care with an outcome: advice and self-care, a prescription, a face</w:t>
                            </w:r>
                            <w:r>
                              <w:t>-</w:t>
                            </w:r>
                            <w:r w:rsidRPr="009A0E92">
                              <w:t>to</w:t>
                            </w:r>
                            <w:r>
                              <w:t>-</w:t>
                            </w:r>
                            <w:r w:rsidRPr="009A0E92">
                              <w:t xml:space="preserve">face </w:t>
                            </w:r>
                            <w:r w:rsidRPr="003442E3">
                              <w:t xml:space="preserve">or </w:t>
                            </w:r>
                            <w:r>
                              <w:t xml:space="preserve">virtual </w:t>
                            </w:r>
                            <w:r w:rsidRPr="009A0E92">
                              <w:t xml:space="preserve">appointment for further assessment or treatment </w:t>
                            </w:r>
                            <w:r>
                              <w:t>in a primary, urgent or emergency care setting</w:t>
                            </w:r>
                            <w:r w:rsidRPr="009A0E9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B4B1BC" id="Rectangle: Rounded Corners 14" o:spid="_x0000_s1026" style="position:absolute;left:0;text-align:left;margin-left:-.15pt;margin-top:20.75pt;width:450.15pt;height:7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" fillcolor="#65a0d7 [3032]" stroked="f">
                <v:fill color2="#5898d4 [3176]" rotate="t" colors="0 #71a6db;.5 #559bdb;1 #438ac9" focus="100%" type="gradient">
                  <o:fill v:ext="view" type="gradientUnscaled"/>
                </v:fill>
                <v:shadow on="t" color="black" opacity="41287f" offset="0,1.5pt"/>
                <v:textbox>
                  <w:txbxContent>
                    <w:p w14:paraId="27C6A2DD" w14:textId="77777777" w:rsidR="0087640F" w:rsidRPr="00352C66" w:rsidRDefault="0087640F" w:rsidP="00FA7BBA">
                      <w:pPr>
                        <w:rPr>
                          <w:rStyle w:val="IntenseReference"/>
                          <w:color w:val="FFFFFF" w:themeColor="background1"/>
                        </w:rPr>
                      </w:pPr>
                      <w:r w:rsidRPr="00352C66">
                        <w:rPr>
                          <w:rStyle w:val="IntenseReference"/>
                          <w:color w:val="FFFFFF" w:themeColor="background1"/>
                        </w:rPr>
                        <w:t>The Vision</w:t>
                      </w:r>
                    </w:p>
                    <w:p w14:paraId="0A62D0B4" w14:textId="5FD0E765" w:rsidR="0087640F" w:rsidRPr="009A0E92" w:rsidRDefault="0087640F" w:rsidP="00FA7BBA">
                      <w:r>
                        <w:t>P</w:t>
                      </w:r>
                      <w:r w:rsidRPr="009A0E92">
                        <w:t>atients will receive a complete episode of care with an outcome: advice and self-care, a prescription, a face</w:t>
                      </w:r>
                      <w:r>
                        <w:t>-</w:t>
                      </w:r>
                      <w:r w:rsidRPr="009A0E92">
                        <w:t>to</w:t>
                      </w:r>
                      <w:r>
                        <w:t>-</w:t>
                      </w:r>
                      <w:r w:rsidRPr="009A0E92">
                        <w:t xml:space="preserve">face </w:t>
                      </w:r>
                      <w:r w:rsidRPr="003442E3">
                        <w:t xml:space="preserve">or </w:t>
                      </w:r>
                      <w:r>
                        <w:t xml:space="preserve">virtual </w:t>
                      </w:r>
                      <w:r w:rsidRPr="009A0E92">
                        <w:t xml:space="preserve">appointment for further assessment or treatment </w:t>
                      </w:r>
                      <w:r>
                        <w:t>in a primary, urgent or emergency care setting</w:t>
                      </w:r>
                      <w:r w:rsidRPr="009A0E92">
                        <w:t xml:space="preserve">. </w:t>
                      </w:r>
                    </w:p>
                  </w:txbxContent>
                </v:textbox>
                <w10:wrap type="topAndBottom" anchorx="margin"/>
              </v:roundrect>
            </w:pict>
          </mc:Fallback>
        </mc:AlternateContent>
      </w:r>
      <w:r w:rsidR="00423459" w:rsidRPr="00952A15">
        <w:rPr>
          <w:rFonts w:ascii="Arial" w:hAnsi="Arial" w:cs="Arial"/>
          <w:sz w:val="28"/>
          <w:szCs w:val="28"/>
        </w:rPr>
        <w:t>Scope</w:t>
      </w:r>
      <w:bookmarkEnd w:id="56"/>
      <w:bookmarkEnd w:id="57"/>
    </w:p>
    <w:p w14:paraId="12FBF119" w14:textId="77777777" w:rsidR="0087763E" w:rsidRPr="002E18D8" w:rsidRDefault="0087763E" w:rsidP="00EB61A2">
      <w:pPr>
        <w:spacing w:after="0" w:line="288" w:lineRule="auto"/>
        <w:rPr>
          <w:rFonts w:cs="Arial"/>
        </w:rPr>
      </w:pPr>
    </w:p>
    <w:p w14:paraId="219D59CC" w14:textId="764B03EC" w:rsidR="00162581" w:rsidRDefault="00BC51C0" w:rsidP="00EB61A2">
      <w:pPr>
        <w:spacing w:after="0" w:line="288" w:lineRule="auto"/>
        <w:rPr>
          <w:rFonts w:cs="Arial"/>
        </w:rPr>
      </w:pPr>
      <w:r w:rsidRPr="002E18D8">
        <w:rPr>
          <w:rFonts w:cs="Arial"/>
        </w:rPr>
        <w:t xml:space="preserve">The </w:t>
      </w:r>
      <w:r w:rsidR="00C66C61" w:rsidRPr="002E18D8">
        <w:rPr>
          <w:rFonts w:cs="Arial"/>
        </w:rPr>
        <w:t xml:space="preserve">IUC </w:t>
      </w:r>
      <w:r w:rsidR="0023571D" w:rsidRPr="002E18D8">
        <w:rPr>
          <w:rFonts w:cs="Arial"/>
        </w:rPr>
        <w:t xml:space="preserve">Clinical </w:t>
      </w:r>
      <w:r w:rsidR="00C66C61" w:rsidRPr="002E18D8">
        <w:rPr>
          <w:rFonts w:cs="Arial"/>
        </w:rPr>
        <w:t>Service</w:t>
      </w:r>
      <w:r w:rsidRPr="002E18D8">
        <w:rPr>
          <w:rFonts w:cs="Arial"/>
        </w:rPr>
        <w:t xml:space="preserve"> in SWL will </w:t>
      </w:r>
      <w:r w:rsidR="00590F7C" w:rsidRPr="002E18D8">
        <w:rPr>
          <w:rFonts w:cs="Arial"/>
        </w:rPr>
        <w:t>consist of a single service with one specification and one contract for the whole of SWL</w:t>
      </w:r>
      <w:r w:rsidR="00EC72B8">
        <w:rPr>
          <w:rFonts w:cs="Arial"/>
        </w:rPr>
        <w:t xml:space="preserve"> CCG/ICS</w:t>
      </w:r>
      <w:r w:rsidR="00590F7C" w:rsidRPr="002E18D8">
        <w:rPr>
          <w:rFonts w:cs="Arial"/>
        </w:rPr>
        <w:t xml:space="preserve"> (Croydon, Kingston, Merton, Richmond, Sutton and Wandsworth CCGs). The service will comprise </w:t>
      </w:r>
      <w:r w:rsidR="007104A7">
        <w:rPr>
          <w:rFonts w:cs="Arial"/>
        </w:rPr>
        <w:t>of five</w:t>
      </w:r>
      <w:r w:rsidR="00590F7C" w:rsidRPr="002E18D8">
        <w:rPr>
          <w:rFonts w:cs="Arial"/>
        </w:rPr>
        <w:t xml:space="preserve"> parts:</w:t>
      </w:r>
    </w:p>
    <w:p w14:paraId="640C2537" w14:textId="77777777" w:rsidR="00952A15" w:rsidRPr="002E18D8" w:rsidRDefault="00952A15" w:rsidP="00EB61A2">
      <w:pPr>
        <w:spacing w:after="0" w:line="288" w:lineRule="auto"/>
        <w:rPr>
          <w:rFonts w:cs="Arial"/>
        </w:rPr>
      </w:pPr>
    </w:p>
    <w:p w14:paraId="4426820C" w14:textId="5BF08CC9" w:rsidR="007104A7" w:rsidRDefault="007104A7" w:rsidP="006601D9">
      <w:pPr>
        <w:pStyle w:val="ListBullet"/>
        <w:numPr>
          <w:ilvl w:val="0"/>
          <w:numId w:val="34"/>
        </w:numPr>
        <w:spacing w:after="0" w:line="288" w:lineRule="auto"/>
        <w:ind w:left="709"/>
        <w:rPr>
          <w:rFonts w:cs="Arial"/>
        </w:rPr>
      </w:pPr>
      <w:r>
        <w:rPr>
          <w:rFonts w:cs="Arial"/>
        </w:rPr>
        <w:t>LAS Call Service (not in scope, covering * lines, dental, pharmacy, *5 call-back and Cat 3 &amp; 4 validation);</w:t>
      </w:r>
    </w:p>
    <w:p w14:paraId="34B47082" w14:textId="285C15C1" w:rsidR="00054654" w:rsidRPr="00054654" w:rsidRDefault="00054654" w:rsidP="006601D9">
      <w:pPr>
        <w:pStyle w:val="ListBullet"/>
        <w:numPr>
          <w:ilvl w:val="0"/>
          <w:numId w:val="34"/>
        </w:numPr>
        <w:spacing w:after="0" w:line="288" w:lineRule="auto"/>
        <w:ind w:left="709"/>
        <w:rPr>
          <w:rFonts w:cs="Arial"/>
        </w:rPr>
      </w:pPr>
      <w:r>
        <w:rPr>
          <w:rFonts w:cs="Arial"/>
        </w:rPr>
        <w:t>NHS 111 Call Centre</w:t>
      </w:r>
      <w:r w:rsidR="007104A7">
        <w:rPr>
          <w:rFonts w:cs="Arial"/>
        </w:rPr>
        <w:t xml:space="preserve"> (with exclusions above)</w:t>
      </w:r>
      <w:r>
        <w:rPr>
          <w:rFonts w:cs="Arial"/>
        </w:rPr>
        <w:t>;</w:t>
      </w:r>
    </w:p>
    <w:p w14:paraId="5D5912A7" w14:textId="4E9D0AB4" w:rsidR="00BC51C0" w:rsidRPr="002E18D8" w:rsidRDefault="00BC51C0" w:rsidP="006601D9">
      <w:pPr>
        <w:pStyle w:val="ListBullet"/>
        <w:numPr>
          <w:ilvl w:val="0"/>
          <w:numId w:val="34"/>
        </w:numPr>
        <w:spacing w:after="0" w:line="288" w:lineRule="auto"/>
        <w:ind w:left="709"/>
        <w:rPr>
          <w:rFonts w:cs="Arial"/>
        </w:rPr>
      </w:pPr>
      <w:r w:rsidRPr="002E18D8">
        <w:rPr>
          <w:rFonts w:cs="Arial"/>
        </w:rPr>
        <w:t>Clinical Assessment Service</w:t>
      </w:r>
      <w:r w:rsidR="007D41BD" w:rsidRPr="002E18D8">
        <w:rPr>
          <w:rFonts w:cs="Arial"/>
        </w:rPr>
        <w:t>;</w:t>
      </w:r>
    </w:p>
    <w:p w14:paraId="3D2D7AEB" w14:textId="7E55D330" w:rsidR="007D41BD" w:rsidRPr="002E18D8" w:rsidRDefault="00A40788" w:rsidP="006601D9">
      <w:pPr>
        <w:pStyle w:val="ListBullet"/>
        <w:numPr>
          <w:ilvl w:val="0"/>
          <w:numId w:val="34"/>
        </w:numPr>
        <w:spacing w:after="0" w:line="288" w:lineRule="auto"/>
        <w:ind w:left="709"/>
        <w:rPr>
          <w:rFonts w:cs="Arial"/>
        </w:rPr>
      </w:pPr>
      <w:bookmarkStart w:id="58" w:name="_Ref7622918"/>
      <w:r>
        <w:rPr>
          <w:rFonts w:cs="Arial"/>
        </w:rPr>
        <w:t>Face to Face site</w:t>
      </w:r>
      <w:r w:rsidR="007D41BD" w:rsidRPr="002E18D8">
        <w:rPr>
          <w:rFonts w:cs="Arial"/>
        </w:rPr>
        <w:t xml:space="preserve"> visits; and</w:t>
      </w:r>
    </w:p>
    <w:p w14:paraId="14D15294" w14:textId="4F467368" w:rsidR="007D41BD" w:rsidRPr="002E18D8" w:rsidRDefault="006A2F93" w:rsidP="006601D9">
      <w:pPr>
        <w:pStyle w:val="ListBullet"/>
        <w:numPr>
          <w:ilvl w:val="0"/>
          <w:numId w:val="34"/>
        </w:numPr>
        <w:spacing w:after="0" w:line="288" w:lineRule="auto"/>
        <w:ind w:left="709"/>
        <w:rPr>
          <w:rFonts w:cs="Arial"/>
        </w:rPr>
      </w:pPr>
      <w:r>
        <w:rPr>
          <w:rFonts w:cs="Arial"/>
        </w:rPr>
        <w:t>H</w:t>
      </w:r>
      <w:r w:rsidR="007D41BD" w:rsidRPr="002E18D8">
        <w:rPr>
          <w:rFonts w:cs="Arial"/>
        </w:rPr>
        <w:t>ome visits</w:t>
      </w:r>
      <w:r>
        <w:rPr>
          <w:rFonts w:cs="Arial"/>
        </w:rPr>
        <w:t xml:space="preserve"> (outside General Practice hours)</w:t>
      </w:r>
      <w:r w:rsidR="007D41BD" w:rsidRPr="002E18D8">
        <w:rPr>
          <w:rFonts w:cs="Arial"/>
        </w:rPr>
        <w:t>.</w:t>
      </w:r>
    </w:p>
    <w:p w14:paraId="1E4C9E04" w14:textId="77777777" w:rsidR="00054654" w:rsidRPr="002E18D8" w:rsidRDefault="00054654" w:rsidP="00EB61A2">
      <w:pPr>
        <w:spacing w:after="0" w:line="288" w:lineRule="auto"/>
        <w:rPr>
          <w:rFonts w:cs="Arial"/>
        </w:rPr>
      </w:pPr>
    </w:p>
    <w:p w14:paraId="663E53D1" w14:textId="7C56B4E0" w:rsidR="00B15B97" w:rsidRDefault="00B15B97" w:rsidP="00EB61A2">
      <w:pPr>
        <w:spacing w:after="0" w:line="288" w:lineRule="auto"/>
        <w:rPr>
          <w:rFonts w:cs="Arial"/>
        </w:rPr>
      </w:pPr>
      <w:r w:rsidRPr="002E18D8">
        <w:rPr>
          <w:rFonts w:cs="Arial"/>
        </w:rPr>
        <w:t>The following outlines the Commissioners’ expectation of the service. Additional requirements for the service are included in the enclosed document:</w:t>
      </w:r>
    </w:p>
    <w:p w14:paraId="2565E2C6" w14:textId="77777777" w:rsidR="00054654" w:rsidRPr="002E18D8" w:rsidRDefault="00054654" w:rsidP="00EB61A2">
      <w:pPr>
        <w:spacing w:after="0" w:line="288" w:lineRule="auto"/>
        <w:rPr>
          <w:rFonts w:cs="Arial"/>
        </w:rPr>
      </w:pPr>
    </w:p>
    <w:p w14:paraId="3D59BD00" w14:textId="1376CBF5" w:rsidR="006A0E19" w:rsidRPr="00AA62EF" w:rsidRDefault="006A0E19" w:rsidP="00EB61A2">
      <w:pPr>
        <w:pStyle w:val="Heading2"/>
        <w:spacing w:before="0" w:after="0" w:line="288" w:lineRule="auto"/>
        <w:rPr>
          <w:rFonts w:ascii="Arial" w:hAnsi="Arial" w:cs="Arial"/>
          <w:sz w:val="24"/>
          <w:szCs w:val="24"/>
        </w:rPr>
      </w:pPr>
      <w:bookmarkStart w:id="59" w:name="_Toc14963326"/>
      <w:bookmarkStart w:id="60" w:name="_Toc76980653"/>
      <w:r w:rsidRPr="00AA62EF">
        <w:rPr>
          <w:rFonts w:ascii="Arial" w:hAnsi="Arial" w:cs="Arial"/>
          <w:sz w:val="24"/>
          <w:szCs w:val="24"/>
        </w:rPr>
        <w:t>Aims and Objectives of Service</w:t>
      </w:r>
      <w:bookmarkEnd w:id="59"/>
      <w:bookmarkEnd w:id="60"/>
    </w:p>
    <w:p w14:paraId="4F7B2A61" w14:textId="77777777" w:rsidR="00054654" w:rsidRPr="00054654" w:rsidRDefault="00054654" w:rsidP="00054654"/>
    <w:p w14:paraId="1928CDD7" w14:textId="03516484" w:rsidR="0023571D" w:rsidRDefault="00054654" w:rsidP="00EB61A2">
      <w:pPr>
        <w:spacing w:after="0" w:line="288" w:lineRule="auto"/>
        <w:rPr>
          <w:rFonts w:cs="Arial"/>
        </w:rPr>
      </w:pPr>
      <w:r w:rsidRPr="00054654">
        <w:rPr>
          <w:rFonts w:cs="Arial"/>
        </w:rPr>
        <w:t>The aim of the SWL IUC Service is to provide the entry point for patients needing urgent care support. It will mean patients will access unscheduled care through the NHS 111 telephony service, or NHS 111 Online, and, following appropriate clinical support over the telephone delivered by the CAS, they receive a complete episode of care concluding with either: advice, a prescription or an appointment for further assessment or treatment</w:t>
      </w:r>
      <w:r w:rsidR="0023571D" w:rsidRPr="002E18D8">
        <w:rPr>
          <w:rFonts w:cs="Arial"/>
        </w:rPr>
        <w:t>.</w:t>
      </w:r>
    </w:p>
    <w:p w14:paraId="712246D1" w14:textId="77777777" w:rsidR="00054654" w:rsidRPr="002E18D8" w:rsidRDefault="00054654" w:rsidP="00EB61A2">
      <w:pPr>
        <w:spacing w:after="0" w:line="288" w:lineRule="auto"/>
        <w:rPr>
          <w:rFonts w:cs="Arial"/>
        </w:rPr>
      </w:pPr>
    </w:p>
    <w:p w14:paraId="451ACEA4" w14:textId="44713A1A" w:rsidR="006A0E19" w:rsidRDefault="006A0E19" w:rsidP="00EB61A2">
      <w:pPr>
        <w:spacing w:after="0" w:line="288" w:lineRule="auto"/>
        <w:rPr>
          <w:rFonts w:cs="Arial"/>
        </w:rPr>
      </w:pPr>
      <w:r w:rsidRPr="002E18D8">
        <w:rPr>
          <w:rFonts w:cs="Arial"/>
        </w:rPr>
        <w:t>Where a patient needs face-</w:t>
      </w:r>
      <w:r w:rsidR="0023571D" w:rsidRPr="002E18D8">
        <w:rPr>
          <w:rFonts w:cs="Arial"/>
        </w:rPr>
        <w:t xml:space="preserve">to-face services </w:t>
      </w:r>
      <w:r w:rsidR="006A2F93">
        <w:rPr>
          <w:rFonts w:cs="Arial"/>
        </w:rPr>
        <w:t>outside of General Practice hours</w:t>
      </w:r>
      <w:r w:rsidRPr="002E18D8">
        <w:rPr>
          <w:rFonts w:cs="Arial"/>
        </w:rPr>
        <w:t xml:space="preserve">, the IUC </w:t>
      </w:r>
      <w:r w:rsidR="0023571D" w:rsidRPr="002E18D8">
        <w:rPr>
          <w:rFonts w:cs="Arial"/>
        </w:rPr>
        <w:t xml:space="preserve">Clinical </w:t>
      </w:r>
      <w:r w:rsidRPr="002E18D8">
        <w:rPr>
          <w:rFonts w:cs="Arial"/>
        </w:rPr>
        <w:t>Service will book an appointment for the patient or schedule a visit to their home in line with agreed protocols and patient need.</w:t>
      </w:r>
    </w:p>
    <w:p w14:paraId="6A5E9EC4" w14:textId="77777777" w:rsidR="00054654" w:rsidRPr="002E18D8" w:rsidRDefault="00054654" w:rsidP="00EB61A2">
      <w:pPr>
        <w:spacing w:after="0" w:line="288" w:lineRule="auto"/>
        <w:rPr>
          <w:rFonts w:cs="Arial"/>
        </w:rPr>
      </w:pPr>
    </w:p>
    <w:p w14:paraId="307643DE" w14:textId="4AFDA543" w:rsidR="006A0E19" w:rsidRDefault="006A0E19" w:rsidP="00EB61A2">
      <w:pPr>
        <w:spacing w:after="0" w:line="288" w:lineRule="auto"/>
        <w:rPr>
          <w:rFonts w:cs="Arial"/>
        </w:rPr>
      </w:pPr>
      <w:r w:rsidRPr="002E18D8">
        <w:rPr>
          <w:rFonts w:cs="Arial"/>
        </w:rPr>
        <w:t xml:space="preserve">Wherever possible, patients, who need further care not offered by the IUC </w:t>
      </w:r>
      <w:r w:rsidR="0023571D" w:rsidRPr="002E18D8">
        <w:rPr>
          <w:rFonts w:cs="Arial"/>
        </w:rPr>
        <w:t xml:space="preserve">Clinical </w:t>
      </w:r>
      <w:r w:rsidRPr="002E18D8">
        <w:rPr>
          <w:rFonts w:cs="Arial"/>
        </w:rPr>
        <w:t>Service, should have appointments made for them in services appropriate to their need.</w:t>
      </w:r>
      <w:r w:rsidR="00217E95" w:rsidRPr="002E18D8">
        <w:rPr>
          <w:rFonts w:cs="Arial"/>
        </w:rPr>
        <w:t xml:space="preserve"> </w:t>
      </w:r>
    </w:p>
    <w:p w14:paraId="7FB9CFEE" w14:textId="77777777" w:rsidR="00054654" w:rsidRPr="002E18D8" w:rsidRDefault="00054654" w:rsidP="00EB61A2">
      <w:pPr>
        <w:spacing w:after="0" w:line="288" w:lineRule="auto"/>
        <w:rPr>
          <w:rFonts w:cs="Arial"/>
        </w:rPr>
      </w:pPr>
    </w:p>
    <w:p w14:paraId="441670C4" w14:textId="4315A3CE" w:rsidR="00ED2038" w:rsidRPr="00AA62EF" w:rsidRDefault="00ED2038" w:rsidP="00EB61A2">
      <w:pPr>
        <w:pStyle w:val="Heading2"/>
        <w:spacing w:before="0" w:after="0" w:line="288" w:lineRule="auto"/>
        <w:rPr>
          <w:rFonts w:ascii="Arial" w:hAnsi="Arial" w:cs="Arial"/>
          <w:sz w:val="24"/>
          <w:szCs w:val="24"/>
        </w:rPr>
      </w:pPr>
      <w:bookmarkStart w:id="61" w:name="_Toc14963327"/>
      <w:bookmarkStart w:id="62" w:name="_Toc76980654"/>
      <w:r w:rsidRPr="00AA62EF">
        <w:rPr>
          <w:rFonts w:ascii="Arial" w:hAnsi="Arial" w:cs="Arial"/>
          <w:sz w:val="24"/>
          <w:szCs w:val="24"/>
        </w:rPr>
        <w:t>Service Scope Summary</w:t>
      </w:r>
      <w:bookmarkEnd w:id="61"/>
      <w:bookmarkEnd w:id="62"/>
    </w:p>
    <w:p w14:paraId="3039E423" w14:textId="77777777" w:rsidR="00054654" w:rsidRPr="00054654" w:rsidRDefault="00054654" w:rsidP="00054654"/>
    <w:p w14:paraId="6B635675" w14:textId="083B5689" w:rsidR="00AA62EF" w:rsidRPr="002E36B1" w:rsidRDefault="00702CE2" w:rsidP="00AA62EF">
      <w:pPr>
        <w:pStyle w:val="Heading3"/>
        <w:spacing w:before="0" w:after="0" w:line="288" w:lineRule="auto"/>
        <w:ind w:left="709"/>
        <w:rPr>
          <w:rFonts w:ascii="Arial" w:hAnsi="Arial" w:cs="Arial"/>
          <w:sz w:val="22"/>
          <w:szCs w:val="22"/>
        </w:rPr>
      </w:pPr>
      <w:bookmarkStart w:id="63" w:name="_Toc14963328"/>
      <w:bookmarkStart w:id="64" w:name="_Toc76980655"/>
      <w:r w:rsidRPr="002E18D8">
        <w:rPr>
          <w:rFonts w:ascii="Arial" w:hAnsi="Arial" w:cs="Arial"/>
          <w:sz w:val="22"/>
          <w:szCs w:val="22"/>
        </w:rPr>
        <w:t>National Requirements</w:t>
      </w:r>
      <w:bookmarkEnd w:id="63"/>
      <w:bookmarkEnd w:id="64"/>
    </w:p>
    <w:p w14:paraId="53EC4371" w14:textId="77777777" w:rsidR="001D48C9" w:rsidRDefault="001D48C9" w:rsidP="001D48C9">
      <w:pPr>
        <w:spacing w:after="0" w:line="288" w:lineRule="auto"/>
        <w:rPr>
          <w:rFonts w:cs="Arial"/>
          <w:lang w:eastAsia="en-GB"/>
        </w:rPr>
      </w:pPr>
      <w:r w:rsidRPr="004822FC">
        <w:rPr>
          <w:rFonts w:cs="Arial"/>
          <w:lang w:eastAsia="en-GB"/>
        </w:rPr>
        <w:t>For all IUC call handling and CAS services the provider must ensure:</w:t>
      </w:r>
    </w:p>
    <w:p w14:paraId="29E42A4E" w14:textId="77777777" w:rsidR="001D48C9" w:rsidRPr="004822FC" w:rsidRDefault="001D48C9" w:rsidP="001D48C9">
      <w:pPr>
        <w:spacing w:after="0" w:line="288" w:lineRule="auto"/>
        <w:rPr>
          <w:rFonts w:cs="Arial"/>
          <w:lang w:eastAsia="en-GB"/>
        </w:rPr>
      </w:pPr>
    </w:p>
    <w:p w14:paraId="3137CD86" w14:textId="77777777"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They are available to accept calls and digital referral from the NHS 111 telephony and NHS 111 Online platforms and to provide any subsequent face-to-face treatment, or make onward referral for face-to-face treatment 24/7, 365 days a year (including leap year days).</w:t>
      </w:r>
    </w:p>
    <w:p w14:paraId="44D469B1" w14:textId="77777777"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A responsible GP is available 24/7 to allow for generalist clinical consultation at all times, with other professionals employed according to times of local need.</w:t>
      </w:r>
    </w:p>
    <w:p w14:paraId="23E7873D" w14:textId="77777777"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CDSS systems are used within the licencing requirements of that system.</w:t>
      </w:r>
    </w:p>
    <w:p w14:paraId="043C0422" w14:textId="77777777"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The ability to link to ambulance systems is in place in order to facilitate activating an emergency response where required.</w:t>
      </w:r>
    </w:p>
    <w:p w14:paraId="0D773F15" w14:textId="77777777"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Call streaming through Interactive Voice Recognition (IVR) or an equivalent system may be beneficial for the management of callers with dental symptoms.</w:t>
      </w:r>
    </w:p>
    <w:p w14:paraId="32BBBAFB" w14:textId="77777777"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Clinical staff receive suitable training on the management of callers with dental symptoms (including trauma) in order to appropriately refer or manage cases that cannot be referred to another service.</w:t>
      </w:r>
    </w:p>
    <w:p w14:paraId="67010B6B" w14:textId="67102211"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 xml:space="preserve">Clinical staff working in the service have received training on </w:t>
      </w:r>
      <w:proofErr w:type="spellStart"/>
      <w:r w:rsidRPr="004822FC">
        <w:rPr>
          <w:rFonts w:cs="Arial"/>
          <w:lang w:eastAsia="en-GB"/>
        </w:rPr>
        <w:t>Toxbase</w:t>
      </w:r>
      <w:proofErr w:type="spellEnd"/>
      <w:r w:rsidRPr="004822FC">
        <w:rPr>
          <w:rFonts w:cs="Arial"/>
          <w:lang w:eastAsia="en-GB"/>
        </w:rPr>
        <w:t xml:space="preserve"> or its equivalent to ensure that </w:t>
      </w:r>
      <w:r w:rsidR="004846CB">
        <w:rPr>
          <w:rFonts w:cs="Arial"/>
          <w:lang w:eastAsia="en-GB"/>
        </w:rPr>
        <w:t>substance</w:t>
      </w:r>
      <w:r w:rsidRPr="004822FC">
        <w:rPr>
          <w:rFonts w:cs="Arial"/>
          <w:lang w:eastAsia="en-GB"/>
        </w:rPr>
        <w:t xml:space="preserve"> overdose can be identified and managed amongst </w:t>
      </w:r>
      <w:r w:rsidR="004846CB">
        <w:rPr>
          <w:rFonts w:cs="Arial"/>
          <w:lang w:eastAsia="en-GB"/>
        </w:rPr>
        <w:t xml:space="preserve">callers and analgesia overdose specific to </w:t>
      </w:r>
      <w:r w:rsidRPr="004822FC">
        <w:rPr>
          <w:rFonts w:cs="Arial"/>
          <w:lang w:eastAsia="en-GB"/>
        </w:rPr>
        <w:t xml:space="preserve">dental callers. Referral to services returned in the Directory of Services, considering them (and </w:t>
      </w:r>
      <w:r w:rsidR="007C6526" w:rsidRPr="004822FC">
        <w:rPr>
          <w:rFonts w:cs="Arial"/>
          <w:lang w:eastAsia="en-GB"/>
        </w:rPr>
        <w:t>if</w:t>
      </w:r>
      <w:r w:rsidRPr="004822FC">
        <w:rPr>
          <w:rFonts w:cs="Arial"/>
          <w:lang w:eastAsia="en-GB"/>
        </w:rPr>
        <w:t xml:space="preserve"> suitable</w:t>
      </w:r>
      <w:r w:rsidR="007C6526">
        <w:rPr>
          <w:rFonts w:cs="Arial"/>
          <w:lang w:eastAsia="en-GB"/>
        </w:rPr>
        <w:t>,</w:t>
      </w:r>
      <w:r w:rsidRPr="004822FC">
        <w:rPr>
          <w:rFonts w:cs="Arial"/>
          <w:lang w:eastAsia="en-GB"/>
        </w:rPr>
        <w:t xml:space="preserve"> then offering them to the patient) in the order returned where an end point has been provided to refer to that service through ITK (migrating to the FHIR standards as they become available) or </w:t>
      </w:r>
      <w:proofErr w:type="spellStart"/>
      <w:r w:rsidRPr="004822FC">
        <w:rPr>
          <w:rFonts w:cs="Arial"/>
          <w:lang w:eastAsia="en-GB"/>
        </w:rPr>
        <w:t>NHSmail</w:t>
      </w:r>
      <w:proofErr w:type="spellEnd"/>
      <w:r w:rsidRPr="004822FC">
        <w:rPr>
          <w:rFonts w:cs="Arial"/>
          <w:lang w:eastAsia="en-GB"/>
        </w:rPr>
        <w:t>.</w:t>
      </w:r>
    </w:p>
    <w:p w14:paraId="2E1FF8B7" w14:textId="77777777"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As many episodes of care as possible receive clinical assessment as part of the telephony journey, including specialist clinicians where appropriate, in order to achieve the best assessment of the patient. This is linked to the desire to complete the episode of care as fully as possible, resulting in provision of self-care, booking into onward services or prescribing of appropriate medications (e.g. the ‘consult and complete’ model).</w:t>
      </w:r>
    </w:p>
    <w:p w14:paraId="1B954D17" w14:textId="77777777"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Implementation of a solution capable of direct appointment booking with destination services through the chosen clinical workflow system.</w:t>
      </w:r>
    </w:p>
    <w:p w14:paraId="49BB1F35" w14:textId="77777777"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Connection to GP Connect to facilitate booking and access to records.</w:t>
      </w:r>
    </w:p>
    <w:p w14:paraId="2AA90268" w14:textId="3261A322"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That the chosen workflow system has the ability to send an electronic Post Event Message (PEM)</w:t>
      </w:r>
      <w:r w:rsidR="004846CB">
        <w:rPr>
          <w:rFonts w:cs="Arial"/>
          <w:lang w:eastAsia="en-GB"/>
        </w:rPr>
        <w:t>, which is timely, contemporaneous and synchronised</w:t>
      </w:r>
      <w:r w:rsidRPr="004822FC">
        <w:rPr>
          <w:rFonts w:cs="Arial"/>
          <w:lang w:eastAsia="en-GB"/>
        </w:rPr>
        <w:t>.</w:t>
      </w:r>
    </w:p>
    <w:p w14:paraId="30CE1491" w14:textId="77777777"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Consideration is given to how the chosen workflow system interoperates with NHS 111 Online.</w:t>
      </w:r>
    </w:p>
    <w:p w14:paraId="6CF7CEC6" w14:textId="77777777"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The chosen workflow system has technical integration with the Personal Demographics Service (PDS).</w:t>
      </w:r>
    </w:p>
    <w:p w14:paraId="79C4626F" w14:textId="1DD38055"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The chosen workflow system can provide Patient Flag functionality, allowing Health Advisors and health care professionals to be proactively alerted</w:t>
      </w:r>
      <w:r w:rsidR="004B0B82">
        <w:rPr>
          <w:rFonts w:cs="Arial"/>
          <w:lang w:eastAsia="en-GB"/>
        </w:rPr>
        <w:t>.</w:t>
      </w:r>
    </w:p>
    <w:p w14:paraId="1036DBE6" w14:textId="77777777"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where important information is available to assist with, and direct, the specific care that is provided to the patient.</w:t>
      </w:r>
    </w:p>
    <w:p w14:paraId="239EB071" w14:textId="77777777"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The chosen workflow system has ability to integrate with the National Repeat Caller Service.</w:t>
      </w:r>
    </w:p>
    <w:p w14:paraId="19E3A722" w14:textId="5837F47E" w:rsidR="001D48C9" w:rsidRDefault="001D48C9" w:rsidP="006601D9">
      <w:pPr>
        <w:pStyle w:val="ListParagraph"/>
        <w:numPr>
          <w:ilvl w:val="0"/>
          <w:numId w:val="35"/>
        </w:numPr>
        <w:spacing w:after="0" w:line="288" w:lineRule="auto"/>
        <w:rPr>
          <w:rFonts w:cs="Arial"/>
          <w:lang w:eastAsia="en-GB"/>
        </w:rPr>
      </w:pPr>
      <w:r w:rsidRPr="004822FC">
        <w:rPr>
          <w:rFonts w:cs="Arial"/>
          <w:lang w:eastAsia="en-GB"/>
        </w:rPr>
        <w:t>The chosen workflow system has the ability to query the Child Protection Information System (CP-IS).</w:t>
      </w:r>
    </w:p>
    <w:p w14:paraId="75AB757D" w14:textId="4C92C2BD" w:rsidR="004846CB" w:rsidRPr="004846CB" w:rsidRDefault="004846CB" w:rsidP="004846CB">
      <w:pPr>
        <w:pStyle w:val="ListParagraph"/>
        <w:numPr>
          <w:ilvl w:val="0"/>
          <w:numId w:val="35"/>
        </w:numPr>
        <w:spacing w:after="0" w:line="288" w:lineRule="auto"/>
        <w:rPr>
          <w:rFonts w:cs="Arial"/>
          <w:lang w:eastAsia="en-GB"/>
        </w:rPr>
      </w:pPr>
      <w:r w:rsidRPr="004822FC">
        <w:rPr>
          <w:rFonts w:cs="Arial"/>
          <w:lang w:eastAsia="en-GB"/>
        </w:rPr>
        <w:t xml:space="preserve">The chosen workflow system has the ability to </w:t>
      </w:r>
      <w:r>
        <w:rPr>
          <w:rFonts w:cs="Arial"/>
          <w:lang w:eastAsia="en-GB"/>
        </w:rPr>
        <w:t>book slots in ETCs via the EDDI system and any future booking systems</w:t>
      </w:r>
      <w:r w:rsidRPr="004822FC">
        <w:rPr>
          <w:rFonts w:cs="Arial"/>
          <w:lang w:eastAsia="en-GB"/>
        </w:rPr>
        <w:t>.</w:t>
      </w:r>
    </w:p>
    <w:p w14:paraId="4D8F9326" w14:textId="77777777"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An equitable service is provided, whether or not a caller is registered on the GP Choice scheme.</w:t>
      </w:r>
    </w:p>
    <w:p w14:paraId="180D03CE" w14:textId="77777777"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A systematic process is in place to regularly seek out, listen to, and act on patient feedback on their experience of using the service.</w:t>
      </w:r>
    </w:p>
    <w:p w14:paraId="4657B7FF" w14:textId="3545AFB7" w:rsidR="001D48C9" w:rsidRDefault="001D48C9" w:rsidP="006601D9">
      <w:pPr>
        <w:pStyle w:val="ListParagraph"/>
        <w:numPr>
          <w:ilvl w:val="0"/>
          <w:numId w:val="35"/>
        </w:numPr>
        <w:spacing w:after="0" w:line="288" w:lineRule="auto"/>
        <w:rPr>
          <w:rFonts w:cs="Arial"/>
          <w:lang w:eastAsia="en-GB"/>
        </w:rPr>
      </w:pPr>
      <w:r w:rsidRPr="004822FC">
        <w:rPr>
          <w:rFonts w:cs="Arial"/>
          <w:lang w:eastAsia="en-GB"/>
        </w:rPr>
        <w:t>Electronic referral methods are utilised where possible.</w:t>
      </w:r>
    </w:p>
    <w:p w14:paraId="4D72DE44" w14:textId="61288B9C" w:rsidR="004846CB" w:rsidRPr="004822FC" w:rsidRDefault="004846CB" w:rsidP="006601D9">
      <w:pPr>
        <w:pStyle w:val="ListParagraph"/>
        <w:numPr>
          <w:ilvl w:val="0"/>
          <w:numId w:val="35"/>
        </w:numPr>
        <w:spacing w:after="0" w:line="288" w:lineRule="auto"/>
        <w:rPr>
          <w:rFonts w:cs="Arial"/>
          <w:lang w:eastAsia="en-GB"/>
        </w:rPr>
      </w:pPr>
      <w:r>
        <w:rPr>
          <w:rFonts w:cs="Arial"/>
          <w:lang w:eastAsia="en-GB"/>
        </w:rPr>
        <w:t>A ‘RED FLAG’ system to ensure patients can be referred directly to the CAS for immediate clinical assessment.</w:t>
      </w:r>
    </w:p>
    <w:p w14:paraId="2E3A9A63" w14:textId="2ACDAB60"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Clinicians within the IUC CAS, whether physically co-located or working remotely, shall work to standard professional competencies and must be exposed to regular review and clinically led audit</w:t>
      </w:r>
      <w:r w:rsidR="004846CB">
        <w:rPr>
          <w:rFonts w:cs="Arial"/>
          <w:lang w:eastAsia="en-GB"/>
        </w:rPr>
        <w:t xml:space="preserve"> (at least annually)</w:t>
      </w:r>
      <w:r w:rsidRPr="004822FC">
        <w:rPr>
          <w:rFonts w:cs="Arial"/>
          <w:lang w:eastAsia="en-GB"/>
        </w:rPr>
        <w:t>.</w:t>
      </w:r>
    </w:p>
    <w:p w14:paraId="19419F42" w14:textId="77777777"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Consideration has been given to the NHS 111 Workforce Blueprint in relation to service delivery.</w:t>
      </w:r>
    </w:p>
    <w:p w14:paraId="058771E9" w14:textId="64EDE0A4"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Call handling and clinical advice staff are enabled to work remotely with access to the appropriate technology</w:t>
      </w:r>
      <w:r w:rsidR="004846CB">
        <w:rPr>
          <w:rFonts w:cs="Arial"/>
          <w:lang w:eastAsia="en-GB"/>
        </w:rPr>
        <w:t>, that is fit for purpose, robust and sustainable</w:t>
      </w:r>
      <w:r w:rsidRPr="004822FC">
        <w:rPr>
          <w:rFonts w:cs="Arial"/>
          <w:lang w:eastAsia="en-GB"/>
        </w:rPr>
        <w:t>.</w:t>
      </w:r>
    </w:p>
    <w:p w14:paraId="38299D56" w14:textId="08B8FBE4"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The</w:t>
      </w:r>
      <w:r w:rsidR="004B0B82">
        <w:rPr>
          <w:rFonts w:cs="Arial"/>
          <w:lang w:eastAsia="en-GB"/>
        </w:rPr>
        <w:t xml:space="preserve"> provider </w:t>
      </w:r>
      <w:r w:rsidRPr="004822FC">
        <w:rPr>
          <w:rFonts w:cs="Arial"/>
          <w:lang w:eastAsia="en-GB"/>
        </w:rPr>
        <w:t xml:space="preserve"> are contributing as necessary to the data requirements for the provision of national metrics (e.g. as nominated lead data provider where appropriate or suppliers of relevant data to the lead data provider). The provider has an obligation to work with other local providers to ensure the provision of national data as specified by NHS England and the commissioner. This relationship will be underpinned by the commissioner.</w:t>
      </w:r>
    </w:p>
    <w:p w14:paraId="2F85ADBB" w14:textId="77777777"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They are involved in planning and preparedness for response to a major incident, including any pandemic response.</w:t>
      </w:r>
    </w:p>
    <w:p w14:paraId="3666AF55" w14:textId="77777777" w:rsidR="001D48C9" w:rsidRPr="004822FC" w:rsidRDefault="001D48C9" w:rsidP="006601D9">
      <w:pPr>
        <w:pStyle w:val="ListParagraph"/>
        <w:numPr>
          <w:ilvl w:val="0"/>
          <w:numId w:val="35"/>
        </w:numPr>
        <w:spacing w:after="0" w:line="288" w:lineRule="auto"/>
        <w:rPr>
          <w:rFonts w:cs="Arial"/>
          <w:lang w:eastAsia="en-GB"/>
        </w:rPr>
      </w:pPr>
      <w:r w:rsidRPr="004822FC">
        <w:rPr>
          <w:rFonts w:cs="Arial"/>
          <w:lang w:eastAsia="en-GB"/>
        </w:rPr>
        <w:t>Where they have responsibility for premises (e.g. call centres and/or IUC Treatment Centres) they should meet the required standards as outlined in Appendix A.</w:t>
      </w:r>
    </w:p>
    <w:p w14:paraId="1C6125E6" w14:textId="77777777" w:rsidR="001D48C9" w:rsidRPr="004822FC" w:rsidRDefault="001D48C9" w:rsidP="006601D9">
      <w:pPr>
        <w:pStyle w:val="ListParagraph"/>
        <w:numPr>
          <w:ilvl w:val="0"/>
          <w:numId w:val="35"/>
        </w:numPr>
        <w:spacing w:after="0" w:line="288" w:lineRule="auto"/>
        <w:rPr>
          <w:rFonts w:cs="Arial"/>
        </w:rPr>
      </w:pPr>
      <w:r w:rsidRPr="004822FC">
        <w:rPr>
          <w:rFonts w:cs="Arial"/>
          <w:lang w:eastAsia="en-GB"/>
        </w:rPr>
        <w:t>Following assessment, the service must agree with the caller the appropriate next step to meet the patients’ needs and the caller should be provided with the most appropriate safety-netting advice and asked to re-contact the service should symptoms worsen or the patient condition changes.</w:t>
      </w:r>
    </w:p>
    <w:p w14:paraId="4A405857" w14:textId="77777777" w:rsidR="008A7D44" w:rsidRPr="002E18D8" w:rsidRDefault="008A7D44" w:rsidP="008A7D44">
      <w:pPr>
        <w:pStyle w:val="List"/>
        <w:numPr>
          <w:ilvl w:val="0"/>
          <w:numId w:val="0"/>
        </w:numPr>
        <w:spacing w:after="0" w:line="288" w:lineRule="auto"/>
        <w:ind w:left="720"/>
        <w:rPr>
          <w:rFonts w:eastAsia="Arial" w:cs="Arial"/>
        </w:rPr>
      </w:pPr>
    </w:p>
    <w:p w14:paraId="6EB0E651" w14:textId="1A1C75F4" w:rsidR="005576F6" w:rsidRDefault="005576F6" w:rsidP="00AA62EF">
      <w:pPr>
        <w:pStyle w:val="Heading3"/>
        <w:spacing w:before="0" w:after="0" w:line="288" w:lineRule="auto"/>
        <w:ind w:left="709"/>
        <w:rPr>
          <w:rFonts w:ascii="Arial" w:hAnsi="Arial" w:cs="Arial"/>
          <w:sz w:val="22"/>
          <w:szCs w:val="22"/>
        </w:rPr>
      </w:pPr>
      <w:bookmarkStart w:id="65" w:name="_Toc14963329"/>
      <w:bookmarkStart w:id="66" w:name="_Toc76980656"/>
      <w:r w:rsidRPr="002E18D8">
        <w:rPr>
          <w:rFonts w:ascii="Arial" w:hAnsi="Arial" w:cs="Arial"/>
          <w:sz w:val="22"/>
          <w:szCs w:val="22"/>
        </w:rPr>
        <w:t>Local Requirements</w:t>
      </w:r>
      <w:bookmarkEnd w:id="65"/>
      <w:bookmarkEnd w:id="66"/>
    </w:p>
    <w:p w14:paraId="50E5BE4C" w14:textId="77777777" w:rsidR="008A7D44" w:rsidRPr="008A7D44" w:rsidRDefault="008A7D44" w:rsidP="008A7D44"/>
    <w:p w14:paraId="711DD360" w14:textId="12F0C7AA" w:rsidR="008A7D44" w:rsidRPr="002E36B1" w:rsidRDefault="00F67294" w:rsidP="008A7D44">
      <w:pPr>
        <w:pStyle w:val="Heading4"/>
        <w:spacing w:before="0" w:after="0" w:line="288" w:lineRule="auto"/>
        <w:ind w:left="851"/>
        <w:rPr>
          <w:rFonts w:ascii="Arial" w:hAnsi="Arial" w:cs="Arial"/>
          <w:lang w:eastAsia="en-GB"/>
        </w:rPr>
      </w:pPr>
      <w:bookmarkStart w:id="67" w:name="_Hlk9499300"/>
      <w:bookmarkStart w:id="68" w:name="_Hlk9348404"/>
      <w:bookmarkEnd w:id="58"/>
      <w:r w:rsidRPr="002E18D8">
        <w:rPr>
          <w:rFonts w:ascii="Arial" w:hAnsi="Arial" w:cs="Arial"/>
          <w:lang w:eastAsia="en-GB"/>
        </w:rPr>
        <w:t>General</w:t>
      </w:r>
    </w:p>
    <w:p w14:paraId="47628AE5" w14:textId="204302BD" w:rsidR="00F67294" w:rsidRDefault="00F67294" w:rsidP="00EB61A2">
      <w:pPr>
        <w:spacing w:after="0" w:line="288" w:lineRule="auto"/>
        <w:rPr>
          <w:rFonts w:cs="Arial"/>
          <w:lang w:eastAsia="en-GB"/>
        </w:rPr>
      </w:pPr>
      <w:r w:rsidRPr="002E18D8">
        <w:rPr>
          <w:rFonts w:cs="Arial"/>
          <w:lang w:eastAsia="en-GB"/>
        </w:rPr>
        <w:t xml:space="preserve">The Provider </w:t>
      </w:r>
      <w:r w:rsidRPr="002E18D8">
        <w:rPr>
          <w:rFonts w:cs="Arial"/>
          <w:b/>
          <w:lang w:eastAsia="en-GB"/>
        </w:rPr>
        <w:t>must</w:t>
      </w:r>
      <w:r w:rsidRPr="002E18D8">
        <w:rPr>
          <w:rFonts w:cs="Arial"/>
          <w:lang w:eastAsia="en-GB"/>
        </w:rPr>
        <w:t xml:space="preserve"> ensure that:</w:t>
      </w:r>
    </w:p>
    <w:p w14:paraId="45CCBFB0" w14:textId="77777777" w:rsidR="008A7D44" w:rsidRPr="002E18D8" w:rsidRDefault="008A7D44" w:rsidP="00EB61A2">
      <w:pPr>
        <w:spacing w:after="0" w:line="288" w:lineRule="auto"/>
        <w:rPr>
          <w:rFonts w:cs="Arial"/>
          <w:lang w:eastAsia="en-GB"/>
        </w:rPr>
      </w:pPr>
    </w:p>
    <w:p w14:paraId="1E013C0F" w14:textId="77777777" w:rsidR="008A7D44" w:rsidRPr="008A7D44" w:rsidRDefault="008A7D44" w:rsidP="006601D9">
      <w:pPr>
        <w:pStyle w:val="List"/>
        <w:numPr>
          <w:ilvl w:val="0"/>
          <w:numId w:val="36"/>
        </w:numPr>
        <w:spacing w:after="0" w:line="288" w:lineRule="auto"/>
        <w:rPr>
          <w:rFonts w:cs="Arial"/>
          <w:color w:val="000000" w:themeColor="text1"/>
          <w:lang w:eastAsia="en-GB"/>
        </w:rPr>
      </w:pPr>
      <w:r w:rsidRPr="008A7D44">
        <w:rPr>
          <w:rFonts w:cs="Arial"/>
          <w:color w:val="000000" w:themeColor="text1"/>
          <w:lang w:eastAsia="en-GB"/>
        </w:rPr>
        <w:t>The Call Centre is located within the boundary of England or Wales;</w:t>
      </w:r>
    </w:p>
    <w:p w14:paraId="54C2259A" w14:textId="37296228" w:rsidR="008A7D44" w:rsidRDefault="008A7D44" w:rsidP="006601D9">
      <w:pPr>
        <w:pStyle w:val="List"/>
        <w:numPr>
          <w:ilvl w:val="0"/>
          <w:numId w:val="36"/>
        </w:numPr>
        <w:rPr>
          <w:rFonts w:cs="Arial"/>
          <w:color w:val="000000" w:themeColor="text1"/>
          <w:lang w:eastAsia="en-GB"/>
        </w:rPr>
      </w:pPr>
      <w:r w:rsidRPr="008A7D44">
        <w:rPr>
          <w:rFonts w:cs="Arial"/>
          <w:color w:val="000000" w:themeColor="text1"/>
          <w:lang w:eastAsia="en-GB"/>
        </w:rPr>
        <w:t>The Call Centre provides service primarily for the SWL contract. For the avoidance of doubt, this should be for greater than 70% of the weekly operational hours</w:t>
      </w:r>
      <w:r>
        <w:rPr>
          <w:rFonts w:cs="Arial"/>
          <w:color w:val="000000" w:themeColor="text1"/>
          <w:lang w:eastAsia="en-GB"/>
        </w:rPr>
        <w:t>;</w:t>
      </w:r>
    </w:p>
    <w:p w14:paraId="5599E048" w14:textId="3386C862" w:rsidR="00B35953" w:rsidRPr="002E18D8" w:rsidRDefault="00B35953" w:rsidP="006601D9">
      <w:pPr>
        <w:pStyle w:val="List"/>
        <w:numPr>
          <w:ilvl w:val="0"/>
          <w:numId w:val="36"/>
        </w:numPr>
        <w:rPr>
          <w:rFonts w:cs="Arial"/>
          <w:color w:val="000000" w:themeColor="text1"/>
          <w:lang w:eastAsia="en-GB"/>
        </w:rPr>
      </w:pPr>
      <w:r w:rsidRPr="002E18D8">
        <w:rPr>
          <w:rFonts w:cs="Arial"/>
          <w:color w:val="000000" w:themeColor="text1"/>
          <w:lang w:eastAsia="en-GB"/>
        </w:rPr>
        <w:t xml:space="preserve">The CAS is based within South West London with </w:t>
      </w:r>
      <w:r w:rsidRPr="002E18D8">
        <w:rPr>
          <w:rFonts w:cs="Arial"/>
          <w:b/>
          <w:bCs/>
          <w:color w:val="000000" w:themeColor="text1"/>
          <w:lang w:eastAsia="en-GB"/>
        </w:rPr>
        <w:t xml:space="preserve">at least </w:t>
      </w:r>
      <w:r w:rsidR="00E8521A" w:rsidRPr="002E18D8">
        <w:rPr>
          <w:rFonts w:cs="Arial"/>
          <w:b/>
          <w:bCs/>
          <w:color w:val="000000" w:themeColor="text1"/>
          <w:lang w:eastAsia="en-GB"/>
        </w:rPr>
        <w:t>90</w:t>
      </w:r>
      <w:r w:rsidRPr="002E18D8">
        <w:rPr>
          <w:rFonts w:cs="Arial"/>
          <w:b/>
          <w:bCs/>
          <w:color w:val="000000" w:themeColor="text1"/>
          <w:lang w:eastAsia="en-GB"/>
        </w:rPr>
        <w:t>%</w:t>
      </w:r>
      <w:r w:rsidRPr="002E18D8">
        <w:rPr>
          <w:rFonts w:cs="Arial"/>
          <w:color w:val="000000" w:themeColor="text1"/>
          <w:lang w:eastAsia="en-GB"/>
        </w:rPr>
        <w:t xml:space="preserve"> of the clinical assessment staff based within the geographical boundaries of South West London;</w:t>
      </w:r>
    </w:p>
    <w:p w14:paraId="554D6882" w14:textId="20FF17B7" w:rsidR="00133872" w:rsidRPr="002E18D8" w:rsidRDefault="00133872" w:rsidP="006601D9">
      <w:pPr>
        <w:pStyle w:val="List"/>
        <w:numPr>
          <w:ilvl w:val="0"/>
          <w:numId w:val="36"/>
        </w:numPr>
        <w:spacing w:after="0" w:line="288" w:lineRule="auto"/>
        <w:rPr>
          <w:rFonts w:cs="Arial"/>
          <w:lang w:eastAsia="en-GB"/>
        </w:rPr>
      </w:pPr>
      <w:r w:rsidRPr="002E18D8">
        <w:rPr>
          <w:rFonts w:cs="Arial"/>
          <w:color w:val="000000" w:themeColor="text1"/>
          <w:lang w:eastAsia="en-GB"/>
        </w:rPr>
        <w:t xml:space="preserve">The CAS is delivered by </w:t>
      </w:r>
      <w:r w:rsidR="00503356" w:rsidRPr="002E18D8">
        <w:rPr>
          <w:rFonts w:cs="Arial"/>
          <w:color w:val="000000" w:themeColor="text1"/>
          <w:lang w:eastAsia="en-GB"/>
        </w:rPr>
        <w:t>a dedicated</w:t>
      </w:r>
      <w:r w:rsidRPr="002E18D8">
        <w:rPr>
          <w:rFonts w:cs="Arial"/>
          <w:color w:val="000000" w:themeColor="text1"/>
          <w:lang w:eastAsia="en-GB"/>
        </w:rPr>
        <w:t xml:space="preserve"> SWL</w:t>
      </w:r>
      <w:r w:rsidR="00503356" w:rsidRPr="002E18D8">
        <w:rPr>
          <w:rFonts w:cs="Arial"/>
          <w:color w:val="000000" w:themeColor="text1"/>
          <w:lang w:eastAsia="en-GB"/>
        </w:rPr>
        <w:t xml:space="preserve"> workforce a </w:t>
      </w:r>
      <w:r w:rsidR="00503356" w:rsidRPr="002E18D8">
        <w:rPr>
          <w:rFonts w:cs="Arial"/>
          <w:b/>
          <w:bCs/>
          <w:color w:val="000000" w:themeColor="text1"/>
          <w:lang w:eastAsia="en-GB"/>
        </w:rPr>
        <w:t xml:space="preserve">minimum of </w:t>
      </w:r>
      <w:r w:rsidR="00E8521A" w:rsidRPr="002E18D8">
        <w:rPr>
          <w:rFonts w:cs="Arial"/>
          <w:b/>
          <w:bCs/>
          <w:color w:val="000000" w:themeColor="text1"/>
          <w:lang w:eastAsia="en-GB"/>
        </w:rPr>
        <w:t>9</w:t>
      </w:r>
      <w:r w:rsidR="00503356" w:rsidRPr="002E18D8">
        <w:rPr>
          <w:rFonts w:cs="Arial"/>
          <w:b/>
          <w:bCs/>
          <w:color w:val="000000" w:themeColor="text1"/>
          <w:lang w:eastAsia="en-GB"/>
        </w:rPr>
        <w:t>0%</w:t>
      </w:r>
      <w:r w:rsidR="00503356" w:rsidRPr="002E18D8">
        <w:rPr>
          <w:rFonts w:cs="Arial"/>
          <w:color w:val="000000" w:themeColor="text1"/>
          <w:lang w:eastAsia="en-GB"/>
        </w:rPr>
        <w:t xml:space="preserve"> of the time. For </w:t>
      </w:r>
      <w:r w:rsidR="00503356" w:rsidRPr="002E18D8">
        <w:rPr>
          <w:rFonts w:cs="Arial"/>
          <w:lang w:eastAsia="en-GB"/>
        </w:rPr>
        <w:t>the avoidance of doubt, this should be for the hours of 07:00</w:t>
      </w:r>
      <w:r w:rsidR="000C31F9">
        <w:rPr>
          <w:rFonts w:cs="Arial"/>
          <w:lang w:eastAsia="en-GB"/>
        </w:rPr>
        <w:t xml:space="preserve"> </w:t>
      </w:r>
      <w:r w:rsidR="00503356" w:rsidRPr="002E18D8">
        <w:rPr>
          <w:rFonts w:cs="Arial"/>
          <w:lang w:eastAsia="en-GB"/>
        </w:rPr>
        <w:t>-</w:t>
      </w:r>
      <w:r w:rsidR="000C31F9">
        <w:rPr>
          <w:rFonts w:cs="Arial"/>
          <w:lang w:eastAsia="en-GB"/>
        </w:rPr>
        <w:t xml:space="preserve"> </w:t>
      </w:r>
      <w:r w:rsidR="00503356" w:rsidRPr="002E18D8">
        <w:rPr>
          <w:rFonts w:cs="Arial"/>
          <w:lang w:eastAsia="en-GB"/>
        </w:rPr>
        <w:t>2</w:t>
      </w:r>
      <w:r w:rsidR="000C31F9">
        <w:rPr>
          <w:rFonts w:cs="Arial"/>
          <w:lang w:eastAsia="en-GB"/>
        </w:rPr>
        <w:t>3</w:t>
      </w:r>
      <w:r w:rsidR="00503356" w:rsidRPr="002E18D8">
        <w:rPr>
          <w:rFonts w:cs="Arial"/>
          <w:lang w:eastAsia="en-GB"/>
        </w:rPr>
        <w:t>:</w:t>
      </w:r>
      <w:r w:rsidR="000C31F9">
        <w:rPr>
          <w:rFonts w:cs="Arial"/>
          <w:lang w:eastAsia="en-GB"/>
        </w:rPr>
        <w:t>59</w:t>
      </w:r>
      <w:r w:rsidR="00503356" w:rsidRPr="002E18D8">
        <w:rPr>
          <w:rFonts w:cs="Arial"/>
          <w:lang w:eastAsia="en-GB"/>
        </w:rPr>
        <w:t xml:space="preserve"> daily;</w:t>
      </w:r>
    </w:p>
    <w:p w14:paraId="3D5A3732" w14:textId="77777777" w:rsidR="00F67294" w:rsidRPr="002E18D8" w:rsidRDefault="00F67294" w:rsidP="006601D9">
      <w:pPr>
        <w:pStyle w:val="List"/>
        <w:numPr>
          <w:ilvl w:val="0"/>
          <w:numId w:val="36"/>
        </w:numPr>
        <w:spacing w:after="0" w:line="288" w:lineRule="auto"/>
        <w:rPr>
          <w:rFonts w:cs="Arial"/>
          <w:lang w:eastAsia="en-GB"/>
        </w:rPr>
      </w:pPr>
      <w:r w:rsidRPr="002E18D8">
        <w:rPr>
          <w:rFonts w:cs="Arial"/>
          <w:lang w:eastAsia="en-GB"/>
        </w:rPr>
        <w:t>The CAS maximises use of clinicians working virtually wherever possible, especially where this can add additional, specialist expertise to the service in line with specific patient need;</w:t>
      </w:r>
    </w:p>
    <w:p w14:paraId="0BA82AA9" w14:textId="196E20B3" w:rsidR="00F67294" w:rsidRPr="002E18D8" w:rsidRDefault="00F67294" w:rsidP="006601D9">
      <w:pPr>
        <w:pStyle w:val="List"/>
        <w:numPr>
          <w:ilvl w:val="0"/>
          <w:numId w:val="36"/>
        </w:numPr>
        <w:spacing w:after="0" w:line="288" w:lineRule="auto"/>
        <w:rPr>
          <w:rFonts w:cs="Arial"/>
          <w:lang w:eastAsia="en-GB"/>
        </w:rPr>
      </w:pPr>
      <w:r w:rsidRPr="002E18D8">
        <w:rPr>
          <w:rFonts w:cs="Arial"/>
          <w:lang w:eastAsia="en-GB"/>
        </w:rPr>
        <w:t>There is a robust information system available to all clinicians, regardless of location, (virtual or centre-based) providing up-to-date information on pathways available in each of the SWL CCG areas, both clinical and non-clinical</w:t>
      </w:r>
      <w:r w:rsidR="00F56238" w:rsidRPr="002E18D8">
        <w:rPr>
          <w:rFonts w:cs="Arial"/>
          <w:lang w:eastAsia="en-GB"/>
        </w:rPr>
        <w:t>,</w:t>
      </w:r>
      <w:r w:rsidRPr="002E18D8">
        <w:rPr>
          <w:rFonts w:cs="Arial"/>
          <w:lang w:eastAsia="en-GB"/>
        </w:rPr>
        <w:t xml:space="preserve"> such as Social Prescribing, acute redesign pathways or planned care pathways;</w:t>
      </w:r>
    </w:p>
    <w:p w14:paraId="4E1C6EF8" w14:textId="1AE59AE0" w:rsidR="0002262F" w:rsidRPr="002E18D8" w:rsidRDefault="0002262F" w:rsidP="006601D9">
      <w:pPr>
        <w:pStyle w:val="List"/>
        <w:numPr>
          <w:ilvl w:val="0"/>
          <w:numId w:val="36"/>
        </w:numPr>
        <w:spacing w:after="0" w:line="288" w:lineRule="auto"/>
        <w:rPr>
          <w:rFonts w:cs="Arial"/>
          <w:lang w:eastAsia="en-GB"/>
        </w:rPr>
      </w:pPr>
      <w:r w:rsidRPr="002E18D8">
        <w:rPr>
          <w:rFonts w:cs="Arial"/>
          <w:lang w:eastAsia="en-GB"/>
        </w:rPr>
        <w:t>They follow specific pathways agreed for local requirements. These will be agreed during the transition and mobilisation period and will be reviewed during the life of the contract in line with changing local needs. Example pathways are:</w:t>
      </w:r>
    </w:p>
    <w:p w14:paraId="50FC15F8" w14:textId="022DC738" w:rsidR="0002262F" w:rsidRPr="002E18D8" w:rsidRDefault="0002262F" w:rsidP="006601D9">
      <w:pPr>
        <w:pStyle w:val="ListBullet2"/>
        <w:numPr>
          <w:ilvl w:val="0"/>
          <w:numId w:val="37"/>
        </w:numPr>
        <w:tabs>
          <w:tab w:val="clear" w:pos="720"/>
          <w:tab w:val="left" w:pos="1134"/>
        </w:tabs>
        <w:spacing w:after="0" w:line="288" w:lineRule="auto"/>
        <w:ind w:left="1134"/>
        <w:rPr>
          <w:rFonts w:cs="Arial"/>
          <w:lang w:eastAsia="en-GB"/>
        </w:rPr>
      </w:pPr>
      <w:r w:rsidRPr="002E18D8">
        <w:rPr>
          <w:rFonts w:cs="Arial"/>
          <w:lang w:eastAsia="en-GB"/>
        </w:rPr>
        <w:t>Under 5s;</w:t>
      </w:r>
    </w:p>
    <w:p w14:paraId="7EB945ED" w14:textId="7EE5A9C1" w:rsidR="0002262F" w:rsidRPr="002E18D8" w:rsidRDefault="000C31F9" w:rsidP="006601D9">
      <w:pPr>
        <w:pStyle w:val="ListBullet2"/>
        <w:numPr>
          <w:ilvl w:val="0"/>
          <w:numId w:val="37"/>
        </w:numPr>
        <w:tabs>
          <w:tab w:val="clear" w:pos="720"/>
          <w:tab w:val="left" w:pos="1134"/>
        </w:tabs>
        <w:spacing w:after="0" w:line="288" w:lineRule="auto"/>
        <w:ind w:left="1134"/>
        <w:rPr>
          <w:rFonts w:cs="Arial"/>
          <w:lang w:eastAsia="en-GB"/>
        </w:rPr>
      </w:pPr>
      <w:r>
        <w:rPr>
          <w:rFonts w:cs="Arial"/>
          <w:lang w:eastAsia="en-GB"/>
        </w:rPr>
        <w:t>80</w:t>
      </w:r>
      <w:r w:rsidR="0002262F" w:rsidRPr="002E18D8">
        <w:rPr>
          <w:rFonts w:cs="Arial"/>
          <w:lang w:eastAsia="en-GB"/>
        </w:rPr>
        <w:t xml:space="preserve"> and over;</w:t>
      </w:r>
    </w:p>
    <w:p w14:paraId="1D698043" w14:textId="2C92CB35" w:rsidR="0002262F" w:rsidRPr="002E18D8" w:rsidRDefault="0002262F" w:rsidP="006601D9">
      <w:pPr>
        <w:pStyle w:val="ListBullet2"/>
        <w:numPr>
          <w:ilvl w:val="0"/>
          <w:numId w:val="37"/>
        </w:numPr>
        <w:tabs>
          <w:tab w:val="clear" w:pos="720"/>
          <w:tab w:val="left" w:pos="1134"/>
        </w:tabs>
        <w:spacing w:after="0" w:line="288" w:lineRule="auto"/>
        <w:ind w:left="1134"/>
        <w:rPr>
          <w:rFonts w:cs="Arial"/>
          <w:lang w:eastAsia="en-GB"/>
        </w:rPr>
      </w:pPr>
      <w:r w:rsidRPr="002E18D8">
        <w:rPr>
          <w:rFonts w:cs="Arial"/>
          <w:lang w:eastAsia="en-GB"/>
        </w:rPr>
        <w:t>Red flag;</w:t>
      </w:r>
    </w:p>
    <w:p w14:paraId="168A8394" w14:textId="637E932A" w:rsidR="0002262F" w:rsidRPr="002E18D8" w:rsidRDefault="0002262F" w:rsidP="006601D9">
      <w:pPr>
        <w:pStyle w:val="ListBullet2"/>
        <w:numPr>
          <w:ilvl w:val="0"/>
          <w:numId w:val="37"/>
        </w:numPr>
        <w:tabs>
          <w:tab w:val="clear" w:pos="720"/>
          <w:tab w:val="left" w:pos="1134"/>
        </w:tabs>
        <w:spacing w:after="0" w:line="288" w:lineRule="auto"/>
        <w:ind w:left="1134"/>
        <w:rPr>
          <w:rFonts w:cs="Arial"/>
          <w:lang w:eastAsia="en-GB"/>
        </w:rPr>
      </w:pPr>
      <w:r w:rsidRPr="002E18D8">
        <w:rPr>
          <w:rFonts w:cs="Arial"/>
          <w:lang w:eastAsia="en-GB"/>
        </w:rPr>
        <w:t>Patients presenting with CMC, SPN records etc.;</w:t>
      </w:r>
    </w:p>
    <w:p w14:paraId="40BF66C1" w14:textId="77777777" w:rsidR="00F67294" w:rsidRPr="002E18D8" w:rsidRDefault="00F67294" w:rsidP="006601D9">
      <w:pPr>
        <w:pStyle w:val="List"/>
        <w:numPr>
          <w:ilvl w:val="0"/>
          <w:numId w:val="36"/>
        </w:numPr>
        <w:spacing w:after="0" w:line="288" w:lineRule="auto"/>
        <w:rPr>
          <w:rFonts w:cs="Arial"/>
        </w:rPr>
      </w:pPr>
      <w:r w:rsidRPr="002E18D8">
        <w:rPr>
          <w:rFonts w:cs="Arial"/>
        </w:rPr>
        <w:t>They have and adhere to a comprehensive Chaperoning Policy;</w:t>
      </w:r>
    </w:p>
    <w:p w14:paraId="09D5C8B7" w14:textId="3BA68578" w:rsidR="00F67294" w:rsidRPr="002E18D8" w:rsidRDefault="00F67294" w:rsidP="006601D9">
      <w:pPr>
        <w:pStyle w:val="List"/>
        <w:numPr>
          <w:ilvl w:val="0"/>
          <w:numId w:val="36"/>
        </w:numPr>
        <w:spacing w:after="0" w:line="288" w:lineRule="auto"/>
        <w:rPr>
          <w:rFonts w:cs="Arial"/>
        </w:rPr>
      </w:pPr>
      <w:r w:rsidRPr="002E18D8">
        <w:rPr>
          <w:rFonts w:cs="Arial"/>
        </w:rPr>
        <w:t>When a chaperone is offered, accepted or declined, the clinician must, in all cases, record the reason for the decision</w:t>
      </w:r>
      <w:r w:rsidR="00F56238" w:rsidRPr="002E18D8">
        <w:rPr>
          <w:rFonts w:cs="Arial"/>
        </w:rPr>
        <w:t>,</w:t>
      </w:r>
      <w:r w:rsidRPr="002E18D8">
        <w:rPr>
          <w:rFonts w:cs="Arial"/>
        </w:rPr>
        <w:t xml:space="preserve"> and this is to be recorded in the clinical system and sent to the patient’s registered GP practice following completion of the call. </w:t>
      </w:r>
    </w:p>
    <w:p w14:paraId="656DC59F" w14:textId="6903A6C9" w:rsidR="002D6C93" w:rsidRPr="00AA0B15" w:rsidRDefault="00927578" w:rsidP="006601D9">
      <w:pPr>
        <w:pStyle w:val="List"/>
        <w:numPr>
          <w:ilvl w:val="0"/>
          <w:numId w:val="36"/>
        </w:numPr>
        <w:spacing w:after="0" w:line="288" w:lineRule="auto"/>
        <w:rPr>
          <w:rFonts w:cs="Arial"/>
        </w:rPr>
      </w:pPr>
      <w:r w:rsidRPr="00AA0B15">
        <w:rPr>
          <w:rFonts w:cs="Arial"/>
        </w:rPr>
        <w:t>Deliver the principles of NHS 111 First</w:t>
      </w:r>
      <w:r w:rsidR="00BF43BD">
        <w:rPr>
          <w:rStyle w:val="FootnoteReference"/>
          <w:rFonts w:cs="Arial"/>
        </w:rPr>
        <w:footnoteReference w:id="11"/>
      </w:r>
      <w:r w:rsidR="002D6C93" w:rsidRPr="00AA0B15">
        <w:rPr>
          <w:rFonts w:cs="Arial"/>
        </w:rPr>
        <w:t xml:space="preserve">; </w:t>
      </w:r>
      <w:r w:rsidRPr="00AA0B15">
        <w:rPr>
          <w:rFonts w:cs="Arial"/>
        </w:rPr>
        <w:t xml:space="preserve">offering people a different way of accessing and receiving healthcare, including a new way to access Emergency Departments. </w:t>
      </w:r>
      <w:r w:rsidR="00D10CF7" w:rsidRPr="00AA0B15">
        <w:rPr>
          <w:rFonts w:cs="Arial"/>
        </w:rPr>
        <w:t>Standards</w:t>
      </w:r>
      <w:r w:rsidR="00C54C61" w:rsidRPr="00AA0B15">
        <w:rPr>
          <w:rFonts w:cs="Arial"/>
        </w:rPr>
        <w:t xml:space="preserve"> of delivery include: </w:t>
      </w:r>
    </w:p>
    <w:p w14:paraId="044A5012" w14:textId="500393E2" w:rsidR="002D6C93" w:rsidRPr="00AA0B15" w:rsidRDefault="00927578" w:rsidP="006601D9">
      <w:pPr>
        <w:pStyle w:val="List"/>
        <w:numPr>
          <w:ilvl w:val="0"/>
          <w:numId w:val="38"/>
        </w:numPr>
        <w:tabs>
          <w:tab w:val="clear" w:pos="720"/>
          <w:tab w:val="left" w:pos="1134"/>
        </w:tabs>
        <w:spacing w:after="0" w:line="288" w:lineRule="auto"/>
        <w:ind w:left="1134"/>
        <w:rPr>
          <w:rFonts w:cs="Arial"/>
        </w:rPr>
      </w:pPr>
      <w:r w:rsidRPr="00AA0B15">
        <w:rPr>
          <w:rFonts w:cs="Arial"/>
        </w:rPr>
        <w:t>NHS 111 or a GP practice is the first place a patient should contact when they experience a health issue that is not immediately life-threatening</w:t>
      </w:r>
      <w:r w:rsidR="001255AA" w:rsidRPr="00AA0B15">
        <w:rPr>
          <w:rFonts w:cs="Arial"/>
        </w:rPr>
        <w:t>;</w:t>
      </w:r>
      <w:r w:rsidRPr="00AA0B15">
        <w:rPr>
          <w:rFonts w:cs="Arial"/>
        </w:rPr>
        <w:t xml:space="preserve"> </w:t>
      </w:r>
    </w:p>
    <w:p w14:paraId="1B6CD193" w14:textId="0ED98784" w:rsidR="002D6C93" w:rsidRPr="00AA0B15" w:rsidRDefault="00927578" w:rsidP="006601D9">
      <w:pPr>
        <w:pStyle w:val="List"/>
        <w:numPr>
          <w:ilvl w:val="0"/>
          <w:numId w:val="38"/>
        </w:numPr>
        <w:tabs>
          <w:tab w:val="clear" w:pos="720"/>
          <w:tab w:val="left" w:pos="1134"/>
        </w:tabs>
        <w:spacing w:after="0" w:line="288" w:lineRule="auto"/>
        <w:ind w:left="1134"/>
        <w:rPr>
          <w:rFonts w:cs="Arial"/>
        </w:rPr>
      </w:pPr>
      <w:r w:rsidRPr="00AA0B15">
        <w:rPr>
          <w:rFonts w:cs="Arial"/>
        </w:rPr>
        <w:t>reducing the need for a patient to go to a physical location when accessing healthcare</w:t>
      </w:r>
      <w:r w:rsidR="001255AA" w:rsidRPr="00AA0B15">
        <w:rPr>
          <w:rFonts w:cs="Arial"/>
        </w:rPr>
        <w:t>;</w:t>
      </w:r>
    </w:p>
    <w:p w14:paraId="6D89A45F" w14:textId="461753CD" w:rsidR="002D6C93" w:rsidRPr="00AA0B15" w:rsidRDefault="00927578" w:rsidP="006601D9">
      <w:pPr>
        <w:pStyle w:val="List"/>
        <w:numPr>
          <w:ilvl w:val="0"/>
          <w:numId w:val="38"/>
        </w:numPr>
        <w:tabs>
          <w:tab w:val="clear" w:pos="720"/>
          <w:tab w:val="left" w:pos="1134"/>
        </w:tabs>
        <w:spacing w:after="0" w:line="288" w:lineRule="auto"/>
        <w:ind w:left="1134"/>
        <w:rPr>
          <w:rFonts w:cs="Arial"/>
        </w:rPr>
      </w:pPr>
      <w:r w:rsidRPr="00AA0B15">
        <w:rPr>
          <w:rFonts w:cs="Arial"/>
        </w:rPr>
        <w:t>embracing remote assessment and the technology that supports it preventing nosocomial (hospital-acquired) infection by ensuring patients do not need to congregate in ED waiting rooms</w:t>
      </w:r>
      <w:r w:rsidR="001255AA" w:rsidRPr="00AA0B15">
        <w:rPr>
          <w:rFonts w:cs="Arial"/>
        </w:rPr>
        <w:t>;</w:t>
      </w:r>
    </w:p>
    <w:p w14:paraId="36A41604" w14:textId="07F6B592" w:rsidR="002D6C93" w:rsidRPr="00AA0B15" w:rsidRDefault="00927578" w:rsidP="006601D9">
      <w:pPr>
        <w:pStyle w:val="List"/>
        <w:numPr>
          <w:ilvl w:val="0"/>
          <w:numId w:val="38"/>
        </w:numPr>
        <w:tabs>
          <w:tab w:val="clear" w:pos="720"/>
          <w:tab w:val="left" w:pos="1134"/>
        </w:tabs>
        <w:spacing w:after="0" w:line="288" w:lineRule="auto"/>
        <w:ind w:left="1134"/>
        <w:rPr>
          <w:rFonts w:cs="Arial"/>
        </w:rPr>
      </w:pPr>
      <w:r w:rsidRPr="00AA0B15">
        <w:rPr>
          <w:rFonts w:cs="Arial"/>
        </w:rPr>
        <w:t>ensuring patients get clear direction on what they need to do and where they need to go to resolve their health issue</w:t>
      </w:r>
      <w:r w:rsidR="001255AA" w:rsidRPr="00AA0B15">
        <w:rPr>
          <w:rFonts w:cs="Arial"/>
        </w:rPr>
        <w:t>;</w:t>
      </w:r>
      <w:r w:rsidRPr="00AA0B15">
        <w:rPr>
          <w:rFonts w:cs="Arial"/>
        </w:rPr>
        <w:t xml:space="preserve"> </w:t>
      </w:r>
    </w:p>
    <w:p w14:paraId="5487151C" w14:textId="1EA04A34" w:rsidR="00927578" w:rsidRPr="00AA0B15" w:rsidRDefault="00927578" w:rsidP="006601D9">
      <w:pPr>
        <w:pStyle w:val="List"/>
        <w:numPr>
          <w:ilvl w:val="0"/>
          <w:numId w:val="38"/>
        </w:numPr>
        <w:tabs>
          <w:tab w:val="clear" w:pos="720"/>
          <w:tab w:val="left" w:pos="1134"/>
        </w:tabs>
        <w:spacing w:after="0" w:line="288" w:lineRule="auto"/>
        <w:ind w:left="1134"/>
        <w:rPr>
          <w:rFonts w:cs="Arial"/>
        </w:rPr>
      </w:pPr>
      <w:r w:rsidRPr="00AA0B15">
        <w:rPr>
          <w:rFonts w:cs="Arial"/>
        </w:rPr>
        <w:t>protecting those most at risk (e.g. people who are extremely clinically vulnerable from COVID-19) by giving them an enhanced service.</w:t>
      </w:r>
    </w:p>
    <w:p w14:paraId="064B6E28" w14:textId="29AB1226" w:rsidR="001255AA" w:rsidRDefault="006B6B28" w:rsidP="006601D9">
      <w:pPr>
        <w:pStyle w:val="List"/>
        <w:numPr>
          <w:ilvl w:val="0"/>
          <w:numId w:val="36"/>
        </w:numPr>
        <w:spacing w:after="0" w:line="288" w:lineRule="auto"/>
        <w:rPr>
          <w:rFonts w:cs="Arial"/>
        </w:rPr>
      </w:pPr>
      <w:r w:rsidRPr="00AA0B15">
        <w:rPr>
          <w:rFonts w:cs="Arial"/>
        </w:rPr>
        <w:t xml:space="preserve">Deliver the commissioning </w:t>
      </w:r>
      <w:r w:rsidR="001A275E" w:rsidRPr="00AA0B15">
        <w:rPr>
          <w:rFonts w:cs="Arial"/>
        </w:rPr>
        <w:t>guidance</w:t>
      </w:r>
      <w:r w:rsidRPr="00AA0B15">
        <w:rPr>
          <w:rFonts w:cs="Arial"/>
        </w:rPr>
        <w:t xml:space="preserve"> of the </w:t>
      </w:r>
      <w:r w:rsidR="00867A2F" w:rsidRPr="00AA0B15">
        <w:rPr>
          <w:rFonts w:cs="Arial"/>
        </w:rPr>
        <w:t xml:space="preserve">Integrated </w:t>
      </w:r>
      <w:r w:rsidR="00BA7AA9" w:rsidRPr="00AA0B15">
        <w:rPr>
          <w:rFonts w:cs="Arial"/>
        </w:rPr>
        <w:t xml:space="preserve">Urgent Care </w:t>
      </w:r>
      <w:r w:rsidR="00561F6C" w:rsidRPr="00AA0B15">
        <w:rPr>
          <w:rFonts w:cs="Arial"/>
        </w:rPr>
        <w:t>Mental</w:t>
      </w:r>
      <w:r w:rsidR="00BA7AA9" w:rsidRPr="00AA0B15">
        <w:rPr>
          <w:rFonts w:cs="Arial"/>
        </w:rPr>
        <w:t xml:space="preserve"> Health Access for Adults</w:t>
      </w:r>
      <w:r w:rsidR="00561F6C" w:rsidRPr="00AA0B15">
        <w:rPr>
          <w:rFonts w:cs="Arial"/>
        </w:rPr>
        <w:t xml:space="preserve">; </w:t>
      </w:r>
      <w:r w:rsidR="0088761F" w:rsidRPr="00AA0B15">
        <w:rPr>
          <w:rFonts w:cs="Arial"/>
        </w:rPr>
        <w:t xml:space="preserve">with a direct </w:t>
      </w:r>
      <w:r w:rsidR="00AA0B15">
        <w:rPr>
          <w:rFonts w:cs="Arial"/>
        </w:rPr>
        <w:t>interactive voice response (</w:t>
      </w:r>
      <w:r w:rsidR="0088761F" w:rsidRPr="00AA0B15">
        <w:rPr>
          <w:rFonts w:cs="Arial"/>
        </w:rPr>
        <w:t>IVR</w:t>
      </w:r>
      <w:r w:rsidR="00AA0B15">
        <w:rPr>
          <w:rFonts w:cs="Arial"/>
        </w:rPr>
        <w:t>)</w:t>
      </w:r>
      <w:r w:rsidR="0088761F" w:rsidRPr="00AA0B15">
        <w:rPr>
          <w:rFonts w:cs="Arial"/>
        </w:rPr>
        <w:t xml:space="preserve"> to mental health providers and </w:t>
      </w:r>
      <w:r w:rsidR="00016C75" w:rsidRPr="00AA0B15">
        <w:rPr>
          <w:rFonts w:cs="Arial"/>
        </w:rPr>
        <w:t>mental health assessments via NHS 111</w:t>
      </w:r>
      <w:r w:rsidR="000C31F9">
        <w:rPr>
          <w:rFonts w:cs="Arial"/>
        </w:rPr>
        <w:t xml:space="preserve">, utilising the new </w:t>
      </w:r>
      <w:r w:rsidR="000C31F9" w:rsidRPr="000C31F9">
        <w:rPr>
          <w:rFonts w:cs="Arial"/>
          <w:i/>
          <w:iCs/>
        </w:rPr>
        <w:t xml:space="preserve">‘Select 2’ </w:t>
      </w:r>
      <w:r w:rsidR="000C31F9">
        <w:rPr>
          <w:rFonts w:cs="Arial"/>
        </w:rPr>
        <w:t>process</w:t>
      </w:r>
      <w:r w:rsidR="00016C75" w:rsidRPr="00AA0B15">
        <w:rPr>
          <w:rFonts w:cs="Arial"/>
        </w:rPr>
        <w:t>.</w:t>
      </w:r>
    </w:p>
    <w:p w14:paraId="6FD78ACD" w14:textId="3AF4BF54" w:rsidR="00AA0B15" w:rsidRDefault="00AA0B15" w:rsidP="00AA0B15">
      <w:pPr>
        <w:pStyle w:val="List"/>
        <w:numPr>
          <w:ilvl w:val="0"/>
          <w:numId w:val="0"/>
        </w:numPr>
        <w:spacing w:after="0" w:line="288" w:lineRule="auto"/>
        <w:ind w:left="720" w:hanging="720"/>
        <w:rPr>
          <w:rFonts w:cs="Arial"/>
        </w:rPr>
      </w:pPr>
    </w:p>
    <w:p w14:paraId="13BE6CD4" w14:textId="6E026354" w:rsidR="00AA62EF" w:rsidRPr="00AA0B15" w:rsidRDefault="00AA0B15" w:rsidP="00191CD7">
      <w:pPr>
        <w:pStyle w:val="List"/>
        <w:numPr>
          <w:ilvl w:val="0"/>
          <w:numId w:val="0"/>
        </w:numPr>
        <w:spacing w:after="0" w:line="288" w:lineRule="auto"/>
        <w:ind w:left="720" w:hanging="720"/>
        <w:rPr>
          <w:rFonts w:cs="Arial"/>
        </w:rPr>
      </w:pPr>
      <w:r w:rsidRPr="00AA0B15">
        <w:rPr>
          <w:rFonts w:cs="Arial"/>
        </w:rPr>
        <w:t xml:space="preserve">Providers </w:t>
      </w:r>
      <w:r w:rsidRPr="00AA0B15">
        <w:rPr>
          <w:rFonts w:cs="Arial"/>
          <w:b/>
          <w:bCs/>
        </w:rPr>
        <w:t>should</w:t>
      </w:r>
      <w:r w:rsidRPr="00AA0B15">
        <w:rPr>
          <w:rFonts w:cs="Arial"/>
        </w:rPr>
        <w:t xml:space="preserve"> ensure that:</w:t>
      </w:r>
    </w:p>
    <w:p w14:paraId="6D937DB2" w14:textId="611A615F" w:rsidR="00AA0B15" w:rsidRPr="00AA0B15" w:rsidRDefault="00AA0B15" w:rsidP="002530E3">
      <w:pPr>
        <w:pStyle w:val="List"/>
        <w:numPr>
          <w:ilvl w:val="0"/>
          <w:numId w:val="14"/>
        </w:numPr>
        <w:spacing w:after="0" w:line="288" w:lineRule="auto"/>
        <w:ind w:left="426"/>
        <w:rPr>
          <w:rFonts w:cs="Arial"/>
        </w:rPr>
      </w:pPr>
      <w:r w:rsidRPr="00AA0B15">
        <w:rPr>
          <w:rFonts w:cs="Arial"/>
        </w:rPr>
        <w:t>Non-symptomatic calls are closed without clinical consultation</w:t>
      </w:r>
      <w:r>
        <w:rPr>
          <w:rFonts w:cs="Arial"/>
        </w:rPr>
        <w:t>.</w:t>
      </w:r>
    </w:p>
    <w:p w14:paraId="7F554B02" w14:textId="77777777" w:rsidR="00AA0B15" w:rsidRDefault="00AA0B15" w:rsidP="00AA0B15">
      <w:pPr>
        <w:pStyle w:val="List"/>
        <w:numPr>
          <w:ilvl w:val="0"/>
          <w:numId w:val="0"/>
        </w:numPr>
        <w:spacing w:after="0" w:line="288" w:lineRule="auto"/>
        <w:rPr>
          <w:rFonts w:cs="Arial"/>
        </w:rPr>
      </w:pPr>
    </w:p>
    <w:p w14:paraId="4E49FA71" w14:textId="5DB4E22A" w:rsidR="00AA0B15" w:rsidRPr="00AA0B15" w:rsidRDefault="00AA0B15" w:rsidP="00AA0B15">
      <w:pPr>
        <w:pStyle w:val="List"/>
        <w:numPr>
          <w:ilvl w:val="0"/>
          <w:numId w:val="0"/>
        </w:numPr>
        <w:spacing w:after="0" w:line="288" w:lineRule="auto"/>
        <w:rPr>
          <w:rFonts w:cs="Arial"/>
        </w:rPr>
      </w:pPr>
      <w:r w:rsidRPr="00AA0B15">
        <w:rPr>
          <w:rFonts w:cs="Arial"/>
        </w:rPr>
        <w:t xml:space="preserve">Providers </w:t>
      </w:r>
      <w:r w:rsidRPr="00AA0B15">
        <w:rPr>
          <w:rFonts w:cs="Arial"/>
          <w:b/>
          <w:bCs/>
        </w:rPr>
        <w:t>may</w:t>
      </w:r>
      <w:r w:rsidRPr="00AA0B15">
        <w:rPr>
          <w:rFonts w:cs="Arial"/>
        </w:rPr>
        <w:t xml:space="preserve"> implement the following:</w:t>
      </w:r>
    </w:p>
    <w:p w14:paraId="5A5CBFDF" w14:textId="20154319" w:rsidR="00AA0B15" w:rsidRPr="00AA0B15" w:rsidRDefault="00AA0B15" w:rsidP="002530E3">
      <w:pPr>
        <w:pStyle w:val="List"/>
        <w:numPr>
          <w:ilvl w:val="0"/>
          <w:numId w:val="14"/>
        </w:numPr>
        <w:spacing w:after="0" w:line="288" w:lineRule="auto"/>
        <w:ind w:left="426"/>
        <w:rPr>
          <w:rFonts w:cs="Arial"/>
        </w:rPr>
      </w:pPr>
      <w:r w:rsidRPr="00AA0B15">
        <w:rPr>
          <w:rFonts w:cs="Arial"/>
        </w:rPr>
        <w:t>The Call Centre may be located inside or outside of the London boundary.</w:t>
      </w:r>
    </w:p>
    <w:p w14:paraId="633B791A" w14:textId="77777777" w:rsidR="00AA0B15" w:rsidRPr="002E18D8" w:rsidRDefault="00AA0B15" w:rsidP="00AA0B15">
      <w:pPr>
        <w:pStyle w:val="List"/>
        <w:numPr>
          <w:ilvl w:val="0"/>
          <w:numId w:val="0"/>
        </w:numPr>
        <w:tabs>
          <w:tab w:val="clear" w:pos="720"/>
        </w:tabs>
        <w:spacing w:after="0" w:line="288" w:lineRule="auto"/>
        <w:ind w:left="502"/>
        <w:rPr>
          <w:rFonts w:cs="Arial"/>
          <w:highlight w:val="yellow"/>
        </w:rPr>
      </w:pPr>
    </w:p>
    <w:p w14:paraId="4318E1A0" w14:textId="4A4A92DE" w:rsidR="00AA0B15" w:rsidRPr="002E36B1" w:rsidRDefault="00F67294" w:rsidP="00AA0B15">
      <w:pPr>
        <w:pStyle w:val="Heading4"/>
        <w:spacing w:before="0" w:after="0" w:line="288" w:lineRule="auto"/>
        <w:ind w:left="851"/>
        <w:rPr>
          <w:rFonts w:ascii="Arial" w:hAnsi="Arial" w:cs="Arial"/>
        </w:rPr>
      </w:pPr>
      <w:r w:rsidRPr="002E18D8">
        <w:rPr>
          <w:rFonts w:ascii="Arial" w:hAnsi="Arial" w:cs="Arial"/>
        </w:rPr>
        <w:t>Access Channels</w:t>
      </w:r>
    </w:p>
    <w:p w14:paraId="4D8663E8" w14:textId="2C94801B" w:rsidR="00F67294" w:rsidRDefault="00F67294" w:rsidP="00EB61A2">
      <w:pPr>
        <w:spacing w:after="0" w:line="288" w:lineRule="auto"/>
        <w:rPr>
          <w:rFonts w:cs="Arial"/>
          <w:lang w:eastAsia="en-GB"/>
        </w:rPr>
      </w:pPr>
      <w:r w:rsidRPr="002E18D8">
        <w:rPr>
          <w:rFonts w:cs="Arial"/>
          <w:lang w:eastAsia="en-GB"/>
        </w:rPr>
        <w:t xml:space="preserve">The Provider </w:t>
      </w:r>
      <w:r w:rsidRPr="002E18D8">
        <w:rPr>
          <w:rFonts w:cs="Arial"/>
          <w:b/>
          <w:lang w:eastAsia="en-GB"/>
        </w:rPr>
        <w:t>must</w:t>
      </w:r>
      <w:r w:rsidRPr="002E18D8">
        <w:rPr>
          <w:rFonts w:cs="Arial"/>
          <w:lang w:eastAsia="en-GB"/>
        </w:rPr>
        <w:t xml:space="preserve"> make provision to receive contacts from the following channels:</w:t>
      </w:r>
    </w:p>
    <w:p w14:paraId="58036280" w14:textId="77777777" w:rsidR="00AA0B15" w:rsidRPr="002E18D8" w:rsidRDefault="00AA0B15" w:rsidP="00EB61A2">
      <w:pPr>
        <w:spacing w:after="0" w:line="288" w:lineRule="auto"/>
        <w:rPr>
          <w:rFonts w:cs="Arial"/>
          <w:lang w:eastAsia="en-GB"/>
        </w:rPr>
      </w:pPr>
    </w:p>
    <w:p w14:paraId="3527F2F8" w14:textId="77777777" w:rsidR="00AA0B15" w:rsidRDefault="00AA0B15" w:rsidP="00AA0B15">
      <w:pPr>
        <w:pStyle w:val="ListBullet"/>
        <w:ind w:hanging="436"/>
      </w:pPr>
      <w:r w:rsidRPr="00856D4A">
        <w:t xml:space="preserve">NHS 111 Telephony including patient </w:t>
      </w:r>
      <w:r>
        <w:t>Interactive Voice Response (IVR) options;</w:t>
      </w:r>
    </w:p>
    <w:p w14:paraId="58A0F221" w14:textId="68572C00" w:rsidR="00AA0B15" w:rsidRDefault="00D65695" w:rsidP="00AA0B15">
      <w:pPr>
        <w:pStyle w:val="ListBullet"/>
        <w:ind w:hanging="436"/>
      </w:pPr>
      <w:r>
        <w:rPr>
          <w:i/>
          <w:iCs/>
        </w:rPr>
        <w:t xml:space="preserve">NOT IN SCOPE - </w:t>
      </w:r>
      <w:r w:rsidR="00AA0B15" w:rsidRPr="00D65695">
        <w:rPr>
          <w:i/>
          <w:iCs/>
        </w:rPr>
        <w:t xml:space="preserve">NHS 111 Telephony for healthcare professionals to access clinical support through a star (*) line process. These calls </w:t>
      </w:r>
      <w:r w:rsidRPr="00D65695">
        <w:rPr>
          <w:bCs/>
          <w:i/>
          <w:iCs/>
        </w:rPr>
        <w:t>will be managed by LAS</w:t>
      </w:r>
      <w:r w:rsidR="00AA0B15">
        <w:t>;</w:t>
      </w:r>
    </w:p>
    <w:p w14:paraId="3175B441" w14:textId="5ABB6092" w:rsidR="00AA0B15" w:rsidRPr="00AE05C1" w:rsidRDefault="00AA0B15" w:rsidP="00AA0B15">
      <w:pPr>
        <w:pStyle w:val="ListBullet"/>
        <w:ind w:hanging="436"/>
      </w:pPr>
      <w:r w:rsidRPr="00AE05C1">
        <w:t>Direct referral for sepsis</w:t>
      </w:r>
      <w:r w:rsidR="004846CB">
        <w:t xml:space="preserve"> and other more urgent</w:t>
      </w:r>
      <w:r w:rsidRPr="00AE05C1">
        <w:t xml:space="preserve"> </w:t>
      </w:r>
      <w:r w:rsidR="00EF3FF4">
        <w:t>symptoms</w:t>
      </w:r>
      <w:r w:rsidRPr="00AE05C1">
        <w:t>;</w:t>
      </w:r>
    </w:p>
    <w:p w14:paraId="0B90FA68" w14:textId="77777777" w:rsidR="00AA0B15" w:rsidRPr="00AE05C1" w:rsidRDefault="00AA0B15" w:rsidP="00AA0B15">
      <w:pPr>
        <w:pStyle w:val="ListBullet"/>
        <w:ind w:hanging="436"/>
      </w:pPr>
      <w:r w:rsidRPr="00AE05C1">
        <w:t>Laboratory tests results when the patient’s own GP is not available;</w:t>
      </w:r>
    </w:p>
    <w:p w14:paraId="53E3249F" w14:textId="77777777" w:rsidR="00AA0B15" w:rsidRPr="00856D4A" w:rsidRDefault="00AA0B15" w:rsidP="00AA0B15">
      <w:pPr>
        <w:pStyle w:val="ListBullet"/>
        <w:ind w:hanging="436"/>
      </w:pPr>
      <w:r>
        <w:t>N</w:t>
      </w:r>
      <w:r w:rsidRPr="00856D4A">
        <w:t>HS 111 Online</w:t>
      </w:r>
      <w:r>
        <w:t>;</w:t>
      </w:r>
    </w:p>
    <w:p w14:paraId="4C00D47B" w14:textId="77777777" w:rsidR="00AA0B15" w:rsidRDefault="00AA0B15" w:rsidP="00AA0B15">
      <w:pPr>
        <w:pStyle w:val="ListBullet"/>
        <w:ind w:hanging="436"/>
      </w:pPr>
      <w:r w:rsidRPr="00856D4A">
        <w:t>Video Relay based British Sign Language Interpreting Services</w:t>
      </w:r>
      <w:r>
        <w:t>;</w:t>
      </w:r>
    </w:p>
    <w:p w14:paraId="56E46207" w14:textId="77777777" w:rsidR="00AA0B15" w:rsidRDefault="00AA0B15" w:rsidP="00AA0B15">
      <w:pPr>
        <w:pStyle w:val="ListBullet"/>
        <w:ind w:hanging="436"/>
      </w:pPr>
      <w:r>
        <w:t>‘Type Talk’ friendly access and non-verbal translator facilities;</w:t>
      </w:r>
    </w:p>
    <w:p w14:paraId="12917D3D" w14:textId="315C004D" w:rsidR="00AA0B15" w:rsidRDefault="00AA0B15" w:rsidP="00AA0B15">
      <w:pPr>
        <w:pStyle w:val="ListBullet"/>
        <w:ind w:hanging="436"/>
      </w:pPr>
      <w:r>
        <w:t>Ambulance Trusts;</w:t>
      </w:r>
    </w:p>
    <w:p w14:paraId="727E46B4" w14:textId="77777777" w:rsidR="00AA0B15" w:rsidRDefault="00AA0B15" w:rsidP="00AA0B15">
      <w:pPr>
        <w:pStyle w:val="ListBullet"/>
        <w:ind w:hanging="436"/>
      </w:pPr>
      <w:r>
        <w:t>Any NHS digital applications as they become available and are interconnected;</w:t>
      </w:r>
    </w:p>
    <w:p w14:paraId="716B5469" w14:textId="42F0F3ED" w:rsidR="00AA0B15" w:rsidRPr="00AA0B15" w:rsidRDefault="00D65695" w:rsidP="00AA0B15">
      <w:pPr>
        <w:pStyle w:val="ListBullet"/>
        <w:ind w:hanging="436"/>
      </w:pPr>
      <w:r w:rsidRPr="00D65695">
        <w:rPr>
          <w:i/>
          <w:iCs/>
        </w:rPr>
        <w:t xml:space="preserve">NOT IN SCOPE - </w:t>
      </w:r>
      <w:r w:rsidR="00AA0B15" w:rsidRPr="00D65695">
        <w:rPr>
          <w:i/>
          <w:iCs/>
        </w:rPr>
        <w:t>999 crew electronic message request for Health Care Professional call backs;</w:t>
      </w:r>
      <w:r w:rsidR="00AA0B15" w:rsidRPr="00AA0B15">
        <w:t xml:space="preserve"> and/or</w:t>
      </w:r>
    </w:p>
    <w:p w14:paraId="3715CBDA" w14:textId="4C82A16C" w:rsidR="00AA0B15" w:rsidRDefault="00F67294" w:rsidP="00AA0B15">
      <w:pPr>
        <w:pStyle w:val="ListBullet"/>
        <w:spacing w:after="0" w:line="288" w:lineRule="auto"/>
        <w:ind w:hanging="436"/>
        <w:rPr>
          <w:rFonts w:cs="Arial"/>
        </w:rPr>
      </w:pPr>
      <w:r w:rsidRPr="00AA0B15">
        <w:rPr>
          <w:rFonts w:cs="Arial"/>
        </w:rPr>
        <w:t>Any future specified access points as dictated by NHS England or agreed with Commissioners</w:t>
      </w:r>
      <w:r w:rsidR="00CE6CE7" w:rsidRPr="00AA0B15">
        <w:rPr>
          <w:rFonts w:cs="Arial"/>
        </w:rPr>
        <w:t xml:space="preserve"> such as referrals from EDs after unheralded patients attend with lower acuity</w:t>
      </w:r>
      <w:r w:rsidR="0035352F" w:rsidRPr="00AA0B15">
        <w:rPr>
          <w:rFonts w:cs="Arial"/>
        </w:rPr>
        <w:t>.</w:t>
      </w:r>
      <w:r w:rsidR="00CE6CE7" w:rsidRPr="00AA0B15">
        <w:rPr>
          <w:rFonts w:cs="Arial"/>
        </w:rPr>
        <w:t xml:space="preserve"> </w:t>
      </w:r>
    </w:p>
    <w:p w14:paraId="6778D622" w14:textId="77777777" w:rsidR="00FD2987" w:rsidRDefault="00FD2987" w:rsidP="00FD2987">
      <w:pPr>
        <w:pStyle w:val="ListBullet"/>
        <w:numPr>
          <w:ilvl w:val="0"/>
          <w:numId w:val="0"/>
        </w:numPr>
        <w:spacing w:after="0" w:line="288" w:lineRule="auto"/>
        <w:rPr>
          <w:rFonts w:cs="Arial"/>
        </w:rPr>
      </w:pPr>
    </w:p>
    <w:p w14:paraId="5F8C26FC" w14:textId="15DE440E" w:rsidR="00FD2987" w:rsidRPr="00FD2987" w:rsidRDefault="00FD2987" w:rsidP="00FD2987">
      <w:pPr>
        <w:pStyle w:val="Heading4"/>
        <w:tabs>
          <w:tab w:val="clear" w:pos="1008"/>
          <w:tab w:val="left" w:pos="851"/>
        </w:tabs>
        <w:ind w:left="851"/>
        <w:rPr>
          <w:rFonts w:ascii="Arial" w:hAnsi="Arial" w:cs="Arial"/>
        </w:rPr>
      </w:pPr>
      <w:r w:rsidRPr="00FD2987">
        <w:rPr>
          <w:rFonts w:ascii="Arial" w:hAnsi="Arial" w:cs="Arial"/>
        </w:rPr>
        <w:t>Communication Channels</w:t>
      </w:r>
    </w:p>
    <w:p w14:paraId="1EC06B50" w14:textId="2A72D47E" w:rsidR="00FD2987" w:rsidRPr="00FD2987" w:rsidRDefault="00FD2987" w:rsidP="00FD2987">
      <w:pPr>
        <w:pStyle w:val="ListBullet"/>
        <w:numPr>
          <w:ilvl w:val="0"/>
          <w:numId w:val="0"/>
        </w:numPr>
        <w:tabs>
          <w:tab w:val="clear" w:pos="720"/>
          <w:tab w:val="left" w:pos="0"/>
        </w:tabs>
        <w:spacing w:after="0" w:line="288" w:lineRule="auto"/>
        <w:rPr>
          <w:rFonts w:cs="Arial"/>
        </w:rPr>
      </w:pPr>
      <w:r w:rsidRPr="00FD2987">
        <w:rPr>
          <w:rFonts w:cs="Arial"/>
        </w:rPr>
        <w:t>The provider must ensure that procured software solutions have multimedia capability,</w:t>
      </w:r>
      <w:r>
        <w:rPr>
          <w:rFonts w:cs="Arial"/>
        </w:rPr>
        <w:t xml:space="preserve"> </w:t>
      </w:r>
      <w:r w:rsidRPr="00FD2987">
        <w:rPr>
          <w:rFonts w:cs="Arial"/>
        </w:rPr>
        <w:t>including but not limited to:</w:t>
      </w:r>
    </w:p>
    <w:p w14:paraId="5299453D" w14:textId="77777777" w:rsidR="00FD2987" w:rsidRDefault="00FD2987" w:rsidP="00FD2987">
      <w:pPr>
        <w:pStyle w:val="ListBullet"/>
        <w:numPr>
          <w:ilvl w:val="0"/>
          <w:numId w:val="0"/>
        </w:numPr>
        <w:spacing w:after="0" w:line="288" w:lineRule="auto"/>
        <w:ind w:left="720" w:hanging="720"/>
        <w:rPr>
          <w:rFonts w:cs="Arial"/>
        </w:rPr>
      </w:pPr>
    </w:p>
    <w:p w14:paraId="6DDA3BA8" w14:textId="77777777" w:rsidR="00FD2987" w:rsidRDefault="00FD2987" w:rsidP="002530E3">
      <w:pPr>
        <w:pStyle w:val="ListBullet"/>
        <w:numPr>
          <w:ilvl w:val="0"/>
          <w:numId w:val="14"/>
        </w:numPr>
        <w:spacing w:after="0" w:line="288" w:lineRule="auto"/>
        <w:ind w:left="709"/>
        <w:rPr>
          <w:rFonts w:cs="Arial"/>
        </w:rPr>
      </w:pPr>
      <w:r w:rsidRPr="00FD2987">
        <w:rPr>
          <w:rFonts w:cs="Arial"/>
        </w:rPr>
        <w:t>Instant Messaging / Web Chat;</w:t>
      </w:r>
    </w:p>
    <w:p w14:paraId="21164CBD" w14:textId="77777777" w:rsidR="00FD2987" w:rsidRDefault="00FD2987" w:rsidP="002530E3">
      <w:pPr>
        <w:pStyle w:val="ListBullet"/>
        <w:numPr>
          <w:ilvl w:val="0"/>
          <w:numId w:val="14"/>
        </w:numPr>
        <w:spacing w:after="0" w:line="288" w:lineRule="auto"/>
        <w:ind w:left="709"/>
        <w:rPr>
          <w:rFonts w:cs="Arial"/>
        </w:rPr>
      </w:pPr>
      <w:r w:rsidRPr="00FD2987">
        <w:rPr>
          <w:rFonts w:cs="Arial"/>
        </w:rPr>
        <w:t>E-mail;</w:t>
      </w:r>
    </w:p>
    <w:p w14:paraId="4C18594E" w14:textId="7F74A87F" w:rsidR="00FD2987" w:rsidRDefault="00FD2987" w:rsidP="002530E3">
      <w:pPr>
        <w:pStyle w:val="ListBullet"/>
        <w:numPr>
          <w:ilvl w:val="0"/>
          <w:numId w:val="14"/>
        </w:numPr>
        <w:spacing w:after="0" w:line="288" w:lineRule="auto"/>
        <w:ind w:left="709"/>
        <w:rPr>
          <w:rFonts w:cs="Arial"/>
        </w:rPr>
      </w:pPr>
      <w:r w:rsidRPr="00FD2987">
        <w:rPr>
          <w:rFonts w:cs="Arial"/>
        </w:rPr>
        <w:t>SMS (text);</w:t>
      </w:r>
    </w:p>
    <w:p w14:paraId="39711C07" w14:textId="4F881BB5" w:rsidR="00EF3FF4" w:rsidRDefault="00EF3FF4" w:rsidP="002530E3">
      <w:pPr>
        <w:pStyle w:val="ListBullet"/>
        <w:numPr>
          <w:ilvl w:val="0"/>
          <w:numId w:val="14"/>
        </w:numPr>
        <w:spacing w:after="0" w:line="288" w:lineRule="auto"/>
        <w:ind w:left="709"/>
        <w:rPr>
          <w:rFonts w:cs="Arial"/>
        </w:rPr>
      </w:pPr>
      <w:r>
        <w:rPr>
          <w:rFonts w:cs="Arial"/>
        </w:rPr>
        <w:t>E-assessment;</w:t>
      </w:r>
    </w:p>
    <w:p w14:paraId="018A5561" w14:textId="6174A777" w:rsidR="00FD2987" w:rsidRDefault="00FD2987" w:rsidP="002530E3">
      <w:pPr>
        <w:pStyle w:val="ListBullet"/>
        <w:numPr>
          <w:ilvl w:val="0"/>
          <w:numId w:val="14"/>
        </w:numPr>
        <w:spacing w:after="0" w:line="288" w:lineRule="auto"/>
        <w:ind w:left="709"/>
        <w:rPr>
          <w:rFonts w:cs="Arial"/>
        </w:rPr>
      </w:pPr>
      <w:r w:rsidRPr="00FD2987">
        <w:rPr>
          <w:rFonts w:cs="Arial"/>
        </w:rPr>
        <w:t>MMS (picture);</w:t>
      </w:r>
    </w:p>
    <w:p w14:paraId="534965AF" w14:textId="08B4141F" w:rsidR="00EF3FF4" w:rsidRDefault="00EF3FF4" w:rsidP="002530E3">
      <w:pPr>
        <w:pStyle w:val="ListBullet"/>
        <w:numPr>
          <w:ilvl w:val="0"/>
          <w:numId w:val="14"/>
        </w:numPr>
        <w:spacing w:after="0" w:line="288" w:lineRule="auto"/>
        <w:ind w:left="709"/>
        <w:rPr>
          <w:rFonts w:cs="Arial"/>
        </w:rPr>
      </w:pPr>
      <w:r>
        <w:rPr>
          <w:rFonts w:cs="Arial"/>
        </w:rPr>
        <w:t>E-consultation;</w:t>
      </w:r>
    </w:p>
    <w:p w14:paraId="2BC22F71" w14:textId="77777777" w:rsidR="00FD2987" w:rsidRDefault="00FD2987" w:rsidP="002530E3">
      <w:pPr>
        <w:pStyle w:val="ListBullet"/>
        <w:numPr>
          <w:ilvl w:val="0"/>
          <w:numId w:val="14"/>
        </w:numPr>
        <w:spacing w:after="0" w:line="288" w:lineRule="auto"/>
        <w:ind w:left="709"/>
        <w:rPr>
          <w:rFonts w:cs="Arial"/>
        </w:rPr>
      </w:pPr>
      <w:r w:rsidRPr="00FD2987">
        <w:rPr>
          <w:rFonts w:cs="Arial"/>
        </w:rPr>
        <w:t>High definition picture files; and</w:t>
      </w:r>
    </w:p>
    <w:p w14:paraId="31C349A7" w14:textId="38C2FF20" w:rsidR="00FD2987" w:rsidRPr="00FD2987" w:rsidRDefault="00FD2987" w:rsidP="002530E3">
      <w:pPr>
        <w:pStyle w:val="ListBullet"/>
        <w:numPr>
          <w:ilvl w:val="0"/>
          <w:numId w:val="14"/>
        </w:numPr>
        <w:spacing w:after="0" w:line="288" w:lineRule="auto"/>
        <w:ind w:left="709"/>
        <w:rPr>
          <w:rFonts w:cs="Arial"/>
        </w:rPr>
      </w:pPr>
      <w:r w:rsidRPr="00FD2987">
        <w:rPr>
          <w:rFonts w:cs="Arial"/>
        </w:rPr>
        <w:t>Video.</w:t>
      </w:r>
    </w:p>
    <w:p w14:paraId="0E5D13A4" w14:textId="2485AB9F" w:rsidR="00F67294" w:rsidRPr="00AA0B15" w:rsidRDefault="00CE6CE7" w:rsidP="00AA0B15">
      <w:pPr>
        <w:pStyle w:val="ListBullet"/>
        <w:numPr>
          <w:ilvl w:val="0"/>
          <w:numId w:val="0"/>
        </w:numPr>
        <w:spacing w:after="0" w:line="288" w:lineRule="auto"/>
        <w:ind w:left="720"/>
        <w:rPr>
          <w:rFonts w:cs="Arial"/>
        </w:rPr>
      </w:pPr>
      <w:r w:rsidRPr="00AA0B15">
        <w:rPr>
          <w:rFonts w:cs="Arial"/>
        </w:rPr>
        <w:t xml:space="preserve"> </w:t>
      </w:r>
    </w:p>
    <w:p w14:paraId="3B050F74" w14:textId="4F4B07E9" w:rsidR="00AA0B15" w:rsidRPr="002E36B1" w:rsidRDefault="00F67294" w:rsidP="00AA0B15">
      <w:pPr>
        <w:pStyle w:val="Heading4"/>
        <w:spacing w:before="0" w:after="0" w:line="288" w:lineRule="auto"/>
        <w:ind w:left="851"/>
        <w:rPr>
          <w:rFonts w:ascii="Arial" w:hAnsi="Arial" w:cs="Arial"/>
        </w:rPr>
      </w:pPr>
      <w:r w:rsidRPr="002E18D8">
        <w:rPr>
          <w:rFonts w:ascii="Arial" w:hAnsi="Arial" w:cs="Arial"/>
        </w:rPr>
        <w:t>Opening Hours</w:t>
      </w:r>
    </w:p>
    <w:p w14:paraId="2A922885" w14:textId="4C2EA3B4" w:rsidR="00F67294" w:rsidRDefault="00F67294" w:rsidP="00EB61A2">
      <w:pPr>
        <w:spacing w:after="0" w:line="288" w:lineRule="auto"/>
        <w:rPr>
          <w:rFonts w:cs="Arial"/>
          <w:lang w:eastAsia="en-GB"/>
        </w:rPr>
      </w:pPr>
      <w:r w:rsidRPr="002E18D8">
        <w:rPr>
          <w:rFonts w:cs="Arial"/>
          <w:lang w:eastAsia="en-GB"/>
        </w:rPr>
        <w:t xml:space="preserve">The Provider </w:t>
      </w:r>
      <w:r w:rsidRPr="002E18D8">
        <w:rPr>
          <w:rFonts w:cs="Arial"/>
          <w:b/>
          <w:lang w:eastAsia="en-GB"/>
        </w:rPr>
        <w:t>must</w:t>
      </w:r>
      <w:r w:rsidRPr="002E18D8">
        <w:rPr>
          <w:rFonts w:cs="Arial"/>
          <w:lang w:eastAsia="en-GB"/>
        </w:rPr>
        <w:t xml:space="preserve"> operate:</w:t>
      </w:r>
    </w:p>
    <w:p w14:paraId="344B085C" w14:textId="77777777" w:rsidR="00AA0B15" w:rsidRPr="002E18D8" w:rsidRDefault="00AA0B15" w:rsidP="00EB61A2">
      <w:pPr>
        <w:spacing w:after="0" w:line="288" w:lineRule="auto"/>
        <w:rPr>
          <w:rFonts w:cs="Arial"/>
          <w:lang w:eastAsia="en-GB"/>
        </w:rPr>
      </w:pPr>
    </w:p>
    <w:p w14:paraId="44293A6D" w14:textId="79340A75" w:rsidR="00F67294" w:rsidRPr="002E18D8" w:rsidRDefault="00F67294" w:rsidP="00AA0B15">
      <w:pPr>
        <w:pStyle w:val="ListBullet"/>
        <w:spacing w:after="0" w:line="288" w:lineRule="auto"/>
        <w:ind w:hanging="436"/>
        <w:rPr>
          <w:rFonts w:cs="Arial"/>
          <w:lang w:eastAsia="en-GB"/>
        </w:rPr>
      </w:pPr>
      <w:r w:rsidRPr="002E18D8">
        <w:rPr>
          <w:rFonts w:cs="Arial"/>
          <w:lang w:eastAsia="en-GB"/>
        </w:rPr>
        <w:t>The telephony</w:t>
      </w:r>
      <w:r w:rsidR="00607F4E" w:rsidRPr="002E18D8">
        <w:rPr>
          <w:rFonts w:cs="Arial"/>
          <w:lang w:eastAsia="en-GB"/>
        </w:rPr>
        <w:t>, CAS</w:t>
      </w:r>
      <w:r w:rsidRPr="002E18D8">
        <w:rPr>
          <w:rFonts w:cs="Arial"/>
          <w:lang w:eastAsia="en-GB"/>
        </w:rPr>
        <w:t xml:space="preserve"> and online elements of IUC</w:t>
      </w:r>
      <w:r w:rsidR="006F77CB" w:rsidRPr="002E18D8">
        <w:rPr>
          <w:rFonts w:cs="Arial"/>
          <w:lang w:eastAsia="en-GB"/>
        </w:rPr>
        <w:t xml:space="preserve"> </w:t>
      </w:r>
      <w:r w:rsidRPr="002E18D8">
        <w:rPr>
          <w:rFonts w:cs="Arial"/>
          <w:lang w:eastAsia="en-GB"/>
        </w:rPr>
        <w:t>Service 24/7</w:t>
      </w:r>
      <w:r w:rsidR="00FA0A02" w:rsidRPr="002E18D8">
        <w:rPr>
          <w:rFonts w:cs="Arial"/>
          <w:lang w:eastAsia="en-GB"/>
        </w:rPr>
        <w:t>,</w:t>
      </w:r>
      <w:r w:rsidRPr="002E18D8">
        <w:rPr>
          <w:rFonts w:cs="Arial"/>
          <w:lang w:eastAsia="en-GB"/>
        </w:rPr>
        <w:t xml:space="preserve"> 365 days a year (including leap days)</w:t>
      </w:r>
      <w:r w:rsidR="00AA0B15">
        <w:rPr>
          <w:rFonts w:cs="Arial"/>
          <w:lang w:eastAsia="en-GB"/>
        </w:rPr>
        <w:t>;</w:t>
      </w:r>
      <w:r w:rsidRPr="002E18D8">
        <w:rPr>
          <w:rFonts w:cs="Arial"/>
          <w:lang w:eastAsia="en-GB"/>
        </w:rPr>
        <w:t xml:space="preserve"> and</w:t>
      </w:r>
    </w:p>
    <w:p w14:paraId="7CB345B4" w14:textId="3D8C6E57" w:rsidR="00F67294" w:rsidRDefault="00F67294" w:rsidP="00AA0B15">
      <w:pPr>
        <w:pStyle w:val="ListBullet"/>
        <w:spacing w:after="0" w:line="288" w:lineRule="auto"/>
        <w:ind w:hanging="436"/>
        <w:rPr>
          <w:rFonts w:cs="Arial"/>
          <w:lang w:eastAsia="en-GB"/>
        </w:rPr>
      </w:pPr>
      <w:r w:rsidRPr="002E18D8">
        <w:rPr>
          <w:rFonts w:cs="Arial"/>
          <w:lang w:eastAsia="en-GB"/>
        </w:rPr>
        <w:t xml:space="preserve">Face-to-face </w:t>
      </w:r>
      <w:r w:rsidR="00A26ECF" w:rsidRPr="002E18D8">
        <w:rPr>
          <w:rFonts w:cs="Arial"/>
          <w:lang w:eastAsia="en-GB"/>
        </w:rPr>
        <w:t>an</w:t>
      </w:r>
      <w:r w:rsidR="00660B13" w:rsidRPr="002E18D8">
        <w:rPr>
          <w:rFonts w:cs="Arial"/>
          <w:lang w:eastAsia="en-GB"/>
        </w:rPr>
        <w:t xml:space="preserve">d </w:t>
      </w:r>
      <w:r w:rsidR="006F62C7" w:rsidRPr="002E18D8">
        <w:rPr>
          <w:rFonts w:cs="Arial"/>
          <w:lang w:eastAsia="en-GB"/>
        </w:rPr>
        <w:t>virtual services</w:t>
      </w:r>
      <w:r w:rsidRPr="002E18D8">
        <w:rPr>
          <w:rFonts w:cs="Arial"/>
          <w:lang w:eastAsia="en-GB"/>
        </w:rPr>
        <w:t xml:space="preserve"> Monday to Friday (18:30 to 08:00), Saturdays, Sundays and Bank Holidays (08:00 to 08:00).</w:t>
      </w:r>
    </w:p>
    <w:p w14:paraId="4F71CCEE" w14:textId="77777777" w:rsidR="00AA0B15" w:rsidRPr="002E18D8" w:rsidRDefault="00AA0B15" w:rsidP="00AA0B15">
      <w:pPr>
        <w:pStyle w:val="ListBullet"/>
        <w:numPr>
          <w:ilvl w:val="0"/>
          <w:numId w:val="0"/>
        </w:numPr>
        <w:spacing w:after="0" w:line="288" w:lineRule="auto"/>
        <w:ind w:left="720"/>
        <w:rPr>
          <w:rFonts w:cs="Arial"/>
          <w:lang w:eastAsia="en-GB"/>
        </w:rPr>
      </w:pPr>
    </w:p>
    <w:p w14:paraId="67D26586" w14:textId="425ECB2A" w:rsidR="00AA0B15" w:rsidRPr="002E36B1" w:rsidRDefault="00F67294" w:rsidP="00AA0B15">
      <w:pPr>
        <w:pStyle w:val="Heading4"/>
        <w:spacing w:before="0" w:after="0" w:line="288" w:lineRule="auto"/>
        <w:ind w:left="851"/>
        <w:rPr>
          <w:rFonts w:ascii="Arial" w:hAnsi="Arial" w:cs="Arial"/>
          <w:lang w:eastAsia="en-GB"/>
        </w:rPr>
      </w:pPr>
      <w:r w:rsidRPr="002E18D8">
        <w:rPr>
          <w:rFonts w:ascii="Arial" w:hAnsi="Arial" w:cs="Arial"/>
          <w:lang w:eastAsia="en-GB"/>
        </w:rPr>
        <w:t>Clinical Staffing</w:t>
      </w:r>
    </w:p>
    <w:p w14:paraId="262031A8" w14:textId="0D8DB062" w:rsidR="00F67294" w:rsidRDefault="00F67294" w:rsidP="00EB61A2">
      <w:pPr>
        <w:spacing w:after="0" w:line="288" w:lineRule="auto"/>
        <w:rPr>
          <w:rFonts w:cs="Arial"/>
          <w:lang w:eastAsia="en-GB"/>
        </w:rPr>
      </w:pPr>
      <w:r w:rsidRPr="002E18D8">
        <w:rPr>
          <w:rFonts w:cs="Arial"/>
          <w:lang w:eastAsia="en-GB"/>
        </w:rPr>
        <w:t xml:space="preserve">The Provider </w:t>
      </w:r>
      <w:r w:rsidRPr="002E18D8">
        <w:rPr>
          <w:rFonts w:cs="Arial"/>
          <w:b/>
          <w:lang w:eastAsia="en-GB"/>
        </w:rPr>
        <w:t>must</w:t>
      </w:r>
      <w:r w:rsidRPr="002E18D8">
        <w:rPr>
          <w:rFonts w:cs="Arial"/>
          <w:lang w:eastAsia="en-GB"/>
        </w:rPr>
        <w:t xml:space="preserve"> ensure that:</w:t>
      </w:r>
    </w:p>
    <w:p w14:paraId="0FB445E5" w14:textId="77777777" w:rsidR="00AA0B15" w:rsidRPr="002E18D8" w:rsidRDefault="00AA0B15" w:rsidP="00EB61A2">
      <w:pPr>
        <w:spacing w:after="0" w:line="288" w:lineRule="auto"/>
        <w:rPr>
          <w:rFonts w:cs="Arial"/>
          <w:lang w:eastAsia="en-GB"/>
        </w:rPr>
      </w:pPr>
    </w:p>
    <w:p w14:paraId="3C1DBE37" w14:textId="77777777" w:rsidR="00F67294" w:rsidRPr="002E18D8" w:rsidRDefault="00F67294" w:rsidP="00AA0B15">
      <w:pPr>
        <w:pStyle w:val="ListBullet"/>
        <w:spacing w:after="0" w:line="288" w:lineRule="auto"/>
        <w:ind w:hanging="436"/>
        <w:rPr>
          <w:rFonts w:cs="Arial"/>
          <w:lang w:eastAsia="en-GB"/>
        </w:rPr>
      </w:pPr>
      <w:r w:rsidRPr="002E18D8">
        <w:rPr>
          <w:rFonts w:cs="Arial"/>
          <w:lang w:eastAsia="en-GB"/>
        </w:rPr>
        <w:t>The service has a Clinical Director accountable for all elements of the clinical service (ref: Workforce Blueprint);</w:t>
      </w:r>
    </w:p>
    <w:p w14:paraId="5C17290F" w14:textId="77777777" w:rsidR="00F67294" w:rsidRPr="002E18D8" w:rsidRDefault="00F67294" w:rsidP="00AA0B15">
      <w:pPr>
        <w:pStyle w:val="ListBullet"/>
        <w:spacing w:after="0" w:line="288" w:lineRule="auto"/>
        <w:ind w:hanging="436"/>
        <w:rPr>
          <w:rFonts w:cs="Arial"/>
          <w:lang w:eastAsia="en-GB"/>
        </w:rPr>
      </w:pPr>
      <w:r w:rsidRPr="002E18D8">
        <w:rPr>
          <w:rFonts w:cs="Arial"/>
          <w:lang w:eastAsia="en-GB"/>
        </w:rPr>
        <w:t>The seniority of the clinical staffing in the CAS meets the needs of the patient demand</w:t>
      </w:r>
      <w:r w:rsidR="000A3BF4" w:rsidRPr="002E18D8">
        <w:rPr>
          <w:rFonts w:cs="Arial"/>
          <w:lang w:eastAsia="en-GB"/>
        </w:rPr>
        <w:t xml:space="preserve"> (ref: Workforce Blueprint);</w:t>
      </w:r>
    </w:p>
    <w:p w14:paraId="2BEF0C5C" w14:textId="77777777" w:rsidR="00F67294" w:rsidRPr="002E18D8" w:rsidRDefault="00F67294" w:rsidP="00AA0B15">
      <w:pPr>
        <w:pStyle w:val="ListBullet"/>
        <w:spacing w:after="0" w:line="288" w:lineRule="auto"/>
        <w:ind w:hanging="436"/>
        <w:rPr>
          <w:rFonts w:cs="Arial"/>
          <w:lang w:eastAsia="en-GB"/>
        </w:rPr>
      </w:pPr>
      <w:r w:rsidRPr="002E18D8">
        <w:rPr>
          <w:rFonts w:cs="Arial"/>
          <w:lang w:eastAsia="en-GB"/>
        </w:rPr>
        <w:t>Clinicians working in the face-to-face service have:</w:t>
      </w:r>
    </w:p>
    <w:p w14:paraId="0CB9DF32" w14:textId="77777777" w:rsidR="00F67294" w:rsidRPr="002E18D8" w:rsidRDefault="00F67294" w:rsidP="002530E3">
      <w:pPr>
        <w:pStyle w:val="ListBullet2"/>
        <w:numPr>
          <w:ilvl w:val="0"/>
          <w:numId w:val="15"/>
        </w:numPr>
        <w:tabs>
          <w:tab w:val="clear" w:pos="1440"/>
          <w:tab w:val="left" w:pos="2835"/>
        </w:tabs>
        <w:spacing w:after="0" w:line="288" w:lineRule="auto"/>
        <w:ind w:left="1134"/>
        <w:rPr>
          <w:rFonts w:cs="Arial"/>
          <w:lang w:eastAsia="en-GB"/>
        </w:rPr>
      </w:pPr>
      <w:r w:rsidRPr="002E18D8">
        <w:rPr>
          <w:rFonts w:cs="Arial"/>
          <w:lang w:eastAsia="en-GB"/>
        </w:rPr>
        <w:t>Clinical prescribing qualifications;</w:t>
      </w:r>
    </w:p>
    <w:p w14:paraId="51B4365D" w14:textId="703A484D" w:rsidR="00F67294" w:rsidRPr="002E18D8" w:rsidRDefault="00F67294" w:rsidP="002530E3">
      <w:pPr>
        <w:pStyle w:val="ListBullet2"/>
        <w:numPr>
          <w:ilvl w:val="0"/>
          <w:numId w:val="15"/>
        </w:numPr>
        <w:tabs>
          <w:tab w:val="clear" w:pos="1440"/>
          <w:tab w:val="left" w:pos="2835"/>
        </w:tabs>
        <w:spacing w:after="0" w:line="288" w:lineRule="auto"/>
        <w:ind w:left="1134"/>
        <w:rPr>
          <w:rFonts w:cs="Arial"/>
          <w:lang w:eastAsia="en-GB"/>
        </w:rPr>
      </w:pPr>
      <w:r w:rsidRPr="002E18D8">
        <w:rPr>
          <w:rFonts w:cs="Arial"/>
          <w:lang w:eastAsia="en-GB"/>
        </w:rPr>
        <w:t>Experience in delivering care and prescribing in an urgent care setting or, where training is being given through the service, appropriate mentoring and support;</w:t>
      </w:r>
    </w:p>
    <w:p w14:paraId="09966647" w14:textId="06F4B840" w:rsidR="00F67294" w:rsidRPr="002E18D8" w:rsidRDefault="00F67294" w:rsidP="002530E3">
      <w:pPr>
        <w:pStyle w:val="ListBullet2"/>
        <w:numPr>
          <w:ilvl w:val="0"/>
          <w:numId w:val="15"/>
        </w:numPr>
        <w:tabs>
          <w:tab w:val="clear" w:pos="1440"/>
          <w:tab w:val="left" w:pos="2835"/>
        </w:tabs>
        <w:spacing w:after="0" w:line="288" w:lineRule="auto"/>
        <w:ind w:left="1134"/>
        <w:rPr>
          <w:rFonts w:cs="Arial"/>
          <w:lang w:eastAsia="en-GB"/>
        </w:rPr>
      </w:pPr>
      <w:r w:rsidRPr="002E18D8">
        <w:rPr>
          <w:rFonts w:cs="Arial"/>
          <w:lang w:eastAsia="en-GB"/>
        </w:rPr>
        <w:t>Appropriate training to see patients with specialist need</w:t>
      </w:r>
      <w:r w:rsidR="00FA0A02" w:rsidRPr="002E18D8">
        <w:rPr>
          <w:rFonts w:cs="Arial"/>
          <w:lang w:eastAsia="en-GB"/>
        </w:rPr>
        <w:t>,</w:t>
      </w:r>
      <w:r w:rsidRPr="002E18D8">
        <w:rPr>
          <w:rFonts w:cs="Arial"/>
          <w:lang w:eastAsia="en-GB"/>
        </w:rPr>
        <w:t xml:space="preserve"> e.g. End of Life (</w:t>
      </w:r>
      <w:proofErr w:type="spellStart"/>
      <w:r w:rsidRPr="002E18D8">
        <w:rPr>
          <w:rFonts w:cs="Arial"/>
          <w:lang w:eastAsia="en-GB"/>
        </w:rPr>
        <w:t>EoL</w:t>
      </w:r>
      <w:proofErr w:type="spellEnd"/>
      <w:r w:rsidRPr="002E18D8">
        <w:rPr>
          <w:rFonts w:cs="Arial"/>
          <w:lang w:eastAsia="en-GB"/>
        </w:rPr>
        <w:t>) care;</w:t>
      </w:r>
    </w:p>
    <w:p w14:paraId="69DE791F" w14:textId="52C81981" w:rsidR="00F67294" w:rsidRDefault="00F67294" w:rsidP="00EB61A2">
      <w:pPr>
        <w:pStyle w:val="ListBullet"/>
        <w:spacing w:after="0" w:line="288" w:lineRule="auto"/>
        <w:rPr>
          <w:rFonts w:cs="Arial"/>
          <w:lang w:eastAsia="en-GB"/>
        </w:rPr>
      </w:pPr>
      <w:r w:rsidRPr="002E18D8">
        <w:rPr>
          <w:rFonts w:cs="Arial"/>
          <w:lang w:eastAsia="en-GB"/>
        </w:rPr>
        <w:t>Where non-GP clinicians are working in the face-to-face service, they</w:t>
      </w:r>
      <w:r w:rsidR="00B24FA4" w:rsidRPr="002E18D8">
        <w:rPr>
          <w:rFonts w:cs="Arial"/>
          <w:lang w:eastAsia="en-GB"/>
        </w:rPr>
        <w:t xml:space="preserve"> always</w:t>
      </w:r>
      <w:r w:rsidRPr="002E18D8">
        <w:rPr>
          <w:rFonts w:cs="Arial"/>
          <w:lang w:eastAsia="en-GB"/>
        </w:rPr>
        <w:t xml:space="preserve"> have access to a GP for support.</w:t>
      </w:r>
    </w:p>
    <w:p w14:paraId="618744E6" w14:textId="77777777" w:rsidR="00AA0B15" w:rsidRPr="002E18D8" w:rsidRDefault="00AA0B15" w:rsidP="00AA0B15">
      <w:pPr>
        <w:pStyle w:val="ListBullet"/>
        <w:numPr>
          <w:ilvl w:val="0"/>
          <w:numId w:val="0"/>
        </w:numPr>
        <w:spacing w:after="0" w:line="288" w:lineRule="auto"/>
        <w:ind w:left="720"/>
        <w:rPr>
          <w:rFonts w:cs="Arial"/>
          <w:lang w:eastAsia="en-GB"/>
        </w:rPr>
      </w:pPr>
    </w:p>
    <w:p w14:paraId="27176375" w14:textId="351A3756" w:rsidR="00764120" w:rsidRDefault="00764120" w:rsidP="00EB61A2">
      <w:pPr>
        <w:spacing w:after="0" w:line="288" w:lineRule="auto"/>
        <w:rPr>
          <w:rFonts w:cs="Arial"/>
          <w:lang w:eastAsia="en-GB"/>
        </w:rPr>
      </w:pPr>
      <w:r w:rsidRPr="002E18D8">
        <w:rPr>
          <w:rFonts w:cs="Arial"/>
          <w:lang w:eastAsia="en-GB"/>
        </w:rPr>
        <w:t xml:space="preserve">The Provider </w:t>
      </w:r>
      <w:r w:rsidRPr="002E18D8">
        <w:rPr>
          <w:rFonts w:cs="Arial"/>
          <w:b/>
          <w:lang w:eastAsia="en-GB"/>
        </w:rPr>
        <w:t>should</w:t>
      </w:r>
      <w:r w:rsidRPr="002E18D8">
        <w:rPr>
          <w:rFonts w:cs="Arial"/>
          <w:lang w:eastAsia="en-GB"/>
        </w:rPr>
        <w:t xml:space="preserve"> ensure that:</w:t>
      </w:r>
    </w:p>
    <w:p w14:paraId="49C99DC8" w14:textId="77777777" w:rsidR="00AA0B15" w:rsidRPr="002E18D8" w:rsidRDefault="00AA0B15" w:rsidP="00EB61A2">
      <w:pPr>
        <w:spacing w:after="0" w:line="288" w:lineRule="auto"/>
        <w:rPr>
          <w:rFonts w:cs="Arial"/>
          <w:lang w:eastAsia="en-GB"/>
        </w:rPr>
      </w:pPr>
    </w:p>
    <w:p w14:paraId="10DAAFF9" w14:textId="3E95E1C1" w:rsidR="00893D12" w:rsidRDefault="00893D12" w:rsidP="00AA0B15">
      <w:pPr>
        <w:pStyle w:val="ListBullet"/>
        <w:spacing w:after="0" w:line="288" w:lineRule="auto"/>
        <w:ind w:hanging="436"/>
        <w:rPr>
          <w:rFonts w:cs="Arial"/>
          <w:lang w:eastAsia="en-GB"/>
        </w:rPr>
      </w:pPr>
      <w:r w:rsidRPr="002E18D8">
        <w:rPr>
          <w:rFonts w:cs="Arial"/>
          <w:lang w:eastAsia="en-GB"/>
        </w:rPr>
        <w:t xml:space="preserve">The CAS is staffed by </w:t>
      </w:r>
      <w:r w:rsidR="00EF3FF4">
        <w:rPr>
          <w:rFonts w:cs="Arial"/>
          <w:lang w:eastAsia="en-GB"/>
        </w:rPr>
        <w:t xml:space="preserve">at least 90% of </w:t>
      </w:r>
      <w:r w:rsidRPr="002E18D8">
        <w:rPr>
          <w:rFonts w:cs="Arial"/>
          <w:lang w:eastAsia="en-GB"/>
        </w:rPr>
        <w:t>clinicians based in SWL, the wider London area or in CCGs that abut to the London CCG areas;</w:t>
      </w:r>
    </w:p>
    <w:p w14:paraId="17028940" w14:textId="591E1102" w:rsidR="00EF3FF4" w:rsidRPr="002E18D8" w:rsidRDefault="00EF3FF4" w:rsidP="00AA0B15">
      <w:pPr>
        <w:pStyle w:val="ListBullet"/>
        <w:spacing w:after="0" w:line="288" w:lineRule="auto"/>
        <w:ind w:hanging="436"/>
        <w:rPr>
          <w:rFonts w:cs="Arial"/>
          <w:lang w:eastAsia="en-GB"/>
        </w:rPr>
      </w:pPr>
      <w:r>
        <w:rPr>
          <w:rFonts w:cs="Arial"/>
          <w:lang w:eastAsia="en-GB"/>
        </w:rPr>
        <w:t>At least 50% of the CAS is staffed by GPs;</w:t>
      </w:r>
    </w:p>
    <w:p w14:paraId="779236ED" w14:textId="44972027" w:rsidR="00764120" w:rsidRDefault="00764120" w:rsidP="00AA0B15">
      <w:pPr>
        <w:pStyle w:val="ListBullet"/>
        <w:spacing w:after="0" w:line="288" w:lineRule="auto"/>
        <w:ind w:hanging="436"/>
        <w:rPr>
          <w:rFonts w:cs="Arial"/>
          <w:lang w:eastAsia="en-GB"/>
        </w:rPr>
      </w:pPr>
      <w:r w:rsidRPr="002E18D8">
        <w:rPr>
          <w:rFonts w:cs="Arial"/>
          <w:lang w:eastAsia="en-GB"/>
        </w:rPr>
        <w:t>ED validations, in line with national and London requirements, are completed by non-CDSS clinicians.</w:t>
      </w:r>
    </w:p>
    <w:p w14:paraId="147A5BA3" w14:textId="77777777" w:rsidR="00AA0B15" w:rsidRPr="002E18D8" w:rsidRDefault="00AA0B15" w:rsidP="00AA0B15">
      <w:pPr>
        <w:pStyle w:val="ListBullet"/>
        <w:numPr>
          <w:ilvl w:val="0"/>
          <w:numId w:val="0"/>
        </w:numPr>
        <w:spacing w:after="0" w:line="288" w:lineRule="auto"/>
        <w:ind w:left="720"/>
        <w:rPr>
          <w:rFonts w:cs="Arial"/>
          <w:lang w:eastAsia="en-GB"/>
        </w:rPr>
      </w:pPr>
    </w:p>
    <w:p w14:paraId="403D66BD" w14:textId="31753294" w:rsidR="00AA0B15" w:rsidRPr="002E36B1" w:rsidRDefault="00F67294" w:rsidP="00AA0B15">
      <w:pPr>
        <w:pStyle w:val="Heading4"/>
        <w:spacing w:before="0" w:after="0" w:line="288" w:lineRule="auto"/>
        <w:ind w:left="851"/>
        <w:rPr>
          <w:rFonts w:ascii="Arial" w:hAnsi="Arial" w:cs="Arial"/>
          <w:lang w:eastAsia="en-GB"/>
        </w:rPr>
      </w:pPr>
      <w:r w:rsidRPr="002E18D8">
        <w:rPr>
          <w:rFonts w:ascii="Arial" w:hAnsi="Arial" w:cs="Arial"/>
          <w:lang w:eastAsia="en-GB"/>
        </w:rPr>
        <w:t xml:space="preserve">Clinical Assessment Service </w:t>
      </w:r>
    </w:p>
    <w:p w14:paraId="34949E14" w14:textId="0E9B44D8" w:rsidR="00F67294" w:rsidRDefault="00F67294" w:rsidP="00EB61A2">
      <w:pPr>
        <w:spacing w:after="0" w:line="288" w:lineRule="auto"/>
        <w:rPr>
          <w:rFonts w:cs="Arial"/>
          <w:lang w:eastAsia="en-GB"/>
        </w:rPr>
      </w:pPr>
      <w:r w:rsidRPr="002E18D8">
        <w:rPr>
          <w:rFonts w:cs="Arial"/>
          <w:lang w:eastAsia="en-GB"/>
        </w:rPr>
        <w:t xml:space="preserve">Providers </w:t>
      </w:r>
      <w:r w:rsidRPr="002E18D8">
        <w:rPr>
          <w:rFonts w:cs="Arial"/>
          <w:b/>
          <w:lang w:eastAsia="en-GB"/>
        </w:rPr>
        <w:t>must</w:t>
      </w:r>
      <w:r w:rsidRPr="002E18D8">
        <w:rPr>
          <w:rFonts w:cs="Arial"/>
          <w:lang w:eastAsia="en-GB"/>
        </w:rPr>
        <w:t xml:space="preserve"> ensure that the CAS:</w:t>
      </w:r>
    </w:p>
    <w:p w14:paraId="75ACC052" w14:textId="77777777" w:rsidR="00AA0B15" w:rsidRPr="002E18D8" w:rsidRDefault="00AA0B15" w:rsidP="00EB61A2">
      <w:pPr>
        <w:spacing w:after="0" w:line="288" w:lineRule="auto"/>
        <w:rPr>
          <w:rFonts w:cs="Arial"/>
          <w:lang w:eastAsia="en-GB"/>
        </w:rPr>
      </w:pPr>
    </w:p>
    <w:p w14:paraId="448123AE" w14:textId="79508E03" w:rsidR="00F67294" w:rsidRPr="002E18D8" w:rsidRDefault="00F67294" w:rsidP="00EB61A2">
      <w:pPr>
        <w:pStyle w:val="ListBullet"/>
        <w:spacing w:after="0" w:line="288" w:lineRule="auto"/>
        <w:rPr>
          <w:rFonts w:cs="Arial"/>
        </w:rPr>
      </w:pPr>
      <w:r w:rsidRPr="002E18D8">
        <w:rPr>
          <w:rFonts w:cs="Arial"/>
        </w:rPr>
        <w:t xml:space="preserve">Offers patients clinical consultations where appropriate, with the aim of completing the </w:t>
      </w:r>
      <w:r w:rsidR="00A26B51" w:rsidRPr="002E18D8">
        <w:rPr>
          <w:rFonts w:cs="Arial"/>
        </w:rPr>
        <w:t>consultation on the telephone (‘</w:t>
      </w:r>
      <w:r w:rsidR="006B5273" w:rsidRPr="002E18D8">
        <w:rPr>
          <w:rFonts w:cs="Arial"/>
        </w:rPr>
        <w:t>C</w:t>
      </w:r>
      <w:r w:rsidRPr="002E18D8">
        <w:rPr>
          <w:rFonts w:cs="Arial"/>
        </w:rPr>
        <w:t xml:space="preserve">onsult and </w:t>
      </w:r>
      <w:r w:rsidR="006B5273" w:rsidRPr="002E18D8">
        <w:rPr>
          <w:rFonts w:cs="Arial"/>
        </w:rPr>
        <w:t>C</w:t>
      </w:r>
      <w:r w:rsidRPr="002E18D8">
        <w:rPr>
          <w:rFonts w:cs="Arial"/>
        </w:rPr>
        <w:t>omplete</w:t>
      </w:r>
      <w:r w:rsidR="00A26B51" w:rsidRPr="002E18D8">
        <w:rPr>
          <w:rFonts w:cs="Arial"/>
        </w:rPr>
        <w:t>’</w:t>
      </w:r>
      <w:r w:rsidRPr="002E18D8">
        <w:rPr>
          <w:rFonts w:cs="Arial"/>
        </w:rPr>
        <w:t xml:space="preserve"> model). Where onward referrals for F2F </w:t>
      </w:r>
      <w:r w:rsidR="00896C62" w:rsidRPr="002E18D8">
        <w:rPr>
          <w:rFonts w:cs="Arial"/>
        </w:rPr>
        <w:t xml:space="preserve">or virtual </w:t>
      </w:r>
      <w:r w:rsidRPr="002E18D8">
        <w:rPr>
          <w:rFonts w:cs="Arial"/>
        </w:rPr>
        <w:t>consultation is necessary, the clinician shall have access, either directly or via a specialist resource, to book appointments for patients</w:t>
      </w:r>
      <w:r w:rsidR="002267BF" w:rsidRPr="002E18D8">
        <w:rPr>
          <w:rFonts w:cs="Arial"/>
        </w:rPr>
        <w:t xml:space="preserve"> where these are available</w:t>
      </w:r>
      <w:r w:rsidRPr="002E18D8">
        <w:rPr>
          <w:rFonts w:cs="Arial"/>
        </w:rPr>
        <w:t>;</w:t>
      </w:r>
    </w:p>
    <w:p w14:paraId="2942AFD1" w14:textId="1F2CFEB0" w:rsidR="00F67294" w:rsidRPr="002E18D8" w:rsidRDefault="00F67294" w:rsidP="00EB61A2">
      <w:pPr>
        <w:pStyle w:val="ListBullet"/>
        <w:spacing w:after="0" w:line="288" w:lineRule="auto"/>
        <w:rPr>
          <w:rFonts w:cs="Arial"/>
          <w:color w:val="000000" w:themeColor="text1"/>
        </w:rPr>
      </w:pPr>
      <w:r w:rsidRPr="002E18D8">
        <w:rPr>
          <w:rFonts w:cs="Arial"/>
        </w:rPr>
        <w:t xml:space="preserve">Provides senior clinicians with access to a </w:t>
      </w:r>
      <w:r w:rsidR="00607F4E" w:rsidRPr="002E18D8">
        <w:rPr>
          <w:rFonts w:cs="Arial"/>
        </w:rPr>
        <w:t xml:space="preserve">clinical </w:t>
      </w:r>
      <w:r w:rsidRPr="002E18D8">
        <w:rPr>
          <w:rFonts w:cs="Arial"/>
        </w:rPr>
        <w:t xml:space="preserve">support tool which enables them to call ambulances for patients through the automated system, to book appointments in Extended Access Hubs (EAHs), UTCs, GP in-hours and other </w:t>
      </w:r>
      <w:r w:rsidR="00EB6913" w:rsidRPr="002E18D8">
        <w:rPr>
          <w:rFonts w:cs="Arial"/>
          <w:color w:val="000000" w:themeColor="text1"/>
        </w:rPr>
        <w:t>downstream</w:t>
      </w:r>
      <w:r w:rsidR="003E46CC" w:rsidRPr="002E18D8">
        <w:rPr>
          <w:rFonts w:cs="Arial"/>
          <w:color w:val="000000" w:themeColor="text1"/>
        </w:rPr>
        <w:t xml:space="preserve"> services within the </w:t>
      </w:r>
      <w:r w:rsidR="00EB6913" w:rsidRPr="002E18D8">
        <w:rPr>
          <w:rFonts w:cs="Arial"/>
          <w:color w:val="000000" w:themeColor="text1"/>
        </w:rPr>
        <w:t>designated</w:t>
      </w:r>
      <w:r w:rsidR="003E46CC" w:rsidRPr="002E18D8">
        <w:rPr>
          <w:rFonts w:cs="Arial"/>
          <w:color w:val="000000" w:themeColor="text1"/>
        </w:rPr>
        <w:t xml:space="preserve"> area</w:t>
      </w:r>
      <w:r w:rsidRPr="002E18D8">
        <w:rPr>
          <w:rFonts w:cs="Arial"/>
          <w:color w:val="000000" w:themeColor="text1"/>
        </w:rPr>
        <w:t>;</w:t>
      </w:r>
    </w:p>
    <w:p w14:paraId="3896D4C4" w14:textId="77777777" w:rsidR="00F237DC" w:rsidRPr="00F237DC" w:rsidRDefault="00F67294" w:rsidP="00EB61A2">
      <w:pPr>
        <w:pStyle w:val="ListBullet"/>
        <w:spacing w:after="0" w:line="288" w:lineRule="auto"/>
        <w:rPr>
          <w:rFonts w:cs="Arial"/>
        </w:rPr>
      </w:pPr>
      <w:r w:rsidRPr="002E18D8">
        <w:rPr>
          <w:rFonts w:cs="Arial"/>
        </w:rPr>
        <w:t>Issues a prescription for a repeat item if appropriate and sends to a convenient pharmacy or arrange</w:t>
      </w:r>
      <w:r w:rsidR="006B5273" w:rsidRPr="002E18D8">
        <w:rPr>
          <w:rFonts w:cs="Arial"/>
        </w:rPr>
        <w:t xml:space="preserve">s </w:t>
      </w:r>
      <w:r w:rsidRPr="002E18D8">
        <w:rPr>
          <w:rFonts w:cs="Arial"/>
          <w:color w:val="000000" w:themeColor="text1"/>
        </w:rPr>
        <w:t xml:space="preserve">supply through </w:t>
      </w:r>
      <w:r w:rsidR="002A719F" w:rsidRPr="002E18D8">
        <w:rPr>
          <w:rFonts w:cs="Arial"/>
          <w:color w:val="000000" w:themeColor="text1"/>
        </w:rPr>
        <w:t>CPCS</w:t>
      </w:r>
      <w:r w:rsidR="00F237DC">
        <w:rPr>
          <w:rFonts w:cs="Arial"/>
          <w:color w:val="000000" w:themeColor="text1"/>
        </w:rPr>
        <w:t>;</w:t>
      </w:r>
    </w:p>
    <w:p w14:paraId="7E5FA416" w14:textId="10A47735" w:rsidR="00F67294" w:rsidRPr="00F237DC" w:rsidRDefault="00F237DC" w:rsidP="00F237DC">
      <w:pPr>
        <w:pStyle w:val="ListBullet"/>
        <w:rPr>
          <w:rFonts w:cs="Arial"/>
          <w:color w:val="000000" w:themeColor="text1"/>
        </w:rPr>
      </w:pPr>
      <w:r>
        <w:rPr>
          <w:rFonts w:cs="Arial"/>
          <w:color w:val="000000" w:themeColor="text1"/>
        </w:rPr>
        <w:t>E</w:t>
      </w:r>
      <w:r w:rsidRPr="00F237DC">
        <w:rPr>
          <w:rFonts w:cs="Arial"/>
          <w:color w:val="000000" w:themeColor="text1"/>
        </w:rPr>
        <w:t>nsure</w:t>
      </w:r>
      <w:r>
        <w:rPr>
          <w:rFonts w:cs="Arial"/>
          <w:color w:val="000000" w:themeColor="text1"/>
        </w:rPr>
        <w:t>s</w:t>
      </w:r>
      <w:r w:rsidRPr="00F237DC">
        <w:rPr>
          <w:rFonts w:cs="Arial"/>
          <w:color w:val="000000" w:themeColor="text1"/>
        </w:rPr>
        <w:t xml:space="preserve"> crisis response care is available to</w:t>
      </w:r>
      <w:r>
        <w:rPr>
          <w:rFonts w:cs="Arial"/>
          <w:color w:val="000000" w:themeColor="text1"/>
        </w:rPr>
        <w:t xml:space="preserve"> </w:t>
      </w:r>
      <w:r w:rsidRPr="00F237DC">
        <w:rPr>
          <w:rFonts w:cs="Arial"/>
          <w:color w:val="000000" w:themeColor="text1"/>
        </w:rPr>
        <w:t>all people within their own homes or usual place of residence, including care</w:t>
      </w:r>
      <w:r>
        <w:rPr>
          <w:rFonts w:cs="Arial"/>
          <w:color w:val="000000" w:themeColor="text1"/>
        </w:rPr>
        <w:t xml:space="preserve"> </w:t>
      </w:r>
      <w:r w:rsidRPr="00F237DC">
        <w:rPr>
          <w:rFonts w:cs="Arial"/>
          <w:color w:val="000000" w:themeColor="text1"/>
        </w:rPr>
        <w:t>homes, within two hours, who have a health or social care need which requires</w:t>
      </w:r>
      <w:r>
        <w:rPr>
          <w:rFonts w:cs="Arial"/>
          <w:color w:val="000000" w:themeColor="text1"/>
        </w:rPr>
        <w:t xml:space="preserve"> </w:t>
      </w:r>
      <w:r w:rsidRPr="00F237DC">
        <w:rPr>
          <w:rFonts w:cs="Arial"/>
          <w:color w:val="000000" w:themeColor="text1"/>
        </w:rPr>
        <w:t>urgent treatment or support that can be safely delivered in the home setting</w:t>
      </w:r>
      <w:r>
        <w:rPr>
          <w:rFonts w:cs="Arial"/>
          <w:color w:val="000000" w:themeColor="text1"/>
        </w:rPr>
        <w:t xml:space="preserve"> (Community Services 2-hour crisis response)</w:t>
      </w:r>
      <w:r w:rsidR="00930E14" w:rsidRPr="00F237DC">
        <w:rPr>
          <w:rFonts w:cs="Arial"/>
          <w:color w:val="000000" w:themeColor="text1"/>
        </w:rPr>
        <w:t>.</w:t>
      </w:r>
    </w:p>
    <w:p w14:paraId="09EF777B" w14:textId="7F465CA4" w:rsidR="00930E14" w:rsidRPr="002E18D8" w:rsidRDefault="00930E14" w:rsidP="00EB61A2">
      <w:pPr>
        <w:pStyle w:val="ListBullet"/>
        <w:numPr>
          <w:ilvl w:val="0"/>
          <w:numId w:val="0"/>
        </w:numPr>
        <w:spacing w:after="0" w:line="288" w:lineRule="auto"/>
        <w:ind w:left="720"/>
        <w:rPr>
          <w:rFonts w:cs="Arial"/>
        </w:rPr>
      </w:pPr>
    </w:p>
    <w:bookmarkEnd w:id="67"/>
    <w:p w14:paraId="4B459918" w14:textId="2B8FBCCD" w:rsidR="0009150B" w:rsidRPr="002E36B1" w:rsidRDefault="00F67294" w:rsidP="0009150B">
      <w:pPr>
        <w:pStyle w:val="Heading4"/>
        <w:spacing w:before="0" w:after="0" w:line="288" w:lineRule="auto"/>
        <w:ind w:left="851"/>
        <w:rPr>
          <w:rFonts w:ascii="Arial" w:hAnsi="Arial" w:cs="Arial"/>
        </w:rPr>
      </w:pPr>
      <w:r w:rsidRPr="002E18D8">
        <w:rPr>
          <w:rFonts w:ascii="Arial" w:hAnsi="Arial" w:cs="Arial"/>
        </w:rPr>
        <w:t>Clinical Staff Expectations</w:t>
      </w:r>
    </w:p>
    <w:p w14:paraId="0D28C7D7" w14:textId="480F1BDD" w:rsidR="00F67294" w:rsidRDefault="00F67294" w:rsidP="00EB61A2">
      <w:pPr>
        <w:spacing w:after="0" w:line="288" w:lineRule="auto"/>
        <w:rPr>
          <w:rFonts w:cs="Arial"/>
        </w:rPr>
      </w:pPr>
      <w:r w:rsidRPr="002E18D8">
        <w:rPr>
          <w:rFonts w:cs="Arial"/>
        </w:rPr>
        <w:t xml:space="preserve">A 'definitive clinical assessment’ is one that will enable the advising or treating clinician to develop an appropriate management plan in conjunction with the patient and how this should be undertaken. </w:t>
      </w:r>
    </w:p>
    <w:p w14:paraId="06ACD30B" w14:textId="77777777" w:rsidR="0009150B" w:rsidRPr="002E18D8" w:rsidRDefault="0009150B" w:rsidP="00EB61A2">
      <w:pPr>
        <w:spacing w:after="0" w:line="288" w:lineRule="auto"/>
        <w:rPr>
          <w:rFonts w:cs="Arial"/>
        </w:rPr>
      </w:pPr>
    </w:p>
    <w:p w14:paraId="70874CFB" w14:textId="2F28F3BC" w:rsidR="00F67294" w:rsidRDefault="00F67294" w:rsidP="00EB61A2">
      <w:pPr>
        <w:spacing w:after="0" w:line="288" w:lineRule="auto"/>
        <w:rPr>
          <w:rFonts w:cs="Arial"/>
        </w:rPr>
      </w:pPr>
      <w:r w:rsidRPr="002E18D8">
        <w:rPr>
          <w:rFonts w:cs="Arial"/>
        </w:rPr>
        <w:t>The patient or carer should receive telephone advice and, where clinically appropriate, should be seen by the most appropriate clinician in the most appropriate place</w:t>
      </w:r>
      <w:r w:rsidR="0033687F" w:rsidRPr="002E18D8">
        <w:rPr>
          <w:rFonts w:cs="Arial"/>
        </w:rPr>
        <w:t>,</w:t>
      </w:r>
      <w:r w:rsidRPr="002E18D8">
        <w:rPr>
          <w:rFonts w:cs="Arial"/>
        </w:rPr>
        <w:t xml:space="preserve"> i.e. an appointment at their local treatment/base centre or be designated for a visit at the patient’s location. </w:t>
      </w:r>
    </w:p>
    <w:p w14:paraId="511B499D" w14:textId="77777777" w:rsidR="0009150B" w:rsidRPr="002E18D8" w:rsidRDefault="0009150B" w:rsidP="00EB61A2">
      <w:pPr>
        <w:spacing w:after="0" w:line="288" w:lineRule="auto"/>
        <w:rPr>
          <w:rFonts w:cs="Arial"/>
        </w:rPr>
      </w:pPr>
    </w:p>
    <w:p w14:paraId="11A13D23" w14:textId="3BA40AFB" w:rsidR="00F67294" w:rsidRPr="002E18D8" w:rsidRDefault="00F67294" w:rsidP="00EB61A2">
      <w:pPr>
        <w:spacing w:after="0" w:line="288" w:lineRule="auto"/>
        <w:rPr>
          <w:rFonts w:cs="Arial"/>
        </w:rPr>
      </w:pPr>
      <w:r w:rsidRPr="002E18D8">
        <w:rPr>
          <w:rFonts w:cs="Arial"/>
        </w:rPr>
        <w:t xml:space="preserve">Where the care plan states that the patients have specific needs, they must be warm transferred to the appropriate professional or specialist service, where available. The Provider </w:t>
      </w:r>
      <w:r w:rsidR="00F04226" w:rsidRPr="002E18D8">
        <w:rPr>
          <w:rFonts w:cs="Arial"/>
        </w:rPr>
        <w:t>must</w:t>
      </w:r>
      <w:r w:rsidRPr="002E18D8">
        <w:rPr>
          <w:rFonts w:cs="Arial"/>
        </w:rPr>
        <w:t xml:space="preserve"> offer a face-to-face </w:t>
      </w:r>
      <w:r w:rsidR="00AE1866" w:rsidRPr="002E18D8">
        <w:rPr>
          <w:rFonts w:cs="Arial"/>
        </w:rPr>
        <w:t>or virtual</w:t>
      </w:r>
      <w:r w:rsidR="009D76CC" w:rsidRPr="002E18D8">
        <w:rPr>
          <w:rFonts w:cs="Arial"/>
        </w:rPr>
        <w:t xml:space="preserve"> </w:t>
      </w:r>
      <w:r w:rsidRPr="002E18D8">
        <w:rPr>
          <w:rFonts w:cs="Arial"/>
        </w:rPr>
        <w:t>consultation (at a centre or in the patient’s home) conducted by an appropriately trained clinician</w:t>
      </w:r>
      <w:r w:rsidR="0033687F" w:rsidRPr="002E18D8">
        <w:rPr>
          <w:rFonts w:cs="Arial"/>
        </w:rPr>
        <w:t>,</w:t>
      </w:r>
      <w:r w:rsidRPr="002E18D8">
        <w:rPr>
          <w:rFonts w:cs="Arial"/>
        </w:rPr>
        <w:t xml:space="preserve"> according to the assessed patient’s needs.</w:t>
      </w:r>
      <w:r w:rsidR="00D27F22" w:rsidRPr="002E18D8">
        <w:rPr>
          <w:rFonts w:cs="Arial"/>
        </w:rPr>
        <w:t xml:space="preserve"> </w:t>
      </w:r>
      <w:r w:rsidR="009D76CC" w:rsidRPr="002E18D8">
        <w:rPr>
          <w:rFonts w:cs="Arial"/>
        </w:rPr>
        <w:t>A v</w:t>
      </w:r>
      <w:r w:rsidR="00A937AE" w:rsidRPr="002E18D8">
        <w:rPr>
          <w:rFonts w:cs="Arial"/>
        </w:rPr>
        <w:t>irtual (video)</w:t>
      </w:r>
      <w:r w:rsidR="00D27F22" w:rsidRPr="002E18D8">
        <w:rPr>
          <w:rFonts w:cs="Arial"/>
        </w:rPr>
        <w:t xml:space="preserve"> consultation can  </w:t>
      </w:r>
      <w:r w:rsidR="00972F4E" w:rsidRPr="002E18D8">
        <w:rPr>
          <w:rFonts w:cs="Arial"/>
        </w:rPr>
        <w:t xml:space="preserve">also be an alternative solution if appropriate. </w:t>
      </w:r>
    </w:p>
    <w:p w14:paraId="19FFD2EF" w14:textId="77777777" w:rsidR="0009150B" w:rsidRDefault="0009150B" w:rsidP="00EB61A2">
      <w:pPr>
        <w:spacing w:after="0" w:line="288" w:lineRule="auto"/>
        <w:rPr>
          <w:rFonts w:cs="Arial"/>
        </w:rPr>
      </w:pPr>
    </w:p>
    <w:p w14:paraId="7E694101" w14:textId="21FE04E4" w:rsidR="00F67294" w:rsidRDefault="00F67294" w:rsidP="00EB61A2">
      <w:pPr>
        <w:spacing w:after="0" w:line="288" w:lineRule="auto"/>
        <w:rPr>
          <w:rFonts w:cs="Arial"/>
        </w:rPr>
      </w:pPr>
      <w:r w:rsidRPr="002E18D8">
        <w:rPr>
          <w:rFonts w:cs="Arial"/>
        </w:rPr>
        <w:t xml:space="preserve">In addition, the provider </w:t>
      </w:r>
      <w:r w:rsidRPr="002E18D8">
        <w:rPr>
          <w:rFonts w:cs="Arial"/>
          <w:b/>
        </w:rPr>
        <w:t>must</w:t>
      </w:r>
      <w:r w:rsidRPr="002E18D8">
        <w:rPr>
          <w:rFonts w:cs="Arial"/>
        </w:rPr>
        <w:t xml:space="preserve"> ensure that:</w:t>
      </w:r>
    </w:p>
    <w:p w14:paraId="290E621E" w14:textId="77777777" w:rsidR="00AA62EF" w:rsidRPr="002E18D8" w:rsidRDefault="00AA62EF" w:rsidP="00EB61A2">
      <w:pPr>
        <w:spacing w:after="0" w:line="288" w:lineRule="auto"/>
        <w:rPr>
          <w:rFonts w:cs="Arial"/>
        </w:rPr>
      </w:pPr>
    </w:p>
    <w:p w14:paraId="26EFC691" w14:textId="4DF43595" w:rsidR="00F67294" w:rsidRPr="002E18D8" w:rsidRDefault="00F67294" w:rsidP="0009150B">
      <w:pPr>
        <w:pStyle w:val="ListBullet"/>
        <w:spacing w:after="0" w:line="288" w:lineRule="auto"/>
        <w:ind w:hanging="436"/>
        <w:rPr>
          <w:rFonts w:cs="Arial"/>
        </w:rPr>
      </w:pPr>
      <w:r w:rsidRPr="002E18D8">
        <w:rPr>
          <w:rFonts w:cs="Arial"/>
        </w:rPr>
        <w:t xml:space="preserve">The </w:t>
      </w:r>
      <w:r w:rsidR="002F4684" w:rsidRPr="002E18D8">
        <w:rPr>
          <w:rFonts w:cs="Arial"/>
        </w:rPr>
        <w:t>service</w:t>
      </w:r>
      <w:r w:rsidRPr="002E18D8">
        <w:rPr>
          <w:rFonts w:cs="Arial"/>
        </w:rPr>
        <w:t xml:space="preserve"> Lead Clinician is a GP experienced in telephone triage and </w:t>
      </w:r>
      <w:r w:rsidR="00EF3FF4">
        <w:rPr>
          <w:rFonts w:cs="Arial"/>
        </w:rPr>
        <w:t>urgent care assessment and treatment (outside of core general practice hours)</w:t>
      </w:r>
      <w:r w:rsidRPr="002E18D8">
        <w:rPr>
          <w:rFonts w:cs="Arial"/>
        </w:rPr>
        <w:t>;</w:t>
      </w:r>
    </w:p>
    <w:p w14:paraId="57A15E40" w14:textId="77777777" w:rsidR="00F67294" w:rsidRPr="002E18D8" w:rsidRDefault="00F67294" w:rsidP="0009150B">
      <w:pPr>
        <w:pStyle w:val="ListBullet"/>
        <w:spacing w:after="0" w:line="288" w:lineRule="auto"/>
        <w:ind w:hanging="436"/>
        <w:rPr>
          <w:rFonts w:cs="Arial"/>
        </w:rPr>
      </w:pPr>
      <w:r w:rsidRPr="002E18D8">
        <w:rPr>
          <w:rFonts w:cs="Arial"/>
        </w:rPr>
        <w:t>All GPs used in the service, regardless of location or role, are registered on the performers’ list;</w:t>
      </w:r>
    </w:p>
    <w:p w14:paraId="64A99237" w14:textId="77777777" w:rsidR="00F67294" w:rsidRPr="002E18D8" w:rsidRDefault="00F67294" w:rsidP="0009150B">
      <w:pPr>
        <w:pStyle w:val="ListBullet"/>
        <w:spacing w:after="0" w:line="288" w:lineRule="auto"/>
        <w:ind w:hanging="436"/>
        <w:rPr>
          <w:rFonts w:cs="Arial"/>
        </w:rPr>
      </w:pPr>
      <w:r w:rsidRPr="002E18D8">
        <w:rPr>
          <w:rFonts w:cs="Arial"/>
        </w:rPr>
        <w:t>All clinicians working in the service, regardless of location or role, have:</w:t>
      </w:r>
    </w:p>
    <w:p w14:paraId="585B476F" w14:textId="77777777" w:rsidR="00F67294" w:rsidRPr="002E18D8" w:rsidRDefault="00F67294" w:rsidP="002530E3">
      <w:pPr>
        <w:pStyle w:val="ListBullet2"/>
        <w:numPr>
          <w:ilvl w:val="0"/>
          <w:numId w:val="16"/>
        </w:numPr>
        <w:tabs>
          <w:tab w:val="clear" w:pos="1440"/>
          <w:tab w:val="left" w:pos="1276"/>
        </w:tabs>
        <w:spacing w:after="0" w:line="288" w:lineRule="auto"/>
        <w:ind w:left="1134"/>
        <w:rPr>
          <w:rFonts w:cs="Arial"/>
        </w:rPr>
      </w:pPr>
      <w:r w:rsidRPr="002E18D8">
        <w:rPr>
          <w:rFonts w:cs="Arial"/>
        </w:rPr>
        <w:t>Appropriate and current registration with their relevant professional body;</w:t>
      </w:r>
    </w:p>
    <w:p w14:paraId="40D0460A" w14:textId="7F11310D" w:rsidR="00F67294" w:rsidRPr="002E18D8" w:rsidRDefault="00F67294" w:rsidP="002530E3">
      <w:pPr>
        <w:pStyle w:val="ListBullet2"/>
        <w:numPr>
          <w:ilvl w:val="0"/>
          <w:numId w:val="16"/>
        </w:numPr>
        <w:tabs>
          <w:tab w:val="clear" w:pos="1440"/>
          <w:tab w:val="left" w:pos="1276"/>
        </w:tabs>
        <w:spacing w:after="0" w:line="288" w:lineRule="auto"/>
        <w:ind w:left="1134"/>
        <w:rPr>
          <w:rFonts w:cs="Arial"/>
        </w:rPr>
      </w:pPr>
      <w:r w:rsidRPr="002E18D8">
        <w:rPr>
          <w:rFonts w:cs="Arial"/>
        </w:rPr>
        <w:t>Current and appropriate immunisations, including Hepatitis B</w:t>
      </w:r>
      <w:r w:rsidR="009027D1">
        <w:rPr>
          <w:rFonts w:cs="Arial"/>
        </w:rPr>
        <w:t>, Covid-19</w:t>
      </w:r>
      <w:r w:rsidRPr="002E18D8">
        <w:rPr>
          <w:rFonts w:cs="Arial"/>
        </w:rPr>
        <w:t>;</w:t>
      </w:r>
    </w:p>
    <w:p w14:paraId="3911EE9A" w14:textId="77777777" w:rsidR="0009150B" w:rsidRDefault="00F67294" w:rsidP="002530E3">
      <w:pPr>
        <w:pStyle w:val="ListBullet2"/>
        <w:numPr>
          <w:ilvl w:val="0"/>
          <w:numId w:val="16"/>
        </w:numPr>
        <w:tabs>
          <w:tab w:val="clear" w:pos="1440"/>
          <w:tab w:val="left" w:pos="1276"/>
        </w:tabs>
        <w:spacing w:after="0" w:line="288" w:lineRule="auto"/>
        <w:ind w:left="1134"/>
        <w:rPr>
          <w:rFonts w:cs="Arial"/>
        </w:rPr>
      </w:pPr>
      <w:r w:rsidRPr="002E18D8">
        <w:rPr>
          <w:rFonts w:cs="Arial"/>
        </w:rPr>
        <w:t>Indemnity insurance in place appropriate to their role;</w:t>
      </w:r>
    </w:p>
    <w:p w14:paraId="1F79BFC1" w14:textId="34701E32" w:rsidR="0009150B" w:rsidRPr="0009150B" w:rsidRDefault="009027D1" w:rsidP="002530E3">
      <w:pPr>
        <w:pStyle w:val="ListBullet2"/>
        <w:numPr>
          <w:ilvl w:val="0"/>
          <w:numId w:val="16"/>
        </w:numPr>
        <w:tabs>
          <w:tab w:val="clear" w:pos="1440"/>
          <w:tab w:val="left" w:pos="1276"/>
        </w:tabs>
        <w:spacing w:after="0" w:line="288" w:lineRule="auto"/>
        <w:ind w:left="1134"/>
        <w:rPr>
          <w:rFonts w:cs="Arial"/>
        </w:rPr>
      </w:pPr>
      <w:r>
        <w:rPr>
          <w:rFonts w:cs="Arial"/>
        </w:rPr>
        <w:t>Statutory and m</w:t>
      </w:r>
      <w:r w:rsidR="002F4684" w:rsidRPr="0009150B">
        <w:rPr>
          <w:rFonts w:cs="Arial"/>
        </w:rPr>
        <w:t>andatory training in line with the need of the role</w:t>
      </w:r>
      <w:r w:rsidR="006B5273" w:rsidRPr="0009150B">
        <w:rPr>
          <w:rFonts w:cs="Arial"/>
        </w:rPr>
        <w:t>;</w:t>
      </w:r>
    </w:p>
    <w:p w14:paraId="3FFCBC61" w14:textId="11DBA3BE" w:rsidR="002F4684" w:rsidRPr="0009150B" w:rsidRDefault="002F4684" w:rsidP="009C7465">
      <w:pPr>
        <w:pStyle w:val="ListBullet2"/>
        <w:numPr>
          <w:ilvl w:val="0"/>
          <w:numId w:val="0"/>
        </w:numPr>
        <w:tabs>
          <w:tab w:val="clear" w:pos="1440"/>
          <w:tab w:val="left" w:pos="1276"/>
        </w:tabs>
        <w:spacing w:after="0" w:line="288" w:lineRule="auto"/>
        <w:ind w:left="720"/>
        <w:rPr>
          <w:rFonts w:cs="Arial"/>
        </w:rPr>
      </w:pPr>
      <w:r w:rsidRPr="0009150B">
        <w:rPr>
          <w:rFonts w:cs="Arial"/>
        </w:rPr>
        <w:t>For the avoidance of doubt, the minimum requirements for clinicians working in the service will be as currently defined by the Care Quality Commission (CQC) standards, unless specified by any appropriate national body</w:t>
      </w:r>
      <w:r w:rsidR="0033687F" w:rsidRPr="0009150B">
        <w:rPr>
          <w:rFonts w:cs="Arial"/>
        </w:rPr>
        <w:t>,</w:t>
      </w:r>
      <w:r w:rsidRPr="0009150B">
        <w:rPr>
          <w:rFonts w:cs="Arial"/>
        </w:rPr>
        <w:t xml:space="preserve"> e.g. NHS England</w:t>
      </w:r>
      <w:r w:rsidR="009027D1">
        <w:rPr>
          <w:rFonts w:cs="Arial"/>
        </w:rPr>
        <w:t>, GMC, NMC,;</w:t>
      </w:r>
    </w:p>
    <w:p w14:paraId="5DD3AF86" w14:textId="4C4338FC" w:rsidR="00F67294" w:rsidRDefault="002F4684" w:rsidP="00AA62EF">
      <w:pPr>
        <w:pStyle w:val="ListBullet"/>
        <w:spacing w:after="0" w:line="288" w:lineRule="auto"/>
        <w:ind w:hanging="436"/>
        <w:rPr>
          <w:rFonts w:cs="Arial"/>
        </w:rPr>
      </w:pPr>
      <w:r w:rsidRPr="002E18D8">
        <w:rPr>
          <w:rFonts w:cs="Arial"/>
        </w:rPr>
        <w:t>A</w:t>
      </w:r>
      <w:r w:rsidR="00F67294" w:rsidRPr="002E18D8">
        <w:rPr>
          <w:rFonts w:cs="Arial"/>
        </w:rPr>
        <w:t xml:space="preserve">ll clinicians, whether physically co-located or working remotely, work to standard professional competencies and </w:t>
      </w:r>
      <w:r w:rsidRPr="002E18D8">
        <w:rPr>
          <w:rFonts w:cs="Arial"/>
        </w:rPr>
        <w:t>are</w:t>
      </w:r>
      <w:r w:rsidR="00F67294" w:rsidRPr="002E18D8">
        <w:rPr>
          <w:rFonts w:cs="Arial"/>
        </w:rPr>
        <w:t xml:space="preserve"> exposed to regular review and clinically led audit, especially where this is mandated for compliance with the CDSS system expectations and to support re-accreditation with registration authorities;</w:t>
      </w:r>
    </w:p>
    <w:p w14:paraId="49EDE6B3" w14:textId="67F7295D" w:rsidR="009027D1" w:rsidRPr="002E18D8" w:rsidRDefault="009027D1" w:rsidP="00AA62EF">
      <w:pPr>
        <w:pStyle w:val="ListBullet"/>
        <w:spacing w:after="0" w:line="288" w:lineRule="auto"/>
        <w:ind w:hanging="436"/>
        <w:rPr>
          <w:rFonts w:cs="Arial"/>
        </w:rPr>
      </w:pPr>
      <w:r>
        <w:rPr>
          <w:rFonts w:cs="Arial"/>
        </w:rPr>
        <w:t>All clinicians undertake annual appraisal and revalidation;</w:t>
      </w:r>
    </w:p>
    <w:p w14:paraId="2EC33A32" w14:textId="68CE5799" w:rsidR="00503356" w:rsidRPr="002E18D8" w:rsidRDefault="00503356" w:rsidP="00AA62EF">
      <w:pPr>
        <w:pStyle w:val="ListBullet"/>
        <w:spacing w:after="0" w:line="288" w:lineRule="auto"/>
        <w:ind w:hanging="436"/>
        <w:rPr>
          <w:rFonts w:cs="Arial"/>
        </w:rPr>
      </w:pPr>
      <w:r w:rsidRPr="002E18D8">
        <w:rPr>
          <w:rFonts w:cs="Arial"/>
          <w:color w:val="000000" w:themeColor="text1"/>
        </w:rPr>
        <w:t xml:space="preserve">All clinicians engaged directly by the Provider, regardless of employment status, e.g. employed, sessional, agency, </w:t>
      </w:r>
      <w:r w:rsidRPr="002E18D8">
        <w:rPr>
          <w:rFonts w:cs="Arial"/>
        </w:rPr>
        <w:t>etc., work a minimum of one session per month to support continuity of service and maintenance of familiarity with SWL local services and pathways;</w:t>
      </w:r>
    </w:p>
    <w:p w14:paraId="1D01A32A" w14:textId="1522BF78" w:rsidR="00F67294" w:rsidRPr="002E18D8" w:rsidRDefault="002F4684" w:rsidP="00AA62EF">
      <w:pPr>
        <w:pStyle w:val="ListBullet"/>
        <w:spacing w:after="0" w:line="288" w:lineRule="auto"/>
        <w:ind w:hanging="436"/>
        <w:rPr>
          <w:rFonts w:cs="Arial"/>
        </w:rPr>
      </w:pPr>
      <w:r w:rsidRPr="002E18D8">
        <w:rPr>
          <w:rFonts w:cs="Arial"/>
        </w:rPr>
        <w:t xml:space="preserve">All </w:t>
      </w:r>
      <w:r w:rsidR="00F67294" w:rsidRPr="002E18D8">
        <w:rPr>
          <w:rFonts w:cs="Arial"/>
        </w:rPr>
        <w:t>clinicians engaged directly by the Provider at a Provider location</w:t>
      </w:r>
      <w:r w:rsidR="00503356" w:rsidRPr="002E18D8">
        <w:rPr>
          <w:rFonts w:cs="Arial"/>
        </w:rPr>
        <w:t xml:space="preserve"> to support audit, monitoring and review purposes</w:t>
      </w:r>
      <w:r w:rsidR="00F67294" w:rsidRPr="002E18D8">
        <w:rPr>
          <w:rFonts w:cs="Arial"/>
        </w:rPr>
        <w:t>;</w:t>
      </w:r>
    </w:p>
    <w:p w14:paraId="03F87DF8" w14:textId="77777777" w:rsidR="00AE7414" w:rsidRPr="002E18D8" w:rsidRDefault="002F4684" w:rsidP="00AA62EF">
      <w:pPr>
        <w:pStyle w:val="ListBullet"/>
        <w:spacing w:after="0" w:line="288" w:lineRule="auto"/>
        <w:ind w:hanging="436"/>
        <w:rPr>
          <w:rFonts w:cs="Arial"/>
        </w:rPr>
      </w:pPr>
      <w:r w:rsidRPr="002E18D8">
        <w:rPr>
          <w:rFonts w:cs="Arial"/>
        </w:rPr>
        <w:t>A</w:t>
      </w:r>
      <w:r w:rsidR="00F67294" w:rsidRPr="002E18D8">
        <w:rPr>
          <w:rFonts w:cs="Arial"/>
        </w:rPr>
        <w:t>ll clinicians engaged through an agency are also reviewed to ensure that they meet</w:t>
      </w:r>
      <w:r w:rsidR="00607F4E" w:rsidRPr="002E18D8">
        <w:rPr>
          <w:rFonts w:cs="Arial"/>
        </w:rPr>
        <w:t>, and continue to meet,</w:t>
      </w:r>
      <w:r w:rsidR="00F67294" w:rsidRPr="002E18D8">
        <w:rPr>
          <w:rFonts w:cs="Arial"/>
        </w:rPr>
        <w:t xml:space="preserve"> all their professional competencies and any CDSS accreditation requirements.</w:t>
      </w:r>
      <w:r w:rsidR="008579C8" w:rsidRPr="002E18D8">
        <w:rPr>
          <w:rFonts w:cs="Arial"/>
        </w:rPr>
        <w:t xml:space="preserve"> </w:t>
      </w:r>
    </w:p>
    <w:p w14:paraId="62DD42EB" w14:textId="1DECC9DB" w:rsidR="00F67294" w:rsidRDefault="00565822" w:rsidP="00AA62EF">
      <w:pPr>
        <w:pStyle w:val="ListBullet"/>
        <w:spacing w:after="0" w:line="288" w:lineRule="auto"/>
        <w:ind w:hanging="436"/>
        <w:rPr>
          <w:rFonts w:cs="Arial"/>
        </w:rPr>
      </w:pPr>
      <w:r w:rsidRPr="002E18D8">
        <w:rPr>
          <w:rFonts w:cs="Arial"/>
        </w:rPr>
        <w:t xml:space="preserve">All Clinicians </w:t>
      </w:r>
      <w:r w:rsidR="008579C8" w:rsidRPr="002E18D8">
        <w:rPr>
          <w:rFonts w:cs="Arial"/>
        </w:rPr>
        <w:t>mandat</w:t>
      </w:r>
      <w:r w:rsidRPr="002E18D8">
        <w:rPr>
          <w:rFonts w:cs="Arial"/>
        </w:rPr>
        <w:t xml:space="preserve">ed to </w:t>
      </w:r>
      <w:r w:rsidR="008579C8" w:rsidRPr="002E18D8">
        <w:rPr>
          <w:rFonts w:cs="Arial"/>
        </w:rPr>
        <w:t xml:space="preserve">use </w:t>
      </w:r>
      <w:r w:rsidR="00EE18A0" w:rsidRPr="002E18D8">
        <w:rPr>
          <w:rFonts w:cs="Arial"/>
        </w:rPr>
        <w:t>t</w:t>
      </w:r>
      <w:r w:rsidR="008579C8" w:rsidRPr="002E18D8">
        <w:rPr>
          <w:rFonts w:cs="Arial"/>
        </w:rPr>
        <w:t xml:space="preserve">he </w:t>
      </w:r>
      <w:r w:rsidR="0009150B">
        <w:rPr>
          <w:rFonts w:cs="Arial"/>
        </w:rPr>
        <w:t>‘</w:t>
      </w:r>
      <w:r w:rsidR="008579C8" w:rsidRPr="002E18D8">
        <w:rPr>
          <w:rFonts w:cs="Arial"/>
        </w:rPr>
        <w:t>Senior Clinician Module</w:t>
      </w:r>
      <w:r w:rsidR="0009150B">
        <w:rPr>
          <w:rFonts w:cs="Arial"/>
        </w:rPr>
        <w:t>’</w:t>
      </w:r>
      <w:r w:rsidR="008579C8" w:rsidRPr="002E18D8">
        <w:rPr>
          <w:rFonts w:cs="Arial"/>
        </w:rPr>
        <w:t xml:space="preserve"> </w:t>
      </w:r>
      <w:r w:rsidR="0009150B">
        <w:rPr>
          <w:rFonts w:cs="Arial"/>
        </w:rPr>
        <w:t xml:space="preserve">(SCM) </w:t>
      </w:r>
      <w:r w:rsidR="008579C8" w:rsidRPr="002E18D8">
        <w:rPr>
          <w:rFonts w:cs="Arial"/>
        </w:rPr>
        <w:t>and</w:t>
      </w:r>
      <w:r w:rsidR="00D65695">
        <w:rPr>
          <w:rFonts w:cs="Arial"/>
        </w:rPr>
        <w:t>/or</w:t>
      </w:r>
      <w:r w:rsidR="008579C8" w:rsidRPr="002E18D8">
        <w:rPr>
          <w:rFonts w:cs="Arial"/>
        </w:rPr>
        <w:t xml:space="preserve"> </w:t>
      </w:r>
      <w:r w:rsidR="0009150B">
        <w:rPr>
          <w:rFonts w:cs="Arial"/>
        </w:rPr>
        <w:t>‘</w:t>
      </w:r>
      <w:r w:rsidR="008579C8" w:rsidRPr="002E18D8">
        <w:rPr>
          <w:rFonts w:cs="Arial"/>
        </w:rPr>
        <w:t>Pathways Clinical Consultation Support</w:t>
      </w:r>
      <w:r w:rsidR="0009150B">
        <w:rPr>
          <w:rFonts w:cs="Arial"/>
        </w:rPr>
        <w:t>’</w:t>
      </w:r>
      <w:r w:rsidR="008579C8" w:rsidRPr="002E18D8">
        <w:rPr>
          <w:rFonts w:cs="Arial"/>
        </w:rPr>
        <w:t xml:space="preserve"> </w:t>
      </w:r>
      <w:r w:rsidR="0009150B">
        <w:rPr>
          <w:rFonts w:cs="Arial"/>
        </w:rPr>
        <w:t>t</w:t>
      </w:r>
      <w:r w:rsidR="008579C8" w:rsidRPr="002E18D8">
        <w:rPr>
          <w:rFonts w:cs="Arial"/>
        </w:rPr>
        <w:t>ool (</w:t>
      </w:r>
      <w:proofErr w:type="spellStart"/>
      <w:r w:rsidR="0009150B">
        <w:rPr>
          <w:rFonts w:cs="Arial"/>
        </w:rPr>
        <w:t>PaCCS</w:t>
      </w:r>
      <w:proofErr w:type="spellEnd"/>
      <w:r w:rsidR="008579C8" w:rsidRPr="002E18D8">
        <w:rPr>
          <w:rFonts w:cs="Arial"/>
        </w:rPr>
        <w:t>).</w:t>
      </w:r>
    </w:p>
    <w:p w14:paraId="510E8D75" w14:textId="77777777" w:rsidR="0009150B" w:rsidRPr="002E18D8" w:rsidRDefault="0009150B" w:rsidP="0009150B">
      <w:pPr>
        <w:pStyle w:val="ListBullet"/>
        <w:numPr>
          <w:ilvl w:val="0"/>
          <w:numId w:val="0"/>
        </w:numPr>
        <w:spacing w:after="0" w:line="288" w:lineRule="auto"/>
        <w:ind w:left="720"/>
        <w:rPr>
          <w:rFonts w:cs="Arial"/>
        </w:rPr>
      </w:pPr>
    </w:p>
    <w:p w14:paraId="2BB87082" w14:textId="39BF257E" w:rsidR="0009150B" w:rsidRPr="002E36B1" w:rsidRDefault="00F67294" w:rsidP="00EB61A2">
      <w:pPr>
        <w:pStyle w:val="Heading4"/>
        <w:spacing w:before="0" w:after="0" w:line="288" w:lineRule="auto"/>
        <w:ind w:left="851"/>
        <w:rPr>
          <w:rFonts w:ascii="Arial" w:hAnsi="Arial" w:cs="Arial"/>
        </w:rPr>
      </w:pPr>
      <w:r w:rsidRPr="002E18D8">
        <w:rPr>
          <w:rFonts w:ascii="Arial" w:hAnsi="Arial" w:cs="Arial"/>
        </w:rPr>
        <w:t>Patient Engagement</w:t>
      </w:r>
    </w:p>
    <w:p w14:paraId="0D7CEB94" w14:textId="616D08CC" w:rsidR="008E3AFF" w:rsidRDefault="00134732" w:rsidP="00EB61A2">
      <w:pPr>
        <w:spacing w:after="0" w:line="288" w:lineRule="auto"/>
        <w:rPr>
          <w:rFonts w:cs="Arial"/>
        </w:rPr>
      </w:pPr>
      <w:r w:rsidRPr="002E18D8">
        <w:rPr>
          <w:rFonts w:cs="Arial"/>
        </w:rPr>
        <w:t>Patient engagement is essential to ensuring that the IUC service</w:t>
      </w:r>
      <w:r w:rsidR="008E3AFF" w:rsidRPr="002E18D8">
        <w:rPr>
          <w:rFonts w:cs="Arial"/>
        </w:rPr>
        <w:t>, spanning the Call Centre and the Clinical Services</w:t>
      </w:r>
      <w:r w:rsidRPr="002E18D8">
        <w:rPr>
          <w:rFonts w:cs="Arial"/>
        </w:rPr>
        <w:t xml:space="preserve"> for SWL</w:t>
      </w:r>
      <w:r w:rsidR="0009150B">
        <w:rPr>
          <w:rFonts w:cs="Arial"/>
        </w:rPr>
        <w:t>,</w:t>
      </w:r>
      <w:r w:rsidRPr="002E18D8">
        <w:rPr>
          <w:rFonts w:cs="Arial"/>
        </w:rPr>
        <w:t xml:space="preserve"> meets and reflects the needs of patients </w:t>
      </w:r>
      <w:r w:rsidR="009027D1">
        <w:rPr>
          <w:rFonts w:cs="Arial"/>
        </w:rPr>
        <w:t xml:space="preserve">and the diversity of our populations </w:t>
      </w:r>
      <w:r w:rsidRPr="002E18D8">
        <w:rPr>
          <w:rFonts w:cs="Arial"/>
        </w:rPr>
        <w:t xml:space="preserve">in SWL. The </w:t>
      </w:r>
      <w:r w:rsidR="0009150B">
        <w:rPr>
          <w:rFonts w:cs="Arial"/>
        </w:rPr>
        <w:t xml:space="preserve">local </w:t>
      </w:r>
      <w:r w:rsidRPr="002E18D8">
        <w:rPr>
          <w:rFonts w:cs="Arial"/>
        </w:rPr>
        <w:t>Clinical Services provider</w:t>
      </w:r>
      <w:r w:rsidR="0009150B">
        <w:rPr>
          <w:rFonts w:cs="Arial"/>
        </w:rPr>
        <w:t>s</w:t>
      </w:r>
      <w:r w:rsidRPr="002E18D8">
        <w:rPr>
          <w:rFonts w:cs="Arial"/>
        </w:rPr>
        <w:t xml:space="preserve"> must work with the 111 Call Centre provider</w:t>
      </w:r>
      <w:r w:rsidR="0009150B">
        <w:rPr>
          <w:rFonts w:cs="Arial"/>
        </w:rPr>
        <w:t>, under an Alliance or sub-Contracting Agreement</w:t>
      </w:r>
      <w:r w:rsidRPr="002E18D8">
        <w:rPr>
          <w:rFonts w:cs="Arial"/>
        </w:rPr>
        <w:t xml:space="preserve"> to ensure that the</w:t>
      </w:r>
      <w:r w:rsidR="008E3AFF" w:rsidRPr="002E18D8">
        <w:rPr>
          <w:rFonts w:cs="Arial"/>
        </w:rPr>
        <w:t xml:space="preserve">re is robust patient engagement across the full pathway for IUC. </w:t>
      </w:r>
    </w:p>
    <w:p w14:paraId="73E6C296" w14:textId="77777777" w:rsidR="0009150B" w:rsidRPr="002E18D8" w:rsidRDefault="0009150B" w:rsidP="00EB61A2">
      <w:pPr>
        <w:spacing w:after="0" w:line="288" w:lineRule="auto"/>
        <w:rPr>
          <w:rFonts w:cs="Arial"/>
        </w:rPr>
      </w:pPr>
    </w:p>
    <w:p w14:paraId="59DC563D" w14:textId="2779B328" w:rsidR="00F67294" w:rsidRDefault="008E3AFF" w:rsidP="00EB61A2">
      <w:pPr>
        <w:spacing w:after="0" w:line="288" w:lineRule="auto"/>
        <w:rPr>
          <w:rFonts w:cs="Arial"/>
        </w:rPr>
      </w:pPr>
      <w:r w:rsidRPr="002E18D8">
        <w:rPr>
          <w:rFonts w:cs="Arial"/>
        </w:rPr>
        <w:t xml:space="preserve">Commissioners expect the following to be delivered as an integrated service across </w:t>
      </w:r>
      <w:r w:rsidR="0009150B">
        <w:rPr>
          <w:rFonts w:cs="Arial"/>
        </w:rPr>
        <w:t>all alliance</w:t>
      </w:r>
      <w:r w:rsidRPr="002E18D8">
        <w:rPr>
          <w:rFonts w:cs="Arial"/>
        </w:rPr>
        <w:t xml:space="preserve"> providers</w:t>
      </w:r>
      <w:r w:rsidR="0009150B">
        <w:rPr>
          <w:rFonts w:cs="Arial"/>
        </w:rPr>
        <w:t xml:space="preserve">, </w:t>
      </w:r>
      <w:r w:rsidR="00F67294" w:rsidRPr="002E18D8">
        <w:rPr>
          <w:rFonts w:cs="Arial"/>
        </w:rPr>
        <w:t>ensur</w:t>
      </w:r>
      <w:r w:rsidR="0009150B">
        <w:rPr>
          <w:rFonts w:cs="Arial"/>
        </w:rPr>
        <w:t>ing</w:t>
      </w:r>
      <w:r w:rsidR="00F67294" w:rsidRPr="002E18D8">
        <w:rPr>
          <w:rFonts w:cs="Arial"/>
        </w:rPr>
        <w:t xml:space="preserve"> that</w:t>
      </w:r>
      <w:r w:rsidR="00443A2E" w:rsidRPr="002E18D8">
        <w:rPr>
          <w:rFonts w:cs="Arial"/>
        </w:rPr>
        <w:t xml:space="preserve"> patients are at the heart of the service by</w:t>
      </w:r>
      <w:r w:rsidR="00F67294" w:rsidRPr="002E18D8">
        <w:rPr>
          <w:rFonts w:cs="Arial"/>
        </w:rPr>
        <w:t>:</w:t>
      </w:r>
    </w:p>
    <w:p w14:paraId="02DADBC7" w14:textId="77777777" w:rsidR="0009150B" w:rsidRPr="002E18D8" w:rsidRDefault="0009150B" w:rsidP="00EB61A2">
      <w:pPr>
        <w:spacing w:after="0" w:line="288" w:lineRule="auto"/>
        <w:rPr>
          <w:rFonts w:cs="Arial"/>
        </w:rPr>
      </w:pPr>
    </w:p>
    <w:p w14:paraId="74E54BF5" w14:textId="3AFA8CD8" w:rsidR="00F67294" w:rsidRPr="002E18D8" w:rsidRDefault="00443A2E" w:rsidP="0009150B">
      <w:pPr>
        <w:pStyle w:val="ListBullet"/>
        <w:spacing w:after="0" w:line="288" w:lineRule="auto"/>
        <w:ind w:hanging="436"/>
        <w:rPr>
          <w:rFonts w:cs="Arial"/>
        </w:rPr>
      </w:pPr>
      <w:r w:rsidRPr="002E18D8">
        <w:rPr>
          <w:rFonts w:cs="Arial"/>
        </w:rPr>
        <w:t>Establishing, managing and evolving an effective patient engagement strategy;</w:t>
      </w:r>
    </w:p>
    <w:p w14:paraId="1B9FE221" w14:textId="6020C281" w:rsidR="002F4684" w:rsidRPr="002E18D8" w:rsidRDefault="002F4684" w:rsidP="0009150B">
      <w:pPr>
        <w:pStyle w:val="ListBullet"/>
        <w:spacing w:after="0" w:line="288" w:lineRule="auto"/>
        <w:ind w:hanging="436"/>
        <w:rPr>
          <w:rFonts w:cs="Arial"/>
        </w:rPr>
      </w:pPr>
      <w:r w:rsidRPr="002E18D8">
        <w:rPr>
          <w:rFonts w:cs="Arial"/>
        </w:rPr>
        <w:t>Establishing, managing</w:t>
      </w:r>
      <w:r w:rsidR="00FE74EC" w:rsidRPr="002E18D8">
        <w:rPr>
          <w:rFonts w:cs="Arial"/>
        </w:rPr>
        <w:t>, supporting</w:t>
      </w:r>
      <w:r w:rsidR="003E5AA8">
        <w:rPr>
          <w:rFonts w:cs="Arial"/>
        </w:rPr>
        <w:t>,</w:t>
      </w:r>
      <w:r w:rsidRPr="002E18D8">
        <w:rPr>
          <w:rFonts w:cs="Arial"/>
        </w:rPr>
        <w:t xml:space="preserve"> and providing effective administration for a patient engagement group</w:t>
      </w:r>
      <w:r w:rsidR="003E5AA8">
        <w:rPr>
          <w:rFonts w:cs="Arial"/>
        </w:rPr>
        <w:t xml:space="preserve"> (</w:t>
      </w:r>
      <w:r w:rsidR="00CC1A40" w:rsidRPr="002E18D8">
        <w:rPr>
          <w:rFonts w:cs="Arial"/>
        </w:rPr>
        <w:t>or groups</w:t>
      </w:r>
      <w:r w:rsidR="003E5AA8">
        <w:rPr>
          <w:rFonts w:cs="Arial"/>
        </w:rPr>
        <w:t>)</w:t>
      </w:r>
      <w:r w:rsidRPr="002E18D8">
        <w:rPr>
          <w:rFonts w:cs="Arial"/>
        </w:rPr>
        <w:t xml:space="preserve"> which meet</w:t>
      </w:r>
      <w:r w:rsidR="00CC1A40" w:rsidRPr="002E18D8">
        <w:rPr>
          <w:rFonts w:cs="Arial"/>
        </w:rPr>
        <w:t>/</w:t>
      </w:r>
      <w:r w:rsidRPr="002E18D8">
        <w:rPr>
          <w:rFonts w:cs="Arial"/>
        </w:rPr>
        <w:t>s at least quarterly.</w:t>
      </w:r>
      <w:r w:rsidR="00CC1A40" w:rsidRPr="002E18D8">
        <w:rPr>
          <w:rFonts w:cs="Arial"/>
        </w:rPr>
        <w:t xml:space="preserve"> Reports from these meetings must be provided for inclusion in the overarching service contract management process;</w:t>
      </w:r>
    </w:p>
    <w:p w14:paraId="5FB2C3A9" w14:textId="63D2B7D6" w:rsidR="00CC1A40" w:rsidRPr="002E18D8" w:rsidRDefault="00CC1A40" w:rsidP="0009150B">
      <w:pPr>
        <w:pStyle w:val="ListBullet"/>
        <w:spacing w:after="0" w:line="288" w:lineRule="auto"/>
        <w:ind w:hanging="436"/>
        <w:rPr>
          <w:rFonts w:cs="Arial"/>
        </w:rPr>
      </w:pPr>
      <w:r w:rsidRPr="002E18D8">
        <w:rPr>
          <w:rFonts w:cs="Arial"/>
        </w:rPr>
        <w:t xml:space="preserve">Ensuring that patient engagement is representative of the CCGs in SWL and of any </w:t>
      </w:r>
      <w:r w:rsidR="003E5AA8" w:rsidRPr="002E18D8">
        <w:rPr>
          <w:rFonts w:cs="Arial"/>
        </w:rPr>
        <w:t>hard-to-reach</w:t>
      </w:r>
      <w:r w:rsidRPr="002E18D8">
        <w:rPr>
          <w:rFonts w:cs="Arial"/>
        </w:rPr>
        <w:t xml:space="preserve"> groups relevant to SWL;</w:t>
      </w:r>
    </w:p>
    <w:p w14:paraId="680902A8" w14:textId="1DB2E05B" w:rsidR="00443A2E" w:rsidRPr="002E18D8" w:rsidRDefault="00443A2E" w:rsidP="0009150B">
      <w:pPr>
        <w:pStyle w:val="ListBullet"/>
        <w:spacing w:after="0" w:line="288" w:lineRule="auto"/>
        <w:ind w:hanging="436"/>
        <w:rPr>
          <w:rFonts w:cs="Arial"/>
        </w:rPr>
      </w:pPr>
      <w:r w:rsidRPr="002E18D8">
        <w:rPr>
          <w:rFonts w:cs="Arial"/>
        </w:rPr>
        <w:t>Delivering evidence-based service planning which has robust patient involvement alongside the ongoing Commissioner engagement;</w:t>
      </w:r>
    </w:p>
    <w:p w14:paraId="3CB7E62F" w14:textId="73AA7012" w:rsidR="00443A2E" w:rsidRPr="002E18D8" w:rsidRDefault="00CC1A40" w:rsidP="0009150B">
      <w:pPr>
        <w:pStyle w:val="ListBullet"/>
        <w:spacing w:after="0" w:line="288" w:lineRule="auto"/>
        <w:ind w:hanging="436"/>
        <w:rPr>
          <w:rFonts w:cs="Arial"/>
        </w:rPr>
      </w:pPr>
      <w:r w:rsidRPr="002E18D8">
        <w:rPr>
          <w:rFonts w:cs="Arial"/>
        </w:rPr>
        <w:t>Holding</w:t>
      </w:r>
      <w:r w:rsidR="00443A2E" w:rsidRPr="002E18D8">
        <w:rPr>
          <w:rFonts w:cs="Arial"/>
        </w:rPr>
        <w:t xml:space="preserve"> regular review meetings with local patient </w:t>
      </w:r>
      <w:r w:rsidRPr="002E18D8">
        <w:rPr>
          <w:rFonts w:cs="Arial"/>
        </w:rPr>
        <w:t>engagement</w:t>
      </w:r>
      <w:r w:rsidR="00443A2E" w:rsidRPr="002E18D8">
        <w:rPr>
          <w:rFonts w:cs="Arial"/>
        </w:rPr>
        <w:t xml:space="preserve"> group</w:t>
      </w:r>
      <w:r w:rsidRPr="002E18D8">
        <w:rPr>
          <w:rFonts w:cs="Arial"/>
        </w:rPr>
        <w:t>s</w:t>
      </w:r>
      <w:r w:rsidR="00443A2E" w:rsidRPr="002E18D8">
        <w:rPr>
          <w:rFonts w:cs="Arial"/>
        </w:rPr>
        <w:t xml:space="preserve"> </w:t>
      </w:r>
      <w:r w:rsidRPr="002E18D8">
        <w:rPr>
          <w:rFonts w:cs="Arial"/>
        </w:rPr>
        <w:t xml:space="preserve">and </w:t>
      </w:r>
      <w:r w:rsidR="0033687F" w:rsidRPr="002E18D8">
        <w:rPr>
          <w:rFonts w:cs="Arial"/>
        </w:rPr>
        <w:t xml:space="preserve">demonstrating </w:t>
      </w:r>
      <w:r w:rsidR="00443A2E" w:rsidRPr="002E18D8">
        <w:rPr>
          <w:rFonts w:cs="Arial"/>
        </w:rPr>
        <w:t xml:space="preserve">how </w:t>
      </w:r>
      <w:r w:rsidRPr="002E18D8">
        <w:rPr>
          <w:rFonts w:cs="Arial"/>
        </w:rPr>
        <w:t>they are able to</w:t>
      </w:r>
      <w:r w:rsidR="00443A2E" w:rsidRPr="002E18D8">
        <w:rPr>
          <w:rFonts w:cs="Arial"/>
        </w:rPr>
        <w:t xml:space="preserve"> act as a </w:t>
      </w:r>
      <w:r w:rsidR="0033687F" w:rsidRPr="002E18D8">
        <w:rPr>
          <w:rFonts w:cs="Arial"/>
        </w:rPr>
        <w:t>’</w:t>
      </w:r>
      <w:r w:rsidR="00443A2E" w:rsidRPr="002E18D8">
        <w:rPr>
          <w:rFonts w:cs="Arial"/>
        </w:rPr>
        <w:t xml:space="preserve">critical </w:t>
      </w:r>
      <w:proofErr w:type="spellStart"/>
      <w:r w:rsidR="003E5AA8" w:rsidRPr="002E18D8">
        <w:rPr>
          <w:rFonts w:cs="Arial"/>
        </w:rPr>
        <w:t>friend‘to</w:t>
      </w:r>
      <w:proofErr w:type="spellEnd"/>
      <w:r w:rsidR="00443A2E" w:rsidRPr="002E18D8">
        <w:rPr>
          <w:rFonts w:cs="Arial"/>
        </w:rPr>
        <w:t xml:space="preserve"> the Provider;</w:t>
      </w:r>
    </w:p>
    <w:p w14:paraId="76067C47" w14:textId="2ABCEAD7" w:rsidR="00443A2E" w:rsidRPr="002E18D8" w:rsidRDefault="00CC1A40" w:rsidP="0009150B">
      <w:pPr>
        <w:pStyle w:val="ListBullet"/>
        <w:spacing w:after="0" w:line="288" w:lineRule="auto"/>
        <w:ind w:hanging="436"/>
        <w:rPr>
          <w:rFonts w:cs="Arial"/>
        </w:rPr>
      </w:pPr>
      <w:r w:rsidRPr="002E18D8">
        <w:rPr>
          <w:rFonts w:cs="Arial"/>
        </w:rPr>
        <w:t>Providing e</w:t>
      </w:r>
      <w:r w:rsidR="00443A2E" w:rsidRPr="002E18D8">
        <w:rPr>
          <w:rFonts w:cs="Arial"/>
        </w:rPr>
        <w:t>vidence</w:t>
      </w:r>
      <w:r w:rsidRPr="002E18D8">
        <w:rPr>
          <w:rFonts w:cs="Arial"/>
        </w:rPr>
        <w:t xml:space="preserve"> of</w:t>
      </w:r>
      <w:r w:rsidR="00443A2E" w:rsidRPr="002E18D8">
        <w:rPr>
          <w:rFonts w:cs="Arial"/>
        </w:rPr>
        <w:t xml:space="preserve"> the impact of patient engagement in the Provider’s service improvement planning and implementation; </w:t>
      </w:r>
    </w:p>
    <w:p w14:paraId="3ECD3589" w14:textId="58BD4AC3" w:rsidR="00A43FE0" w:rsidRPr="002E18D8" w:rsidRDefault="00A43FE0" w:rsidP="0009150B">
      <w:pPr>
        <w:pStyle w:val="ListBullet"/>
        <w:spacing w:after="0" w:line="288" w:lineRule="auto"/>
        <w:ind w:hanging="436"/>
        <w:rPr>
          <w:rFonts w:cs="Arial"/>
        </w:rPr>
      </w:pPr>
      <w:r w:rsidRPr="002E18D8">
        <w:rPr>
          <w:rFonts w:cs="Arial"/>
        </w:rPr>
        <w:t>Providing the patient engagement group with timely and relevant quality reports and data to ensure patient advice and participation is based on current and anticipated future conditions;</w:t>
      </w:r>
      <w:r w:rsidR="0033687F" w:rsidRPr="002E18D8">
        <w:rPr>
          <w:rFonts w:cs="Arial"/>
        </w:rPr>
        <w:t xml:space="preserve"> and</w:t>
      </w:r>
    </w:p>
    <w:p w14:paraId="71DA9C83" w14:textId="1C14162E" w:rsidR="00443A2E" w:rsidRDefault="00443A2E" w:rsidP="0009150B">
      <w:pPr>
        <w:pStyle w:val="ListBullet"/>
        <w:spacing w:after="0" w:line="288" w:lineRule="auto"/>
        <w:ind w:hanging="436"/>
        <w:rPr>
          <w:rFonts w:cs="Arial"/>
        </w:rPr>
      </w:pPr>
      <w:r w:rsidRPr="002E18D8">
        <w:rPr>
          <w:rFonts w:cs="Arial"/>
        </w:rPr>
        <w:t>Meet</w:t>
      </w:r>
      <w:r w:rsidR="00CC1A40" w:rsidRPr="002E18D8">
        <w:rPr>
          <w:rFonts w:cs="Arial"/>
        </w:rPr>
        <w:t>ing</w:t>
      </w:r>
      <w:r w:rsidRPr="002E18D8">
        <w:rPr>
          <w:rFonts w:cs="Arial"/>
        </w:rPr>
        <w:t xml:space="preserve"> all national requirements with respect to patient surveys of all elements of their service.</w:t>
      </w:r>
    </w:p>
    <w:p w14:paraId="49A3B428" w14:textId="77777777" w:rsidR="0009150B" w:rsidRPr="002E18D8" w:rsidRDefault="0009150B" w:rsidP="0009150B">
      <w:pPr>
        <w:pStyle w:val="ListBullet"/>
        <w:numPr>
          <w:ilvl w:val="0"/>
          <w:numId w:val="0"/>
        </w:numPr>
        <w:spacing w:after="0" w:line="288" w:lineRule="auto"/>
        <w:ind w:left="720"/>
        <w:rPr>
          <w:rFonts w:cs="Arial"/>
        </w:rPr>
      </w:pPr>
    </w:p>
    <w:p w14:paraId="6AB33D02" w14:textId="77777777" w:rsidR="002F4684" w:rsidRPr="002E18D8" w:rsidRDefault="002F4684" w:rsidP="00AA62EF">
      <w:pPr>
        <w:pStyle w:val="Heading4"/>
        <w:spacing w:before="0" w:after="0" w:line="288" w:lineRule="auto"/>
        <w:ind w:left="851"/>
        <w:rPr>
          <w:rFonts w:ascii="Arial" w:hAnsi="Arial" w:cs="Arial"/>
        </w:rPr>
      </w:pPr>
      <w:r w:rsidRPr="002E18D8">
        <w:rPr>
          <w:rFonts w:ascii="Arial" w:hAnsi="Arial" w:cs="Arial"/>
        </w:rPr>
        <w:t>Stakeholder Engagement</w:t>
      </w:r>
    </w:p>
    <w:p w14:paraId="5F60FD81" w14:textId="77777777" w:rsidR="0009150B" w:rsidRDefault="0009150B" w:rsidP="00EB61A2">
      <w:pPr>
        <w:spacing w:after="0" w:line="288" w:lineRule="auto"/>
        <w:rPr>
          <w:rFonts w:cs="Arial"/>
        </w:rPr>
      </w:pPr>
    </w:p>
    <w:p w14:paraId="3749439D" w14:textId="07C65E37" w:rsidR="00FE74EC" w:rsidRDefault="00FE74EC" w:rsidP="00EB61A2">
      <w:pPr>
        <w:spacing w:after="0" w:line="288" w:lineRule="auto"/>
        <w:rPr>
          <w:rFonts w:cs="Arial"/>
        </w:rPr>
      </w:pPr>
      <w:r w:rsidRPr="002E18D8">
        <w:rPr>
          <w:rFonts w:cs="Arial"/>
        </w:rPr>
        <w:t xml:space="preserve">Stakeholder engagement is pivotal to supporting both best patient care and integration with the wider </w:t>
      </w:r>
      <w:r w:rsidR="00E63755" w:rsidRPr="002E18D8">
        <w:rPr>
          <w:rFonts w:cs="Arial"/>
        </w:rPr>
        <w:t>health system, including not only other urgent care providers, but also emergency care, primary and community care providers.</w:t>
      </w:r>
      <w:r w:rsidR="0009150B">
        <w:rPr>
          <w:rFonts w:cs="Arial"/>
        </w:rPr>
        <w:t xml:space="preserve"> </w:t>
      </w:r>
      <w:r w:rsidRPr="002E18D8">
        <w:rPr>
          <w:rFonts w:cs="Arial"/>
        </w:rPr>
        <w:t xml:space="preserve">The Provider </w:t>
      </w:r>
      <w:r w:rsidRPr="002E18D8">
        <w:rPr>
          <w:rFonts w:cs="Arial"/>
          <w:b/>
        </w:rPr>
        <w:t>must</w:t>
      </w:r>
      <w:r w:rsidRPr="002E18D8">
        <w:rPr>
          <w:rFonts w:cs="Arial"/>
        </w:rPr>
        <w:t>:</w:t>
      </w:r>
    </w:p>
    <w:p w14:paraId="60191D99" w14:textId="77777777" w:rsidR="0009150B" w:rsidRPr="002E18D8" w:rsidRDefault="0009150B" w:rsidP="00EB61A2">
      <w:pPr>
        <w:spacing w:after="0" w:line="288" w:lineRule="auto"/>
        <w:rPr>
          <w:rFonts w:cs="Arial"/>
        </w:rPr>
      </w:pPr>
    </w:p>
    <w:p w14:paraId="10B3AA8A" w14:textId="712C20E5" w:rsidR="00FE74EC" w:rsidRPr="002E18D8" w:rsidRDefault="00FE74EC" w:rsidP="00D61001">
      <w:pPr>
        <w:pStyle w:val="ListBullet"/>
        <w:spacing w:after="0" w:line="288" w:lineRule="auto"/>
        <w:ind w:hanging="436"/>
        <w:rPr>
          <w:rFonts w:cs="Arial"/>
        </w:rPr>
      </w:pPr>
      <w:r w:rsidRPr="002E18D8">
        <w:rPr>
          <w:rFonts w:cs="Arial"/>
        </w:rPr>
        <w:t>Be a</w:t>
      </w:r>
      <w:r w:rsidR="005D2CEC" w:rsidRPr="002E18D8">
        <w:rPr>
          <w:rFonts w:cs="Arial"/>
        </w:rPr>
        <w:t>n active</w:t>
      </w:r>
      <w:r w:rsidRPr="002E18D8">
        <w:rPr>
          <w:rFonts w:cs="Arial"/>
        </w:rPr>
        <w:t xml:space="preserve"> member of local </w:t>
      </w:r>
      <w:r w:rsidR="00D65695">
        <w:rPr>
          <w:rFonts w:cs="Arial"/>
        </w:rPr>
        <w:t>ED</w:t>
      </w:r>
      <w:r w:rsidRPr="002E18D8">
        <w:rPr>
          <w:rFonts w:cs="Arial"/>
        </w:rPr>
        <w:t xml:space="preserve"> Delivery Boards (AEDBs) and any associated sub-groups;</w:t>
      </w:r>
    </w:p>
    <w:p w14:paraId="18511EC8" w14:textId="63F80892" w:rsidR="00651F4A" w:rsidRPr="002E18D8" w:rsidRDefault="00651F4A" w:rsidP="00D61001">
      <w:pPr>
        <w:pStyle w:val="ListBullet"/>
        <w:spacing w:after="0" w:line="288" w:lineRule="auto"/>
        <w:ind w:hanging="436"/>
        <w:rPr>
          <w:rFonts w:cs="Arial"/>
        </w:rPr>
      </w:pPr>
      <w:r w:rsidRPr="002E18D8">
        <w:rPr>
          <w:rFonts w:cs="Arial"/>
        </w:rPr>
        <w:t>Be an active member of pan-London IUC meetings, both operational and clinical;</w:t>
      </w:r>
    </w:p>
    <w:p w14:paraId="57A23511" w14:textId="77777777" w:rsidR="00FE74EC" w:rsidRPr="002E18D8" w:rsidRDefault="00FE74EC" w:rsidP="00D61001">
      <w:pPr>
        <w:pStyle w:val="ListBullet"/>
        <w:spacing w:after="0" w:line="288" w:lineRule="auto"/>
        <w:ind w:hanging="436"/>
        <w:rPr>
          <w:rFonts w:cs="Arial"/>
        </w:rPr>
      </w:pPr>
      <w:r w:rsidRPr="002E18D8">
        <w:rPr>
          <w:rFonts w:cs="Arial"/>
        </w:rPr>
        <w:t>Contribute to the initiation and development of strategic and operational models and UEC pathways;</w:t>
      </w:r>
    </w:p>
    <w:p w14:paraId="04DAAB37" w14:textId="3E916A92" w:rsidR="00FE74EC" w:rsidRDefault="00FE74EC" w:rsidP="00D61001">
      <w:pPr>
        <w:pStyle w:val="ListBullet"/>
        <w:spacing w:after="0" w:line="288" w:lineRule="auto"/>
        <w:ind w:hanging="436"/>
        <w:rPr>
          <w:rFonts w:cs="Arial"/>
        </w:rPr>
      </w:pPr>
      <w:r w:rsidRPr="002E18D8">
        <w:rPr>
          <w:rFonts w:cs="Arial"/>
        </w:rPr>
        <w:t>Support and initiate development</w:t>
      </w:r>
      <w:r w:rsidR="00B35953" w:rsidRPr="002E18D8">
        <w:rPr>
          <w:rFonts w:cs="Arial"/>
        </w:rPr>
        <w:t xml:space="preserve"> of alternative local pathways.</w:t>
      </w:r>
    </w:p>
    <w:p w14:paraId="6BB243C5" w14:textId="77777777" w:rsidR="0009150B" w:rsidRPr="002E18D8" w:rsidRDefault="0009150B" w:rsidP="0009150B">
      <w:pPr>
        <w:pStyle w:val="ListBullet"/>
        <w:numPr>
          <w:ilvl w:val="0"/>
          <w:numId w:val="0"/>
        </w:numPr>
        <w:spacing w:after="0" w:line="288" w:lineRule="auto"/>
        <w:ind w:left="720"/>
        <w:rPr>
          <w:rFonts w:cs="Arial"/>
        </w:rPr>
      </w:pPr>
    </w:p>
    <w:p w14:paraId="00E6B8A0" w14:textId="77777777" w:rsidR="00F67294" w:rsidRPr="002E18D8" w:rsidRDefault="00F67294" w:rsidP="00AA62EF">
      <w:pPr>
        <w:pStyle w:val="Heading4"/>
        <w:spacing w:before="0" w:after="0" w:line="288" w:lineRule="auto"/>
        <w:ind w:left="851"/>
        <w:rPr>
          <w:rFonts w:ascii="Arial" w:hAnsi="Arial" w:cs="Arial"/>
        </w:rPr>
      </w:pPr>
      <w:r w:rsidRPr="002E18D8">
        <w:rPr>
          <w:rFonts w:ascii="Arial" w:hAnsi="Arial" w:cs="Arial"/>
        </w:rPr>
        <w:t xml:space="preserve">Registrar Training </w:t>
      </w:r>
    </w:p>
    <w:p w14:paraId="6DE5849F" w14:textId="77777777" w:rsidR="0009150B" w:rsidRDefault="0009150B" w:rsidP="00EB61A2">
      <w:pPr>
        <w:spacing w:after="0" w:line="288" w:lineRule="auto"/>
        <w:rPr>
          <w:rFonts w:cs="Arial"/>
        </w:rPr>
      </w:pPr>
    </w:p>
    <w:p w14:paraId="2E459530" w14:textId="191DC665" w:rsidR="00F67294" w:rsidRDefault="00F67294" w:rsidP="00EB61A2">
      <w:pPr>
        <w:spacing w:after="0" w:line="288" w:lineRule="auto"/>
        <w:rPr>
          <w:rFonts w:cs="Arial"/>
        </w:rPr>
      </w:pPr>
      <w:r w:rsidRPr="002E18D8">
        <w:rPr>
          <w:rFonts w:cs="Arial"/>
        </w:rPr>
        <w:t xml:space="preserve">The Provider </w:t>
      </w:r>
      <w:r w:rsidRPr="002E18D8">
        <w:rPr>
          <w:rFonts w:cs="Arial"/>
          <w:b/>
        </w:rPr>
        <w:t>must</w:t>
      </w:r>
      <w:r w:rsidRPr="002E18D8">
        <w:rPr>
          <w:rFonts w:cs="Arial"/>
        </w:rPr>
        <w:t xml:space="preserve"> ensure that:</w:t>
      </w:r>
    </w:p>
    <w:p w14:paraId="2650C345" w14:textId="77777777" w:rsidR="0009150B" w:rsidRPr="002E18D8" w:rsidRDefault="0009150B" w:rsidP="00EB61A2">
      <w:pPr>
        <w:spacing w:after="0" w:line="288" w:lineRule="auto"/>
        <w:rPr>
          <w:rFonts w:cs="Arial"/>
        </w:rPr>
      </w:pPr>
    </w:p>
    <w:p w14:paraId="3E791BB8" w14:textId="77777777" w:rsidR="00F67294" w:rsidRPr="002E18D8" w:rsidRDefault="00F67294" w:rsidP="00D61001">
      <w:pPr>
        <w:pStyle w:val="ListBullet"/>
        <w:spacing w:after="0" w:line="288" w:lineRule="auto"/>
        <w:ind w:hanging="436"/>
        <w:rPr>
          <w:rFonts w:cs="Arial"/>
        </w:rPr>
      </w:pPr>
      <w:r w:rsidRPr="002E18D8">
        <w:rPr>
          <w:rFonts w:cs="Arial"/>
        </w:rPr>
        <w:t xml:space="preserve">They offer support </w:t>
      </w:r>
      <w:r w:rsidR="00CC1A40" w:rsidRPr="002E18D8">
        <w:rPr>
          <w:rFonts w:cs="Arial"/>
        </w:rPr>
        <w:t xml:space="preserve">to </w:t>
      </w:r>
      <w:r w:rsidRPr="002E18D8">
        <w:rPr>
          <w:rFonts w:cs="Arial"/>
        </w:rPr>
        <w:t>and comply with the requirement to provide training for GP Speciality Registrars in line with the Health Education England guidance for the GP Vocational Training Scheme</w:t>
      </w:r>
      <w:r w:rsidRPr="002E18D8">
        <w:rPr>
          <w:rStyle w:val="FootnoteReference"/>
          <w:rFonts w:cs="Arial"/>
        </w:rPr>
        <w:footnoteReference w:id="12"/>
      </w:r>
      <w:r w:rsidRPr="002E18D8">
        <w:rPr>
          <w:rFonts w:cs="Arial"/>
        </w:rPr>
        <w:t>;</w:t>
      </w:r>
    </w:p>
    <w:p w14:paraId="4729398C" w14:textId="0C28581E" w:rsidR="00F67294" w:rsidRDefault="00F67294" w:rsidP="00D61001">
      <w:pPr>
        <w:pStyle w:val="ListBullet"/>
        <w:spacing w:after="0" w:line="288" w:lineRule="auto"/>
        <w:ind w:hanging="436"/>
        <w:rPr>
          <w:rFonts w:cs="Arial"/>
        </w:rPr>
      </w:pPr>
      <w:r w:rsidRPr="002E18D8">
        <w:rPr>
          <w:rFonts w:cs="Arial"/>
        </w:rPr>
        <w:t xml:space="preserve">There </w:t>
      </w:r>
      <w:r w:rsidR="00CC1A40" w:rsidRPr="002E18D8">
        <w:rPr>
          <w:rFonts w:cs="Arial"/>
        </w:rPr>
        <w:t>are</w:t>
      </w:r>
      <w:r w:rsidRPr="002E18D8">
        <w:rPr>
          <w:rFonts w:cs="Arial"/>
        </w:rPr>
        <w:t xml:space="preserve"> sufficient </w:t>
      </w:r>
      <w:r w:rsidR="009027D1">
        <w:rPr>
          <w:rFonts w:cs="Arial"/>
        </w:rPr>
        <w:t xml:space="preserve">appropriately trained </w:t>
      </w:r>
      <w:r w:rsidRPr="002E18D8">
        <w:rPr>
          <w:rFonts w:cs="Arial"/>
        </w:rPr>
        <w:t xml:space="preserve">GPs engaged in </w:t>
      </w:r>
      <w:r w:rsidR="009027D1">
        <w:rPr>
          <w:rFonts w:cs="Arial"/>
        </w:rPr>
        <w:t xml:space="preserve">both </w:t>
      </w:r>
      <w:r w:rsidRPr="002E18D8">
        <w:rPr>
          <w:rFonts w:cs="Arial"/>
        </w:rPr>
        <w:t xml:space="preserve">the face-to-face service </w:t>
      </w:r>
      <w:r w:rsidR="009027D1">
        <w:rPr>
          <w:rFonts w:cs="Arial"/>
        </w:rPr>
        <w:t xml:space="preserve">and within the CAS </w:t>
      </w:r>
      <w:r w:rsidRPr="002E18D8">
        <w:rPr>
          <w:rFonts w:cs="Arial"/>
        </w:rPr>
        <w:t>to support the training scheme.</w:t>
      </w:r>
    </w:p>
    <w:p w14:paraId="652AD71B" w14:textId="5301F368" w:rsidR="009027D1" w:rsidRDefault="009027D1" w:rsidP="00D61001">
      <w:pPr>
        <w:pStyle w:val="ListBullet"/>
        <w:spacing w:after="0" w:line="288" w:lineRule="auto"/>
        <w:ind w:hanging="436"/>
        <w:rPr>
          <w:rFonts w:cs="Arial"/>
        </w:rPr>
      </w:pPr>
      <w:r>
        <w:rPr>
          <w:rFonts w:cs="Arial"/>
        </w:rPr>
        <w:t>They are involved in Pan-London multi-agency complaints where relevant.</w:t>
      </w:r>
    </w:p>
    <w:p w14:paraId="13DA5AF3" w14:textId="77777777" w:rsidR="0009150B" w:rsidRPr="002E18D8" w:rsidRDefault="0009150B" w:rsidP="0009150B">
      <w:pPr>
        <w:pStyle w:val="ListBullet"/>
        <w:numPr>
          <w:ilvl w:val="0"/>
          <w:numId w:val="0"/>
        </w:numPr>
        <w:spacing w:after="0" w:line="288" w:lineRule="auto"/>
        <w:ind w:left="720"/>
        <w:rPr>
          <w:rFonts w:cs="Arial"/>
        </w:rPr>
      </w:pPr>
    </w:p>
    <w:p w14:paraId="13918DF9" w14:textId="25F8A446" w:rsidR="00F67294" w:rsidRPr="002E18D8" w:rsidRDefault="00F67294" w:rsidP="00AA62EF">
      <w:pPr>
        <w:pStyle w:val="Heading4"/>
        <w:spacing w:before="0" w:after="0" w:line="288" w:lineRule="auto"/>
        <w:ind w:left="851"/>
        <w:rPr>
          <w:rFonts w:ascii="Arial" w:hAnsi="Arial" w:cs="Arial"/>
        </w:rPr>
      </w:pPr>
      <w:r w:rsidRPr="002E18D8">
        <w:rPr>
          <w:rFonts w:ascii="Arial" w:hAnsi="Arial" w:cs="Arial"/>
          <w:noProof/>
          <w:lang w:eastAsia="en-GB"/>
        </w:rPr>
        <mc:AlternateContent>
          <mc:Choice Requires="wps">
            <w:drawing>
              <wp:anchor distT="0" distB="0" distL="114300" distR="114300" simplePos="0" relativeHeight="251655168" behindDoc="0" locked="0" layoutInCell="1" allowOverlap="1" wp14:anchorId="7AD646F6" wp14:editId="73D2BCF7">
                <wp:simplePos x="0" y="0"/>
                <wp:positionH relativeFrom="margin">
                  <wp:align>right</wp:align>
                </wp:positionH>
                <wp:positionV relativeFrom="paragraph">
                  <wp:posOffset>217805</wp:posOffset>
                </wp:positionV>
                <wp:extent cx="5708650" cy="1514475"/>
                <wp:effectExtent l="57150" t="38100" r="63500" b="85725"/>
                <wp:wrapTopAndBottom/>
                <wp:docPr id="1" name="Rectangle: Rounded Corners 20"/>
                <wp:cNvGraphicFramePr/>
                <a:graphic xmlns:a="http://schemas.openxmlformats.org/drawingml/2006/main">
                  <a:graphicData uri="http://schemas.microsoft.com/office/word/2010/wordprocessingShape">
                    <wps:wsp>
                      <wps:cNvSpPr/>
                      <wps:spPr>
                        <a:xfrm>
                          <a:off x="0" y="0"/>
                          <a:ext cx="5708650" cy="1514475"/>
                        </a:xfrm>
                        <a:prstGeom prst="roundRect">
                          <a:avLst/>
                        </a:prstGeom>
                        <a:ln/>
                      </wps:spPr>
                      <wps:style>
                        <a:lnRef idx="0">
                          <a:schemeClr val="accent5"/>
                        </a:lnRef>
                        <a:fillRef idx="3">
                          <a:schemeClr val="accent5"/>
                        </a:fillRef>
                        <a:effectRef idx="3">
                          <a:schemeClr val="accent5"/>
                        </a:effectRef>
                        <a:fontRef idx="minor">
                          <a:schemeClr val="lt1"/>
                        </a:fontRef>
                      </wps:style>
                      <wps:txbx>
                        <w:txbxContent>
                          <w:p w14:paraId="29334C14" w14:textId="48501DAC" w:rsidR="0087640F" w:rsidRPr="00D61001" w:rsidRDefault="0087640F" w:rsidP="00F67294">
                            <w:pPr>
                              <w:rPr>
                                <w:rStyle w:val="IntenseReference"/>
                                <w:color w:val="FFFFFF" w:themeColor="background1"/>
                              </w:rPr>
                            </w:pPr>
                            <w:r w:rsidRPr="00D61001">
                              <w:rPr>
                                <w:rStyle w:val="IntenseReference"/>
                                <w:color w:val="FFFFFF" w:themeColor="background1"/>
                              </w:rPr>
                              <w:t xml:space="preserve">Centres </w:t>
                            </w:r>
                            <w:r w:rsidR="00D61001" w:rsidRPr="00D61001">
                              <w:rPr>
                                <w:rStyle w:val="IntenseReference"/>
                                <w:color w:val="FFFFFF" w:themeColor="background1"/>
                              </w:rPr>
                              <w:t>Expectations</w:t>
                            </w:r>
                          </w:p>
                          <w:p w14:paraId="2FFA6260" w14:textId="6B961503" w:rsidR="0087640F" w:rsidRDefault="0087640F" w:rsidP="00D61001">
                            <w:pPr>
                              <w:pStyle w:val="ListBullet"/>
                              <w:ind w:hanging="436"/>
                            </w:pPr>
                            <w:r>
                              <w:t>Centres</w:t>
                            </w:r>
                            <w:r w:rsidR="00A40788">
                              <w:t>/F2F sites</w:t>
                            </w:r>
                            <w:r>
                              <w:t xml:space="preserve"> will be open in line with agreed hours and clinical sessions; </w:t>
                            </w:r>
                          </w:p>
                          <w:p w14:paraId="339CBED0" w14:textId="77777777" w:rsidR="0087640F" w:rsidRDefault="0087640F" w:rsidP="00D61001">
                            <w:pPr>
                              <w:pStyle w:val="ListBullet"/>
                              <w:ind w:hanging="436"/>
                            </w:pPr>
                            <w:r>
                              <w:t>There must the flexibility to use centre clinicians to support the CAS;</w:t>
                            </w:r>
                          </w:p>
                          <w:p w14:paraId="1F510569" w14:textId="77777777" w:rsidR="0087640F" w:rsidRDefault="0087640F" w:rsidP="00D61001">
                            <w:pPr>
                              <w:pStyle w:val="ListBullet"/>
                              <w:ind w:hanging="436"/>
                            </w:pPr>
                            <w:r>
                              <w:t>Centres can be opened overnight by the visiting service when it is more appropriate/efficient to see patients who can travel, maximising the utilisation of this key resource.</w:t>
                            </w:r>
                          </w:p>
                          <w:p w14:paraId="02494A71" w14:textId="77777777" w:rsidR="0087640F" w:rsidRDefault="0087640F" w:rsidP="00F672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D646F6" id="Rectangle: Rounded Corners 20" o:spid="_x0000_s1027" style="position:absolute;left:0;text-align:left;margin-left:398.3pt;margin-top:17.15pt;width:449.5pt;height:119.2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" fillcolor="#65a0d7 [3032]" stroked="f">
                <v:fill color2="#5898d4 [3176]" rotate="t" colors="0 #71a6db;.5 #559bdb;1 #438ac9" focus="100%" type="gradient">
                  <o:fill v:ext="view" type="gradientUnscaled"/>
                </v:fill>
                <v:shadow on="t" color="black" opacity="41287f" offset="0,1.5pt"/>
                <v:textbox>
                  <w:txbxContent>
                    <w:p w14:paraId="29334C14" w14:textId="48501DAC" w:rsidR="0087640F" w:rsidRPr="00D61001" w:rsidRDefault="0087640F" w:rsidP="00F67294">
                      <w:pPr>
                        <w:rPr>
                          <w:rStyle w:val="IntenseReference"/>
                          <w:color w:val="FFFFFF" w:themeColor="background1"/>
                        </w:rPr>
                      </w:pPr>
                      <w:r w:rsidRPr="00D61001">
                        <w:rPr>
                          <w:rStyle w:val="IntenseReference"/>
                          <w:color w:val="FFFFFF" w:themeColor="background1"/>
                        </w:rPr>
                        <w:t xml:space="preserve">Centres </w:t>
                      </w:r>
                      <w:r w:rsidR="00D61001" w:rsidRPr="00D61001">
                        <w:rPr>
                          <w:rStyle w:val="IntenseReference"/>
                          <w:color w:val="FFFFFF" w:themeColor="background1"/>
                        </w:rPr>
                        <w:t>Expectations</w:t>
                      </w:r>
                    </w:p>
                    <w:p w14:paraId="2FFA6260" w14:textId="6B961503" w:rsidR="0087640F" w:rsidRDefault="0087640F" w:rsidP="00D61001">
                      <w:pPr>
                        <w:pStyle w:val="ListBullet"/>
                        <w:ind w:hanging="436"/>
                      </w:pPr>
                      <w:r>
                        <w:t>Centres</w:t>
                      </w:r>
                      <w:r w:rsidR="00A40788">
                        <w:t>/F2F sites</w:t>
                      </w:r>
                      <w:r>
                        <w:t xml:space="preserve"> will be open in line with agreed hours and clinical sessions; </w:t>
                      </w:r>
                    </w:p>
                    <w:p w14:paraId="339CBED0" w14:textId="77777777" w:rsidR="0087640F" w:rsidRDefault="0087640F" w:rsidP="00D61001">
                      <w:pPr>
                        <w:pStyle w:val="ListBullet"/>
                        <w:ind w:hanging="436"/>
                      </w:pPr>
                      <w:r>
                        <w:t>There must the flexibility to use centre clinicians to support the CAS;</w:t>
                      </w:r>
                    </w:p>
                    <w:p w14:paraId="1F510569" w14:textId="77777777" w:rsidR="0087640F" w:rsidRDefault="0087640F" w:rsidP="00D61001">
                      <w:pPr>
                        <w:pStyle w:val="ListBullet"/>
                        <w:ind w:hanging="436"/>
                      </w:pPr>
                      <w:r>
                        <w:t>Centres can be opened overnight by the visiting service when it is more appropriate/efficient to see patients who can travel, maximising the utilisation of this key resource.</w:t>
                      </w:r>
                    </w:p>
                    <w:p w14:paraId="02494A71" w14:textId="77777777" w:rsidR="0087640F" w:rsidRDefault="0087640F" w:rsidP="00F67294">
                      <w:pPr>
                        <w:jc w:val="center"/>
                      </w:pPr>
                    </w:p>
                  </w:txbxContent>
                </v:textbox>
                <w10:wrap type="topAndBottom" anchorx="margin"/>
              </v:roundrect>
            </w:pict>
          </mc:Fallback>
        </mc:AlternateContent>
      </w:r>
      <w:r w:rsidR="009027D1">
        <w:rPr>
          <w:rFonts w:ascii="Arial" w:hAnsi="Arial" w:cs="Arial"/>
        </w:rPr>
        <w:t xml:space="preserve">Physical </w:t>
      </w:r>
      <w:r w:rsidR="00A40788">
        <w:rPr>
          <w:rFonts w:ascii="Arial" w:hAnsi="Arial" w:cs="Arial"/>
        </w:rPr>
        <w:t>Face to Face (F2F) Sites</w:t>
      </w:r>
    </w:p>
    <w:p w14:paraId="52004254" w14:textId="478DC937" w:rsidR="003B668E" w:rsidRDefault="003B668E" w:rsidP="00EB61A2">
      <w:pPr>
        <w:spacing w:after="0" w:line="288" w:lineRule="auto"/>
        <w:rPr>
          <w:rFonts w:cs="Arial"/>
        </w:rPr>
      </w:pPr>
    </w:p>
    <w:tbl>
      <w:tblPr>
        <w:tblStyle w:val="TableGrid"/>
        <w:tblW w:w="0" w:type="auto"/>
        <w:jc w:val="center"/>
        <w:tblLayout w:type="fixed"/>
        <w:tblLook w:val="04A0" w:firstRow="1" w:lastRow="0" w:firstColumn="1" w:lastColumn="0" w:noHBand="0" w:noVBand="1"/>
      </w:tblPr>
      <w:tblGrid>
        <w:gridCol w:w="2973"/>
        <w:gridCol w:w="1710"/>
      </w:tblGrid>
      <w:tr w:rsidR="00D65695" w:rsidRPr="002E18D8" w14:paraId="605C37F5" w14:textId="77777777" w:rsidTr="00E5380B">
        <w:trPr>
          <w:tblHeader/>
          <w:jc w:val="center"/>
        </w:trPr>
        <w:tc>
          <w:tcPr>
            <w:tcW w:w="2973" w:type="dxa"/>
            <w:shd w:val="clear" w:color="auto" w:fill="B4C6E7" w:themeFill="accent1" w:themeFillTint="66"/>
            <w:vAlign w:val="center"/>
          </w:tcPr>
          <w:p w14:paraId="16EA05E1" w14:textId="77777777" w:rsidR="00D65695" w:rsidRPr="002E18D8" w:rsidRDefault="00D65695" w:rsidP="00E5380B">
            <w:pPr>
              <w:spacing w:after="0" w:line="288" w:lineRule="auto"/>
              <w:jc w:val="left"/>
              <w:rPr>
                <w:rFonts w:cs="Arial"/>
                <w:b/>
              </w:rPr>
            </w:pPr>
            <w:r w:rsidRPr="002E18D8">
              <w:rPr>
                <w:rFonts w:cs="Arial"/>
                <w:b/>
              </w:rPr>
              <w:t>Days of Cover</w:t>
            </w:r>
          </w:p>
        </w:tc>
        <w:tc>
          <w:tcPr>
            <w:tcW w:w="1710" w:type="dxa"/>
            <w:shd w:val="clear" w:color="auto" w:fill="B4C6E7" w:themeFill="accent1" w:themeFillTint="66"/>
            <w:vAlign w:val="center"/>
          </w:tcPr>
          <w:p w14:paraId="2AF050E5" w14:textId="77777777" w:rsidR="00D65695" w:rsidRPr="002E18D8" w:rsidRDefault="00D65695" w:rsidP="00E5380B">
            <w:pPr>
              <w:spacing w:after="0" w:line="288" w:lineRule="auto"/>
              <w:jc w:val="center"/>
              <w:rPr>
                <w:rFonts w:cs="Arial"/>
                <w:b/>
              </w:rPr>
            </w:pPr>
            <w:r w:rsidRPr="002E18D8">
              <w:rPr>
                <w:rFonts w:cs="Arial"/>
                <w:b/>
              </w:rPr>
              <w:t>Opening Hours</w:t>
            </w:r>
          </w:p>
        </w:tc>
      </w:tr>
      <w:tr w:rsidR="00D65695" w:rsidRPr="002E18D8" w14:paraId="4677CA71" w14:textId="77777777" w:rsidTr="00E5380B">
        <w:trPr>
          <w:jc w:val="center"/>
        </w:trPr>
        <w:tc>
          <w:tcPr>
            <w:tcW w:w="2973" w:type="dxa"/>
            <w:vAlign w:val="center"/>
          </w:tcPr>
          <w:p w14:paraId="4CDB98E1" w14:textId="77777777" w:rsidR="00D65695" w:rsidRPr="002E18D8" w:rsidRDefault="00D65695" w:rsidP="00E5380B">
            <w:pPr>
              <w:spacing w:after="0" w:line="288" w:lineRule="auto"/>
              <w:jc w:val="left"/>
              <w:rPr>
                <w:rFonts w:cs="Arial"/>
              </w:rPr>
            </w:pPr>
            <w:r w:rsidRPr="002E18D8">
              <w:rPr>
                <w:rFonts w:cs="Arial"/>
              </w:rPr>
              <w:t>Monday-Friday excl. BH</w:t>
            </w:r>
          </w:p>
        </w:tc>
        <w:tc>
          <w:tcPr>
            <w:tcW w:w="1710" w:type="dxa"/>
            <w:vAlign w:val="center"/>
          </w:tcPr>
          <w:p w14:paraId="1F84D8A4" w14:textId="74D50AAE" w:rsidR="00D65695" w:rsidRPr="002E18D8" w:rsidRDefault="0028293E" w:rsidP="00E5380B">
            <w:pPr>
              <w:spacing w:after="0" w:line="288" w:lineRule="auto"/>
              <w:jc w:val="center"/>
              <w:rPr>
                <w:rFonts w:cs="Arial"/>
              </w:rPr>
            </w:pPr>
            <w:r>
              <w:rPr>
                <w:rFonts w:cs="Arial"/>
              </w:rPr>
              <w:t>19</w:t>
            </w:r>
            <w:r w:rsidR="00D65695" w:rsidRPr="002E18D8">
              <w:rPr>
                <w:rFonts w:cs="Arial"/>
              </w:rPr>
              <w:t>:</w:t>
            </w:r>
            <w:r w:rsidR="00D65695">
              <w:rPr>
                <w:rFonts w:cs="Arial"/>
              </w:rPr>
              <w:t>0</w:t>
            </w:r>
            <w:r w:rsidR="00D65695" w:rsidRPr="002E18D8">
              <w:rPr>
                <w:rFonts w:cs="Arial"/>
              </w:rPr>
              <w:t>0-08:00</w:t>
            </w:r>
          </w:p>
        </w:tc>
      </w:tr>
      <w:tr w:rsidR="00D65695" w:rsidRPr="002E18D8" w14:paraId="59A085C5" w14:textId="77777777" w:rsidTr="00E5380B">
        <w:trPr>
          <w:jc w:val="center"/>
        </w:trPr>
        <w:tc>
          <w:tcPr>
            <w:tcW w:w="2973" w:type="dxa"/>
            <w:vAlign w:val="center"/>
          </w:tcPr>
          <w:p w14:paraId="7C9E3A19" w14:textId="77777777" w:rsidR="00D65695" w:rsidRPr="002E18D8" w:rsidRDefault="00D65695" w:rsidP="00E5380B">
            <w:pPr>
              <w:spacing w:after="0" w:line="288" w:lineRule="auto"/>
              <w:jc w:val="left"/>
              <w:rPr>
                <w:rFonts w:cs="Arial"/>
              </w:rPr>
            </w:pPr>
            <w:r w:rsidRPr="002E18D8">
              <w:rPr>
                <w:rFonts w:cs="Arial"/>
              </w:rPr>
              <w:t>Saturday, Sunday and Bank Holidays</w:t>
            </w:r>
          </w:p>
        </w:tc>
        <w:tc>
          <w:tcPr>
            <w:tcW w:w="1710" w:type="dxa"/>
            <w:vAlign w:val="center"/>
          </w:tcPr>
          <w:p w14:paraId="5D27C43F" w14:textId="77777777" w:rsidR="00D65695" w:rsidRPr="002E18D8" w:rsidRDefault="00D65695" w:rsidP="00E5380B">
            <w:pPr>
              <w:spacing w:after="0" w:line="288" w:lineRule="auto"/>
              <w:jc w:val="center"/>
              <w:rPr>
                <w:rFonts w:cs="Arial"/>
              </w:rPr>
            </w:pPr>
            <w:r w:rsidRPr="002E18D8">
              <w:rPr>
                <w:rFonts w:cs="Arial"/>
              </w:rPr>
              <w:t>08:00-08:00</w:t>
            </w:r>
          </w:p>
        </w:tc>
      </w:tr>
    </w:tbl>
    <w:p w14:paraId="7E38AB15" w14:textId="2D333C83" w:rsidR="00D65695" w:rsidRPr="00D61001" w:rsidRDefault="00D65695" w:rsidP="00D65695">
      <w:pPr>
        <w:pStyle w:val="Caption"/>
        <w:spacing w:after="0" w:line="288" w:lineRule="auto"/>
        <w:jc w:val="center"/>
        <w:rPr>
          <w:rFonts w:cs="Arial"/>
        </w:rPr>
      </w:pPr>
      <w:r w:rsidRPr="00D61001">
        <w:rPr>
          <w:rFonts w:cs="Arial"/>
        </w:rPr>
        <w:t>Table 3</w:t>
      </w:r>
      <w:r w:rsidRPr="00D61001">
        <w:rPr>
          <w:rFonts w:cs="Arial"/>
          <w:noProof/>
        </w:rPr>
        <w:t xml:space="preserve"> </w:t>
      </w:r>
      <w:r w:rsidRPr="00D61001">
        <w:rPr>
          <w:rFonts w:cs="Arial"/>
        </w:rPr>
        <w:t xml:space="preserve">– OOH’ </w:t>
      </w:r>
      <w:r>
        <w:rPr>
          <w:rFonts w:cs="Arial"/>
        </w:rPr>
        <w:t>F2F Site</w:t>
      </w:r>
      <w:r w:rsidRPr="00D61001">
        <w:rPr>
          <w:rFonts w:cs="Arial"/>
        </w:rPr>
        <w:t xml:space="preserve"> Coverage Hours</w:t>
      </w:r>
    </w:p>
    <w:p w14:paraId="7AAB4103" w14:textId="77777777" w:rsidR="00D65695" w:rsidRPr="002E18D8" w:rsidRDefault="00D65695" w:rsidP="00EB61A2">
      <w:pPr>
        <w:spacing w:after="0" w:line="288" w:lineRule="auto"/>
        <w:rPr>
          <w:rFonts w:cs="Arial"/>
        </w:rPr>
      </w:pPr>
    </w:p>
    <w:p w14:paraId="3E1411F0" w14:textId="12C2088D" w:rsidR="00F67294" w:rsidRPr="00D65695" w:rsidRDefault="00D65695" w:rsidP="00EB61A2">
      <w:pPr>
        <w:spacing w:after="0" w:line="288" w:lineRule="auto"/>
        <w:rPr>
          <w:rFonts w:cs="Arial"/>
          <w:b/>
          <w:bCs/>
          <w:color w:val="FF0000"/>
        </w:rPr>
      </w:pPr>
      <w:r>
        <w:rPr>
          <w:rFonts w:cs="Arial"/>
        </w:rPr>
        <w:t>Providers</w:t>
      </w:r>
      <w:r w:rsidR="00700682" w:rsidRPr="002E18D8">
        <w:rPr>
          <w:rFonts w:cs="Arial"/>
        </w:rPr>
        <w:t xml:space="preserve"> </w:t>
      </w:r>
      <w:r w:rsidR="00A752FA" w:rsidRPr="002E18D8">
        <w:rPr>
          <w:rFonts w:cs="Arial"/>
        </w:rPr>
        <w:t xml:space="preserve">will identify </w:t>
      </w:r>
      <w:r w:rsidR="006A2F93">
        <w:rPr>
          <w:rFonts w:cs="Arial"/>
        </w:rPr>
        <w:t xml:space="preserve">IUC </w:t>
      </w:r>
      <w:r w:rsidR="00BA1724" w:rsidRPr="002E18D8">
        <w:rPr>
          <w:rFonts w:cs="Arial"/>
        </w:rPr>
        <w:t>Centres</w:t>
      </w:r>
      <w:r w:rsidR="00A40788">
        <w:rPr>
          <w:rFonts w:cs="Arial"/>
        </w:rPr>
        <w:t>/F2F sites</w:t>
      </w:r>
      <w:r w:rsidR="00BA1724" w:rsidRPr="002E18D8">
        <w:rPr>
          <w:rFonts w:cs="Arial"/>
        </w:rPr>
        <w:t xml:space="preserve"> through </w:t>
      </w:r>
      <w:r w:rsidR="00413799" w:rsidRPr="002E18D8">
        <w:rPr>
          <w:rFonts w:cs="Arial"/>
        </w:rPr>
        <w:t xml:space="preserve">local </w:t>
      </w:r>
      <w:r>
        <w:rPr>
          <w:rFonts w:cs="Arial"/>
        </w:rPr>
        <w:t>ED</w:t>
      </w:r>
      <w:r w:rsidR="00BA1724" w:rsidRPr="002E18D8">
        <w:rPr>
          <w:rFonts w:cs="Arial"/>
        </w:rPr>
        <w:t xml:space="preserve"> Delivery Boards and </w:t>
      </w:r>
      <w:r w:rsidR="0081226E" w:rsidRPr="002E18D8">
        <w:rPr>
          <w:rFonts w:cs="Arial"/>
        </w:rPr>
        <w:t xml:space="preserve">local Primary Care </w:t>
      </w:r>
      <w:r w:rsidR="000C6ADC" w:rsidRPr="002E18D8">
        <w:rPr>
          <w:rFonts w:cs="Arial"/>
        </w:rPr>
        <w:t>Committees</w:t>
      </w:r>
      <w:r>
        <w:rPr>
          <w:rFonts w:cs="Arial"/>
        </w:rPr>
        <w:t>, facilitated by commissioners</w:t>
      </w:r>
      <w:r w:rsidR="0081226E" w:rsidRPr="002E18D8">
        <w:rPr>
          <w:rFonts w:cs="Arial"/>
        </w:rPr>
        <w:t xml:space="preserve">. This will ensure that SWL can </w:t>
      </w:r>
      <w:r w:rsidR="000C6ADC" w:rsidRPr="002E18D8">
        <w:rPr>
          <w:rFonts w:cs="Arial"/>
        </w:rPr>
        <w:t>co</w:t>
      </w:r>
      <w:r w:rsidR="00D61001">
        <w:rPr>
          <w:rFonts w:cs="Arial"/>
        </w:rPr>
        <w:t>-</w:t>
      </w:r>
      <w:r w:rsidR="000C6ADC" w:rsidRPr="002E18D8">
        <w:rPr>
          <w:rFonts w:cs="Arial"/>
        </w:rPr>
        <w:t xml:space="preserve">locate services where possible to maximise local workforce. </w:t>
      </w:r>
      <w:r w:rsidR="00F67294" w:rsidRPr="002E18D8">
        <w:rPr>
          <w:rFonts w:cs="Arial"/>
        </w:rPr>
        <w:t xml:space="preserve">The Provider </w:t>
      </w:r>
      <w:r w:rsidR="00F67294" w:rsidRPr="002E18D8">
        <w:rPr>
          <w:rFonts w:cs="Arial"/>
          <w:b/>
        </w:rPr>
        <w:t>must</w:t>
      </w:r>
      <w:r w:rsidR="00F67294" w:rsidRPr="002E18D8">
        <w:rPr>
          <w:rFonts w:cs="Arial"/>
        </w:rPr>
        <w:t xml:space="preserve"> ensure that:</w:t>
      </w:r>
    </w:p>
    <w:p w14:paraId="41DFCF58" w14:textId="77777777" w:rsidR="00D61001" w:rsidRPr="002E18D8" w:rsidRDefault="00D61001" w:rsidP="00EB61A2">
      <w:pPr>
        <w:spacing w:after="0" w:line="288" w:lineRule="auto"/>
        <w:rPr>
          <w:rFonts w:cs="Arial"/>
        </w:rPr>
      </w:pPr>
    </w:p>
    <w:p w14:paraId="2300FF74" w14:textId="77777777" w:rsidR="00F67294" w:rsidRPr="002E18D8" w:rsidRDefault="00F67294" w:rsidP="00D61001">
      <w:pPr>
        <w:pStyle w:val="ListBullet"/>
        <w:spacing w:after="0" w:line="288" w:lineRule="auto"/>
        <w:ind w:hanging="436"/>
        <w:rPr>
          <w:rFonts w:cs="Arial"/>
        </w:rPr>
      </w:pPr>
      <w:r w:rsidRPr="002E18D8">
        <w:rPr>
          <w:rFonts w:cs="Arial"/>
        </w:rPr>
        <w:t xml:space="preserve">All centres are open in line with the contractually agreed hours and clinical sessions. For avoidance of doubt, this </w:t>
      </w:r>
      <w:r w:rsidR="00480323" w:rsidRPr="002E18D8">
        <w:rPr>
          <w:rFonts w:cs="Arial"/>
        </w:rPr>
        <w:t>must</w:t>
      </w:r>
      <w:r w:rsidR="00B24FA4" w:rsidRPr="002E18D8">
        <w:rPr>
          <w:rFonts w:cs="Arial"/>
        </w:rPr>
        <w:t xml:space="preserve"> </w:t>
      </w:r>
      <w:r w:rsidRPr="002E18D8">
        <w:rPr>
          <w:rFonts w:cs="Arial"/>
        </w:rPr>
        <w:t>be a minimum of 98%</w:t>
      </w:r>
      <w:r w:rsidR="000B2020" w:rsidRPr="002E18D8">
        <w:rPr>
          <w:rFonts w:cs="Arial"/>
        </w:rPr>
        <w:t xml:space="preserve"> of the contracted hours</w:t>
      </w:r>
      <w:r w:rsidRPr="002E18D8">
        <w:rPr>
          <w:rFonts w:cs="Arial"/>
        </w:rPr>
        <w:t>;</w:t>
      </w:r>
    </w:p>
    <w:p w14:paraId="7854C1C1" w14:textId="77777777" w:rsidR="00F67294" w:rsidRPr="002E18D8" w:rsidRDefault="00F67294" w:rsidP="00D61001">
      <w:pPr>
        <w:pStyle w:val="ListBullet"/>
        <w:spacing w:after="0" w:line="288" w:lineRule="auto"/>
        <w:ind w:hanging="436"/>
        <w:rPr>
          <w:rFonts w:cs="Arial"/>
        </w:rPr>
      </w:pPr>
      <w:r w:rsidRPr="002E18D8">
        <w:rPr>
          <w:rFonts w:cs="Arial"/>
        </w:rPr>
        <w:t>Clinicians working in centres are able to contribute to the CAS whenever they have capacity;</w:t>
      </w:r>
    </w:p>
    <w:p w14:paraId="669A074A" w14:textId="1D32D9B8" w:rsidR="00F67294" w:rsidRPr="002E18D8" w:rsidRDefault="00F67294" w:rsidP="00D61001">
      <w:pPr>
        <w:pStyle w:val="ListBullet"/>
        <w:spacing w:after="0" w:line="288" w:lineRule="auto"/>
        <w:ind w:hanging="436"/>
        <w:rPr>
          <w:rFonts w:cs="Arial"/>
        </w:rPr>
      </w:pPr>
      <w:r w:rsidRPr="002E18D8">
        <w:rPr>
          <w:rFonts w:cs="Arial"/>
        </w:rPr>
        <w:t xml:space="preserve">Centres </w:t>
      </w:r>
      <w:r w:rsidR="00E97474" w:rsidRPr="002E18D8">
        <w:rPr>
          <w:rFonts w:cs="Arial"/>
        </w:rPr>
        <w:t>can be opened outside of the pre</w:t>
      </w:r>
      <w:r w:rsidRPr="002E18D8">
        <w:rPr>
          <w:rFonts w:cs="Arial"/>
        </w:rPr>
        <w:t>scribed opening hours to support flex in demand, especially during the overnight period.</w:t>
      </w:r>
    </w:p>
    <w:p w14:paraId="33FFBFD7" w14:textId="77777777" w:rsidR="00D61001" w:rsidRDefault="00D61001" w:rsidP="00EB61A2">
      <w:pPr>
        <w:spacing w:after="0" w:line="288" w:lineRule="auto"/>
        <w:rPr>
          <w:rFonts w:cs="Arial"/>
        </w:rPr>
      </w:pPr>
    </w:p>
    <w:p w14:paraId="3E169D97" w14:textId="4E47641B" w:rsidR="00F67294" w:rsidRDefault="00F67294" w:rsidP="00EB61A2">
      <w:pPr>
        <w:spacing w:after="0" w:line="288" w:lineRule="auto"/>
        <w:rPr>
          <w:rFonts w:cs="Arial"/>
        </w:rPr>
      </w:pPr>
      <w:r w:rsidRPr="002E18D8">
        <w:rPr>
          <w:rFonts w:cs="Arial"/>
        </w:rPr>
        <w:t xml:space="preserve">The Provider </w:t>
      </w:r>
      <w:r w:rsidRPr="002E18D8">
        <w:rPr>
          <w:rFonts w:cs="Arial"/>
          <w:b/>
        </w:rPr>
        <w:t>should</w:t>
      </w:r>
      <w:r w:rsidRPr="002E18D8">
        <w:rPr>
          <w:rFonts w:cs="Arial"/>
        </w:rPr>
        <w:t xml:space="preserve"> ensure that:</w:t>
      </w:r>
    </w:p>
    <w:p w14:paraId="23D84C88" w14:textId="77777777" w:rsidR="00D61001" w:rsidRPr="002E18D8" w:rsidRDefault="00D61001" w:rsidP="00EB61A2">
      <w:pPr>
        <w:spacing w:after="0" w:line="288" w:lineRule="auto"/>
        <w:rPr>
          <w:rFonts w:cs="Arial"/>
        </w:rPr>
      </w:pPr>
    </w:p>
    <w:p w14:paraId="70CBEC74" w14:textId="54E80CFB" w:rsidR="00FD2987" w:rsidRDefault="00F67294" w:rsidP="00FD2987">
      <w:pPr>
        <w:pStyle w:val="ListBullet"/>
        <w:spacing w:after="0" w:line="288" w:lineRule="auto"/>
        <w:ind w:hanging="436"/>
        <w:rPr>
          <w:rFonts w:cs="Arial"/>
        </w:rPr>
      </w:pPr>
      <w:r w:rsidRPr="002E18D8">
        <w:rPr>
          <w:rFonts w:cs="Arial"/>
        </w:rPr>
        <w:t xml:space="preserve">The centres can provide resource to support local escalation issues i.e. transfers from </w:t>
      </w:r>
      <w:r w:rsidR="00D65695">
        <w:rPr>
          <w:rFonts w:cs="Arial"/>
        </w:rPr>
        <w:t>ED</w:t>
      </w:r>
      <w:r w:rsidRPr="002E18D8">
        <w:rPr>
          <w:rFonts w:cs="Arial"/>
        </w:rPr>
        <w:t xml:space="preserve"> where there is capacity in OOHs</w:t>
      </w:r>
      <w:r w:rsidR="00FD2987">
        <w:rPr>
          <w:rFonts w:cs="Arial"/>
        </w:rPr>
        <w:t>;</w:t>
      </w:r>
    </w:p>
    <w:p w14:paraId="1F2336D5" w14:textId="6C9A6630" w:rsidR="00FD2987" w:rsidRDefault="003E5AA8" w:rsidP="00FD2987">
      <w:pPr>
        <w:pStyle w:val="ListBullet"/>
        <w:spacing w:after="0" w:line="288" w:lineRule="auto"/>
        <w:ind w:hanging="436"/>
        <w:rPr>
          <w:rFonts w:cs="Arial"/>
        </w:rPr>
      </w:pPr>
      <w:r>
        <w:rPr>
          <w:rFonts w:cs="Arial"/>
        </w:rPr>
        <w:t>I</w:t>
      </w:r>
      <w:r w:rsidR="00FD2987" w:rsidRPr="00FD2987">
        <w:rPr>
          <w:rFonts w:cs="Arial"/>
        </w:rPr>
        <w:t xml:space="preserve">nfection control training for all staff </w:t>
      </w:r>
      <w:r>
        <w:rPr>
          <w:rFonts w:cs="Arial"/>
        </w:rPr>
        <w:t xml:space="preserve">is provided </w:t>
      </w:r>
      <w:r w:rsidR="00FD2987" w:rsidRPr="00FD2987">
        <w:rPr>
          <w:rFonts w:cs="Arial"/>
        </w:rPr>
        <w:t>during induction and ensure staff attend annual refresher courses</w:t>
      </w:r>
      <w:r w:rsidR="00FD2987">
        <w:rPr>
          <w:rFonts w:cs="Arial"/>
        </w:rPr>
        <w:t>;</w:t>
      </w:r>
    </w:p>
    <w:p w14:paraId="194B589F" w14:textId="7A4F1ED1" w:rsidR="00FD2987" w:rsidRDefault="003E5AA8" w:rsidP="00FD2987">
      <w:pPr>
        <w:pStyle w:val="ListBullet"/>
        <w:spacing w:after="0" w:line="288" w:lineRule="auto"/>
        <w:ind w:hanging="436"/>
        <w:rPr>
          <w:rFonts w:cs="Arial"/>
        </w:rPr>
      </w:pPr>
      <w:r>
        <w:rPr>
          <w:rFonts w:cs="Arial"/>
        </w:rPr>
        <w:t>A</w:t>
      </w:r>
      <w:r w:rsidR="00FD2987" w:rsidRPr="00FD2987">
        <w:rPr>
          <w:rFonts w:cs="Arial"/>
        </w:rPr>
        <w:t>ll staff have copies of an up-to-date infection control manual and Infection Control policies</w:t>
      </w:r>
      <w:r w:rsidR="00FD2987">
        <w:rPr>
          <w:rFonts w:cs="Arial"/>
        </w:rPr>
        <w:t>;</w:t>
      </w:r>
    </w:p>
    <w:p w14:paraId="6537890B" w14:textId="485E40F8" w:rsidR="00FD2987" w:rsidRDefault="003E5AA8" w:rsidP="00FD2987">
      <w:pPr>
        <w:pStyle w:val="ListBullet"/>
        <w:spacing w:after="0" w:line="288" w:lineRule="auto"/>
        <w:ind w:hanging="436"/>
        <w:rPr>
          <w:rFonts w:cs="Arial"/>
        </w:rPr>
      </w:pPr>
      <w:r>
        <w:rPr>
          <w:rFonts w:cs="Arial"/>
        </w:rPr>
        <w:t>A</w:t>
      </w:r>
      <w:r w:rsidR="00FD2987" w:rsidRPr="00FD2987">
        <w:rPr>
          <w:rFonts w:cs="Arial"/>
        </w:rPr>
        <w:t xml:space="preserve">n infection control audit </w:t>
      </w:r>
      <w:r>
        <w:rPr>
          <w:rFonts w:cs="Arial"/>
        </w:rPr>
        <w:t xml:space="preserve">is undertaken </w:t>
      </w:r>
      <w:r w:rsidR="00FD2987" w:rsidRPr="00FD2987">
        <w:rPr>
          <w:rFonts w:cs="Arial"/>
        </w:rPr>
        <w:t>every year, from the commencement date of the contract, and produce an action plan for areas where the need for</w:t>
      </w:r>
      <w:r w:rsidR="00FD2987">
        <w:rPr>
          <w:rFonts w:cs="Arial"/>
        </w:rPr>
        <w:t xml:space="preserve"> </w:t>
      </w:r>
      <w:r w:rsidR="00FD2987" w:rsidRPr="00FD2987">
        <w:rPr>
          <w:rFonts w:cs="Arial"/>
        </w:rPr>
        <w:t>improvement has been identified (the scope of this audit must be submitted to the commissioner for agreement)</w:t>
      </w:r>
      <w:r w:rsidR="00FD2987">
        <w:rPr>
          <w:rFonts w:cs="Arial"/>
        </w:rPr>
        <w:t>;</w:t>
      </w:r>
    </w:p>
    <w:p w14:paraId="0D354A92" w14:textId="62EF4C79" w:rsidR="00FD2987" w:rsidRDefault="003E5AA8" w:rsidP="00FD2987">
      <w:pPr>
        <w:pStyle w:val="ListBullet"/>
        <w:spacing w:after="0" w:line="288" w:lineRule="auto"/>
        <w:ind w:hanging="436"/>
        <w:rPr>
          <w:rFonts w:cs="Arial"/>
        </w:rPr>
      </w:pPr>
      <w:r>
        <w:rPr>
          <w:rFonts w:cs="Arial"/>
        </w:rPr>
        <w:t>R</w:t>
      </w:r>
      <w:r w:rsidR="00FD2987" w:rsidRPr="00FD2987">
        <w:rPr>
          <w:rFonts w:cs="Arial"/>
        </w:rPr>
        <w:t xml:space="preserve">epresentatives of the commissioner </w:t>
      </w:r>
      <w:r>
        <w:rPr>
          <w:rFonts w:cs="Arial"/>
        </w:rPr>
        <w:t xml:space="preserve">are allowed </w:t>
      </w:r>
      <w:r w:rsidR="00FD2987" w:rsidRPr="00FD2987">
        <w:rPr>
          <w:rFonts w:cs="Arial"/>
        </w:rPr>
        <w:t>to visit the site(s) from where the provider is delivering the service at any time</w:t>
      </w:r>
      <w:r w:rsidR="00FD2987">
        <w:rPr>
          <w:rFonts w:cs="Arial"/>
        </w:rPr>
        <w:t>;</w:t>
      </w:r>
    </w:p>
    <w:p w14:paraId="309901CD" w14:textId="1155AAC2" w:rsidR="00FD2987" w:rsidRDefault="003E5AA8" w:rsidP="00FD2987">
      <w:pPr>
        <w:pStyle w:val="ListBullet"/>
        <w:spacing w:after="0" w:line="288" w:lineRule="auto"/>
        <w:ind w:hanging="436"/>
        <w:rPr>
          <w:rFonts w:cs="Arial"/>
        </w:rPr>
      </w:pPr>
      <w:r>
        <w:rPr>
          <w:rFonts w:cs="Arial"/>
        </w:rPr>
        <w:t>T</w:t>
      </w:r>
      <w:r w:rsidR="00FD2987" w:rsidRPr="00FD2987">
        <w:rPr>
          <w:rFonts w:cs="Arial"/>
        </w:rPr>
        <w:t xml:space="preserve">he commissioner </w:t>
      </w:r>
      <w:r>
        <w:rPr>
          <w:rFonts w:cs="Arial"/>
        </w:rPr>
        <w:t xml:space="preserve">is notified </w:t>
      </w:r>
      <w:r w:rsidR="00FD2987" w:rsidRPr="00FD2987">
        <w:rPr>
          <w:rFonts w:cs="Arial"/>
        </w:rPr>
        <w:t>within 24 hours of confirmation of any outbreaks of infection</w:t>
      </w:r>
      <w:r>
        <w:rPr>
          <w:rFonts w:cs="Arial"/>
        </w:rPr>
        <w:t>,</w:t>
      </w:r>
      <w:r w:rsidR="00FD2987" w:rsidRPr="00FD2987">
        <w:rPr>
          <w:rFonts w:cs="Arial"/>
        </w:rPr>
        <w:t xml:space="preserve"> or if any serious incidents arise</w:t>
      </w:r>
      <w:r w:rsidR="00FD2987">
        <w:rPr>
          <w:rFonts w:cs="Arial"/>
        </w:rPr>
        <w:t>;</w:t>
      </w:r>
    </w:p>
    <w:p w14:paraId="4EFF8225" w14:textId="1E847E10" w:rsidR="00FD2987" w:rsidRDefault="003E5AA8" w:rsidP="00FD2987">
      <w:pPr>
        <w:pStyle w:val="ListBullet"/>
        <w:spacing w:after="0" w:line="288" w:lineRule="auto"/>
        <w:ind w:hanging="436"/>
        <w:rPr>
          <w:rFonts w:cs="Arial"/>
        </w:rPr>
      </w:pPr>
      <w:r>
        <w:rPr>
          <w:rFonts w:cs="Arial"/>
        </w:rPr>
        <w:t>C</w:t>
      </w:r>
      <w:r w:rsidR="00FD2987" w:rsidRPr="00FD2987">
        <w:rPr>
          <w:rFonts w:cs="Arial"/>
        </w:rPr>
        <w:t>leaning arrangements are carried out in accordance with the current NPSA Healthcare Cleaning Manual</w:t>
      </w:r>
      <w:r w:rsidR="00FD2987">
        <w:rPr>
          <w:rFonts w:cs="Arial"/>
        </w:rPr>
        <w:t>; and</w:t>
      </w:r>
    </w:p>
    <w:p w14:paraId="24CA25D4" w14:textId="5BE4FE62" w:rsidR="00FD2987" w:rsidRPr="00FD2987" w:rsidRDefault="003E5AA8" w:rsidP="00FD2987">
      <w:pPr>
        <w:pStyle w:val="ListBullet"/>
        <w:spacing w:after="0" w:line="288" w:lineRule="auto"/>
        <w:ind w:hanging="436"/>
        <w:rPr>
          <w:rFonts w:cs="Arial"/>
        </w:rPr>
      </w:pPr>
      <w:r>
        <w:rPr>
          <w:rFonts w:cs="Arial"/>
        </w:rPr>
        <w:t>H</w:t>
      </w:r>
      <w:r w:rsidR="00FD2987" w:rsidRPr="00FD2987">
        <w:rPr>
          <w:rFonts w:cs="Arial"/>
        </w:rPr>
        <w:t>ealthcare waste is disposed of safely and in line with current legislation and DH guidance.</w:t>
      </w:r>
    </w:p>
    <w:p w14:paraId="6B539AA8" w14:textId="77777777" w:rsidR="00D61001" w:rsidRDefault="00D61001" w:rsidP="00EB61A2">
      <w:pPr>
        <w:spacing w:after="0" w:line="288" w:lineRule="auto"/>
        <w:rPr>
          <w:rFonts w:cs="Arial"/>
        </w:rPr>
      </w:pPr>
    </w:p>
    <w:p w14:paraId="157EC9DE" w14:textId="3BFCC663" w:rsidR="00F67294" w:rsidRPr="002E18D8" w:rsidRDefault="00F67294" w:rsidP="00EB61A2">
      <w:pPr>
        <w:spacing w:after="0" w:line="288" w:lineRule="auto"/>
        <w:rPr>
          <w:rFonts w:cs="Arial"/>
        </w:rPr>
      </w:pPr>
      <w:r w:rsidRPr="002E18D8">
        <w:rPr>
          <w:rFonts w:cs="Arial"/>
        </w:rPr>
        <w:t xml:space="preserve">The patient record on the electronic clinical system </w:t>
      </w:r>
      <w:r w:rsidR="006B63D4" w:rsidRPr="002E18D8">
        <w:rPr>
          <w:rFonts w:cs="Arial"/>
        </w:rPr>
        <w:t xml:space="preserve">must </w:t>
      </w:r>
      <w:r w:rsidRPr="002E18D8">
        <w:rPr>
          <w:rFonts w:cs="Arial"/>
        </w:rPr>
        <w:t xml:space="preserve">be kept up to date as the episode of care progresses. </w:t>
      </w:r>
    </w:p>
    <w:p w14:paraId="52CE6C1F" w14:textId="5416B149" w:rsidR="00035AA3" w:rsidRPr="002E18D8" w:rsidRDefault="00035AA3" w:rsidP="00EB61A2">
      <w:pPr>
        <w:spacing w:after="0" w:line="288" w:lineRule="auto"/>
        <w:rPr>
          <w:rFonts w:cs="Arial"/>
        </w:rPr>
      </w:pPr>
    </w:p>
    <w:p w14:paraId="40547CFC" w14:textId="51C3693C" w:rsidR="00F67294" w:rsidRPr="002E18D8" w:rsidRDefault="00F67294" w:rsidP="00AA62EF">
      <w:pPr>
        <w:pStyle w:val="Heading4"/>
        <w:spacing w:before="0" w:after="0" w:line="288" w:lineRule="auto"/>
        <w:ind w:left="851"/>
        <w:rPr>
          <w:rFonts w:ascii="Arial" w:hAnsi="Arial" w:cs="Arial"/>
          <w:lang w:eastAsia="en-GB"/>
        </w:rPr>
      </w:pPr>
      <w:r w:rsidRPr="002E18D8">
        <w:rPr>
          <w:rFonts w:ascii="Arial" w:hAnsi="Arial" w:cs="Arial"/>
          <w:noProof/>
          <w:lang w:eastAsia="en-GB"/>
        </w:rPr>
        <mc:AlternateContent>
          <mc:Choice Requires="wps">
            <w:drawing>
              <wp:anchor distT="0" distB="0" distL="114300" distR="114300" simplePos="0" relativeHeight="251658240" behindDoc="0" locked="0" layoutInCell="1" allowOverlap="1" wp14:anchorId="3D35FD09" wp14:editId="4BDA25DA">
                <wp:simplePos x="0" y="0"/>
                <wp:positionH relativeFrom="margin">
                  <wp:align>right</wp:align>
                </wp:positionH>
                <wp:positionV relativeFrom="paragraph">
                  <wp:posOffset>236633</wp:posOffset>
                </wp:positionV>
                <wp:extent cx="5708650" cy="1835150"/>
                <wp:effectExtent l="57150" t="38100" r="63500" b="69850"/>
                <wp:wrapTopAndBottom/>
                <wp:docPr id="20" name="Rectangle: Rounded Corners 20"/>
                <wp:cNvGraphicFramePr/>
                <a:graphic xmlns:a="http://schemas.openxmlformats.org/drawingml/2006/main">
                  <a:graphicData uri="http://schemas.microsoft.com/office/word/2010/wordprocessingShape">
                    <wps:wsp>
                      <wps:cNvSpPr/>
                      <wps:spPr>
                        <a:xfrm>
                          <a:off x="0" y="0"/>
                          <a:ext cx="5708650" cy="1835150"/>
                        </a:xfrm>
                        <a:prstGeom prst="roundRect">
                          <a:avLst/>
                        </a:prstGeom>
                        <a:ln/>
                      </wps:spPr>
                      <wps:style>
                        <a:lnRef idx="0">
                          <a:schemeClr val="accent5"/>
                        </a:lnRef>
                        <a:fillRef idx="3">
                          <a:schemeClr val="accent5"/>
                        </a:fillRef>
                        <a:effectRef idx="3">
                          <a:schemeClr val="accent5"/>
                        </a:effectRef>
                        <a:fontRef idx="minor">
                          <a:schemeClr val="lt1"/>
                        </a:fontRef>
                      </wps:style>
                      <wps:txbx>
                        <w:txbxContent>
                          <w:p w14:paraId="75B6DC64" w14:textId="77777777" w:rsidR="0087640F" w:rsidRPr="00D61001" w:rsidRDefault="0087640F" w:rsidP="00F67294">
                            <w:pPr>
                              <w:rPr>
                                <w:rStyle w:val="IntenseReference"/>
                                <w:color w:val="FFFFFF" w:themeColor="background1"/>
                              </w:rPr>
                            </w:pPr>
                            <w:r w:rsidRPr="00D61001">
                              <w:rPr>
                                <w:rStyle w:val="IntenseReference"/>
                                <w:color w:val="FFFFFF" w:themeColor="background1"/>
                              </w:rPr>
                              <w:t>Home Visiting Expectations</w:t>
                            </w:r>
                          </w:p>
                          <w:p w14:paraId="6D565E8B" w14:textId="77777777" w:rsidR="00C57B30" w:rsidRDefault="0087640F" w:rsidP="00C57B30">
                            <w:pPr>
                              <w:pStyle w:val="ListBullet"/>
                              <w:ind w:hanging="436"/>
                            </w:pPr>
                            <w:r>
                              <w:t xml:space="preserve">The Provider uses a GP in the CAS to act as the gatekeeper for home visits to maximise their appropriateness and reduce unnecessary visits. It is noted that GPs are more </w:t>
                            </w:r>
                            <w:r w:rsidR="00D61001">
                              <w:t>experienced</w:t>
                            </w:r>
                            <w:r>
                              <w:t xml:space="preserve"> in managing this form of risk management;</w:t>
                            </w:r>
                          </w:p>
                          <w:p w14:paraId="6CCC7EEF" w14:textId="01B08E79" w:rsidR="00C57B30" w:rsidRPr="00C57B30" w:rsidRDefault="00C57B30" w:rsidP="00C57B30">
                            <w:pPr>
                              <w:pStyle w:val="ListBullet"/>
                              <w:ind w:hanging="436"/>
                            </w:pPr>
                            <w:r w:rsidRPr="00C57B30">
                              <w:rPr>
                                <w:rFonts w:ascii="CIDFont+F2" w:hAnsi="CIDFont+F2" w:cs="CIDFont+F2"/>
                                <w:sz w:val="24"/>
                                <w:szCs w:val="24"/>
                              </w:rPr>
                              <w:t>A home visit will encompass a visit to any location where a patient is currently</w:t>
                            </w:r>
                          </w:p>
                          <w:p w14:paraId="79B014CD" w14:textId="7C2E887D" w:rsidR="00C57B30" w:rsidRDefault="00C57B30" w:rsidP="00C57B30">
                            <w:pPr>
                              <w:pStyle w:val="ListBullet"/>
                              <w:numPr>
                                <w:ilvl w:val="0"/>
                                <w:numId w:val="0"/>
                              </w:numPr>
                              <w:ind w:left="720"/>
                            </w:pPr>
                            <w:r>
                              <w:rPr>
                                <w:rFonts w:ascii="CIDFont+F2" w:hAnsi="CIDFont+F2" w:cs="CIDFont+F2"/>
                                <w:sz w:val="24"/>
                                <w:szCs w:val="24"/>
                              </w:rPr>
                              <w:t>residing. This may include places other than a patient’s home address.</w:t>
                            </w:r>
                          </w:p>
                          <w:p w14:paraId="7CC5F509" w14:textId="59076FA9" w:rsidR="0087640F" w:rsidRDefault="0087640F" w:rsidP="00D61001">
                            <w:pPr>
                              <w:pStyle w:val="ListBullet"/>
                              <w:ind w:hanging="436"/>
                            </w:pPr>
                            <w:r>
                              <w:t xml:space="preserve">The face-to-face visiting service must have the flexibility to be able to open clinics overnight when it is more appropriate/efficient to see patients who can travel, maximising the utilisation of this key resource.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35FD09" id="_x0000_s1028" style="position:absolute;left:0;text-align:left;margin-left:398.3pt;margin-top:18.65pt;width:449.5pt;height:14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" fillcolor="#65a0d7 [3032]" stroked="f">
                <v:fill color2="#5898d4 [3176]" rotate="t" colors="0 #71a6db;.5 #559bdb;1 #438ac9" focus="100%" type="gradient">
                  <o:fill v:ext="view" type="gradientUnscaled"/>
                </v:fill>
                <v:shadow on="t" color="black" opacity="41287f" offset="0,1.5pt"/>
                <v:textbox>
                  <w:txbxContent>
                    <w:p w14:paraId="75B6DC64" w14:textId="77777777" w:rsidR="0087640F" w:rsidRPr="00D61001" w:rsidRDefault="0087640F" w:rsidP="00F67294">
                      <w:pPr>
                        <w:rPr>
                          <w:rStyle w:val="IntenseReference"/>
                          <w:color w:val="FFFFFF" w:themeColor="background1"/>
                        </w:rPr>
                      </w:pPr>
                      <w:r w:rsidRPr="00D61001">
                        <w:rPr>
                          <w:rStyle w:val="IntenseReference"/>
                          <w:color w:val="FFFFFF" w:themeColor="background1"/>
                        </w:rPr>
                        <w:t>Home Visiting Expectations</w:t>
                      </w:r>
                    </w:p>
                    <w:p w14:paraId="6D565E8B" w14:textId="77777777" w:rsidR="00C57B30" w:rsidRDefault="0087640F" w:rsidP="00C57B30">
                      <w:pPr>
                        <w:pStyle w:val="ListBullet"/>
                        <w:ind w:hanging="436"/>
                      </w:pPr>
                      <w:r>
                        <w:t xml:space="preserve">The Provider uses a GP in the CAS to act as the gatekeeper for home visits to maximise their appropriateness and reduce unnecessary visits. It is noted that GPs are more </w:t>
                      </w:r>
                      <w:r w:rsidR="00D61001">
                        <w:t>experienced</w:t>
                      </w:r>
                      <w:r>
                        <w:t xml:space="preserve"> in managing this form of risk management;</w:t>
                      </w:r>
                    </w:p>
                    <w:p w14:paraId="6CCC7EEF" w14:textId="01B08E79" w:rsidR="00C57B30" w:rsidRPr="00C57B30" w:rsidRDefault="00C57B30" w:rsidP="00C57B30">
                      <w:pPr>
                        <w:pStyle w:val="ListBullet"/>
                        <w:ind w:hanging="436"/>
                      </w:pPr>
                      <w:r w:rsidRPr="00C57B30">
                        <w:rPr>
                          <w:rFonts w:ascii="CIDFont+F2" w:hAnsi="CIDFont+F2" w:cs="CIDFont+F2"/>
                          <w:sz w:val="24"/>
                          <w:szCs w:val="24"/>
                        </w:rPr>
                        <w:t>A home visit will encompass a visit to any location where a patient is currently</w:t>
                      </w:r>
                    </w:p>
                    <w:p w14:paraId="79B014CD" w14:textId="7C2E887D" w:rsidR="00C57B30" w:rsidRDefault="00C57B30" w:rsidP="00C57B30">
                      <w:pPr>
                        <w:pStyle w:val="ListBullet"/>
                        <w:numPr>
                          <w:ilvl w:val="0"/>
                          <w:numId w:val="0"/>
                        </w:numPr>
                        <w:ind w:left="720"/>
                      </w:pPr>
                      <w:r>
                        <w:rPr>
                          <w:rFonts w:ascii="CIDFont+F2" w:hAnsi="CIDFont+F2" w:cs="CIDFont+F2"/>
                          <w:sz w:val="24"/>
                          <w:szCs w:val="24"/>
                        </w:rPr>
                        <w:t>residing. This may include places other than a patient’s home address.</w:t>
                      </w:r>
                    </w:p>
                    <w:p w14:paraId="7CC5F509" w14:textId="59076FA9" w:rsidR="0087640F" w:rsidRDefault="0087640F" w:rsidP="00D61001">
                      <w:pPr>
                        <w:pStyle w:val="ListBullet"/>
                        <w:ind w:hanging="436"/>
                      </w:pPr>
                      <w:r>
                        <w:t xml:space="preserve">The face-to-face visiting service must have the flexibility to be able to open clinics overnight when it is more appropriate/efficient to see patients who can travel, maximising the utilisation of this key resource. </w:t>
                      </w:r>
                    </w:p>
                  </w:txbxContent>
                </v:textbox>
                <w10:wrap type="topAndBottom" anchorx="margin"/>
              </v:roundrect>
            </w:pict>
          </mc:Fallback>
        </mc:AlternateContent>
      </w:r>
      <w:r w:rsidRPr="002E18D8">
        <w:rPr>
          <w:rFonts w:ascii="Arial" w:hAnsi="Arial" w:cs="Arial"/>
          <w:lang w:eastAsia="en-GB"/>
        </w:rPr>
        <w:t>Home Visiting</w:t>
      </w:r>
    </w:p>
    <w:p w14:paraId="044BB321" w14:textId="77777777" w:rsidR="00F67294" w:rsidRPr="002E18D8" w:rsidRDefault="00F67294" w:rsidP="00EB61A2">
      <w:pPr>
        <w:spacing w:after="0" w:line="288" w:lineRule="auto"/>
        <w:rPr>
          <w:rFonts w:cs="Arial"/>
          <w:lang w:eastAsia="en-GB"/>
        </w:rPr>
      </w:pPr>
    </w:p>
    <w:tbl>
      <w:tblPr>
        <w:tblStyle w:val="TableGrid"/>
        <w:tblW w:w="0" w:type="auto"/>
        <w:jc w:val="center"/>
        <w:tblLayout w:type="fixed"/>
        <w:tblLook w:val="04A0" w:firstRow="1" w:lastRow="0" w:firstColumn="1" w:lastColumn="0" w:noHBand="0" w:noVBand="1"/>
      </w:tblPr>
      <w:tblGrid>
        <w:gridCol w:w="2973"/>
        <w:gridCol w:w="1710"/>
      </w:tblGrid>
      <w:tr w:rsidR="0048342F" w:rsidRPr="002E18D8" w14:paraId="75569CE4" w14:textId="77777777" w:rsidTr="003332B2">
        <w:trPr>
          <w:tblHeader/>
          <w:jc w:val="center"/>
        </w:trPr>
        <w:tc>
          <w:tcPr>
            <w:tcW w:w="2973" w:type="dxa"/>
            <w:shd w:val="clear" w:color="auto" w:fill="B4C6E7" w:themeFill="accent1" w:themeFillTint="66"/>
            <w:vAlign w:val="center"/>
          </w:tcPr>
          <w:p w14:paraId="6723BBD2" w14:textId="77777777" w:rsidR="0048342F" w:rsidRPr="002E18D8" w:rsidRDefault="0048342F" w:rsidP="00EB61A2">
            <w:pPr>
              <w:spacing w:after="0" w:line="288" w:lineRule="auto"/>
              <w:jc w:val="left"/>
              <w:rPr>
                <w:rFonts w:cs="Arial"/>
                <w:b/>
              </w:rPr>
            </w:pPr>
            <w:r w:rsidRPr="002E18D8">
              <w:rPr>
                <w:rFonts w:cs="Arial"/>
                <w:b/>
              </w:rPr>
              <w:t>Days of Cover</w:t>
            </w:r>
          </w:p>
        </w:tc>
        <w:tc>
          <w:tcPr>
            <w:tcW w:w="1710" w:type="dxa"/>
            <w:shd w:val="clear" w:color="auto" w:fill="B4C6E7" w:themeFill="accent1" w:themeFillTint="66"/>
            <w:vAlign w:val="center"/>
          </w:tcPr>
          <w:p w14:paraId="60E96864" w14:textId="77777777" w:rsidR="0048342F" w:rsidRPr="002E18D8" w:rsidRDefault="0048342F" w:rsidP="00EB61A2">
            <w:pPr>
              <w:spacing w:after="0" w:line="288" w:lineRule="auto"/>
              <w:jc w:val="center"/>
              <w:rPr>
                <w:rFonts w:cs="Arial"/>
                <w:b/>
              </w:rPr>
            </w:pPr>
            <w:r w:rsidRPr="002E18D8">
              <w:rPr>
                <w:rFonts w:cs="Arial"/>
                <w:b/>
              </w:rPr>
              <w:t>Opening Hours</w:t>
            </w:r>
          </w:p>
        </w:tc>
      </w:tr>
      <w:tr w:rsidR="0048342F" w:rsidRPr="002E18D8" w14:paraId="75D276DC" w14:textId="77777777" w:rsidTr="003332B2">
        <w:trPr>
          <w:jc w:val="center"/>
        </w:trPr>
        <w:tc>
          <w:tcPr>
            <w:tcW w:w="2973" w:type="dxa"/>
            <w:vAlign w:val="center"/>
          </w:tcPr>
          <w:p w14:paraId="16CDCB7F" w14:textId="77777777" w:rsidR="0048342F" w:rsidRPr="002E18D8" w:rsidRDefault="0048342F" w:rsidP="00EB61A2">
            <w:pPr>
              <w:spacing w:after="0" w:line="288" w:lineRule="auto"/>
              <w:jc w:val="left"/>
              <w:rPr>
                <w:rFonts w:cs="Arial"/>
              </w:rPr>
            </w:pPr>
            <w:r w:rsidRPr="002E18D8">
              <w:rPr>
                <w:rFonts w:cs="Arial"/>
              </w:rPr>
              <w:t>Monday-Friday excl. BH</w:t>
            </w:r>
          </w:p>
        </w:tc>
        <w:tc>
          <w:tcPr>
            <w:tcW w:w="1710" w:type="dxa"/>
            <w:vAlign w:val="center"/>
          </w:tcPr>
          <w:p w14:paraId="70047391" w14:textId="225D5998" w:rsidR="0048342F" w:rsidRPr="002E18D8" w:rsidRDefault="0048342F" w:rsidP="00EB61A2">
            <w:pPr>
              <w:spacing w:after="0" w:line="288" w:lineRule="auto"/>
              <w:jc w:val="center"/>
              <w:rPr>
                <w:rFonts w:cs="Arial"/>
              </w:rPr>
            </w:pPr>
            <w:r w:rsidRPr="002E18D8">
              <w:rPr>
                <w:rFonts w:cs="Arial"/>
              </w:rPr>
              <w:t>1</w:t>
            </w:r>
            <w:r w:rsidR="0028293E">
              <w:rPr>
                <w:rFonts w:cs="Arial"/>
              </w:rPr>
              <w:t>9</w:t>
            </w:r>
            <w:r w:rsidR="00FD2987">
              <w:rPr>
                <w:rFonts w:cs="Arial"/>
              </w:rPr>
              <w:t>:</w:t>
            </w:r>
            <w:r w:rsidR="0028293E">
              <w:rPr>
                <w:rFonts w:cs="Arial"/>
              </w:rPr>
              <w:t>0</w:t>
            </w:r>
            <w:r w:rsidR="00FD2987">
              <w:rPr>
                <w:rFonts w:cs="Arial"/>
              </w:rPr>
              <w:t>0</w:t>
            </w:r>
            <w:r w:rsidRPr="002E18D8">
              <w:rPr>
                <w:rFonts w:cs="Arial"/>
              </w:rPr>
              <w:t>-08:00</w:t>
            </w:r>
          </w:p>
        </w:tc>
      </w:tr>
      <w:tr w:rsidR="0048342F" w:rsidRPr="002E18D8" w14:paraId="4C655F0F" w14:textId="77777777" w:rsidTr="003332B2">
        <w:trPr>
          <w:jc w:val="center"/>
        </w:trPr>
        <w:tc>
          <w:tcPr>
            <w:tcW w:w="2973" w:type="dxa"/>
            <w:vAlign w:val="center"/>
          </w:tcPr>
          <w:p w14:paraId="2626D96C" w14:textId="77777777" w:rsidR="0048342F" w:rsidRPr="002E18D8" w:rsidRDefault="0048342F" w:rsidP="00EB61A2">
            <w:pPr>
              <w:spacing w:after="0" w:line="288" w:lineRule="auto"/>
              <w:jc w:val="left"/>
              <w:rPr>
                <w:rFonts w:cs="Arial"/>
              </w:rPr>
            </w:pPr>
            <w:r w:rsidRPr="002E18D8">
              <w:rPr>
                <w:rFonts w:cs="Arial"/>
              </w:rPr>
              <w:t>Saturday, Sunday and Bank Holidays</w:t>
            </w:r>
          </w:p>
        </w:tc>
        <w:tc>
          <w:tcPr>
            <w:tcW w:w="1710" w:type="dxa"/>
            <w:vAlign w:val="center"/>
          </w:tcPr>
          <w:p w14:paraId="3B6FD5AF" w14:textId="77777777" w:rsidR="0048342F" w:rsidRPr="002E18D8" w:rsidRDefault="0048342F" w:rsidP="00EB61A2">
            <w:pPr>
              <w:spacing w:after="0" w:line="288" w:lineRule="auto"/>
              <w:jc w:val="center"/>
              <w:rPr>
                <w:rFonts w:cs="Arial"/>
              </w:rPr>
            </w:pPr>
            <w:r w:rsidRPr="002E18D8">
              <w:rPr>
                <w:rFonts w:cs="Arial"/>
              </w:rPr>
              <w:t>08:00-08:00</w:t>
            </w:r>
          </w:p>
        </w:tc>
      </w:tr>
    </w:tbl>
    <w:p w14:paraId="67FC9D09" w14:textId="6EC4E689" w:rsidR="0048342F" w:rsidRPr="00D61001" w:rsidRDefault="0048342F" w:rsidP="00EB61A2">
      <w:pPr>
        <w:pStyle w:val="Caption"/>
        <w:spacing w:after="0" w:line="288" w:lineRule="auto"/>
        <w:jc w:val="center"/>
        <w:rPr>
          <w:rFonts w:cs="Arial"/>
        </w:rPr>
      </w:pPr>
      <w:bookmarkStart w:id="69" w:name="_Toc20474095"/>
      <w:r w:rsidRPr="00D61001">
        <w:rPr>
          <w:rFonts w:cs="Arial"/>
        </w:rPr>
        <w:t xml:space="preserve">Table </w:t>
      </w:r>
      <w:r w:rsidR="00D65695">
        <w:rPr>
          <w:rFonts w:cs="Arial"/>
        </w:rPr>
        <w:t>4</w:t>
      </w:r>
      <w:r w:rsidRPr="00D61001">
        <w:rPr>
          <w:rFonts w:cs="Arial"/>
          <w:noProof/>
        </w:rPr>
        <w:t xml:space="preserve"> </w:t>
      </w:r>
      <w:r w:rsidRPr="00D61001">
        <w:rPr>
          <w:rFonts w:cs="Arial"/>
        </w:rPr>
        <w:t>– OOH’ Vehicle Coverage Hours</w:t>
      </w:r>
      <w:bookmarkEnd w:id="69"/>
    </w:p>
    <w:p w14:paraId="08B69DD5" w14:textId="77777777" w:rsidR="00D61001" w:rsidRDefault="00D61001" w:rsidP="00EB61A2">
      <w:pPr>
        <w:spacing w:after="0" w:line="288" w:lineRule="auto"/>
        <w:rPr>
          <w:rFonts w:cs="Arial"/>
        </w:rPr>
      </w:pPr>
    </w:p>
    <w:p w14:paraId="61215342" w14:textId="078F68AA" w:rsidR="00F67294" w:rsidRDefault="00F67294" w:rsidP="00EB61A2">
      <w:pPr>
        <w:spacing w:after="0" w:line="288" w:lineRule="auto"/>
        <w:rPr>
          <w:rFonts w:cs="Arial"/>
        </w:rPr>
      </w:pPr>
      <w:r w:rsidRPr="002E18D8">
        <w:rPr>
          <w:rFonts w:cs="Arial"/>
        </w:rPr>
        <w:t xml:space="preserve">The Provider </w:t>
      </w:r>
      <w:r w:rsidRPr="002E18D8">
        <w:rPr>
          <w:rFonts w:cs="Arial"/>
          <w:b/>
        </w:rPr>
        <w:t>must</w:t>
      </w:r>
      <w:r w:rsidRPr="002E18D8">
        <w:rPr>
          <w:rFonts w:cs="Arial"/>
        </w:rPr>
        <w:t xml:space="preserve"> implement vehicle rotas on the following criteria:</w:t>
      </w:r>
    </w:p>
    <w:p w14:paraId="23AEFDB4" w14:textId="77777777" w:rsidR="00D61001" w:rsidRPr="002E18D8" w:rsidRDefault="00D61001" w:rsidP="00EB61A2">
      <w:pPr>
        <w:spacing w:after="0" w:line="288" w:lineRule="auto"/>
        <w:rPr>
          <w:rFonts w:cs="Arial"/>
        </w:rPr>
      </w:pPr>
    </w:p>
    <w:p w14:paraId="568407E2" w14:textId="77777777" w:rsidR="00F67294" w:rsidRPr="002E18D8" w:rsidRDefault="00F67294" w:rsidP="00AA62EF">
      <w:pPr>
        <w:pStyle w:val="ListBullet"/>
        <w:spacing w:after="0" w:line="288" w:lineRule="auto"/>
        <w:ind w:hanging="436"/>
        <w:rPr>
          <w:rFonts w:cs="Arial"/>
        </w:rPr>
      </w:pPr>
      <w:r w:rsidRPr="002E18D8">
        <w:rPr>
          <w:rFonts w:cs="Arial"/>
        </w:rPr>
        <w:t>They are a minimum of four hours, in line with standard GP expectations;</w:t>
      </w:r>
    </w:p>
    <w:p w14:paraId="013171E7" w14:textId="67C43FCC" w:rsidR="00637A3F" w:rsidRPr="002E18D8" w:rsidRDefault="00637A3F" w:rsidP="00AA62EF">
      <w:pPr>
        <w:pStyle w:val="ListBullet"/>
        <w:spacing w:after="0" w:line="288" w:lineRule="auto"/>
        <w:ind w:hanging="436"/>
        <w:rPr>
          <w:rFonts w:cs="Arial"/>
        </w:rPr>
      </w:pPr>
      <w:r w:rsidRPr="002E18D8">
        <w:rPr>
          <w:rFonts w:cs="Arial"/>
        </w:rPr>
        <w:t>All vehicles are staffed and available in line with the contractually agreed hours and clinical sessions. For avoidance of doubt, this must be a minimum of 98% of the contracted hours;</w:t>
      </w:r>
    </w:p>
    <w:p w14:paraId="431FC580" w14:textId="77777777" w:rsidR="00FD2987" w:rsidRDefault="00F67294" w:rsidP="00FD2987">
      <w:pPr>
        <w:pStyle w:val="ListBullet"/>
        <w:spacing w:after="0" w:line="288" w:lineRule="auto"/>
        <w:ind w:hanging="436"/>
        <w:rPr>
          <w:rFonts w:cs="Arial"/>
        </w:rPr>
      </w:pPr>
      <w:r w:rsidRPr="002E18D8">
        <w:rPr>
          <w:rFonts w:cs="Arial"/>
        </w:rPr>
        <w:t>They provide sufficient coverage so that urgent and routine visits can be achieved at least within the associated Key Performance Indicators (KPIs)</w:t>
      </w:r>
      <w:r w:rsidR="00FD2987">
        <w:rPr>
          <w:rFonts w:cs="Arial"/>
        </w:rPr>
        <w:t>;</w:t>
      </w:r>
    </w:p>
    <w:p w14:paraId="0F6BC44F" w14:textId="293DB47C" w:rsidR="00FD2987" w:rsidRDefault="00FD2987" w:rsidP="00FD2987">
      <w:pPr>
        <w:pStyle w:val="ListBullet"/>
        <w:spacing w:after="0" w:line="288" w:lineRule="auto"/>
        <w:ind w:hanging="436"/>
        <w:rPr>
          <w:rFonts w:cs="Arial"/>
        </w:rPr>
      </w:pPr>
      <w:r w:rsidRPr="00FD2987">
        <w:rPr>
          <w:rFonts w:cs="Arial"/>
        </w:rPr>
        <w:t xml:space="preserve">Consultations </w:t>
      </w:r>
      <w:r w:rsidR="00EB4669">
        <w:rPr>
          <w:rFonts w:cs="Arial"/>
        </w:rPr>
        <w:t xml:space="preserve">are </w:t>
      </w:r>
      <w:r w:rsidRPr="00FD2987">
        <w:rPr>
          <w:rFonts w:cs="Arial"/>
        </w:rPr>
        <w:t>with an appropriate clinician</w:t>
      </w:r>
      <w:r>
        <w:rPr>
          <w:rFonts w:cs="Arial"/>
        </w:rPr>
        <w:t>;</w:t>
      </w:r>
    </w:p>
    <w:p w14:paraId="7A124CCB" w14:textId="0B594086" w:rsidR="00FD2987" w:rsidRDefault="00FD2987" w:rsidP="00FD2987">
      <w:pPr>
        <w:pStyle w:val="ListBullet"/>
        <w:spacing w:after="0" w:line="288" w:lineRule="auto"/>
        <w:ind w:hanging="436"/>
        <w:rPr>
          <w:rFonts w:cs="Arial"/>
        </w:rPr>
      </w:pPr>
      <w:r w:rsidRPr="00FD2987">
        <w:rPr>
          <w:rFonts w:cs="Arial"/>
        </w:rPr>
        <w:t>Home visits are completed by an appropriate member of a multidisciplinary team with direct access to clinical suppor</w:t>
      </w:r>
      <w:r w:rsidR="00EB4669">
        <w:rPr>
          <w:rFonts w:cs="Arial"/>
        </w:rPr>
        <w:t>t - t</w:t>
      </w:r>
      <w:r w:rsidRPr="00FD2987">
        <w:rPr>
          <w:rFonts w:cs="Arial"/>
        </w:rPr>
        <w:t>his can be achieved either through connectivity with the wider CAS or direct with the patient’s GP</w:t>
      </w:r>
      <w:r w:rsidR="00EB4669">
        <w:rPr>
          <w:rFonts w:cs="Arial"/>
        </w:rPr>
        <w:t>;</w:t>
      </w:r>
    </w:p>
    <w:p w14:paraId="185279E4" w14:textId="5FCB260A" w:rsidR="00FD2987" w:rsidRDefault="00FD2987" w:rsidP="00FD2987">
      <w:pPr>
        <w:pStyle w:val="ListBullet"/>
        <w:spacing w:after="0" w:line="288" w:lineRule="auto"/>
        <w:ind w:hanging="436"/>
        <w:rPr>
          <w:rFonts w:cs="Arial"/>
        </w:rPr>
      </w:pPr>
      <w:r w:rsidRPr="00FD2987">
        <w:rPr>
          <w:rFonts w:cs="Arial"/>
        </w:rPr>
        <w:t>Home visits are undertaken according to local protocols and pathways developed by the provider and agreed with the commissioner to avoid unnecessary re-triage. Patients must be left with a written plan of care and the provider must ensure the patient’s GP is informed of the visit</w:t>
      </w:r>
      <w:r w:rsidR="00EB4669">
        <w:rPr>
          <w:rFonts w:cs="Arial"/>
        </w:rPr>
        <w:t>;</w:t>
      </w:r>
    </w:p>
    <w:p w14:paraId="61283B3F" w14:textId="77777777" w:rsidR="00EB4669" w:rsidRDefault="00FD2987" w:rsidP="00FD2987">
      <w:pPr>
        <w:pStyle w:val="ListBullet"/>
        <w:spacing w:after="0" w:line="288" w:lineRule="auto"/>
        <w:ind w:hanging="436"/>
        <w:rPr>
          <w:rFonts w:cs="Arial"/>
        </w:rPr>
      </w:pPr>
      <w:r w:rsidRPr="00FD2987">
        <w:rPr>
          <w:rFonts w:cs="Arial"/>
        </w:rPr>
        <w:t>The mode of transport, medicines management arrangements, availability and suitability of vehicles, the bases, the drivers and associated infrastructure and management controls are able to meet requirements</w:t>
      </w:r>
    </w:p>
    <w:p w14:paraId="024177EF" w14:textId="398588A9" w:rsidR="00FD2987" w:rsidRDefault="00FD2987" w:rsidP="00FD2987">
      <w:pPr>
        <w:pStyle w:val="ListBullet"/>
        <w:spacing w:after="0" w:line="288" w:lineRule="auto"/>
        <w:ind w:hanging="436"/>
        <w:rPr>
          <w:rFonts w:cs="Arial"/>
        </w:rPr>
      </w:pPr>
      <w:r w:rsidRPr="00FD2987">
        <w:rPr>
          <w:rFonts w:cs="Arial"/>
        </w:rPr>
        <w:t>Vehicles must be suitable for reaching remote homes in adverse weather conditions so except in the most urban areas should have 4-wheel drive capability</w:t>
      </w:r>
      <w:r w:rsidR="00EB4669">
        <w:rPr>
          <w:rFonts w:cs="Arial"/>
        </w:rPr>
        <w:t>; and</w:t>
      </w:r>
    </w:p>
    <w:p w14:paraId="3A49185E" w14:textId="6244BE32" w:rsidR="00FD2987" w:rsidRPr="00FD2987" w:rsidRDefault="00FD2987" w:rsidP="00FD2987">
      <w:pPr>
        <w:pStyle w:val="ListBullet"/>
        <w:spacing w:after="0" w:line="288" w:lineRule="auto"/>
        <w:ind w:hanging="436"/>
        <w:rPr>
          <w:rFonts w:cs="Arial"/>
        </w:rPr>
      </w:pPr>
      <w:r w:rsidRPr="00FD2987">
        <w:rPr>
          <w:rFonts w:cs="Arial"/>
        </w:rPr>
        <w:t>Access to the home visiting service is also available to the GP accepting calls from paramedics and care homes, via a rapid access (e.g. IVR) telephony route.</w:t>
      </w:r>
    </w:p>
    <w:p w14:paraId="561922A1" w14:textId="77777777" w:rsidR="00D61001" w:rsidRPr="002E18D8" w:rsidRDefault="00D61001" w:rsidP="00D61001">
      <w:pPr>
        <w:pStyle w:val="ListBullet"/>
        <w:numPr>
          <w:ilvl w:val="0"/>
          <w:numId w:val="0"/>
        </w:numPr>
        <w:spacing w:after="0" w:line="288" w:lineRule="auto"/>
        <w:ind w:left="720"/>
        <w:rPr>
          <w:rFonts w:cs="Arial"/>
        </w:rPr>
      </w:pPr>
    </w:p>
    <w:p w14:paraId="08FA16CE" w14:textId="77777777" w:rsidR="00F67294" w:rsidRPr="00AA62EF" w:rsidRDefault="00F67294" w:rsidP="00EB61A2">
      <w:pPr>
        <w:pStyle w:val="Heading2"/>
        <w:spacing w:before="0" w:after="0" w:line="288" w:lineRule="auto"/>
        <w:rPr>
          <w:rFonts w:ascii="Arial" w:hAnsi="Arial" w:cs="Arial"/>
          <w:sz w:val="24"/>
          <w:szCs w:val="24"/>
        </w:rPr>
      </w:pPr>
      <w:bookmarkStart w:id="70" w:name="_Toc14963330"/>
      <w:bookmarkStart w:id="71" w:name="_Toc76980657"/>
      <w:r w:rsidRPr="00AA62EF">
        <w:rPr>
          <w:rFonts w:ascii="Arial" w:hAnsi="Arial" w:cs="Arial"/>
          <w:sz w:val="24"/>
          <w:szCs w:val="24"/>
        </w:rPr>
        <w:t>Location of Service</w:t>
      </w:r>
      <w:bookmarkEnd w:id="70"/>
      <w:bookmarkEnd w:id="71"/>
    </w:p>
    <w:p w14:paraId="7954B960" w14:textId="77777777" w:rsidR="00D61001" w:rsidRDefault="00D61001" w:rsidP="00EB61A2">
      <w:pPr>
        <w:spacing w:after="0" w:line="288" w:lineRule="auto"/>
        <w:rPr>
          <w:rFonts w:cs="Arial"/>
          <w:lang w:eastAsia="en-GB"/>
        </w:rPr>
      </w:pPr>
    </w:p>
    <w:p w14:paraId="7D499A93" w14:textId="425895FB" w:rsidR="00F67294" w:rsidRDefault="00F67294" w:rsidP="00EB61A2">
      <w:pPr>
        <w:spacing w:after="0" w:line="288" w:lineRule="auto"/>
        <w:rPr>
          <w:rFonts w:cs="Arial"/>
          <w:lang w:eastAsia="en-GB"/>
        </w:rPr>
      </w:pPr>
      <w:r w:rsidRPr="002E18D8">
        <w:rPr>
          <w:rFonts w:cs="Arial"/>
          <w:lang w:eastAsia="en-GB"/>
        </w:rPr>
        <w:t xml:space="preserve">The Provider </w:t>
      </w:r>
      <w:r w:rsidRPr="002E18D8">
        <w:rPr>
          <w:rFonts w:cs="Arial"/>
          <w:b/>
          <w:lang w:eastAsia="en-GB"/>
        </w:rPr>
        <w:t>must</w:t>
      </w:r>
      <w:r w:rsidRPr="002E18D8">
        <w:rPr>
          <w:rFonts w:cs="Arial"/>
          <w:lang w:eastAsia="en-GB"/>
        </w:rPr>
        <w:t xml:space="preserve"> ensure that:</w:t>
      </w:r>
    </w:p>
    <w:p w14:paraId="5B7E8CA2" w14:textId="77777777" w:rsidR="00D61001" w:rsidRPr="002E18D8" w:rsidRDefault="00D61001" w:rsidP="00EB61A2">
      <w:pPr>
        <w:spacing w:after="0" w:line="288" w:lineRule="auto"/>
        <w:rPr>
          <w:rFonts w:cs="Arial"/>
          <w:lang w:eastAsia="en-GB"/>
        </w:rPr>
      </w:pPr>
    </w:p>
    <w:p w14:paraId="0BBBED05" w14:textId="15B6A0DD" w:rsidR="00F67294" w:rsidRPr="002E18D8" w:rsidRDefault="00F67294" w:rsidP="00D61001">
      <w:pPr>
        <w:pStyle w:val="ListBullet"/>
        <w:spacing w:after="0" w:line="288" w:lineRule="auto"/>
        <w:ind w:hanging="436"/>
        <w:rPr>
          <w:rFonts w:cs="Arial"/>
          <w:color w:val="000000" w:themeColor="text1"/>
          <w:lang w:eastAsia="en-GB"/>
        </w:rPr>
      </w:pPr>
      <w:r w:rsidRPr="002E18D8">
        <w:rPr>
          <w:rFonts w:cs="Arial"/>
          <w:b/>
          <w:bCs/>
          <w:color w:val="000000" w:themeColor="text1"/>
          <w:lang w:eastAsia="en-GB"/>
        </w:rPr>
        <w:t xml:space="preserve">At least </w:t>
      </w:r>
      <w:r w:rsidR="002B5EAE" w:rsidRPr="002E18D8">
        <w:rPr>
          <w:rFonts w:cs="Arial"/>
          <w:b/>
          <w:bCs/>
          <w:color w:val="000000" w:themeColor="text1"/>
          <w:lang w:eastAsia="en-GB"/>
        </w:rPr>
        <w:t>90</w:t>
      </w:r>
      <w:r w:rsidRPr="002E18D8">
        <w:rPr>
          <w:rFonts w:cs="Arial"/>
          <w:b/>
          <w:bCs/>
          <w:color w:val="000000" w:themeColor="text1"/>
          <w:lang w:eastAsia="en-GB"/>
        </w:rPr>
        <w:t>%</w:t>
      </w:r>
      <w:r w:rsidRPr="002E18D8">
        <w:rPr>
          <w:rFonts w:cs="Arial"/>
          <w:color w:val="000000" w:themeColor="text1"/>
          <w:lang w:eastAsia="en-GB"/>
        </w:rPr>
        <w:t xml:space="preserve"> of calls, both clinical and non-clinical, are managed by a core team delivering services to SWL;</w:t>
      </w:r>
    </w:p>
    <w:p w14:paraId="438096C8" w14:textId="77777777" w:rsidR="00F67294" w:rsidRPr="002E18D8" w:rsidRDefault="00F67294" w:rsidP="00D61001">
      <w:pPr>
        <w:pStyle w:val="ListBullet"/>
        <w:spacing w:after="0" w:line="288" w:lineRule="auto"/>
        <w:ind w:hanging="436"/>
        <w:rPr>
          <w:rFonts w:cs="Arial"/>
          <w:lang w:eastAsia="en-GB"/>
        </w:rPr>
      </w:pPr>
      <w:r w:rsidRPr="002E18D8">
        <w:rPr>
          <w:rFonts w:cs="Arial"/>
          <w:lang w:eastAsia="en-GB"/>
        </w:rPr>
        <w:t>There is flexibility for staff to work virtually to meet variable demand, and this support should be extendable to incorporate clinicians into the CAS for less well utilised specialisms;</w:t>
      </w:r>
    </w:p>
    <w:p w14:paraId="372558D0" w14:textId="77777777" w:rsidR="00F67294" w:rsidRPr="002E18D8" w:rsidRDefault="00F67294" w:rsidP="00D61001">
      <w:pPr>
        <w:pStyle w:val="ListBullet"/>
        <w:spacing w:after="0" w:line="288" w:lineRule="auto"/>
        <w:ind w:hanging="436"/>
        <w:rPr>
          <w:rFonts w:cs="Arial"/>
          <w:lang w:eastAsia="en-GB"/>
        </w:rPr>
      </w:pPr>
      <w:r w:rsidRPr="002E18D8">
        <w:rPr>
          <w:rFonts w:cs="Arial"/>
          <w:lang w:eastAsia="en-GB"/>
        </w:rPr>
        <w:t>All staff delivering the IUC Service are fully conversant with:</w:t>
      </w:r>
    </w:p>
    <w:p w14:paraId="2ECCFB74" w14:textId="77777777" w:rsidR="00F67294" w:rsidRPr="002E18D8" w:rsidRDefault="00F67294" w:rsidP="002530E3">
      <w:pPr>
        <w:pStyle w:val="ListBullet2"/>
        <w:numPr>
          <w:ilvl w:val="0"/>
          <w:numId w:val="17"/>
        </w:numPr>
        <w:tabs>
          <w:tab w:val="clear" w:pos="1440"/>
          <w:tab w:val="left" w:pos="1134"/>
        </w:tabs>
        <w:spacing w:after="0" w:line="288" w:lineRule="auto"/>
        <w:ind w:left="1134"/>
        <w:rPr>
          <w:rFonts w:cs="Arial"/>
          <w:lang w:eastAsia="en-GB"/>
        </w:rPr>
      </w:pPr>
      <w:r w:rsidRPr="002E18D8">
        <w:rPr>
          <w:rFonts w:cs="Arial"/>
          <w:lang w:eastAsia="en-GB"/>
        </w:rPr>
        <w:t>The SWL geographic area;</w:t>
      </w:r>
    </w:p>
    <w:p w14:paraId="08D76D75" w14:textId="77777777" w:rsidR="00F67294" w:rsidRPr="002E18D8" w:rsidRDefault="00F67294" w:rsidP="002530E3">
      <w:pPr>
        <w:pStyle w:val="ListBullet2"/>
        <w:numPr>
          <w:ilvl w:val="0"/>
          <w:numId w:val="17"/>
        </w:numPr>
        <w:tabs>
          <w:tab w:val="clear" w:pos="1440"/>
          <w:tab w:val="left" w:pos="1134"/>
        </w:tabs>
        <w:spacing w:after="0" w:line="288" w:lineRule="auto"/>
        <w:ind w:left="1134"/>
        <w:rPr>
          <w:rFonts w:cs="Arial"/>
          <w:lang w:eastAsia="en-GB"/>
        </w:rPr>
      </w:pPr>
      <w:r w:rsidRPr="002E18D8">
        <w:rPr>
          <w:rFonts w:cs="Arial"/>
          <w:lang w:eastAsia="en-GB"/>
        </w:rPr>
        <w:t>Local services for patient onward referral, including any specifics regarding service opening hours, and referral processes or protocols;</w:t>
      </w:r>
    </w:p>
    <w:p w14:paraId="4B8ECC96" w14:textId="77777777" w:rsidR="00F67294" w:rsidRPr="002E18D8" w:rsidRDefault="00F67294" w:rsidP="002530E3">
      <w:pPr>
        <w:pStyle w:val="ListBullet2"/>
        <w:numPr>
          <w:ilvl w:val="0"/>
          <w:numId w:val="17"/>
        </w:numPr>
        <w:tabs>
          <w:tab w:val="clear" w:pos="1440"/>
          <w:tab w:val="left" w:pos="1134"/>
        </w:tabs>
        <w:spacing w:after="0" w:line="288" w:lineRule="auto"/>
        <w:ind w:left="1134"/>
        <w:rPr>
          <w:rFonts w:cs="Arial"/>
          <w:lang w:eastAsia="en-GB"/>
        </w:rPr>
      </w:pPr>
      <w:r w:rsidRPr="002E18D8">
        <w:rPr>
          <w:rFonts w:cs="Arial"/>
          <w:lang w:eastAsia="en-GB"/>
        </w:rPr>
        <w:t>Local transport routes and options.</w:t>
      </w:r>
    </w:p>
    <w:p w14:paraId="404B8157" w14:textId="20018489" w:rsidR="00F67294" w:rsidRPr="002E18D8" w:rsidRDefault="00F67294" w:rsidP="00D61001">
      <w:pPr>
        <w:pStyle w:val="ListBullet"/>
        <w:spacing w:after="0" w:line="288" w:lineRule="auto"/>
        <w:ind w:hanging="436"/>
        <w:rPr>
          <w:rFonts w:cs="Arial"/>
        </w:rPr>
      </w:pPr>
      <w:r w:rsidRPr="002E18D8">
        <w:rPr>
          <w:rFonts w:cs="Arial"/>
        </w:rPr>
        <w:t xml:space="preserve">All Information Governance (IG) and Clinical Governance requirements are met for all staff, regardless of location, including clinical staff forming part of the greater ‘virtual’ CAS. Staff working remotely must have access to the same level of support as staff located physically in the </w:t>
      </w:r>
      <w:r w:rsidR="00B35953" w:rsidRPr="002E18D8">
        <w:rPr>
          <w:rFonts w:cs="Arial"/>
        </w:rPr>
        <w:t>Call Centre</w:t>
      </w:r>
      <w:r w:rsidRPr="002E18D8">
        <w:rPr>
          <w:rFonts w:cs="Arial"/>
        </w:rPr>
        <w:t xml:space="preserve"> environment and all calls must be recorded;</w:t>
      </w:r>
    </w:p>
    <w:p w14:paraId="2BADC132" w14:textId="0CFBEC5C" w:rsidR="00F67294" w:rsidRPr="002E18D8" w:rsidRDefault="00F67294" w:rsidP="00D61001">
      <w:pPr>
        <w:pStyle w:val="ListBullet"/>
        <w:spacing w:after="0" w:line="288" w:lineRule="auto"/>
        <w:ind w:hanging="436"/>
        <w:rPr>
          <w:rFonts w:cs="Arial"/>
        </w:rPr>
      </w:pPr>
      <w:r w:rsidRPr="002E18D8">
        <w:rPr>
          <w:rFonts w:cs="Arial"/>
        </w:rPr>
        <w:t>The ‘virtual’ CAS should include the ability for GPs</w:t>
      </w:r>
      <w:r w:rsidR="00212994" w:rsidRPr="002E18D8">
        <w:rPr>
          <w:rFonts w:cs="Arial"/>
        </w:rPr>
        <w:t xml:space="preserve"> and clinicians</w:t>
      </w:r>
      <w:r w:rsidRPr="002E18D8">
        <w:rPr>
          <w:rFonts w:cs="Arial"/>
        </w:rPr>
        <w:t xml:space="preserve"> from other parts of the IUC Service (e.g. </w:t>
      </w:r>
      <w:r w:rsidR="00C57B30">
        <w:rPr>
          <w:rFonts w:cs="Arial"/>
        </w:rPr>
        <w:t>Face to Face and Home Visiting</w:t>
      </w:r>
      <w:r w:rsidRPr="002E18D8">
        <w:rPr>
          <w:rFonts w:cs="Arial"/>
        </w:rPr>
        <w:t>) to take calls from the clinical queue.</w:t>
      </w:r>
    </w:p>
    <w:p w14:paraId="6D714ACC" w14:textId="77777777" w:rsidR="00D61001" w:rsidRDefault="00D61001" w:rsidP="00D61001">
      <w:pPr>
        <w:tabs>
          <w:tab w:val="left" w:pos="720"/>
        </w:tabs>
        <w:spacing w:after="0" w:line="288" w:lineRule="auto"/>
        <w:ind w:hanging="436"/>
        <w:rPr>
          <w:rFonts w:cs="Arial"/>
          <w:lang w:eastAsia="en-GB"/>
        </w:rPr>
      </w:pPr>
    </w:p>
    <w:p w14:paraId="43D965CB" w14:textId="2E4F6900" w:rsidR="00F67294" w:rsidRDefault="00F67294" w:rsidP="00D61001">
      <w:pPr>
        <w:tabs>
          <w:tab w:val="left" w:pos="720"/>
        </w:tabs>
        <w:spacing w:after="0" w:line="288" w:lineRule="auto"/>
        <w:ind w:hanging="436"/>
        <w:rPr>
          <w:rFonts w:cs="Arial"/>
          <w:lang w:eastAsia="en-GB"/>
        </w:rPr>
      </w:pPr>
      <w:r w:rsidRPr="002E18D8">
        <w:rPr>
          <w:rFonts w:cs="Arial"/>
          <w:lang w:eastAsia="en-GB"/>
        </w:rPr>
        <w:t xml:space="preserve">In support of this, the Provider </w:t>
      </w:r>
      <w:r w:rsidRPr="002E18D8">
        <w:rPr>
          <w:rFonts w:cs="Arial"/>
          <w:b/>
          <w:lang w:eastAsia="en-GB"/>
        </w:rPr>
        <w:t>should</w:t>
      </w:r>
      <w:r w:rsidRPr="002E18D8">
        <w:rPr>
          <w:rFonts w:cs="Arial"/>
          <w:lang w:eastAsia="en-GB"/>
        </w:rPr>
        <w:t xml:space="preserve"> ensure that:</w:t>
      </w:r>
    </w:p>
    <w:p w14:paraId="377BE643" w14:textId="77777777" w:rsidR="00D61001" w:rsidRPr="002E18D8" w:rsidRDefault="00D61001" w:rsidP="00D61001">
      <w:pPr>
        <w:tabs>
          <w:tab w:val="left" w:pos="720"/>
        </w:tabs>
        <w:spacing w:after="0" w:line="288" w:lineRule="auto"/>
        <w:ind w:hanging="436"/>
        <w:rPr>
          <w:rFonts w:cs="Arial"/>
          <w:lang w:eastAsia="en-GB"/>
        </w:rPr>
      </w:pPr>
    </w:p>
    <w:p w14:paraId="0622F34B" w14:textId="273D7A33" w:rsidR="00F67294" w:rsidRDefault="00F67294" w:rsidP="00D61001">
      <w:pPr>
        <w:pStyle w:val="ListBullet"/>
        <w:spacing w:after="0" w:line="288" w:lineRule="auto"/>
        <w:ind w:hanging="436"/>
        <w:rPr>
          <w:rFonts w:cs="Arial"/>
        </w:rPr>
      </w:pPr>
      <w:r w:rsidRPr="002E18D8">
        <w:rPr>
          <w:rFonts w:cs="Arial"/>
        </w:rPr>
        <w:t>Their service is able to accommodate other clinicians from other providers, either virtually or on site in order to support true integration. Provider-to-Provider agreements must be in place to ensure appropriate governance.</w:t>
      </w:r>
    </w:p>
    <w:p w14:paraId="7C85B28B" w14:textId="3AD8781E" w:rsidR="00D61001" w:rsidRDefault="00D61001" w:rsidP="00D61001">
      <w:pPr>
        <w:pStyle w:val="ListBullet"/>
        <w:spacing w:after="0" w:line="288" w:lineRule="auto"/>
        <w:ind w:hanging="436"/>
        <w:rPr>
          <w:rFonts w:cs="Arial"/>
        </w:rPr>
      </w:pPr>
      <w:r>
        <w:rPr>
          <w:rFonts w:cs="Arial"/>
        </w:rPr>
        <w:t>They develop a robust contingency and surge plan</w:t>
      </w:r>
      <w:r w:rsidR="00E419C7">
        <w:rPr>
          <w:rFonts w:cs="Arial"/>
        </w:rPr>
        <w:t>, to include creating Strategic Surge Partnerships with external 111 and/or CAS providers who have the ability and capacity to manage an agreed percentage of calls should the provider be unable to manage, and where call balancing is unavailable.</w:t>
      </w:r>
    </w:p>
    <w:p w14:paraId="5668C74D" w14:textId="77777777" w:rsidR="00D61001" w:rsidRPr="002E18D8" w:rsidRDefault="00D61001" w:rsidP="00E419C7">
      <w:pPr>
        <w:pStyle w:val="ListBullet"/>
        <w:numPr>
          <w:ilvl w:val="0"/>
          <w:numId w:val="0"/>
        </w:numPr>
        <w:spacing w:after="0" w:line="288" w:lineRule="auto"/>
        <w:ind w:left="720"/>
        <w:rPr>
          <w:rFonts w:cs="Arial"/>
        </w:rPr>
      </w:pPr>
    </w:p>
    <w:p w14:paraId="7A05739B" w14:textId="60B4B033" w:rsidR="00F67294" w:rsidRDefault="00F67294" w:rsidP="00AA62EF">
      <w:pPr>
        <w:pStyle w:val="Heading3"/>
        <w:spacing w:before="0" w:after="0" w:line="288" w:lineRule="auto"/>
        <w:ind w:left="709"/>
        <w:rPr>
          <w:rFonts w:ascii="Arial" w:hAnsi="Arial" w:cs="Arial"/>
          <w:sz w:val="22"/>
          <w:szCs w:val="22"/>
          <w:lang w:eastAsia="en-GB"/>
        </w:rPr>
      </w:pPr>
      <w:bookmarkStart w:id="72" w:name="_Toc14963332"/>
      <w:bookmarkStart w:id="73" w:name="_Toc76980658"/>
      <w:r w:rsidRPr="002E18D8">
        <w:rPr>
          <w:rFonts w:ascii="Arial" w:hAnsi="Arial" w:cs="Arial"/>
          <w:sz w:val="22"/>
          <w:szCs w:val="22"/>
          <w:lang w:eastAsia="en-GB"/>
        </w:rPr>
        <w:t xml:space="preserve">Location of </w:t>
      </w:r>
      <w:r w:rsidR="00E419C7">
        <w:rPr>
          <w:rFonts w:ascii="Arial" w:hAnsi="Arial" w:cs="Arial"/>
          <w:sz w:val="22"/>
          <w:szCs w:val="22"/>
          <w:lang w:eastAsia="en-GB"/>
        </w:rPr>
        <w:t>111 Call Centre and CAS</w:t>
      </w:r>
      <w:r w:rsidRPr="002E18D8">
        <w:rPr>
          <w:rFonts w:ascii="Arial" w:hAnsi="Arial" w:cs="Arial"/>
          <w:sz w:val="22"/>
          <w:szCs w:val="22"/>
          <w:lang w:eastAsia="en-GB"/>
        </w:rPr>
        <w:t xml:space="preserve"> Service</w:t>
      </w:r>
      <w:bookmarkEnd w:id="72"/>
      <w:r w:rsidR="00E419C7">
        <w:rPr>
          <w:rFonts w:ascii="Arial" w:hAnsi="Arial" w:cs="Arial"/>
          <w:sz w:val="22"/>
          <w:szCs w:val="22"/>
          <w:lang w:eastAsia="en-GB"/>
        </w:rPr>
        <w:t>s</w:t>
      </w:r>
      <w:bookmarkEnd w:id="73"/>
    </w:p>
    <w:p w14:paraId="59C80D26" w14:textId="57823D80" w:rsidR="00E419C7" w:rsidRDefault="00E419C7" w:rsidP="00E419C7">
      <w:pPr>
        <w:rPr>
          <w:lang w:eastAsia="en-GB"/>
        </w:rPr>
      </w:pPr>
      <w:r w:rsidRPr="007C33B0">
        <w:rPr>
          <w:noProof/>
          <w:lang w:eastAsia="en-GB"/>
        </w:rPr>
        <mc:AlternateContent>
          <mc:Choice Requires="wps">
            <w:drawing>
              <wp:anchor distT="0" distB="0" distL="114300" distR="114300" simplePos="0" relativeHeight="251664384" behindDoc="0" locked="0" layoutInCell="1" allowOverlap="1" wp14:anchorId="3A7E3AB5" wp14:editId="4F3ACE8F">
                <wp:simplePos x="0" y="0"/>
                <wp:positionH relativeFrom="margin">
                  <wp:posOffset>0</wp:posOffset>
                </wp:positionH>
                <wp:positionV relativeFrom="paragraph">
                  <wp:posOffset>237490</wp:posOffset>
                </wp:positionV>
                <wp:extent cx="5869940" cy="2994660"/>
                <wp:effectExtent l="57150" t="38100" r="54610" b="72390"/>
                <wp:wrapTopAndBottom/>
                <wp:docPr id="19" name="Rounded Rectangle 11"/>
                <wp:cNvGraphicFramePr/>
                <a:graphic xmlns:a="http://schemas.openxmlformats.org/drawingml/2006/main">
                  <a:graphicData uri="http://schemas.microsoft.com/office/word/2010/wordprocessingShape">
                    <wps:wsp>
                      <wps:cNvSpPr/>
                      <wps:spPr>
                        <a:xfrm>
                          <a:off x="0" y="0"/>
                          <a:ext cx="5869940" cy="2994660"/>
                        </a:xfrm>
                        <a:prstGeom prst="roundRect">
                          <a:avLst/>
                        </a:prstGeom>
                        <a:ln/>
                      </wps:spPr>
                      <wps:style>
                        <a:lnRef idx="0">
                          <a:schemeClr val="accent5"/>
                        </a:lnRef>
                        <a:fillRef idx="3">
                          <a:schemeClr val="accent5"/>
                        </a:fillRef>
                        <a:effectRef idx="3">
                          <a:schemeClr val="accent5"/>
                        </a:effectRef>
                        <a:fontRef idx="minor">
                          <a:schemeClr val="lt1"/>
                        </a:fontRef>
                      </wps:style>
                      <wps:txbx>
                        <w:txbxContent>
                          <w:p w14:paraId="5ABC3D9A" w14:textId="77777777" w:rsidR="00E419C7" w:rsidRPr="00E419C7" w:rsidRDefault="00E419C7" w:rsidP="00E419C7">
                            <w:pPr>
                              <w:rPr>
                                <w:rStyle w:val="IntenseReference"/>
                                <w:color w:val="FFFFFF" w:themeColor="background1"/>
                              </w:rPr>
                            </w:pPr>
                            <w:bookmarkStart w:id="74" w:name="_Toc6321959"/>
                            <w:r w:rsidRPr="00E419C7">
                              <w:rPr>
                                <w:rStyle w:val="IntenseReference"/>
                                <w:color w:val="FFFFFF" w:themeColor="background1"/>
                              </w:rPr>
                              <w:t>Key SWL Call Centre Requirements</w:t>
                            </w:r>
                            <w:bookmarkEnd w:id="74"/>
                          </w:p>
                          <w:p w14:paraId="029412E4" w14:textId="77777777" w:rsidR="00E419C7" w:rsidRDefault="00E419C7" w:rsidP="00E419C7">
                            <w:pPr>
                              <w:pStyle w:val="ListBullet"/>
                              <w:ind w:hanging="436"/>
                            </w:pPr>
                            <w:r>
                              <w:t xml:space="preserve">Calls into the SWL service </w:t>
                            </w:r>
                            <w:r w:rsidRPr="00A84B74">
                              <w:rPr>
                                <w:b/>
                              </w:rPr>
                              <w:t>must</w:t>
                            </w:r>
                            <w:r w:rsidRPr="00316BF6">
                              <w:t xml:space="preserve"> be carried out within the boundaries of England and Wales</w:t>
                            </w:r>
                            <w:r>
                              <w:t>;</w:t>
                            </w:r>
                          </w:p>
                          <w:p w14:paraId="05A5756C" w14:textId="77777777" w:rsidR="00E419C7" w:rsidRDefault="00E419C7" w:rsidP="00E419C7">
                            <w:pPr>
                              <w:pStyle w:val="ListBullet"/>
                              <w:ind w:hanging="436"/>
                            </w:pPr>
                            <w:r>
                              <w:t>Commissioners put no restrictions on the location of the 111 Call Centre element of the service; the Provider is free to deliver the 111 Call Centre element of the model from wherever they choose. This allows providers to implement a Call Centre model that is:</w:t>
                            </w:r>
                          </w:p>
                          <w:p w14:paraId="37965361" w14:textId="77777777" w:rsidR="00E419C7" w:rsidRDefault="00E419C7" w:rsidP="002530E3">
                            <w:pPr>
                              <w:pStyle w:val="ListBullet2"/>
                              <w:numPr>
                                <w:ilvl w:val="0"/>
                                <w:numId w:val="18"/>
                              </w:numPr>
                              <w:tabs>
                                <w:tab w:val="clear" w:pos="720"/>
                                <w:tab w:val="left" w:pos="993"/>
                              </w:tabs>
                              <w:ind w:left="1134"/>
                            </w:pPr>
                            <w:r>
                              <w:t>Wholly outside London;</w:t>
                            </w:r>
                          </w:p>
                          <w:p w14:paraId="1D0981FA" w14:textId="77777777" w:rsidR="00E419C7" w:rsidRDefault="00E419C7" w:rsidP="002530E3">
                            <w:pPr>
                              <w:pStyle w:val="ListBullet2"/>
                              <w:numPr>
                                <w:ilvl w:val="0"/>
                                <w:numId w:val="18"/>
                              </w:numPr>
                              <w:tabs>
                                <w:tab w:val="clear" w:pos="720"/>
                                <w:tab w:val="left" w:pos="993"/>
                              </w:tabs>
                              <w:ind w:left="1134"/>
                            </w:pPr>
                            <w:r>
                              <w:t>A combination of provision from within and outside London; or</w:t>
                            </w:r>
                          </w:p>
                          <w:p w14:paraId="10CC24E5" w14:textId="77777777" w:rsidR="00E419C7" w:rsidRDefault="00E419C7" w:rsidP="002530E3">
                            <w:pPr>
                              <w:pStyle w:val="ListBullet2"/>
                              <w:numPr>
                                <w:ilvl w:val="0"/>
                                <w:numId w:val="18"/>
                              </w:numPr>
                              <w:tabs>
                                <w:tab w:val="clear" w:pos="720"/>
                                <w:tab w:val="left" w:pos="993"/>
                              </w:tabs>
                              <w:ind w:left="1134"/>
                            </w:pPr>
                            <w:r>
                              <w:t>Wholly based in the local geography;</w:t>
                            </w:r>
                          </w:p>
                          <w:p w14:paraId="02B02D34" w14:textId="3F84EFCC" w:rsidR="00E419C7" w:rsidRDefault="00E419C7" w:rsidP="00E419C7">
                            <w:pPr>
                              <w:pStyle w:val="ListBullet"/>
                              <w:ind w:hanging="436"/>
                            </w:pPr>
                            <w:r>
                              <w:t xml:space="preserve">The Provider’s standard operating model will be to run a dedicated Call Centre service for the SWL contract during the day; Commissioners will consider a model of service whereby, during agreed hours overnight, the Provider can </w:t>
                            </w:r>
                            <w:r w:rsidRPr="000E10A9">
                              <w:t>run a distributed</w:t>
                            </w:r>
                            <w:r w:rsidRPr="00CE60DD">
                              <w:t xml:space="preserve"> </w:t>
                            </w:r>
                            <w:r>
                              <w:t xml:space="preserve">service across multiple contracts and locations. For avoidance of doubt, this is expected to be no more than </w:t>
                            </w:r>
                            <w:r w:rsidRPr="00B35953">
                              <w:t xml:space="preserve">30% </w:t>
                            </w:r>
                            <w:r>
                              <w:t>of weekly operational hours.</w:t>
                            </w:r>
                          </w:p>
                          <w:p w14:paraId="3BC2C65C" w14:textId="77777777" w:rsidR="00E419C7" w:rsidRPr="00AD6EF9" w:rsidRDefault="00E419C7" w:rsidP="00E419C7"/>
                          <w:p w14:paraId="3A40802E" w14:textId="77777777" w:rsidR="00E419C7" w:rsidRDefault="00E419C7" w:rsidP="00E419C7">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7E3AB5" id="Rounded Rectangle 11" o:spid="_x0000_s1029" style="position:absolute;left:0;text-align:left;margin-left:0;margin-top:18.7pt;width:462.2pt;height:235.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" fillcolor="#65a0d7 [3032]" stroked="f">
                <v:fill color2="#5898d4 [3176]" rotate="t" colors="0 #71a6db;.5 #559bdb;1 #438ac9" focus="100%" type="gradient">
                  <o:fill v:ext="view" type="gradientUnscaled"/>
                </v:fill>
                <v:shadow on="t" color="black" opacity="41287f" offset="0,1.5pt"/>
                <v:textbox inset="0,0,0,0">
                  <w:txbxContent>
                    <w:p w14:paraId="5ABC3D9A" w14:textId="77777777" w:rsidR="00E419C7" w:rsidRPr="00E419C7" w:rsidRDefault="00E419C7" w:rsidP="00E419C7">
                      <w:pPr>
                        <w:rPr>
                          <w:rStyle w:val="IntenseReference"/>
                          <w:color w:val="FFFFFF" w:themeColor="background1"/>
                        </w:rPr>
                      </w:pPr>
                      <w:bookmarkStart w:id="75" w:name="_Toc6321959"/>
                      <w:r w:rsidRPr="00E419C7">
                        <w:rPr>
                          <w:rStyle w:val="IntenseReference"/>
                          <w:color w:val="FFFFFF" w:themeColor="background1"/>
                        </w:rPr>
                        <w:t>Key SWL Call Centre Requirements</w:t>
                      </w:r>
                      <w:bookmarkEnd w:id="75"/>
                    </w:p>
                    <w:p w14:paraId="029412E4" w14:textId="77777777" w:rsidR="00E419C7" w:rsidRDefault="00E419C7" w:rsidP="00E419C7">
                      <w:pPr>
                        <w:pStyle w:val="ListBullet"/>
                        <w:ind w:hanging="436"/>
                      </w:pPr>
                      <w:r>
                        <w:t xml:space="preserve">Calls into the SWL service </w:t>
                      </w:r>
                      <w:r w:rsidRPr="00A84B74">
                        <w:rPr>
                          <w:b/>
                        </w:rPr>
                        <w:t>must</w:t>
                      </w:r>
                      <w:r w:rsidRPr="00316BF6">
                        <w:t xml:space="preserve"> be carried out within the boundaries of England and Wales</w:t>
                      </w:r>
                      <w:r>
                        <w:t>;</w:t>
                      </w:r>
                    </w:p>
                    <w:p w14:paraId="05A5756C" w14:textId="77777777" w:rsidR="00E419C7" w:rsidRDefault="00E419C7" w:rsidP="00E419C7">
                      <w:pPr>
                        <w:pStyle w:val="ListBullet"/>
                        <w:ind w:hanging="436"/>
                      </w:pPr>
                      <w:r>
                        <w:t>Commissioners put no restrictions on the location of the 111 Call Centre element of the service; the Provider is free to deliver the 111 Call Centre element of the model from wherever they choose. This allows providers to implement a Call Centre model that is:</w:t>
                      </w:r>
                    </w:p>
                    <w:p w14:paraId="37965361" w14:textId="77777777" w:rsidR="00E419C7" w:rsidRDefault="00E419C7" w:rsidP="002530E3">
                      <w:pPr>
                        <w:pStyle w:val="ListBullet2"/>
                        <w:numPr>
                          <w:ilvl w:val="0"/>
                          <w:numId w:val="18"/>
                        </w:numPr>
                        <w:tabs>
                          <w:tab w:val="clear" w:pos="720"/>
                          <w:tab w:val="left" w:pos="993"/>
                        </w:tabs>
                        <w:ind w:left="1134"/>
                      </w:pPr>
                      <w:r>
                        <w:t>Wholly outside London;</w:t>
                      </w:r>
                    </w:p>
                    <w:p w14:paraId="1D0981FA" w14:textId="77777777" w:rsidR="00E419C7" w:rsidRDefault="00E419C7" w:rsidP="002530E3">
                      <w:pPr>
                        <w:pStyle w:val="ListBullet2"/>
                        <w:numPr>
                          <w:ilvl w:val="0"/>
                          <w:numId w:val="18"/>
                        </w:numPr>
                        <w:tabs>
                          <w:tab w:val="clear" w:pos="720"/>
                          <w:tab w:val="left" w:pos="993"/>
                        </w:tabs>
                        <w:ind w:left="1134"/>
                      </w:pPr>
                      <w:r>
                        <w:t>A combination of provision from within and outside London; or</w:t>
                      </w:r>
                    </w:p>
                    <w:p w14:paraId="10CC24E5" w14:textId="77777777" w:rsidR="00E419C7" w:rsidRDefault="00E419C7" w:rsidP="002530E3">
                      <w:pPr>
                        <w:pStyle w:val="ListBullet2"/>
                        <w:numPr>
                          <w:ilvl w:val="0"/>
                          <w:numId w:val="18"/>
                        </w:numPr>
                        <w:tabs>
                          <w:tab w:val="clear" w:pos="720"/>
                          <w:tab w:val="left" w:pos="993"/>
                        </w:tabs>
                        <w:ind w:left="1134"/>
                      </w:pPr>
                      <w:r>
                        <w:t>Wholly based in the local geography;</w:t>
                      </w:r>
                    </w:p>
                    <w:p w14:paraId="02B02D34" w14:textId="3F84EFCC" w:rsidR="00E419C7" w:rsidRDefault="00E419C7" w:rsidP="00E419C7">
                      <w:pPr>
                        <w:pStyle w:val="ListBullet"/>
                        <w:ind w:hanging="436"/>
                      </w:pPr>
                      <w:r>
                        <w:t xml:space="preserve">The Provider’s standard operating model will be to run a dedicated Call Centre service for the SWL contract during the day; Commissioners will consider a model of service whereby, during agreed hours overnight, the Provider can </w:t>
                      </w:r>
                      <w:r w:rsidRPr="000E10A9">
                        <w:t>run a distributed</w:t>
                      </w:r>
                      <w:r w:rsidRPr="00CE60DD">
                        <w:t xml:space="preserve"> </w:t>
                      </w:r>
                      <w:r>
                        <w:t xml:space="preserve">service across multiple contracts and locations. For avoidance of doubt, this is expected to be no more than </w:t>
                      </w:r>
                      <w:r w:rsidRPr="00B35953">
                        <w:t xml:space="preserve">30% </w:t>
                      </w:r>
                      <w:r>
                        <w:t>of weekly operational hours.</w:t>
                      </w:r>
                    </w:p>
                    <w:p w14:paraId="3BC2C65C" w14:textId="77777777" w:rsidR="00E419C7" w:rsidRPr="00AD6EF9" w:rsidRDefault="00E419C7" w:rsidP="00E419C7"/>
                    <w:p w14:paraId="3A40802E" w14:textId="77777777" w:rsidR="00E419C7" w:rsidRDefault="00E419C7" w:rsidP="00E419C7">
                      <w:pPr>
                        <w:jc w:val="center"/>
                      </w:pPr>
                    </w:p>
                  </w:txbxContent>
                </v:textbox>
                <w10:wrap type="topAndBottom" anchorx="margin"/>
              </v:roundrect>
            </w:pict>
          </mc:Fallback>
        </mc:AlternateContent>
      </w:r>
    </w:p>
    <w:p w14:paraId="44EB9DFB" w14:textId="6E9D3721" w:rsidR="00E419C7" w:rsidRPr="00E419C7" w:rsidRDefault="00E419C7" w:rsidP="00E419C7">
      <w:pPr>
        <w:rPr>
          <w:lang w:eastAsia="en-GB"/>
        </w:rPr>
      </w:pPr>
      <w:r w:rsidRPr="002E18D8">
        <w:rPr>
          <w:rFonts w:cs="Arial"/>
          <w:noProof/>
          <w:lang w:eastAsia="en-GB"/>
        </w:rPr>
        <mc:AlternateContent>
          <mc:Choice Requires="wps">
            <w:drawing>
              <wp:anchor distT="0" distB="0" distL="114300" distR="114300" simplePos="0" relativeHeight="251661312" behindDoc="0" locked="0" layoutInCell="1" allowOverlap="1" wp14:anchorId="0C749584" wp14:editId="087BFB6C">
                <wp:simplePos x="0" y="0"/>
                <wp:positionH relativeFrom="margin">
                  <wp:align>left</wp:align>
                </wp:positionH>
                <wp:positionV relativeFrom="paragraph">
                  <wp:posOffset>3342005</wp:posOffset>
                </wp:positionV>
                <wp:extent cx="5848350" cy="1740535"/>
                <wp:effectExtent l="57150" t="38100" r="57150" b="69215"/>
                <wp:wrapTopAndBottom/>
                <wp:docPr id="8" name="Rounded Rectangle 11"/>
                <wp:cNvGraphicFramePr/>
                <a:graphic xmlns:a="http://schemas.openxmlformats.org/drawingml/2006/main">
                  <a:graphicData uri="http://schemas.microsoft.com/office/word/2010/wordprocessingShape">
                    <wps:wsp>
                      <wps:cNvSpPr/>
                      <wps:spPr>
                        <a:xfrm>
                          <a:off x="0" y="0"/>
                          <a:ext cx="5848350" cy="1740535"/>
                        </a:xfrm>
                        <a:prstGeom prst="roundRect">
                          <a:avLst/>
                        </a:prstGeom>
                        <a:ln/>
                      </wps:spPr>
                      <wps:style>
                        <a:lnRef idx="0">
                          <a:schemeClr val="accent5"/>
                        </a:lnRef>
                        <a:fillRef idx="3">
                          <a:schemeClr val="accent5"/>
                        </a:fillRef>
                        <a:effectRef idx="3">
                          <a:schemeClr val="accent5"/>
                        </a:effectRef>
                        <a:fontRef idx="minor">
                          <a:schemeClr val="lt1"/>
                        </a:fontRef>
                      </wps:style>
                      <wps:txbx>
                        <w:txbxContent>
                          <w:p w14:paraId="1EF21904" w14:textId="77777777" w:rsidR="0087640F" w:rsidRPr="00E419C7" w:rsidRDefault="0087640F" w:rsidP="00F67294">
                            <w:pPr>
                              <w:rPr>
                                <w:rStyle w:val="IntenseReference"/>
                                <w:color w:val="FFFFFF" w:themeColor="background1"/>
                              </w:rPr>
                            </w:pPr>
                            <w:r w:rsidRPr="00E419C7">
                              <w:rPr>
                                <w:rStyle w:val="IntenseReference"/>
                                <w:color w:val="FFFFFF" w:themeColor="background1"/>
                              </w:rPr>
                              <w:t>Key SWL Clinical Assessment Service Requirements</w:t>
                            </w:r>
                          </w:p>
                          <w:p w14:paraId="48B66886" w14:textId="2C558067" w:rsidR="0087640F" w:rsidRPr="00CB2A27" w:rsidRDefault="0087640F" w:rsidP="00E419C7">
                            <w:pPr>
                              <w:pStyle w:val="ListBullet"/>
                              <w:ind w:hanging="436"/>
                            </w:pPr>
                            <w:r w:rsidRPr="00CB2A27">
                              <w:t xml:space="preserve">The CAS </w:t>
                            </w:r>
                            <w:r w:rsidRPr="00CB2A27">
                              <w:rPr>
                                <w:b/>
                              </w:rPr>
                              <w:t>must</w:t>
                            </w:r>
                            <w:r w:rsidRPr="00CB2A27">
                              <w:t xml:space="preserve"> be located primarily within the South West London boundary. For the avoidance of doubt, at least 90% of CAS clinicians will be based within the South West London boundary;  </w:t>
                            </w:r>
                          </w:p>
                          <w:p w14:paraId="18D4ADC1" w14:textId="77777777" w:rsidR="0087640F" w:rsidRDefault="0087640F" w:rsidP="00E419C7">
                            <w:pPr>
                              <w:pStyle w:val="ListBullet"/>
                              <w:ind w:hanging="436"/>
                            </w:pPr>
                            <w:r>
                              <w:t xml:space="preserve">The CAS </w:t>
                            </w:r>
                            <w:r w:rsidRPr="00F8420F">
                              <w:rPr>
                                <w:b/>
                              </w:rPr>
                              <w:t>must</w:t>
                            </w:r>
                            <w:r>
                              <w:t xml:space="preserve"> use clinicians who are familiar with SWL, its pathways and services available for patients;</w:t>
                            </w:r>
                          </w:p>
                          <w:p w14:paraId="321A8D1F" w14:textId="77777777" w:rsidR="0087640F" w:rsidRDefault="0087640F" w:rsidP="00E419C7">
                            <w:pPr>
                              <w:pStyle w:val="ListBullet"/>
                              <w:ind w:hanging="436"/>
                            </w:pPr>
                            <w:r>
                              <w:t xml:space="preserve">Clinicians </w:t>
                            </w:r>
                            <w:r>
                              <w:rPr>
                                <w:b/>
                              </w:rPr>
                              <w:t>must</w:t>
                            </w:r>
                            <w:r>
                              <w:t xml:space="preserve"> be able to support the CAS directly, at a local office, remotely at one of the service bases in SWL or, where appropriate, using secure technology to allow them to consult virtually from their office or home location.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749584" id="_x0000_s1030" style="position:absolute;left:0;text-align:left;margin-left:0;margin-top:263.15pt;width:460.5pt;height:137.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" fillcolor="#65a0d7 [3032]" stroked="f">
                <v:fill color2="#5898d4 [3176]" rotate="t" colors="0 #71a6db;.5 #559bdb;1 #438ac9" focus="100%" type="gradient">
                  <o:fill v:ext="view" type="gradientUnscaled"/>
                </v:fill>
                <v:shadow on="t" color="black" opacity="41287f" offset="0,1.5pt"/>
                <v:textbox inset="0,0,0,0">
                  <w:txbxContent>
                    <w:p w14:paraId="1EF21904" w14:textId="77777777" w:rsidR="0087640F" w:rsidRPr="00E419C7" w:rsidRDefault="0087640F" w:rsidP="00F67294">
                      <w:pPr>
                        <w:rPr>
                          <w:rStyle w:val="IntenseReference"/>
                          <w:color w:val="FFFFFF" w:themeColor="background1"/>
                        </w:rPr>
                      </w:pPr>
                      <w:r w:rsidRPr="00E419C7">
                        <w:rPr>
                          <w:rStyle w:val="IntenseReference"/>
                          <w:color w:val="FFFFFF" w:themeColor="background1"/>
                        </w:rPr>
                        <w:t>Key SWL Clinical Assessment Service Requirements</w:t>
                      </w:r>
                    </w:p>
                    <w:p w14:paraId="48B66886" w14:textId="2C558067" w:rsidR="0087640F" w:rsidRPr="00CB2A27" w:rsidRDefault="0087640F" w:rsidP="00E419C7">
                      <w:pPr>
                        <w:pStyle w:val="ListBullet"/>
                        <w:ind w:hanging="436"/>
                      </w:pPr>
                      <w:r w:rsidRPr="00CB2A27">
                        <w:t xml:space="preserve">The CAS </w:t>
                      </w:r>
                      <w:r w:rsidRPr="00CB2A27">
                        <w:rPr>
                          <w:b/>
                        </w:rPr>
                        <w:t>must</w:t>
                      </w:r>
                      <w:r w:rsidRPr="00CB2A27">
                        <w:t xml:space="preserve"> be located primarily within the South West London boundary. For the avoidance of doubt, at least 90% of CAS clinicians will be based within the South West London boundary;  </w:t>
                      </w:r>
                    </w:p>
                    <w:p w14:paraId="18D4ADC1" w14:textId="77777777" w:rsidR="0087640F" w:rsidRDefault="0087640F" w:rsidP="00E419C7">
                      <w:pPr>
                        <w:pStyle w:val="ListBullet"/>
                        <w:ind w:hanging="436"/>
                      </w:pPr>
                      <w:r>
                        <w:t xml:space="preserve">The CAS </w:t>
                      </w:r>
                      <w:r w:rsidRPr="00F8420F">
                        <w:rPr>
                          <w:b/>
                        </w:rPr>
                        <w:t>must</w:t>
                      </w:r>
                      <w:r>
                        <w:t xml:space="preserve"> use clinicians who are familiar with SWL, its pathways and services available for patients;</w:t>
                      </w:r>
                    </w:p>
                    <w:p w14:paraId="321A8D1F" w14:textId="77777777" w:rsidR="0087640F" w:rsidRDefault="0087640F" w:rsidP="00E419C7">
                      <w:pPr>
                        <w:pStyle w:val="ListBullet"/>
                        <w:ind w:hanging="436"/>
                      </w:pPr>
                      <w:r>
                        <w:t xml:space="preserve">Clinicians </w:t>
                      </w:r>
                      <w:r>
                        <w:rPr>
                          <w:b/>
                        </w:rPr>
                        <w:t>must</w:t>
                      </w:r>
                      <w:r>
                        <w:t xml:space="preserve"> be able to support the CAS directly, at a local office, remotely at one of the service bases in SWL or, where appropriate, using secure technology to allow them to consult virtually from their office or home location. </w:t>
                      </w:r>
                    </w:p>
                  </w:txbxContent>
                </v:textbox>
                <w10:wrap type="topAndBottom" anchorx="margin"/>
              </v:roundrect>
            </w:pict>
          </mc:Fallback>
        </mc:AlternateContent>
      </w:r>
    </w:p>
    <w:p w14:paraId="3E30F4EC" w14:textId="4547CD56" w:rsidR="00F67294" w:rsidRPr="002E18D8" w:rsidRDefault="00F67294" w:rsidP="00EB61A2">
      <w:pPr>
        <w:spacing w:after="0" w:line="288" w:lineRule="auto"/>
        <w:rPr>
          <w:rFonts w:cs="Arial"/>
          <w:lang w:eastAsia="en-GB"/>
        </w:rPr>
      </w:pPr>
    </w:p>
    <w:p w14:paraId="7730E60F" w14:textId="325086C2" w:rsidR="00F67294" w:rsidRPr="00AA62EF" w:rsidRDefault="00F67294" w:rsidP="00EB61A2">
      <w:pPr>
        <w:pStyle w:val="Heading2"/>
        <w:spacing w:before="0" w:after="0" w:line="288" w:lineRule="auto"/>
        <w:rPr>
          <w:rFonts w:ascii="Arial" w:hAnsi="Arial" w:cs="Arial"/>
          <w:sz w:val="24"/>
          <w:szCs w:val="24"/>
        </w:rPr>
      </w:pPr>
      <w:bookmarkStart w:id="75" w:name="_Toc14963333"/>
      <w:bookmarkStart w:id="76" w:name="_Toc76980659"/>
      <w:r w:rsidRPr="00AA62EF">
        <w:rPr>
          <w:rFonts w:ascii="Arial" w:hAnsi="Arial" w:cs="Arial"/>
          <w:sz w:val="24"/>
          <w:szCs w:val="24"/>
        </w:rPr>
        <w:t>Clinical and Quality Governance</w:t>
      </w:r>
      <w:bookmarkEnd w:id="75"/>
      <w:bookmarkEnd w:id="76"/>
    </w:p>
    <w:p w14:paraId="353540A7" w14:textId="77777777" w:rsidR="00E419C7" w:rsidRDefault="00E419C7" w:rsidP="00EB61A2">
      <w:pPr>
        <w:spacing w:after="0" w:line="288" w:lineRule="auto"/>
        <w:rPr>
          <w:rFonts w:cs="Arial"/>
          <w:lang w:eastAsia="en-GB"/>
        </w:rPr>
      </w:pPr>
    </w:p>
    <w:p w14:paraId="2FED0607" w14:textId="5DFB319B" w:rsidR="008F14C2" w:rsidRDefault="006555E5" w:rsidP="00EB61A2">
      <w:pPr>
        <w:spacing w:after="0" w:line="288" w:lineRule="auto"/>
        <w:rPr>
          <w:rFonts w:cs="Arial"/>
        </w:rPr>
      </w:pPr>
      <w:r w:rsidRPr="002E18D8">
        <w:rPr>
          <w:rFonts w:cs="Arial"/>
          <w:lang w:eastAsia="en-GB"/>
        </w:rPr>
        <w:t xml:space="preserve">The Provider </w:t>
      </w:r>
      <w:r w:rsidRPr="002E18D8">
        <w:rPr>
          <w:rFonts w:cs="Arial"/>
          <w:b/>
          <w:lang w:eastAsia="en-GB"/>
        </w:rPr>
        <w:t>must</w:t>
      </w:r>
      <w:r w:rsidRPr="002E18D8">
        <w:rPr>
          <w:rFonts w:cs="Arial"/>
          <w:lang w:eastAsia="en-GB"/>
        </w:rPr>
        <w:t xml:space="preserve"> comply with all elements of the quality standards detailed in the contract schedules. The Commissioners </w:t>
      </w:r>
      <w:r w:rsidR="003969BD" w:rsidRPr="002E18D8">
        <w:rPr>
          <w:rFonts w:cs="Arial"/>
          <w:lang w:eastAsia="en-GB"/>
        </w:rPr>
        <w:t>require a high-quality service for patients within South West London and will want all elements of the standards and</w:t>
      </w:r>
      <w:r w:rsidR="00A358D6" w:rsidRPr="002E18D8">
        <w:rPr>
          <w:rFonts w:cs="Arial"/>
          <w:lang w:eastAsia="en-GB"/>
        </w:rPr>
        <w:t>,</w:t>
      </w:r>
      <w:r w:rsidR="003969BD" w:rsidRPr="002E18D8">
        <w:rPr>
          <w:rFonts w:cs="Arial"/>
          <w:lang w:eastAsia="en-GB"/>
        </w:rPr>
        <w:t xml:space="preserve"> as additionally described below</w:t>
      </w:r>
      <w:r w:rsidR="00A358D6" w:rsidRPr="002E18D8">
        <w:rPr>
          <w:rFonts w:cs="Arial"/>
          <w:lang w:eastAsia="en-GB"/>
        </w:rPr>
        <w:t>,</w:t>
      </w:r>
      <w:r w:rsidR="003969BD" w:rsidRPr="002E18D8">
        <w:rPr>
          <w:rFonts w:cs="Arial"/>
          <w:lang w:eastAsia="en-GB"/>
        </w:rPr>
        <w:t xml:space="preserve"> to be in place for the duration of this contract as evidence of the Provider’s commitment to quality and safety for patients in SWL.</w:t>
      </w:r>
      <w:r w:rsidR="00E419C7">
        <w:rPr>
          <w:rFonts w:cs="Arial"/>
          <w:lang w:eastAsia="en-GB"/>
        </w:rPr>
        <w:t xml:space="preserve">  </w:t>
      </w:r>
      <w:r w:rsidR="008F14C2" w:rsidRPr="002E18D8">
        <w:rPr>
          <w:rFonts w:cs="Arial"/>
        </w:rPr>
        <w:t xml:space="preserve">The Provider </w:t>
      </w:r>
      <w:r w:rsidR="008F14C2" w:rsidRPr="002E18D8">
        <w:rPr>
          <w:rFonts w:cs="Arial"/>
          <w:b/>
        </w:rPr>
        <w:t>must</w:t>
      </w:r>
      <w:r w:rsidR="008F14C2" w:rsidRPr="002E18D8">
        <w:rPr>
          <w:rFonts w:cs="Arial"/>
        </w:rPr>
        <w:t xml:space="preserve"> ensure that:</w:t>
      </w:r>
    </w:p>
    <w:p w14:paraId="08AAFC6D" w14:textId="77777777" w:rsidR="00E419C7" w:rsidRPr="002E18D8" w:rsidRDefault="00E419C7" w:rsidP="00EB61A2">
      <w:pPr>
        <w:spacing w:after="0" w:line="288" w:lineRule="auto"/>
        <w:rPr>
          <w:rFonts w:cs="Arial"/>
          <w:lang w:eastAsia="en-GB"/>
        </w:rPr>
      </w:pPr>
    </w:p>
    <w:p w14:paraId="6750AE0E" w14:textId="6C9F1A72" w:rsidR="008F14C2" w:rsidRPr="002E18D8" w:rsidRDefault="008F14C2" w:rsidP="00E419C7">
      <w:pPr>
        <w:pStyle w:val="ListBullet"/>
        <w:spacing w:after="0" w:line="288" w:lineRule="auto"/>
        <w:ind w:hanging="436"/>
        <w:rPr>
          <w:rFonts w:cs="Arial"/>
        </w:rPr>
      </w:pPr>
      <w:r w:rsidRPr="002E18D8">
        <w:rPr>
          <w:rFonts w:cs="Arial"/>
        </w:rPr>
        <w:t>All expected clinical and quality governance standards covering Patient Safety, Patient experience, clinical effectiveness are complied with during the life of the contract. This includes, but is not limited to:</w:t>
      </w:r>
    </w:p>
    <w:p w14:paraId="711FC341" w14:textId="77777777" w:rsidR="008F14C2" w:rsidRPr="002E18D8" w:rsidRDefault="008F14C2" w:rsidP="002530E3">
      <w:pPr>
        <w:pStyle w:val="ListBullet2"/>
        <w:numPr>
          <w:ilvl w:val="0"/>
          <w:numId w:val="19"/>
        </w:numPr>
        <w:tabs>
          <w:tab w:val="clear" w:pos="1440"/>
          <w:tab w:val="left" w:pos="1134"/>
        </w:tabs>
        <w:spacing w:after="0" w:line="288" w:lineRule="auto"/>
        <w:ind w:left="1134"/>
        <w:rPr>
          <w:rFonts w:cs="Arial"/>
        </w:rPr>
      </w:pPr>
      <w:r w:rsidRPr="002E18D8">
        <w:rPr>
          <w:rFonts w:cs="Arial"/>
        </w:rPr>
        <w:t>National collection of Serious Incident (SI) data;</w:t>
      </w:r>
    </w:p>
    <w:p w14:paraId="67239CF9" w14:textId="28055DBF" w:rsidR="008F14C2" w:rsidRPr="002E18D8" w:rsidRDefault="008F14C2" w:rsidP="002530E3">
      <w:pPr>
        <w:pStyle w:val="ListBullet2"/>
        <w:numPr>
          <w:ilvl w:val="0"/>
          <w:numId w:val="19"/>
        </w:numPr>
        <w:tabs>
          <w:tab w:val="clear" w:pos="1440"/>
          <w:tab w:val="left" w:pos="1134"/>
        </w:tabs>
        <w:spacing w:after="0" w:line="288" w:lineRule="auto"/>
        <w:ind w:left="1134"/>
        <w:rPr>
          <w:rFonts w:cs="Arial"/>
        </w:rPr>
      </w:pPr>
      <w:r w:rsidRPr="002E18D8">
        <w:rPr>
          <w:rFonts w:cs="Arial"/>
        </w:rPr>
        <w:t>National collection of end-to-end review data; and</w:t>
      </w:r>
    </w:p>
    <w:p w14:paraId="554153DB" w14:textId="681B007F" w:rsidR="008F14C2" w:rsidRPr="002E18D8" w:rsidRDefault="008F14C2" w:rsidP="002530E3">
      <w:pPr>
        <w:pStyle w:val="ListBullet2"/>
        <w:numPr>
          <w:ilvl w:val="0"/>
          <w:numId w:val="19"/>
        </w:numPr>
        <w:tabs>
          <w:tab w:val="clear" w:pos="1440"/>
          <w:tab w:val="left" w:pos="1134"/>
        </w:tabs>
        <w:spacing w:after="0" w:line="288" w:lineRule="auto"/>
        <w:ind w:left="1134"/>
        <w:rPr>
          <w:rFonts w:cs="Arial"/>
        </w:rPr>
      </w:pPr>
      <w:r w:rsidRPr="002E18D8">
        <w:rPr>
          <w:rFonts w:cs="Arial"/>
        </w:rPr>
        <w:t xml:space="preserve">Provision of cross provider clinical oversight. </w:t>
      </w:r>
    </w:p>
    <w:p w14:paraId="51B0F1E9" w14:textId="77777777" w:rsidR="00E419C7" w:rsidRDefault="00E419C7" w:rsidP="00EB61A2">
      <w:pPr>
        <w:spacing w:after="0" w:line="288" w:lineRule="auto"/>
        <w:rPr>
          <w:rFonts w:cs="Arial"/>
          <w:lang w:eastAsia="en-GB"/>
        </w:rPr>
      </w:pPr>
    </w:p>
    <w:p w14:paraId="6EEF0317" w14:textId="43A7931C" w:rsidR="008F14C2" w:rsidRDefault="008F14C2" w:rsidP="00EB61A2">
      <w:pPr>
        <w:spacing w:after="0" w:line="288" w:lineRule="auto"/>
        <w:rPr>
          <w:rFonts w:cs="Arial"/>
          <w:lang w:eastAsia="en-GB"/>
        </w:rPr>
      </w:pPr>
      <w:r w:rsidRPr="002E18D8">
        <w:rPr>
          <w:rFonts w:cs="Arial"/>
          <w:lang w:eastAsia="en-GB"/>
        </w:rPr>
        <w:t xml:space="preserve">To deliver this, the Provider </w:t>
      </w:r>
      <w:r w:rsidRPr="002E18D8">
        <w:rPr>
          <w:rFonts w:cs="Arial"/>
          <w:b/>
          <w:lang w:eastAsia="en-GB"/>
        </w:rPr>
        <w:t>must</w:t>
      </w:r>
      <w:r w:rsidRPr="002E18D8">
        <w:rPr>
          <w:rFonts w:cs="Arial"/>
          <w:lang w:eastAsia="en-GB"/>
        </w:rPr>
        <w:t>:</w:t>
      </w:r>
    </w:p>
    <w:p w14:paraId="0EC37CFB" w14:textId="77777777" w:rsidR="00E419C7" w:rsidRPr="002E18D8" w:rsidRDefault="00E419C7" w:rsidP="00EB61A2">
      <w:pPr>
        <w:spacing w:after="0" w:line="288" w:lineRule="auto"/>
        <w:rPr>
          <w:rFonts w:cs="Arial"/>
          <w:lang w:eastAsia="en-GB"/>
        </w:rPr>
      </w:pPr>
    </w:p>
    <w:p w14:paraId="2740954B" w14:textId="64760838" w:rsidR="008F14C2" w:rsidRPr="002E18D8" w:rsidRDefault="00B55A7E" w:rsidP="00E419C7">
      <w:pPr>
        <w:pStyle w:val="ListBullet"/>
        <w:spacing w:after="0" w:line="288" w:lineRule="auto"/>
        <w:ind w:hanging="436"/>
        <w:rPr>
          <w:rFonts w:cs="Arial"/>
          <w:lang w:eastAsia="en-GB"/>
        </w:rPr>
      </w:pPr>
      <w:r>
        <w:rPr>
          <w:rFonts w:cs="Arial"/>
          <w:lang w:eastAsia="en-GB"/>
        </w:rPr>
        <w:t>Work with LAS to e</w:t>
      </w:r>
      <w:r w:rsidR="008F14C2" w:rsidRPr="002E18D8">
        <w:rPr>
          <w:rFonts w:cs="Arial"/>
          <w:lang w:eastAsia="en-GB"/>
        </w:rPr>
        <w:t xml:space="preserve">stablish a robust quality </w:t>
      </w:r>
      <w:r w:rsidR="00A358D6" w:rsidRPr="002E18D8">
        <w:rPr>
          <w:rFonts w:cs="Arial"/>
          <w:lang w:eastAsia="en-GB"/>
        </w:rPr>
        <w:t xml:space="preserve">and </w:t>
      </w:r>
      <w:r w:rsidR="008F14C2" w:rsidRPr="002E18D8">
        <w:rPr>
          <w:rFonts w:cs="Arial"/>
          <w:lang w:eastAsia="en-GB"/>
        </w:rPr>
        <w:t>clinical governance management and monitoring structure that ensures there is comprehensive monitoring, assurance, leadership and oversight with regards to Patient safety, patient experience and effectiveness;</w:t>
      </w:r>
    </w:p>
    <w:p w14:paraId="6C2AD74F" w14:textId="77777777" w:rsidR="008F14C2" w:rsidRPr="002E18D8" w:rsidRDefault="008F14C2" w:rsidP="00E419C7">
      <w:pPr>
        <w:pStyle w:val="ListBullet"/>
        <w:spacing w:after="0" w:line="288" w:lineRule="auto"/>
        <w:ind w:hanging="436"/>
        <w:rPr>
          <w:rFonts w:cs="Arial"/>
          <w:lang w:eastAsia="en-GB"/>
        </w:rPr>
      </w:pPr>
      <w:r w:rsidRPr="002E18D8">
        <w:rPr>
          <w:rFonts w:cs="Arial"/>
          <w:lang w:eastAsia="en-GB"/>
        </w:rPr>
        <w:t>Ensure that there is dedicated senior leadership to oversee the quality and clinical governance agenda with appropriate policies, procedures and dedicated clinical and quality leads;</w:t>
      </w:r>
    </w:p>
    <w:p w14:paraId="5858F3BA" w14:textId="16C71316" w:rsidR="008F14C2" w:rsidRDefault="008F14C2" w:rsidP="00E419C7">
      <w:pPr>
        <w:pStyle w:val="ListBullet"/>
        <w:spacing w:after="0" w:line="288" w:lineRule="auto"/>
        <w:ind w:hanging="436"/>
        <w:rPr>
          <w:rFonts w:cs="Arial"/>
          <w:lang w:eastAsia="en-GB"/>
        </w:rPr>
      </w:pPr>
      <w:r w:rsidRPr="002E18D8">
        <w:rPr>
          <w:rFonts w:cs="Arial"/>
          <w:lang w:eastAsia="en-GB"/>
        </w:rPr>
        <w:t>Have a program of review for policies which will be submitted to the Commissioners’ Clinical Review process during service transition and afterwards for review and approval</w:t>
      </w:r>
      <w:r w:rsidR="00C57B30">
        <w:rPr>
          <w:rFonts w:cs="Arial"/>
          <w:lang w:eastAsia="en-GB"/>
        </w:rPr>
        <w:t>;</w:t>
      </w:r>
    </w:p>
    <w:p w14:paraId="6E33E3C5" w14:textId="40ACCBD8" w:rsidR="009E79EC" w:rsidRDefault="009E79EC" w:rsidP="00E419C7">
      <w:pPr>
        <w:pStyle w:val="ListBullet"/>
        <w:spacing w:after="0" w:line="288" w:lineRule="auto"/>
        <w:ind w:hanging="436"/>
        <w:rPr>
          <w:rFonts w:cs="Arial"/>
          <w:lang w:eastAsia="en-GB"/>
        </w:rPr>
      </w:pPr>
      <w:r>
        <w:rPr>
          <w:rFonts w:cs="Arial"/>
          <w:lang w:eastAsia="en-GB"/>
        </w:rPr>
        <w:t xml:space="preserve">Ensure compliance with Section </w:t>
      </w:r>
      <w:r w:rsidR="00C5161F">
        <w:rPr>
          <w:rFonts w:cs="Arial"/>
          <w:lang w:eastAsia="en-GB"/>
        </w:rPr>
        <w:t>28, Coroners’ Requests;</w:t>
      </w:r>
    </w:p>
    <w:p w14:paraId="3396AA32" w14:textId="12E9E753" w:rsidR="00C57B30" w:rsidRPr="002E18D8" w:rsidRDefault="00C57B30" w:rsidP="00E419C7">
      <w:pPr>
        <w:pStyle w:val="ListBullet"/>
        <w:spacing w:after="0" w:line="288" w:lineRule="auto"/>
        <w:ind w:hanging="436"/>
        <w:rPr>
          <w:rFonts w:cs="Arial"/>
          <w:lang w:eastAsia="en-GB"/>
        </w:rPr>
      </w:pPr>
      <w:r>
        <w:rPr>
          <w:rFonts w:cs="Arial"/>
          <w:lang w:eastAsia="en-GB"/>
        </w:rPr>
        <w:t>Work with the Pan-London Clinical Reference Group (CRG) to share learning and discuss specific complaints/incidents that could lead to improvements for patient safety and quality.</w:t>
      </w:r>
    </w:p>
    <w:p w14:paraId="620514B0" w14:textId="77777777" w:rsidR="00E419C7" w:rsidRDefault="00E419C7" w:rsidP="00EB61A2">
      <w:pPr>
        <w:spacing w:after="0" w:line="288" w:lineRule="auto"/>
        <w:rPr>
          <w:rFonts w:cs="Arial"/>
          <w:lang w:eastAsia="en-GB"/>
        </w:rPr>
      </w:pPr>
    </w:p>
    <w:p w14:paraId="678B11A4" w14:textId="4F4FE3F9" w:rsidR="008F14C2" w:rsidRDefault="008F14C2" w:rsidP="00EB61A2">
      <w:pPr>
        <w:spacing w:after="0" w:line="288" w:lineRule="auto"/>
        <w:rPr>
          <w:rFonts w:cs="Arial"/>
          <w:lang w:eastAsia="en-GB"/>
        </w:rPr>
      </w:pPr>
      <w:r w:rsidRPr="002E18D8">
        <w:rPr>
          <w:rFonts w:cs="Arial"/>
          <w:lang w:eastAsia="en-GB"/>
        </w:rPr>
        <w:t xml:space="preserve">A range of metrics and methods will be used to monitor service quality for assurance and compliance. The Provider </w:t>
      </w:r>
      <w:r w:rsidRPr="002E18D8">
        <w:rPr>
          <w:rFonts w:cs="Arial"/>
          <w:b/>
          <w:lang w:eastAsia="en-GB"/>
        </w:rPr>
        <w:t>must</w:t>
      </w:r>
      <w:r w:rsidRPr="002E18D8">
        <w:rPr>
          <w:rFonts w:cs="Arial"/>
          <w:lang w:eastAsia="en-GB"/>
        </w:rPr>
        <w:t xml:space="preserve"> report these formally at the Commissioners’ </w:t>
      </w:r>
      <w:r w:rsidR="003969BD" w:rsidRPr="002E18D8">
        <w:rPr>
          <w:rFonts w:cs="Arial"/>
          <w:lang w:eastAsia="en-GB"/>
        </w:rPr>
        <w:t xml:space="preserve">clinical </w:t>
      </w:r>
      <w:r w:rsidRPr="002E18D8">
        <w:rPr>
          <w:rFonts w:cs="Arial"/>
          <w:lang w:eastAsia="en-GB"/>
        </w:rPr>
        <w:t xml:space="preserve">quality review </w:t>
      </w:r>
      <w:r w:rsidR="003969BD" w:rsidRPr="002E18D8">
        <w:rPr>
          <w:rFonts w:cs="Arial"/>
          <w:lang w:eastAsia="en-GB"/>
        </w:rPr>
        <w:t xml:space="preserve">group </w:t>
      </w:r>
      <w:r w:rsidRPr="002E18D8">
        <w:rPr>
          <w:rFonts w:cs="Arial"/>
          <w:lang w:eastAsia="en-GB"/>
        </w:rPr>
        <w:t>meeting</w:t>
      </w:r>
      <w:r w:rsidR="003969BD" w:rsidRPr="002E18D8">
        <w:rPr>
          <w:rFonts w:cs="Arial"/>
          <w:lang w:eastAsia="en-GB"/>
        </w:rPr>
        <w:t xml:space="preserve"> (CQRG)</w:t>
      </w:r>
      <w:r w:rsidRPr="002E18D8">
        <w:rPr>
          <w:rFonts w:cs="Arial"/>
          <w:lang w:eastAsia="en-GB"/>
        </w:rPr>
        <w:t>, at other required meeting forums/platforms and upon request by the Commissioner. This will include, but is not limited to:</w:t>
      </w:r>
    </w:p>
    <w:p w14:paraId="46E9A4BE" w14:textId="77777777" w:rsidR="004B1C2E" w:rsidRPr="002E18D8" w:rsidRDefault="004B1C2E" w:rsidP="00EB61A2">
      <w:pPr>
        <w:spacing w:after="0" w:line="288" w:lineRule="auto"/>
        <w:rPr>
          <w:rFonts w:cs="Arial"/>
          <w:lang w:eastAsia="en-GB"/>
        </w:rPr>
      </w:pPr>
    </w:p>
    <w:p w14:paraId="0327D165" w14:textId="77777777" w:rsidR="008F14C2" w:rsidRPr="002E18D8" w:rsidRDefault="008F14C2" w:rsidP="004B1C2E">
      <w:pPr>
        <w:pStyle w:val="ListBullet"/>
        <w:spacing w:after="0" w:line="288" w:lineRule="auto"/>
        <w:ind w:hanging="436"/>
        <w:rPr>
          <w:rFonts w:eastAsia="Times New Roman" w:cs="Arial"/>
          <w:lang w:eastAsia="en-GB"/>
        </w:rPr>
      </w:pPr>
      <w:r w:rsidRPr="002E18D8">
        <w:rPr>
          <w:rFonts w:cs="Arial"/>
          <w:bCs/>
          <w:lang w:eastAsia="en-GB"/>
        </w:rPr>
        <w:t xml:space="preserve">Quality standards, assurance and reporting: </w:t>
      </w:r>
    </w:p>
    <w:p w14:paraId="638A058B" w14:textId="77777777" w:rsidR="008F14C2" w:rsidRPr="002E18D8" w:rsidRDefault="008F14C2" w:rsidP="002530E3">
      <w:pPr>
        <w:pStyle w:val="ListBullet2"/>
        <w:numPr>
          <w:ilvl w:val="0"/>
          <w:numId w:val="20"/>
        </w:numPr>
        <w:tabs>
          <w:tab w:val="clear" w:pos="1440"/>
          <w:tab w:val="left" w:pos="1276"/>
        </w:tabs>
        <w:spacing w:after="0" w:line="288" w:lineRule="auto"/>
        <w:ind w:left="1134"/>
        <w:rPr>
          <w:rFonts w:eastAsia="Times New Roman" w:cs="Arial"/>
          <w:lang w:eastAsia="en-GB"/>
        </w:rPr>
      </w:pPr>
      <w:r w:rsidRPr="002E18D8">
        <w:rPr>
          <w:rFonts w:cs="Arial"/>
          <w:bCs/>
          <w:lang w:eastAsia="en-GB"/>
        </w:rPr>
        <w:t>Serious incidents;</w:t>
      </w:r>
    </w:p>
    <w:p w14:paraId="3080ECFA" w14:textId="77777777" w:rsidR="008F14C2" w:rsidRPr="002E18D8" w:rsidRDefault="008F14C2" w:rsidP="002530E3">
      <w:pPr>
        <w:pStyle w:val="ListBullet2"/>
        <w:numPr>
          <w:ilvl w:val="0"/>
          <w:numId w:val="20"/>
        </w:numPr>
        <w:tabs>
          <w:tab w:val="clear" w:pos="1440"/>
          <w:tab w:val="left" w:pos="1276"/>
        </w:tabs>
        <w:spacing w:after="0" w:line="288" w:lineRule="auto"/>
        <w:ind w:left="1134"/>
        <w:rPr>
          <w:rFonts w:eastAsia="Times New Roman" w:cs="Arial"/>
          <w:lang w:eastAsia="en-GB"/>
        </w:rPr>
      </w:pPr>
      <w:r w:rsidRPr="002E18D8">
        <w:rPr>
          <w:rFonts w:cs="Arial"/>
          <w:bCs/>
          <w:lang w:eastAsia="en-GB"/>
        </w:rPr>
        <w:t>Quality alerts;</w:t>
      </w:r>
    </w:p>
    <w:p w14:paraId="7455CD12" w14:textId="6CBDE625" w:rsidR="008F14C2" w:rsidRPr="002E18D8" w:rsidRDefault="008F14C2" w:rsidP="002530E3">
      <w:pPr>
        <w:pStyle w:val="ListBullet2"/>
        <w:numPr>
          <w:ilvl w:val="0"/>
          <w:numId w:val="20"/>
        </w:numPr>
        <w:tabs>
          <w:tab w:val="clear" w:pos="1440"/>
          <w:tab w:val="left" w:pos="1276"/>
        </w:tabs>
        <w:spacing w:after="0" w:line="288" w:lineRule="auto"/>
        <w:ind w:left="1134"/>
        <w:rPr>
          <w:rFonts w:eastAsia="Times New Roman" w:cs="Arial"/>
          <w:lang w:eastAsia="en-GB"/>
        </w:rPr>
      </w:pPr>
      <w:r w:rsidRPr="002E18D8">
        <w:rPr>
          <w:rFonts w:cs="Arial"/>
          <w:bCs/>
          <w:lang w:eastAsia="en-GB"/>
        </w:rPr>
        <w:t>I</w:t>
      </w:r>
      <w:r w:rsidRPr="002E18D8">
        <w:rPr>
          <w:rFonts w:cs="Arial"/>
          <w:lang w:eastAsia="en-GB"/>
        </w:rPr>
        <w:t>ncidents;</w:t>
      </w:r>
    </w:p>
    <w:p w14:paraId="05679E9C" w14:textId="4C330663" w:rsidR="008F14C2" w:rsidRPr="002E18D8" w:rsidRDefault="008F14C2" w:rsidP="002530E3">
      <w:pPr>
        <w:pStyle w:val="ListBullet2"/>
        <w:numPr>
          <w:ilvl w:val="0"/>
          <w:numId w:val="20"/>
        </w:numPr>
        <w:tabs>
          <w:tab w:val="clear" w:pos="1440"/>
          <w:tab w:val="left" w:pos="1276"/>
        </w:tabs>
        <w:spacing w:after="0" w:line="288" w:lineRule="auto"/>
        <w:ind w:left="1134"/>
        <w:rPr>
          <w:rFonts w:eastAsia="Times New Roman" w:cs="Arial"/>
          <w:lang w:eastAsia="en-GB"/>
        </w:rPr>
      </w:pPr>
      <w:r w:rsidRPr="002E18D8">
        <w:rPr>
          <w:rFonts w:cs="Arial"/>
          <w:lang w:eastAsia="en-GB"/>
        </w:rPr>
        <w:t>Complaints;</w:t>
      </w:r>
    </w:p>
    <w:p w14:paraId="654BA76A" w14:textId="77777777" w:rsidR="008F14C2" w:rsidRPr="002E18D8" w:rsidRDefault="008F14C2" w:rsidP="002530E3">
      <w:pPr>
        <w:pStyle w:val="ListBullet2"/>
        <w:numPr>
          <w:ilvl w:val="0"/>
          <w:numId w:val="20"/>
        </w:numPr>
        <w:tabs>
          <w:tab w:val="clear" w:pos="1440"/>
          <w:tab w:val="left" w:pos="1276"/>
        </w:tabs>
        <w:spacing w:after="0" w:line="288" w:lineRule="auto"/>
        <w:ind w:left="1134"/>
        <w:rPr>
          <w:rFonts w:eastAsia="Times New Roman" w:cs="Arial"/>
          <w:lang w:eastAsia="en-GB"/>
        </w:rPr>
      </w:pPr>
      <w:r w:rsidRPr="002E18D8">
        <w:rPr>
          <w:rFonts w:cs="Arial"/>
          <w:lang w:eastAsia="en-GB"/>
        </w:rPr>
        <w:t>Breach reviews and harm assessment;</w:t>
      </w:r>
    </w:p>
    <w:p w14:paraId="7075AEEE" w14:textId="5C88E200" w:rsidR="008F14C2" w:rsidRPr="002E18D8" w:rsidRDefault="008F14C2" w:rsidP="002530E3">
      <w:pPr>
        <w:pStyle w:val="ListBullet2"/>
        <w:numPr>
          <w:ilvl w:val="0"/>
          <w:numId w:val="20"/>
        </w:numPr>
        <w:tabs>
          <w:tab w:val="clear" w:pos="1440"/>
          <w:tab w:val="left" w:pos="1276"/>
        </w:tabs>
        <w:spacing w:after="0" w:line="288" w:lineRule="auto"/>
        <w:ind w:left="1134"/>
        <w:rPr>
          <w:rFonts w:eastAsia="Times New Roman" w:cs="Arial"/>
          <w:lang w:eastAsia="en-GB"/>
        </w:rPr>
      </w:pPr>
      <w:r w:rsidRPr="002E18D8">
        <w:rPr>
          <w:rFonts w:cs="Arial"/>
          <w:lang w:eastAsia="en-GB"/>
        </w:rPr>
        <w:t>Safeguarding;</w:t>
      </w:r>
    </w:p>
    <w:p w14:paraId="546C1782" w14:textId="4F4F2393" w:rsidR="008F14C2" w:rsidRPr="002E18D8" w:rsidRDefault="008F14C2" w:rsidP="002530E3">
      <w:pPr>
        <w:pStyle w:val="ListBullet2"/>
        <w:numPr>
          <w:ilvl w:val="0"/>
          <w:numId w:val="20"/>
        </w:numPr>
        <w:tabs>
          <w:tab w:val="clear" w:pos="1440"/>
          <w:tab w:val="left" w:pos="1276"/>
        </w:tabs>
        <w:spacing w:after="0" w:line="288" w:lineRule="auto"/>
        <w:ind w:left="1134"/>
        <w:rPr>
          <w:rFonts w:eastAsia="Times New Roman" w:cs="Arial"/>
          <w:lang w:eastAsia="en-GB"/>
        </w:rPr>
      </w:pPr>
      <w:r w:rsidRPr="002E18D8">
        <w:rPr>
          <w:rFonts w:cs="Arial"/>
          <w:lang w:eastAsia="en-GB"/>
        </w:rPr>
        <w:t>Infection control;</w:t>
      </w:r>
    </w:p>
    <w:p w14:paraId="2A1495D8" w14:textId="6ED3CBCA" w:rsidR="008126C9" w:rsidRPr="002E18D8" w:rsidRDefault="008126C9" w:rsidP="002530E3">
      <w:pPr>
        <w:pStyle w:val="ListBullet2"/>
        <w:numPr>
          <w:ilvl w:val="0"/>
          <w:numId w:val="20"/>
        </w:numPr>
        <w:tabs>
          <w:tab w:val="clear" w:pos="1440"/>
          <w:tab w:val="left" w:pos="1276"/>
        </w:tabs>
        <w:spacing w:after="0" w:line="288" w:lineRule="auto"/>
        <w:ind w:left="1134"/>
        <w:rPr>
          <w:rFonts w:eastAsia="Times New Roman" w:cs="Arial"/>
          <w:color w:val="000000" w:themeColor="text1"/>
          <w:lang w:eastAsia="en-GB"/>
        </w:rPr>
      </w:pPr>
      <w:r w:rsidRPr="002E18D8">
        <w:rPr>
          <w:rFonts w:cs="Arial"/>
          <w:color w:val="000000" w:themeColor="text1"/>
          <w:lang w:eastAsia="en-GB"/>
        </w:rPr>
        <w:t>End to end case reviews</w:t>
      </w:r>
      <w:r w:rsidR="00F43553" w:rsidRPr="002E18D8">
        <w:rPr>
          <w:rFonts w:cs="Arial"/>
          <w:color w:val="000000" w:themeColor="text1"/>
          <w:lang w:eastAsia="en-GB"/>
        </w:rPr>
        <w:t>;</w:t>
      </w:r>
    </w:p>
    <w:p w14:paraId="5958542F" w14:textId="2B24F37F" w:rsidR="008F14C2" w:rsidRPr="002E18D8" w:rsidRDefault="008F14C2" w:rsidP="002530E3">
      <w:pPr>
        <w:pStyle w:val="ListBullet2"/>
        <w:numPr>
          <w:ilvl w:val="0"/>
          <w:numId w:val="20"/>
        </w:numPr>
        <w:tabs>
          <w:tab w:val="clear" w:pos="1440"/>
          <w:tab w:val="left" w:pos="1276"/>
        </w:tabs>
        <w:spacing w:after="0" w:line="288" w:lineRule="auto"/>
        <w:ind w:left="1134"/>
        <w:rPr>
          <w:rFonts w:eastAsia="Times New Roman" w:cs="Arial"/>
          <w:lang w:eastAsia="en-GB"/>
        </w:rPr>
      </w:pPr>
      <w:r w:rsidRPr="002E18D8">
        <w:rPr>
          <w:rFonts w:cs="Arial"/>
          <w:lang w:eastAsia="en-GB"/>
        </w:rPr>
        <w:t>Medicines management;</w:t>
      </w:r>
    </w:p>
    <w:p w14:paraId="6FB57B1B" w14:textId="439E0BFB" w:rsidR="008F14C2" w:rsidRPr="002E18D8" w:rsidRDefault="008F14C2" w:rsidP="002530E3">
      <w:pPr>
        <w:pStyle w:val="ListBullet2"/>
        <w:numPr>
          <w:ilvl w:val="0"/>
          <w:numId w:val="20"/>
        </w:numPr>
        <w:tabs>
          <w:tab w:val="clear" w:pos="1440"/>
          <w:tab w:val="left" w:pos="1276"/>
        </w:tabs>
        <w:spacing w:after="0" w:line="288" w:lineRule="auto"/>
        <w:ind w:left="1134"/>
        <w:rPr>
          <w:rFonts w:eastAsia="Times New Roman" w:cs="Arial"/>
          <w:lang w:eastAsia="en-GB"/>
        </w:rPr>
      </w:pPr>
      <w:r w:rsidRPr="002E18D8">
        <w:rPr>
          <w:rFonts w:cs="Arial"/>
          <w:lang w:eastAsia="en-GB"/>
        </w:rPr>
        <w:t>Audits;</w:t>
      </w:r>
    </w:p>
    <w:p w14:paraId="39F81A03" w14:textId="77777777" w:rsidR="008F14C2" w:rsidRPr="002E18D8" w:rsidRDefault="008F14C2" w:rsidP="002530E3">
      <w:pPr>
        <w:pStyle w:val="ListBullet2"/>
        <w:numPr>
          <w:ilvl w:val="0"/>
          <w:numId w:val="20"/>
        </w:numPr>
        <w:tabs>
          <w:tab w:val="clear" w:pos="1440"/>
          <w:tab w:val="left" w:pos="1276"/>
        </w:tabs>
        <w:spacing w:after="0" w:line="288" w:lineRule="auto"/>
        <w:ind w:left="1134"/>
        <w:rPr>
          <w:rFonts w:eastAsia="Times New Roman" w:cs="Arial"/>
          <w:lang w:eastAsia="en-GB"/>
        </w:rPr>
      </w:pPr>
      <w:r w:rsidRPr="002E18D8">
        <w:rPr>
          <w:rFonts w:cs="Arial"/>
          <w:lang w:eastAsia="en-GB"/>
        </w:rPr>
        <w:t>Patient feedback;</w:t>
      </w:r>
    </w:p>
    <w:p w14:paraId="7F98EA5A" w14:textId="30E12CE1" w:rsidR="008F14C2" w:rsidRPr="002E18D8" w:rsidRDefault="008F14C2" w:rsidP="002530E3">
      <w:pPr>
        <w:pStyle w:val="ListBullet2"/>
        <w:numPr>
          <w:ilvl w:val="0"/>
          <w:numId w:val="20"/>
        </w:numPr>
        <w:tabs>
          <w:tab w:val="clear" w:pos="1440"/>
          <w:tab w:val="left" w:pos="1276"/>
        </w:tabs>
        <w:spacing w:after="0" w:line="288" w:lineRule="auto"/>
        <w:ind w:left="1134"/>
        <w:rPr>
          <w:rFonts w:eastAsia="Times New Roman" w:cs="Arial"/>
          <w:lang w:eastAsia="en-GB"/>
        </w:rPr>
      </w:pPr>
      <w:r w:rsidRPr="002E18D8">
        <w:rPr>
          <w:rFonts w:cs="Arial"/>
          <w:lang w:eastAsia="en-GB"/>
        </w:rPr>
        <w:t xml:space="preserve">Staff feedback; and </w:t>
      </w:r>
    </w:p>
    <w:p w14:paraId="498393B9" w14:textId="2DED7BE5" w:rsidR="00BB25F7" w:rsidRPr="002E18D8" w:rsidRDefault="00BB25F7" w:rsidP="002530E3">
      <w:pPr>
        <w:pStyle w:val="ListBullet2"/>
        <w:numPr>
          <w:ilvl w:val="0"/>
          <w:numId w:val="20"/>
        </w:numPr>
        <w:tabs>
          <w:tab w:val="clear" w:pos="1440"/>
          <w:tab w:val="left" w:pos="1276"/>
        </w:tabs>
        <w:spacing w:after="0" w:line="288" w:lineRule="auto"/>
        <w:ind w:left="1134"/>
        <w:rPr>
          <w:rFonts w:eastAsia="Times New Roman" w:cs="Arial"/>
          <w:lang w:eastAsia="en-GB"/>
        </w:rPr>
      </w:pPr>
      <w:r w:rsidRPr="002E18D8">
        <w:rPr>
          <w:rFonts w:cs="Arial"/>
          <w:lang w:eastAsia="en-GB"/>
        </w:rPr>
        <w:t xml:space="preserve">Ensuring staffing and clinical management is culturally </w:t>
      </w:r>
      <w:r w:rsidR="0086281D" w:rsidRPr="002E18D8">
        <w:rPr>
          <w:rFonts w:cs="Arial"/>
          <w:lang w:eastAsia="en-GB"/>
        </w:rPr>
        <w:t>sensitive, in accordance with the principles of the WRES</w:t>
      </w:r>
    </w:p>
    <w:p w14:paraId="5D30B012" w14:textId="47BE6B9D" w:rsidR="008F14C2" w:rsidRPr="002E18D8" w:rsidRDefault="008F14C2" w:rsidP="002530E3">
      <w:pPr>
        <w:pStyle w:val="ListBullet2"/>
        <w:numPr>
          <w:ilvl w:val="0"/>
          <w:numId w:val="20"/>
        </w:numPr>
        <w:tabs>
          <w:tab w:val="clear" w:pos="1440"/>
          <w:tab w:val="left" w:pos="1276"/>
        </w:tabs>
        <w:spacing w:after="0" w:line="288" w:lineRule="auto"/>
        <w:ind w:left="1134"/>
        <w:rPr>
          <w:rFonts w:eastAsia="Times New Roman" w:cs="Arial"/>
          <w:lang w:eastAsia="en-GB"/>
        </w:rPr>
      </w:pPr>
      <w:r w:rsidRPr="002E18D8">
        <w:rPr>
          <w:rFonts w:cs="Arial"/>
          <w:lang w:eastAsia="en-GB"/>
        </w:rPr>
        <w:t>Workforce.</w:t>
      </w:r>
    </w:p>
    <w:p w14:paraId="09601DC6" w14:textId="77777777" w:rsidR="008F14C2" w:rsidRPr="002E18D8" w:rsidRDefault="008F14C2" w:rsidP="004B1C2E">
      <w:pPr>
        <w:pStyle w:val="ListBullet"/>
        <w:spacing w:after="0" w:line="288" w:lineRule="auto"/>
        <w:ind w:hanging="436"/>
        <w:rPr>
          <w:rFonts w:eastAsia="Times New Roman" w:cs="Arial"/>
          <w:lang w:eastAsia="en-GB"/>
        </w:rPr>
      </w:pPr>
      <w:r w:rsidRPr="002E18D8">
        <w:rPr>
          <w:rFonts w:cs="Arial"/>
          <w:bCs/>
          <w:lang w:eastAsia="en-GB"/>
        </w:rPr>
        <w:t>Multi-disciplinary Reviews</w:t>
      </w:r>
      <w:r w:rsidRPr="002E18D8">
        <w:rPr>
          <w:rFonts w:cs="Arial"/>
          <w:lang w:eastAsia="en-GB"/>
        </w:rPr>
        <w:t>:</w:t>
      </w:r>
    </w:p>
    <w:p w14:paraId="2A0ADA39" w14:textId="77777777" w:rsidR="008F14C2" w:rsidRPr="002E18D8" w:rsidRDefault="008F14C2" w:rsidP="002530E3">
      <w:pPr>
        <w:pStyle w:val="ListBullet2"/>
        <w:numPr>
          <w:ilvl w:val="0"/>
          <w:numId w:val="21"/>
        </w:numPr>
        <w:tabs>
          <w:tab w:val="clear" w:pos="1440"/>
          <w:tab w:val="left" w:pos="1276"/>
        </w:tabs>
        <w:spacing w:after="0" w:line="288" w:lineRule="auto"/>
        <w:ind w:left="1134"/>
        <w:rPr>
          <w:rFonts w:eastAsia="Times New Roman" w:cs="Arial"/>
          <w:lang w:eastAsia="en-GB"/>
        </w:rPr>
      </w:pPr>
      <w:r w:rsidRPr="002E18D8">
        <w:rPr>
          <w:rFonts w:cs="Arial"/>
          <w:lang w:eastAsia="en-GB"/>
        </w:rPr>
        <w:t>Dedicated monthly clinical quality review meetings;</w:t>
      </w:r>
    </w:p>
    <w:p w14:paraId="522CA510" w14:textId="77777777" w:rsidR="008F14C2" w:rsidRPr="002E18D8" w:rsidRDefault="008F14C2" w:rsidP="002530E3">
      <w:pPr>
        <w:pStyle w:val="ListBullet2"/>
        <w:numPr>
          <w:ilvl w:val="0"/>
          <w:numId w:val="21"/>
        </w:numPr>
        <w:tabs>
          <w:tab w:val="clear" w:pos="1440"/>
          <w:tab w:val="left" w:pos="1276"/>
        </w:tabs>
        <w:spacing w:after="0" w:line="288" w:lineRule="auto"/>
        <w:ind w:left="1134"/>
        <w:rPr>
          <w:rFonts w:eastAsia="Times New Roman" w:cs="Arial"/>
          <w:lang w:eastAsia="en-GB"/>
        </w:rPr>
      </w:pPr>
      <w:r w:rsidRPr="002E18D8">
        <w:rPr>
          <w:rFonts w:cs="Arial"/>
          <w:lang w:eastAsia="en-GB"/>
        </w:rPr>
        <w:t>Monthly end-to-end meetings;</w:t>
      </w:r>
    </w:p>
    <w:p w14:paraId="61CAF44B" w14:textId="77777777" w:rsidR="008F14C2" w:rsidRPr="002E18D8" w:rsidRDefault="008F14C2" w:rsidP="002530E3">
      <w:pPr>
        <w:pStyle w:val="ListBullet2"/>
        <w:numPr>
          <w:ilvl w:val="0"/>
          <w:numId w:val="21"/>
        </w:numPr>
        <w:tabs>
          <w:tab w:val="clear" w:pos="1440"/>
          <w:tab w:val="left" w:pos="1276"/>
        </w:tabs>
        <w:spacing w:after="0" w:line="288" w:lineRule="auto"/>
        <w:ind w:left="1134"/>
        <w:rPr>
          <w:rFonts w:eastAsia="Times New Roman" w:cs="Arial"/>
          <w:lang w:eastAsia="en-GB"/>
        </w:rPr>
      </w:pPr>
      <w:r w:rsidRPr="002E18D8">
        <w:rPr>
          <w:rFonts w:cs="Arial"/>
          <w:lang w:eastAsia="en-GB"/>
        </w:rPr>
        <w:t>Patient and public groups;</w:t>
      </w:r>
    </w:p>
    <w:p w14:paraId="654E9068" w14:textId="7D8FB054" w:rsidR="008F14C2" w:rsidRPr="002E18D8" w:rsidRDefault="008F14C2" w:rsidP="002530E3">
      <w:pPr>
        <w:pStyle w:val="ListBullet2"/>
        <w:numPr>
          <w:ilvl w:val="0"/>
          <w:numId w:val="21"/>
        </w:numPr>
        <w:tabs>
          <w:tab w:val="clear" w:pos="1440"/>
          <w:tab w:val="left" w:pos="1276"/>
        </w:tabs>
        <w:spacing w:after="0" w:line="288" w:lineRule="auto"/>
        <w:ind w:left="1134"/>
        <w:rPr>
          <w:rFonts w:eastAsia="Times New Roman" w:cs="Arial"/>
          <w:lang w:eastAsia="en-GB"/>
        </w:rPr>
      </w:pPr>
      <w:r w:rsidRPr="002E18D8">
        <w:rPr>
          <w:rFonts w:cs="Arial"/>
          <w:lang w:eastAsia="en-GB"/>
        </w:rPr>
        <w:t>Formal quality inspections;</w:t>
      </w:r>
    </w:p>
    <w:p w14:paraId="755A0749" w14:textId="7FF5196A" w:rsidR="008F14C2" w:rsidRPr="002E18D8" w:rsidRDefault="008F14C2" w:rsidP="002530E3">
      <w:pPr>
        <w:pStyle w:val="ListBullet2"/>
        <w:numPr>
          <w:ilvl w:val="0"/>
          <w:numId w:val="21"/>
        </w:numPr>
        <w:tabs>
          <w:tab w:val="clear" w:pos="1440"/>
          <w:tab w:val="left" w:pos="1276"/>
        </w:tabs>
        <w:spacing w:after="0" w:line="288" w:lineRule="auto"/>
        <w:ind w:left="1134"/>
        <w:rPr>
          <w:rFonts w:eastAsia="Times New Roman" w:cs="Arial"/>
          <w:lang w:eastAsia="en-GB"/>
        </w:rPr>
      </w:pPr>
      <w:r w:rsidRPr="002E18D8">
        <w:rPr>
          <w:rFonts w:cs="Arial"/>
          <w:lang w:eastAsia="en-GB"/>
        </w:rPr>
        <w:t>Ad hoc commissioner walkarounds;</w:t>
      </w:r>
    </w:p>
    <w:p w14:paraId="51796308" w14:textId="77777777" w:rsidR="008F14C2" w:rsidRPr="002E18D8" w:rsidRDefault="008F14C2" w:rsidP="002530E3">
      <w:pPr>
        <w:pStyle w:val="ListBullet2"/>
        <w:numPr>
          <w:ilvl w:val="0"/>
          <w:numId w:val="21"/>
        </w:numPr>
        <w:tabs>
          <w:tab w:val="clear" w:pos="1440"/>
          <w:tab w:val="left" w:pos="1276"/>
        </w:tabs>
        <w:spacing w:after="0" w:line="288" w:lineRule="auto"/>
        <w:ind w:left="1134"/>
        <w:rPr>
          <w:rFonts w:eastAsia="Times New Roman" w:cs="Arial"/>
          <w:lang w:eastAsia="en-GB"/>
        </w:rPr>
      </w:pPr>
      <w:r w:rsidRPr="002E18D8">
        <w:rPr>
          <w:rFonts w:cs="Arial"/>
          <w:lang w:eastAsia="en-GB"/>
        </w:rPr>
        <w:t>Ad hoc conversations with senior quality leads as required;</w:t>
      </w:r>
    </w:p>
    <w:p w14:paraId="32DFEBFC" w14:textId="08674A07" w:rsidR="008F14C2" w:rsidRPr="002E18D8" w:rsidRDefault="008F14C2" w:rsidP="002530E3">
      <w:pPr>
        <w:pStyle w:val="ListBullet2"/>
        <w:numPr>
          <w:ilvl w:val="0"/>
          <w:numId w:val="21"/>
        </w:numPr>
        <w:tabs>
          <w:tab w:val="clear" w:pos="1440"/>
          <w:tab w:val="left" w:pos="1276"/>
        </w:tabs>
        <w:spacing w:after="0" w:line="288" w:lineRule="auto"/>
        <w:ind w:left="1134"/>
        <w:rPr>
          <w:rFonts w:eastAsia="Times New Roman" w:cs="Arial"/>
          <w:lang w:eastAsia="en-GB"/>
        </w:rPr>
      </w:pPr>
      <w:r w:rsidRPr="002E18D8">
        <w:rPr>
          <w:rFonts w:cs="Arial"/>
          <w:lang w:eastAsia="en-GB"/>
        </w:rPr>
        <w:t>Joint working meetings;</w:t>
      </w:r>
    </w:p>
    <w:p w14:paraId="75C5A280" w14:textId="09C64D2E" w:rsidR="008F14C2" w:rsidRPr="002E18D8" w:rsidRDefault="008F14C2" w:rsidP="002530E3">
      <w:pPr>
        <w:pStyle w:val="ListBullet2"/>
        <w:numPr>
          <w:ilvl w:val="0"/>
          <w:numId w:val="21"/>
        </w:numPr>
        <w:tabs>
          <w:tab w:val="clear" w:pos="1440"/>
          <w:tab w:val="left" w:pos="1276"/>
        </w:tabs>
        <w:spacing w:after="0" w:line="288" w:lineRule="auto"/>
        <w:ind w:left="1134"/>
        <w:rPr>
          <w:rFonts w:eastAsia="Times New Roman" w:cs="Arial"/>
          <w:lang w:eastAsia="en-GB"/>
        </w:rPr>
      </w:pPr>
      <w:r w:rsidRPr="002E18D8">
        <w:rPr>
          <w:rFonts w:cs="Arial"/>
          <w:lang w:eastAsia="en-GB"/>
        </w:rPr>
        <w:t>Learning and incidents meetings;</w:t>
      </w:r>
      <w:r w:rsidR="001551FC" w:rsidRPr="002E18D8">
        <w:rPr>
          <w:rFonts w:cs="Arial"/>
          <w:lang w:eastAsia="en-GB"/>
        </w:rPr>
        <w:t xml:space="preserve"> and</w:t>
      </w:r>
    </w:p>
    <w:p w14:paraId="2FDF872B" w14:textId="6AC554FB" w:rsidR="008F14C2" w:rsidRPr="002E18D8" w:rsidRDefault="008F14C2" w:rsidP="002530E3">
      <w:pPr>
        <w:pStyle w:val="ListBullet2"/>
        <w:numPr>
          <w:ilvl w:val="0"/>
          <w:numId w:val="21"/>
        </w:numPr>
        <w:tabs>
          <w:tab w:val="clear" w:pos="1440"/>
          <w:tab w:val="left" w:pos="1276"/>
        </w:tabs>
        <w:spacing w:after="0" w:line="288" w:lineRule="auto"/>
        <w:ind w:left="1134"/>
        <w:rPr>
          <w:rFonts w:eastAsia="Times New Roman" w:cs="Arial"/>
          <w:lang w:eastAsia="en-GB"/>
        </w:rPr>
      </w:pPr>
      <w:r w:rsidRPr="002E18D8">
        <w:rPr>
          <w:rFonts w:cs="Arial"/>
          <w:lang w:eastAsia="en-GB"/>
        </w:rPr>
        <w:t>Pan London meetings and working groups;</w:t>
      </w:r>
    </w:p>
    <w:p w14:paraId="2F5A2057" w14:textId="75ABFE7E" w:rsidR="00F454F1" w:rsidRPr="002E18D8" w:rsidRDefault="0086281D" w:rsidP="002530E3">
      <w:pPr>
        <w:pStyle w:val="ListBullet2"/>
        <w:numPr>
          <w:ilvl w:val="0"/>
          <w:numId w:val="21"/>
        </w:numPr>
        <w:tabs>
          <w:tab w:val="clear" w:pos="1440"/>
          <w:tab w:val="left" w:pos="1276"/>
        </w:tabs>
        <w:spacing w:after="0" w:line="288" w:lineRule="auto"/>
        <w:ind w:left="1134"/>
        <w:rPr>
          <w:rFonts w:eastAsia="Times New Roman" w:cs="Arial"/>
          <w:lang w:eastAsia="en-GB"/>
        </w:rPr>
      </w:pPr>
      <w:r w:rsidRPr="002E18D8">
        <w:rPr>
          <w:rFonts w:cs="Arial"/>
          <w:lang w:eastAsia="en-GB"/>
        </w:rPr>
        <w:t>Coroners</w:t>
      </w:r>
      <w:r w:rsidR="00F454F1" w:rsidRPr="002E18D8">
        <w:rPr>
          <w:rFonts w:cs="Arial"/>
          <w:lang w:eastAsia="en-GB"/>
        </w:rPr>
        <w:t xml:space="preserve"> reports and reviews</w:t>
      </w:r>
    </w:p>
    <w:p w14:paraId="0C6C72CA" w14:textId="77777777" w:rsidR="008F14C2" w:rsidRPr="002E18D8" w:rsidRDefault="008F14C2" w:rsidP="004B1C2E">
      <w:pPr>
        <w:pStyle w:val="ListBullet"/>
        <w:spacing w:after="0" w:line="288" w:lineRule="auto"/>
        <w:ind w:hanging="436"/>
        <w:rPr>
          <w:rFonts w:eastAsia="Times New Roman" w:cs="Arial"/>
          <w:lang w:eastAsia="en-GB"/>
        </w:rPr>
      </w:pPr>
      <w:r w:rsidRPr="002E18D8">
        <w:rPr>
          <w:rFonts w:cs="Arial"/>
          <w:bCs/>
          <w:lang w:eastAsia="en-GB"/>
        </w:rPr>
        <w:t xml:space="preserve">Quality Improvement: </w:t>
      </w:r>
    </w:p>
    <w:p w14:paraId="2D51544A" w14:textId="2350433A" w:rsidR="008F14C2" w:rsidRPr="004B1C2E" w:rsidRDefault="006555E5" w:rsidP="002530E3">
      <w:pPr>
        <w:pStyle w:val="ListBullet2"/>
        <w:numPr>
          <w:ilvl w:val="0"/>
          <w:numId w:val="22"/>
        </w:numPr>
        <w:tabs>
          <w:tab w:val="clear" w:pos="1440"/>
          <w:tab w:val="left" w:pos="1134"/>
        </w:tabs>
        <w:spacing w:after="0" w:line="288" w:lineRule="auto"/>
        <w:ind w:left="1134"/>
        <w:rPr>
          <w:rFonts w:eastAsia="Times New Roman" w:cs="Arial"/>
          <w:lang w:eastAsia="en-GB"/>
        </w:rPr>
      </w:pPr>
      <w:r w:rsidRPr="002E18D8">
        <w:rPr>
          <w:rFonts w:cs="Arial"/>
          <w:lang w:eastAsia="en-GB"/>
        </w:rPr>
        <w:t>Continuous quality improvement through</w:t>
      </w:r>
      <w:r w:rsidR="008F14C2" w:rsidRPr="002E18D8">
        <w:rPr>
          <w:rFonts w:cs="Arial"/>
          <w:lang w:eastAsia="en-GB"/>
        </w:rPr>
        <w:t xml:space="preserve"> working on applying innovative approaches as well joint working between provider and commissioners on challenging areas, engaging across the system to adapt to the constantly changing landscape in IUC.</w:t>
      </w:r>
    </w:p>
    <w:p w14:paraId="592FCD9A" w14:textId="77777777" w:rsidR="004B1C2E" w:rsidRPr="002E18D8" w:rsidRDefault="004B1C2E" w:rsidP="004B1C2E">
      <w:pPr>
        <w:pStyle w:val="ListBullet2"/>
        <w:numPr>
          <w:ilvl w:val="0"/>
          <w:numId w:val="0"/>
        </w:numPr>
        <w:spacing w:after="0" w:line="288" w:lineRule="auto"/>
        <w:ind w:left="1440"/>
        <w:rPr>
          <w:rFonts w:eastAsia="Times New Roman" w:cs="Arial"/>
          <w:lang w:eastAsia="en-GB"/>
        </w:rPr>
      </w:pPr>
    </w:p>
    <w:p w14:paraId="7D7B6322" w14:textId="4BC4DDE9" w:rsidR="00423459" w:rsidRPr="00AA62EF" w:rsidRDefault="00423459" w:rsidP="00EB61A2">
      <w:pPr>
        <w:pStyle w:val="Heading2"/>
        <w:spacing w:before="0" w:after="0" w:line="288" w:lineRule="auto"/>
        <w:rPr>
          <w:rFonts w:ascii="Arial" w:hAnsi="Arial" w:cs="Arial"/>
          <w:sz w:val="24"/>
          <w:szCs w:val="24"/>
        </w:rPr>
      </w:pPr>
      <w:bookmarkStart w:id="77" w:name="_Toc14963334"/>
      <w:bookmarkStart w:id="78" w:name="_Toc76980660"/>
      <w:r w:rsidRPr="00AA62EF">
        <w:rPr>
          <w:rFonts w:ascii="Arial" w:hAnsi="Arial" w:cs="Arial"/>
          <w:sz w:val="24"/>
          <w:szCs w:val="24"/>
        </w:rPr>
        <w:t>Acceptance and Exclusion Criteria and Thresholds</w:t>
      </w:r>
      <w:bookmarkEnd w:id="77"/>
      <w:bookmarkEnd w:id="78"/>
    </w:p>
    <w:p w14:paraId="5A821CD8" w14:textId="77777777" w:rsidR="004B1C2E" w:rsidRPr="004B1C2E" w:rsidRDefault="004B1C2E" w:rsidP="004B1C2E"/>
    <w:p w14:paraId="33CC7AD2" w14:textId="4090C493" w:rsidR="004B1C2E" w:rsidRPr="002E36B1" w:rsidRDefault="00041A4C" w:rsidP="004B1C2E">
      <w:pPr>
        <w:pStyle w:val="Heading3"/>
        <w:spacing w:before="0" w:after="0" w:line="288" w:lineRule="auto"/>
        <w:ind w:left="709"/>
        <w:rPr>
          <w:rFonts w:ascii="Arial" w:hAnsi="Arial" w:cs="Arial"/>
          <w:sz w:val="22"/>
          <w:szCs w:val="22"/>
        </w:rPr>
      </w:pPr>
      <w:bookmarkStart w:id="79" w:name="_Toc14963335"/>
      <w:bookmarkStart w:id="80" w:name="_Toc76980661"/>
      <w:r w:rsidRPr="002E18D8">
        <w:rPr>
          <w:rFonts w:ascii="Arial" w:hAnsi="Arial" w:cs="Arial"/>
          <w:sz w:val="22"/>
          <w:szCs w:val="22"/>
        </w:rPr>
        <w:t>Population Covered</w:t>
      </w:r>
      <w:bookmarkEnd w:id="79"/>
      <w:bookmarkEnd w:id="80"/>
    </w:p>
    <w:p w14:paraId="17F2524E" w14:textId="208755E3" w:rsidR="00041A4C" w:rsidRDefault="00041A4C" w:rsidP="00EB61A2">
      <w:pPr>
        <w:spacing w:after="0" w:line="288" w:lineRule="auto"/>
        <w:rPr>
          <w:rFonts w:cs="Arial"/>
          <w:lang w:eastAsia="en-GB"/>
        </w:rPr>
      </w:pPr>
      <w:r w:rsidRPr="002E18D8">
        <w:rPr>
          <w:rFonts w:cs="Arial"/>
          <w:lang w:eastAsia="en-GB"/>
        </w:rPr>
        <w:t>The</w:t>
      </w:r>
      <w:r w:rsidR="00E11460" w:rsidRPr="002E18D8">
        <w:rPr>
          <w:rFonts w:cs="Arial"/>
          <w:lang w:eastAsia="en-GB"/>
        </w:rPr>
        <w:t xml:space="preserve"> </w:t>
      </w:r>
      <w:r w:rsidRPr="002E18D8">
        <w:rPr>
          <w:rFonts w:cs="Arial"/>
          <w:lang w:eastAsia="en-GB"/>
        </w:rPr>
        <w:t xml:space="preserve">Provider </w:t>
      </w:r>
      <w:r w:rsidR="00E11460" w:rsidRPr="002E18D8">
        <w:rPr>
          <w:rFonts w:cs="Arial"/>
          <w:lang w:eastAsia="en-GB"/>
        </w:rPr>
        <w:t>will</w:t>
      </w:r>
      <w:r w:rsidRPr="002E18D8">
        <w:rPr>
          <w:rFonts w:cs="Arial"/>
          <w:lang w:eastAsia="en-GB"/>
        </w:rPr>
        <w:t xml:space="preserve"> receive calls </w:t>
      </w:r>
      <w:r w:rsidR="00E11460" w:rsidRPr="002E18D8">
        <w:rPr>
          <w:rFonts w:cs="Arial"/>
          <w:lang w:eastAsia="en-GB"/>
        </w:rPr>
        <w:t>from</w:t>
      </w:r>
      <w:r w:rsidRPr="002E18D8">
        <w:rPr>
          <w:rFonts w:cs="Arial"/>
          <w:lang w:eastAsia="en-GB"/>
        </w:rPr>
        <w:t xml:space="preserve"> patients who:</w:t>
      </w:r>
    </w:p>
    <w:p w14:paraId="343AAB94" w14:textId="77777777" w:rsidR="004B1C2E" w:rsidRPr="002E18D8" w:rsidRDefault="004B1C2E" w:rsidP="00EB61A2">
      <w:pPr>
        <w:spacing w:after="0" w:line="288" w:lineRule="auto"/>
        <w:rPr>
          <w:rFonts w:cs="Arial"/>
          <w:lang w:eastAsia="en-GB"/>
        </w:rPr>
      </w:pPr>
    </w:p>
    <w:p w14:paraId="464C2725" w14:textId="178B8CD8" w:rsidR="00041A4C" w:rsidRPr="002E18D8" w:rsidRDefault="00041A4C" w:rsidP="004B1C2E">
      <w:pPr>
        <w:pStyle w:val="ListBullet"/>
        <w:spacing w:after="0" w:line="288" w:lineRule="auto"/>
        <w:ind w:hanging="436"/>
        <w:rPr>
          <w:rFonts w:cs="Arial"/>
          <w:lang w:eastAsia="en-GB"/>
        </w:rPr>
      </w:pPr>
      <w:r w:rsidRPr="002E18D8">
        <w:rPr>
          <w:rFonts w:cs="Arial"/>
          <w:lang w:eastAsia="en-GB"/>
        </w:rPr>
        <w:t>Are registered with a GP within the geographic area of South West London specified in the contract (i.e. the London boroughs of Croydon, Kingston, Merton, Richmond, Sutton and Wandsworth). This includes patients who are:</w:t>
      </w:r>
    </w:p>
    <w:p w14:paraId="72868D3E" w14:textId="77777777" w:rsidR="00041A4C" w:rsidRPr="002E18D8" w:rsidRDefault="00041A4C" w:rsidP="002530E3">
      <w:pPr>
        <w:pStyle w:val="ListBullet2"/>
        <w:numPr>
          <w:ilvl w:val="0"/>
          <w:numId w:val="23"/>
        </w:numPr>
        <w:spacing w:after="0" w:line="288" w:lineRule="auto"/>
        <w:ind w:left="1134" w:hanging="425"/>
        <w:rPr>
          <w:rFonts w:cs="Arial"/>
          <w:lang w:eastAsia="en-GB"/>
        </w:rPr>
      </w:pPr>
      <w:r w:rsidRPr="002E18D8">
        <w:rPr>
          <w:rFonts w:cs="Arial"/>
          <w:lang w:eastAsia="en-GB"/>
        </w:rPr>
        <w:t xml:space="preserve">Registered in SWL and </w:t>
      </w:r>
    </w:p>
    <w:p w14:paraId="2EE5811B" w14:textId="77777777" w:rsidR="00041A4C" w:rsidRPr="002E18D8" w:rsidRDefault="00041A4C" w:rsidP="002530E3">
      <w:pPr>
        <w:pStyle w:val="ListBullet2"/>
        <w:numPr>
          <w:ilvl w:val="0"/>
          <w:numId w:val="23"/>
        </w:numPr>
        <w:spacing w:after="0" w:line="288" w:lineRule="auto"/>
        <w:ind w:left="1134" w:hanging="425"/>
        <w:rPr>
          <w:rFonts w:cs="Arial"/>
          <w:lang w:eastAsia="en-GB"/>
        </w:rPr>
      </w:pPr>
      <w:r w:rsidRPr="002E18D8">
        <w:rPr>
          <w:rFonts w:cs="Arial"/>
          <w:lang w:eastAsia="en-GB"/>
        </w:rPr>
        <w:t>Calling from within the SWL area;</w:t>
      </w:r>
    </w:p>
    <w:p w14:paraId="3596ACC5" w14:textId="77777777" w:rsidR="00041A4C" w:rsidRPr="002E18D8" w:rsidRDefault="00041A4C" w:rsidP="004B1C2E">
      <w:pPr>
        <w:pStyle w:val="ListBullet"/>
        <w:spacing w:after="0" w:line="288" w:lineRule="auto"/>
        <w:ind w:hanging="436"/>
        <w:rPr>
          <w:rFonts w:cs="Arial"/>
          <w:lang w:eastAsia="en-GB"/>
        </w:rPr>
      </w:pPr>
      <w:r w:rsidRPr="002E18D8">
        <w:rPr>
          <w:rFonts w:cs="Arial"/>
          <w:lang w:eastAsia="en-GB"/>
        </w:rPr>
        <w:t>Are registered outside the geographic area specified in the contract but who call from a telephone National Numbering Group (NNG) allocated by NHS England to the Provider. This includes patients who are:</w:t>
      </w:r>
    </w:p>
    <w:p w14:paraId="706ED1BD" w14:textId="77777777" w:rsidR="00041A4C" w:rsidRPr="002E18D8" w:rsidRDefault="00041A4C" w:rsidP="002530E3">
      <w:pPr>
        <w:pStyle w:val="ListBullet2"/>
        <w:numPr>
          <w:ilvl w:val="0"/>
          <w:numId w:val="24"/>
        </w:numPr>
        <w:tabs>
          <w:tab w:val="clear" w:pos="1440"/>
          <w:tab w:val="left" w:pos="1134"/>
        </w:tabs>
        <w:spacing w:after="0" w:line="288" w:lineRule="auto"/>
        <w:ind w:left="1134"/>
        <w:rPr>
          <w:rFonts w:cs="Arial"/>
          <w:lang w:eastAsia="en-GB"/>
        </w:rPr>
      </w:pPr>
      <w:r w:rsidRPr="002E18D8">
        <w:rPr>
          <w:rFonts w:cs="Arial"/>
          <w:lang w:eastAsia="en-GB"/>
        </w:rPr>
        <w:t xml:space="preserve">Registered outside of SWL; and </w:t>
      </w:r>
    </w:p>
    <w:p w14:paraId="66712722" w14:textId="77777777" w:rsidR="00041A4C" w:rsidRPr="002E18D8" w:rsidRDefault="00041A4C" w:rsidP="002530E3">
      <w:pPr>
        <w:pStyle w:val="ListBullet2"/>
        <w:numPr>
          <w:ilvl w:val="0"/>
          <w:numId w:val="24"/>
        </w:numPr>
        <w:tabs>
          <w:tab w:val="clear" w:pos="1440"/>
          <w:tab w:val="left" w:pos="1134"/>
        </w:tabs>
        <w:spacing w:after="0" w:line="288" w:lineRule="auto"/>
        <w:ind w:left="1134"/>
        <w:rPr>
          <w:rFonts w:cs="Arial"/>
          <w:lang w:eastAsia="en-GB"/>
        </w:rPr>
      </w:pPr>
      <w:r w:rsidRPr="002E18D8">
        <w:rPr>
          <w:rFonts w:cs="Arial"/>
          <w:lang w:eastAsia="en-GB"/>
        </w:rPr>
        <w:t>Calling from within the SWL area;</w:t>
      </w:r>
    </w:p>
    <w:p w14:paraId="1DF73DB6" w14:textId="0EC65ADE" w:rsidR="00041A4C" w:rsidRPr="002E18D8" w:rsidRDefault="00041A4C" w:rsidP="004B1C2E">
      <w:pPr>
        <w:pStyle w:val="ListBullet"/>
        <w:spacing w:after="0" w:line="288" w:lineRule="auto"/>
        <w:ind w:hanging="436"/>
        <w:rPr>
          <w:rFonts w:cs="Arial"/>
          <w:lang w:eastAsia="en-GB"/>
        </w:rPr>
      </w:pPr>
      <w:r w:rsidRPr="002E18D8">
        <w:rPr>
          <w:rFonts w:cs="Arial"/>
          <w:lang w:eastAsia="en-GB"/>
        </w:rPr>
        <w:t>Call NHS 111 but cannot be identified geographically and are therefore sent to the Provider via the NHS 111 national telephony platform (according to their allocated share). This includes patients who are</w:t>
      </w:r>
      <w:r w:rsidR="00A358D6" w:rsidRPr="002E18D8">
        <w:rPr>
          <w:rFonts w:cs="Arial"/>
          <w:lang w:eastAsia="en-GB"/>
        </w:rPr>
        <w:t>:</w:t>
      </w:r>
    </w:p>
    <w:p w14:paraId="31073A59" w14:textId="77777777" w:rsidR="00041A4C" w:rsidRPr="002E18D8" w:rsidRDefault="00041A4C" w:rsidP="002530E3">
      <w:pPr>
        <w:pStyle w:val="ListBullet2"/>
        <w:numPr>
          <w:ilvl w:val="0"/>
          <w:numId w:val="25"/>
        </w:numPr>
        <w:tabs>
          <w:tab w:val="clear" w:pos="1440"/>
          <w:tab w:val="left" w:pos="1134"/>
        </w:tabs>
        <w:spacing w:after="0" w:line="288" w:lineRule="auto"/>
        <w:ind w:left="1134"/>
        <w:rPr>
          <w:rFonts w:cs="Arial"/>
          <w:lang w:eastAsia="en-GB"/>
        </w:rPr>
      </w:pPr>
      <w:r w:rsidRPr="002E18D8">
        <w:rPr>
          <w:rFonts w:cs="Arial"/>
          <w:lang w:eastAsia="en-GB"/>
        </w:rPr>
        <w:t>Calling from anywhere in the country regardless of registration;</w:t>
      </w:r>
    </w:p>
    <w:p w14:paraId="7D5629E4" w14:textId="77777777" w:rsidR="00041A4C" w:rsidRPr="002E18D8" w:rsidRDefault="00041A4C" w:rsidP="004B1C2E">
      <w:pPr>
        <w:pStyle w:val="ListBullet"/>
        <w:spacing w:after="0" w:line="288" w:lineRule="auto"/>
        <w:ind w:hanging="436"/>
        <w:rPr>
          <w:rFonts w:cs="Arial"/>
          <w:lang w:eastAsia="en-GB"/>
        </w:rPr>
      </w:pPr>
      <w:r w:rsidRPr="002E18D8">
        <w:rPr>
          <w:rFonts w:cs="Arial"/>
          <w:lang w:eastAsia="en-GB"/>
        </w:rPr>
        <w:t>Are unregistered and are calling from the geographic area covered by the contract. This includes patients who:</w:t>
      </w:r>
    </w:p>
    <w:p w14:paraId="6D920D8E" w14:textId="77777777" w:rsidR="00041A4C" w:rsidRPr="002E18D8" w:rsidRDefault="00041A4C" w:rsidP="002530E3">
      <w:pPr>
        <w:pStyle w:val="ListBullet2"/>
        <w:numPr>
          <w:ilvl w:val="0"/>
          <w:numId w:val="26"/>
        </w:numPr>
        <w:tabs>
          <w:tab w:val="clear" w:pos="1440"/>
          <w:tab w:val="left" w:pos="1134"/>
        </w:tabs>
        <w:spacing w:after="0" w:line="288" w:lineRule="auto"/>
        <w:ind w:left="1134"/>
        <w:rPr>
          <w:rFonts w:cs="Arial"/>
          <w:lang w:eastAsia="en-GB"/>
        </w:rPr>
      </w:pPr>
      <w:r w:rsidRPr="002E18D8">
        <w:rPr>
          <w:rFonts w:cs="Arial"/>
          <w:lang w:eastAsia="en-GB"/>
        </w:rPr>
        <w:t xml:space="preserve">May be working in the SWL area; </w:t>
      </w:r>
    </w:p>
    <w:p w14:paraId="171EF900" w14:textId="77777777" w:rsidR="00041A4C" w:rsidRPr="002E18D8" w:rsidRDefault="00041A4C" w:rsidP="002530E3">
      <w:pPr>
        <w:pStyle w:val="ListBullet2"/>
        <w:numPr>
          <w:ilvl w:val="0"/>
          <w:numId w:val="26"/>
        </w:numPr>
        <w:tabs>
          <w:tab w:val="clear" w:pos="1440"/>
          <w:tab w:val="left" w:pos="1134"/>
        </w:tabs>
        <w:spacing w:after="0" w:line="288" w:lineRule="auto"/>
        <w:ind w:left="1134"/>
        <w:rPr>
          <w:rFonts w:cs="Arial"/>
          <w:lang w:eastAsia="en-GB"/>
        </w:rPr>
      </w:pPr>
      <w:r w:rsidRPr="002E18D8">
        <w:rPr>
          <w:rFonts w:cs="Arial"/>
          <w:lang w:eastAsia="en-GB"/>
        </w:rPr>
        <w:t>May be visiting the SWL area;</w:t>
      </w:r>
    </w:p>
    <w:p w14:paraId="1A432495" w14:textId="77777777" w:rsidR="00041A4C" w:rsidRPr="002E18D8" w:rsidRDefault="00041A4C" w:rsidP="002530E3">
      <w:pPr>
        <w:pStyle w:val="ListBullet2"/>
        <w:numPr>
          <w:ilvl w:val="0"/>
          <w:numId w:val="26"/>
        </w:numPr>
        <w:tabs>
          <w:tab w:val="clear" w:pos="1440"/>
          <w:tab w:val="left" w:pos="1134"/>
        </w:tabs>
        <w:spacing w:after="0" w:line="288" w:lineRule="auto"/>
        <w:ind w:left="1134"/>
        <w:rPr>
          <w:rFonts w:cs="Arial"/>
          <w:lang w:eastAsia="en-GB"/>
        </w:rPr>
      </w:pPr>
      <w:r w:rsidRPr="002E18D8">
        <w:rPr>
          <w:rFonts w:cs="Arial"/>
          <w:lang w:eastAsia="en-GB"/>
        </w:rPr>
        <w:t>May live in the SWL area but are not currently registered with a GP practice.</w:t>
      </w:r>
    </w:p>
    <w:p w14:paraId="78DAD036" w14:textId="77777777" w:rsidR="004B1C2E" w:rsidRDefault="004B1C2E" w:rsidP="00EB61A2">
      <w:pPr>
        <w:spacing w:after="0" w:line="288" w:lineRule="auto"/>
        <w:rPr>
          <w:rFonts w:cs="Arial"/>
          <w:lang w:eastAsia="en-GB"/>
        </w:rPr>
      </w:pPr>
    </w:p>
    <w:p w14:paraId="4A2D1D5B" w14:textId="616EF5DB" w:rsidR="00E11460" w:rsidRPr="002E18D8" w:rsidRDefault="00E11460" w:rsidP="00EB61A2">
      <w:pPr>
        <w:spacing w:after="0" w:line="288" w:lineRule="auto"/>
        <w:rPr>
          <w:rFonts w:cs="Arial"/>
          <w:lang w:eastAsia="en-GB"/>
        </w:rPr>
      </w:pPr>
      <w:r w:rsidRPr="002E18D8">
        <w:rPr>
          <w:rFonts w:cs="Arial"/>
          <w:lang w:eastAsia="en-GB"/>
        </w:rPr>
        <w:t xml:space="preserve">The Clinical Services Provider must deliver clinical services to all patients </w:t>
      </w:r>
      <w:r w:rsidR="00A71304" w:rsidRPr="002E18D8">
        <w:rPr>
          <w:rFonts w:cs="Arial"/>
          <w:lang w:eastAsia="en-GB"/>
        </w:rPr>
        <w:t>whose open cases are transferred to them by the 111 Call Centre provider or through other electronic means.</w:t>
      </w:r>
    </w:p>
    <w:p w14:paraId="1CDF28B8" w14:textId="7D7298E8" w:rsidR="00041A4C" w:rsidRDefault="00041A4C" w:rsidP="00EB61A2">
      <w:pPr>
        <w:spacing w:after="0" w:line="288" w:lineRule="auto"/>
        <w:rPr>
          <w:rFonts w:cs="Arial"/>
          <w:lang w:eastAsia="en-GB"/>
        </w:rPr>
      </w:pPr>
      <w:r w:rsidRPr="002E18D8">
        <w:rPr>
          <w:rFonts w:cs="Arial"/>
          <w:lang w:eastAsia="en-GB"/>
        </w:rPr>
        <w:t>The Provider should note that, during the life of the contract, changes may occur to the accepted population, depending on NHS rules concerning residents of European Union countries.</w:t>
      </w:r>
    </w:p>
    <w:p w14:paraId="3060EEB3" w14:textId="77777777" w:rsidR="004B1C2E" w:rsidRPr="002E18D8" w:rsidRDefault="004B1C2E" w:rsidP="00EB61A2">
      <w:pPr>
        <w:spacing w:after="0" w:line="288" w:lineRule="auto"/>
        <w:rPr>
          <w:rFonts w:cs="Arial"/>
          <w:lang w:eastAsia="en-GB"/>
        </w:rPr>
      </w:pPr>
    </w:p>
    <w:p w14:paraId="764D1A38" w14:textId="108EBD91" w:rsidR="004B1C2E" w:rsidRPr="002E36B1" w:rsidRDefault="00590F7C" w:rsidP="00EB61A2">
      <w:pPr>
        <w:pStyle w:val="Heading3"/>
        <w:spacing w:before="0" w:after="0" w:line="288" w:lineRule="auto"/>
        <w:ind w:left="709"/>
        <w:rPr>
          <w:rFonts w:ascii="Arial" w:hAnsi="Arial" w:cs="Arial"/>
          <w:sz w:val="22"/>
          <w:szCs w:val="22"/>
        </w:rPr>
      </w:pPr>
      <w:bookmarkStart w:id="81" w:name="_Toc14963336"/>
      <w:bookmarkStart w:id="82" w:name="_Toc76980662"/>
      <w:r w:rsidRPr="002E18D8">
        <w:rPr>
          <w:rFonts w:ascii="Arial" w:hAnsi="Arial" w:cs="Arial"/>
          <w:sz w:val="22"/>
          <w:szCs w:val="22"/>
        </w:rPr>
        <w:t>Exclusion Criteria</w:t>
      </w:r>
      <w:bookmarkEnd w:id="81"/>
      <w:bookmarkEnd w:id="82"/>
    </w:p>
    <w:p w14:paraId="3A2A0B71" w14:textId="5C0B7B3C" w:rsidR="00A35795" w:rsidRDefault="00A35795" w:rsidP="00EB61A2">
      <w:pPr>
        <w:spacing w:after="0" w:line="288" w:lineRule="auto"/>
        <w:rPr>
          <w:rFonts w:cs="Arial"/>
        </w:rPr>
      </w:pPr>
      <w:r w:rsidRPr="002E18D8">
        <w:rPr>
          <w:rFonts w:cs="Arial"/>
        </w:rPr>
        <w:t xml:space="preserve">There </w:t>
      </w:r>
      <w:r w:rsidR="00726E95" w:rsidRPr="002E18D8">
        <w:rPr>
          <w:rFonts w:cs="Arial"/>
          <w:b/>
        </w:rPr>
        <w:t>must</w:t>
      </w:r>
      <w:r w:rsidRPr="002E18D8">
        <w:rPr>
          <w:rFonts w:cs="Arial"/>
        </w:rPr>
        <w:t xml:space="preserve"> be no exclusions for handling call/online contacts presented to the NHS 111 </w:t>
      </w:r>
      <w:r w:rsidR="00B35953" w:rsidRPr="002E18D8">
        <w:rPr>
          <w:rFonts w:cs="Arial"/>
        </w:rPr>
        <w:t>Call Centre</w:t>
      </w:r>
      <w:r w:rsidRPr="002E18D8">
        <w:rPr>
          <w:rFonts w:cs="Arial"/>
        </w:rPr>
        <w:t xml:space="preserve"> and the CAS</w:t>
      </w:r>
      <w:r w:rsidR="00CB3407">
        <w:rPr>
          <w:rFonts w:cs="Arial"/>
        </w:rPr>
        <w:t>, apart from those calls being managed by LAS</w:t>
      </w:r>
      <w:r w:rsidR="00896170">
        <w:rPr>
          <w:rFonts w:cs="Arial"/>
        </w:rPr>
        <w:t xml:space="preserve"> (see section</w:t>
      </w:r>
      <w:r w:rsidR="00C200CA">
        <w:rPr>
          <w:rFonts w:cs="Arial"/>
        </w:rPr>
        <w:t xml:space="preserve"> 3)</w:t>
      </w:r>
      <w:r w:rsidRPr="002E18D8">
        <w:rPr>
          <w:rFonts w:cs="Arial"/>
        </w:rPr>
        <w:t>.</w:t>
      </w:r>
    </w:p>
    <w:p w14:paraId="5249D850" w14:textId="77777777" w:rsidR="004B1C2E" w:rsidRPr="002E18D8" w:rsidRDefault="004B1C2E" w:rsidP="00EB61A2">
      <w:pPr>
        <w:spacing w:after="0" w:line="288" w:lineRule="auto"/>
        <w:rPr>
          <w:rFonts w:cs="Arial"/>
        </w:rPr>
      </w:pPr>
    </w:p>
    <w:p w14:paraId="15838188" w14:textId="009A65C8" w:rsidR="00F4073E" w:rsidRPr="002E18D8" w:rsidRDefault="001F1D58" w:rsidP="00EB61A2">
      <w:pPr>
        <w:spacing w:after="0" w:line="288" w:lineRule="auto"/>
        <w:rPr>
          <w:rFonts w:cs="Arial"/>
        </w:rPr>
      </w:pPr>
      <w:r w:rsidRPr="002E18D8">
        <w:rPr>
          <w:rFonts w:cs="Arial"/>
        </w:rPr>
        <w:t xml:space="preserve">There </w:t>
      </w:r>
      <w:r w:rsidR="00726E95" w:rsidRPr="002E18D8">
        <w:rPr>
          <w:rFonts w:cs="Arial"/>
          <w:b/>
        </w:rPr>
        <w:t>must</w:t>
      </w:r>
      <w:r w:rsidRPr="002E18D8">
        <w:rPr>
          <w:rFonts w:cs="Arial"/>
        </w:rPr>
        <w:t xml:space="preserve"> be no exclusions </w:t>
      </w:r>
      <w:r w:rsidR="007F273D" w:rsidRPr="002E18D8">
        <w:rPr>
          <w:rFonts w:cs="Arial"/>
        </w:rPr>
        <w:t>for face</w:t>
      </w:r>
      <w:r w:rsidR="00A358D6" w:rsidRPr="002E18D8">
        <w:rPr>
          <w:rFonts w:cs="Arial"/>
        </w:rPr>
        <w:t>-</w:t>
      </w:r>
      <w:r w:rsidR="007F273D" w:rsidRPr="002E18D8">
        <w:rPr>
          <w:rFonts w:cs="Arial"/>
        </w:rPr>
        <w:t>to</w:t>
      </w:r>
      <w:r w:rsidR="00A358D6" w:rsidRPr="002E18D8">
        <w:rPr>
          <w:rFonts w:cs="Arial"/>
        </w:rPr>
        <w:t>-</w:t>
      </w:r>
      <w:r w:rsidR="007F273D" w:rsidRPr="002E18D8">
        <w:rPr>
          <w:rFonts w:cs="Arial"/>
        </w:rPr>
        <w:t>face</w:t>
      </w:r>
      <w:r w:rsidR="00F4073E" w:rsidRPr="002E18D8">
        <w:rPr>
          <w:rFonts w:cs="Arial"/>
        </w:rPr>
        <w:t xml:space="preserve"> appointments</w:t>
      </w:r>
      <w:r w:rsidR="001551FC" w:rsidRPr="002E18D8">
        <w:rPr>
          <w:rFonts w:cs="Arial"/>
        </w:rPr>
        <w:t xml:space="preserve"> in centres.</w:t>
      </w:r>
    </w:p>
    <w:p w14:paraId="1AE62D73" w14:textId="77777777" w:rsidR="00B55A7E" w:rsidRDefault="00B55A7E" w:rsidP="00EB61A2">
      <w:pPr>
        <w:spacing w:after="0" w:line="288" w:lineRule="auto"/>
        <w:rPr>
          <w:rFonts w:cs="Arial"/>
        </w:rPr>
      </w:pPr>
    </w:p>
    <w:p w14:paraId="47686ED1" w14:textId="0C6848E6" w:rsidR="00F67294" w:rsidRDefault="00C200CA" w:rsidP="00EB61A2">
      <w:pPr>
        <w:spacing w:after="0" w:line="288" w:lineRule="auto"/>
        <w:rPr>
          <w:rFonts w:cs="Arial"/>
        </w:rPr>
      </w:pPr>
      <w:r>
        <w:rPr>
          <w:rFonts w:cs="Arial"/>
        </w:rPr>
        <w:t xml:space="preserve">There </w:t>
      </w:r>
      <w:r w:rsidRPr="00C200CA">
        <w:rPr>
          <w:rFonts w:cs="Arial"/>
          <w:b/>
          <w:bCs/>
        </w:rPr>
        <w:t>must</w:t>
      </w:r>
      <w:r>
        <w:rPr>
          <w:rFonts w:cs="Arial"/>
        </w:rPr>
        <w:t xml:space="preserve"> be no exclusions to visiting a patient deemed appropriate, w</w:t>
      </w:r>
      <w:r w:rsidR="00F4073E" w:rsidRPr="002E18D8">
        <w:rPr>
          <w:rFonts w:cs="Arial"/>
        </w:rPr>
        <w:t>here a patient is registered with a SWL practice and lives within 2 miles of the SWL border</w:t>
      </w:r>
      <w:bookmarkStart w:id="83" w:name="_Toc9517735"/>
      <w:bookmarkEnd w:id="68"/>
      <w:bookmarkEnd w:id="83"/>
      <w:r>
        <w:rPr>
          <w:rFonts w:cs="Arial"/>
        </w:rPr>
        <w:t>.</w:t>
      </w:r>
    </w:p>
    <w:p w14:paraId="35F68CB7" w14:textId="6CA98E8A" w:rsidR="004B1C2E" w:rsidRDefault="004B1C2E" w:rsidP="00EB61A2">
      <w:pPr>
        <w:spacing w:after="0" w:line="288" w:lineRule="auto"/>
        <w:rPr>
          <w:rFonts w:cs="Arial"/>
        </w:rPr>
      </w:pPr>
    </w:p>
    <w:p w14:paraId="3FCE3C3E" w14:textId="77777777" w:rsidR="00191CD7" w:rsidRPr="002E18D8" w:rsidRDefault="00191CD7" w:rsidP="00EB61A2">
      <w:pPr>
        <w:spacing w:after="0" w:line="288" w:lineRule="auto"/>
        <w:rPr>
          <w:rFonts w:cs="Arial"/>
        </w:rPr>
      </w:pPr>
    </w:p>
    <w:p w14:paraId="0C701448" w14:textId="4E241887" w:rsidR="00486CA9" w:rsidRPr="00AA62EF" w:rsidRDefault="00486CA9" w:rsidP="00EB61A2">
      <w:pPr>
        <w:pStyle w:val="Heading1"/>
        <w:spacing w:before="0" w:after="0" w:line="288" w:lineRule="auto"/>
        <w:rPr>
          <w:rFonts w:ascii="Arial" w:hAnsi="Arial" w:cs="Arial"/>
          <w:sz w:val="28"/>
          <w:szCs w:val="28"/>
        </w:rPr>
      </w:pPr>
      <w:bookmarkStart w:id="84" w:name="_Toc14963337"/>
      <w:bookmarkStart w:id="85" w:name="_Toc76980663"/>
      <w:r w:rsidRPr="00AA62EF">
        <w:rPr>
          <w:rFonts w:ascii="Arial" w:hAnsi="Arial" w:cs="Arial"/>
          <w:sz w:val="28"/>
          <w:szCs w:val="28"/>
        </w:rPr>
        <w:t>Service Delivery</w:t>
      </w:r>
      <w:bookmarkEnd w:id="84"/>
      <w:bookmarkEnd w:id="85"/>
    </w:p>
    <w:p w14:paraId="59CDDF50" w14:textId="77777777" w:rsidR="004B1C2E" w:rsidRPr="004B1C2E" w:rsidRDefault="004B1C2E" w:rsidP="004B1C2E"/>
    <w:p w14:paraId="42C6C527" w14:textId="496105FA" w:rsidR="00486CA9" w:rsidRPr="00AA62EF" w:rsidRDefault="00486CA9" w:rsidP="00EB61A2">
      <w:pPr>
        <w:pStyle w:val="Heading2"/>
        <w:spacing w:before="0" w:after="0" w:line="288" w:lineRule="auto"/>
        <w:rPr>
          <w:rFonts w:ascii="Arial" w:hAnsi="Arial" w:cs="Arial"/>
          <w:sz w:val="24"/>
          <w:szCs w:val="24"/>
        </w:rPr>
      </w:pPr>
      <w:bookmarkStart w:id="86" w:name="_Ref7619239"/>
      <w:bookmarkStart w:id="87" w:name="_Toc14963338"/>
      <w:bookmarkStart w:id="88" w:name="_Toc76980664"/>
      <w:r w:rsidRPr="00AA62EF">
        <w:rPr>
          <w:rFonts w:ascii="Arial" w:hAnsi="Arial" w:cs="Arial"/>
          <w:sz w:val="24"/>
          <w:szCs w:val="24"/>
        </w:rPr>
        <w:t>Operating Model –</w:t>
      </w:r>
      <w:r w:rsidR="00016DF8" w:rsidRPr="00AA62EF">
        <w:rPr>
          <w:rFonts w:ascii="Arial" w:hAnsi="Arial" w:cs="Arial"/>
          <w:sz w:val="24"/>
          <w:szCs w:val="24"/>
        </w:rPr>
        <w:t xml:space="preserve"> </w:t>
      </w:r>
      <w:r w:rsidR="004B1C2E" w:rsidRPr="00AA62EF">
        <w:rPr>
          <w:rFonts w:ascii="Arial" w:hAnsi="Arial" w:cs="Arial"/>
          <w:sz w:val="24"/>
          <w:szCs w:val="24"/>
        </w:rPr>
        <w:t xml:space="preserve">111 </w:t>
      </w:r>
      <w:r w:rsidRPr="00AA62EF">
        <w:rPr>
          <w:rFonts w:ascii="Arial" w:hAnsi="Arial" w:cs="Arial"/>
          <w:sz w:val="24"/>
          <w:szCs w:val="24"/>
        </w:rPr>
        <w:t>Call Handling</w:t>
      </w:r>
      <w:bookmarkEnd w:id="86"/>
      <w:bookmarkEnd w:id="87"/>
      <w:bookmarkEnd w:id="88"/>
    </w:p>
    <w:p w14:paraId="4F786256" w14:textId="77777777" w:rsidR="004B1C2E" w:rsidRPr="004B1C2E" w:rsidRDefault="004B1C2E" w:rsidP="004B1C2E"/>
    <w:p w14:paraId="5E864F72" w14:textId="74BD89EF" w:rsidR="003B668E" w:rsidRPr="00113AD2" w:rsidRDefault="003B668E" w:rsidP="00EB61A2">
      <w:pPr>
        <w:spacing w:after="0" w:line="288" w:lineRule="auto"/>
        <w:rPr>
          <w:rFonts w:cs="Arial"/>
        </w:rPr>
      </w:pPr>
      <w:r w:rsidRPr="00113AD2">
        <w:rPr>
          <w:rFonts w:cs="Arial"/>
        </w:rPr>
        <w:t>Callers to the SWL NHS 111 service are routed via the national NHS 111 telephony system to the organisation commissioned and via the Patient Relationship Manager (PRM) Platform to receive NHS 111 calls for the geographic area from which the call originated.</w:t>
      </w:r>
    </w:p>
    <w:p w14:paraId="6F250B4D" w14:textId="77777777" w:rsidR="004B1C2E" w:rsidRPr="00113AD2" w:rsidRDefault="004B1C2E" w:rsidP="00EB61A2">
      <w:pPr>
        <w:spacing w:after="0" w:line="288" w:lineRule="auto"/>
        <w:rPr>
          <w:rFonts w:cs="Arial"/>
        </w:rPr>
      </w:pPr>
    </w:p>
    <w:p w14:paraId="1ABE09C5" w14:textId="56A34CA1" w:rsidR="004B1C2E" w:rsidRPr="00113AD2" w:rsidRDefault="004B1C2E" w:rsidP="004B1C2E">
      <w:pPr>
        <w:spacing w:after="0" w:line="288" w:lineRule="auto"/>
      </w:pPr>
      <w:bookmarkStart w:id="89" w:name="_Toc14963340"/>
      <w:r w:rsidRPr="00113AD2">
        <w:t xml:space="preserve">The Provider </w:t>
      </w:r>
      <w:r w:rsidRPr="00113AD2">
        <w:rPr>
          <w:b/>
        </w:rPr>
        <w:t>must</w:t>
      </w:r>
      <w:r w:rsidRPr="00113AD2">
        <w:t>:</w:t>
      </w:r>
    </w:p>
    <w:p w14:paraId="51BFA41D" w14:textId="77777777" w:rsidR="004B1C2E" w:rsidRPr="00113AD2" w:rsidRDefault="004B1C2E" w:rsidP="004B1C2E">
      <w:pPr>
        <w:spacing w:after="0" w:line="288" w:lineRule="auto"/>
      </w:pPr>
    </w:p>
    <w:p w14:paraId="60FC55C9" w14:textId="2A5148FF" w:rsidR="004B1C2E" w:rsidRPr="00113AD2" w:rsidRDefault="004B1C2E" w:rsidP="001C3879">
      <w:pPr>
        <w:pStyle w:val="ListBullet"/>
        <w:spacing w:after="0" w:line="288" w:lineRule="auto"/>
        <w:ind w:hanging="436"/>
      </w:pPr>
      <w:bookmarkStart w:id="90" w:name="_Hlk9415088"/>
      <w:r w:rsidRPr="00113AD2">
        <w:t>Have the capability for an Interactive Voice Response (IVR) solution. Any implementation must adhere to the Telephony Messaging Strategy in place in London and must be agreed with Commissioners during both service mobilisation and any subsequent service changes;</w:t>
      </w:r>
      <w:bookmarkEnd w:id="90"/>
    </w:p>
    <w:p w14:paraId="4B73E40C" w14:textId="2B7573C9" w:rsidR="004B1C2E" w:rsidRDefault="004B1C2E" w:rsidP="004B1C2E">
      <w:pPr>
        <w:pStyle w:val="ListBullet"/>
        <w:spacing w:after="0" w:line="288" w:lineRule="auto"/>
        <w:ind w:hanging="436"/>
      </w:pPr>
      <w:r w:rsidRPr="00113AD2">
        <w:t xml:space="preserve">Ensure that, as Commissioners, NHS England and pan-London changes develop the IUC pathways and additional items are added or removed from the IVR and telephony front-end, </w:t>
      </w:r>
      <w:r w:rsidR="00675A0B">
        <w:t xml:space="preserve">that </w:t>
      </w:r>
      <w:r w:rsidRPr="00113AD2">
        <w:t xml:space="preserve">they </w:t>
      </w:r>
      <w:r w:rsidR="00675A0B" w:rsidRPr="00113AD2">
        <w:t>can</w:t>
      </w:r>
      <w:r w:rsidRPr="00113AD2">
        <w:t xml:space="preserve"> and do implement these changes. </w:t>
      </w:r>
    </w:p>
    <w:p w14:paraId="05091A8F" w14:textId="494C9692" w:rsidR="001C3879" w:rsidRDefault="001C3879" w:rsidP="001C3879">
      <w:pPr>
        <w:pStyle w:val="ListBullet"/>
        <w:numPr>
          <w:ilvl w:val="0"/>
          <w:numId w:val="0"/>
        </w:numPr>
        <w:spacing w:after="0" w:line="288" w:lineRule="auto"/>
        <w:ind w:left="720" w:hanging="720"/>
      </w:pPr>
    </w:p>
    <w:p w14:paraId="22AC25DE" w14:textId="77777777" w:rsidR="001C3879" w:rsidRPr="00113AD2" w:rsidRDefault="001C3879" w:rsidP="001C3879">
      <w:pPr>
        <w:pStyle w:val="ListBullet"/>
        <w:numPr>
          <w:ilvl w:val="0"/>
          <w:numId w:val="0"/>
        </w:numPr>
        <w:spacing w:after="0" w:line="288" w:lineRule="auto"/>
        <w:ind w:left="720" w:hanging="720"/>
      </w:pPr>
      <w:r>
        <w:t>LAS to r</w:t>
      </w:r>
      <w:r w:rsidRPr="00113AD2">
        <w:t>oute callers who are HCPs via the * lines access:</w:t>
      </w:r>
    </w:p>
    <w:p w14:paraId="41356D3F" w14:textId="77777777" w:rsidR="001C3879" w:rsidRPr="00113AD2" w:rsidRDefault="001C3879" w:rsidP="002530E3">
      <w:pPr>
        <w:pStyle w:val="ListBullet2"/>
        <w:numPr>
          <w:ilvl w:val="0"/>
          <w:numId w:val="27"/>
        </w:numPr>
        <w:tabs>
          <w:tab w:val="clear" w:pos="1440"/>
          <w:tab w:val="left" w:pos="1276"/>
        </w:tabs>
        <w:spacing w:after="0" w:line="288" w:lineRule="auto"/>
        <w:ind w:left="1134"/>
        <w:rPr>
          <w:lang w:eastAsia="en-GB"/>
        </w:rPr>
      </w:pPr>
      <w:r w:rsidRPr="00113AD2">
        <w:rPr>
          <w:lang w:eastAsia="en-GB"/>
        </w:rPr>
        <w:t>*5 for ambulance crews;</w:t>
      </w:r>
    </w:p>
    <w:p w14:paraId="73330529" w14:textId="77777777" w:rsidR="001C3879" w:rsidRDefault="001C3879" w:rsidP="002530E3">
      <w:pPr>
        <w:pStyle w:val="ListBullet2"/>
        <w:numPr>
          <w:ilvl w:val="0"/>
          <w:numId w:val="27"/>
        </w:numPr>
        <w:tabs>
          <w:tab w:val="clear" w:pos="1440"/>
          <w:tab w:val="left" w:pos="1276"/>
        </w:tabs>
        <w:spacing w:after="0" w:line="288" w:lineRule="auto"/>
        <w:ind w:left="1134"/>
        <w:rPr>
          <w:lang w:eastAsia="en-GB"/>
        </w:rPr>
      </w:pPr>
      <w:r w:rsidRPr="00113AD2">
        <w:rPr>
          <w:lang w:eastAsia="en-GB"/>
        </w:rPr>
        <w:t>*6 for Care home staff; and</w:t>
      </w:r>
    </w:p>
    <w:p w14:paraId="1A3948D7" w14:textId="0759F042" w:rsidR="001C3879" w:rsidRPr="00113AD2" w:rsidRDefault="001C3879" w:rsidP="002530E3">
      <w:pPr>
        <w:pStyle w:val="ListBullet2"/>
        <w:numPr>
          <w:ilvl w:val="0"/>
          <w:numId w:val="27"/>
        </w:numPr>
        <w:tabs>
          <w:tab w:val="clear" w:pos="1440"/>
          <w:tab w:val="left" w:pos="1276"/>
        </w:tabs>
        <w:spacing w:after="0" w:line="288" w:lineRule="auto"/>
        <w:ind w:left="1134"/>
        <w:rPr>
          <w:lang w:eastAsia="en-GB"/>
        </w:rPr>
      </w:pPr>
      <w:r w:rsidRPr="00113AD2">
        <w:rPr>
          <w:lang w:eastAsia="en-GB"/>
        </w:rPr>
        <w:t>*7 for Health Care Professionals</w:t>
      </w:r>
      <w:r>
        <w:rPr>
          <w:lang w:eastAsia="en-GB"/>
        </w:rPr>
        <w:t>.</w:t>
      </w:r>
    </w:p>
    <w:p w14:paraId="561FF247" w14:textId="229E7712" w:rsidR="004D45FC" w:rsidRDefault="004D45FC" w:rsidP="004D45FC">
      <w:pPr>
        <w:pStyle w:val="ListBullet"/>
        <w:numPr>
          <w:ilvl w:val="0"/>
          <w:numId w:val="0"/>
        </w:numPr>
        <w:spacing w:after="0" w:line="288" w:lineRule="auto"/>
        <w:ind w:left="720" w:hanging="720"/>
      </w:pPr>
    </w:p>
    <w:p w14:paraId="38308D09" w14:textId="4E8CBC92" w:rsidR="004D45FC" w:rsidRPr="002E36B1" w:rsidRDefault="004D45FC" w:rsidP="004D45FC">
      <w:pPr>
        <w:pStyle w:val="Heading3"/>
        <w:spacing w:before="0" w:after="0" w:line="288" w:lineRule="auto"/>
        <w:ind w:left="709"/>
        <w:rPr>
          <w:rFonts w:ascii="Arial" w:hAnsi="Arial" w:cs="Arial"/>
          <w:sz w:val="22"/>
          <w:szCs w:val="22"/>
        </w:rPr>
      </w:pPr>
      <w:bookmarkStart w:id="91" w:name="_Toc13652823"/>
      <w:bookmarkStart w:id="92" w:name="_Toc76980665"/>
      <w:r w:rsidRPr="00AA62EF">
        <w:rPr>
          <w:rFonts w:ascii="Arial" w:hAnsi="Arial" w:cs="Arial"/>
          <w:sz w:val="22"/>
          <w:szCs w:val="22"/>
        </w:rPr>
        <w:t>NHS Call Handling Process</w:t>
      </w:r>
      <w:bookmarkEnd w:id="91"/>
      <w:bookmarkEnd w:id="92"/>
    </w:p>
    <w:p w14:paraId="1282B4C9" w14:textId="399F5435" w:rsidR="004D45FC" w:rsidRDefault="004D45FC" w:rsidP="004D45FC">
      <w:pPr>
        <w:spacing w:after="0" w:line="288" w:lineRule="auto"/>
      </w:pPr>
      <w:r>
        <w:t xml:space="preserve">The Provider </w:t>
      </w:r>
      <w:r w:rsidRPr="00555CED">
        <w:rPr>
          <w:b/>
        </w:rPr>
        <w:t>must</w:t>
      </w:r>
      <w:r>
        <w:t xml:space="preserve"> ensure that:</w:t>
      </w:r>
    </w:p>
    <w:p w14:paraId="306E491A" w14:textId="77777777" w:rsidR="004D45FC" w:rsidRPr="00555CED" w:rsidRDefault="004D45FC" w:rsidP="004D45FC">
      <w:pPr>
        <w:spacing w:after="0" w:line="288" w:lineRule="auto"/>
      </w:pPr>
    </w:p>
    <w:p w14:paraId="2CCA9FB6" w14:textId="77777777" w:rsidR="00AA62EF" w:rsidRDefault="004D45FC" w:rsidP="00AA62EF">
      <w:pPr>
        <w:pStyle w:val="ListBullet"/>
        <w:spacing w:after="0" w:line="288" w:lineRule="auto"/>
        <w:ind w:hanging="436"/>
      </w:pPr>
      <w:r>
        <w:t>When answering calls in the NHS 111 Call Centre, demographic details must be accurately recorded. The Provider will ensure that a patient’s NHS number is verified using the Patient Demographic Service (PDS);</w:t>
      </w:r>
    </w:p>
    <w:p w14:paraId="6E2A5B88" w14:textId="35CA4BCC" w:rsidR="004D45FC" w:rsidRPr="005725C9" w:rsidRDefault="004D45FC" w:rsidP="00AA62EF">
      <w:pPr>
        <w:pStyle w:val="ListBullet"/>
        <w:spacing w:after="0" w:line="288" w:lineRule="auto"/>
        <w:ind w:hanging="436"/>
      </w:pPr>
      <w:r>
        <w:t xml:space="preserve">Callers are dealt within in a courteous and clear, </w:t>
      </w:r>
      <w:r w:rsidRPr="00726E95">
        <w:t>plain English</w:t>
      </w:r>
      <w:r>
        <w:t xml:space="preserve"> manner. The capture of information, either demographic or for the purposes of assessment, must be carried out in an efficient way in accordance with the relevant CDSS licence and associated training programme. If a Service or Health advisor is unable to proceed with a call, they must seek advice from a Senior Health Advisor or a Clinician.</w:t>
      </w:r>
    </w:p>
    <w:p w14:paraId="0D7B039C" w14:textId="77777777" w:rsidR="004B1C2E" w:rsidRDefault="004B1C2E" w:rsidP="004B1C2E">
      <w:pPr>
        <w:pStyle w:val="ListBullet"/>
        <w:numPr>
          <w:ilvl w:val="0"/>
          <w:numId w:val="0"/>
        </w:numPr>
        <w:spacing w:after="0" w:line="288" w:lineRule="auto"/>
        <w:ind w:left="284"/>
      </w:pPr>
    </w:p>
    <w:p w14:paraId="068372E5" w14:textId="24B3A2E0" w:rsidR="005725C9" w:rsidRPr="002E36B1" w:rsidRDefault="00486CA9" w:rsidP="005725C9">
      <w:pPr>
        <w:pStyle w:val="Heading3"/>
        <w:spacing w:before="0" w:after="0" w:line="288" w:lineRule="auto"/>
        <w:ind w:left="709"/>
        <w:rPr>
          <w:rFonts w:ascii="Arial" w:hAnsi="Arial" w:cs="Arial"/>
          <w:sz w:val="22"/>
          <w:szCs w:val="22"/>
        </w:rPr>
      </w:pPr>
      <w:bookmarkStart w:id="93" w:name="_Toc76980666"/>
      <w:r w:rsidRPr="002E18D8">
        <w:rPr>
          <w:rFonts w:ascii="Arial" w:hAnsi="Arial" w:cs="Arial"/>
          <w:sz w:val="22"/>
          <w:szCs w:val="22"/>
        </w:rPr>
        <w:t>Demographics and Anonymous Callers</w:t>
      </w:r>
      <w:bookmarkEnd w:id="89"/>
      <w:bookmarkEnd w:id="93"/>
    </w:p>
    <w:p w14:paraId="1525738A" w14:textId="026DED59" w:rsidR="007D5DAB" w:rsidRDefault="007D5DAB" w:rsidP="00EB61A2">
      <w:pPr>
        <w:spacing w:after="0" w:line="288" w:lineRule="auto"/>
        <w:rPr>
          <w:rFonts w:cs="Arial"/>
        </w:rPr>
      </w:pPr>
      <w:r w:rsidRPr="002E18D8">
        <w:rPr>
          <w:rFonts w:cs="Arial"/>
        </w:rPr>
        <w:t xml:space="preserve">The Provider </w:t>
      </w:r>
      <w:r w:rsidRPr="002E18D8">
        <w:rPr>
          <w:rFonts w:cs="Arial"/>
          <w:b/>
        </w:rPr>
        <w:t>must</w:t>
      </w:r>
      <w:r w:rsidRPr="002E18D8">
        <w:rPr>
          <w:rFonts w:cs="Arial"/>
        </w:rPr>
        <w:t xml:space="preserve"> ensure that:</w:t>
      </w:r>
    </w:p>
    <w:p w14:paraId="4E3731A5" w14:textId="77777777" w:rsidR="005725C9" w:rsidRPr="002E18D8" w:rsidRDefault="005725C9" w:rsidP="00EB61A2">
      <w:pPr>
        <w:spacing w:after="0" w:line="288" w:lineRule="auto"/>
        <w:rPr>
          <w:rFonts w:cs="Arial"/>
        </w:rPr>
      </w:pPr>
    </w:p>
    <w:p w14:paraId="58CE3CC3" w14:textId="36785745" w:rsidR="006E058E" w:rsidRDefault="006E058E" w:rsidP="005725C9">
      <w:pPr>
        <w:pStyle w:val="ListBullet"/>
        <w:spacing w:after="0" w:line="288" w:lineRule="auto"/>
        <w:ind w:hanging="436"/>
        <w:rPr>
          <w:rFonts w:cs="Arial"/>
        </w:rPr>
      </w:pPr>
      <w:r w:rsidRPr="002E18D8">
        <w:rPr>
          <w:rFonts w:cs="Arial"/>
        </w:rPr>
        <w:t>Any caller has the right to remain anonymous.</w:t>
      </w:r>
      <w:r w:rsidR="00A90D4E" w:rsidRPr="002E18D8">
        <w:rPr>
          <w:rFonts w:cs="Arial"/>
        </w:rPr>
        <w:t xml:space="preserve"> </w:t>
      </w:r>
      <w:r w:rsidRPr="002E18D8">
        <w:rPr>
          <w:rFonts w:cs="Arial"/>
        </w:rPr>
        <w:t xml:space="preserve">If a caller states that they wish to remain anonymous, the </w:t>
      </w:r>
      <w:r w:rsidR="005E678F" w:rsidRPr="002E18D8">
        <w:rPr>
          <w:rFonts w:cs="Arial"/>
        </w:rPr>
        <w:t xml:space="preserve">Service or Health </w:t>
      </w:r>
      <w:r w:rsidRPr="002E18D8">
        <w:rPr>
          <w:rFonts w:cs="Arial"/>
        </w:rPr>
        <w:t>Advisor shall still record some demographic details</w:t>
      </w:r>
      <w:r w:rsidR="0092695D" w:rsidRPr="002E18D8">
        <w:rPr>
          <w:rFonts w:cs="Arial"/>
        </w:rPr>
        <w:t xml:space="preserve"> – age is a minimum requirement</w:t>
      </w:r>
      <w:r w:rsidRPr="002E18D8">
        <w:rPr>
          <w:rFonts w:cs="Arial"/>
        </w:rPr>
        <w:t>.</w:t>
      </w:r>
      <w:r w:rsidR="00A90D4E" w:rsidRPr="002E18D8">
        <w:rPr>
          <w:rFonts w:cs="Arial"/>
        </w:rPr>
        <w:t xml:space="preserve"> </w:t>
      </w:r>
      <w:r w:rsidRPr="002E18D8">
        <w:rPr>
          <w:rFonts w:cs="Arial"/>
        </w:rPr>
        <w:t>This is necessary in order to carry out a safe assessment using the CDSS.</w:t>
      </w:r>
      <w:r w:rsidR="004370F6" w:rsidRPr="002E18D8">
        <w:rPr>
          <w:rFonts w:cs="Arial"/>
        </w:rPr>
        <w:t xml:space="preserve"> </w:t>
      </w:r>
    </w:p>
    <w:p w14:paraId="7540F171" w14:textId="77777777" w:rsidR="005725C9" w:rsidRPr="002E18D8" w:rsidRDefault="005725C9" w:rsidP="005725C9">
      <w:pPr>
        <w:pStyle w:val="ListBullet"/>
        <w:numPr>
          <w:ilvl w:val="0"/>
          <w:numId w:val="0"/>
        </w:numPr>
        <w:spacing w:after="0" w:line="288" w:lineRule="auto"/>
        <w:ind w:left="720"/>
        <w:rPr>
          <w:rFonts w:cs="Arial"/>
        </w:rPr>
      </w:pPr>
    </w:p>
    <w:p w14:paraId="5B374891" w14:textId="1F3810CC" w:rsidR="005725C9" w:rsidRPr="002E36B1" w:rsidRDefault="00486CA9" w:rsidP="005725C9">
      <w:pPr>
        <w:pStyle w:val="Heading3"/>
        <w:spacing w:before="0" w:after="0" w:line="288" w:lineRule="auto"/>
        <w:ind w:left="709"/>
        <w:rPr>
          <w:rFonts w:ascii="Arial" w:hAnsi="Arial" w:cs="Arial"/>
          <w:sz w:val="22"/>
          <w:szCs w:val="22"/>
        </w:rPr>
      </w:pPr>
      <w:bookmarkStart w:id="94" w:name="_Toc14963341"/>
      <w:bookmarkStart w:id="95" w:name="_Toc76980667"/>
      <w:r w:rsidRPr="002E18D8">
        <w:rPr>
          <w:rFonts w:ascii="Arial" w:hAnsi="Arial" w:cs="Arial"/>
          <w:sz w:val="22"/>
          <w:szCs w:val="22"/>
        </w:rPr>
        <w:t>Out of Area Calls</w:t>
      </w:r>
      <w:r w:rsidR="003B374A" w:rsidRPr="002E18D8">
        <w:rPr>
          <w:rFonts w:ascii="Arial" w:hAnsi="Arial" w:cs="Arial"/>
          <w:sz w:val="22"/>
          <w:szCs w:val="22"/>
        </w:rPr>
        <w:t xml:space="preserve"> (OOA)</w:t>
      </w:r>
      <w:bookmarkEnd w:id="94"/>
      <w:bookmarkEnd w:id="95"/>
    </w:p>
    <w:p w14:paraId="7C0EDFF1" w14:textId="72E7D71D" w:rsidR="007D5DAB" w:rsidRDefault="007D5DAB" w:rsidP="00EB61A2">
      <w:pPr>
        <w:spacing w:after="0" w:line="288" w:lineRule="auto"/>
        <w:rPr>
          <w:rFonts w:cs="Arial"/>
        </w:rPr>
      </w:pPr>
      <w:r w:rsidRPr="002E18D8">
        <w:rPr>
          <w:rFonts w:cs="Arial"/>
        </w:rPr>
        <w:t xml:space="preserve">The Provider </w:t>
      </w:r>
      <w:r w:rsidRPr="002E18D8">
        <w:rPr>
          <w:rFonts w:cs="Arial"/>
          <w:b/>
        </w:rPr>
        <w:t>must</w:t>
      </w:r>
      <w:r w:rsidRPr="002E18D8">
        <w:rPr>
          <w:rFonts w:cs="Arial"/>
        </w:rPr>
        <w:t xml:space="preserve"> ensure that:</w:t>
      </w:r>
    </w:p>
    <w:p w14:paraId="433457B7" w14:textId="77777777" w:rsidR="005725C9" w:rsidRPr="002E18D8" w:rsidRDefault="005725C9" w:rsidP="00EB61A2">
      <w:pPr>
        <w:spacing w:after="0" w:line="288" w:lineRule="auto"/>
        <w:rPr>
          <w:rFonts w:cs="Arial"/>
        </w:rPr>
      </w:pPr>
    </w:p>
    <w:p w14:paraId="61B22D57" w14:textId="18D72420" w:rsidR="007D5DAB" w:rsidRPr="002E18D8" w:rsidRDefault="007D5DAB" w:rsidP="005725C9">
      <w:pPr>
        <w:pStyle w:val="ListBullet"/>
        <w:spacing w:after="0" w:line="288" w:lineRule="auto"/>
        <w:ind w:hanging="436"/>
        <w:rPr>
          <w:rFonts w:cs="Arial"/>
        </w:rPr>
      </w:pPr>
      <w:r w:rsidRPr="002E18D8">
        <w:rPr>
          <w:rFonts w:cs="Arial"/>
        </w:rPr>
        <w:t>On the</w:t>
      </w:r>
      <w:r w:rsidR="00D506FB" w:rsidRPr="002E18D8">
        <w:rPr>
          <w:rFonts w:cs="Arial"/>
        </w:rPr>
        <w:t xml:space="preserve"> occasions where a call is received from a patient who is calling from outside the geographic area covered by the </w:t>
      </w:r>
      <w:r w:rsidR="00A90D4E" w:rsidRPr="002E18D8">
        <w:rPr>
          <w:rFonts w:cs="Arial"/>
        </w:rPr>
        <w:t xml:space="preserve">Provider </w:t>
      </w:r>
      <w:r w:rsidR="00D506FB" w:rsidRPr="002E18D8">
        <w:rPr>
          <w:rFonts w:cs="Arial"/>
        </w:rPr>
        <w:t>contract</w:t>
      </w:r>
      <w:r w:rsidRPr="002E18D8">
        <w:rPr>
          <w:rFonts w:cs="Arial"/>
        </w:rPr>
        <w:t>, they</w:t>
      </w:r>
      <w:r w:rsidR="00D506FB" w:rsidRPr="002E18D8">
        <w:rPr>
          <w:rFonts w:cs="Arial"/>
        </w:rPr>
        <w:t xml:space="preserve"> </w:t>
      </w:r>
      <w:r w:rsidR="00E01065" w:rsidRPr="002E18D8">
        <w:rPr>
          <w:rFonts w:cs="Arial"/>
        </w:rPr>
        <w:t xml:space="preserve">will </w:t>
      </w:r>
      <w:r w:rsidR="00D506FB" w:rsidRPr="002E18D8">
        <w:rPr>
          <w:rFonts w:cs="Arial"/>
        </w:rPr>
        <w:t>accept the call and assess the patient in the usual manner</w:t>
      </w:r>
      <w:r w:rsidR="006A2F2F" w:rsidRPr="002E18D8">
        <w:rPr>
          <w:rFonts w:cs="Arial"/>
        </w:rPr>
        <w:t>;</w:t>
      </w:r>
      <w:r w:rsidR="00D506FB" w:rsidRPr="002E18D8">
        <w:rPr>
          <w:rFonts w:cs="Arial"/>
        </w:rPr>
        <w:t xml:space="preserve"> </w:t>
      </w:r>
    </w:p>
    <w:p w14:paraId="0B824823" w14:textId="77777777" w:rsidR="007D5DAB" w:rsidRPr="002E18D8" w:rsidRDefault="00D506FB" w:rsidP="005725C9">
      <w:pPr>
        <w:pStyle w:val="ListBullet"/>
        <w:spacing w:after="0" w:line="288" w:lineRule="auto"/>
        <w:ind w:hanging="436"/>
        <w:rPr>
          <w:rFonts w:cs="Arial"/>
        </w:rPr>
      </w:pPr>
      <w:r w:rsidRPr="002E18D8">
        <w:rPr>
          <w:rFonts w:cs="Arial"/>
        </w:rPr>
        <w:t>Depending on the systems used by the Provider, there may not be the same level of access to patient records, care plans or service information as would be the case with a patient within the SWL area.</w:t>
      </w:r>
      <w:r w:rsidR="00A90D4E" w:rsidRPr="002E18D8">
        <w:rPr>
          <w:rFonts w:cs="Arial"/>
        </w:rPr>
        <w:t xml:space="preserve"> </w:t>
      </w:r>
      <w:r w:rsidRPr="002E18D8">
        <w:rPr>
          <w:rFonts w:cs="Arial"/>
        </w:rPr>
        <w:t xml:space="preserve">In any case, the </w:t>
      </w:r>
      <w:r w:rsidR="00A90D4E" w:rsidRPr="002E18D8">
        <w:rPr>
          <w:rFonts w:cs="Arial"/>
        </w:rPr>
        <w:t xml:space="preserve">Provider </w:t>
      </w:r>
      <w:r w:rsidRPr="002E18D8">
        <w:rPr>
          <w:rFonts w:cs="Arial"/>
        </w:rPr>
        <w:t>must deal with the patient as fully as possible and utilise the national Directory of Services f</w:t>
      </w:r>
      <w:r w:rsidR="007D5DAB" w:rsidRPr="002E18D8">
        <w:rPr>
          <w:rFonts w:cs="Arial"/>
        </w:rPr>
        <w:t>or onward referral information;</w:t>
      </w:r>
    </w:p>
    <w:p w14:paraId="20161EEA" w14:textId="2C0ACC9C" w:rsidR="007D5DAB" w:rsidRPr="002E18D8" w:rsidRDefault="00D506FB" w:rsidP="004D45FC">
      <w:pPr>
        <w:pStyle w:val="ListBullet"/>
        <w:spacing w:after="0" w:line="288" w:lineRule="auto"/>
        <w:ind w:hanging="436"/>
        <w:rPr>
          <w:rFonts w:cs="Arial"/>
        </w:rPr>
      </w:pPr>
      <w:r w:rsidRPr="002E18D8">
        <w:rPr>
          <w:rFonts w:cs="Arial"/>
        </w:rPr>
        <w:t>In the event that an out</w:t>
      </w:r>
      <w:r w:rsidR="006A2F2F" w:rsidRPr="002E18D8">
        <w:rPr>
          <w:rFonts w:cs="Arial"/>
        </w:rPr>
        <w:t>-</w:t>
      </w:r>
      <w:r w:rsidRPr="002E18D8">
        <w:rPr>
          <w:rFonts w:cs="Arial"/>
        </w:rPr>
        <w:t>of</w:t>
      </w:r>
      <w:r w:rsidR="006A2F2F" w:rsidRPr="002E18D8">
        <w:rPr>
          <w:rFonts w:cs="Arial"/>
        </w:rPr>
        <w:t>-</w:t>
      </w:r>
      <w:r w:rsidRPr="002E18D8">
        <w:rPr>
          <w:rFonts w:cs="Arial"/>
        </w:rPr>
        <w:t xml:space="preserve">area </w:t>
      </w:r>
      <w:r w:rsidR="00492B71" w:rsidRPr="002E18D8">
        <w:rPr>
          <w:rFonts w:cs="Arial"/>
        </w:rPr>
        <w:t xml:space="preserve">patient </w:t>
      </w:r>
      <w:r w:rsidRPr="002E18D8">
        <w:rPr>
          <w:rFonts w:cs="Arial"/>
        </w:rPr>
        <w:t>requires an ambulance, a manual referral to the ambulance service is likely to be required unless a mutual any-to-any arrangement exists.</w:t>
      </w:r>
      <w:r w:rsidR="00A90D4E" w:rsidRPr="002E18D8">
        <w:rPr>
          <w:rFonts w:cs="Arial"/>
        </w:rPr>
        <w:t xml:space="preserve"> </w:t>
      </w:r>
      <w:r w:rsidRPr="002E18D8">
        <w:rPr>
          <w:rFonts w:cs="Arial"/>
        </w:rPr>
        <w:t xml:space="preserve">This must take place according to the process detailed in the Provider’s operating procedures. The </w:t>
      </w:r>
      <w:r w:rsidR="00A90D4E" w:rsidRPr="002E18D8">
        <w:rPr>
          <w:rFonts w:cs="Arial"/>
        </w:rPr>
        <w:t xml:space="preserve">Provider </w:t>
      </w:r>
      <w:r w:rsidRPr="002E18D8">
        <w:rPr>
          <w:rFonts w:cs="Arial"/>
        </w:rPr>
        <w:t>will be expected to implement an ele</w:t>
      </w:r>
      <w:r w:rsidR="003B374A" w:rsidRPr="002E18D8">
        <w:rPr>
          <w:rFonts w:cs="Arial"/>
        </w:rPr>
        <w:t>c</w:t>
      </w:r>
      <w:r w:rsidRPr="002E18D8">
        <w:rPr>
          <w:rFonts w:cs="Arial"/>
        </w:rPr>
        <w:t xml:space="preserve">tronic process if required during the life of </w:t>
      </w:r>
      <w:r w:rsidR="007D5DAB" w:rsidRPr="002E18D8">
        <w:rPr>
          <w:rFonts w:cs="Arial"/>
        </w:rPr>
        <w:t>the contract;</w:t>
      </w:r>
    </w:p>
    <w:p w14:paraId="0BACB354" w14:textId="77777777" w:rsidR="007D5DAB" w:rsidRPr="002E18D8" w:rsidRDefault="00D506FB" w:rsidP="004D45FC">
      <w:pPr>
        <w:pStyle w:val="ListBullet"/>
        <w:spacing w:after="0" w:line="288" w:lineRule="auto"/>
        <w:ind w:hanging="436"/>
        <w:rPr>
          <w:rFonts w:cs="Arial"/>
        </w:rPr>
      </w:pPr>
      <w:r w:rsidRPr="002E18D8">
        <w:rPr>
          <w:rFonts w:cs="Arial"/>
        </w:rPr>
        <w:t xml:space="preserve">In the unlikely event of receiving a call from another UK country, the </w:t>
      </w:r>
      <w:r w:rsidR="00A90D4E" w:rsidRPr="002E18D8">
        <w:rPr>
          <w:rFonts w:cs="Arial"/>
        </w:rPr>
        <w:t xml:space="preserve">Provider </w:t>
      </w:r>
      <w:r w:rsidRPr="002E18D8">
        <w:rPr>
          <w:rFonts w:cs="Arial"/>
        </w:rPr>
        <w:t>shall assess the acuity of the call and, if clinically appropriate, transfer the call to the local 111 service in that country using the Call Transfer process (an established 0300 number that allows Advisors to select the required UK country).</w:t>
      </w:r>
      <w:r w:rsidR="00A90D4E" w:rsidRPr="002E18D8">
        <w:rPr>
          <w:rFonts w:cs="Arial"/>
        </w:rPr>
        <w:t xml:space="preserve"> </w:t>
      </w:r>
      <w:r w:rsidRPr="002E18D8">
        <w:rPr>
          <w:rFonts w:cs="Arial"/>
        </w:rPr>
        <w:t xml:space="preserve">In the event that an ambulance is required, the </w:t>
      </w:r>
      <w:r w:rsidR="00A90D4E" w:rsidRPr="002E18D8">
        <w:rPr>
          <w:rFonts w:cs="Arial"/>
        </w:rPr>
        <w:t xml:space="preserve">Provider </w:t>
      </w:r>
      <w:r w:rsidRPr="002E18D8">
        <w:rPr>
          <w:rFonts w:cs="Arial"/>
        </w:rPr>
        <w:t xml:space="preserve">shall </w:t>
      </w:r>
      <w:r w:rsidR="007D5DAB" w:rsidRPr="002E18D8">
        <w:rPr>
          <w:rFonts w:cs="Arial"/>
        </w:rPr>
        <w:t>warm transfer the caller to 999;</w:t>
      </w:r>
    </w:p>
    <w:p w14:paraId="7B685974" w14:textId="6989CC06" w:rsidR="007D5DAB" w:rsidRPr="002E18D8" w:rsidRDefault="00492B71" w:rsidP="004D45FC">
      <w:pPr>
        <w:pStyle w:val="ListBullet"/>
        <w:spacing w:after="0" w:line="288" w:lineRule="auto"/>
        <w:ind w:hanging="436"/>
        <w:rPr>
          <w:rFonts w:cs="Arial"/>
        </w:rPr>
      </w:pPr>
      <w:r w:rsidRPr="002E18D8">
        <w:rPr>
          <w:rFonts w:cs="Arial"/>
        </w:rPr>
        <w:t>They</w:t>
      </w:r>
      <w:r w:rsidR="00D506FB" w:rsidRPr="002E18D8">
        <w:rPr>
          <w:rFonts w:cs="Arial"/>
        </w:rPr>
        <w:t xml:space="preserve"> update standard operating procedures</w:t>
      </w:r>
      <w:r w:rsidRPr="002E18D8">
        <w:rPr>
          <w:rFonts w:cs="Arial"/>
        </w:rPr>
        <w:t>,</w:t>
      </w:r>
      <w:r w:rsidR="00D506FB" w:rsidRPr="002E18D8">
        <w:rPr>
          <w:rFonts w:cs="Arial"/>
        </w:rPr>
        <w:t xml:space="preserve"> in line with national guidance, with regard to the unlikely event a call back is requested from a patient using </w:t>
      </w:r>
      <w:r w:rsidR="00083755" w:rsidRPr="002E18D8">
        <w:rPr>
          <w:rFonts w:cs="Arial"/>
        </w:rPr>
        <w:t>NHS 111</w:t>
      </w:r>
      <w:r w:rsidR="00D506FB" w:rsidRPr="002E18D8">
        <w:rPr>
          <w:rFonts w:cs="Arial"/>
        </w:rPr>
        <w:t xml:space="preserve"> Online outside of the geographic area covered by the </w:t>
      </w:r>
      <w:r w:rsidR="00A90D4E" w:rsidRPr="002E18D8">
        <w:rPr>
          <w:rFonts w:cs="Arial"/>
        </w:rPr>
        <w:t xml:space="preserve">Provider </w:t>
      </w:r>
      <w:r w:rsidR="007D5DAB" w:rsidRPr="002E18D8">
        <w:rPr>
          <w:rFonts w:cs="Arial"/>
        </w:rPr>
        <w:t>contract;</w:t>
      </w:r>
    </w:p>
    <w:p w14:paraId="6D3CC354" w14:textId="5F32D17A" w:rsidR="003B374A" w:rsidRDefault="007D5DAB" w:rsidP="004D45FC">
      <w:pPr>
        <w:pStyle w:val="ListBullet"/>
        <w:spacing w:after="0" w:line="288" w:lineRule="auto"/>
        <w:ind w:hanging="436"/>
        <w:rPr>
          <w:rFonts w:cs="Arial"/>
        </w:rPr>
      </w:pPr>
      <w:r w:rsidRPr="002E18D8">
        <w:rPr>
          <w:rFonts w:cs="Arial"/>
        </w:rPr>
        <w:t xml:space="preserve">They </w:t>
      </w:r>
      <w:r w:rsidR="003B374A" w:rsidRPr="002E18D8">
        <w:rPr>
          <w:rFonts w:cs="Arial"/>
        </w:rPr>
        <w:t xml:space="preserve">report on all OOA activity so the </w:t>
      </w:r>
      <w:r w:rsidR="00A90D4E" w:rsidRPr="002E18D8">
        <w:rPr>
          <w:rFonts w:cs="Arial"/>
        </w:rPr>
        <w:t xml:space="preserve">Provider </w:t>
      </w:r>
      <w:r w:rsidR="003B374A" w:rsidRPr="002E18D8">
        <w:rPr>
          <w:rFonts w:cs="Arial"/>
        </w:rPr>
        <w:t>and Commissioners are sighted on this and the impact on the commissioned service to allow conversations with NHS England.</w:t>
      </w:r>
    </w:p>
    <w:p w14:paraId="3B9B1C1F" w14:textId="77777777" w:rsidR="005725C9" w:rsidRPr="002E18D8" w:rsidRDefault="005725C9" w:rsidP="005725C9">
      <w:pPr>
        <w:pStyle w:val="ListBullet"/>
        <w:numPr>
          <w:ilvl w:val="0"/>
          <w:numId w:val="0"/>
        </w:numPr>
        <w:spacing w:after="0" w:line="288" w:lineRule="auto"/>
        <w:ind w:left="720"/>
        <w:rPr>
          <w:rFonts w:cs="Arial"/>
        </w:rPr>
      </w:pPr>
    </w:p>
    <w:p w14:paraId="3EF14826" w14:textId="44D4443A" w:rsidR="005725C9" w:rsidRPr="002E36B1" w:rsidRDefault="007D30D5" w:rsidP="005725C9">
      <w:pPr>
        <w:pStyle w:val="Heading3"/>
        <w:spacing w:before="0" w:after="0" w:line="288" w:lineRule="auto"/>
        <w:ind w:left="709"/>
        <w:rPr>
          <w:rFonts w:ascii="Arial" w:hAnsi="Arial" w:cs="Arial"/>
          <w:sz w:val="22"/>
          <w:szCs w:val="22"/>
          <w:lang w:eastAsia="en-GB"/>
        </w:rPr>
      </w:pPr>
      <w:bookmarkStart w:id="96" w:name="_Toc11402212"/>
      <w:bookmarkStart w:id="97" w:name="_Toc14963342"/>
      <w:bookmarkStart w:id="98" w:name="_Toc76980668"/>
      <w:r w:rsidRPr="002E18D8">
        <w:rPr>
          <w:rFonts w:ascii="Arial" w:hAnsi="Arial" w:cs="Arial"/>
          <w:sz w:val="22"/>
          <w:szCs w:val="22"/>
          <w:lang w:eastAsia="en-GB"/>
        </w:rPr>
        <w:t>999 Escalation</w:t>
      </w:r>
      <w:bookmarkEnd w:id="96"/>
      <w:bookmarkEnd w:id="97"/>
      <w:bookmarkEnd w:id="98"/>
    </w:p>
    <w:p w14:paraId="5C89876B" w14:textId="5A71C417" w:rsidR="007D30D5" w:rsidRPr="00DB093F" w:rsidRDefault="007D30D5" w:rsidP="00EB61A2">
      <w:pPr>
        <w:spacing w:after="0" w:line="288" w:lineRule="auto"/>
        <w:rPr>
          <w:rFonts w:cs="Arial"/>
          <w:lang w:eastAsia="en-GB"/>
        </w:rPr>
      </w:pPr>
      <w:r w:rsidRPr="00DB093F">
        <w:rPr>
          <w:rFonts w:cs="Arial"/>
          <w:lang w:eastAsia="en-GB"/>
        </w:rPr>
        <w:t>It is noted that Ambulance Trusts will deal with border issues using the usual procedures. In addition</w:t>
      </w:r>
      <w:r w:rsidR="00DB093F" w:rsidRPr="00DB093F">
        <w:rPr>
          <w:rFonts w:cs="Arial"/>
          <w:lang w:eastAsia="en-GB"/>
        </w:rPr>
        <w:t xml:space="preserve"> to Auto dispatch</w:t>
      </w:r>
      <w:r w:rsidRPr="00DB093F">
        <w:rPr>
          <w:rFonts w:cs="Arial"/>
          <w:lang w:eastAsia="en-GB"/>
        </w:rPr>
        <w:t>, a London region</w:t>
      </w:r>
      <w:r w:rsidR="00DD1687" w:rsidRPr="00DB093F">
        <w:rPr>
          <w:rFonts w:cs="Arial"/>
          <w:lang w:eastAsia="en-GB"/>
        </w:rPr>
        <w:t xml:space="preserve"> </w:t>
      </w:r>
      <w:r w:rsidR="00DB093F" w:rsidRPr="00DB093F">
        <w:rPr>
          <w:rFonts w:cs="Arial"/>
          <w:lang w:eastAsia="en-GB"/>
        </w:rPr>
        <w:t>manual</w:t>
      </w:r>
      <w:r w:rsidRPr="00DB093F">
        <w:rPr>
          <w:rFonts w:cs="Arial"/>
          <w:lang w:eastAsia="en-GB"/>
        </w:rPr>
        <w:t xml:space="preserve"> Ambulance Dispatch</w:t>
      </w:r>
      <w:r w:rsidR="00DB093F" w:rsidRPr="00DB093F">
        <w:rPr>
          <w:rFonts w:cs="Arial"/>
          <w:lang w:eastAsia="en-GB"/>
        </w:rPr>
        <w:t xml:space="preserve"> SOP</w:t>
      </w:r>
      <w:r w:rsidRPr="00DB093F">
        <w:rPr>
          <w:rFonts w:cs="Arial"/>
          <w:lang w:eastAsia="en-GB"/>
        </w:rPr>
        <w:t xml:space="preserve"> has been developed to support IUC and CAS services</w:t>
      </w:r>
      <w:r w:rsidR="006A2F2F" w:rsidRPr="00DB093F">
        <w:rPr>
          <w:rFonts w:cs="Arial"/>
          <w:lang w:eastAsia="en-GB"/>
        </w:rPr>
        <w:t>.</w:t>
      </w:r>
    </w:p>
    <w:p w14:paraId="5B6648D9" w14:textId="77777777" w:rsidR="004D45FC" w:rsidRPr="00DB093F" w:rsidRDefault="004D45FC" w:rsidP="00EB61A2">
      <w:pPr>
        <w:spacing w:after="0" w:line="288" w:lineRule="auto"/>
        <w:rPr>
          <w:rFonts w:cs="Arial"/>
          <w:lang w:eastAsia="en-GB"/>
        </w:rPr>
      </w:pPr>
    </w:p>
    <w:p w14:paraId="231CFA86" w14:textId="7E0590A2" w:rsidR="007D30D5" w:rsidRPr="00DB093F" w:rsidRDefault="007D30D5" w:rsidP="00EB61A2">
      <w:pPr>
        <w:spacing w:after="0" w:line="288" w:lineRule="auto"/>
        <w:rPr>
          <w:rFonts w:cs="Arial"/>
        </w:rPr>
      </w:pPr>
      <w:r w:rsidRPr="00DB093F">
        <w:rPr>
          <w:rFonts w:cs="Arial"/>
        </w:rPr>
        <w:t xml:space="preserve">The Provider </w:t>
      </w:r>
      <w:r w:rsidRPr="00DB093F">
        <w:rPr>
          <w:rFonts w:cs="Arial"/>
          <w:b/>
        </w:rPr>
        <w:t>must</w:t>
      </w:r>
      <w:r w:rsidRPr="00DB093F">
        <w:rPr>
          <w:rFonts w:cs="Arial"/>
        </w:rPr>
        <w:t xml:space="preserve"> ensure that:</w:t>
      </w:r>
    </w:p>
    <w:p w14:paraId="368A94F5" w14:textId="77777777" w:rsidR="004D45FC" w:rsidRPr="00DB093F" w:rsidRDefault="004D45FC" w:rsidP="00EB61A2">
      <w:pPr>
        <w:spacing w:after="0" w:line="288" w:lineRule="auto"/>
        <w:rPr>
          <w:rFonts w:cs="Arial"/>
        </w:rPr>
      </w:pPr>
    </w:p>
    <w:p w14:paraId="385521CD" w14:textId="41AB4CCB" w:rsidR="00DB093F" w:rsidRPr="00DB093F" w:rsidRDefault="007D30D5" w:rsidP="00DB093F">
      <w:pPr>
        <w:rPr>
          <w:rFonts w:ascii="Calibri" w:eastAsia="Times New Roman" w:hAnsi="Calibri"/>
          <w:color w:val="000000"/>
        </w:rPr>
      </w:pPr>
      <w:r w:rsidRPr="00DB093F">
        <w:rPr>
          <w:rFonts w:cs="Arial"/>
          <w:lang w:eastAsia="en-GB"/>
        </w:rPr>
        <w:t xml:space="preserve">If a call to the </w:t>
      </w:r>
      <w:r w:rsidR="007C1546" w:rsidRPr="00DB093F">
        <w:rPr>
          <w:rFonts w:cs="Arial"/>
          <w:lang w:eastAsia="en-GB"/>
        </w:rPr>
        <w:t>s</w:t>
      </w:r>
      <w:r w:rsidRPr="00DB093F">
        <w:rPr>
          <w:rFonts w:cs="Arial"/>
          <w:lang w:eastAsia="en-GB"/>
        </w:rPr>
        <w:t>ervice needs to be escalated to the 999 service (i.e., an ambulance needs to be dispatched),</w:t>
      </w:r>
      <w:r w:rsidR="00DB093F" w:rsidRPr="00DB093F">
        <w:rPr>
          <w:rFonts w:eastAsia="Times New Roman"/>
          <w:color w:val="000000"/>
        </w:rPr>
        <w:t xml:space="preserve"> it should be dispatched electronically, with verbal transfer capability for business continuity (using audio conferencing with 999). </w:t>
      </w:r>
    </w:p>
    <w:p w14:paraId="54DD4A13" w14:textId="63ADCE7A" w:rsidR="007D30D5" w:rsidRPr="00DB093F" w:rsidRDefault="007D30D5" w:rsidP="00CB5324">
      <w:pPr>
        <w:pStyle w:val="ListBullet"/>
        <w:spacing w:after="0" w:line="288" w:lineRule="auto"/>
        <w:ind w:hanging="436"/>
        <w:rPr>
          <w:rFonts w:cs="Arial"/>
          <w:lang w:eastAsia="en-GB"/>
        </w:rPr>
      </w:pPr>
      <w:r w:rsidRPr="00DB093F">
        <w:rPr>
          <w:rFonts w:cs="Arial"/>
          <w:lang w:eastAsia="en-GB"/>
        </w:rPr>
        <w:t>In the event of a messaging problem, they have a clinically-safe workaround, as agreed by the Commissioner, which does not involve re-triage;</w:t>
      </w:r>
    </w:p>
    <w:p w14:paraId="486FA2D4" w14:textId="3C405A02" w:rsidR="007D30D5" w:rsidRPr="00DB093F" w:rsidRDefault="007D30D5" w:rsidP="004D45FC">
      <w:pPr>
        <w:pStyle w:val="ListBullet"/>
        <w:spacing w:after="0" w:line="288" w:lineRule="auto"/>
        <w:ind w:hanging="436"/>
        <w:rPr>
          <w:rFonts w:cs="Arial"/>
          <w:lang w:eastAsia="en-GB"/>
        </w:rPr>
      </w:pPr>
      <w:r w:rsidRPr="00DB093F">
        <w:rPr>
          <w:rFonts w:cs="Arial"/>
          <w:lang w:eastAsia="en-GB"/>
        </w:rPr>
        <w:t xml:space="preserve">All staff supporting the service </w:t>
      </w:r>
      <w:r w:rsidR="00DB093F" w:rsidRPr="00DB093F">
        <w:rPr>
          <w:rFonts w:cs="Arial"/>
          <w:lang w:eastAsia="en-GB"/>
        </w:rPr>
        <w:t xml:space="preserve">must </w:t>
      </w:r>
      <w:r w:rsidRPr="00DB093F">
        <w:rPr>
          <w:rFonts w:cs="Arial"/>
          <w:lang w:eastAsia="en-GB"/>
        </w:rPr>
        <w:t xml:space="preserve">follow the Ambulance Dispatch </w:t>
      </w:r>
      <w:r w:rsidR="00C27B58" w:rsidRPr="00DB093F">
        <w:rPr>
          <w:rFonts w:cs="Arial"/>
          <w:lang w:eastAsia="en-GB"/>
        </w:rPr>
        <w:t>process</w:t>
      </w:r>
      <w:r w:rsidR="00DB093F" w:rsidRPr="00DB093F">
        <w:rPr>
          <w:rFonts w:cs="Arial"/>
          <w:lang w:eastAsia="en-GB"/>
        </w:rPr>
        <w:t xml:space="preserve">, including the manual SOP where the </w:t>
      </w:r>
      <w:r w:rsidR="00DB093F">
        <w:rPr>
          <w:rFonts w:cs="Arial"/>
          <w:lang w:eastAsia="en-GB"/>
        </w:rPr>
        <w:t>‘</w:t>
      </w:r>
      <w:proofErr w:type="spellStart"/>
      <w:r w:rsidR="00DB093F" w:rsidRPr="00DB093F">
        <w:rPr>
          <w:rFonts w:cs="Arial"/>
          <w:lang w:eastAsia="en-GB"/>
        </w:rPr>
        <w:t>autolink</w:t>
      </w:r>
      <w:proofErr w:type="spellEnd"/>
      <w:r w:rsidR="00DB093F">
        <w:rPr>
          <w:rFonts w:cs="Arial"/>
          <w:lang w:eastAsia="en-GB"/>
        </w:rPr>
        <w:t>’</w:t>
      </w:r>
      <w:r w:rsidR="00DB093F" w:rsidRPr="00DB093F">
        <w:rPr>
          <w:rFonts w:cs="Arial"/>
          <w:lang w:eastAsia="en-GB"/>
        </w:rPr>
        <w:t xml:space="preserve"> referrals to LAS999 service will fail to send</w:t>
      </w:r>
      <w:r w:rsidRPr="00DB093F">
        <w:rPr>
          <w:rFonts w:cs="Arial"/>
          <w:lang w:eastAsia="en-GB"/>
        </w:rPr>
        <w:t>.</w:t>
      </w:r>
    </w:p>
    <w:p w14:paraId="15245B59" w14:textId="77777777" w:rsidR="008A1BBE" w:rsidRPr="002E18D8" w:rsidRDefault="008A1BBE" w:rsidP="008A1BBE">
      <w:pPr>
        <w:pStyle w:val="ListBullet"/>
        <w:numPr>
          <w:ilvl w:val="0"/>
          <w:numId w:val="0"/>
        </w:numPr>
        <w:spacing w:after="0" w:line="288" w:lineRule="auto"/>
        <w:ind w:left="720"/>
        <w:rPr>
          <w:rFonts w:cs="Arial"/>
          <w:lang w:eastAsia="en-GB"/>
        </w:rPr>
      </w:pPr>
    </w:p>
    <w:p w14:paraId="5651EBA3" w14:textId="53C26D41" w:rsidR="004D45FC" w:rsidRPr="002E36B1" w:rsidRDefault="00486CA9" w:rsidP="00EB61A2">
      <w:pPr>
        <w:pStyle w:val="Heading3"/>
        <w:spacing w:before="0" w:after="0" w:line="288" w:lineRule="auto"/>
        <w:ind w:left="709"/>
        <w:rPr>
          <w:rFonts w:ascii="Arial" w:hAnsi="Arial" w:cs="Arial"/>
          <w:sz w:val="22"/>
          <w:szCs w:val="22"/>
        </w:rPr>
      </w:pPr>
      <w:bookmarkStart w:id="99" w:name="_Toc14963343"/>
      <w:bookmarkStart w:id="100" w:name="_Toc76980669"/>
      <w:r w:rsidRPr="002E18D8">
        <w:rPr>
          <w:rFonts w:ascii="Arial" w:hAnsi="Arial" w:cs="Arial"/>
          <w:sz w:val="22"/>
          <w:szCs w:val="22"/>
        </w:rPr>
        <w:t>Confirmation of the Patient’s Registered GP and GP Choice</w:t>
      </w:r>
      <w:bookmarkEnd w:id="99"/>
      <w:bookmarkEnd w:id="100"/>
    </w:p>
    <w:p w14:paraId="41B85F80" w14:textId="2CC9B7B5" w:rsidR="003B374A" w:rsidRDefault="003B374A" w:rsidP="00EB61A2">
      <w:pPr>
        <w:spacing w:after="0" w:line="288" w:lineRule="auto"/>
        <w:rPr>
          <w:rFonts w:cs="Arial"/>
        </w:rPr>
      </w:pPr>
      <w:r w:rsidRPr="002E18D8">
        <w:rPr>
          <w:rFonts w:cs="Arial"/>
        </w:rPr>
        <w:t>All GP practices are now able to register patients who live outside the practice area.</w:t>
      </w:r>
      <w:r w:rsidR="00A90D4E" w:rsidRPr="002E18D8">
        <w:rPr>
          <w:rFonts w:cs="Arial"/>
        </w:rPr>
        <w:t xml:space="preserve"> </w:t>
      </w:r>
      <w:r w:rsidRPr="002E18D8">
        <w:rPr>
          <w:rFonts w:cs="Arial"/>
        </w:rPr>
        <w:t xml:space="preserve">These GP Choice registrations are </w:t>
      </w:r>
      <w:r w:rsidR="00093C68" w:rsidRPr="002E18D8">
        <w:rPr>
          <w:rFonts w:cs="Arial"/>
        </w:rPr>
        <w:t>made with no</w:t>
      </w:r>
      <w:r w:rsidRPr="002E18D8">
        <w:rPr>
          <w:rFonts w:cs="Arial"/>
        </w:rPr>
        <w:t xml:space="preserve"> obligation on </w:t>
      </w:r>
      <w:r w:rsidR="00C66C61" w:rsidRPr="002E18D8">
        <w:rPr>
          <w:rFonts w:cs="Arial"/>
        </w:rPr>
        <w:t xml:space="preserve">either </w:t>
      </w:r>
      <w:r w:rsidRPr="002E18D8">
        <w:rPr>
          <w:rFonts w:cs="Arial"/>
        </w:rPr>
        <w:t xml:space="preserve">the GP practice </w:t>
      </w:r>
      <w:r w:rsidR="00C66C61" w:rsidRPr="002E18D8">
        <w:rPr>
          <w:rFonts w:cs="Arial"/>
        </w:rPr>
        <w:t>to provide</w:t>
      </w:r>
      <w:r w:rsidRPr="002E18D8">
        <w:rPr>
          <w:rFonts w:cs="Arial"/>
        </w:rPr>
        <w:t xml:space="preserve"> urgent home visits or locally commissioned visiting services.</w:t>
      </w:r>
      <w:r w:rsidR="00A90D4E" w:rsidRPr="002E18D8">
        <w:rPr>
          <w:rFonts w:cs="Arial"/>
        </w:rPr>
        <w:t xml:space="preserve"> </w:t>
      </w:r>
      <w:r w:rsidRPr="002E18D8">
        <w:rPr>
          <w:rFonts w:cs="Arial"/>
        </w:rPr>
        <w:t>The patient pathway differs between ‘In Hours’ and ‘locally commissioned visiting services’ and whether the patient is at home.</w:t>
      </w:r>
      <w:r w:rsidR="00A90D4E" w:rsidRPr="002E18D8">
        <w:rPr>
          <w:rFonts w:cs="Arial"/>
        </w:rPr>
        <w:t xml:space="preserve"> </w:t>
      </w:r>
      <w:r w:rsidRPr="002E18D8">
        <w:rPr>
          <w:rFonts w:cs="Arial"/>
        </w:rPr>
        <w:t xml:space="preserve">The Table below outlines the expected arrangements. </w:t>
      </w:r>
    </w:p>
    <w:p w14:paraId="14AF6760" w14:textId="77777777" w:rsidR="004D45FC" w:rsidRPr="002E18D8" w:rsidRDefault="004D45FC" w:rsidP="00EB61A2">
      <w:pPr>
        <w:spacing w:after="0" w:line="288" w:lineRule="auto"/>
        <w:rPr>
          <w:rFonts w:cs="Arial"/>
        </w:rPr>
      </w:pPr>
    </w:p>
    <w:tbl>
      <w:tblPr>
        <w:tblStyle w:val="TableGrid"/>
        <w:tblW w:w="9350" w:type="dxa"/>
        <w:tblLayout w:type="fixed"/>
        <w:tblLook w:val="04A0" w:firstRow="1" w:lastRow="0" w:firstColumn="1" w:lastColumn="0" w:noHBand="0" w:noVBand="1"/>
      </w:tblPr>
      <w:tblGrid>
        <w:gridCol w:w="2335"/>
        <w:gridCol w:w="7015"/>
      </w:tblGrid>
      <w:tr w:rsidR="003B374A" w:rsidRPr="002E18D8" w14:paraId="4E67BD34" w14:textId="77777777" w:rsidTr="007D5DAB">
        <w:trPr>
          <w:tblHeader/>
        </w:trPr>
        <w:tc>
          <w:tcPr>
            <w:tcW w:w="2335" w:type="dxa"/>
            <w:shd w:val="clear" w:color="auto" w:fill="B4C6E7" w:themeFill="accent1" w:themeFillTint="66"/>
          </w:tcPr>
          <w:p w14:paraId="59347981" w14:textId="77777777" w:rsidR="003B374A" w:rsidRPr="002E18D8" w:rsidRDefault="003B374A" w:rsidP="00EB61A2">
            <w:pPr>
              <w:spacing w:after="0" w:line="288" w:lineRule="auto"/>
              <w:rPr>
                <w:rFonts w:cs="Arial"/>
                <w:b/>
              </w:rPr>
            </w:pPr>
            <w:r w:rsidRPr="002E18D8">
              <w:rPr>
                <w:rFonts w:cs="Arial"/>
                <w:b/>
              </w:rPr>
              <w:t>Patient Location</w:t>
            </w:r>
          </w:p>
        </w:tc>
        <w:tc>
          <w:tcPr>
            <w:tcW w:w="7015" w:type="dxa"/>
            <w:shd w:val="clear" w:color="auto" w:fill="B4C6E7" w:themeFill="accent1" w:themeFillTint="66"/>
          </w:tcPr>
          <w:p w14:paraId="4D26390E" w14:textId="77777777" w:rsidR="003B374A" w:rsidRPr="002E18D8" w:rsidRDefault="003B374A" w:rsidP="00EB61A2">
            <w:pPr>
              <w:spacing w:after="0" w:line="288" w:lineRule="auto"/>
              <w:rPr>
                <w:rFonts w:cs="Arial"/>
                <w:b/>
              </w:rPr>
            </w:pPr>
            <w:r w:rsidRPr="002E18D8">
              <w:rPr>
                <w:rFonts w:cs="Arial"/>
                <w:b/>
              </w:rPr>
              <w:t>Services Available</w:t>
            </w:r>
          </w:p>
        </w:tc>
      </w:tr>
      <w:tr w:rsidR="003B374A" w:rsidRPr="002E18D8" w14:paraId="5E168EDA" w14:textId="77777777" w:rsidTr="007D5DAB">
        <w:tc>
          <w:tcPr>
            <w:tcW w:w="2335" w:type="dxa"/>
            <w:vMerge w:val="restart"/>
            <w:vAlign w:val="center"/>
          </w:tcPr>
          <w:p w14:paraId="7CD25C0A" w14:textId="77777777" w:rsidR="003B374A" w:rsidRPr="002E18D8" w:rsidRDefault="003B374A" w:rsidP="00EB61A2">
            <w:pPr>
              <w:spacing w:after="0" w:line="288" w:lineRule="auto"/>
              <w:jc w:val="left"/>
              <w:rPr>
                <w:rFonts w:cs="Arial"/>
              </w:rPr>
            </w:pPr>
            <w:r w:rsidRPr="002E18D8">
              <w:rPr>
                <w:rFonts w:cs="Arial"/>
              </w:rPr>
              <w:t>Patient at home (away from registered practice)</w:t>
            </w:r>
          </w:p>
        </w:tc>
        <w:tc>
          <w:tcPr>
            <w:tcW w:w="7015" w:type="dxa"/>
            <w:vAlign w:val="center"/>
          </w:tcPr>
          <w:p w14:paraId="2D21D7E8" w14:textId="77777777" w:rsidR="003B374A" w:rsidRPr="004D45FC" w:rsidRDefault="003B374A" w:rsidP="00EB61A2">
            <w:pPr>
              <w:spacing w:after="0" w:line="288" w:lineRule="auto"/>
              <w:jc w:val="left"/>
              <w:rPr>
                <w:rFonts w:cs="Arial"/>
                <w:b/>
              </w:rPr>
            </w:pPr>
            <w:r w:rsidRPr="004D45FC">
              <w:rPr>
                <w:rFonts w:cs="Arial"/>
                <w:b/>
              </w:rPr>
              <w:t xml:space="preserve">In Hours: </w:t>
            </w:r>
          </w:p>
          <w:p w14:paraId="13083DA1" w14:textId="77777777" w:rsidR="002B2925" w:rsidRDefault="003B374A" w:rsidP="00EB61A2">
            <w:pPr>
              <w:spacing w:after="0" w:line="288" w:lineRule="auto"/>
              <w:rPr>
                <w:rFonts w:cs="Arial"/>
              </w:rPr>
            </w:pPr>
            <w:r w:rsidRPr="004D45FC">
              <w:rPr>
                <w:rFonts w:cs="Arial"/>
              </w:rPr>
              <w:t xml:space="preserve">Patient shall access the GP Choice service as detailed in the Directory of Services (DoS) via </w:t>
            </w:r>
            <w:r w:rsidR="00083755" w:rsidRPr="004D45FC">
              <w:rPr>
                <w:rFonts w:cs="Arial"/>
              </w:rPr>
              <w:t>NHS 111</w:t>
            </w:r>
            <w:r w:rsidRPr="004D45FC">
              <w:rPr>
                <w:rFonts w:cs="Arial"/>
              </w:rPr>
              <w:t>.</w:t>
            </w:r>
            <w:r w:rsidR="00A90D4E" w:rsidRPr="004D45FC">
              <w:rPr>
                <w:rFonts w:cs="Arial"/>
              </w:rPr>
              <w:t xml:space="preserve"> </w:t>
            </w:r>
            <w:r w:rsidRPr="004D45FC">
              <w:rPr>
                <w:rFonts w:cs="Arial"/>
              </w:rPr>
              <w:t>The temporary resident (TR) and immediate and necessary treatment (INT) policies do not apply.</w:t>
            </w:r>
            <w:r w:rsidR="004D45FC">
              <w:rPr>
                <w:rFonts w:cs="Arial"/>
              </w:rPr>
              <w:t xml:space="preserve"> </w:t>
            </w:r>
            <w:r w:rsidR="002B2925" w:rsidRPr="004D45FC">
              <w:rPr>
                <w:rFonts w:cs="Arial"/>
              </w:rPr>
              <w:t>Regardless of where the patient is they should be able to be booked into their local GP practice</w:t>
            </w:r>
            <w:r w:rsidR="00244CE7" w:rsidRPr="004D45FC">
              <w:rPr>
                <w:rFonts w:cs="Arial"/>
              </w:rPr>
              <w:t xml:space="preserve">. </w:t>
            </w:r>
            <w:r w:rsidR="002B2925" w:rsidRPr="004D45FC">
              <w:rPr>
                <w:rFonts w:cs="Arial"/>
              </w:rPr>
              <w:t xml:space="preserve"> </w:t>
            </w:r>
          </w:p>
          <w:p w14:paraId="0664A4E5" w14:textId="75212152" w:rsidR="00C62C31" w:rsidRPr="004D45FC" w:rsidRDefault="00C62C31" w:rsidP="00EB61A2">
            <w:pPr>
              <w:spacing w:after="0" w:line="288" w:lineRule="auto"/>
              <w:rPr>
                <w:rFonts w:cs="Arial"/>
              </w:rPr>
            </w:pPr>
          </w:p>
        </w:tc>
      </w:tr>
      <w:tr w:rsidR="003B374A" w:rsidRPr="002E18D8" w14:paraId="16C589F8" w14:textId="77777777" w:rsidTr="007D5DAB">
        <w:tc>
          <w:tcPr>
            <w:tcW w:w="2335" w:type="dxa"/>
            <w:vMerge/>
            <w:vAlign w:val="center"/>
          </w:tcPr>
          <w:p w14:paraId="22731ABD" w14:textId="77777777" w:rsidR="003B374A" w:rsidRPr="002E18D8" w:rsidRDefault="003B374A" w:rsidP="00EB61A2">
            <w:pPr>
              <w:spacing w:after="0" w:line="288" w:lineRule="auto"/>
              <w:jc w:val="left"/>
              <w:rPr>
                <w:rFonts w:cs="Arial"/>
              </w:rPr>
            </w:pPr>
          </w:p>
        </w:tc>
        <w:tc>
          <w:tcPr>
            <w:tcW w:w="7015" w:type="dxa"/>
            <w:vAlign w:val="center"/>
          </w:tcPr>
          <w:p w14:paraId="34D57A76" w14:textId="77777777" w:rsidR="003B374A" w:rsidRPr="002E18D8" w:rsidRDefault="003B374A" w:rsidP="00EB61A2">
            <w:pPr>
              <w:spacing w:after="0" w:line="288" w:lineRule="auto"/>
              <w:jc w:val="left"/>
              <w:rPr>
                <w:rFonts w:cs="Arial"/>
                <w:b/>
              </w:rPr>
            </w:pPr>
            <w:r w:rsidRPr="002E18D8">
              <w:rPr>
                <w:rFonts w:cs="Arial"/>
                <w:b/>
              </w:rPr>
              <w:t xml:space="preserve">Locally commissioned visiting services: </w:t>
            </w:r>
          </w:p>
          <w:p w14:paraId="7775ED6B" w14:textId="77777777" w:rsidR="003B374A" w:rsidRDefault="003B374A" w:rsidP="00EB61A2">
            <w:pPr>
              <w:spacing w:after="0" w:line="288" w:lineRule="auto"/>
              <w:rPr>
                <w:rFonts w:cs="Arial"/>
              </w:rPr>
            </w:pPr>
            <w:r w:rsidRPr="002E18D8">
              <w:rPr>
                <w:rFonts w:cs="Arial"/>
              </w:rPr>
              <w:t>Patients should access routine</w:t>
            </w:r>
            <w:r w:rsidR="004E3B3A" w:rsidRPr="002E18D8">
              <w:rPr>
                <w:rFonts w:cs="Arial"/>
              </w:rPr>
              <w:t>,</w:t>
            </w:r>
            <w:r w:rsidRPr="002E18D8">
              <w:rPr>
                <w:rFonts w:cs="Arial"/>
              </w:rPr>
              <w:t xml:space="preserve"> locally commissioned visiting services nearest the patient or other urgent care provision via </w:t>
            </w:r>
            <w:r w:rsidR="00083755" w:rsidRPr="002E18D8">
              <w:rPr>
                <w:rFonts w:cs="Arial"/>
              </w:rPr>
              <w:t>NHS 111</w:t>
            </w:r>
            <w:r w:rsidR="004D45FC">
              <w:rPr>
                <w:rFonts w:cs="Arial"/>
              </w:rPr>
              <w:t>.</w:t>
            </w:r>
          </w:p>
          <w:p w14:paraId="7CC7C460" w14:textId="5870B8FF" w:rsidR="00C62C31" w:rsidRPr="002E18D8" w:rsidRDefault="00C62C31" w:rsidP="00EB61A2">
            <w:pPr>
              <w:spacing w:after="0" w:line="288" w:lineRule="auto"/>
              <w:rPr>
                <w:rFonts w:cs="Arial"/>
              </w:rPr>
            </w:pPr>
          </w:p>
        </w:tc>
      </w:tr>
      <w:tr w:rsidR="003B374A" w:rsidRPr="002E18D8" w14:paraId="7BFA7873" w14:textId="77777777" w:rsidTr="007D5DAB">
        <w:tc>
          <w:tcPr>
            <w:tcW w:w="2335" w:type="dxa"/>
            <w:vMerge w:val="restart"/>
            <w:vAlign w:val="center"/>
          </w:tcPr>
          <w:p w14:paraId="334AA292" w14:textId="77777777" w:rsidR="003B374A" w:rsidRPr="002E18D8" w:rsidRDefault="003B374A" w:rsidP="00EB61A2">
            <w:pPr>
              <w:spacing w:after="0" w:line="288" w:lineRule="auto"/>
              <w:jc w:val="left"/>
              <w:rPr>
                <w:rFonts w:cs="Arial"/>
              </w:rPr>
            </w:pPr>
            <w:r w:rsidRPr="002E18D8">
              <w:rPr>
                <w:rFonts w:cs="Arial"/>
              </w:rPr>
              <w:t xml:space="preserve">Patient near registered practice </w:t>
            </w:r>
          </w:p>
        </w:tc>
        <w:tc>
          <w:tcPr>
            <w:tcW w:w="7015" w:type="dxa"/>
            <w:vAlign w:val="center"/>
          </w:tcPr>
          <w:p w14:paraId="514B8CB6" w14:textId="77777777" w:rsidR="003B374A" w:rsidRPr="002E18D8" w:rsidRDefault="003B374A" w:rsidP="00EB61A2">
            <w:pPr>
              <w:spacing w:after="0" w:line="288" w:lineRule="auto"/>
              <w:rPr>
                <w:rFonts w:cs="Arial"/>
                <w:b/>
              </w:rPr>
            </w:pPr>
            <w:r w:rsidRPr="002E18D8">
              <w:rPr>
                <w:rFonts w:cs="Arial"/>
                <w:b/>
              </w:rPr>
              <w:t xml:space="preserve">In Hours: </w:t>
            </w:r>
          </w:p>
          <w:p w14:paraId="71377372" w14:textId="77777777" w:rsidR="003B374A" w:rsidRDefault="003B374A" w:rsidP="00EB61A2">
            <w:pPr>
              <w:spacing w:after="0" w:line="288" w:lineRule="auto"/>
              <w:rPr>
                <w:rFonts w:cs="Arial"/>
              </w:rPr>
            </w:pPr>
            <w:r w:rsidRPr="002E18D8">
              <w:rPr>
                <w:rFonts w:cs="Arial"/>
              </w:rPr>
              <w:t xml:space="preserve">Patient </w:t>
            </w:r>
            <w:r w:rsidR="00492B71" w:rsidRPr="002E18D8">
              <w:rPr>
                <w:rFonts w:cs="Arial"/>
              </w:rPr>
              <w:t xml:space="preserve">is </w:t>
            </w:r>
            <w:r w:rsidRPr="002E18D8">
              <w:rPr>
                <w:rFonts w:cs="Arial"/>
              </w:rPr>
              <w:t xml:space="preserve">able to access registered surgery. </w:t>
            </w:r>
          </w:p>
          <w:p w14:paraId="5A61FB81" w14:textId="02221976" w:rsidR="00C62C31" w:rsidRPr="002E18D8" w:rsidRDefault="00C62C31" w:rsidP="00EB61A2">
            <w:pPr>
              <w:spacing w:after="0" w:line="288" w:lineRule="auto"/>
              <w:rPr>
                <w:rFonts w:cs="Arial"/>
                <w:b/>
              </w:rPr>
            </w:pPr>
          </w:p>
        </w:tc>
      </w:tr>
      <w:tr w:rsidR="003B374A" w:rsidRPr="002E18D8" w14:paraId="3080FB46" w14:textId="77777777" w:rsidTr="007D5DAB">
        <w:tc>
          <w:tcPr>
            <w:tcW w:w="2335" w:type="dxa"/>
            <w:vMerge/>
            <w:vAlign w:val="center"/>
          </w:tcPr>
          <w:p w14:paraId="52EBC5E4" w14:textId="77777777" w:rsidR="003B374A" w:rsidRPr="002E18D8" w:rsidRDefault="003B374A" w:rsidP="00EB61A2">
            <w:pPr>
              <w:spacing w:after="0" w:line="288" w:lineRule="auto"/>
              <w:jc w:val="left"/>
              <w:rPr>
                <w:rFonts w:cs="Arial"/>
              </w:rPr>
            </w:pPr>
          </w:p>
        </w:tc>
        <w:tc>
          <w:tcPr>
            <w:tcW w:w="7015" w:type="dxa"/>
            <w:vAlign w:val="center"/>
          </w:tcPr>
          <w:p w14:paraId="3A13AE3F" w14:textId="77777777" w:rsidR="003B374A" w:rsidRPr="002E18D8" w:rsidRDefault="003B374A" w:rsidP="00EB61A2">
            <w:pPr>
              <w:spacing w:after="0" w:line="288" w:lineRule="auto"/>
              <w:rPr>
                <w:rFonts w:cs="Arial"/>
                <w:b/>
              </w:rPr>
            </w:pPr>
            <w:r w:rsidRPr="002E18D8">
              <w:rPr>
                <w:rFonts w:cs="Arial"/>
                <w:b/>
              </w:rPr>
              <w:t xml:space="preserve">Locally commissioned visiting services: </w:t>
            </w:r>
          </w:p>
          <w:p w14:paraId="09D7CDBC" w14:textId="77777777" w:rsidR="003B374A" w:rsidRDefault="003B374A" w:rsidP="00EB61A2">
            <w:pPr>
              <w:spacing w:after="0" w:line="288" w:lineRule="auto"/>
              <w:rPr>
                <w:rFonts w:cs="Arial"/>
              </w:rPr>
            </w:pPr>
            <w:r w:rsidRPr="002E18D8">
              <w:rPr>
                <w:rFonts w:cs="Arial"/>
              </w:rPr>
              <w:t xml:space="preserve">Patient should access routine locally commissioned visiting services and other urgent care provision, including improved access GP services </w:t>
            </w:r>
            <w:r w:rsidR="004E3B3A" w:rsidRPr="002E18D8">
              <w:rPr>
                <w:rFonts w:cs="Arial"/>
              </w:rPr>
              <w:t xml:space="preserve">where commissioned via </w:t>
            </w:r>
            <w:r w:rsidR="00083755" w:rsidRPr="002E18D8">
              <w:rPr>
                <w:rFonts w:cs="Arial"/>
              </w:rPr>
              <w:t>NHS 111</w:t>
            </w:r>
            <w:r w:rsidR="004D45FC">
              <w:rPr>
                <w:rFonts w:cs="Arial"/>
              </w:rPr>
              <w:t>.</w:t>
            </w:r>
          </w:p>
          <w:p w14:paraId="20106860" w14:textId="7754C35D" w:rsidR="00C62C31" w:rsidRPr="002E18D8" w:rsidRDefault="00C62C31" w:rsidP="00EB61A2">
            <w:pPr>
              <w:spacing w:after="0" w:line="288" w:lineRule="auto"/>
              <w:rPr>
                <w:rFonts w:cs="Arial"/>
              </w:rPr>
            </w:pPr>
          </w:p>
        </w:tc>
      </w:tr>
    </w:tbl>
    <w:p w14:paraId="0AAFAC8D" w14:textId="77777777" w:rsidR="00C62C31" w:rsidRDefault="00C62C31" w:rsidP="00EB61A2">
      <w:pPr>
        <w:pStyle w:val="Caption"/>
        <w:spacing w:after="0" w:line="288" w:lineRule="auto"/>
        <w:jc w:val="center"/>
        <w:rPr>
          <w:rFonts w:cs="Arial"/>
          <w:szCs w:val="22"/>
        </w:rPr>
      </w:pPr>
      <w:bookmarkStart w:id="101" w:name="_Toc20474096"/>
    </w:p>
    <w:p w14:paraId="5F348272" w14:textId="36FC5E05" w:rsidR="004E3B3A" w:rsidRPr="004D45FC" w:rsidRDefault="004E3B3A" w:rsidP="00EB61A2">
      <w:pPr>
        <w:pStyle w:val="Caption"/>
        <w:spacing w:after="0" w:line="288" w:lineRule="auto"/>
        <w:jc w:val="center"/>
        <w:rPr>
          <w:rFonts w:cs="Arial"/>
          <w:szCs w:val="22"/>
        </w:rPr>
      </w:pPr>
      <w:r w:rsidRPr="004D45FC">
        <w:rPr>
          <w:rFonts w:cs="Arial"/>
          <w:szCs w:val="22"/>
        </w:rPr>
        <w:t xml:space="preserve">Table </w:t>
      </w:r>
      <w:r w:rsidR="00B22B2D" w:rsidRPr="004D45FC">
        <w:rPr>
          <w:rFonts w:cs="Arial"/>
          <w:szCs w:val="22"/>
        </w:rPr>
        <w:t>4</w:t>
      </w:r>
      <w:r w:rsidR="000B3BB3" w:rsidRPr="004D45FC">
        <w:rPr>
          <w:rFonts w:cs="Arial"/>
          <w:noProof/>
          <w:szCs w:val="22"/>
        </w:rPr>
        <w:t xml:space="preserve"> </w:t>
      </w:r>
      <w:r w:rsidRPr="004D45FC">
        <w:rPr>
          <w:rFonts w:cs="Arial"/>
          <w:szCs w:val="22"/>
        </w:rPr>
        <w:t>- GP Choice Patient Support</w:t>
      </w:r>
      <w:bookmarkEnd w:id="101"/>
    </w:p>
    <w:p w14:paraId="7F90D4B5" w14:textId="77777777" w:rsidR="004D45FC" w:rsidRDefault="004D45FC" w:rsidP="00EB61A2">
      <w:pPr>
        <w:spacing w:after="0" w:line="288" w:lineRule="auto"/>
        <w:rPr>
          <w:rFonts w:cs="Arial"/>
        </w:rPr>
      </w:pPr>
    </w:p>
    <w:p w14:paraId="7C7D3D55" w14:textId="06DBDFF7" w:rsidR="003B374A" w:rsidRDefault="003B374A" w:rsidP="00EB61A2">
      <w:pPr>
        <w:spacing w:after="0" w:line="288" w:lineRule="auto"/>
        <w:rPr>
          <w:rFonts w:cs="Arial"/>
        </w:rPr>
      </w:pPr>
      <w:r w:rsidRPr="002E18D8">
        <w:rPr>
          <w:rFonts w:cs="Arial"/>
        </w:rPr>
        <w:t>According to GP Choice policy, patients registered under the scheme are NOT able to a</w:t>
      </w:r>
      <w:r w:rsidR="004E3B3A" w:rsidRPr="002E18D8">
        <w:rPr>
          <w:rFonts w:cs="Arial"/>
        </w:rPr>
        <w:t>ccess care via the Temporary Resident</w:t>
      </w:r>
      <w:r w:rsidRPr="002E18D8">
        <w:rPr>
          <w:rFonts w:cs="Arial"/>
        </w:rPr>
        <w:t xml:space="preserve"> (TR) scheme when they are at their residential address, as these are designed to meet the needs of patients temporarily away from home.</w:t>
      </w:r>
      <w:r w:rsidR="004370F6" w:rsidRPr="002E18D8">
        <w:rPr>
          <w:rFonts w:cs="Arial"/>
        </w:rPr>
        <w:t xml:space="preserve"> </w:t>
      </w:r>
    </w:p>
    <w:p w14:paraId="3C2BAB25" w14:textId="77777777" w:rsidR="004D45FC" w:rsidRPr="002E18D8" w:rsidRDefault="004D45FC" w:rsidP="00EB61A2">
      <w:pPr>
        <w:spacing w:after="0" w:line="288" w:lineRule="auto"/>
        <w:rPr>
          <w:rFonts w:cs="Arial"/>
        </w:rPr>
      </w:pPr>
    </w:p>
    <w:p w14:paraId="6BA6D1A0" w14:textId="47652505" w:rsidR="003B374A" w:rsidRDefault="003B374A" w:rsidP="00EB61A2">
      <w:pPr>
        <w:spacing w:after="0" w:line="288" w:lineRule="auto"/>
        <w:rPr>
          <w:rFonts w:cs="Arial"/>
        </w:rPr>
      </w:pPr>
      <w:r w:rsidRPr="002E18D8">
        <w:rPr>
          <w:rFonts w:cs="Arial"/>
        </w:rPr>
        <w:t>In addition, these patients will NOT be able to access care via the Immedi</w:t>
      </w:r>
      <w:r w:rsidR="004E3B3A" w:rsidRPr="002E18D8">
        <w:rPr>
          <w:rFonts w:cs="Arial"/>
        </w:rPr>
        <w:t>ate Necessary Treatment</w:t>
      </w:r>
      <w:r w:rsidRPr="002E18D8">
        <w:rPr>
          <w:rFonts w:cs="Arial"/>
        </w:rPr>
        <w:t xml:space="preserve"> (INT) scheme except when the critical need is owing to an accident or emergency.</w:t>
      </w:r>
      <w:r w:rsidR="00A90D4E" w:rsidRPr="002E18D8">
        <w:rPr>
          <w:rFonts w:cs="Arial"/>
        </w:rPr>
        <w:t xml:space="preserve"> </w:t>
      </w:r>
      <w:r w:rsidRPr="002E18D8">
        <w:rPr>
          <w:rFonts w:cs="Arial"/>
        </w:rPr>
        <w:t>This is particularly an issue when there is an in-hours urgent primary care need and the patient is not near their registered practice.</w:t>
      </w:r>
      <w:r w:rsidR="00A90D4E" w:rsidRPr="002E18D8">
        <w:rPr>
          <w:rFonts w:cs="Arial"/>
        </w:rPr>
        <w:t xml:space="preserve"> </w:t>
      </w:r>
      <w:r w:rsidRPr="002E18D8">
        <w:rPr>
          <w:rFonts w:cs="Arial"/>
        </w:rPr>
        <w:t>For these in-hours urgent needs, local urgent primary medical care services have been commissioned.</w:t>
      </w:r>
      <w:r w:rsidR="00A90D4E" w:rsidRPr="002E18D8">
        <w:rPr>
          <w:rFonts w:cs="Arial"/>
        </w:rPr>
        <w:t xml:space="preserve"> </w:t>
      </w:r>
      <w:r w:rsidRPr="002E18D8">
        <w:rPr>
          <w:rFonts w:cs="Arial"/>
        </w:rPr>
        <w:t>These are known as GP Choice Services.</w:t>
      </w:r>
      <w:r w:rsidR="00A90D4E" w:rsidRPr="002E18D8">
        <w:rPr>
          <w:rFonts w:cs="Arial"/>
        </w:rPr>
        <w:t xml:space="preserve"> </w:t>
      </w:r>
      <w:r w:rsidRPr="002E18D8">
        <w:rPr>
          <w:rFonts w:cs="Arial"/>
        </w:rPr>
        <w:t xml:space="preserve">Upon registering with the scheme, patients are advised to contact </w:t>
      </w:r>
      <w:r w:rsidR="00083755" w:rsidRPr="002E18D8">
        <w:rPr>
          <w:rFonts w:cs="Arial"/>
        </w:rPr>
        <w:t>NHS 111</w:t>
      </w:r>
      <w:r w:rsidRPr="002E18D8">
        <w:rPr>
          <w:rFonts w:cs="Arial"/>
        </w:rPr>
        <w:t xml:space="preserve"> if they require referral to their GP Choice Service or </w:t>
      </w:r>
      <w:r w:rsidR="006A2F93">
        <w:rPr>
          <w:rFonts w:cs="Arial"/>
        </w:rPr>
        <w:t xml:space="preserve">IUC </w:t>
      </w:r>
      <w:r w:rsidRPr="002E18D8">
        <w:rPr>
          <w:rFonts w:cs="Arial"/>
        </w:rPr>
        <w:t xml:space="preserve">service when they need to access services at home. </w:t>
      </w:r>
    </w:p>
    <w:p w14:paraId="3DE4BD77" w14:textId="77777777" w:rsidR="004D45FC" w:rsidRPr="002E18D8" w:rsidRDefault="004D45FC" w:rsidP="00EB61A2">
      <w:pPr>
        <w:spacing w:after="0" w:line="288" w:lineRule="auto"/>
        <w:rPr>
          <w:rFonts w:cs="Arial"/>
        </w:rPr>
      </w:pPr>
    </w:p>
    <w:p w14:paraId="79C4C8C1" w14:textId="0B454DE2" w:rsidR="001D625E" w:rsidRDefault="003B374A" w:rsidP="00EB61A2">
      <w:pPr>
        <w:spacing w:after="0" w:line="288" w:lineRule="auto"/>
        <w:rPr>
          <w:rFonts w:cs="Arial"/>
        </w:rPr>
      </w:pPr>
      <w:r w:rsidRPr="002E18D8">
        <w:rPr>
          <w:rFonts w:cs="Arial"/>
        </w:rPr>
        <w:t xml:space="preserve">The </w:t>
      </w:r>
      <w:r w:rsidR="00A90D4E" w:rsidRPr="002E18D8">
        <w:rPr>
          <w:rFonts w:cs="Arial"/>
        </w:rPr>
        <w:t xml:space="preserve">Provider </w:t>
      </w:r>
      <w:r w:rsidR="001D625E" w:rsidRPr="002E18D8">
        <w:rPr>
          <w:rFonts w:cs="Arial"/>
          <w:b/>
        </w:rPr>
        <w:t>must</w:t>
      </w:r>
      <w:r w:rsidR="001D625E" w:rsidRPr="002E18D8">
        <w:rPr>
          <w:rFonts w:cs="Arial"/>
        </w:rPr>
        <w:t>:</w:t>
      </w:r>
    </w:p>
    <w:p w14:paraId="7CC98DCC" w14:textId="77777777" w:rsidR="004D45FC" w:rsidRPr="002E18D8" w:rsidRDefault="004D45FC" w:rsidP="00EB61A2">
      <w:pPr>
        <w:spacing w:after="0" w:line="288" w:lineRule="auto"/>
        <w:rPr>
          <w:rFonts w:cs="Arial"/>
        </w:rPr>
      </w:pPr>
    </w:p>
    <w:p w14:paraId="0D568808" w14:textId="5B51BBE0" w:rsidR="005346D4" w:rsidRDefault="001D625E" w:rsidP="004D45FC">
      <w:pPr>
        <w:pStyle w:val="ListBullet"/>
        <w:spacing w:after="0" w:line="288" w:lineRule="auto"/>
        <w:ind w:hanging="436"/>
        <w:rPr>
          <w:rFonts w:cs="Arial"/>
        </w:rPr>
      </w:pPr>
      <w:r w:rsidRPr="002E18D8">
        <w:rPr>
          <w:rFonts w:cs="Arial"/>
        </w:rPr>
        <w:t>P</w:t>
      </w:r>
      <w:r w:rsidR="003B374A" w:rsidRPr="002E18D8">
        <w:rPr>
          <w:rFonts w:cs="Arial"/>
        </w:rPr>
        <w:t xml:space="preserve">ut in place appropriate technical solutions and or operational procedures to handle GP Choice patients in accordance with the requirements </w:t>
      </w:r>
      <w:r w:rsidR="004E3B3A" w:rsidRPr="002E18D8">
        <w:rPr>
          <w:rFonts w:cs="Arial"/>
        </w:rPr>
        <w:t xml:space="preserve">as </w:t>
      </w:r>
      <w:r w:rsidR="003B374A" w:rsidRPr="002E18D8">
        <w:rPr>
          <w:rFonts w:cs="Arial"/>
        </w:rPr>
        <w:t>set out in the table above.</w:t>
      </w:r>
    </w:p>
    <w:p w14:paraId="7FE5BB59" w14:textId="77777777" w:rsidR="004D45FC" w:rsidRPr="002E18D8" w:rsidRDefault="004D45FC" w:rsidP="0083280A">
      <w:pPr>
        <w:pStyle w:val="ListBullet"/>
        <w:numPr>
          <w:ilvl w:val="0"/>
          <w:numId w:val="0"/>
        </w:numPr>
        <w:spacing w:after="0" w:line="288" w:lineRule="auto"/>
        <w:rPr>
          <w:rFonts w:cs="Arial"/>
        </w:rPr>
      </w:pPr>
    </w:p>
    <w:p w14:paraId="11B89C45" w14:textId="297AB1AA" w:rsidR="00063A9E" w:rsidRPr="002E36B1" w:rsidRDefault="005175CE" w:rsidP="00063A9E">
      <w:pPr>
        <w:pStyle w:val="Heading3"/>
        <w:spacing w:before="0" w:after="0" w:line="288" w:lineRule="auto"/>
        <w:ind w:left="709"/>
        <w:rPr>
          <w:rFonts w:ascii="Arial" w:hAnsi="Arial" w:cs="Arial"/>
          <w:sz w:val="22"/>
          <w:szCs w:val="22"/>
        </w:rPr>
      </w:pPr>
      <w:bookmarkStart w:id="102" w:name="_Toc13652828"/>
      <w:bookmarkStart w:id="103" w:name="_Toc76980670"/>
      <w:r w:rsidRPr="00C62C31">
        <w:rPr>
          <w:rFonts w:ascii="Arial" w:hAnsi="Arial" w:cs="Arial"/>
          <w:sz w:val="22"/>
          <w:szCs w:val="22"/>
        </w:rPr>
        <w:t>Callers Not Located with the Patient</w:t>
      </w:r>
      <w:bookmarkEnd w:id="102"/>
      <w:bookmarkEnd w:id="103"/>
    </w:p>
    <w:p w14:paraId="69A563C2" w14:textId="724FB903" w:rsidR="005175CE" w:rsidRDefault="005175CE" w:rsidP="00063A9E">
      <w:pPr>
        <w:spacing w:after="0" w:line="288" w:lineRule="auto"/>
      </w:pPr>
      <w:r>
        <w:t xml:space="preserve">Calls may be received from a person who is not located in the immediate vicinity of the patient. In these conditions, the Provider </w:t>
      </w:r>
      <w:r w:rsidRPr="001D625E">
        <w:rPr>
          <w:b/>
        </w:rPr>
        <w:t>must</w:t>
      </w:r>
      <w:r>
        <w:t xml:space="preserve"> ensure that the Service or Health Advisor must establish, as a minimum, the following: </w:t>
      </w:r>
    </w:p>
    <w:p w14:paraId="77799FE6" w14:textId="77777777" w:rsidR="00063A9E" w:rsidRDefault="00063A9E" w:rsidP="00063A9E">
      <w:pPr>
        <w:spacing w:after="0" w:line="288" w:lineRule="auto"/>
      </w:pPr>
    </w:p>
    <w:p w14:paraId="08F0F168" w14:textId="77777777" w:rsidR="005175CE" w:rsidRDefault="005175CE" w:rsidP="00063A9E">
      <w:pPr>
        <w:pStyle w:val="ListBullet"/>
        <w:spacing w:after="0" w:line="288" w:lineRule="auto"/>
        <w:ind w:hanging="436"/>
      </w:pPr>
      <w:r>
        <w:t>If the patient is able to contact the service directly (this is by far the most preferable option);</w:t>
      </w:r>
    </w:p>
    <w:p w14:paraId="1E69D3C9" w14:textId="77777777" w:rsidR="005175CE" w:rsidRDefault="005175CE" w:rsidP="00063A9E">
      <w:pPr>
        <w:pStyle w:val="ListBullet"/>
        <w:spacing w:after="0" w:line="288" w:lineRule="auto"/>
        <w:ind w:hanging="436"/>
      </w:pPr>
      <w:r>
        <w:t xml:space="preserve">If the caller is in the same building as the patient, e.g. residential home; </w:t>
      </w:r>
    </w:p>
    <w:p w14:paraId="5CEE97EA" w14:textId="77777777" w:rsidR="005175CE" w:rsidRDefault="005175CE" w:rsidP="00063A9E">
      <w:pPr>
        <w:pStyle w:val="ListBullet"/>
        <w:spacing w:after="0" w:line="288" w:lineRule="auto"/>
        <w:ind w:hanging="436"/>
      </w:pPr>
      <w:r>
        <w:t xml:space="preserve">If they are able to move so they can see and talk to the patient whilst undertaking the assessment; </w:t>
      </w:r>
    </w:p>
    <w:p w14:paraId="4846DA4D" w14:textId="77777777" w:rsidR="005175CE" w:rsidRDefault="005175CE" w:rsidP="00063A9E">
      <w:pPr>
        <w:pStyle w:val="ListBullet"/>
        <w:spacing w:after="0" w:line="288" w:lineRule="auto"/>
        <w:ind w:hanging="436"/>
      </w:pPr>
      <w:r>
        <w:t>If the caller is phoning from a remote care line Call Centre on behalf of the patient;</w:t>
      </w:r>
    </w:p>
    <w:p w14:paraId="6131A432" w14:textId="77777777" w:rsidR="005175CE" w:rsidRDefault="005175CE" w:rsidP="00063A9E">
      <w:pPr>
        <w:pStyle w:val="ListBullet"/>
        <w:spacing w:after="0" w:line="288" w:lineRule="auto"/>
        <w:ind w:hanging="436"/>
      </w:pPr>
      <w:r>
        <w:t xml:space="preserve">If the patient is contactable, the caller must be asked if they have the telephone number for the patient; </w:t>
      </w:r>
    </w:p>
    <w:p w14:paraId="48750567" w14:textId="77777777" w:rsidR="005175CE" w:rsidRDefault="005175CE" w:rsidP="00063A9E">
      <w:pPr>
        <w:pStyle w:val="ListBullet"/>
        <w:spacing w:after="0" w:line="288" w:lineRule="auto"/>
        <w:ind w:hanging="436"/>
      </w:pPr>
      <w:r>
        <w:t xml:space="preserve">If there is any reason the patient should not be contacted. </w:t>
      </w:r>
    </w:p>
    <w:p w14:paraId="3DC29AF4" w14:textId="77777777" w:rsidR="00063A9E" w:rsidRDefault="00063A9E" w:rsidP="00063A9E">
      <w:pPr>
        <w:spacing w:after="0" w:line="288" w:lineRule="auto"/>
      </w:pPr>
    </w:p>
    <w:p w14:paraId="4C5D2831" w14:textId="20CEFE25" w:rsidR="005175CE" w:rsidRDefault="005175CE" w:rsidP="00063A9E">
      <w:pPr>
        <w:spacing w:after="0" w:line="288" w:lineRule="auto"/>
      </w:pPr>
      <w:r>
        <w:t xml:space="preserve">If the patient is contactable but implied permission to contact them directly cannot be ascertained (i.e. in the instance of a remote care line), the contact details of the original caller </w:t>
      </w:r>
      <w:r w:rsidRPr="001D625E">
        <w:rPr>
          <w:b/>
        </w:rPr>
        <w:t>must</w:t>
      </w:r>
      <w:r>
        <w:t xml:space="preserve"> be recorded and clinical advice sought before the patient is contacted directly, so as not to unwittingly breach data protection principles. </w:t>
      </w:r>
    </w:p>
    <w:p w14:paraId="3FF8872A" w14:textId="77777777" w:rsidR="00063A9E" w:rsidRDefault="00063A9E" w:rsidP="00063A9E">
      <w:pPr>
        <w:spacing w:after="0" w:line="288" w:lineRule="auto"/>
      </w:pPr>
    </w:p>
    <w:p w14:paraId="38ABD11B" w14:textId="77777777" w:rsidR="00063A9E" w:rsidRDefault="005175CE" w:rsidP="00063A9E">
      <w:pPr>
        <w:spacing w:after="0" w:line="288" w:lineRule="auto"/>
      </w:pPr>
      <w:r>
        <w:t xml:space="preserve">If the patient is not contactable, the Service or Health Advisor </w:t>
      </w:r>
      <w:r w:rsidRPr="001D625E">
        <w:rPr>
          <w:b/>
        </w:rPr>
        <w:t>must</w:t>
      </w:r>
      <w:r>
        <w:t xml:space="preserve"> gain as much information about the patient’s condition as possible in order to decide what action should be taken, for example:</w:t>
      </w:r>
    </w:p>
    <w:p w14:paraId="2CDBCF98" w14:textId="3C66392A" w:rsidR="005175CE" w:rsidRDefault="005175CE" w:rsidP="00063A9E">
      <w:pPr>
        <w:spacing w:after="0" w:line="288" w:lineRule="auto"/>
      </w:pPr>
      <w:r>
        <w:t xml:space="preserve"> </w:t>
      </w:r>
    </w:p>
    <w:p w14:paraId="07B7D45C" w14:textId="77777777" w:rsidR="005175CE" w:rsidRDefault="005175CE" w:rsidP="00063A9E">
      <w:pPr>
        <w:pStyle w:val="ListBullet"/>
        <w:spacing w:after="0" w:line="288" w:lineRule="auto"/>
        <w:ind w:hanging="436"/>
      </w:pPr>
      <w:r>
        <w:t xml:space="preserve">Emergency ambulance dispatch; </w:t>
      </w:r>
    </w:p>
    <w:p w14:paraId="325A949B" w14:textId="77777777" w:rsidR="005175CE" w:rsidRDefault="005175CE" w:rsidP="00063A9E">
      <w:pPr>
        <w:pStyle w:val="ListBullet"/>
        <w:spacing w:after="0" w:line="288" w:lineRule="auto"/>
        <w:ind w:hanging="436"/>
      </w:pPr>
      <w:r>
        <w:t xml:space="preserve">Dispatch of another resource (GP visit, community nurse etc.); or </w:t>
      </w:r>
    </w:p>
    <w:p w14:paraId="5803C736" w14:textId="77777777" w:rsidR="005175CE" w:rsidRDefault="005175CE" w:rsidP="00063A9E">
      <w:pPr>
        <w:pStyle w:val="ListBullet"/>
        <w:spacing w:after="0" w:line="288" w:lineRule="auto"/>
        <w:ind w:hanging="436"/>
      </w:pPr>
      <w:r>
        <w:t xml:space="preserve">No action required. </w:t>
      </w:r>
    </w:p>
    <w:p w14:paraId="396C9CA0" w14:textId="77777777" w:rsidR="00063A9E" w:rsidRDefault="00063A9E" w:rsidP="00063A9E">
      <w:pPr>
        <w:spacing w:after="0" w:line="288" w:lineRule="auto"/>
      </w:pPr>
    </w:p>
    <w:p w14:paraId="23FE58B5" w14:textId="16C16DC2" w:rsidR="005175CE" w:rsidRDefault="005175CE" w:rsidP="00063A9E">
      <w:pPr>
        <w:spacing w:after="0" w:line="288" w:lineRule="auto"/>
      </w:pPr>
      <w:r>
        <w:t xml:space="preserve">If necessary, the Service or Health Advisor </w:t>
      </w:r>
      <w:r w:rsidRPr="001D625E">
        <w:rPr>
          <w:b/>
        </w:rPr>
        <w:t>must</w:t>
      </w:r>
      <w:r>
        <w:t xml:space="preserve"> seek advice from a supervisor or clinician on what action is appropriate. In all cases, the call must be recorded.</w:t>
      </w:r>
    </w:p>
    <w:p w14:paraId="159C77D5" w14:textId="77777777" w:rsidR="00063A9E" w:rsidRPr="005346D4" w:rsidRDefault="00063A9E" w:rsidP="00063A9E">
      <w:pPr>
        <w:spacing w:after="0" w:line="288" w:lineRule="auto"/>
      </w:pPr>
    </w:p>
    <w:p w14:paraId="4D5D6211" w14:textId="359FEB72" w:rsidR="00063A9E" w:rsidRPr="002E36B1" w:rsidRDefault="005175CE" w:rsidP="00063A9E">
      <w:pPr>
        <w:pStyle w:val="Heading3"/>
        <w:spacing w:before="0" w:after="0" w:line="288" w:lineRule="auto"/>
        <w:ind w:left="709"/>
        <w:rPr>
          <w:rFonts w:ascii="Arial" w:hAnsi="Arial" w:cs="Arial"/>
          <w:sz w:val="22"/>
          <w:szCs w:val="22"/>
        </w:rPr>
      </w:pPr>
      <w:bookmarkStart w:id="104" w:name="_Toc13652829"/>
      <w:bookmarkStart w:id="105" w:name="_Toc76980671"/>
      <w:r w:rsidRPr="00C62C31">
        <w:rPr>
          <w:rFonts w:ascii="Arial" w:hAnsi="Arial" w:cs="Arial"/>
          <w:sz w:val="22"/>
          <w:szCs w:val="22"/>
        </w:rPr>
        <w:t>Non-Symptomatic Calls</w:t>
      </w:r>
      <w:bookmarkEnd w:id="104"/>
      <w:bookmarkEnd w:id="105"/>
    </w:p>
    <w:p w14:paraId="5530EE7A" w14:textId="4E783A99" w:rsidR="005175CE" w:rsidRDefault="005175CE" w:rsidP="00063A9E">
      <w:pPr>
        <w:spacing w:after="0" w:line="288" w:lineRule="auto"/>
      </w:pPr>
      <w:r w:rsidRPr="00425651">
        <w:t xml:space="preserve">Some callers will not be experiencing symptoms and may be calling to seek advice on a </w:t>
      </w:r>
      <w:r w:rsidR="00675A0B" w:rsidRPr="00425651">
        <w:t>health-related</w:t>
      </w:r>
      <w:r w:rsidRPr="00425651">
        <w:t xml:space="preserve"> matter or will be seeking some form of health information.</w:t>
      </w:r>
      <w:r>
        <w:t xml:space="preserve"> For these callers, the Provider </w:t>
      </w:r>
      <w:r w:rsidRPr="00AE2755">
        <w:rPr>
          <w:b/>
        </w:rPr>
        <w:t>must</w:t>
      </w:r>
      <w:r>
        <w:t xml:space="preserve"> ensure that:</w:t>
      </w:r>
    </w:p>
    <w:p w14:paraId="793868A7" w14:textId="77777777" w:rsidR="00063A9E" w:rsidRDefault="00063A9E" w:rsidP="00063A9E">
      <w:pPr>
        <w:spacing w:after="0" w:line="288" w:lineRule="auto"/>
      </w:pPr>
    </w:p>
    <w:p w14:paraId="5139A712" w14:textId="601C35D9" w:rsidR="005175CE" w:rsidRDefault="005175CE" w:rsidP="00063A9E">
      <w:pPr>
        <w:pStyle w:val="ListBullet"/>
        <w:spacing w:after="0" w:line="288" w:lineRule="auto"/>
        <w:ind w:hanging="436"/>
      </w:pPr>
      <w:r w:rsidRPr="00425651">
        <w:t xml:space="preserve">The </w:t>
      </w:r>
      <w:r>
        <w:t>Service or Health A</w:t>
      </w:r>
      <w:r w:rsidRPr="00425651">
        <w:t>dvisor clearly establish</w:t>
      </w:r>
      <w:r>
        <w:t>es</w:t>
      </w:r>
      <w:r w:rsidRPr="00425651">
        <w:t xml:space="preserve"> that there are no apparent new symptoms being experienced.</w:t>
      </w:r>
      <w:r>
        <w:t xml:space="preserve"> </w:t>
      </w:r>
      <w:r w:rsidRPr="00425651">
        <w:t>Once this is established</w:t>
      </w:r>
      <w:r>
        <w:t>,</w:t>
      </w:r>
      <w:r w:rsidRPr="00425651">
        <w:t xml:space="preserve"> the </w:t>
      </w:r>
      <w:r>
        <w:t>Service or Health A</w:t>
      </w:r>
      <w:r w:rsidRPr="00425651">
        <w:t>dvisor must deal with the call appropriately using tools such as the DoS</w:t>
      </w:r>
      <w:r w:rsidR="00EB4669">
        <w:t xml:space="preserve"> or NHS.UK</w:t>
      </w:r>
      <w:r w:rsidRPr="00425651">
        <w:t xml:space="preserve"> if the question</w:t>
      </w:r>
      <w:r>
        <w:t xml:space="preserve"> relates to service information.</w:t>
      </w:r>
    </w:p>
    <w:p w14:paraId="705205AA" w14:textId="77777777" w:rsidR="00063A9E" w:rsidRDefault="00063A9E" w:rsidP="00063A9E">
      <w:pPr>
        <w:spacing w:after="0" w:line="288" w:lineRule="auto"/>
      </w:pPr>
    </w:p>
    <w:p w14:paraId="2BCB34D5" w14:textId="131221E2" w:rsidR="005175CE" w:rsidRDefault="005175CE" w:rsidP="00063A9E">
      <w:pPr>
        <w:spacing w:after="0" w:line="288" w:lineRule="auto"/>
      </w:pPr>
      <w:r>
        <w:t xml:space="preserve">For these callers, the Provider </w:t>
      </w:r>
      <w:r>
        <w:rPr>
          <w:b/>
        </w:rPr>
        <w:t>should</w:t>
      </w:r>
      <w:r>
        <w:t xml:space="preserve"> ensure that:</w:t>
      </w:r>
    </w:p>
    <w:p w14:paraId="39AA8D14" w14:textId="77777777" w:rsidR="0083280A" w:rsidRDefault="0083280A" w:rsidP="00063A9E">
      <w:pPr>
        <w:spacing w:after="0" w:line="288" w:lineRule="auto"/>
      </w:pPr>
    </w:p>
    <w:p w14:paraId="2DB69A4F" w14:textId="77777777" w:rsidR="005175CE" w:rsidRPr="005346D4" w:rsidRDefault="005175CE" w:rsidP="00063A9E">
      <w:pPr>
        <w:pStyle w:val="ListBullet"/>
        <w:spacing w:after="0" w:line="288" w:lineRule="auto"/>
        <w:ind w:hanging="436"/>
      </w:pPr>
      <w:r>
        <w:t xml:space="preserve">Wherever possible, for </w:t>
      </w:r>
      <w:r w:rsidRPr="00425651">
        <w:t xml:space="preserve">calls </w:t>
      </w:r>
      <w:r>
        <w:t xml:space="preserve">that do not </w:t>
      </w:r>
      <w:r w:rsidRPr="00425651">
        <w:t xml:space="preserve">receive a clinical consultation, the </w:t>
      </w:r>
      <w:r>
        <w:t>Service or Health A</w:t>
      </w:r>
      <w:r w:rsidRPr="00425651">
        <w:t xml:space="preserve">dvisor </w:t>
      </w:r>
      <w:r>
        <w:t>is</w:t>
      </w:r>
      <w:r w:rsidRPr="00425651">
        <w:t xml:space="preserve"> in the position to “complete” the call.</w:t>
      </w:r>
    </w:p>
    <w:p w14:paraId="2A406581" w14:textId="77777777" w:rsidR="004D45FC" w:rsidRPr="002E18D8" w:rsidRDefault="004D45FC" w:rsidP="00063A9E">
      <w:pPr>
        <w:spacing w:after="0" w:line="288" w:lineRule="auto"/>
        <w:rPr>
          <w:rFonts w:cs="Arial"/>
        </w:rPr>
      </w:pPr>
    </w:p>
    <w:p w14:paraId="4DE118AB" w14:textId="1A4BE446" w:rsidR="004D45FC" w:rsidRPr="002E36B1" w:rsidRDefault="00AE2755" w:rsidP="00063A9E">
      <w:pPr>
        <w:pStyle w:val="Heading3"/>
        <w:spacing w:before="0" w:after="0" w:line="288" w:lineRule="auto"/>
        <w:ind w:left="709"/>
        <w:rPr>
          <w:rFonts w:ascii="Arial" w:hAnsi="Arial" w:cs="Arial"/>
          <w:sz w:val="22"/>
          <w:szCs w:val="22"/>
        </w:rPr>
      </w:pPr>
      <w:bookmarkStart w:id="106" w:name="_Toc14963346"/>
      <w:bookmarkStart w:id="107" w:name="_Toc76980672"/>
      <w:r w:rsidRPr="002E18D8">
        <w:rPr>
          <w:rFonts w:ascii="Arial" w:hAnsi="Arial" w:cs="Arial"/>
          <w:sz w:val="22"/>
          <w:szCs w:val="22"/>
        </w:rPr>
        <w:t>Warm Transfers</w:t>
      </w:r>
      <w:bookmarkEnd w:id="106"/>
      <w:bookmarkEnd w:id="107"/>
    </w:p>
    <w:p w14:paraId="5C5C92AC" w14:textId="304543F1" w:rsidR="00AE2755" w:rsidRDefault="00C200CA" w:rsidP="00063A9E">
      <w:pPr>
        <w:spacing w:after="0" w:line="288" w:lineRule="auto"/>
        <w:rPr>
          <w:rFonts w:cs="Arial"/>
        </w:rPr>
      </w:pPr>
      <w:r>
        <w:rPr>
          <w:rFonts w:cs="Arial"/>
        </w:rPr>
        <w:t>If deemed clinically unsafe for a patient to queue, t</w:t>
      </w:r>
      <w:r w:rsidR="00AE2755" w:rsidRPr="002E18D8">
        <w:rPr>
          <w:rFonts w:cs="Arial"/>
        </w:rPr>
        <w:t xml:space="preserve">he Provider </w:t>
      </w:r>
      <w:r w:rsidR="00AE2755" w:rsidRPr="002E18D8">
        <w:rPr>
          <w:rFonts w:cs="Arial"/>
          <w:b/>
        </w:rPr>
        <w:t>must</w:t>
      </w:r>
      <w:r w:rsidR="00AE2755" w:rsidRPr="002E18D8">
        <w:rPr>
          <w:rFonts w:cs="Arial"/>
        </w:rPr>
        <w:t xml:space="preserve"> ensure that:</w:t>
      </w:r>
    </w:p>
    <w:p w14:paraId="4963D051" w14:textId="77777777" w:rsidR="004D45FC" w:rsidRPr="002E18D8" w:rsidRDefault="004D45FC" w:rsidP="00063A9E">
      <w:pPr>
        <w:spacing w:after="0" w:line="288" w:lineRule="auto"/>
        <w:rPr>
          <w:rFonts w:cs="Arial"/>
        </w:rPr>
      </w:pPr>
    </w:p>
    <w:p w14:paraId="6673C200" w14:textId="77777777" w:rsidR="00AE2755" w:rsidRPr="002E18D8" w:rsidRDefault="00AE2755" w:rsidP="004D45FC">
      <w:pPr>
        <w:pStyle w:val="ListBullet"/>
        <w:spacing w:after="0" w:line="288" w:lineRule="auto"/>
        <w:ind w:hanging="436"/>
        <w:rPr>
          <w:rFonts w:cs="Arial"/>
        </w:rPr>
      </w:pPr>
      <w:r w:rsidRPr="002E18D8">
        <w:rPr>
          <w:rFonts w:cs="Arial"/>
        </w:rPr>
        <w:t xml:space="preserve">This </w:t>
      </w:r>
      <w:r w:rsidR="00DC7CE9" w:rsidRPr="002E18D8">
        <w:rPr>
          <w:rFonts w:cs="Arial"/>
        </w:rPr>
        <w:t>include</w:t>
      </w:r>
      <w:r w:rsidRPr="002E18D8">
        <w:rPr>
          <w:rFonts w:cs="Arial"/>
        </w:rPr>
        <w:t>s a hand</w:t>
      </w:r>
      <w:r w:rsidR="00DC7CE9" w:rsidRPr="002E18D8">
        <w:rPr>
          <w:rFonts w:cs="Arial"/>
        </w:rPr>
        <w:t>over conversation between the Service or Health Advisor and the clinician</w:t>
      </w:r>
      <w:r w:rsidRPr="002E18D8">
        <w:rPr>
          <w:rFonts w:cs="Arial"/>
        </w:rPr>
        <w:t>;</w:t>
      </w:r>
    </w:p>
    <w:p w14:paraId="01E65AF6" w14:textId="26806B72" w:rsidR="00AE2755" w:rsidRPr="002E18D8" w:rsidRDefault="00AE2755" w:rsidP="004D45FC">
      <w:pPr>
        <w:pStyle w:val="ListBullet"/>
        <w:spacing w:after="0" w:line="288" w:lineRule="auto"/>
        <w:ind w:hanging="436"/>
        <w:rPr>
          <w:rFonts w:cs="Arial"/>
        </w:rPr>
      </w:pPr>
      <w:r w:rsidRPr="002E18D8">
        <w:rPr>
          <w:rFonts w:cs="Arial"/>
        </w:rPr>
        <w:t>The handover conversation is voice recorded</w:t>
      </w:r>
      <w:r w:rsidR="00CA1B32" w:rsidRPr="002E18D8">
        <w:rPr>
          <w:rFonts w:cs="Arial"/>
        </w:rPr>
        <w:t xml:space="preserve"> by the Provider</w:t>
      </w:r>
      <w:r w:rsidR="006543B2" w:rsidRPr="002E18D8">
        <w:rPr>
          <w:rFonts w:cs="Arial"/>
        </w:rPr>
        <w:t>;</w:t>
      </w:r>
    </w:p>
    <w:p w14:paraId="1E0EBF21" w14:textId="67D630C0" w:rsidR="00FA17ED" w:rsidRPr="002E18D8" w:rsidRDefault="00FA17ED" w:rsidP="004D45FC">
      <w:pPr>
        <w:pStyle w:val="ListBullet"/>
        <w:spacing w:after="0" w:line="288" w:lineRule="auto"/>
        <w:ind w:hanging="436"/>
        <w:rPr>
          <w:rFonts w:cs="Arial"/>
        </w:rPr>
      </w:pPr>
      <w:r w:rsidRPr="002E18D8">
        <w:rPr>
          <w:rFonts w:cs="Arial"/>
          <w:lang w:eastAsia="en-GB"/>
        </w:rPr>
        <w:t>The voice call and triage data are</w:t>
      </w:r>
      <w:r w:rsidRPr="002E18D8">
        <w:rPr>
          <w:rFonts w:cs="Arial"/>
          <w:b/>
          <w:lang w:eastAsia="en-GB"/>
        </w:rPr>
        <w:t xml:space="preserve"> </w:t>
      </w:r>
      <w:r w:rsidRPr="002E18D8">
        <w:rPr>
          <w:rFonts w:cs="Arial"/>
          <w:lang w:eastAsia="en-GB"/>
        </w:rPr>
        <w:t>completed through a guided transferred process to the same advisor;</w:t>
      </w:r>
    </w:p>
    <w:p w14:paraId="7D3C447D" w14:textId="1720F6D6" w:rsidR="006543B2" w:rsidRPr="002E18D8" w:rsidRDefault="006543B2" w:rsidP="004D45FC">
      <w:pPr>
        <w:pStyle w:val="ListBullet"/>
        <w:spacing w:after="0" w:line="288" w:lineRule="auto"/>
        <w:ind w:hanging="436"/>
        <w:rPr>
          <w:rFonts w:cs="Arial"/>
        </w:rPr>
      </w:pPr>
      <w:r w:rsidRPr="002E18D8">
        <w:rPr>
          <w:rFonts w:cs="Arial"/>
        </w:rPr>
        <w:t>Where a warm transfer for consultation from a Clinician is not possible, the caller is called back within an agreed timescale</w:t>
      </w:r>
      <w:r w:rsidR="00C200CA">
        <w:rPr>
          <w:rFonts w:cs="Arial"/>
        </w:rPr>
        <w:t>, with clear guidance via an SOP or other form of protocol or guidance</w:t>
      </w:r>
      <w:r w:rsidRPr="002E18D8">
        <w:rPr>
          <w:rFonts w:cs="Arial"/>
        </w:rPr>
        <w:t>.</w:t>
      </w:r>
    </w:p>
    <w:p w14:paraId="696A897D" w14:textId="77777777" w:rsidR="004D45FC" w:rsidRDefault="004D45FC" w:rsidP="00EB61A2">
      <w:pPr>
        <w:spacing w:after="0" w:line="288" w:lineRule="auto"/>
        <w:rPr>
          <w:rFonts w:cs="Arial"/>
          <w:lang w:eastAsia="en-GB"/>
        </w:rPr>
      </w:pPr>
    </w:p>
    <w:p w14:paraId="5D82E8F9" w14:textId="50220439" w:rsidR="00FA17ED" w:rsidRDefault="00FA17ED" w:rsidP="00EB61A2">
      <w:pPr>
        <w:spacing w:after="0" w:line="288" w:lineRule="auto"/>
        <w:rPr>
          <w:rFonts w:cs="Arial"/>
          <w:lang w:eastAsia="en-GB"/>
        </w:rPr>
      </w:pPr>
      <w:r w:rsidRPr="002E18D8">
        <w:rPr>
          <w:rFonts w:cs="Arial"/>
          <w:lang w:eastAsia="en-GB"/>
        </w:rPr>
        <w:t xml:space="preserve">Where calls cannot be warm transferred to a clinician owing to lack of availability and the call is deemed clinically safe to queue, the Provider </w:t>
      </w:r>
      <w:r w:rsidRPr="002E18D8">
        <w:rPr>
          <w:rFonts w:cs="Arial"/>
          <w:b/>
          <w:lang w:eastAsia="en-GB"/>
        </w:rPr>
        <w:t>must</w:t>
      </w:r>
      <w:r w:rsidRPr="002E18D8">
        <w:rPr>
          <w:rFonts w:cs="Arial"/>
          <w:lang w:eastAsia="en-GB"/>
        </w:rPr>
        <w:t xml:space="preserve"> ensure that:</w:t>
      </w:r>
    </w:p>
    <w:p w14:paraId="4408D3C0" w14:textId="77777777" w:rsidR="00063A9E" w:rsidRPr="002E18D8" w:rsidRDefault="00063A9E" w:rsidP="00EB61A2">
      <w:pPr>
        <w:spacing w:after="0" w:line="288" w:lineRule="auto"/>
        <w:rPr>
          <w:rFonts w:cs="Arial"/>
          <w:lang w:eastAsia="en-GB"/>
        </w:rPr>
      </w:pPr>
    </w:p>
    <w:p w14:paraId="5A2FD83A" w14:textId="064F291B" w:rsidR="00FA17ED" w:rsidRPr="002E18D8" w:rsidRDefault="00FA17ED" w:rsidP="00063A9E">
      <w:pPr>
        <w:pStyle w:val="ListBullet"/>
        <w:spacing w:after="0" w:line="288" w:lineRule="auto"/>
        <w:ind w:hanging="436"/>
        <w:rPr>
          <w:rFonts w:cs="Arial"/>
        </w:rPr>
      </w:pPr>
      <w:r w:rsidRPr="002E18D8">
        <w:rPr>
          <w:rFonts w:cs="Arial"/>
          <w:lang w:eastAsia="en-GB"/>
        </w:rPr>
        <w:t>Health Advisor is able to place the call into</w:t>
      </w:r>
      <w:r w:rsidR="0092695D" w:rsidRPr="002E18D8">
        <w:rPr>
          <w:rFonts w:cs="Arial"/>
          <w:lang w:eastAsia="en-GB"/>
        </w:rPr>
        <w:t>/send a call over an appropriate electronic interchange to a clinically supervised call-</w:t>
      </w:r>
      <w:r w:rsidRPr="002E18D8">
        <w:rPr>
          <w:rFonts w:cs="Arial"/>
          <w:lang w:eastAsia="en-GB"/>
        </w:rPr>
        <w:t>back queue;</w:t>
      </w:r>
    </w:p>
    <w:p w14:paraId="137298E4" w14:textId="77777777" w:rsidR="00FA17ED" w:rsidRPr="002E18D8" w:rsidRDefault="00FA17ED" w:rsidP="00063A9E">
      <w:pPr>
        <w:pStyle w:val="ListBullet"/>
        <w:spacing w:after="0" w:line="288" w:lineRule="auto"/>
        <w:ind w:hanging="436"/>
        <w:rPr>
          <w:rFonts w:cs="Arial"/>
        </w:rPr>
      </w:pPr>
      <w:r w:rsidRPr="002E18D8">
        <w:rPr>
          <w:rFonts w:cs="Arial"/>
          <w:lang w:eastAsia="en-GB"/>
        </w:rPr>
        <w:t>The call-back queue is visible to the clinical navigator;</w:t>
      </w:r>
    </w:p>
    <w:p w14:paraId="6C9F9E7E" w14:textId="77777777" w:rsidR="00FA17ED" w:rsidRPr="002E18D8" w:rsidRDefault="00FA17ED" w:rsidP="00063A9E">
      <w:pPr>
        <w:pStyle w:val="ListBullet"/>
        <w:spacing w:after="0" w:line="288" w:lineRule="auto"/>
        <w:ind w:hanging="436"/>
        <w:rPr>
          <w:rFonts w:cs="Arial"/>
        </w:rPr>
      </w:pPr>
      <w:r w:rsidRPr="002E18D8">
        <w:rPr>
          <w:rFonts w:cs="Arial"/>
          <w:lang w:eastAsia="en-GB"/>
        </w:rPr>
        <w:t>The calls going into the call-back queue have a clear clinical priority attached;</w:t>
      </w:r>
    </w:p>
    <w:p w14:paraId="1BF67B23" w14:textId="4BD6C95B" w:rsidR="00FA17ED" w:rsidRDefault="00FA17ED" w:rsidP="00063A9E">
      <w:pPr>
        <w:pStyle w:val="ListBullet"/>
        <w:spacing w:after="0" w:line="288" w:lineRule="auto"/>
        <w:ind w:hanging="436"/>
        <w:rPr>
          <w:rFonts w:cs="Arial"/>
        </w:rPr>
      </w:pPr>
      <w:r w:rsidRPr="002E18D8">
        <w:rPr>
          <w:rFonts w:cs="Arial"/>
          <w:lang w:eastAsia="en-GB"/>
        </w:rPr>
        <w:t>The disposition timeframe for calls is also clear so that calls in the queue are first ordered by clinical priority and then chronology.</w:t>
      </w:r>
    </w:p>
    <w:p w14:paraId="09F79562" w14:textId="77777777" w:rsidR="00063A9E" w:rsidRPr="002E18D8" w:rsidRDefault="00063A9E" w:rsidP="00063A9E">
      <w:pPr>
        <w:pStyle w:val="ListBullet"/>
        <w:numPr>
          <w:ilvl w:val="0"/>
          <w:numId w:val="0"/>
        </w:numPr>
        <w:spacing w:after="0" w:line="288" w:lineRule="auto"/>
        <w:ind w:left="720"/>
        <w:rPr>
          <w:rFonts w:cs="Arial"/>
        </w:rPr>
      </w:pPr>
    </w:p>
    <w:p w14:paraId="0C1C674D" w14:textId="1791E9E4" w:rsidR="00AE2755" w:rsidRDefault="00AE2755" w:rsidP="00EB61A2">
      <w:pPr>
        <w:spacing w:after="0" w:line="288" w:lineRule="auto"/>
        <w:rPr>
          <w:rFonts w:cs="Arial"/>
        </w:rPr>
      </w:pPr>
      <w:r w:rsidRPr="002E18D8">
        <w:rPr>
          <w:rFonts w:cs="Arial"/>
        </w:rPr>
        <w:t xml:space="preserve">The Provider </w:t>
      </w:r>
      <w:r w:rsidRPr="002E18D8">
        <w:rPr>
          <w:rFonts w:cs="Arial"/>
          <w:b/>
        </w:rPr>
        <w:t>should</w:t>
      </w:r>
      <w:r w:rsidRPr="002E18D8">
        <w:rPr>
          <w:rFonts w:cs="Arial"/>
        </w:rPr>
        <w:t xml:space="preserve"> ensure that:</w:t>
      </w:r>
    </w:p>
    <w:p w14:paraId="53C68148" w14:textId="77777777" w:rsidR="00063A9E" w:rsidRPr="002E18D8" w:rsidRDefault="00063A9E" w:rsidP="00EB61A2">
      <w:pPr>
        <w:spacing w:after="0" w:line="288" w:lineRule="auto"/>
        <w:rPr>
          <w:rFonts w:cs="Arial"/>
        </w:rPr>
      </w:pPr>
    </w:p>
    <w:p w14:paraId="38B3B124" w14:textId="21B04CCF" w:rsidR="005346D4" w:rsidRDefault="00DC7CE9" w:rsidP="00063A9E">
      <w:pPr>
        <w:pStyle w:val="ListBullet"/>
        <w:spacing w:after="0" w:line="288" w:lineRule="auto"/>
        <w:ind w:hanging="436"/>
        <w:rPr>
          <w:rFonts w:cs="Arial"/>
        </w:rPr>
      </w:pPr>
      <w:r w:rsidRPr="002E18D8">
        <w:rPr>
          <w:rFonts w:cs="Arial"/>
        </w:rPr>
        <w:t xml:space="preserve">Where possible and appropriate, the patient </w:t>
      </w:r>
      <w:r w:rsidR="00AE2755" w:rsidRPr="002E18D8">
        <w:rPr>
          <w:rFonts w:cs="Arial"/>
        </w:rPr>
        <w:t>is</w:t>
      </w:r>
      <w:r w:rsidRPr="002E18D8">
        <w:rPr>
          <w:rFonts w:cs="Arial"/>
        </w:rPr>
        <w:t xml:space="preserve"> also part of the handover conversation.</w:t>
      </w:r>
    </w:p>
    <w:p w14:paraId="037F75CC" w14:textId="77777777" w:rsidR="00063A9E" w:rsidRPr="002E18D8" w:rsidRDefault="00063A9E" w:rsidP="00063A9E">
      <w:pPr>
        <w:pStyle w:val="ListBullet"/>
        <w:numPr>
          <w:ilvl w:val="0"/>
          <w:numId w:val="0"/>
        </w:numPr>
        <w:spacing w:after="0" w:line="288" w:lineRule="auto"/>
        <w:ind w:left="720"/>
        <w:rPr>
          <w:rFonts w:cs="Arial"/>
        </w:rPr>
      </w:pPr>
    </w:p>
    <w:p w14:paraId="24DC6D10" w14:textId="2DA5762F" w:rsidR="00063A9E" w:rsidRPr="002E36B1" w:rsidRDefault="00486CA9" w:rsidP="00063A9E">
      <w:pPr>
        <w:pStyle w:val="Heading3"/>
        <w:spacing w:before="0" w:after="0" w:line="288" w:lineRule="auto"/>
        <w:ind w:left="709"/>
        <w:rPr>
          <w:rFonts w:ascii="Arial" w:hAnsi="Arial" w:cs="Arial"/>
          <w:sz w:val="22"/>
          <w:szCs w:val="22"/>
        </w:rPr>
      </w:pPr>
      <w:bookmarkStart w:id="108" w:name="_Toc14963347"/>
      <w:bookmarkStart w:id="109" w:name="_Toc76980673"/>
      <w:r w:rsidRPr="002E18D8">
        <w:rPr>
          <w:rFonts w:ascii="Arial" w:hAnsi="Arial" w:cs="Arial"/>
          <w:sz w:val="22"/>
          <w:szCs w:val="22"/>
        </w:rPr>
        <w:t>Call Backs from Clinicians</w:t>
      </w:r>
      <w:bookmarkEnd w:id="108"/>
      <w:bookmarkEnd w:id="109"/>
    </w:p>
    <w:p w14:paraId="62F5B17B" w14:textId="3750C58C" w:rsidR="00FD4F18" w:rsidRDefault="00FD4F18" w:rsidP="00EB61A2">
      <w:pPr>
        <w:spacing w:after="0" w:line="288" w:lineRule="auto"/>
        <w:rPr>
          <w:rFonts w:cs="Arial"/>
        </w:rPr>
      </w:pPr>
      <w:r w:rsidRPr="002E18D8">
        <w:rPr>
          <w:rFonts w:cs="Arial"/>
        </w:rPr>
        <w:t xml:space="preserve">The Provider </w:t>
      </w:r>
      <w:r w:rsidRPr="002E18D8">
        <w:rPr>
          <w:rFonts w:cs="Arial"/>
          <w:b/>
        </w:rPr>
        <w:t>must</w:t>
      </w:r>
      <w:r w:rsidRPr="002E18D8">
        <w:rPr>
          <w:rFonts w:cs="Arial"/>
        </w:rPr>
        <w:t xml:space="preserve"> ensure that:</w:t>
      </w:r>
    </w:p>
    <w:p w14:paraId="30A50B28" w14:textId="77777777" w:rsidR="00063A9E" w:rsidRPr="002E18D8" w:rsidRDefault="00063A9E" w:rsidP="00EB61A2">
      <w:pPr>
        <w:spacing w:after="0" w:line="288" w:lineRule="auto"/>
        <w:rPr>
          <w:rFonts w:cs="Arial"/>
        </w:rPr>
      </w:pPr>
    </w:p>
    <w:p w14:paraId="06A6B55F" w14:textId="77777777" w:rsidR="00FD4F18" w:rsidRPr="002E18D8" w:rsidRDefault="00DC7CE9" w:rsidP="00063A9E">
      <w:pPr>
        <w:pStyle w:val="ListBullet"/>
        <w:spacing w:after="0" w:line="288" w:lineRule="auto"/>
        <w:ind w:hanging="436"/>
        <w:rPr>
          <w:rFonts w:cs="Arial"/>
        </w:rPr>
      </w:pPr>
      <w:r w:rsidRPr="002E18D8">
        <w:rPr>
          <w:rFonts w:cs="Arial"/>
        </w:rPr>
        <w:t xml:space="preserve">Call backs </w:t>
      </w:r>
      <w:r w:rsidR="00FD4F18" w:rsidRPr="002E18D8">
        <w:rPr>
          <w:rFonts w:cs="Arial"/>
        </w:rPr>
        <w:t>are</w:t>
      </w:r>
      <w:r w:rsidRPr="002E18D8">
        <w:rPr>
          <w:rFonts w:cs="Arial"/>
        </w:rPr>
        <w:t xml:space="preserve"> conducted according to the urgency of the call and within any specified time limits, with the caller given an accurate indication of time</w:t>
      </w:r>
      <w:r w:rsidR="00FD4F18" w:rsidRPr="002E18D8">
        <w:rPr>
          <w:rFonts w:cs="Arial"/>
        </w:rPr>
        <w:t>;</w:t>
      </w:r>
    </w:p>
    <w:p w14:paraId="4488B063" w14:textId="4BD7792B" w:rsidR="00486CA9" w:rsidRDefault="00DC7CE9" w:rsidP="00063A9E">
      <w:pPr>
        <w:pStyle w:val="ListBullet"/>
        <w:spacing w:after="0" w:line="288" w:lineRule="auto"/>
        <w:ind w:hanging="436"/>
        <w:rPr>
          <w:rFonts w:cs="Arial"/>
        </w:rPr>
      </w:pPr>
      <w:r w:rsidRPr="002E18D8">
        <w:rPr>
          <w:rFonts w:cs="Arial"/>
        </w:rPr>
        <w:t>Call</w:t>
      </w:r>
      <w:r w:rsidR="00FD4F18" w:rsidRPr="002E18D8">
        <w:rPr>
          <w:rFonts w:cs="Arial"/>
        </w:rPr>
        <w:t xml:space="preserve"> backs</w:t>
      </w:r>
      <w:r w:rsidRPr="002E18D8">
        <w:rPr>
          <w:rFonts w:cs="Arial"/>
        </w:rPr>
        <w:t xml:space="preserve"> </w:t>
      </w:r>
      <w:r w:rsidR="00FD4F18" w:rsidRPr="002E18D8">
        <w:rPr>
          <w:rFonts w:cs="Arial"/>
        </w:rPr>
        <w:t xml:space="preserve">which take place </w:t>
      </w:r>
      <w:r w:rsidRPr="002E18D8">
        <w:rPr>
          <w:rFonts w:cs="Arial"/>
        </w:rPr>
        <w:t xml:space="preserve">outside </w:t>
      </w:r>
      <w:r w:rsidR="00FD4F18" w:rsidRPr="002E18D8">
        <w:rPr>
          <w:rFonts w:cs="Arial"/>
        </w:rPr>
        <w:t>of their assigned urgency</w:t>
      </w:r>
      <w:r w:rsidRPr="002E18D8">
        <w:rPr>
          <w:rFonts w:cs="Arial"/>
        </w:rPr>
        <w:t xml:space="preserve"> undergo a clinical audit review.</w:t>
      </w:r>
      <w:r w:rsidR="00A90D4E" w:rsidRPr="002E18D8">
        <w:rPr>
          <w:rFonts w:cs="Arial"/>
        </w:rPr>
        <w:t xml:space="preserve"> </w:t>
      </w:r>
    </w:p>
    <w:p w14:paraId="24503CDE" w14:textId="77777777" w:rsidR="00063A9E" w:rsidRPr="002E18D8" w:rsidRDefault="00063A9E" w:rsidP="00063A9E">
      <w:pPr>
        <w:pStyle w:val="ListBullet"/>
        <w:numPr>
          <w:ilvl w:val="0"/>
          <w:numId w:val="0"/>
        </w:numPr>
        <w:spacing w:after="0" w:line="288" w:lineRule="auto"/>
        <w:ind w:left="720"/>
        <w:rPr>
          <w:rFonts w:cs="Arial"/>
        </w:rPr>
      </w:pPr>
    </w:p>
    <w:p w14:paraId="5AA534D3" w14:textId="2C1B9605" w:rsidR="00063A9E" w:rsidRPr="002E36B1" w:rsidRDefault="00486CA9" w:rsidP="00063A9E">
      <w:pPr>
        <w:pStyle w:val="Heading3"/>
        <w:spacing w:before="0" w:after="0" w:line="288" w:lineRule="auto"/>
        <w:ind w:left="709"/>
        <w:rPr>
          <w:rFonts w:ascii="Arial" w:hAnsi="Arial" w:cs="Arial"/>
          <w:sz w:val="22"/>
          <w:szCs w:val="22"/>
        </w:rPr>
      </w:pPr>
      <w:bookmarkStart w:id="110" w:name="_Toc14963348"/>
      <w:bookmarkStart w:id="111" w:name="_Toc76980674"/>
      <w:r w:rsidRPr="002E18D8">
        <w:rPr>
          <w:rFonts w:ascii="Arial" w:hAnsi="Arial" w:cs="Arial"/>
          <w:sz w:val="22"/>
          <w:szCs w:val="22"/>
        </w:rPr>
        <w:t>Discharge Process</w:t>
      </w:r>
      <w:bookmarkEnd w:id="110"/>
      <w:bookmarkEnd w:id="111"/>
    </w:p>
    <w:p w14:paraId="343BDD4C" w14:textId="0EE8785E" w:rsidR="00FD4F18" w:rsidRDefault="00FD4F18" w:rsidP="00EB61A2">
      <w:pPr>
        <w:spacing w:after="0" w:line="288" w:lineRule="auto"/>
        <w:rPr>
          <w:rFonts w:cs="Arial"/>
        </w:rPr>
      </w:pPr>
      <w:r w:rsidRPr="002E18D8">
        <w:rPr>
          <w:rFonts w:cs="Arial"/>
        </w:rPr>
        <w:t xml:space="preserve">The Provider </w:t>
      </w:r>
      <w:r w:rsidRPr="002E18D8">
        <w:rPr>
          <w:rFonts w:cs="Arial"/>
          <w:b/>
        </w:rPr>
        <w:t>must</w:t>
      </w:r>
      <w:r w:rsidRPr="002E18D8">
        <w:rPr>
          <w:rFonts w:cs="Arial"/>
        </w:rPr>
        <w:t xml:space="preserve"> ensure that:</w:t>
      </w:r>
    </w:p>
    <w:p w14:paraId="075E6F57" w14:textId="77777777" w:rsidR="00063A9E" w:rsidRPr="002E18D8" w:rsidRDefault="00063A9E" w:rsidP="00EB61A2">
      <w:pPr>
        <w:spacing w:after="0" w:line="288" w:lineRule="auto"/>
        <w:rPr>
          <w:rFonts w:cs="Arial"/>
        </w:rPr>
      </w:pPr>
    </w:p>
    <w:p w14:paraId="77A583F9" w14:textId="2ADCBCD1" w:rsidR="00FD4F18" w:rsidRPr="002E18D8" w:rsidRDefault="006C390E" w:rsidP="00063A9E">
      <w:pPr>
        <w:pStyle w:val="ListBullet"/>
        <w:spacing w:after="0" w:line="288" w:lineRule="auto"/>
        <w:ind w:hanging="436"/>
        <w:rPr>
          <w:rFonts w:cs="Arial"/>
        </w:rPr>
      </w:pPr>
      <w:r w:rsidRPr="002E18D8">
        <w:rPr>
          <w:rFonts w:cs="Arial"/>
        </w:rPr>
        <w:t xml:space="preserve">Once a call is completed, an outcome reached and any referral made, the patient </w:t>
      </w:r>
      <w:r w:rsidR="00FD4F18" w:rsidRPr="002E18D8">
        <w:rPr>
          <w:rFonts w:cs="Arial"/>
        </w:rPr>
        <w:t>is</w:t>
      </w:r>
      <w:r w:rsidRPr="002E18D8">
        <w:rPr>
          <w:rFonts w:cs="Arial"/>
        </w:rPr>
        <w:t xml:space="preserve"> given appropriate safety netting advice and asked to re-contact the</w:t>
      </w:r>
      <w:r w:rsidR="00570FD2" w:rsidRPr="002E18D8">
        <w:rPr>
          <w:rFonts w:cs="Arial"/>
        </w:rPr>
        <w:t xml:space="preserve"> 111 Call Centre</w:t>
      </w:r>
      <w:r w:rsidRPr="002E18D8">
        <w:rPr>
          <w:rFonts w:cs="Arial"/>
        </w:rPr>
        <w:t xml:space="preserve"> service should symptoms worsen or their condition</w:t>
      </w:r>
      <w:r w:rsidR="00FD4F18" w:rsidRPr="002E18D8">
        <w:rPr>
          <w:rFonts w:cs="Arial"/>
        </w:rPr>
        <w:t xml:space="preserve"> change;</w:t>
      </w:r>
    </w:p>
    <w:p w14:paraId="23C4DFB8" w14:textId="4CE21121" w:rsidR="006C390E" w:rsidRDefault="00FD4F18" w:rsidP="00063A9E">
      <w:pPr>
        <w:pStyle w:val="ListBullet"/>
        <w:spacing w:after="0" w:line="288" w:lineRule="auto"/>
        <w:ind w:hanging="436"/>
        <w:rPr>
          <w:rFonts w:cs="Arial"/>
        </w:rPr>
      </w:pPr>
      <w:r w:rsidRPr="002E18D8">
        <w:rPr>
          <w:rFonts w:cs="Arial"/>
        </w:rPr>
        <w:t xml:space="preserve">They </w:t>
      </w:r>
      <w:r w:rsidR="006C390E" w:rsidRPr="002E18D8">
        <w:rPr>
          <w:rFonts w:cs="Arial"/>
        </w:rPr>
        <w:t>shall send details of all consultations (including appropriate clinical information) to the GP Practice where the patient is registered in the form of a Post Event Message (PEM) by 08:00 the following working morning.</w:t>
      </w:r>
      <w:r w:rsidR="00A90D4E" w:rsidRPr="002E18D8">
        <w:rPr>
          <w:rFonts w:cs="Arial"/>
        </w:rPr>
        <w:t xml:space="preserve"> </w:t>
      </w:r>
    </w:p>
    <w:p w14:paraId="17B8057E" w14:textId="77777777" w:rsidR="00063A9E" w:rsidRPr="002E18D8" w:rsidRDefault="00063A9E" w:rsidP="00063A9E">
      <w:pPr>
        <w:pStyle w:val="ListBullet"/>
        <w:numPr>
          <w:ilvl w:val="0"/>
          <w:numId w:val="0"/>
        </w:numPr>
        <w:spacing w:after="0" w:line="288" w:lineRule="auto"/>
        <w:ind w:left="720"/>
        <w:rPr>
          <w:rFonts w:cs="Arial"/>
        </w:rPr>
      </w:pPr>
    </w:p>
    <w:p w14:paraId="52C75DD9" w14:textId="5158A197" w:rsidR="006C390E" w:rsidRDefault="006C390E" w:rsidP="00EB61A2">
      <w:pPr>
        <w:spacing w:after="0" w:line="288" w:lineRule="auto"/>
        <w:rPr>
          <w:rFonts w:cs="Arial"/>
        </w:rPr>
      </w:pPr>
      <w:r w:rsidRPr="002E18D8">
        <w:rPr>
          <w:rFonts w:cs="Arial"/>
        </w:rPr>
        <w:t xml:space="preserve">If a patient receives additional telephone or face-to-face consultation from multiple parts of the </w:t>
      </w:r>
      <w:r w:rsidR="00C66C61" w:rsidRPr="002E18D8">
        <w:rPr>
          <w:rFonts w:cs="Arial"/>
        </w:rPr>
        <w:t xml:space="preserve">IUC </w:t>
      </w:r>
      <w:r w:rsidR="00570FD2" w:rsidRPr="002E18D8">
        <w:rPr>
          <w:rFonts w:cs="Arial"/>
        </w:rPr>
        <w:t xml:space="preserve">Clinical </w:t>
      </w:r>
      <w:r w:rsidR="00C66C61" w:rsidRPr="002E18D8">
        <w:rPr>
          <w:rFonts w:cs="Arial"/>
        </w:rPr>
        <w:t>Service</w:t>
      </w:r>
      <w:r w:rsidRPr="002E18D8">
        <w:rPr>
          <w:rFonts w:cs="Arial"/>
        </w:rPr>
        <w:t>, only a final PEM need be sent with the outcome information</w:t>
      </w:r>
      <w:r w:rsidR="00570FD2" w:rsidRPr="002E18D8">
        <w:rPr>
          <w:rFonts w:cs="Arial"/>
        </w:rPr>
        <w:t>.</w:t>
      </w:r>
    </w:p>
    <w:p w14:paraId="55B8D5A9" w14:textId="77777777" w:rsidR="00063A9E" w:rsidRPr="002E18D8" w:rsidRDefault="00063A9E" w:rsidP="00EB61A2">
      <w:pPr>
        <w:spacing w:after="0" w:line="288" w:lineRule="auto"/>
        <w:rPr>
          <w:rFonts w:cs="Arial"/>
        </w:rPr>
      </w:pPr>
    </w:p>
    <w:p w14:paraId="45683D07" w14:textId="503BEEB4" w:rsidR="006C390E" w:rsidRDefault="006C390E" w:rsidP="00EB61A2">
      <w:pPr>
        <w:spacing w:after="0" w:line="288" w:lineRule="auto"/>
        <w:rPr>
          <w:rFonts w:cs="Arial"/>
        </w:rPr>
      </w:pPr>
      <w:r w:rsidRPr="002E18D8">
        <w:rPr>
          <w:rFonts w:cs="Arial"/>
        </w:rPr>
        <w:t xml:space="preserve">Where more than one organisation is involved in the provision of services, there must be clearly agreed responsibilities in respect of the transition of patient data. This must be agreed with Commissioners. </w:t>
      </w:r>
    </w:p>
    <w:p w14:paraId="264148DB" w14:textId="77777777" w:rsidR="00063A9E" w:rsidRPr="002E18D8" w:rsidRDefault="00063A9E" w:rsidP="00EB61A2">
      <w:pPr>
        <w:spacing w:after="0" w:line="288" w:lineRule="auto"/>
        <w:rPr>
          <w:rFonts w:cs="Arial"/>
        </w:rPr>
      </w:pPr>
    </w:p>
    <w:p w14:paraId="34CC89BF" w14:textId="5FEE1B4D" w:rsidR="00063A9E" w:rsidRPr="002E36B1" w:rsidRDefault="00486CA9" w:rsidP="00063A9E">
      <w:pPr>
        <w:pStyle w:val="Heading3"/>
        <w:spacing w:before="0" w:after="0" w:line="288" w:lineRule="auto"/>
        <w:ind w:left="709"/>
        <w:rPr>
          <w:rFonts w:ascii="Arial" w:hAnsi="Arial" w:cs="Arial"/>
          <w:sz w:val="22"/>
          <w:szCs w:val="22"/>
        </w:rPr>
      </w:pPr>
      <w:bookmarkStart w:id="112" w:name="_Toc9517772"/>
      <w:bookmarkStart w:id="113" w:name="_Toc14963349"/>
      <w:bookmarkStart w:id="114" w:name="_Toc76980675"/>
      <w:bookmarkEnd w:id="112"/>
      <w:r w:rsidRPr="002E18D8">
        <w:rPr>
          <w:rFonts w:ascii="Arial" w:hAnsi="Arial" w:cs="Arial"/>
          <w:sz w:val="22"/>
          <w:szCs w:val="22"/>
        </w:rPr>
        <w:t>Specific Caller Groups</w:t>
      </w:r>
      <w:bookmarkEnd w:id="113"/>
      <w:bookmarkEnd w:id="114"/>
    </w:p>
    <w:p w14:paraId="739D91C2" w14:textId="25CD30BE" w:rsidR="006C390E" w:rsidRDefault="00304401" w:rsidP="00EB61A2">
      <w:pPr>
        <w:spacing w:after="0" w:line="288" w:lineRule="auto"/>
        <w:rPr>
          <w:rFonts w:cs="Arial"/>
        </w:rPr>
      </w:pPr>
      <w:r w:rsidRPr="002E18D8">
        <w:rPr>
          <w:rFonts w:cs="Arial"/>
        </w:rPr>
        <w:t xml:space="preserve">The </w:t>
      </w:r>
      <w:r w:rsidR="00A90D4E" w:rsidRPr="002E18D8">
        <w:rPr>
          <w:rFonts w:cs="Arial"/>
        </w:rPr>
        <w:t xml:space="preserve">Provider </w:t>
      </w:r>
      <w:r w:rsidRPr="002E18D8">
        <w:rPr>
          <w:rFonts w:cs="Arial"/>
          <w:b/>
        </w:rPr>
        <w:t>must</w:t>
      </w:r>
      <w:r w:rsidRPr="002E18D8">
        <w:rPr>
          <w:rFonts w:cs="Arial"/>
        </w:rPr>
        <w:t xml:space="preserve"> </w:t>
      </w:r>
      <w:r w:rsidR="00FD4F18" w:rsidRPr="002E18D8">
        <w:rPr>
          <w:rFonts w:cs="Arial"/>
        </w:rPr>
        <w:t>have processes covering the following</w:t>
      </w:r>
      <w:r w:rsidR="006C390E" w:rsidRPr="002E18D8">
        <w:rPr>
          <w:rFonts w:cs="Arial"/>
        </w:rPr>
        <w:t xml:space="preserve"> specific caller groups for whom particu</w:t>
      </w:r>
      <w:r w:rsidR="00FD4F18" w:rsidRPr="002E18D8">
        <w:rPr>
          <w:rFonts w:cs="Arial"/>
        </w:rPr>
        <w:t>lar processes must be followed.</w:t>
      </w:r>
    </w:p>
    <w:p w14:paraId="4BD3A005" w14:textId="77777777" w:rsidR="00063A9E" w:rsidRPr="002E18D8" w:rsidRDefault="00063A9E" w:rsidP="00EB61A2">
      <w:pPr>
        <w:spacing w:after="0" w:line="288" w:lineRule="auto"/>
        <w:rPr>
          <w:rFonts w:cs="Arial"/>
        </w:rPr>
      </w:pPr>
    </w:p>
    <w:p w14:paraId="6778434A" w14:textId="5F272768" w:rsidR="00063A9E" w:rsidRPr="00063A9E" w:rsidRDefault="006C390E" w:rsidP="00AA62EF">
      <w:pPr>
        <w:pStyle w:val="Heading4"/>
        <w:spacing w:before="0" w:after="0" w:line="288" w:lineRule="auto"/>
        <w:ind w:left="851"/>
        <w:rPr>
          <w:rFonts w:ascii="Arial" w:hAnsi="Arial" w:cs="Arial"/>
        </w:rPr>
      </w:pPr>
      <w:r w:rsidRPr="002E18D8">
        <w:rPr>
          <w:rFonts w:ascii="Arial" w:hAnsi="Arial" w:cs="Arial"/>
        </w:rPr>
        <w:t xml:space="preserve">Unregistered </w:t>
      </w:r>
      <w:r w:rsidR="00E34CE9" w:rsidRPr="002E18D8">
        <w:rPr>
          <w:rFonts w:ascii="Arial" w:hAnsi="Arial" w:cs="Arial"/>
        </w:rPr>
        <w:t>Callers</w:t>
      </w:r>
    </w:p>
    <w:p w14:paraId="1BF25E3D" w14:textId="332F7CBE" w:rsidR="00063A9E" w:rsidRDefault="00063A9E" w:rsidP="00EB61A2">
      <w:pPr>
        <w:spacing w:after="0" w:line="288" w:lineRule="auto"/>
        <w:rPr>
          <w:rFonts w:cs="Arial"/>
        </w:rPr>
      </w:pPr>
      <w:bookmarkStart w:id="115" w:name="_Ref7618412"/>
      <w:r w:rsidRPr="00063A9E">
        <w:rPr>
          <w:rFonts w:cs="Arial"/>
        </w:rPr>
        <w:t>Unregistered Callers who are resident in the Provider area and are not registered with a GP must be advised, when appropriate, to register and provided with information to enable registration. For the avoidance of doubt, calls from unregistered patients and patients without a permanent address must be handled.</w:t>
      </w:r>
    </w:p>
    <w:p w14:paraId="3FD14F0E" w14:textId="77777777" w:rsidR="00063A9E" w:rsidRPr="002E18D8" w:rsidRDefault="00063A9E" w:rsidP="00EB61A2">
      <w:pPr>
        <w:spacing w:after="0" w:line="288" w:lineRule="auto"/>
        <w:rPr>
          <w:rFonts w:cs="Arial"/>
        </w:rPr>
      </w:pPr>
    </w:p>
    <w:p w14:paraId="58AE5B85" w14:textId="77777777" w:rsidR="006C390E" w:rsidRPr="002E18D8" w:rsidRDefault="006C390E" w:rsidP="00AA62EF">
      <w:pPr>
        <w:pStyle w:val="Heading4"/>
        <w:spacing w:before="0" w:after="0" w:line="288" w:lineRule="auto"/>
        <w:ind w:left="851"/>
        <w:rPr>
          <w:rFonts w:ascii="Arial" w:hAnsi="Arial" w:cs="Arial"/>
        </w:rPr>
      </w:pPr>
      <w:r w:rsidRPr="002E18D8">
        <w:rPr>
          <w:rFonts w:ascii="Arial" w:hAnsi="Arial" w:cs="Arial"/>
        </w:rPr>
        <w:t>Repeat Callers</w:t>
      </w:r>
      <w:bookmarkEnd w:id="115"/>
      <w:r w:rsidRPr="002E18D8">
        <w:rPr>
          <w:rFonts w:ascii="Arial" w:hAnsi="Arial" w:cs="Arial"/>
        </w:rPr>
        <w:t xml:space="preserve"> </w:t>
      </w:r>
    </w:p>
    <w:p w14:paraId="33F9DDE6" w14:textId="7BA1A321" w:rsidR="006C390E" w:rsidRDefault="00726E95" w:rsidP="00EB61A2">
      <w:pPr>
        <w:spacing w:after="0" w:line="288" w:lineRule="auto"/>
        <w:rPr>
          <w:rFonts w:cs="Arial"/>
        </w:rPr>
      </w:pPr>
      <w:r w:rsidRPr="002E18D8">
        <w:rPr>
          <w:rFonts w:cs="Arial"/>
        </w:rPr>
        <w:t>T</w:t>
      </w:r>
      <w:r w:rsidR="006C390E" w:rsidRPr="002E18D8">
        <w:rPr>
          <w:rFonts w:cs="Arial"/>
        </w:rPr>
        <w:t xml:space="preserve">he Department of Health </w:t>
      </w:r>
      <w:r w:rsidRPr="002E18D8">
        <w:rPr>
          <w:rFonts w:cs="Arial"/>
        </w:rPr>
        <w:t xml:space="preserve">has </w:t>
      </w:r>
      <w:r w:rsidR="006C390E" w:rsidRPr="002E18D8">
        <w:rPr>
          <w:rFonts w:cs="Arial"/>
        </w:rPr>
        <w:t xml:space="preserve">issued directions to ensure that any health professional assessing a patient’s needs in the GP </w:t>
      </w:r>
      <w:proofErr w:type="spellStart"/>
      <w:r w:rsidR="006C390E" w:rsidRPr="002E18D8">
        <w:rPr>
          <w:rFonts w:cs="Arial"/>
        </w:rPr>
        <w:t>OOHs</w:t>
      </w:r>
      <w:r w:rsidR="00DE7E64" w:rsidRPr="002E18D8">
        <w:rPr>
          <w:rFonts w:cs="Arial"/>
        </w:rPr>
        <w:t>’</w:t>
      </w:r>
      <w:proofErr w:type="spellEnd"/>
      <w:r w:rsidR="006C390E" w:rsidRPr="002E18D8">
        <w:rPr>
          <w:rFonts w:cs="Arial"/>
        </w:rPr>
        <w:t xml:space="preserve"> period would have access to the clinical records of any earlier contact that a patient (or their carer) may have recently made with the service. Therefore</w:t>
      </w:r>
      <w:r w:rsidR="00DE7E64" w:rsidRPr="002E18D8">
        <w:rPr>
          <w:rFonts w:cs="Arial"/>
        </w:rPr>
        <w:t>,</w:t>
      </w:r>
      <w:r w:rsidR="006C390E" w:rsidRPr="002E18D8">
        <w:rPr>
          <w:rFonts w:cs="Arial"/>
        </w:rPr>
        <w:t xml:space="preserve"> the </w:t>
      </w:r>
      <w:r w:rsidR="00A90D4E" w:rsidRPr="002E18D8">
        <w:rPr>
          <w:rFonts w:cs="Arial"/>
        </w:rPr>
        <w:t xml:space="preserve">Provider </w:t>
      </w:r>
      <w:r w:rsidR="00FD4F18" w:rsidRPr="002E18D8">
        <w:rPr>
          <w:rFonts w:cs="Arial"/>
          <w:b/>
        </w:rPr>
        <w:t>must</w:t>
      </w:r>
      <w:r w:rsidR="006C390E" w:rsidRPr="002E18D8">
        <w:rPr>
          <w:rFonts w:cs="Arial"/>
        </w:rPr>
        <w:t xml:space="preserve"> ensure that this facility is available within the </w:t>
      </w:r>
      <w:r w:rsidR="00C66C61" w:rsidRPr="002E18D8">
        <w:rPr>
          <w:rFonts w:cs="Arial"/>
        </w:rPr>
        <w:t>IUC Service</w:t>
      </w:r>
      <w:r w:rsidR="006C390E" w:rsidRPr="002E18D8">
        <w:rPr>
          <w:rFonts w:cs="Arial"/>
        </w:rPr>
        <w:t xml:space="preserve">. </w:t>
      </w:r>
    </w:p>
    <w:p w14:paraId="02FC2945" w14:textId="77777777" w:rsidR="00063A9E" w:rsidRPr="002E18D8" w:rsidRDefault="00063A9E" w:rsidP="00EB61A2">
      <w:pPr>
        <w:spacing w:after="0" w:line="288" w:lineRule="auto"/>
        <w:rPr>
          <w:rFonts w:cs="Arial"/>
        </w:rPr>
      </w:pPr>
    </w:p>
    <w:p w14:paraId="13C29F91" w14:textId="16B978C9" w:rsidR="006C390E" w:rsidRDefault="006C390E" w:rsidP="00EB61A2">
      <w:pPr>
        <w:spacing w:after="0" w:line="288" w:lineRule="auto"/>
        <w:rPr>
          <w:rFonts w:cs="Arial"/>
        </w:rPr>
      </w:pPr>
      <w:r w:rsidRPr="002E18D8">
        <w:rPr>
          <w:rFonts w:cs="Arial"/>
        </w:rPr>
        <w:t xml:space="preserve">If a patient (or their carer) calls the </w:t>
      </w:r>
      <w:r w:rsidR="00DE7E64" w:rsidRPr="002E18D8">
        <w:rPr>
          <w:rFonts w:cs="Arial"/>
        </w:rPr>
        <w:t xml:space="preserve">SWL </w:t>
      </w:r>
      <w:r w:rsidR="00C66C61" w:rsidRPr="002E18D8">
        <w:rPr>
          <w:rFonts w:cs="Arial"/>
        </w:rPr>
        <w:t>IUC Service</w:t>
      </w:r>
      <w:r w:rsidR="00DE7E64" w:rsidRPr="002E18D8">
        <w:rPr>
          <w:rFonts w:cs="Arial"/>
        </w:rPr>
        <w:t xml:space="preserve"> </w:t>
      </w:r>
      <w:r w:rsidRPr="002E18D8">
        <w:rPr>
          <w:rFonts w:cs="Arial"/>
        </w:rPr>
        <w:t xml:space="preserve">three times in four days, on the third call the patient </w:t>
      </w:r>
      <w:r w:rsidRPr="002E18D8">
        <w:rPr>
          <w:rFonts w:cs="Arial"/>
          <w:b/>
        </w:rPr>
        <w:t>must</w:t>
      </w:r>
      <w:r w:rsidRPr="002E18D8">
        <w:rPr>
          <w:rFonts w:cs="Arial"/>
        </w:rPr>
        <w:t xml:space="preserve"> be assessed to determine whether or not an ambulance is required.</w:t>
      </w:r>
      <w:r w:rsidR="00A90D4E" w:rsidRPr="002E18D8">
        <w:rPr>
          <w:rFonts w:cs="Arial"/>
        </w:rPr>
        <w:t xml:space="preserve"> </w:t>
      </w:r>
      <w:r w:rsidRPr="002E18D8">
        <w:rPr>
          <w:rFonts w:cs="Arial"/>
        </w:rPr>
        <w:t xml:space="preserve">If an ambulance is not required, the call </w:t>
      </w:r>
      <w:r w:rsidRPr="002E18D8">
        <w:rPr>
          <w:rFonts w:cs="Arial"/>
          <w:b/>
        </w:rPr>
        <w:t>must</w:t>
      </w:r>
      <w:r w:rsidRPr="002E18D8">
        <w:rPr>
          <w:rFonts w:cs="Arial"/>
        </w:rPr>
        <w:t xml:space="preserve"> be transferred to a clinician.</w:t>
      </w:r>
      <w:r w:rsidR="00A90D4E" w:rsidRPr="002E18D8">
        <w:rPr>
          <w:rFonts w:cs="Arial"/>
        </w:rPr>
        <w:t xml:space="preserve"> </w:t>
      </w:r>
      <w:r w:rsidRPr="002E18D8">
        <w:rPr>
          <w:rFonts w:cs="Arial"/>
        </w:rPr>
        <w:t xml:space="preserve">The </w:t>
      </w:r>
      <w:r w:rsidR="00DE7E64" w:rsidRPr="002E18D8">
        <w:rPr>
          <w:rFonts w:cs="Arial"/>
        </w:rPr>
        <w:t>c</w:t>
      </w:r>
      <w:r w:rsidRPr="002E18D8">
        <w:rPr>
          <w:rFonts w:cs="Arial"/>
        </w:rPr>
        <w:t xml:space="preserve">linician </w:t>
      </w:r>
      <w:r w:rsidRPr="002E18D8">
        <w:rPr>
          <w:rFonts w:cs="Arial"/>
          <w:b/>
        </w:rPr>
        <w:t>must</w:t>
      </w:r>
      <w:r w:rsidRPr="002E18D8">
        <w:rPr>
          <w:rFonts w:cs="Arial"/>
        </w:rPr>
        <w:t xml:space="preserve"> complete a thorough re-assessment of the patient’s needs and have access to the details of all three calls. </w:t>
      </w:r>
    </w:p>
    <w:p w14:paraId="645B8266" w14:textId="25A660EC" w:rsidR="00063A9E" w:rsidRDefault="00063A9E" w:rsidP="00EB61A2">
      <w:pPr>
        <w:spacing w:after="0" w:line="288" w:lineRule="auto"/>
        <w:rPr>
          <w:rFonts w:cs="Arial"/>
        </w:rPr>
      </w:pPr>
    </w:p>
    <w:p w14:paraId="473DB042" w14:textId="1CF01BB2" w:rsidR="00063A9E" w:rsidRDefault="00063A9E" w:rsidP="00063A9E">
      <w:pPr>
        <w:spacing w:after="0" w:line="288" w:lineRule="auto"/>
        <w:rPr>
          <w:rFonts w:cs="Arial"/>
        </w:rPr>
      </w:pPr>
      <w:r w:rsidRPr="00063A9E">
        <w:rPr>
          <w:rFonts w:cs="Arial"/>
        </w:rPr>
        <w:t>The Provider must have:</w:t>
      </w:r>
    </w:p>
    <w:p w14:paraId="42633835" w14:textId="77777777" w:rsidR="00063A9E" w:rsidRPr="00063A9E" w:rsidRDefault="00063A9E" w:rsidP="00063A9E">
      <w:pPr>
        <w:spacing w:after="0" w:line="288" w:lineRule="auto"/>
        <w:rPr>
          <w:rFonts w:cs="Arial"/>
        </w:rPr>
      </w:pPr>
    </w:p>
    <w:p w14:paraId="7AE10FED" w14:textId="51CAB4C0" w:rsidR="00063A9E" w:rsidRPr="00063A9E" w:rsidRDefault="00063A9E" w:rsidP="002530E3">
      <w:pPr>
        <w:pStyle w:val="ListParagraph"/>
        <w:numPr>
          <w:ilvl w:val="0"/>
          <w:numId w:val="28"/>
        </w:numPr>
        <w:spacing w:after="0" w:line="288" w:lineRule="auto"/>
        <w:ind w:hanging="436"/>
        <w:rPr>
          <w:rFonts w:cs="Arial"/>
        </w:rPr>
      </w:pPr>
      <w:r w:rsidRPr="00063A9E">
        <w:rPr>
          <w:rFonts w:cs="Arial"/>
        </w:rPr>
        <w:t>Agreements in place to feed and query the national Repeat Caller Service (RCS)  that has been commissioned by NHS England for this purpose. The Provider shall include summary details of the number of records sent, number of queries performed and the number of successful returns to / from the national RCS in their reporting</w:t>
      </w:r>
    </w:p>
    <w:p w14:paraId="381AEA77" w14:textId="77777777" w:rsidR="00063A9E" w:rsidRPr="002E18D8" w:rsidRDefault="00063A9E" w:rsidP="00EB61A2">
      <w:pPr>
        <w:spacing w:after="0" w:line="288" w:lineRule="auto"/>
        <w:rPr>
          <w:rFonts w:cs="Arial"/>
        </w:rPr>
      </w:pPr>
    </w:p>
    <w:p w14:paraId="2269C591" w14:textId="77777777" w:rsidR="00DE7E64" w:rsidRPr="002E18D8" w:rsidRDefault="006C390E" w:rsidP="00AA62EF">
      <w:pPr>
        <w:pStyle w:val="Heading4"/>
        <w:spacing w:before="0" w:after="0" w:line="288" w:lineRule="auto"/>
        <w:ind w:left="851"/>
        <w:rPr>
          <w:rFonts w:ascii="Arial" w:hAnsi="Arial" w:cs="Arial"/>
        </w:rPr>
      </w:pPr>
      <w:r w:rsidRPr="002E18D8">
        <w:rPr>
          <w:rFonts w:ascii="Arial" w:hAnsi="Arial" w:cs="Arial"/>
        </w:rPr>
        <w:t xml:space="preserve">Frequent Callers </w:t>
      </w:r>
    </w:p>
    <w:p w14:paraId="2B1D190E" w14:textId="69A4AEE7" w:rsidR="00B03B17" w:rsidRDefault="006C390E" w:rsidP="00EB61A2">
      <w:pPr>
        <w:spacing w:after="0" w:line="288" w:lineRule="auto"/>
        <w:rPr>
          <w:rFonts w:cs="Arial"/>
        </w:rPr>
      </w:pPr>
      <w:r w:rsidRPr="002E18D8">
        <w:rPr>
          <w:rFonts w:cs="Arial"/>
        </w:rPr>
        <w:t xml:space="preserve">The Repeat Caller requirements detailed </w:t>
      </w:r>
      <w:r w:rsidR="00DE7E64" w:rsidRPr="002E18D8">
        <w:rPr>
          <w:rFonts w:cs="Arial"/>
        </w:rPr>
        <w:t xml:space="preserve">above </w:t>
      </w:r>
      <w:r w:rsidRPr="002E18D8">
        <w:rPr>
          <w:rFonts w:cs="Arial"/>
        </w:rPr>
        <w:t xml:space="preserve">do not apply to that small minority of people who make repeated calls (eight times in one month) to the same service, where the </w:t>
      </w:r>
      <w:r w:rsidR="00A90D4E" w:rsidRPr="002E18D8">
        <w:rPr>
          <w:rFonts w:cs="Arial"/>
        </w:rPr>
        <w:t xml:space="preserve">Provider </w:t>
      </w:r>
      <w:r w:rsidRPr="002E18D8">
        <w:rPr>
          <w:rFonts w:cs="Arial"/>
        </w:rPr>
        <w:t>has made separate arrangements to respond appropriately to those calls.</w:t>
      </w:r>
      <w:r w:rsidR="00A90D4E" w:rsidRPr="002E18D8">
        <w:rPr>
          <w:rFonts w:cs="Arial"/>
        </w:rPr>
        <w:t xml:space="preserve"> </w:t>
      </w:r>
      <w:r w:rsidRPr="002E18D8">
        <w:rPr>
          <w:rFonts w:cs="Arial"/>
        </w:rPr>
        <w:t>The Repeat Caller protocol does not apply where there is an agreed care plan for the particular patient (for example, palliative car</w:t>
      </w:r>
      <w:r w:rsidR="00DE7E64" w:rsidRPr="002E18D8">
        <w:rPr>
          <w:rFonts w:cs="Arial"/>
        </w:rPr>
        <w:t>e or long</w:t>
      </w:r>
      <w:r w:rsidR="00CB67CF" w:rsidRPr="002E18D8">
        <w:rPr>
          <w:rFonts w:cs="Arial"/>
        </w:rPr>
        <w:t>-</w:t>
      </w:r>
      <w:r w:rsidR="00DE7E64" w:rsidRPr="002E18D8">
        <w:rPr>
          <w:rFonts w:cs="Arial"/>
        </w:rPr>
        <w:t>term conditions</w:t>
      </w:r>
      <w:r w:rsidR="00CB67CF" w:rsidRPr="002E18D8">
        <w:rPr>
          <w:rFonts w:cs="Arial"/>
        </w:rPr>
        <w:t>,</w:t>
      </w:r>
      <w:r w:rsidR="00DE7E64" w:rsidRPr="002E18D8">
        <w:rPr>
          <w:rFonts w:cs="Arial"/>
        </w:rPr>
        <w:t xml:space="preserve"> etc.)</w:t>
      </w:r>
      <w:r w:rsidR="00063A9E">
        <w:rPr>
          <w:rFonts w:cs="Arial"/>
        </w:rPr>
        <w:t xml:space="preserve">.  </w:t>
      </w:r>
      <w:r w:rsidR="00B03B17" w:rsidRPr="002E18D8">
        <w:rPr>
          <w:rFonts w:cs="Arial"/>
        </w:rPr>
        <w:t xml:space="preserve">The Provider </w:t>
      </w:r>
      <w:r w:rsidR="00B03B17" w:rsidRPr="002E18D8">
        <w:rPr>
          <w:rFonts w:cs="Arial"/>
          <w:b/>
        </w:rPr>
        <w:t>must</w:t>
      </w:r>
      <w:r w:rsidR="00B03B17" w:rsidRPr="002E18D8">
        <w:rPr>
          <w:rFonts w:cs="Arial"/>
        </w:rPr>
        <w:t xml:space="preserve"> ensure that:</w:t>
      </w:r>
    </w:p>
    <w:p w14:paraId="6DD6B10D" w14:textId="77777777" w:rsidR="00063A9E" w:rsidRPr="002E18D8" w:rsidRDefault="00063A9E" w:rsidP="00EB61A2">
      <w:pPr>
        <w:spacing w:after="0" w:line="288" w:lineRule="auto"/>
        <w:rPr>
          <w:rFonts w:cs="Arial"/>
        </w:rPr>
      </w:pPr>
    </w:p>
    <w:p w14:paraId="1656F6C5" w14:textId="193E0163" w:rsidR="00B03B17" w:rsidRPr="002E18D8" w:rsidRDefault="00B03B17" w:rsidP="00063A9E">
      <w:pPr>
        <w:pStyle w:val="ListBullet"/>
        <w:spacing w:after="0" w:line="288" w:lineRule="auto"/>
        <w:ind w:hanging="436"/>
        <w:rPr>
          <w:rFonts w:cs="Arial"/>
        </w:rPr>
      </w:pPr>
      <w:r w:rsidRPr="002E18D8">
        <w:rPr>
          <w:rFonts w:cs="Arial"/>
        </w:rPr>
        <w:t>They have a robust system in place to manage frequent callers</w:t>
      </w:r>
      <w:r w:rsidR="00063A9E">
        <w:rPr>
          <w:rFonts w:cs="Arial"/>
        </w:rPr>
        <w:t>;</w:t>
      </w:r>
      <w:r w:rsidRPr="002E18D8">
        <w:rPr>
          <w:rFonts w:cs="Arial"/>
        </w:rPr>
        <w:t xml:space="preserve"> and</w:t>
      </w:r>
    </w:p>
    <w:p w14:paraId="21459E63" w14:textId="7AC7FC51" w:rsidR="00B03B17" w:rsidRDefault="00B03B17" w:rsidP="00063A9E">
      <w:pPr>
        <w:pStyle w:val="ListBullet"/>
        <w:spacing w:after="0" w:line="288" w:lineRule="auto"/>
        <w:ind w:hanging="436"/>
        <w:rPr>
          <w:rFonts w:cs="Arial"/>
        </w:rPr>
      </w:pPr>
      <w:r w:rsidRPr="002E18D8">
        <w:rPr>
          <w:rFonts w:cs="Arial"/>
        </w:rPr>
        <w:t>This process is agreed with any individual’s registered GP practice.</w:t>
      </w:r>
    </w:p>
    <w:p w14:paraId="73836788" w14:textId="77777777" w:rsidR="00063A9E" w:rsidRPr="002E18D8" w:rsidRDefault="00063A9E" w:rsidP="00063A9E">
      <w:pPr>
        <w:pStyle w:val="ListBullet"/>
        <w:numPr>
          <w:ilvl w:val="0"/>
          <w:numId w:val="0"/>
        </w:numPr>
        <w:spacing w:after="0" w:line="288" w:lineRule="auto"/>
        <w:ind w:left="720"/>
        <w:rPr>
          <w:rFonts w:cs="Arial"/>
        </w:rPr>
      </w:pPr>
    </w:p>
    <w:p w14:paraId="06DA05FF" w14:textId="77777777" w:rsidR="00DE7E64" w:rsidRPr="002E18D8" w:rsidRDefault="006C390E" w:rsidP="00AA62EF">
      <w:pPr>
        <w:pStyle w:val="Heading4"/>
        <w:spacing w:before="0" w:after="0" w:line="288" w:lineRule="auto"/>
        <w:ind w:left="851"/>
        <w:rPr>
          <w:rFonts w:ascii="Arial" w:hAnsi="Arial" w:cs="Arial"/>
        </w:rPr>
      </w:pPr>
      <w:r w:rsidRPr="002E18D8">
        <w:rPr>
          <w:rFonts w:ascii="Arial" w:hAnsi="Arial" w:cs="Arial"/>
        </w:rPr>
        <w:t>Fre</w:t>
      </w:r>
      <w:r w:rsidR="00DE7E64" w:rsidRPr="002E18D8">
        <w:rPr>
          <w:rFonts w:ascii="Arial" w:hAnsi="Arial" w:cs="Arial"/>
        </w:rPr>
        <w:t>quent Requests for Repeat Items</w:t>
      </w:r>
      <w:r w:rsidRPr="002E18D8">
        <w:rPr>
          <w:rFonts w:ascii="Arial" w:hAnsi="Arial" w:cs="Arial"/>
        </w:rPr>
        <w:t xml:space="preserve"> </w:t>
      </w:r>
    </w:p>
    <w:p w14:paraId="7524CCCB" w14:textId="6527A8F5" w:rsidR="00B03B17" w:rsidRDefault="006C390E" w:rsidP="00EB61A2">
      <w:pPr>
        <w:spacing w:after="0" w:line="288" w:lineRule="auto"/>
        <w:rPr>
          <w:rFonts w:cs="Arial"/>
        </w:rPr>
      </w:pPr>
      <w:r w:rsidRPr="002E18D8">
        <w:rPr>
          <w:rFonts w:cs="Arial"/>
        </w:rPr>
        <w:t xml:space="preserve">Supply through </w:t>
      </w:r>
      <w:r w:rsidR="00DE7E64" w:rsidRPr="002E18D8">
        <w:rPr>
          <w:rFonts w:cs="Arial"/>
        </w:rPr>
        <w:t xml:space="preserve">the </w:t>
      </w:r>
      <w:r w:rsidRPr="002E18D8">
        <w:rPr>
          <w:rFonts w:cs="Arial"/>
        </w:rPr>
        <w:t xml:space="preserve">patient’s GP allows the required checks to be completed and is the safest and most </w:t>
      </w:r>
      <w:r w:rsidR="00FF6A03" w:rsidRPr="002E18D8">
        <w:rPr>
          <w:rFonts w:cs="Arial"/>
        </w:rPr>
        <w:t>cost-effective</w:t>
      </w:r>
      <w:r w:rsidRPr="002E18D8">
        <w:rPr>
          <w:rFonts w:cs="Arial"/>
        </w:rPr>
        <w:t xml:space="preserve"> route to supply repeat items. To avoid the </w:t>
      </w:r>
      <w:r w:rsidR="00083755" w:rsidRPr="002E18D8">
        <w:rPr>
          <w:rFonts w:cs="Arial"/>
        </w:rPr>
        <w:t>NHS 111</w:t>
      </w:r>
      <w:r w:rsidRPr="002E18D8">
        <w:rPr>
          <w:rFonts w:cs="Arial"/>
        </w:rPr>
        <w:t xml:space="preserve"> service becoming a route of choice for patients to obtain repeat items, </w:t>
      </w:r>
      <w:r w:rsidR="00B03B17" w:rsidRPr="002E18D8">
        <w:rPr>
          <w:rFonts w:cs="Arial"/>
        </w:rPr>
        <w:t xml:space="preserve">the Provider </w:t>
      </w:r>
      <w:r w:rsidR="00B03B17" w:rsidRPr="002E18D8">
        <w:rPr>
          <w:rFonts w:cs="Arial"/>
          <w:b/>
        </w:rPr>
        <w:t>must</w:t>
      </w:r>
      <w:r w:rsidR="00B03B17" w:rsidRPr="002E18D8">
        <w:rPr>
          <w:rFonts w:cs="Arial"/>
        </w:rPr>
        <w:t xml:space="preserve"> ensure that:</w:t>
      </w:r>
    </w:p>
    <w:p w14:paraId="3D89B0D2" w14:textId="77777777" w:rsidR="00063A9E" w:rsidRPr="002E18D8" w:rsidRDefault="00063A9E" w:rsidP="00EB61A2">
      <w:pPr>
        <w:spacing w:after="0" w:line="288" w:lineRule="auto"/>
        <w:rPr>
          <w:rFonts w:cs="Arial"/>
        </w:rPr>
      </w:pPr>
    </w:p>
    <w:p w14:paraId="1FD17AB0" w14:textId="5E97458B" w:rsidR="00B03B17" w:rsidRPr="002E18D8" w:rsidRDefault="00B03B17" w:rsidP="00590F33">
      <w:pPr>
        <w:pStyle w:val="ListBullet"/>
        <w:spacing w:after="0" w:line="288" w:lineRule="auto"/>
        <w:ind w:hanging="436"/>
        <w:rPr>
          <w:rFonts w:cs="Arial"/>
        </w:rPr>
      </w:pPr>
      <w:r w:rsidRPr="002E18D8">
        <w:rPr>
          <w:rFonts w:cs="Arial"/>
        </w:rPr>
        <w:t>I</w:t>
      </w:r>
      <w:r w:rsidR="006C390E" w:rsidRPr="002E18D8">
        <w:rPr>
          <w:rFonts w:cs="Arial"/>
        </w:rPr>
        <w:t xml:space="preserve">nformation on previous calls for repeat items </w:t>
      </w:r>
      <w:r w:rsidRPr="002E18D8">
        <w:rPr>
          <w:rFonts w:cs="Arial"/>
        </w:rPr>
        <w:t>is</w:t>
      </w:r>
      <w:r w:rsidR="006C390E" w:rsidRPr="002E18D8">
        <w:rPr>
          <w:rFonts w:cs="Arial"/>
        </w:rPr>
        <w:t xml:space="preserve"> visible to </w:t>
      </w:r>
      <w:r w:rsidR="00063A9E">
        <w:rPr>
          <w:rFonts w:cs="Arial"/>
        </w:rPr>
        <w:t xml:space="preserve">111 and </w:t>
      </w:r>
      <w:r w:rsidR="006C390E" w:rsidRPr="002E18D8">
        <w:rPr>
          <w:rFonts w:cs="Arial"/>
        </w:rPr>
        <w:t>CAS staff</w:t>
      </w:r>
      <w:r w:rsidRPr="002E18D8">
        <w:rPr>
          <w:rFonts w:cs="Arial"/>
        </w:rPr>
        <w:t>;</w:t>
      </w:r>
    </w:p>
    <w:p w14:paraId="425C7DFD" w14:textId="62C8A769" w:rsidR="00B03B17" w:rsidRPr="002E18D8" w:rsidRDefault="00B03B17" w:rsidP="00590F33">
      <w:pPr>
        <w:pStyle w:val="ListBullet"/>
        <w:spacing w:after="0" w:line="288" w:lineRule="auto"/>
        <w:ind w:hanging="436"/>
        <w:rPr>
          <w:rFonts w:cs="Arial"/>
        </w:rPr>
      </w:pPr>
      <w:r w:rsidRPr="002E18D8">
        <w:rPr>
          <w:rFonts w:cs="Arial"/>
        </w:rPr>
        <w:t>A</w:t>
      </w:r>
      <w:r w:rsidR="006C390E" w:rsidRPr="002E18D8">
        <w:rPr>
          <w:rFonts w:cs="Arial"/>
        </w:rPr>
        <w:t>ctions agreed with the practice to reduce need for urgent requests</w:t>
      </w:r>
      <w:r w:rsidR="00CB67CF" w:rsidRPr="002E18D8">
        <w:rPr>
          <w:rFonts w:cs="Arial"/>
        </w:rPr>
        <w:t>,</w:t>
      </w:r>
      <w:r w:rsidR="006C390E" w:rsidRPr="002E18D8">
        <w:rPr>
          <w:rFonts w:cs="Arial"/>
        </w:rPr>
        <w:t xml:space="preserve"> e.g. enrol patient on electronic repeat dispensing if appropriate</w:t>
      </w:r>
      <w:r w:rsidRPr="002E18D8">
        <w:rPr>
          <w:rFonts w:cs="Arial"/>
        </w:rPr>
        <w:t>, are completed as quickly as possible;</w:t>
      </w:r>
    </w:p>
    <w:p w14:paraId="715A3AC2" w14:textId="25A82E7D" w:rsidR="006C390E" w:rsidRDefault="00B03B17" w:rsidP="00590F33">
      <w:pPr>
        <w:pStyle w:val="ListBullet"/>
        <w:spacing w:after="0" w:line="288" w:lineRule="auto"/>
        <w:ind w:hanging="436"/>
        <w:rPr>
          <w:rFonts w:cs="Arial"/>
        </w:rPr>
      </w:pPr>
      <w:r w:rsidRPr="002E18D8">
        <w:rPr>
          <w:rFonts w:cs="Arial"/>
        </w:rPr>
        <w:t xml:space="preserve">They link with the </w:t>
      </w:r>
      <w:r w:rsidR="00590F33">
        <w:rPr>
          <w:rFonts w:cs="Arial"/>
        </w:rPr>
        <w:t xml:space="preserve">Community Pharmacy Consultation Services </w:t>
      </w:r>
      <w:r w:rsidRPr="002E18D8">
        <w:rPr>
          <w:rFonts w:cs="Arial"/>
        </w:rPr>
        <w:t>(</w:t>
      </w:r>
      <w:r w:rsidR="00590F33">
        <w:rPr>
          <w:rFonts w:cs="Arial"/>
        </w:rPr>
        <w:t>CPCS</w:t>
      </w:r>
      <w:r w:rsidRPr="002E18D8">
        <w:rPr>
          <w:rFonts w:cs="Arial"/>
        </w:rPr>
        <w:t>) to share appropriate information about patients making repeat requests</w:t>
      </w:r>
      <w:r w:rsidR="00DE7E64" w:rsidRPr="002E18D8">
        <w:rPr>
          <w:rFonts w:cs="Arial"/>
        </w:rPr>
        <w:t>.</w:t>
      </w:r>
      <w:r w:rsidR="004370F6" w:rsidRPr="002E18D8">
        <w:rPr>
          <w:rFonts w:cs="Arial"/>
        </w:rPr>
        <w:t xml:space="preserve"> </w:t>
      </w:r>
    </w:p>
    <w:p w14:paraId="55E1637B" w14:textId="77777777" w:rsidR="00063A9E" w:rsidRPr="002E18D8" w:rsidRDefault="00063A9E" w:rsidP="00063A9E">
      <w:pPr>
        <w:pStyle w:val="ListBullet"/>
        <w:numPr>
          <w:ilvl w:val="0"/>
          <w:numId w:val="0"/>
        </w:numPr>
        <w:spacing w:after="0" w:line="288" w:lineRule="auto"/>
        <w:ind w:left="720"/>
        <w:rPr>
          <w:rFonts w:cs="Arial"/>
        </w:rPr>
      </w:pPr>
    </w:p>
    <w:p w14:paraId="32568BEF" w14:textId="54EF5030" w:rsidR="00590F33" w:rsidRPr="00590F33" w:rsidRDefault="006C390E" w:rsidP="00AA62EF">
      <w:pPr>
        <w:pStyle w:val="Heading4"/>
        <w:spacing w:before="0" w:after="0" w:line="288" w:lineRule="auto"/>
        <w:ind w:left="851"/>
        <w:rPr>
          <w:rFonts w:ascii="Arial" w:hAnsi="Arial" w:cs="Arial"/>
        </w:rPr>
      </w:pPr>
      <w:r w:rsidRPr="002E18D8">
        <w:rPr>
          <w:rFonts w:ascii="Arial" w:hAnsi="Arial" w:cs="Arial"/>
        </w:rPr>
        <w:t>Callers with Additional Needs and Mental Health Conditions</w:t>
      </w:r>
    </w:p>
    <w:p w14:paraId="195AC941" w14:textId="7BE420E5" w:rsidR="00D00BA1" w:rsidRDefault="006C390E" w:rsidP="00EB61A2">
      <w:pPr>
        <w:spacing w:after="0" w:line="288" w:lineRule="auto"/>
        <w:rPr>
          <w:rFonts w:cs="Arial"/>
        </w:rPr>
      </w:pPr>
      <w:r w:rsidRPr="002E18D8">
        <w:rPr>
          <w:rFonts w:cs="Arial"/>
        </w:rPr>
        <w:t xml:space="preserve">The </w:t>
      </w:r>
      <w:r w:rsidR="00A90D4E" w:rsidRPr="002E18D8">
        <w:rPr>
          <w:rFonts w:cs="Arial"/>
        </w:rPr>
        <w:t xml:space="preserve">Provider </w:t>
      </w:r>
      <w:r w:rsidR="00D00BA1" w:rsidRPr="002E18D8">
        <w:rPr>
          <w:rFonts w:cs="Arial"/>
          <w:b/>
        </w:rPr>
        <w:t>must</w:t>
      </w:r>
      <w:r w:rsidR="00D00BA1" w:rsidRPr="002E18D8">
        <w:rPr>
          <w:rFonts w:cs="Arial"/>
        </w:rPr>
        <w:t>:</w:t>
      </w:r>
    </w:p>
    <w:p w14:paraId="79CEDAC3" w14:textId="77777777" w:rsidR="00590F33" w:rsidRPr="002E18D8" w:rsidRDefault="00590F33" w:rsidP="00EB61A2">
      <w:pPr>
        <w:spacing w:after="0" w:line="288" w:lineRule="auto"/>
        <w:rPr>
          <w:rFonts w:cs="Arial"/>
        </w:rPr>
      </w:pPr>
    </w:p>
    <w:p w14:paraId="4AE79123" w14:textId="604D8AE0" w:rsidR="00D00BA1" w:rsidRDefault="00D00BA1" w:rsidP="00590F33">
      <w:pPr>
        <w:pStyle w:val="ListBullet"/>
        <w:spacing w:after="0" w:line="288" w:lineRule="auto"/>
        <w:ind w:hanging="436"/>
        <w:rPr>
          <w:rFonts w:cs="Arial"/>
        </w:rPr>
      </w:pPr>
      <w:r w:rsidRPr="002E18D8">
        <w:rPr>
          <w:rFonts w:cs="Arial"/>
        </w:rPr>
        <w:t>A</w:t>
      </w:r>
      <w:r w:rsidR="006C390E" w:rsidRPr="002E18D8">
        <w:rPr>
          <w:rFonts w:cs="Arial"/>
        </w:rPr>
        <w:t>dhere to the principles of the Mental Health Crisis Care Concordat – Improving Outcomes for People Experiencing Mental Health Crisis</w:t>
      </w:r>
      <w:r w:rsidR="00DE7E64" w:rsidRPr="002E18D8">
        <w:rPr>
          <w:rStyle w:val="FootnoteReference"/>
          <w:rFonts w:cs="Arial"/>
        </w:rPr>
        <w:footnoteReference w:id="13"/>
      </w:r>
      <w:r w:rsidR="006C390E" w:rsidRPr="002E18D8">
        <w:rPr>
          <w:rFonts w:cs="Arial"/>
        </w:rPr>
        <w:t xml:space="preserve"> (18th February 2014) and work with Commissioners and patient groups to ensure the most convenient and app</w:t>
      </w:r>
      <w:r w:rsidRPr="002E18D8">
        <w:rPr>
          <w:rFonts w:cs="Arial"/>
        </w:rPr>
        <w:t>ropriate access to the service;</w:t>
      </w:r>
    </w:p>
    <w:p w14:paraId="19D59BD4" w14:textId="4327CF61" w:rsidR="00486574" w:rsidRPr="002E18D8" w:rsidRDefault="00486574" w:rsidP="00590F33">
      <w:pPr>
        <w:pStyle w:val="ListBullet"/>
        <w:spacing w:after="0" w:line="288" w:lineRule="auto"/>
        <w:ind w:hanging="436"/>
        <w:rPr>
          <w:rFonts w:cs="Arial"/>
        </w:rPr>
      </w:pPr>
      <w:r>
        <w:rPr>
          <w:rFonts w:cs="Arial"/>
        </w:rPr>
        <w:t>Develop the ‘PRESS 2’ operational process that is currently being rolled out across London;</w:t>
      </w:r>
    </w:p>
    <w:p w14:paraId="30B7D358" w14:textId="77777777" w:rsidR="00D00BA1" w:rsidRPr="002E18D8" w:rsidRDefault="00D00BA1" w:rsidP="00590F33">
      <w:pPr>
        <w:pStyle w:val="ListBullet"/>
        <w:spacing w:after="0" w:line="288" w:lineRule="auto"/>
        <w:ind w:hanging="436"/>
        <w:rPr>
          <w:rFonts w:cs="Arial"/>
        </w:rPr>
      </w:pPr>
      <w:r w:rsidRPr="002E18D8">
        <w:rPr>
          <w:rFonts w:cs="Arial"/>
        </w:rPr>
        <w:t>W</w:t>
      </w:r>
      <w:r w:rsidR="006C390E" w:rsidRPr="002E18D8">
        <w:rPr>
          <w:rFonts w:cs="Arial"/>
        </w:rPr>
        <w:t>ork with local Mental Health Services</w:t>
      </w:r>
      <w:r w:rsidR="00722543" w:rsidRPr="002E18D8">
        <w:rPr>
          <w:rStyle w:val="FootnoteReference"/>
          <w:rFonts w:cs="Arial"/>
        </w:rPr>
        <w:footnoteReference w:id="14"/>
      </w:r>
      <w:r w:rsidR="00722543" w:rsidRPr="002E18D8">
        <w:rPr>
          <w:rFonts w:cs="Arial"/>
        </w:rPr>
        <w:t xml:space="preserve"> </w:t>
      </w:r>
      <w:r w:rsidR="00722543" w:rsidRPr="002E18D8">
        <w:rPr>
          <w:rStyle w:val="FootnoteReference"/>
          <w:rFonts w:cs="Arial"/>
        </w:rPr>
        <w:footnoteReference w:id="15"/>
      </w:r>
      <w:r w:rsidR="006C390E" w:rsidRPr="002E18D8">
        <w:rPr>
          <w:rFonts w:cs="Arial"/>
        </w:rPr>
        <w:t xml:space="preserve"> to ensure the Service intervenes early and identifies appropriate callers to refer to local mental health crisis centres</w:t>
      </w:r>
      <w:r w:rsidRPr="002E18D8">
        <w:rPr>
          <w:rFonts w:cs="Arial"/>
        </w:rPr>
        <w:t>;</w:t>
      </w:r>
    </w:p>
    <w:p w14:paraId="17339277" w14:textId="77777777" w:rsidR="00726E95" w:rsidRPr="002E18D8" w:rsidRDefault="00726E95" w:rsidP="00590F33">
      <w:pPr>
        <w:pStyle w:val="ListBullet"/>
        <w:spacing w:after="0" w:line="288" w:lineRule="auto"/>
        <w:ind w:hanging="436"/>
        <w:rPr>
          <w:rFonts w:cs="Arial"/>
        </w:rPr>
      </w:pPr>
      <w:r w:rsidRPr="002E18D8">
        <w:rPr>
          <w:rFonts w:cs="Arial"/>
        </w:rPr>
        <w:t>Work with C</w:t>
      </w:r>
      <w:r w:rsidR="00C77DBF" w:rsidRPr="002E18D8">
        <w:rPr>
          <w:rFonts w:cs="Arial"/>
        </w:rPr>
        <w:t>ommissioners</w:t>
      </w:r>
      <w:r w:rsidRPr="002E18D8">
        <w:rPr>
          <w:rFonts w:cs="Arial"/>
        </w:rPr>
        <w:t>:</w:t>
      </w:r>
    </w:p>
    <w:p w14:paraId="30869B40" w14:textId="249A0112" w:rsidR="00726E95" w:rsidRPr="002E18D8" w:rsidRDefault="00726E95" w:rsidP="002530E3">
      <w:pPr>
        <w:pStyle w:val="ListBullet2"/>
        <w:numPr>
          <w:ilvl w:val="0"/>
          <w:numId w:val="29"/>
        </w:numPr>
        <w:tabs>
          <w:tab w:val="clear" w:pos="1440"/>
          <w:tab w:val="left" w:pos="1276"/>
        </w:tabs>
        <w:spacing w:after="0" w:line="288" w:lineRule="auto"/>
        <w:ind w:left="1276"/>
        <w:rPr>
          <w:rFonts w:cs="Arial"/>
        </w:rPr>
      </w:pPr>
      <w:r w:rsidRPr="002E18D8">
        <w:rPr>
          <w:rFonts w:cs="Arial"/>
        </w:rPr>
        <w:t>T</w:t>
      </w:r>
      <w:r w:rsidR="00C77DBF" w:rsidRPr="002E18D8">
        <w:rPr>
          <w:rFonts w:cs="Arial"/>
        </w:rPr>
        <w:t xml:space="preserve">o </w:t>
      </w:r>
      <w:r w:rsidRPr="002E18D8">
        <w:rPr>
          <w:rFonts w:cs="Arial"/>
        </w:rPr>
        <w:t xml:space="preserve">work with HLP and NHS England on developing and piloting new </w:t>
      </w:r>
      <w:r w:rsidR="002667ED" w:rsidRPr="002E18D8">
        <w:rPr>
          <w:rFonts w:cs="Arial"/>
        </w:rPr>
        <w:t>initiatives</w:t>
      </w:r>
      <w:r w:rsidRPr="002E18D8">
        <w:rPr>
          <w:rFonts w:cs="Arial"/>
        </w:rPr>
        <w:t xml:space="preserve"> in the ‘Once for London’ Mental Health</w:t>
      </w:r>
      <w:r w:rsidR="00C77DBF" w:rsidRPr="002E18D8">
        <w:rPr>
          <w:rFonts w:cs="Arial"/>
        </w:rPr>
        <w:t xml:space="preserve"> </w:t>
      </w:r>
      <w:r w:rsidRPr="002E18D8">
        <w:rPr>
          <w:rFonts w:cs="Arial"/>
        </w:rPr>
        <w:t>programme</w:t>
      </w:r>
      <w:r w:rsidR="00486574">
        <w:rPr>
          <w:rFonts w:cs="Arial"/>
        </w:rPr>
        <w:t xml:space="preserve"> and 111 First,</w:t>
      </w:r>
      <w:r w:rsidRPr="002E18D8">
        <w:rPr>
          <w:rFonts w:cs="Arial"/>
        </w:rPr>
        <w:t xml:space="preserve"> and/or</w:t>
      </w:r>
    </w:p>
    <w:p w14:paraId="36FEACAF" w14:textId="03F536C2" w:rsidR="00C77DBF" w:rsidRPr="002E18D8" w:rsidRDefault="00726E95" w:rsidP="002530E3">
      <w:pPr>
        <w:pStyle w:val="ListBullet2"/>
        <w:numPr>
          <w:ilvl w:val="0"/>
          <w:numId w:val="29"/>
        </w:numPr>
        <w:tabs>
          <w:tab w:val="clear" w:pos="1440"/>
          <w:tab w:val="left" w:pos="1276"/>
        </w:tabs>
        <w:spacing w:after="0" w:line="288" w:lineRule="auto"/>
        <w:ind w:left="1276"/>
        <w:rPr>
          <w:rFonts w:cs="Arial"/>
        </w:rPr>
      </w:pPr>
      <w:r w:rsidRPr="002E18D8">
        <w:rPr>
          <w:rFonts w:cs="Arial"/>
        </w:rPr>
        <w:t>Implement changes resulting from the outcome of any such pilots, and incorporating them into</w:t>
      </w:r>
      <w:r w:rsidR="00C77DBF" w:rsidRPr="002E18D8">
        <w:rPr>
          <w:rFonts w:cs="Arial"/>
        </w:rPr>
        <w:t xml:space="preserve"> BAU </w:t>
      </w:r>
      <w:r w:rsidR="00FE2DF0" w:rsidRPr="002E18D8">
        <w:rPr>
          <w:rFonts w:cs="Arial"/>
        </w:rPr>
        <w:t>as part of facilitating and improving</w:t>
      </w:r>
      <w:r w:rsidR="00C77DBF" w:rsidRPr="002E18D8">
        <w:rPr>
          <w:rFonts w:cs="Arial"/>
        </w:rPr>
        <w:t xml:space="preserve"> integration between MH and IUC</w:t>
      </w:r>
      <w:r w:rsidR="001551FC" w:rsidRPr="002E18D8">
        <w:rPr>
          <w:rFonts w:cs="Arial"/>
        </w:rPr>
        <w:t>;</w:t>
      </w:r>
    </w:p>
    <w:p w14:paraId="63338585" w14:textId="2082A1F5" w:rsidR="00D00BA1" w:rsidRPr="002E18D8" w:rsidRDefault="00D00BA1" w:rsidP="00590F33">
      <w:pPr>
        <w:pStyle w:val="ListBullet"/>
        <w:spacing w:after="0" w:line="288" w:lineRule="auto"/>
        <w:ind w:hanging="436"/>
        <w:rPr>
          <w:rFonts w:cs="Arial"/>
        </w:rPr>
      </w:pPr>
      <w:r w:rsidRPr="002E18D8">
        <w:rPr>
          <w:rFonts w:cs="Arial"/>
        </w:rPr>
        <w:t>E</w:t>
      </w:r>
      <w:r w:rsidR="006C390E" w:rsidRPr="002E18D8">
        <w:rPr>
          <w:rFonts w:cs="Arial"/>
        </w:rPr>
        <w:t xml:space="preserve">nsure </w:t>
      </w:r>
      <w:r w:rsidRPr="002E18D8">
        <w:rPr>
          <w:rFonts w:cs="Arial"/>
        </w:rPr>
        <w:t xml:space="preserve">that </w:t>
      </w:r>
      <w:r w:rsidR="000B2BD8" w:rsidRPr="002E18D8">
        <w:rPr>
          <w:rFonts w:cs="Arial"/>
        </w:rPr>
        <w:t>clinicians can</w:t>
      </w:r>
      <w:r w:rsidR="006C390E" w:rsidRPr="002E18D8">
        <w:rPr>
          <w:rFonts w:cs="Arial"/>
        </w:rPr>
        <w:t xml:space="preserve"> manage patients with local mental health crisis</w:t>
      </w:r>
      <w:r w:rsidRPr="002E18D8">
        <w:rPr>
          <w:rFonts w:cs="Arial"/>
        </w:rPr>
        <w:t xml:space="preserve"> plans when they are available;</w:t>
      </w:r>
    </w:p>
    <w:p w14:paraId="7FF8CF87" w14:textId="4D427298" w:rsidR="00D00BA1" w:rsidRPr="002E18D8" w:rsidRDefault="00D00BA1" w:rsidP="00590F33">
      <w:pPr>
        <w:pStyle w:val="ListBullet"/>
        <w:spacing w:after="0" w:line="288" w:lineRule="auto"/>
        <w:ind w:hanging="436"/>
        <w:rPr>
          <w:rFonts w:cs="Arial"/>
        </w:rPr>
      </w:pPr>
      <w:r w:rsidRPr="002E18D8">
        <w:rPr>
          <w:rFonts w:cs="Arial"/>
        </w:rPr>
        <w:t xml:space="preserve">Ensure that all staff have training in managing calls from patients who need extra support when accessing the </w:t>
      </w:r>
      <w:r w:rsidR="000B2BD8" w:rsidRPr="002E18D8">
        <w:rPr>
          <w:rFonts w:cs="Arial"/>
        </w:rPr>
        <w:t>Clinical</w:t>
      </w:r>
      <w:r w:rsidRPr="002E18D8">
        <w:rPr>
          <w:rFonts w:cs="Arial"/>
        </w:rPr>
        <w:t xml:space="preserve"> Service</w:t>
      </w:r>
      <w:r w:rsidR="007F16D7" w:rsidRPr="002E18D8">
        <w:rPr>
          <w:rFonts w:cs="Arial"/>
        </w:rPr>
        <w:t>,</w:t>
      </w:r>
      <w:r w:rsidRPr="002E18D8">
        <w:rPr>
          <w:rFonts w:cs="Arial"/>
        </w:rPr>
        <w:t xml:space="preserve"> e.g. learning disabilities</w:t>
      </w:r>
      <w:r w:rsidR="007F16D7" w:rsidRPr="002E18D8">
        <w:rPr>
          <w:rFonts w:cs="Arial"/>
        </w:rPr>
        <w:t>;</w:t>
      </w:r>
    </w:p>
    <w:p w14:paraId="073E7DE9" w14:textId="694B8CC9" w:rsidR="006C390E" w:rsidRDefault="00D00BA1" w:rsidP="00590F33">
      <w:pPr>
        <w:pStyle w:val="ListBullet"/>
        <w:spacing w:after="0" w:line="288" w:lineRule="auto"/>
        <w:ind w:hanging="436"/>
        <w:rPr>
          <w:rFonts w:cs="Arial"/>
        </w:rPr>
      </w:pPr>
      <w:r w:rsidRPr="002E18D8">
        <w:rPr>
          <w:rFonts w:cs="Arial"/>
        </w:rPr>
        <w:t>Ensure that i</w:t>
      </w:r>
      <w:r w:rsidR="006C390E" w:rsidRPr="002E18D8">
        <w:rPr>
          <w:rFonts w:cs="Arial"/>
        </w:rPr>
        <w:t xml:space="preserve">f the disposition is to speak to a clinician within the CAS, the patient </w:t>
      </w:r>
      <w:r w:rsidR="00722543" w:rsidRPr="002E18D8">
        <w:rPr>
          <w:rFonts w:cs="Arial"/>
        </w:rPr>
        <w:t>would</w:t>
      </w:r>
      <w:r w:rsidR="006C390E" w:rsidRPr="002E18D8">
        <w:rPr>
          <w:rFonts w:cs="Arial"/>
        </w:rPr>
        <w:t xml:space="preserve"> be </w:t>
      </w:r>
      <w:r w:rsidR="00722543" w:rsidRPr="002E18D8">
        <w:rPr>
          <w:rFonts w:cs="Arial"/>
        </w:rPr>
        <w:t xml:space="preserve">best </w:t>
      </w:r>
      <w:r w:rsidR="006C390E" w:rsidRPr="002E18D8">
        <w:rPr>
          <w:rFonts w:cs="Arial"/>
        </w:rPr>
        <w:t xml:space="preserve">triaged and managed by a mental health </w:t>
      </w:r>
      <w:r w:rsidR="00722543" w:rsidRPr="002E18D8">
        <w:rPr>
          <w:rFonts w:cs="Arial"/>
        </w:rPr>
        <w:t>clinician.</w:t>
      </w:r>
      <w:r w:rsidR="006C390E" w:rsidRPr="002E18D8">
        <w:rPr>
          <w:rFonts w:cs="Arial"/>
        </w:rPr>
        <w:t xml:space="preserve"> Ongoing care and management of these patients can include referral into third sector, primary care, secondary care mental health pathways or psychiatric liaison </w:t>
      </w:r>
      <w:r w:rsidR="00E34CE9" w:rsidRPr="002E18D8">
        <w:rPr>
          <w:rFonts w:cs="Arial"/>
        </w:rPr>
        <w:t xml:space="preserve">service </w:t>
      </w:r>
      <w:r w:rsidR="006C390E" w:rsidRPr="002E18D8">
        <w:rPr>
          <w:rFonts w:cs="Arial"/>
        </w:rPr>
        <w:t>in the patient’s local acute trust.</w:t>
      </w:r>
      <w:r w:rsidR="004370F6" w:rsidRPr="002E18D8">
        <w:rPr>
          <w:rFonts w:cs="Arial"/>
        </w:rPr>
        <w:t xml:space="preserve"> </w:t>
      </w:r>
    </w:p>
    <w:p w14:paraId="1264DEFA" w14:textId="77777777" w:rsidR="00486574" w:rsidRPr="002E18D8" w:rsidRDefault="00486574" w:rsidP="00486574">
      <w:pPr>
        <w:pStyle w:val="ListBullet"/>
        <w:numPr>
          <w:ilvl w:val="0"/>
          <w:numId w:val="0"/>
        </w:numPr>
        <w:spacing w:after="0" w:line="288" w:lineRule="auto"/>
        <w:ind w:left="720"/>
        <w:rPr>
          <w:rFonts w:cs="Arial"/>
        </w:rPr>
      </w:pPr>
    </w:p>
    <w:p w14:paraId="7B6BF0D8" w14:textId="2B3E263B" w:rsidR="00486574" w:rsidRPr="00486574" w:rsidRDefault="002667ED" w:rsidP="00AA62EF">
      <w:pPr>
        <w:pStyle w:val="Heading4"/>
        <w:spacing w:before="0" w:after="0" w:line="288" w:lineRule="auto"/>
        <w:ind w:left="851"/>
        <w:rPr>
          <w:rFonts w:ascii="Arial" w:hAnsi="Arial" w:cs="Arial"/>
          <w:lang w:eastAsia="en-GB"/>
        </w:rPr>
      </w:pPr>
      <w:bookmarkStart w:id="116" w:name="_Toc11402214"/>
      <w:r w:rsidRPr="002E18D8">
        <w:rPr>
          <w:rFonts w:ascii="Arial" w:hAnsi="Arial" w:cs="Arial"/>
          <w:lang w:eastAsia="en-GB"/>
        </w:rPr>
        <w:t xml:space="preserve">Callers </w:t>
      </w:r>
      <w:bookmarkEnd w:id="116"/>
      <w:r w:rsidRPr="002E18D8">
        <w:rPr>
          <w:rFonts w:ascii="Arial" w:hAnsi="Arial" w:cs="Arial"/>
          <w:lang w:eastAsia="en-GB"/>
        </w:rPr>
        <w:t>with English as a Second Language</w:t>
      </w:r>
    </w:p>
    <w:p w14:paraId="20BB127D" w14:textId="0A4D783C" w:rsidR="002667ED" w:rsidRDefault="002667ED" w:rsidP="00EB61A2">
      <w:pPr>
        <w:spacing w:after="0" w:line="288" w:lineRule="auto"/>
        <w:rPr>
          <w:rFonts w:cs="Arial"/>
        </w:rPr>
      </w:pPr>
      <w:r w:rsidRPr="002E18D8">
        <w:rPr>
          <w:rFonts w:cs="Arial"/>
        </w:rPr>
        <w:t xml:space="preserve">The Provider </w:t>
      </w:r>
      <w:r w:rsidRPr="002E18D8">
        <w:rPr>
          <w:rFonts w:cs="Arial"/>
          <w:b/>
        </w:rPr>
        <w:t>must</w:t>
      </w:r>
      <w:r w:rsidRPr="002E18D8">
        <w:rPr>
          <w:rFonts w:cs="Arial"/>
        </w:rPr>
        <w:t>:</w:t>
      </w:r>
    </w:p>
    <w:p w14:paraId="590A3E42" w14:textId="77777777" w:rsidR="00486574" w:rsidRPr="002E18D8" w:rsidRDefault="00486574" w:rsidP="00EB61A2">
      <w:pPr>
        <w:spacing w:after="0" w:line="288" w:lineRule="auto"/>
        <w:rPr>
          <w:rFonts w:cs="Arial"/>
        </w:rPr>
      </w:pPr>
    </w:p>
    <w:p w14:paraId="43C11535" w14:textId="77777777" w:rsidR="00653AB7" w:rsidRPr="002E18D8" w:rsidRDefault="00653AB7" w:rsidP="00486574">
      <w:pPr>
        <w:pStyle w:val="ListBullet"/>
        <w:spacing w:after="0" w:line="288" w:lineRule="auto"/>
        <w:ind w:hanging="436"/>
        <w:rPr>
          <w:rFonts w:cs="Arial"/>
          <w:lang w:eastAsia="en-GB"/>
        </w:rPr>
      </w:pPr>
      <w:r w:rsidRPr="002E18D8">
        <w:rPr>
          <w:rFonts w:cs="Arial"/>
          <w:lang w:eastAsia="en-GB"/>
        </w:rPr>
        <w:t>H</w:t>
      </w:r>
      <w:r w:rsidR="002667ED" w:rsidRPr="002E18D8">
        <w:rPr>
          <w:rFonts w:cs="Arial"/>
          <w:lang w:eastAsia="en-GB"/>
        </w:rPr>
        <w:t>ave a translation service available 24/7/365 to translate calls made in other languages</w:t>
      </w:r>
      <w:r w:rsidRPr="002E18D8">
        <w:rPr>
          <w:rFonts w:cs="Arial"/>
          <w:lang w:eastAsia="en-GB"/>
        </w:rPr>
        <w:t>;</w:t>
      </w:r>
    </w:p>
    <w:p w14:paraId="61577D40" w14:textId="77777777" w:rsidR="00653AB7" w:rsidRPr="002E18D8" w:rsidRDefault="00653AB7" w:rsidP="00486574">
      <w:pPr>
        <w:pStyle w:val="ListBullet"/>
        <w:spacing w:after="0" w:line="288" w:lineRule="auto"/>
        <w:ind w:hanging="436"/>
        <w:rPr>
          <w:rFonts w:cs="Arial"/>
          <w:lang w:eastAsia="en-GB"/>
        </w:rPr>
      </w:pPr>
      <w:r w:rsidRPr="002E18D8">
        <w:rPr>
          <w:rFonts w:cs="Arial"/>
          <w:lang w:eastAsia="en-GB"/>
        </w:rPr>
        <w:t xml:space="preserve">Ensure that access to </w:t>
      </w:r>
      <w:r w:rsidR="002667ED" w:rsidRPr="002E18D8">
        <w:rPr>
          <w:rFonts w:cs="Arial"/>
          <w:lang w:eastAsia="en-GB"/>
        </w:rPr>
        <w:t xml:space="preserve">interpreting services </w:t>
      </w:r>
      <w:r w:rsidRPr="002E18D8">
        <w:rPr>
          <w:rFonts w:cs="Arial"/>
          <w:lang w:eastAsia="en-GB"/>
        </w:rPr>
        <w:t xml:space="preserve">is </w:t>
      </w:r>
      <w:r w:rsidR="002667ED" w:rsidRPr="002E18D8">
        <w:rPr>
          <w:rFonts w:cs="Arial"/>
          <w:lang w:eastAsia="en-GB"/>
        </w:rPr>
        <w:t>equitable for all patients</w:t>
      </w:r>
      <w:r w:rsidRPr="002E18D8">
        <w:rPr>
          <w:rFonts w:cs="Arial"/>
          <w:lang w:eastAsia="en-GB"/>
        </w:rPr>
        <w:t>;</w:t>
      </w:r>
    </w:p>
    <w:p w14:paraId="746CE8C6" w14:textId="77038F44" w:rsidR="002667ED" w:rsidRDefault="00653AB7" w:rsidP="00486574">
      <w:pPr>
        <w:pStyle w:val="ListBullet"/>
        <w:spacing w:after="0" w:line="288" w:lineRule="auto"/>
        <w:ind w:hanging="436"/>
        <w:rPr>
          <w:rFonts w:cs="Arial"/>
          <w:lang w:eastAsia="en-GB"/>
        </w:rPr>
      </w:pPr>
      <w:r w:rsidRPr="002E18D8">
        <w:rPr>
          <w:rFonts w:cs="Arial"/>
          <w:lang w:eastAsia="en-GB"/>
        </w:rPr>
        <w:t>Ensure that</w:t>
      </w:r>
      <w:r w:rsidR="002667ED" w:rsidRPr="002E18D8">
        <w:rPr>
          <w:rFonts w:cs="Arial"/>
          <w:lang w:eastAsia="en-GB"/>
        </w:rPr>
        <w:t xml:space="preserve"> </w:t>
      </w:r>
      <w:r w:rsidRPr="002E18D8">
        <w:rPr>
          <w:rFonts w:cs="Arial"/>
          <w:lang w:eastAsia="en-GB"/>
        </w:rPr>
        <w:t>t</w:t>
      </w:r>
      <w:r w:rsidR="002667ED" w:rsidRPr="002E18D8">
        <w:rPr>
          <w:rFonts w:cs="Arial"/>
          <w:lang w:eastAsia="en-GB"/>
        </w:rPr>
        <w:t xml:space="preserve">he quality of interpreting </w:t>
      </w:r>
      <w:r w:rsidRPr="002E18D8">
        <w:rPr>
          <w:rFonts w:cs="Arial"/>
          <w:lang w:eastAsia="en-GB"/>
        </w:rPr>
        <w:t>is</w:t>
      </w:r>
      <w:r w:rsidR="002667ED" w:rsidRPr="002E18D8">
        <w:rPr>
          <w:rFonts w:cs="Arial"/>
          <w:lang w:eastAsia="en-GB"/>
        </w:rPr>
        <w:t xml:space="preserve"> independently reviewed on a regular basis.</w:t>
      </w:r>
    </w:p>
    <w:p w14:paraId="5E9C2D32" w14:textId="77777777" w:rsidR="00486574" w:rsidRPr="002E18D8" w:rsidRDefault="00486574" w:rsidP="00486574">
      <w:pPr>
        <w:pStyle w:val="ListBullet"/>
        <w:numPr>
          <w:ilvl w:val="0"/>
          <w:numId w:val="0"/>
        </w:numPr>
        <w:spacing w:after="0" w:line="288" w:lineRule="auto"/>
        <w:ind w:left="720"/>
        <w:rPr>
          <w:rFonts w:cs="Arial"/>
          <w:lang w:eastAsia="en-GB"/>
        </w:rPr>
      </w:pPr>
    </w:p>
    <w:p w14:paraId="112ADCAF" w14:textId="77777777" w:rsidR="00653AB7" w:rsidRPr="002E18D8" w:rsidRDefault="00653AB7" w:rsidP="00AA62EF">
      <w:pPr>
        <w:pStyle w:val="Heading4"/>
        <w:spacing w:before="0" w:after="0" w:line="288" w:lineRule="auto"/>
        <w:ind w:left="851"/>
        <w:rPr>
          <w:rFonts w:ascii="Arial" w:hAnsi="Arial" w:cs="Arial"/>
          <w:lang w:eastAsia="en-GB"/>
        </w:rPr>
      </w:pPr>
      <w:r w:rsidRPr="002E18D8">
        <w:rPr>
          <w:rFonts w:ascii="Arial" w:hAnsi="Arial" w:cs="Arial"/>
          <w:lang w:eastAsia="en-GB"/>
        </w:rPr>
        <w:t>Callers with Hearing Impairments</w:t>
      </w:r>
    </w:p>
    <w:p w14:paraId="3460D6A7" w14:textId="20A64432" w:rsidR="00653AB7" w:rsidRDefault="00653AB7" w:rsidP="00EB61A2">
      <w:pPr>
        <w:spacing w:after="0" w:line="288" w:lineRule="auto"/>
        <w:rPr>
          <w:rFonts w:cs="Arial"/>
        </w:rPr>
      </w:pPr>
      <w:r w:rsidRPr="002E18D8">
        <w:rPr>
          <w:rFonts w:cs="Arial"/>
        </w:rPr>
        <w:t xml:space="preserve">The Provider </w:t>
      </w:r>
      <w:r w:rsidRPr="002E18D8">
        <w:rPr>
          <w:rFonts w:cs="Arial"/>
          <w:b/>
        </w:rPr>
        <w:t>must</w:t>
      </w:r>
      <w:r w:rsidR="007C1546" w:rsidRPr="002E18D8">
        <w:rPr>
          <w:rFonts w:cs="Arial"/>
          <w:b/>
        </w:rPr>
        <w:t xml:space="preserve"> </w:t>
      </w:r>
      <w:r w:rsidR="007C1546" w:rsidRPr="002E18D8">
        <w:rPr>
          <w:rFonts w:cs="Arial"/>
        </w:rPr>
        <w:t>ensure that</w:t>
      </w:r>
      <w:r w:rsidRPr="002E18D8">
        <w:rPr>
          <w:rFonts w:cs="Arial"/>
        </w:rPr>
        <w:t>:</w:t>
      </w:r>
    </w:p>
    <w:p w14:paraId="2592F36E" w14:textId="77777777" w:rsidR="00486574" w:rsidRPr="002E18D8" w:rsidRDefault="00486574" w:rsidP="00EB61A2">
      <w:pPr>
        <w:spacing w:after="0" w:line="288" w:lineRule="auto"/>
        <w:rPr>
          <w:rFonts w:cs="Arial"/>
        </w:rPr>
      </w:pPr>
    </w:p>
    <w:p w14:paraId="054BEB0C" w14:textId="77777777" w:rsidR="00486574" w:rsidRDefault="007C1546" w:rsidP="00EB61A2">
      <w:pPr>
        <w:pStyle w:val="ListBullet"/>
        <w:spacing w:after="0" w:line="288" w:lineRule="auto"/>
        <w:ind w:hanging="436"/>
        <w:rPr>
          <w:rFonts w:cs="Arial"/>
          <w:lang w:eastAsia="en-GB"/>
        </w:rPr>
      </w:pPr>
      <w:r w:rsidRPr="002E18D8">
        <w:rPr>
          <w:rFonts w:cs="Arial"/>
          <w:lang w:eastAsia="en-GB"/>
        </w:rPr>
        <w:t>They deliver a good-quality service which is adapted to include patients with hearing impairments;</w:t>
      </w:r>
    </w:p>
    <w:p w14:paraId="15AD0A86" w14:textId="0A4D6D48" w:rsidR="00486574" w:rsidRPr="00486574" w:rsidRDefault="00486574" w:rsidP="00EB61A2">
      <w:pPr>
        <w:pStyle w:val="ListBullet"/>
        <w:spacing w:after="0" w:line="288" w:lineRule="auto"/>
        <w:ind w:hanging="436"/>
        <w:rPr>
          <w:rFonts w:cs="Arial"/>
          <w:lang w:eastAsia="en-GB"/>
        </w:rPr>
      </w:pPr>
      <w:r w:rsidRPr="00486574">
        <w:rPr>
          <w:rFonts w:cs="Arial"/>
          <w:lang w:eastAsia="en-GB"/>
        </w:rPr>
        <w:t>Service Advisors, Health Advisors and Clinical Advisors understand that such calls exist and how to handle them</w:t>
      </w:r>
      <w:r>
        <w:rPr>
          <w:rFonts w:cs="Arial"/>
          <w:lang w:eastAsia="en-GB"/>
        </w:rPr>
        <w:t xml:space="preserve"> - n</w:t>
      </w:r>
      <w:r w:rsidRPr="00486574">
        <w:rPr>
          <w:rFonts w:cs="Arial"/>
          <w:lang w:eastAsia="en-GB"/>
        </w:rPr>
        <w:t>o special equipment or services are required</w:t>
      </w:r>
      <w:r>
        <w:rPr>
          <w:rFonts w:cs="Arial"/>
          <w:lang w:eastAsia="en-GB"/>
        </w:rPr>
        <w:t>.</w:t>
      </w:r>
    </w:p>
    <w:p w14:paraId="0F0F4AF3" w14:textId="77777777" w:rsidR="00486574" w:rsidRDefault="00486574" w:rsidP="00EB61A2">
      <w:pPr>
        <w:spacing w:after="0" w:line="288" w:lineRule="auto"/>
        <w:rPr>
          <w:rFonts w:cs="Arial"/>
          <w:lang w:eastAsia="en-GB"/>
        </w:rPr>
      </w:pPr>
    </w:p>
    <w:p w14:paraId="1DD09A5F" w14:textId="57661F9F" w:rsidR="007C1546" w:rsidRDefault="007C1546" w:rsidP="00EB61A2">
      <w:pPr>
        <w:spacing w:after="0" w:line="288" w:lineRule="auto"/>
        <w:rPr>
          <w:rFonts w:cs="Arial"/>
          <w:lang w:eastAsia="en-GB"/>
        </w:rPr>
      </w:pPr>
      <w:r w:rsidRPr="002E18D8">
        <w:rPr>
          <w:rFonts w:cs="Arial"/>
          <w:lang w:eastAsia="en-GB"/>
        </w:rPr>
        <w:t>In the future, it may be a requirement that these calls will be tagged following the first call, and consent to improve the response for these patients will be sought. Calls from this group may be routed to a specific DDI number and have a higher priority than other calls.</w:t>
      </w:r>
      <w:r w:rsidR="0014289B" w:rsidRPr="002E18D8">
        <w:rPr>
          <w:rFonts w:cs="Arial"/>
          <w:lang w:eastAsia="en-GB"/>
        </w:rPr>
        <w:t xml:space="preserve"> </w:t>
      </w:r>
    </w:p>
    <w:p w14:paraId="7826203B" w14:textId="77777777" w:rsidR="00486574" w:rsidRPr="002E18D8" w:rsidRDefault="00486574" w:rsidP="00EB61A2">
      <w:pPr>
        <w:spacing w:after="0" w:line="288" w:lineRule="auto"/>
        <w:rPr>
          <w:rFonts w:cs="Arial"/>
          <w:lang w:eastAsia="en-GB"/>
        </w:rPr>
      </w:pPr>
    </w:p>
    <w:p w14:paraId="66BEE881" w14:textId="435B4C9F" w:rsidR="00653AB7" w:rsidRDefault="00653AB7" w:rsidP="00EB61A2">
      <w:pPr>
        <w:spacing w:after="0" w:line="288" w:lineRule="auto"/>
        <w:rPr>
          <w:rFonts w:cs="Arial"/>
        </w:rPr>
      </w:pPr>
      <w:r w:rsidRPr="002E18D8">
        <w:rPr>
          <w:rFonts w:cs="Arial"/>
          <w:lang w:eastAsia="en-GB"/>
        </w:rPr>
        <w:t>A national British Sign Language (BSL) interpreting service has been procured by NHS England. The service is available through NHS Choices or an app</w:t>
      </w:r>
      <w:r w:rsidR="003D2637">
        <w:rPr>
          <w:rFonts w:cs="Arial"/>
          <w:lang w:eastAsia="en-GB"/>
        </w:rPr>
        <w:t>,</w:t>
      </w:r>
      <w:r w:rsidRPr="002E18D8">
        <w:rPr>
          <w:rFonts w:cs="Arial"/>
          <w:lang w:eastAsia="en-GB"/>
        </w:rPr>
        <w:t xml:space="preserve"> and involves the creation of a video relay link with an interpreter. The interpreter identifies the correct </w:t>
      </w:r>
      <w:r w:rsidR="00083755" w:rsidRPr="002E18D8">
        <w:rPr>
          <w:rFonts w:cs="Arial"/>
          <w:lang w:eastAsia="en-GB"/>
        </w:rPr>
        <w:t>NHS 111</w:t>
      </w:r>
      <w:r w:rsidRPr="002E18D8">
        <w:rPr>
          <w:rFonts w:cs="Arial"/>
          <w:lang w:eastAsia="en-GB"/>
        </w:rPr>
        <w:t xml:space="preserve"> service based on the patient’s postcode and connects the patient to the Provider by placing a voice call to a dedicated DDI. These calls do take longer to handle than a standard voice call due to the interpreting lag but follow exactly the same process. The only difference is that, instead of a phone number, patients using the app have a SIP e-mail style address for call-back. However, it should be noted that to be called back the patient must have the app running and be on a suitably fast Wi-Fi or mobile internet connection. It is not possible to call back an NHS Choices caller.</w:t>
      </w:r>
      <w:r w:rsidRPr="002E18D8">
        <w:rPr>
          <w:rFonts w:cs="Arial"/>
        </w:rPr>
        <w:t xml:space="preserve"> </w:t>
      </w:r>
    </w:p>
    <w:p w14:paraId="11918EF4" w14:textId="77777777" w:rsidR="00486574" w:rsidRPr="002E18D8" w:rsidRDefault="00486574" w:rsidP="00EB61A2">
      <w:pPr>
        <w:spacing w:after="0" w:line="288" w:lineRule="auto"/>
        <w:rPr>
          <w:rFonts w:cs="Arial"/>
        </w:rPr>
      </w:pPr>
    </w:p>
    <w:p w14:paraId="44EA8D55" w14:textId="1825D519" w:rsidR="007C1546" w:rsidRDefault="007C1546" w:rsidP="00EB61A2">
      <w:pPr>
        <w:spacing w:after="0" w:line="288" w:lineRule="auto"/>
        <w:rPr>
          <w:rFonts w:cs="Arial"/>
        </w:rPr>
      </w:pPr>
      <w:r w:rsidRPr="002E18D8">
        <w:rPr>
          <w:rFonts w:cs="Arial"/>
        </w:rPr>
        <w:t xml:space="preserve">The Provider </w:t>
      </w:r>
      <w:r w:rsidRPr="002E18D8">
        <w:rPr>
          <w:rFonts w:cs="Arial"/>
          <w:b/>
        </w:rPr>
        <w:t xml:space="preserve">must </w:t>
      </w:r>
      <w:r w:rsidRPr="002E18D8">
        <w:rPr>
          <w:rFonts w:cs="Arial"/>
        </w:rPr>
        <w:t>ensure that:</w:t>
      </w:r>
    </w:p>
    <w:p w14:paraId="7E6CEB3B" w14:textId="77777777" w:rsidR="00486574" w:rsidRPr="002E18D8" w:rsidRDefault="00486574" w:rsidP="00EB61A2">
      <w:pPr>
        <w:spacing w:after="0" w:line="288" w:lineRule="auto"/>
        <w:rPr>
          <w:rFonts w:cs="Arial"/>
        </w:rPr>
      </w:pPr>
    </w:p>
    <w:p w14:paraId="753CC201" w14:textId="77777777" w:rsidR="007C1546" w:rsidRPr="002E18D8" w:rsidRDefault="007C1546" w:rsidP="00486574">
      <w:pPr>
        <w:pStyle w:val="ListBullet"/>
        <w:spacing w:after="0" w:line="288" w:lineRule="auto"/>
        <w:ind w:hanging="436"/>
        <w:rPr>
          <w:rFonts w:cs="Arial"/>
        </w:rPr>
      </w:pPr>
      <w:r w:rsidRPr="002E18D8">
        <w:rPr>
          <w:rFonts w:cs="Arial"/>
        </w:rPr>
        <w:t>They have provided a suitable DDI for use by the interpreting service;</w:t>
      </w:r>
    </w:p>
    <w:p w14:paraId="5AC54EA4" w14:textId="753A779E" w:rsidR="00D01E32" w:rsidRPr="002E18D8" w:rsidRDefault="00D01E32" w:rsidP="00486574">
      <w:pPr>
        <w:pStyle w:val="ListBullet"/>
        <w:spacing w:after="0" w:line="288" w:lineRule="auto"/>
        <w:ind w:hanging="436"/>
        <w:rPr>
          <w:rFonts w:cs="Arial"/>
        </w:rPr>
      </w:pPr>
      <w:r w:rsidRPr="002E18D8">
        <w:rPr>
          <w:rFonts w:cs="Arial"/>
        </w:rPr>
        <w:t xml:space="preserve">They work with </w:t>
      </w:r>
      <w:r w:rsidR="00DB093F">
        <w:rPr>
          <w:rFonts w:cs="Arial"/>
        </w:rPr>
        <w:t>LAS and CAS providers</w:t>
      </w:r>
      <w:r w:rsidRPr="002E18D8">
        <w:rPr>
          <w:rFonts w:cs="Arial"/>
        </w:rPr>
        <w:t xml:space="preserve"> to ensure that such calls can be managed effectively where clinical contact or a call back is required;</w:t>
      </w:r>
    </w:p>
    <w:p w14:paraId="36EB8F2F" w14:textId="354AB939" w:rsidR="007C1546" w:rsidRDefault="007C1546" w:rsidP="00486574">
      <w:pPr>
        <w:pStyle w:val="ListBullet"/>
        <w:spacing w:after="0" w:line="288" w:lineRule="auto"/>
        <w:ind w:hanging="436"/>
        <w:rPr>
          <w:rFonts w:cs="Arial"/>
        </w:rPr>
      </w:pPr>
      <w:r w:rsidRPr="002E18D8">
        <w:rPr>
          <w:rFonts w:cs="Arial"/>
        </w:rPr>
        <w:t xml:space="preserve">They have capability and processes in place to take and manage calls from callers </w:t>
      </w:r>
      <w:r w:rsidRPr="00486574">
        <w:rPr>
          <w:rFonts w:cs="Arial"/>
        </w:rPr>
        <w:t>using the BSL video link.</w:t>
      </w:r>
    </w:p>
    <w:p w14:paraId="0EB08F0F" w14:textId="266CF3A4" w:rsidR="00EB4669" w:rsidRDefault="00EB4669" w:rsidP="00EB4669">
      <w:pPr>
        <w:pStyle w:val="ListBullet"/>
        <w:numPr>
          <w:ilvl w:val="0"/>
          <w:numId w:val="0"/>
        </w:numPr>
        <w:spacing w:after="0" w:line="288" w:lineRule="auto"/>
        <w:ind w:left="720" w:hanging="720"/>
        <w:rPr>
          <w:rFonts w:cs="Arial"/>
        </w:rPr>
      </w:pPr>
    </w:p>
    <w:p w14:paraId="2E51FDE8" w14:textId="162E4565" w:rsidR="00EB4669" w:rsidRPr="00EB4669" w:rsidRDefault="00EB4669" w:rsidP="00EB4669">
      <w:pPr>
        <w:pStyle w:val="Heading4"/>
        <w:ind w:left="993" w:hanging="1006"/>
        <w:rPr>
          <w:rFonts w:ascii="Arial" w:hAnsi="Arial" w:cs="Arial"/>
        </w:rPr>
      </w:pPr>
      <w:r w:rsidRPr="00EB4669">
        <w:rPr>
          <w:rFonts w:ascii="Arial" w:hAnsi="Arial" w:cs="Arial"/>
        </w:rPr>
        <w:t>Patients with Additional Access Requirements</w:t>
      </w:r>
    </w:p>
    <w:p w14:paraId="1A867A89" w14:textId="3F044BC7" w:rsidR="00EB4669" w:rsidRDefault="00EB4669" w:rsidP="00EB4669">
      <w:pPr>
        <w:pStyle w:val="ListBullet"/>
        <w:numPr>
          <w:ilvl w:val="0"/>
          <w:numId w:val="0"/>
        </w:numPr>
        <w:tabs>
          <w:tab w:val="clear" w:pos="720"/>
          <w:tab w:val="left" w:pos="0"/>
        </w:tabs>
        <w:spacing w:after="0" w:line="288" w:lineRule="auto"/>
        <w:rPr>
          <w:rFonts w:cs="Arial"/>
        </w:rPr>
      </w:pPr>
      <w:r w:rsidRPr="00EB4669">
        <w:rPr>
          <w:rFonts w:cs="Arial"/>
        </w:rPr>
        <w:t>Providers must ensure that as part of their training, call handling staff receive adequate guidance on how to help patients with additional access requirements, for instance calls from or about people with:</w:t>
      </w:r>
    </w:p>
    <w:p w14:paraId="22DBEB0F" w14:textId="77777777" w:rsidR="00EB4669" w:rsidRPr="00EB4669" w:rsidRDefault="00EB4669" w:rsidP="00EB4669">
      <w:pPr>
        <w:pStyle w:val="ListBullet"/>
        <w:numPr>
          <w:ilvl w:val="0"/>
          <w:numId w:val="0"/>
        </w:numPr>
        <w:spacing w:after="0" w:line="288" w:lineRule="auto"/>
        <w:ind w:left="720" w:hanging="720"/>
        <w:rPr>
          <w:rFonts w:cs="Arial"/>
        </w:rPr>
      </w:pPr>
    </w:p>
    <w:p w14:paraId="52CDDF81" w14:textId="4282EFDA" w:rsidR="00EB4669" w:rsidRDefault="00EB4669" w:rsidP="002530E3">
      <w:pPr>
        <w:pStyle w:val="ListBullet"/>
        <w:numPr>
          <w:ilvl w:val="0"/>
          <w:numId w:val="28"/>
        </w:numPr>
        <w:spacing w:after="0" w:line="288" w:lineRule="auto"/>
        <w:rPr>
          <w:rFonts w:cs="Arial"/>
        </w:rPr>
      </w:pPr>
      <w:r w:rsidRPr="00EB4669">
        <w:rPr>
          <w:rFonts w:cs="Arial"/>
        </w:rPr>
        <w:t>Learning difficulties or autism</w:t>
      </w:r>
      <w:r>
        <w:rPr>
          <w:rFonts w:cs="Arial"/>
        </w:rPr>
        <w:t>; and</w:t>
      </w:r>
    </w:p>
    <w:p w14:paraId="3CCB8F1A" w14:textId="102E0065" w:rsidR="00EB4669" w:rsidRDefault="00EB4669" w:rsidP="002530E3">
      <w:pPr>
        <w:pStyle w:val="ListBullet"/>
        <w:numPr>
          <w:ilvl w:val="0"/>
          <w:numId w:val="28"/>
        </w:numPr>
        <w:spacing w:after="0" w:line="288" w:lineRule="auto"/>
        <w:rPr>
          <w:rFonts w:cs="Arial"/>
        </w:rPr>
      </w:pPr>
      <w:r w:rsidRPr="00EB4669">
        <w:rPr>
          <w:rFonts w:cs="Arial"/>
        </w:rPr>
        <w:t>Physical disabilities</w:t>
      </w:r>
      <w:r>
        <w:rPr>
          <w:rFonts w:cs="Arial"/>
        </w:rPr>
        <w:t>.</w:t>
      </w:r>
    </w:p>
    <w:p w14:paraId="4FD1E321" w14:textId="42034AEB" w:rsidR="008F0C21" w:rsidRDefault="008F0C21" w:rsidP="008F0C21">
      <w:pPr>
        <w:pStyle w:val="ListBullet"/>
        <w:numPr>
          <w:ilvl w:val="0"/>
          <w:numId w:val="0"/>
        </w:numPr>
        <w:spacing w:after="0" w:line="288" w:lineRule="auto"/>
        <w:ind w:left="720" w:hanging="720"/>
        <w:rPr>
          <w:rFonts w:cs="Arial"/>
        </w:rPr>
      </w:pPr>
    </w:p>
    <w:p w14:paraId="21B5D733" w14:textId="198B269C" w:rsidR="008F0C21" w:rsidRPr="00D21377" w:rsidRDefault="008F0C21" w:rsidP="00D21377">
      <w:pPr>
        <w:pStyle w:val="Heading4"/>
        <w:ind w:left="851"/>
        <w:rPr>
          <w:rFonts w:ascii="Arial" w:hAnsi="Arial" w:cs="Arial"/>
        </w:rPr>
      </w:pPr>
      <w:r w:rsidRPr="00D21377">
        <w:rPr>
          <w:rFonts w:ascii="Arial" w:hAnsi="Arial" w:cs="Arial"/>
        </w:rPr>
        <w:t>Safeguarding</w:t>
      </w:r>
    </w:p>
    <w:p w14:paraId="580D9445" w14:textId="77777777" w:rsidR="008F0C21" w:rsidRPr="008F0C21" w:rsidRDefault="008F0C21" w:rsidP="008F0C21">
      <w:pPr>
        <w:pStyle w:val="ListBullet"/>
        <w:numPr>
          <w:ilvl w:val="0"/>
          <w:numId w:val="0"/>
        </w:numPr>
        <w:spacing w:after="0" w:line="288" w:lineRule="auto"/>
        <w:rPr>
          <w:rFonts w:cs="Arial"/>
        </w:rPr>
      </w:pPr>
      <w:r w:rsidRPr="008F0C21">
        <w:rPr>
          <w:rFonts w:cs="Arial"/>
        </w:rPr>
        <w:t>The provider must ensure:</w:t>
      </w:r>
    </w:p>
    <w:p w14:paraId="1BFE059E" w14:textId="3B296D17" w:rsidR="008F0C21" w:rsidRPr="008F0C21" w:rsidRDefault="008F0C21" w:rsidP="006601D9">
      <w:pPr>
        <w:pStyle w:val="ListBullet"/>
        <w:numPr>
          <w:ilvl w:val="0"/>
          <w:numId w:val="39"/>
        </w:numPr>
        <w:spacing w:after="0" w:line="288" w:lineRule="auto"/>
        <w:rPr>
          <w:rFonts w:cs="Arial"/>
        </w:rPr>
      </w:pPr>
      <w:r w:rsidRPr="008F0C21">
        <w:rPr>
          <w:rFonts w:cs="Arial"/>
        </w:rPr>
        <w:t>Up to date appropriate policies and procedures on safeguarding children and vulnerable adults are in place. These will adhere to all relevant legislation, Care Act 2014, codes of practice, statutory guidance and good practice guidance published by the Department of Health and Social Care and the local safeguarding boards as appropriate. They must also adhere to the requirements in section 11, Children Act 2014 and London Child Protection Procedures 2015</w:t>
      </w:r>
      <w:r w:rsidR="00D21377">
        <w:rPr>
          <w:rFonts w:cs="Arial"/>
        </w:rPr>
        <w:t>.</w:t>
      </w:r>
    </w:p>
    <w:p w14:paraId="7B2A3D1C" w14:textId="14823106" w:rsidR="008F0C21" w:rsidRPr="008F0C21" w:rsidRDefault="008F0C21" w:rsidP="006601D9">
      <w:pPr>
        <w:pStyle w:val="ListBullet"/>
        <w:numPr>
          <w:ilvl w:val="0"/>
          <w:numId w:val="39"/>
        </w:numPr>
        <w:spacing w:after="0" w:line="288" w:lineRule="auto"/>
        <w:rPr>
          <w:rFonts w:cs="Arial"/>
        </w:rPr>
      </w:pPr>
      <w:r w:rsidRPr="008F0C21">
        <w:rPr>
          <w:rFonts w:cs="Arial"/>
        </w:rPr>
        <w:t>Safeguarding policies are effectively communicated to its employees (including volunteers)</w:t>
      </w:r>
      <w:r w:rsidR="00D21377">
        <w:rPr>
          <w:rFonts w:cs="Arial"/>
        </w:rPr>
        <w:t>.</w:t>
      </w:r>
    </w:p>
    <w:p w14:paraId="2D6B1A8B" w14:textId="7A18BEC1" w:rsidR="008F0C21" w:rsidRDefault="008F0C21" w:rsidP="006601D9">
      <w:pPr>
        <w:pStyle w:val="ListBullet"/>
        <w:numPr>
          <w:ilvl w:val="0"/>
          <w:numId w:val="39"/>
        </w:numPr>
        <w:spacing w:after="0" w:line="288" w:lineRule="auto"/>
        <w:rPr>
          <w:rFonts w:cs="Arial"/>
        </w:rPr>
      </w:pPr>
      <w:r w:rsidRPr="008F0C21">
        <w:rPr>
          <w:rFonts w:cs="Arial"/>
        </w:rPr>
        <w:t>All staff are up to date with appropriate level of safeguarding training (for both children and adults) relevant to their role in the organisation safeguarding children and vulnerable adults at risk - as recommended in Safeguarding Children and Young People: Roles and Competencies for Healthcare Staff (Royal College of Paediatrics and Child Health, 2014)</w:t>
      </w:r>
      <w:r w:rsidR="00D21377">
        <w:rPr>
          <w:rFonts w:cs="Arial"/>
        </w:rPr>
        <w:t>.</w:t>
      </w:r>
    </w:p>
    <w:p w14:paraId="37D2B116" w14:textId="6F0B514E" w:rsidR="008F0C21" w:rsidRDefault="008F0C21" w:rsidP="006601D9">
      <w:pPr>
        <w:pStyle w:val="ListBullet"/>
        <w:numPr>
          <w:ilvl w:val="0"/>
          <w:numId w:val="39"/>
        </w:numPr>
        <w:spacing w:after="0" w:line="288" w:lineRule="auto"/>
        <w:rPr>
          <w:rFonts w:cs="Arial"/>
        </w:rPr>
      </w:pPr>
      <w:r w:rsidRPr="008F0C21">
        <w:rPr>
          <w:rFonts w:cs="Arial"/>
        </w:rPr>
        <w:t xml:space="preserve">Compliance with the Mental Capacity Act 2005 including the Deprivation of Liberty Safeguards Accountability and assurance framework for adults at risk, </w:t>
      </w:r>
      <w:r w:rsidR="003D2637">
        <w:rPr>
          <w:rFonts w:cs="Arial"/>
        </w:rPr>
        <w:t>and</w:t>
      </w:r>
      <w:r w:rsidRPr="008F0C21">
        <w:rPr>
          <w:rFonts w:cs="Arial"/>
        </w:rPr>
        <w:t xml:space="preserve"> training and competency framework for Prevent</w:t>
      </w:r>
      <w:r w:rsidR="003D2637">
        <w:rPr>
          <w:rFonts w:cs="Arial"/>
        </w:rPr>
        <w:t xml:space="preserve"> i</w:t>
      </w:r>
      <w:r w:rsidRPr="008F0C21">
        <w:rPr>
          <w:rFonts w:cs="Arial"/>
        </w:rPr>
        <w:t>n line with Bournemouth competencies framework as referenced in Care Act 2014 and associated code of practice</w:t>
      </w:r>
      <w:r w:rsidR="00D21377">
        <w:rPr>
          <w:rFonts w:cs="Arial"/>
        </w:rPr>
        <w:t>.</w:t>
      </w:r>
    </w:p>
    <w:p w14:paraId="135E02B9" w14:textId="5562CCB3" w:rsidR="008F0C21" w:rsidRPr="00EB4669" w:rsidRDefault="008F0C21" w:rsidP="006601D9">
      <w:pPr>
        <w:pStyle w:val="ListBullet"/>
        <w:numPr>
          <w:ilvl w:val="0"/>
          <w:numId w:val="39"/>
        </w:numPr>
        <w:spacing w:after="0" w:line="288" w:lineRule="auto"/>
        <w:rPr>
          <w:rFonts w:cs="Arial"/>
        </w:rPr>
      </w:pPr>
      <w:r w:rsidRPr="008F0C21">
        <w:rPr>
          <w:rFonts w:cs="Arial"/>
        </w:rPr>
        <w:t>Under the Safeguarding Vulnerable Groups act 2006 the Protection of Children Act (POCA) and Protection of Vulnerable Adults (POVA)</w:t>
      </w:r>
      <w:r w:rsidR="003D2637">
        <w:rPr>
          <w:rFonts w:cs="Arial"/>
        </w:rPr>
        <w:t>,</w:t>
      </w:r>
      <w:r w:rsidRPr="008F0C21">
        <w:rPr>
          <w:rFonts w:cs="Arial"/>
        </w:rPr>
        <w:t xml:space="preserve"> lists have been replaced by the Vetting and Barring Scheme administered through the new Independent Safeguarding Authority (ISA). The provider must fulfil its legal obligations concerning the gaining of Disclosure and Barring Service checks and checking employees through the ISA and relevant national or local safeguarding authority where applicable</w:t>
      </w:r>
      <w:r w:rsidR="003D2637">
        <w:rPr>
          <w:rFonts w:cs="Arial"/>
        </w:rPr>
        <w:t>,</w:t>
      </w:r>
      <w:r w:rsidRPr="008F0C21">
        <w:rPr>
          <w:rFonts w:cs="Arial"/>
        </w:rPr>
        <w:t xml:space="preserve"> and will provide evidence of adherence of this to the commissioners.</w:t>
      </w:r>
    </w:p>
    <w:p w14:paraId="794CDF52" w14:textId="152049EC" w:rsidR="00486574" w:rsidRPr="00486574" w:rsidRDefault="00486574" w:rsidP="00486574">
      <w:pPr>
        <w:pStyle w:val="ListBullet"/>
        <w:numPr>
          <w:ilvl w:val="0"/>
          <w:numId w:val="0"/>
        </w:numPr>
        <w:spacing w:after="0" w:line="288" w:lineRule="auto"/>
        <w:ind w:left="720" w:hanging="720"/>
        <w:rPr>
          <w:rFonts w:cs="Arial"/>
        </w:rPr>
      </w:pPr>
    </w:p>
    <w:p w14:paraId="6671A245" w14:textId="77777777" w:rsidR="00486574" w:rsidRPr="00486574" w:rsidRDefault="00486574" w:rsidP="00486574">
      <w:pPr>
        <w:keepNext/>
        <w:keepLines/>
        <w:numPr>
          <w:ilvl w:val="3"/>
          <w:numId w:val="2"/>
        </w:numPr>
        <w:tabs>
          <w:tab w:val="left" w:pos="1008"/>
        </w:tabs>
        <w:spacing w:after="0" w:line="288" w:lineRule="auto"/>
        <w:ind w:left="1008" w:hanging="1008"/>
        <w:outlineLvl w:val="3"/>
        <w:rPr>
          <w:rFonts w:eastAsiaTheme="majorEastAsia" w:cs="Arial"/>
          <w:i/>
          <w:iCs/>
          <w:color w:val="2F5496" w:themeColor="accent1" w:themeShade="BF"/>
        </w:rPr>
      </w:pPr>
      <w:r w:rsidRPr="00486574">
        <w:rPr>
          <w:rFonts w:eastAsiaTheme="majorEastAsia" w:cs="Arial"/>
          <w:i/>
          <w:iCs/>
          <w:color w:val="2F5496" w:themeColor="accent1" w:themeShade="BF"/>
        </w:rPr>
        <w:t>Health Information Callers</w:t>
      </w:r>
    </w:p>
    <w:p w14:paraId="306B2056" w14:textId="67E52AD4" w:rsidR="00486574" w:rsidRDefault="00486574" w:rsidP="00486574">
      <w:pPr>
        <w:spacing w:after="0" w:line="288" w:lineRule="auto"/>
      </w:pPr>
      <w:r w:rsidRPr="00486574">
        <w:rPr>
          <w:rFonts w:cs="Arial"/>
        </w:rPr>
        <w:t>In general, there are</w:t>
      </w:r>
      <w:r w:rsidRPr="00486574">
        <w:t xml:space="preserve"> two categories of non-symptomatic health information requests: </w:t>
      </w:r>
    </w:p>
    <w:p w14:paraId="5DA8FE26" w14:textId="77777777" w:rsidR="00486574" w:rsidRPr="00486574" w:rsidRDefault="00486574" w:rsidP="00486574">
      <w:pPr>
        <w:spacing w:after="0" w:line="288" w:lineRule="auto"/>
      </w:pPr>
    </w:p>
    <w:p w14:paraId="18C452F8" w14:textId="203B0DCE" w:rsidR="00486574" w:rsidRPr="00486574" w:rsidRDefault="00486574" w:rsidP="002530E3">
      <w:pPr>
        <w:pStyle w:val="ListParagraph"/>
        <w:numPr>
          <w:ilvl w:val="0"/>
          <w:numId w:val="30"/>
        </w:numPr>
        <w:tabs>
          <w:tab w:val="left" w:pos="720"/>
        </w:tabs>
        <w:spacing w:after="0" w:line="288" w:lineRule="auto"/>
      </w:pPr>
      <w:r w:rsidRPr="00486574">
        <w:t xml:space="preserve">Where a caller may just want to know something about a </w:t>
      </w:r>
      <w:r w:rsidR="003D2637" w:rsidRPr="00486574">
        <w:t>health-related</w:t>
      </w:r>
      <w:r w:rsidRPr="00486574">
        <w:t xml:space="preserve"> topic or condition; and</w:t>
      </w:r>
    </w:p>
    <w:p w14:paraId="055F8314" w14:textId="77777777" w:rsidR="00486574" w:rsidRDefault="00486574" w:rsidP="002530E3">
      <w:pPr>
        <w:pStyle w:val="ListParagraph"/>
        <w:numPr>
          <w:ilvl w:val="0"/>
          <w:numId w:val="30"/>
        </w:numPr>
        <w:tabs>
          <w:tab w:val="left" w:pos="720"/>
        </w:tabs>
        <w:spacing w:after="0" w:line="288" w:lineRule="auto"/>
      </w:pPr>
      <w:r w:rsidRPr="00486574">
        <w:t>Where the caller wishes to know about the provision of certain services within their locality.</w:t>
      </w:r>
    </w:p>
    <w:p w14:paraId="3EAFB1C3" w14:textId="372AF0AA" w:rsidR="00486574" w:rsidRPr="00486574" w:rsidRDefault="00486574" w:rsidP="00486574">
      <w:pPr>
        <w:tabs>
          <w:tab w:val="left" w:pos="720"/>
        </w:tabs>
        <w:spacing w:after="0" w:line="288" w:lineRule="auto"/>
        <w:ind w:left="720" w:hanging="720"/>
        <w:contextualSpacing/>
      </w:pPr>
      <w:r w:rsidRPr="00486574">
        <w:t xml:space="preserve"> </w:t>
      </w:r>
    </w:p>
    <w:p w14:paraId="75434C1F" w14:textId="3C343729" w:rsidR="00486574" w:rsidRDefault="00486574" w:rsidP="00486574">
      <w:pPr>
        <w:spacing w:after="0" w:line="288" w:lineRule="auto"/>
        <w:rPr>
          <w:b/>
        </w:rPr>
      </w:pPr>
      <w:r w:rsidRPr="00486574">
        <w:t xml:space="preserve">Where there is a non-symptomatic query relating to a health condition, the Provider </w:t>
      </w:r>
      <w:r w:rsidRPr="00486574">
        <w:rPr>
          <w:b/>
        </w:rPr>
        <w:t>must:</w:t>
      </w:r>
    </w:p>
    <w:p w14:paraId="3A34EFC5" w14:textId="77777777" w:rsidR="00486574" w:rsidRPr="00486574" w:rsidRDefault="00486574" w:rsidP="00486574">
      <w:pPr>
        <w:spacing w:after="0" w:line="288" w:lineRule="auto"/>
        <w:rPr>
          <w:b/>
        </w:rPr>
      </w:pPr>
    </w:p>
    <w:p w14:paraId="31CC29A3" w14:textId="77777777" w:rsidR="00486574" w:rsidRPr="00486574" w:rsidRDefault="00486574" w:rsidP="002530E3">
      <w:pPr>
        <w:pStyle w:val="ListParagraph"/>
        <w:numPr>
          <w:ilvl w:val="0"/>
          <w:numId w:val="31"/>
        </w:numPr>
        <w:tabs>
          <w:tab w:val="left" w:pos="720"/>
        </w:tabs>
        <w:spacing w:after="0" w:line="288" w:lineRule="auto"/>
      </w:pPr>
      <w:r w:rsidRPr="00486574">
        <w:t>Ensure that these calls are referred to an appropriate Health Advisor or Clinician;</w:t>
      </w:r>
    </w:p>
    <w:p w14:paraId="00662D1B" w14:textId="0FC9A4C0" w:rsidR="00486574" w:rsidRPr="00486574" w:rsidRDefault="00486574" w:rsidP="002530E3">
      <w:pPr>
        <w:pStyle w:val="ListParagraph"/>
        <w:numPr>
          <w:ilvl w:val="0"/>
          <w:numId w:val="31"/>
        </w:numPr>
        <w:tabs>
          <w:tab w:val="left" w:pos="720"/>
        </w:tabs>
        <w:spacing w:after="0" w:line="288" w:lineRule="auto"/>
      </w:pPr>
      <w:r w:rsidRPr="00486574">
        <w:t>Ensure that service information queries can be dealt with using the DoS</w:t>
      </w:r>
      <w:r>
        <w:t>;</w:t>
      </w:r>
      <w:r w:rsidRPr="00486574">
        <w:t xml:space="preserve"> and</w:t>
      </w:r>
    </w:p>
    <w:p w14:paraId="12C0A367" w14:textId="371ECC0C" w:rsidR="00486574" w:rsidRPr="00486574" w:rsidRDefault="00486574" w:rsidP="002530E3">
      <w:pPr>
        <w:pStyle w:val="ListParagraph"/>
        <w:numPr>
          <w:ilvl w:val="0"/>
          <w:numId w:val="31"/>
        </w:numPr>
        <w:tabs>
          <w:tab w:val="left" w:pos="720"/>
        </w:tabs>
        <w:spacing w:after="0" w:line="288" w:lineRule="auto"/>
      </w:pPr>
      <w:r w:rsidRPr="00486574">
        <w:t>Direct callers, where appropriate, to NHS Choices</w:t>
      </w:r>
      <w:r w:rsidRPr="00486574">
        <w:rPr>
          <w:vertAlign w:val="superscript"/>
        </w:rPr>
        <w:footnoteReference w:id="16"/>
      </w:r>
      <w:r w:rsidRPr="00486574">
        <w:t xml:space="preserve"> or other NHS 111 online sources of information. </w:t>
      </w:r>
    </w:p>
    <w:p w14:paraId="3312F0C0" w14:textId="77777777" w:rsidR="00486574" w:rsidRPr="002E18D8" w:rsidRDefault="00486574" w:rsidP="00486574">
      <w:pPr>
        <w:pStyle w:val="ListBullet"/>
        <w:numPr>
          <w:ilvl w:val="0"/>
          <w:numId w:val="0"/>
        </w:numPr>
        <w:spacing w:after="0" w:line="288" w:lineRule="auto"/>
        <w:ind w:left="720"/>
        <w:rPr>
          <w:rFonts w:cs="Arial"/>
        </w:rPr>
      </w:pPr>
    </w:p>
    <w:p w14:paraId="17076777" w14:textId="752B54BD" w:rsidR="00486574" w:rsidRPr="002E36B1" w:rsidRDefault="00B35953" w:rsidP="00486574">
      <w:pPr>
        <w:pStyle w:val="Heading3"/>
        <w:spacing w:before="0" w:after="0" w:line="288" w:lineRule="auto"/>
        <w:ind w:left="709"/>
        <w:rPr>
          <w:rFonts w:ascii="Arial" w:hAnsi="Arial" w:cs="Arial"/>
          <w:sz w:val="22"/>
          <w:szCs w:val="22"/>
        </w:rPr>
      </w:pPr>
      <w:bookmarkStart w:id="117" w:name="_Toc14963350"/>
      <w:bookmarkStart w:id="118" w:name="_Hlk72151900"/>
      <w:bookmarkStart w:id="119" w:name="_Toc76980676"/>
      <w:r w:rsidRPr="002E18D8">
        <w:rPr>
          <w:rFonts w:ascii="Arial" w:hAnsi="Arial" w:cs="Arial"/>
          <w:sz w:val="22"/>
          <w:szCs w:val="22"/>
        </w:rPr>
        <w:t>Outbreak Protocols/Unexpected Demand Changes</w:t>
      </w:r>
      <w:bookmarkEnd w:id="117"/>
      <w:bookmarkEnd w:id="118"/>
      <w:bookmarkEnd w:id="119"/>
    </w:p>
    <w:p w14:paraId="00367F9C" w14:textId="1219011F" w:rsidR="00B35953" w:rsidRDefault="00B35953" w:rsidP="00EB61A2">
      <w:pPr>
        <w:spacing w:after="0" w:line="288" w:lineRule="auto"/>
        <w:rPr>
          <w:rFonts w:cs="Arial"/>
        </w:rPr>
      </w:pPr>
      <w:r w:rsidRPr="002E18D8">
        <w:rPr>
          <w:rFonts w:cs="Arial"/>
        </w:rPr>
        <w:t xml:space="preserve">Although the Provider is expected to forecast demand for scheduling staff in line with trends and seasonal changes, they </w:t>
      </w:r>
      <w:r w:rsidRPr="002E18D8">
        <w:rPr>
          <w:rFonts w:cs="Arial"/>
          <w:b/>
        </w:rPr>
        <w:t>must</w:t>
      </w:r>
      <w:r w:rsidRPr="002E18D8">
        <w:rPr>
          <w:rFonts w:cs="Arial"/>
        </w:rPr>
        <w:t xml:space="preserve"> work with Commissioners where there is unexpected, short-term demand change. When these occur, the Provider </w:t>
      </w:r>
      <w:r w:rsidRPr="002E18D8">
        <w:rPr>
          <w:rFonts w:cs="Arial"/>
          <w:b/>
        </w:rPr>
        <w:t>must</w:t>
      </w:r>
      <w:r w:rsidRPr="002E18D8">
        <w:rPr>
          <w:rFonts w:cs="Arial"/>
        </w:rPr>
        <w:t>:</w:t>
      </w:r>
    </w:p>
    <w:p w14:paraId="644CC146" w14:textId="77777777" w:rsidR="00486574" w:rsidRPr="002E18D8" w:rsidRDefault="00486574" w:rsidP="00EB61A2">
      <w:pPr>
        <w:spacing w:after="0" w:line="288" w:lineRule="auto"/>
        <w:rPr>
          <w:rFonts w:cs="Arial"/>
        </w:rPr>
      </w:pPr>
    </w:p>
    <w:p w14:paraId="45CA2AEF" w14:textId="77777777" w:rsidR="00B35953" w:rsidRPr="002E18D8" w:rsidRDefault="00B35953" w:rsidP="00486574">
      <w:pPr>
        <w:pStyle w:val="ListBullet"/>
        <w:spacing w:after="0" w:line="288" w:lineRule="auto"/>
        <w:ind w:hanging="436"/>
        <w:rPr>
          <w:rFonts w:cs="Arial"/>
        </w:rPr>
      </w:pPr>
      <w:r w:rsidRPr="002E18D8">
        <w:rPr>
          <w:rFonts w:cs="Arial"/>
        </w:rPr>
        <w:t>Deliver services to patients;</w:t>
      </w:r>
    </w:p>
    <w:p w14:paraId="77DDF38E" w14:textId="6F9F916A" w:rsidR="00B35953" w:rsidRDefault="00B35953" w:rsidP="00486574">
      <w:pPr>
        <w:pStyle w:val="ListBullet"/>
        <w:spacing w:after="0" w:line="288" w:lineRule="auto"/>
        <w:ind w:hanging="436"/>
        <w:rPr>
          <w:rFonts w:cs="Arial"/>
        </w:rPr>
      </w:pPr>
      <w:r w:rsidRPr="002E18D8">
        <w:rPr>
          <w:rFonts w:cs="Arial"/>
        </w:rPr>
        <w:t>Report issues to Commissioners where they arise.</w:t>
      </w:r>
    </w:p>
    <w:p w14:paraId="579A7A6E" w14:textId="77777777" w:rsidR="00486574" w:rsidRPr="002E18D8" w:rsidRDefault="00486574" w:rsidP="00486574">
      <w:pPr>
        <w:pStyle w:val="ListBullet"/>
        <w:numPr>
          <w:ilvl w:val="0"/>
          <w:numId w:val="0"/>
        </w:numPr>
        <w:spacing w:after="0" w:line="288" w:lineRule="auto"/>
        <w:ind w:left="720"/>
        <w:rPr>
          <w:rFonts w:cs="Arial"/>
        </w:rPr>
      </w:pPr>
    </w:p>
    <w:p w14:paraId="1BA86AFB" w14:textId="1CEC77CB" w:rsidR="00E51B09" w:rsidRPr="002E18D8" w:rsidRDefault="00E51B09" w:rsidP="00AA62EF">
      <w:pPr>
        <w:pStyle w:val="Heading4"/>
        <w:spacing w:before="0" w:after="0" w:line="288" w:lineRule="auto"/>
        <w:ind w:left="851"/>
        <w:rPr>
          <w:rFonts w:ascii="Arial" w:hAnsi="Arial" w:cs="Arial"/>
        </w:rPr>
      </w:pPr>
      <w:r w:rsidRPr="002E18D8">
        <w:rPr>
          <w:rFonts w:ascii="Arial" w:hAnsi="Arial" w:cs="Arial"/>
        </w:rPr>
        <w:t>Implementation of Flu</w:t>
      </w:r>
      <w:r w:rsidR="00CA23A2">
        <w:rPr>
          <w:rFonts w:ascii="Arial" w:hAnsi="Arial" w:cs="Arial"/>
        </w:rPr>
        <w:t>/Covid</w:t>
      </w:r>
      <w:r w:rsidRPr="002E18D8">
        <w:rPr>
          <w:rFonts w:ascii="Arial" w:hAnsi="Arial" w:cs="Arial"/>
        </w:rPr>
        <w:t xml:space="preserve"> Care Home Protocol</w:t>
      </w:r>
    </w:p>
    <w:p w14:paraId="271CEC5D" w14:textId="72A80B53" w:rsidR="005D1C44" w:rsidRDefault="00E51B09" w:rsidP="00EB61A2">
      <w:pPr>
        <w:spacing w:after="0" w:line="288" w:lineRule="auto"/>
        <w:rPr>
          <w:rFonts w:cs="Arial"/>
        </w:rPr>
      </w:pPr>
      <w:r w:rsidRPr="002E18D8">
        <w:rPr>
          <w:rFonts w:cs="Arial"/>
        </w:rPr>
        <w:t xml:space="preserve">The Provider </w:t>
      </w:r>
      <w:r w:rsidRPr="002E18D8">
        <w:rPr>
          <w:rFonts w:cs="Arial"/>
          <w:b/>
        </w:rPr>
        <w:t>must</w:t>
      </w:r>
      <w:r w:rsidRPr="002E18D8">
        <w:rPr>
          <w:rFonts w:cs="Arial"/>
        </w:rPr>
        <w:t xml:space="preserve"> be able to mitigate risks to patients and staff through appropriate prescribing of antiviral medication and vaccination of unprotected patients, in a timely manner (including at weekends), minimising the risk that patients need to be transferred to hospital, as well as reducing demand on primary care and the patient’s own GP. </w:t>
      </w:r>
    </w:p>
    <w:p w14:paraId="33C7743A" w14:textId="77777777" w:rsidR="00486574" w:rsidRPr="002E18D8" w:rsidRDefault="00486574" w:rsidP="00EB61A2">
      <w:pPr>
        <w:spacing w:after="0" w:line="288" w:lineRule="auto"/>
        <w:rPr>
          <w:rFonts w:cs="Arial"/>
        </w:rPr>
      </w:pPr>
    </w:p>
    <w:p w14:paraId="1BA462B6" w14:textId="05C29F54" w:rsidR="005D1C44" w:rsidRDefault="00E51B09" w:rsidP="00EB61A2">
      <w:pPr>
        <w:spacing w:after="0" w:line="288" w:lineRule="auto"/>
        <w:rPr>
          <w:rFonts w:cs="Arial"/>
        </w:rPr>
      </w:pPr>
      <w:r w:rsidRPr="002E18D8">
        <w:rPr>
          <w:rFonts w:cs="Arial"/>
        </w:rPr>
        <w:t xml:space="preserve">The Provider </w:t>
      </w:r>
      <w:r w:rsidR="005D1C44" w:rsidRPr="002E18D8">
        <w:rPr>
          <w:rFonts w:cs="Arial"/>
          <w:b/>
        </w:rPr>
        <w:t>must</w:t>
      </w:r>
      <w:r w:rsidRPr="002E18D8">
        <w:rPr>
          <w:rFonts w:cs="Arial"/>
        </w:rPr>
        <w:t xml:space="preserve"> ensure that</w:t>
      </w:r>
      <w:r w:rsidR="005D1C44" w:rsidRPr="002E18D8">
        <w:rPr>
          <w:rFonts w:cs="Arial"/>
        </w:rPr>
        <w:t>:</w:t>
      </w:r>
    </w:p>
    <w:p w14:paraId="16670D38" w14:textId="77777777" w:rsidR="00486574" w:rsidRPr="002E18D8" w:rsidRDefault="00486574" w:rsidP="00EB61A2">
      <w:pPr>
        <w:spacing w:after="0" w:line="288" w:lineRule="auto"/>
        <w:rPr>
          <w:rFonts w:cs="Arial"/>
        </w:rPr>
      </w:pPr>
    </w:p>
    <w:p w14:paraId="0C6B9911" w14:textId="77777777" w:rsidR="00E51B09" w:rsidRPr="002E18D8" w:rsidRDefault="005D1C44" w:rsidP="00486574">
      <w:pPr>
        <w:pStyle w:val="ListBullet"/>
        <w:spacing w:after="0" w:line="288" w:lineRule="auto"/>
        <w:ind w:hanging="436"/>
        <w:rPr>
          <w:rFonts w:cs="Arial"/>
        </w:rPr>
      </w:pPr>
      <w:r w:rsidRPr="002E18D8">
        <w:rPr>
          <w:rFonts w:cs="Arial"/>
        </w:rPr>
        <w:t>A</w:t>
      </w:r>
      <w:r w:rsidR="00E51B09" w:rsidRPr="002E18D8">
        <w:rPr>
          <w:rFonts w:cs="Arial"/>
        </w:rPr>
        <w:t xml:space="preserve"> clinician can assess and prescribe either prophylactic or therapeutic antivirals to all res</w:t>
      </w:r>
      <w:r w:rsidRPr="002E18D8">
        <w:rPr>
          <w:rFonts w:cs="Arial"/>
        </w:rPr>
        <w:t>idents as clinically indicated;</w:t>
      </w:r>
    </w:p>
    <w:p w14:paraId="16DBD674" w14:textId="77777777" w:rsidR="00E51B09" w:rsidRPr="002E18D8" w:rsidRDefault="005D1C44" w:rsidP="00486574">
      <w:pPr>
        <w:pStyle w:val="ListBullet"/>
        <w:spacing w:after="0" w:line="288" w:lineRule="auto"/>
        <w:ind w:hanging="436"/>
        <w:rPr>
          <w:rFonts w:cs="Arial"/>
        </w:rPr>
      </w:pPr>
      <w:r w:rsidRPr="002E18D8">
        <w:rPr>
          <w:rFonts w:cs="Arial"/>
        </w:rPr>
        <w:t>They can d</w:t>
      </w:r>
      <w:r w:rsidR="00E51B09" w:rsidRPr="002E18D8">
        <w:rPr>
          <w:rFonts w:cs="Arial"/>
        </w:rPr>
        <w:t>irect supply of antivirals from a community pharmacy or local supplier;</w:t>
      </w:r>
    </w:p>
    <w:p w14:paraId="0ABED93D" w14:textId="77777777" w:rsidR="00E51B09" w:rsidRPr="002E18D8" w:rsidRDefault="00E51B09" w:rsidP="00486574">
      <w:pPr>
        <w:pStyle w:val="ListBullet"/>
        <w:spacing w:after="0" w:line="288" w:lineRule="auto"/>
        <w:ind w:hanging="436"/>
        <w:rPr>
          <w:rFonts w:cs="Arial"/>
        </w:rPr>
      </w:pPr>
      <w:r w:rsidRPr="002E18D8">
        <w:rPr>
          <w:rFonts w:cs="Arial"/>
        </w:rPr>
        <w:t>Ensure education to reinforce personal infection control measures – as per NICE guidance</w:t>
      </w:r>
      <w:r w:rsidRPr="002E18D8">
        <w:rPr>
          <w:rStyle w:val="FootnoteReference"/>
          <w:rFonts w:cs="Arial"/>
        </w:rPr>
        <w:footnoteReference w:id="17"/>
      </w:r>
      <w:r w:rsidRPr="002E18D8">
        <w:rPr>
          <w:rFonts w:cs="Arial"/>
        </w:rPr>
        <w:t>;</w:t>
      </w:r>
    </w:p>
    <w:p w14:paraId="56A0BC5F" w14:textId="77777777" w:rsidR="00E51B09" w:rsidRPr="002E18D8" w:rsidRDefault="005D1C44" w:rsidP="00486574">
      <w:pPr>
        <w:pStyle w:val="ListBullet"/>
        <w:spacing w:after="0" w:line="288" w:lineRule="auto"/>
        <w:ind w:hanging="436"/>
        <w:rPr>
          <w:rFonts w:cs="Arial"/>
        </w:rPr>
      </w:pPr>
      <w:r w:rsidRPr="002E18D8">
        <w:rPr>
          <w:rFonts w:cs="Arial"/>
        </w:rPr>
        <w:t>The care homes are a</w:t>
      </w:r>
      <w:r w:rsidR="00E51B09" w:rsidRPr="002E18D8">
        <w:rPr>
          <w:rFonts w:cs="Arial"/>
        </w:rPr>
        <w:t>dvise</w:t>
      </w:r>
      <w:r w:rsidRPr="002E18D8">
        <w:rPr>
          <w:rFonts w:cs="Arial"/>
        </w:rPr>
        <w:t>d about</w:t>
      </w:r>
      <w:r w:rsidR="00E51B09" w:rsidRPr="002E18D8">
        <w:rPr>
          <w:rFonts w:cs="Arial"/>
        </w:rPr>
        <w:t xml:space="preserve"> the withdrawal of any pregnant non-vaccinated staff;</w:t>
      </w:r>
    </w:p>
    <w:p w14:paraId="6F675FBA" w14:textId="77777777" w:rsidR="00E51B09" w:rsidRPr="002E18D8" w:rsidRDefault="005D1C44" w:rsidP="00486574">
      <w:pPr>
        <w:pStyle w:val="ListBullet"/>
        <w:spacing w:after="0" w:line="288" w:lineRule="auto"/>
        <w:ind w:hanging="436"/>
        <w:rPr>
          <w:rFonts w:cs="Arial"/>
        </w:rPr>
      </w:pPr>
      <w:r w:rsidRPr="002E18D8">
        <w:rPr>
          <w:rFonts w:cs="Arial"/>
        </w:rPr>
        <w:t>A</w:t>
      </w:r>
      <w:r w:rsidR="00E51B09" w:rsidRPr="002E18D8">
        <w:rPr>
          <w:rFonts w:cs="Arial"/>
        </w:rPr>
        <w:t>ny remaining staff and residents</w:t>
      </w:r>
      <w:r w:rsidRPr="002E18D8">
        <w:rPr>
          <w:rFonts w:cs="Arial"/>
        </w:rPr>
        <w:t>,</w:t>
      </w:r>
      <w:r w:rsidR="00E51B09" w:rsidRPr="002E18D8">
        <w:rPr>
          <w:rFonts w:cs="Arial"/>
        </w:rPr>
        <w:t xml:space="preserve"> who are not vaccinated</w:t>
      </w:r>
      <w:r w:rsidRPr="002E18D8">
        <w:rPr>
          <w:rFonts w:cs="Arial"/>
        </w:rPr>
        <w:t>, are vaccinated</w:t>
      </w:r>
      <w:r w:rsidR="00E51B09" w:rsidRPr="002E18D8">
        <w:rPr>
          <w:rFonts w:cs="Arial"/>
        </w:rPr>
        <w:t xml:space="preserve"> via </w:t>
      </w:r>
      <w:r w:rsidRPr="002E18D8">
        <w:rPr>
          <w:rFonts w:cs="Arial"/>
        </w:rPr>
        <w:t xml:space="preserve">the </w:t>
      </w:r>
      <w:r w:rsidR="00E51B09" w:rsidRPr="002E18D8">
        <w:rPr>
          <w:rFonts w:cs="Arial"/>
        </w:rPr>
        <w:t>community pharmacy national advanced service;</w:t>
      </w:r>
    </w:p>
    <w:p w14:paraId="6BD04CE4" w14:textId="0CFFCC17" w:rsidR="00E51B09" w:rsidRPr="002E18D8" w:rsidRDefault="00E51B09" w:rsidP="00486574">
      <w:pPr>
        <w:pStyle w:val="ListBullet"/>
        <w:spacing w:after="0" w:line="288" w:lineRule="auto"/>
        <w:ind w:hanging="436"/>
        <w:rPr>
          <w:rFonts w:cs="Arial"/>
        </w:rPr>
      </w:pPr>
      <w:r w:rsidRPr="002E18D8">
        <w:rPr>
          <w:rFonts w:cs="Arial"/>
        </w:rPr>
        <w:t xml:space="preserve">Conveyance to hospital </w:t>
      </w:r>
      <w:r w:rsidR="005D1C44" w:rsidRPr="002E18D8">
        <w:rPr>
          <w:rFonts w:cs="Arial"/>
        </w:rPr>
        <w:t>is</w:t>
      </w:r>
      <w:r w:rsidRPr="002E18D8">
        <w:rPr>
          <w:rFonts w:cs="Arial"/>
        </w:rPr>
        <w:t xml:space="preserve"> avoided where possible for </w:t>
      </w:r>
      <w:r w:rsidR="006F0162" w:rsidRPr="002E18D8">
        <w:rPr>
          <w:rFonts w:cs="Arial"/>
        </w:rPr>
        <w:t>Influenza</w:t>
      </w:r>
      <w:r w:rsidR="00CA23A2">
        <w:rPr>
          <w:rFonts w:cs="Arial"/>
        </w:rPr>
        <w:t>/SARS</w:t>
      </w:r>
      <w:r w:rsidR="006F0162" w:rsidRPr="002E18D8">
        <w:rPr>
          <w:rFonts w:cs="Arial"/>
        </w:rPr>
        <w:t xml:space="preserve"> Like Illness</w:t>
      </w:r>
      <w:r w:rsidRPr="002E18D8">
        <w:rPr>
          <w:rFonts w:cs="Arial"/>
        </w:rPr>
        <w:t>;</w:t>
      </w:r>
    </w:p>
    <w:p w14:paraId="3122BD71" w14:textId="77777777" w:rsidR="00E51B09" w:rsidRPr="002E18D8" w:rsidRDefault="005D1C44" w:rsidP="00486574">
      <w:pPr>
        <w:pStyle w:val="ListBullet"/>
        <w:spacing w:after="0" w:line="288" w:lineRule="auto"/>
        <w:ind w:hanging="436"/>
        <w:rPr>
          <w:rFonts w:cs="Arial"/>
        </w:rPr>
      </w:pPr>
      <w:r w:rsidRPr="002E18D8">
        <w:rPr>
          <w:rFonts w:cs="Arial"/>
        </w:rPr>
        <w:t>A</w:t>
      </w:r>
      <w:r w:rsidR="00E51B09" w:rsidRPr="002E18D8">
        <w:rPr>
          <w:rFonts w:cs="Arial"/>
        </w:rPr>
        <w:t xml:space="preserve">ll residents have in place appropriate advance care plans, including fluids, rest and paracetamol; and </w:t>
      </w:r>
    </w:p>
    <w:p w14:paraId="1CCA6036" w14:textId="378EA796" w:rsidR="00E51B09" w:rsidRDefault="005D1C44" w:rsidP="00486574">
      <w:pPr>
        <w:pStyle w:val="ListBullet"/>
        <w:spacing w:after="0" w:line="288" w:lineRule="auto"/>
        <w:ind w:hanging="436"/>
        <w:rPr>
          <w:rFonts w:cs="Arial"/>
        </w:rPr>
      </w:pPr>
      <w:r w:rsidRPr="002E18D8">
        <w:rPr>
          <w:rFonts w:cs="Arial"/>
        </w:rPr>
        <w:t>The</w:t>
      </w:r>
      <w:r w:rsidR="00E51B09" w:rsidRPr="002E18D8">
        <w:rPr>
          <w:rFonts w:cs="Arial"/>
        </w:rPr>
        <w:t xml:space="preserve"> patient’s own GP </w:t>
      </w:r>
      <w:r w:rsidRPr="002E18D8">
        <w:rPr>
          <w:rFonts w:cs="Arial"/>
        </w:rPr>
        <w:t xml:space="preserve">is informed </w:t>
      </w:r>
      <w:r w:rsidR="00E51B09" w:rsidRPr="002E18D8">
        <w:rPr>
          <w:rFonts w:cs="Arial"/>
        </w:rPr>
        <w:t>of actions within 24hrs</w:t>
      </w:r>
      <w:r w:rsidR="00E336C8" w:rsidRPr="002E18D8">
        <w:rPr>
          <w:rFonts w:cs="Arial"/>
        </w:rPr>
        <w:t>.</w:t>
      </w:r>
      <w:r w:rsidR="00E51B09" w:rsidRPr="002E18D8">
        <w:rPr>
          <w:rFonts w:cs="Arial"/>
        </w:rPr>
        <w:t xml:space="preserve"> </w:t>
      </w:r>
    </w:p>
    <w:p w14:paraId="76BFF7AF" w14:textId="77777777" w:rsidR="00CA23A2" w:rsidRPr="002E18D8" w:rsidRDefault="00CA23A2" w:rsidP="00CA23A2">
      <w:pPr>
        <w:pStyle w:val="ListBullet"/>
        <w:numPr>
          <w:ilvl w:val="0"/>
          <w:numId w:val="0"/>
        </w:numPr>
        <w:spacing w:after="0" w:line="288" w:lineRule="auto"/>
        <w:ind w:left="720"/>
        <w:rPr>
          <w:rFonts w:cs="Arial"/>
        </w:rPr>
      </w:pPr>
    </w:p>
    <w:p w14:paraId="0CD1D6C1" w14:textId="3B23E8A3" w:rsidR="00E93AA2" w:rsidRPr="002E18D8" w:rsidRDefault="00E93AA2" w:rsidP="00AA62EF">
      <w:pPr>
        <w:pStyle w:val="Heading4"/>
        <w:spacing w:before="0" w:after="0" w:line="288" w:lineRule="auto"/>
        <w:ind w:left="851"/>
        <w:rPr>
          <w:rFonts w:ascii="Arial" w:hAnsi="Arial" w:cs="Arial"/>
        </w:rPr>
      </w:pPr>
      <w:r w:rsidRPr="002E18D8">
        <w:rPr>
          <w:rFonts w:ascii="Arial" w:hAnsi="Arial" w:cs="Arial"/>
        </w:rPr>
        <w:t>Out-of-Season Requirements</w:t>
      </w:r>
    </w:p>
    <w:p w14:paraId="6BA09A97" w14:textId="0F4B4C17" w:rsidR="00E93AA2" w:rsidRDefault="00E93AA2" w:rsidP="00EB61A2">
      <w:pPr>
        <w:spacing w:after="0" w:line="288" w:lineRule="auto"/>
        <w:rPr>
          <w:rFonts w:cs="Arial"/>
        </w:rPr>
      </w:pPr>
      <w:r w:rsidRPr="002E18D8">
        <w:rPr>
          <w:rFonts w:cs="Arial"/>
        </w:rPr>
        <w:t>There are occasions where local outbreaks may not be covered by national responses or outside of national protocols e.g. out of season Tamiflu prescribing</w:t>
      </w:r>
      <w:r w:rsidR="003D2637">
        <w:rPr>
          <w:rFonts w:cs="Arial"/>
        </w:rPr>
        <w:t>,</w:t>
      </w:r>
      <w:r w:rsidRPr="002E18D8">
        <w:rPr>
          <w:rFonts w:cs="Arial"/>
        </w:rPr>
        <w:t xml:space="preserve"> and this can cause issues with prescribing or managing the patient effectively. In these scenarios, the Provider </w:t>
      </w:r>
      <w:r w:rsidRPr="002E18D8">
        <w:rPr>
          <w:rFonts w:cs="Arial"/>
          <w:b/>
        </w:rPr>
        <w:t>must</w:t>
      </w:r>
      <w:r w:rsidRPr="002E18D8">
        <w:rPr>
          <w:rFonts w:cs="Arial"/>
        </w:rPr>
        <w:t>:</w:t>
      </w:r>
    </w:p>
    <w:p w14:paraId="61769EAD" w14:textId="77777777" w:rsidR="00FF1CC7" w:rsidRPr="002E18D8" w:rsidRDefault="00FF1CC7" w:rsidP="00EB61A2">
      <w:pPr>
        <w:spacing w:after="0" w:line="288" w:lineRule="auto"/>
        <w:rPr>
          <w:rFonts w:cs="Arial"/>
        </w:rPr>
      </w:pPr>
    </w:p>
    <w:p w14:paraId="0235D492" w14:textId="42C6348C" w:rsidR="00E93AA2" w:rsidRPr="002E18D8" w:rsidRDefault="00E93AA2" w:rsidP="00FF1CC7">
      <w:pPr>
        <w:pStyle w:val="ListBullet"/>
        <w:spacing w:after="0" w:line="288" w:lineRule="auto"/>
        <w:ind w:hanging="436"/>
        <w:rPr>
          <w:rFonts w:cs="Arial"/>
        </w:rPr>
      </w:pPr>
      <w:r w:rsidRPr="002E18D8">
        <w:rPr>
          <w:rFonts w:cs="Arial"/>
        </w:rPr>
        <w:t>Manage patients’ needs proactively even when outside of agreed protocols; and</w:t>
      </w:r>
    </w:p>
    <w:p w14:paraId="48DAC5A9" w14:textId="069DC4C9" w:rsidR="00E93AA2" w:rsidRDefault="00E93AA2" w:rsidP="00FF1CC7">
      <w:pPr>
        <w:pStyle w:val="ListBullet"/>
        <w:spacing w:after="0" w:line="288" w:lineRule="auto"/>
        <w:ind w:hanging="436"/>
        <w:rPr>
          <w:rFonts w:cs="Arial"/>
        </w:rPr>
      </w:pPr>
      <w:r w:rsidRPr="002E18D8">
        <w:rPr>
          <w:rFonts w:cs="Arial"/>
        </w:rPr>
        <w:t>Report the issues to Commissioners when they arise.</w:t>
      </w:r>
    </w:p>
    <w:p w14:paraId="6D93194D" w14:textId="3F3E8759" w:rsidR="00FF1CC7" w:rsidRDefault="00FF1CC7" w:rsidP="00FF1CC7">
      <w:pPr>
        <w:pStyle w:val="ListBullet"/>
        <w:numPr>
          <w:ilvl w:val="0"/>
          <w:numId w:val="0"/>
        </w:numPr>
        <w:spacing w:after="0" w:line="288" w:lineRule="auto"/>
        <w:ind w:left="720" w:hanging="720"/>
        <w:rPr>
          <w:rFonts w:cs="Arial"/>
        </w:rPr>
      </w:pPr>
    </w:p>
    <w:p w14:paraId="3B144640" w14:textId="15AC7512" w:rsidR="00FF1CC7" w:rsidRPr="00E67FA7" w:rsidRDefault="00FF1CC7" w:rsidP="00FF1CC7">
      <w:pPr>
        <w:pStyle w:val="Heading3"/>
        <w:spacing w:before="0" w:after="0" w:line="288" w:lineRule="auto"/>
        <w:ind w:left="709"/>
        <w:rPr>
          <w:rFonts w:ascii="Arial" w:hAnsi="Arial" w:cs="Arial"/>
          <w:b w:val="0"/>
          <w:bCs/>
          <w:color w:val="2F5496" w:themeColor="accent1" w:themeShade="BF"/>
          <w:sz w:val="22"/>
          <w:szCs w:val="22"/>
        </w:rPr>
      </w:pPr>
      <w:bookmarkStart w:id="120" w:name="_Toc13652835"/>
      <w:bookmarkStart w:id="121" w:name="_Toc76980677"/>
      <w:r w:rsidRPr="00E67FA7">
        <w:rPr>
          <w:rFonts w:ascii="Arial" w:hAnsi="Arial" w:cs="Arial"/>
          <w:b w:val="0"/>
          <w:bCs/>
          <w:color w:val="2F5496" w:themeColor="accent1" w:themeShade="BF"/>
          <w:sz w:val="22"/>
          <w:szCs w:val="22"/>
        </w:rPr>
        <w:t>Self-Care</w:t>
      </w:r>
      <w:bookmarkEnd w:id="120"/>
      <w:bookmarkEnd w:id="121"/>
      <w:r w:rsidRPr="00E67FA7">
        <w:rPr>
          <w:rFonts w:ascii="Arial" w:hAnsi="Arial" w:cs="Arial"/>
          <w:b w:val="0"/>
          <w:bCs/>
          <w:color w:val="2F5496" w:themeColor="accent1" w:themeShade="BF"/>
          <w:sz w:val="22"/>
          <w:szCs w:val="22"/>
        </w:rPr>
        <w:t xml:space="preserve"> </w:t>
      </w:r>
    </w:p>
    <w:p w14:paraId="225348E4" w14:textId="13D7D593" w:rsidR="00FF1CC7" w:rsidRDefault="00FF1CC7" w:rsidP="00FF1CC7">
      <w:pPr>
        <w:spacing w:after="0" w:line="288" w:lineRule="auto"/>
      </w:pPr>
      <w:r>
        <w:t xml:space="preserve">The Provider </w:t>
      </w:r>
      <w:r w:rsidRPr="006543B2">
        <w:rPr>
          <w:b/>
        </w:rPr>
        <w:t>must</w:t>
      </w:r>
      <w:r>
        <w:t xml:space="preserve"> ensure that:</w:t>
      </w:r>
    </w:p>
    <w:p w14:paraId="5A293773" w14:textId="77777777" w:rsidR="00FF1CC7" w:rsidRDefault="00FF1CC7" w:rsidP="00FF1CC7">
      <w:pPr>
        <w:spacing w:after="0" w:line="288" w:lineRule="auto"/>
      </w:pPr>
    </w:p>
    <w:p w14:paraId="7020264C" w14:textId="77777777" w:rsidR="00FF1CC7" w:rsidRPr="005346D4" w:rsidRDefault="00FF1CC7" w:rsidP="00FF1CC7">
      <w:pPr>
        <w:pStyle w:val="ListBullet"/>
        <w:spacing w:after="0" w:line="288" w:lineRule="auto"/>
        <w:ind w:hanging="436"/>
      </w:pPr>
      <w:r>
        <w:t>Self-care advice is managed by an appropriate Clinician (or Senior Health Advisor as defined in the Workforce Blueprint).</w:t>
      </w:r>
    </w:p>
    <w:p w14:paraId="4645CC32" w14:textId="77777777" w:rsidR="00FF1CC7" w:rsidRPr="002E18D8" w:rsidRDefault="00FF1CC7" w:rsidP="00FF1CC7">
      <w:pPr>
        <w:pStyle w:val="ListBullet"/>
        <w:numPr>
          <w:ilvl w:val="0"/>
          <w:numId w:val="0"/>
        </w:numPr>
        <w:spacing w:after="0" w:line="288" w:lineRule="auto"/>
        <w:ind w:left="720"/>
        <w:rPr>
          <w:rFonts w:cs="Arial"/>
        </w:rPr>
      </w:pPr>
    </w:p>
    <w:p w14:paraId="07A77AC2" w14:textId="4B4BCD2B" w:rsidR="00486CA9" w:rsidRPr="00C62C31" w:rsidRDefault="00486CA9" w:rsidP="00EB61A2">
      <w:pPr>
        <w:pStyle w:val="Heading2"/>
        <w:spacing w:before="0" w:after="0" w:line="288" w:lineRule="auto"/>
        <w:rPr>
          <w:rFonts w:ascii="Arial" w:hAnsi="Arial" w:cs="Arial"/>
          <w:sz w:val="24"/>
          <w:szCs w:val="24"/>
        </w:rPr>
      </w:pPr>
      <w:bookmarkStart w:id="122" w:name="_Toc14963352"/>
      <w:bookmarkStart w:id="123" w:name="_Toc76980678"/>
      <w:r w:rsidRPr="00C62C31">
        <w:rPr>
          <w:rFonts w:ascii="Arial" w:hAnsi="Arial" w:cs="Arial"/>
          <w:sz w:val="24"/>
          <w:szCs w:val="24"/>
        </w:rPr>
        <w:t>Operating Model – Clinical Assessment Service</w:t>
      </w:r>
      <w:bookmarkEnd w:id="122"/>
      <w:bookmarkEnd w:id="123"/>
    </w:p>
    <w:p w14:paraId="360AB9E5" w14:textId="77777777" w:rsidR="00FF1CC7" w:rsidRPr="00FF1CC7" w:rsidRDefault="00FF1CC7" w:rsidP="00FF1CC7"/>
    <w:p w14:paraId="3F1D272A" w14:textId="0D8CEAE1" w:rsidR="00A97232" w:rsidRDefault="00A97232" w:rsidP="00EB61A2">
      <w:pPr>
        <w:spacing w:after="0" w:line="288" w:lineRule="auto"/>
        <w:rPr>
          <w:rFonts w:cs="Arial"/>
        </w:rPr>
      </w:pPr>
      <w:r w:rsidRPr="002E18D8">
        <w:rPr>
          <w:rFonts w:cs="Arial"/>
        </w:rPr>
        <w:t xml:space="preserve">The CAS </w:t>
      </w:r>
      <w:r w:rsidR="00F11EE6" w:rsidRPr="002E18D8">
        <w:rPr>
          <w:rFonts w:cs="Arial"/>
        </w:rPr>
        <w:t xml:space="preserve">and virtual CAS </w:t>
      </w:r>
      <w:r w:rsidRPr="002E18D8">
        <w:rPr>
          <w:rFonts w:cs="Arial"/>
        </w:rPr>
        <w:t xml:space="preserve">workforce </w:t>
      </w:r>
      <w:r w:rsidR="00E4528B" w:rsidRPr="002E18D8">
        <w:rPr>
          <w:rFonts w:cs="Arial"/>
          <w:b/>
        </w:rPr>
        <w:t>must</w:t>
      </w:r>
      <w:r w:rsidRPr="002E18D8">
        <w:rPr>
          <w:rFonts w:cs="Arial"/>
        </w:rPr>
        <w:t xml:space="preserve"> comprise </w:t>
      </w:r>
      <w:r w:rsidR="003D2637">
        <w:rPr>
          <w:rFonts w:cs="Arial"/>
        </w:rPr>
        <w:t xml:space="preserve">of </w:t>
      </w:r>
      <w:r w:rsidRPr="002E18D8">
        <w:rPr>
          <w:rFonts w:cs="Arial"/>
        </w:rPr>
        <w:t xml:space="preserve">both </w:t>
      </w:r>
      <w:r w:rsidR="00900876" w:rsidRPr="002E18D8">
        <w:rPr>
          <w:rFonts w:cs="Arial"/>
        </w:rPr>
        <w:t xml:space="preserve">a </w:t>
      </w:r>
      <w:r w:rsidRPr="002E18D8">
        <w:rPr>
          <w:rFonts w:cs="Arial"/>
        </w:rPr>
        <w:t xml:space="preserve">generalist and </w:t>
      </w:r>
      <w:r w:rsidR="00900876" w:rsidRPr="002E18D8">
        <w:rPr>
          <w:rFonts w:cs="Arial"/>
        </w:rPr>
        <w:t xml:space="preserve">a </w:t>
      </w:r>
      <w:r w:rsidRPr="002E18D8">
        <w:rPr>
          <w:rFonts w:cs="Arial"/>
        </w:rPr>
        <w:t>specialised clinical skill mix that meet</w:t>
      </w:r>
      <w:r w:rsidR="00900876" w:rsidRPr="002E18D8">
        <w:rPr>
          <w:rFonts w:cs="Arial"/>
        </w:rPr>
        <w:t>s</w:t>
      </w:r>
      <w:r w:rsidRPr="002E18D8">
        <w:rPr>
          <w:rFonts w:cs="Arial"/>
        </w:rPr>
        <w:t xml:space="preserve"> the current caller health profile for the </w:t>
      </w:r>
      <w:r w:rsidR="00900876" w:rsidRPr="002E18D8">
        <w:rPr>
          <w:rFonts w:cs="Arial"/>
        </w:rPr>
        <w:t>South West London</w:t>
      </w:r>
      <w:r w:rsidRPr="002E18D8">
        <w:rPr>
          <w:rFonts w:cs="Arial"/>
        </w:rPr>
        <w:t xml:space="preserve"> CCGs. </w:t>
      </w:r>
    </w:p>
    <w:p w14:paraId="5C9598F0" w14:textId="77777777" w:rsidR="00FF1CC7" w:rsidRPr="002E18D8" w:rsidRDefault="00FF1CC7" w:rsidP="00EB61A2">
      <w:pPr>
        <w:spacing w:after="0" w:line="288" w:lineRule="auto"/>
        <w:rPr>
          <w:rFonts w:cs="Arial"/>
        </w:rPr>
      </w:pPr>
    </w:p>
    <w:p w14:paraId="5C74430F" w14:textId="72191550" w:rsidR="00E4528B" w:rsidRDefault="00A97232" w:rsidP="00EB61A2">
      <w:pPr>
        <w:spacing w:after="0" w:line="288" w:lineRule="auto"/>
        <w:rPr>
          <w:rFonts w:cs="Arial"/>
        </w:rPr>
      </w:pPr>
      <w:r w:rsidRPr="002E18D8">
        <w:rPr>
          <w:rFonts w:cs="Arial"/>
        </w:rPr>
        <w:t xml:space="preserve">The </w:t>
      </w:r>
      <w:r w:rsidR="00A90D4E" w:rsidRPr="002E18D8">
        <w:rPr>
          <w:rFonts w:cs="Arial"/>
        </w:rPr>
        <w:t xml:space="preserve">Provider </w:t>
      </w:r>
      <w:r w:rsidR="00E4528B" w:rsidRPr="002E18D8">
        <w:rPr>
          <w:rFonts w:cs="Arial"/>
          <w:b/>
        </w:rPr>
        <w:t>must</w:t>
      </w:r>
      <w:r w:rsidR="00E4528B" w:rsidRPr="002E18D8">
        <w:rPr>
          <w:rFonts w:cs="Arial"/>
        </w:rPr>
        <w:t xml:space="preserve"> ensure that:</w:t>
      </w:r>
    </w:p>
    <w:p w14:paraId="47538E01" w14:textId="77777777" w:rsidR="00FF1CC7" w:rsidRPr="002E18D8" w:rsidRDefault="00FF1CC7" w:rsidP="00EB61A2">
      <w:pPr>
        <w:spacing w:after="0" w:line="288" w:lineRule="auto"/>
        <w:rPr>
          <w:rFonts w:cs="Arial"/>
        </w:rPr>
      </w:pPr>
    </w:p>
    <w:p w14:paraId="733D7741" w14:textId="77777777" w:rsidR="00E4528B" w:rsidRPr="002E18D8" w:rsidRDefault="00E4528B" w:rsidP="00FF1CC7">
      <w:pPr>
        <w:pStyle w:val="ListBullet"/>
        <w:spacing w:after="0" w:line="288" w:lineRule="auto"/>
        <w:ind w:hanging="436"/>
        <w:rPr>
          <w:rFonts w:cs="Arial"/>
        </w:rPr>
      </w:pPr>
      <w:r w:rsidRPr="002E18D8">
        <w:rPr>
          <w:rFonts w:cs="Arial"/>
        </w:rPr>
        <w:t xml:space="preserve">They </w:t>
      </w:r>
      <w:r w:rsidR="00A97232" w:rsidRPr="002E18D8">
        <w:rPr>
          <w:rFonts w:cs="Arial"/>
        </w:rPr>
        <w:t>amend the skill mix in line with changing requirements of the callers to ensure the service always meets the health need</w:t>
      </w:r>
      <w:r w:rsidR="00BB6BCF" w:rsidRPr="002E18D8">
        <w:rPr>
          <w:rFonts w:cs="Arial"/>
        </w:rPr>
        <w:t>s of SWL’s patients</w:t>
      </w:r>
      <w:r w:rsidRPr="002E18D8">
        <w:rPr>
          <w:rFonts w:cs="Arial"/>
        </w:rPr>
        <w:t>;</w:t>
      </w:r>
    </w:p>
    <w:p w14:paraId="1814EC88" w14:textId="77777777" w:rsidR="00BB6BCF" w:rsidRPr="002E18D8" w:rsidRDefault="00A97232" w:rsidP="00FF1CC7">
      <w:pPr>
        <w:pStyle w:val="ListBullet"/>
        <w:spacing w:after="0" w:line="288" w:lineRule="auto"/>
        <w:ind w:hanging="436"/>
        <w:rPr>
          <w:rFonts w:cs="Arial"/>
        </w:rPr>
      </w:pPr>
      <w:r w:rsidRPr="002E18D8">
        <w:rPr>
          <w:rFonts w:cs="Arial"/>
        </w:rPr>
        <w:t>The workforce model ensure</w:t>
      </w:r>
      <w:r w:rsidR="00E4528B" w:rsidRPr="002E18D8">
        <w:rPr>
          <w:rFonts w:cs="Arial"/>
        </w:rPr>
        <w:t>s</w:t>
      </w:r>
      <w:r w:rsidRPr="002E18D8">
        <w:rPr>
          <w:rFonts w:cs="Arial"/>
        </w:rPr>
        <w:t xml:space="preserve"> that there is an accountable GP to oversee the service and will include generalist clinicians such as paramedics, nurses</w:t>
      </w:r>
      <w:r w:rsidR="00900876" w:rsidRPr="002E18D8">
        <w:rPr>
          <w:rFonts w:cs="Arial"/>
        </w:rPr>
        <w:t>, Advanced Nurse Practitioners and Advanced Clinical Practitioner</w:t>
      </w:r>
      <w:r w:rsidR="00EB322F" w:rsidRPr="002E18D8">
        <w:rPr>
          <w:rFonts w:cs="Arial"/>
        </w:rPr>
        <w:t>s</w:t>
      </w:r>
      <w:r w:rsidRPr="002E18D8">
        <w:rPr>
          <w:rFonts w:cs="Arial"/>
        </w:rPr>
        <w:t xml:space="preserve"> as well as specialised clinicians from a range of professions and disciplines, including mental health, dental health, midwifery, pharmacy, social care and paediatrics</w:t>
      </w:r>
      <w:r w:rsidR="00BB6BCF" w:rsidRPr="002E18D8">
        <w:rPr>
          <w:rFonts w:cs="Arial"/>
        </w:rPr>
        <w:t>;</w:t>
      </w:r>
    </w:p>
    <w:p w14:paraId="75C2D0E1" w14:textId="77777777" w:rsidR="00BB6BCF" w:rsidRPr="002E18D8" w:rsidRDefault="00EB322F" w:rsidP="00FF1CC7">
      <w:pPr>
        <w:pStyle w:val="ListBullet"/>
        <w:spacing w:after="0" w:line="288" w:lineRule="auto"/>
        <w:ind w:hanging="436"/>
        <w:rPr>
          <w:rFonts w:cs="Arial"/>
        </w:rPr>
      </w:pPr>
      <w:r w:rsidRPr="002E18D8">
        <w:rPr>
          <w:rFonts w:cs="Arial"/>
        </w:rPr>
        <w:t xml:space="preserve">There </w:t>
      </w:r>
      <w:r w:rsidR="00BB6BCF" w:rsidRPr="002E18D8">
        <w:rPr>
          <w:rFonts w:cs="Arial"/>
        </w:rPr>
        <w:t xml:space="preserve">are </w:t>
      </w:r>
      <w:r w:rsidRPr="002E18D8">
        <w:rPr>
          <w:rFonts w:cs="Arial"/>
        </w:rPr>
        <w:t xml:space="preserve">prescribing clinicians </w:t>
      </w:r>
      <w:r w:rsidR="00BB6BCF" w:rsidRPr="002E18D8">
        <w:rPr>
          <w:rFonts w:cs="Arial"/>
        </w:rPr>
        <w:t xml:space="preserve">working </w:t>
      </w:r>
      <w:r w:rsidRPr="002E18D8">
        <w:rPr>
          <w:rFonts w:cs="Arial"/>
        </w:rPr>
        <w:t>within the CAS</w:t>
      </w:r>
      <w:r w:rsidR="00E4528B" w:rsidRPr="002E18D8">
        <w:rPr>
          <w:rFonts w:cs="Arial"/>
        </w:rPr>
        <w:t>;</w:t>
      </w:r>
    </w:p>
    <w:p w14:paraId="4DD43FC6" w14:textId="038739D1" w:rsidR="00A97232" w:rsidRPr="002E18D8" w:rsidRDefault="00A97232" w:rsidP="00FF1CC7">
      <w:pPr>
        <w:pStyle w:val="ListBullet"/>
        <w:spacing w:after="0" w:line="288" w:lineRule="auto"/>
        <w:ind w:hanging="436"/>
        <w:rPr>
          <w:rFonts w:cs="Arial"/>
          <w:color w:val="000000" w:themeColor="text1"/>
        </w:rPr>
      </w:pPr>
      <w:r w:rsidRPr="002E18D8">
        <w:rPr>
          <w:rFonts w:cs="Arial"/>
          <w:color w:val="000000" w:themeColor="text1"/>
        </w:rPr>
        <w:t>The CAS</w:t>
      </w:r>
      <w:r w:rsidR="00B832F8" w:rsidRPr="002E18D8">
        <w:rPr>
          <w:rFonts w:cs="Arial"/>
          <w:color w:val="000000" w:themeColor="text1"/>
        </w:rPr>
        <w:t xml:space="preserve"> and virtual CAS</w:t>
      </w:r>
      <w:r w:rsidRPr="002E18D8">
        <w:rPr>
          <w:rFonts w:cs="Arial"/>
          <w:color w:val="000000" w:themeColor="text1"/>
        </w:rPr>
        <w:t xml:space="preserve"> </w:t>
      </w:r>
      <w:r w:rsidR="0091574D" w:rsidRPr="002E18D8">
        <w:rPr>
          <w:rFonts w:cs="Arial"/>
          <w:color w:val="000000" w:themeColor="text1"/>
        </w:rPr>
        <w:t>is always overseen by a Lead GP;</w:t>
      </w:r>
    </w:p>
    <w:p w14:paraId="629F6878" w14:textId="642A5595" w:rsidR="00C77DBF" w:rsidRDefault="00BB6BCF" w:rsidP="00FF1CC7">
      <w:pPr>
        <w:pStyle w:val="ListBullet"/>
        <w:spacing w:after="0" w:line="288" w:lineRule="auto"/>
        <w:ind w:hanging="436"/>
        <w:rPr>
          <w:rFonts w:cs="Arial"/>
        </w:rPr>
      </w:pPr>
      <w:r w:rsidRPr="002E18D8">
        <w:rPr>
          <w:rFonts w:cs="Arial"/>
        </w:rPr>
        <w:t>They implement</w:t>
      </w:r>
      <w:r w:rsidR="00C77DBF" w:rsidRPr="002E18D8">
        <w:rPr>
          <w:rFonts w:cs="Arial"/>
        </w:rPr>
        <w:t xml:space="preserve"> all CAS Workforce Development and London CAS sta</w:t>
      </w:r>
      <w:r w:rsidRPr="002E18D8">
        <w:rPr>
          <w:rFonts w:cs="Arial"/>
        </w:rPr>
        <w:t>ndards as and w</w:t>
      </w:r>
      <w:r w:rsidR="00C77DBF" w:rsidRPr="002E18D8">
        <w:rPr>
          <w:rFonts w:cs="Arial"/>
        </w:rPr>
        <w:t>hen they are developed</w:t>
      </w:r>
      <w:r w:rsidRPr="002E18D8">
        <w:rPr>
          <w:rFonts w:cs="Arial"/>
        </w:rPr>
        <w:t>.</w:t>
      </w:r>
    </w:p>
    <w:p w14:paraId="47222705" w14:textId="043FC842" w:rsidR="00D21377" w:rsidRDefault="00D21377" w:rsidP="00D21377">
      <w:pPr>
        <w:pStyle w:val="ListBullet"/>
        <w:numPr>
          <w:ilvl w:val="0"/>
          <w:numId w:val="0"/>
        </w:numPr>
        <w:spacing w:after="0" w:line="288" w:lineRule="auto"/>
        <w:ind w:left="720" w:hanging="720"/>
        <w:rPr>
          <w:rFonts w:cs="Arial"/>
        </w:rPr>
      </w:pPr>
    </w:p>
    <w:p w14:paraId="353CE41A" w14:textId="5A01D529" w:rsidR="00D21377" w:rsidRPr="002E36B1" w:rsidRDefault="00D21377" w:rsidP="002E36B1">
      <w:pPr>
        <w:pStyle w:val="Heading3"/>
        <w:ind w:left="709"/>
        <w:rPr>
          <w:rFonts w:ascii="Arial" w:hAnsi="Arial" w:cs="Arial"/>
          <w:sz w:val="22"/>
          <w:szCs w:val="22"/>
        </w:rPr>
      </w:pPr>
      <w:bookmarkStart w:id="124" w:name="_Toc76980679"/>
      <w:r w:rsidRPr="00D21377">
        <w:rPr>
          <w:rFonts w:ascii="Arial" w:hAnsi="Arial" w:cs="Arial"/>
          <w:sz w:val="22"/>
          <w:szCs w:val="22"/>
        </w:rPr>
        <w:t>Prescribing</w:t>
      </w:r>
      <w:bookmarkEnd w:id="124"/>
    </w:p>
    <w:p w14:paraId="3298023C" w14:textId="77777777" w:rsidR="00D21377" w:rsidRPr="00D21377" w:rsidRDefault="00D21377" w:rsidP="00D21377">
      <w:pPr>
        <w:pStyle w:val="ListBullet"/>
        <w:numPr>
          <w:ilvl w:val="0"/>
          <w:numId w:val="0"/>
        </w:numPr>
        <w:tabs>
          <w:tab w:val="clear" w:pos="720"/>
          <w:tab w:val="left" w:pos="0"/>
        </w:tabs>
        <w:spacing w:after="0" w:line="288" w:lineRule="auto"/>
        <w:rPr>
          <w:rFonts w:cs="Arial"/>
        </w:rPr>
      </w:pPr>
      <w:r w:rsidRPr="00D21377">
        <w:rPr>
          <w:rFonts w:cs="Arial"/>
        </w:rPr>
        <w:t>The provider must deliver access to medicines and devices through the issuing of NHS prescriptions, where clinically appropriate, to meet urgent need as part of a clinical assessment.</w:t>
      </w:r>
    </w:p>
    <w:p w14:paraId="639F85F3" w14:textId="77777777" w:rsidR="00D21377" w:rsidRDefault="00D21377" w:rsidP="00D21377">
      <w:pPr>
        <w:pStyle w:val="ListBullet"/>
        <w:numPr>
          <w:ilvl w:val="0"/>
          <w:numId w:val="0"/>
        </w:numPr>
        <w:spacing w:after="0" w:line="288" w:lineRule="auto"/>
        <w:ind w:left="720" w:hanging="720"/>
        <w:rPr>
          <w:rFonts w:cs="Arial"/>
        </w:rPr>
      </w:pPr>
    </w:p>
    <w:p w14:paraId="0C9A831A" w14:textId="0498591E" w:rsidR="00D21377" w:rsidRPr="00D21377" w:rsidRDefault="00D21377" w:rsidP="00D21377">
      <w:pPr>
        <w:pStyle w:val="ListBullet"/>
        <w:numPr>
          <w:ilvl w:val="0"/>
          <w:numId w:val="0"/>
        </w:numPr>
        <w:spacing w:after="0" w:line="288" w:lineRule="auto"/>
        <w:ind w:left="720" w:hanging="720"/>
        <w:rPr>
          <w:rFonts w:cs="Arial"/>
        </w:rPr>
      </w:pPr>
      <w:r w:rsidRPr="00D21377">
        <w:rPr>
          <w:rFonts w:cs="Arial"/>
        </w:rPr>
        <w:t>The provider must ensure:</w:t>
      </w:r>
    </w:p>
    <w:p w14:paraId="586110E1" w14:textId="77777777" w:rsidR="00D21377" w:rsidRDefault="00D21377" w:rsidP="006601D9">
      <w:pPr>
        <w:pStyle w:val="ListBullet"/>
        <w:numPr>
          <w:ilvl w:val="0"/>
          <w:numId w:val="41"/>
        </w:numPr>
        <w:spacing w:after="0" w:line="288" w:lineRule="auto"/>
        <w:rPr>
          <w:rFonts w:cs="Arial"/>
        </w:rPr>
      </w:pPr>
      <w:r w:rsidRPr="00D21377">
        <w:rPr>
          <w:rFonts w:cs="Arial"/>
        </w:rPr>
        <w:t>Provision of a medical (e.g. GP) and/or non-medical prescriber (e.g. Pharmacist, Nurse) within the IUC CAS 24 hours a day.</w:t>
      </w:r>
    </w:p>
    <w:p w14:paraId="0E8BD703" w14:textId="77777777" w:rsidR="00D21377" w:rsidRDefault="00D21377" w:rsidP="006601D9">
      <w:pPr>
        <w:pStyle w:val="ListBullet"/>
        <w:numPr>
          <w:ilvl w:val="0"/>
          <w:numId w:val="41"/>
        </w:numPr>
        <w:spacing w:after="0" w:line="288" w:lineRule="auto"/>
        <w:rPr>
          <w:rFonts w:cs="Arial"/>
        </w:rPr>
      </w:pPr>
      <w:r w:rsidRPr="00D21377">
        <w:rPr>
          <w:rFonts w:cs="Arial"/>
        </w:rPr>
        <w:t>Access to the Summary Care Record (SCR) and/or local electronic health care record for the patient that provides access to any clinically relevant information to support good prescribing practice (e.g. palliative care record).</w:t>
      </w:r>
    </w:p>
    <w:p w14:paraId="630638CF" w14:textId="77777777" w:rsidR="00D21377" w:rsidRDefault="00D21377" w:rsidP="006601D9">
      <w:pPr>
        <w:pStyle w:val="ListBullet"/>
        <w:numPr>
          <w:ilvl w:val="0"/>
          <w:numId w:val="41"/>
        </w:numPr>
        <w:spacing w:after="0" w:line="288" w:lineRule="auto"/>
        <w:rPr>
          <w:rFonts w:cs="Arial"/>
        </w:rPr>
      </w:pPr>
      <w:r w:rsidRPr="00D21377">
        <w:rPr>
          <w:rFonts w:cs="Arial"/>
        </w:rPr>
        <w:t>Provision of an electronic prescribing system within the IUC CAS, linked to the provider workflow system, to support the issuing of NHS prescriptions.</w:t>
      </w:r>
    </w:p>
    <w:p w14:paraId="631A942F" w14:textId="148D640A" w:rsidR="00D21377" w:rsidRPr="00D21377" w:rsidRDefault="00D21377" w:rsidP="006601D9">
      <w:pPr>
        <w:pStyle w:val="ListBullet"/>
        <w:numPr>
          <w:ilvl w:val="0"/>
          <w:numId w:val="41"/>
        </w:numPr>
        <w:spacing w:after="0" w:line="288" w:lineRule="auto"/>
        <w:rPr>
          <w:rFonts w:cs="Arial"/>
        </w:rPr>
      </w:pPr>
      <w:r w:rsidRPr="00D21377">
        <w:rPr>
          <w:rFonts w:cs="Arial"/>
        </w:rPr>
        <w:t xml:space="preserve">Where possible, </w:t>
      </w:r>
      <w:r w:rsidR="003D2637">
        <w:rPr>
          <w:rFonts w:cs="Arial"/>
        </w:rPr>
        <w:t>t</w:t>
      </w:r>
      <w:r w:rsidRPr="00D21377">
        <w:rPr>
          <w:rFonts w:cs="Arial"/>
        </w:rPr>
        <w:t>he Electronic Prescription Service (EPS)</w:t>
      </w:r>
      <w:r w:rsidR="003D2637">
        <w:rPr>
          <w:rFonts w:cs="Arial"/>
        </w:rPr>
        <w:t xml:space="preserve"> is used</w:t>
      </w:r>
      <w:r w:rsidRPr="00D21377">
        <w:rPr>
          <w:rFonts w:cs="Arial"/>
        </w:rPr>
        <w:t>. Where this is not available</w:t>
      </w:r>
      <w:r w:rsidR="003D2637">
        <w:rPr>
          <w:rFonts w:cs="Arial"/>
        </w:rPr>
        <w:t>,</w:t>
      </w:r>
      <w:r w:rsidRPr="00D21377">
        <w:rPr>
          <w:rFonts w:cs="Arial"/>
        </w:rPr>
        <w:t xml:space="preserve"> there should be appropriate systems in place to enable fulfilment of a prescription following a consultation.</w:t>
      </w:r>
    </w:p>
    <w:p w14:paraId="1F09ED03" w14:textId="77777777" w:rsidR="00D21377" w:rsidRDefault="00D21377" w:rsidP="00D21377">
      <w:pPr>
        <w:pStyle w:val="ListBullet"/>
        <w:numPr>
          <w:ilvl w:val="0"/>
          <w:numId w:val="0"/>
        </w:numPr>
        <w:spacing w:after="0" w:line="288" w:lineRule="auto"/>
        <w:ind w:left="720" w:hanging="720"/>
        <w:rPr>
          <w:rFonts w:cs="Arial"/>
        </w:rPr>
      </w:pPr>
    </w:p>
    <w:p w14:paraId="1DF22C7F" w14:textId="6D8A5730" w:rsidR="00D21377" w:rsidRDefault="00D21377" w:rsidP="00D21377">
      <w:pPr>
        <w:pStyle w:val="ListBullet"/>
        <w:numPr>
          <w:ilvl w:val="0"/>
          <w:numId w:val="0"/>
        </w:numPr>
        <w:tabs>
          <w:tab w:val="clear" w:pos="720"/>
          <w:tab w:val="left" w:pos="0"/>
        </w:tabs>
        <w:spacing w:after="0" w:line="288" w:lineRule="auto"/>
        <w:rPr>
          <w:rFonts w:cs="Arial"/>
        </w:rPr>
      </w:pPr>
      <w:r w:rsidRPr="00D21377">
        <w:rPr>
          <w:rFonts w:cs="Arial"/>
        </w:rPr>
        <w:t xml:space="preserve">Consideration should be given to the range of medicines that would be prescribed by clinicians within the IUC CAS to ensure medicines optimisation for patients through the application of relevant NICE guidelines and local/national formularies where available (including consideration of antimicrobial resistance and use of antibiotics). This will include the provider having the </w:t>
      </w:r>
      <w:r w:rsidR="006A2F93">
        <w:rPr>
          <w:rFonts w:cs="Arial"/>
        </w:rPr>
        <w:t xml:space="preserve">IUC </w:t>
      </w:r>
      <w:r w:rsidRPr="00D21377">
        <w:rPr>
          <w:rFonts w:cs="Arial"/>
        </w:rPr>
        <w:t>formulary loaded onto their workflow system</w:t>
      </w:r>
      <w:r>
        <w:rPr>
          <w:rFonts w:cs="Arial"/>
        </w:rPr>
        <w:t>.</w:t>
      </w:r>
    </w:p>
    <w:p w14:paraId="016601BC" w14:textId="77777777" w:rsidR="00FF1CC7" w:rsidRPr="002E18D8" w:rsidRDefault="00FF1CC7" w:rsidP="00FF1CC7">
      <w:pPr>
        <w:pStyle w:val="ListBullet"/>
        <w:numPr>
          <w:ilvl w:val="0"/>
          <w:numId w:val="0"/>
        </w:numPr>
        <w:spacing w:after="0" w:line="288" w:lineRule="auto"/>
        <w:ind w:left="720"/>
        <w:rPr>
          <w:rFonts w:cs="Arial"/>
        </w:rPr>
      </w:pPr>
    </w:p>
    <w:p w14:paraId="46D94FD1" w14:textId="540BD036" w:rsidR="00FF1CC7" w:rsidRPr="002E36B1" w:rsidRDefault="00083755" w:rsidP="00FF1CC7">
      <w:pPr>
        <w:pStyle w:val="Heading3"/>
        <w:spacing w:before="0" w:after="0" w:line="288" w:lineRule="auto"/>
        <w:ind w:left="709"/>
        <w:rPr>
          <w:rFonts w:ascii="Arial" w:hAnsi="Arial" w:cs="Arial"/>
          <w:sz w:val="22"/>
          <w:szCs w:val="22"/>
        </w:rPr>
      </w:pPr>
      <w:bookmarkStart w:id="125" w:name="_Toc9517779"/>
      <w:bookmarkStart w:id="126" w:name="_Toc9517780"/>
      <w:bookmarkStart w:id="127" w:name="_Toc9517781"/>
      <w:bookmarkStart w:id="128" w:name="_Toc14963353"/>
      <w:bookmarkStart w:id="129" w:name="_Toc76980680"/>
      <w:bookmarkEnd w:id="125"/>
      <w:bookmarkEnd w:id="126"/>
      <w:bookmarkEnd w:id="127"/>
      <w:r w:rsidRPr="002E18D8">
        <w:rPr>
          <w:rFonts w:ascii="Arial" w:hAnsi="Arial" w:cs="Arial"/>
          <w:sz w:val="22"/>
          <w:szCs w:val="22"/>
        </w:rPr>
        <w:t>NHS 111</w:t>
      </w:r>
      <w:r w:rsidR="00E4528B" w:rsidRPr="002E18D8">
        <w:rPr>
          <w:rFonts w:ascii="Arial" w:hAnsi="Arial" w:cs="Arial"/>
          <w:sz w:val="22"/>
          <w:szCs w:val="22"/>
        </w:rPr>
        <w:t xml:space="preserve"> Online</w:t>
      </w:r>
      <w:bookmarkEnd w:id="128"/>
      <w:bookmarkEnd w:id="129"/>
    </w:p>
    <w:p w14:paraId="403898FD" w14:textId="0F43A30F" w:rsidR="006D21F9" w:rsidRDefault="000E6B8C" w:rsidP="00EB61A2">
      <w:pPr>
        <w:spacing w:after="0" w:line="288" w:lineRule="auto"/>
        <w:rPr>
          <w:rFonts w:cs="Arial"/>
        </w:rPr>
      </w:pPr>
      <w:r w:rsidRPr="002E18D8">
        <w:rPr>
          <w:rFonts w:cs="Arial"/>
        </w:rPr>
        <w:t xml:space="preserve">A call entering via the </w:t>
      </w:r>
      <w:r w:rsidR="00083755" w:rsidRPr="002E18D8">
        <w:rPr>
          <w:rFonts w:cs="Arial"/>
        </w:rPr>
        <w:t>NHS 111</w:t>
      </w:r>
      <w:r w:rsidRPr="002E18D8">
        <w:rPr>
          <w:rFonts w:cs="Arial"/>
        </w:rPr>
        <w:t xml:space="preserve"> Online channel </w:t>
      </w:r>
      <w:r w:rsidR="00FF1CC7">
        <w:rPr>
          <w:rFonts w:cs="Arial"/>
        </w:rPr>
        <w:t xml:space="preserve">(where the patient has chosen a call back) </w:t>
      </w:r>
      <w:r w:rsidRPr="002E18D8">
        <w:rPr>
          <w:rFonts w:cs="Arial"/>
        </w:rPr>
        <w:t xml:space="preserve">will have undergone a similar assessment </w:t>
      </w:r>
      <w:r w:rsidR="003D2637" w:rsidRPr="002E18D8">
        <w:rPr>
          <w:rFonts w:cs="Arial"/>
        </w:rPr>
        <w:t>online</w:t>
      </w:r>
      <w:r w:rsidRPr="002E18D8">
        <w:rPr>
          <w:rFonts w:cs="Arial"/>
        </w:rPr>
        <w:t xml:space="preserve"> prior to being passed to the CAS. </w:t>
      </w:r>
    </w:p>
    <w:p w14:paraId="0B1B3227" w14:textId="77777777" w:rsidR="00FF1CC7" w:rsidRPr="002E18D8" w:rsidRDefault="00FF1CC7" w:rsidP="00EB61A2">
      <w:pPr>
        <w:spacing w:after="0" w:line="288" w:lineRule="auto"/>
        <w:rPr>
          <w:rFonts w:cs="Arial"/>
        </w:rPr>
      </w:pPr>
    </w:p>
    <w:p w14:paraId="5651EEA3" w14:textId="19D7D1BB" w:rsidR="006D21F9" w:rsidRDefault="006D21F9" w:rsidP="00EB61A2">
      <w:pPr>
        <w:spacing w:after="0" w:line="288" w:lineRule="auto"/>
        <w:rPr>
          <w:rFonts w:cs="Arial"/>
        </w:rPr>
      </w:pPr>
      <w:r w:rsidRPr="002E18D8">
        <w:rPr>
          <w:rFonts w:cs="Arial"/>
        </w:rPr>
        <w:t xml:space="preserve">The Provider </w:t>
      </w:r>
      <w:r w:rsidRPr="002E18D8">
        <w:rPr>
          <w:rFonts w:cs="Arial"/>
          <w:b/>
        </w:rPr>
        <w:t>must</w:t>
      </w:r>
      <w:r w:rsidRPr="002E18D8">
        <w:rPr>
          <w:rFonts w:cs="Arial"/>
        </w:rPr>
        <w:t xml:space="preserve"> ensure that:</w:t>
      </w:r>
    </w:p>
    <w:p w14:paraId="0795AD62" w14:textId="77777777" w:rsidR="00FF1CC7" w:rsidRPr="002E18D8" w:rsidRDefault="00FF1CC7" w:rsidP="00EB61A2">
      <w:pPr>
        <w:spacing w:after="0" w:line="288" w:lineRule="auto"/>
        <w:rPr>
          <w:rFonts w:cs="Arial"/>
        </w:rPr>
      </w:pPr>
    </w:p>
    <w:p w14:paraId="203CBD0E" w14:textId="4C455576" w:rsidR="000E6B8C" w:rsidRDefault="006D21F9" w:rsidP="00FF1CC7">
      <w:pPr>
        <w:pStyle w:val="ListBullet"/>
        <w:spacing w:after="0" w:line="288" w:lineRule="auto"/>
        <w:ind w:hanging="436"/>
        <w:rPr>
          <w:rFonts w:cs="Arial"/>
        </w:rPr>
      </w:pPr>
      <w:r w:rsidRPr="002E18D8">
        <w:rPr>
          <w:rFonts w:cs="Arial"/>
        </w:rPr>
        <w:t xml:space="preserve">Calls received from </w:t>
      </w:r>
      <w:r w:rsidR="00083755" w:rsidRPr="002E18D8">
        <w:rPr>
          <w:rFonts w:cs="Arial"/>
        </w:rPr>
        <w:t>NHS 111</w:t>
      </w:r>
      <w:r w:rsidRPr="002E18D8">
        <w:rPr>
          <w:rFonts w:cs="Arial"/>
        </w:rPr>
        <w:t xml:space="preserve"> Online must</w:t>
      </w:r>
      <w:r w:rsidR="003F0002" w:rsidRPr="002E18D8">
        <w:rPr>
          <w:rFonts w:cs="Arial"/>
        </w:rPr>
        <w:t xml:space="preserve"> have</w:t>
      </w:r>
      <w:r w:rsidR="000E6B8C" w:rsidRPr="002E18D8">
        <w:rPr>
          <w:rFonts w:cs="Arial"/>
        </w:rPr>
        <w:t xml:space="preserve">, if necessary, PDS match </w:t>
      </w:r>
      <w:r w:rsidR="003F0002" w:rsidRPr="002E18D8">
        <w:rPr>
          <w:rFonts w:cs="Arial"/>
        </w:rPr>
        <w:t xml:space="preserve">run </w:t>
      </w:r>
      <w:r w:rsidR="000E6B8C" w:rsidRPr="002E18D8">
        <w:rPr>
          <w:rFonts w:cs="Arial"/>
        </w:rPr>
        <w:t xml:space="preserve">before placing the call in the appropriate clinical queue for assessment. </w:t>
      </w:r>
    </w:p>
    <w:p w14:paraId="1AEC782C" w14:textId="77777777" w:rsidR="00CA23A2" w:rsidRPr="002E18D8" w:rsidRDefault="00CA23A2" w:rsidP="00CA23A2">
      <w:pPr>
        <w:pStyle w:val="ListBullet"/>
        <w:numPr>
          <w:ilvl w:val="0"/>
          <w:numId w:val="0"/>
        </w:numPr>
        <w:spacing w:after="0" w:line="288" w:lineRule="auto"/>
        <w:ind w:left="720"/>
        <w:rPr>
          <w:rFonts w:cs="Arial"/>
        </w:rPr>
      </w:pPr>
    </w:p>
    <w:p w14:paraId="7D2B7FEE" w14:textId="3AD80368" w:rsidR="00FF1CC7" w:rsidRPr="002E36B1" w:rsidRDefault="00486CA9" w:rsidP="00FF1CC7">
      <w:pPr>
        <w:pStyle w:val="Heading3"/>
        <w:spacing w:before="0" w:after="0" w:line="288" w:lineRule="auto"/>
        <w:ind w:left="709"/>
        <w:rPr>
          <w:rFonts w:ascii="Arial" w:hAnsi="Arial" w:cs="Arial"/>
          <w:sz w:val="22"/>
          <w:szCs w:val="22"/>
        </w:rPr>
      </w:pPr>
      <w:bookmarkStart w:id="130" w:name="_Toc14963354"/>
      <w:bookmarkStart w:id="131" w:name="_Toc76980681"/>
      <w:r w:rsidRPr="002E18D8">
        <w:rPr>
          <w:rFonts w:ascii="Arial" w:hAnsi="Arial" w:cs="Arial"/>
          <w:sz w:val="22"/>
          <w:szCs w:val="22"/>
        </w:rPr>
        <w:t>Low</w:t>
      </w:r>
      <w:r w:rsidR="0023626E" w:rsidRPr="002E18D8">
        <w:rPr>
          <w:rFonts w:ascii="Arial" w:hAnsi="Arial" w:cs="Arial"/>
          <w:sz w:val="22"/>
          <w:szCs w:val="22"/>
        </w:rPr>
        <w:t>-</w:t>
      </w:r>
      <w:r w:rsidRPr="002E18D8">
        <w:rPr>
          <w:rFonts w:ascii="Arial" w:hAnsi="Arial" w:cs="Arial"/>
          <w:sz w:val="22"/>
          <w:szCs w:val="22"/>
        </w:rPr>
        <w:t>Acuity Ambulance Validation</w:t>
      </w:r>
      <w:r w:rsidR="0082111F" w:rsidRPr="002E18D8">
        <w:rPr>
          <w:rFonts w:ascii="Arial" w:hAnsi="Arial" w:cs="Arial"/>
          <w:sz w:val="22"/>
          <w:szCs w:val="22"/>
        </w:rPr>
        <w:t xml:space="preserve"> &amp; </w:t>
      </w:r>
      <w:r w:rsidR="00FF1CC7">
        <w:rPr>
          <w:rFonts w:ascii="Arial" w:hAnsi="Arial" w:cs="Arial"/>
          <w:sz w:val="22"/>
          <w:szCs w:val="22"/>
        </w:rPr>
        <w:t>ED</w:t>
      </w:r>
      <w:r w:rsidR="0082111F" w:rsidRPr="002E18D8">
        <w:rPr>
          <w:rFonts w:ascii="Arial" w:hAnsi="Arial" w:cs="Arial"/>
          <w:sz w:val="22"/>
          <w:szCs w:val="22"/>
        </w:rPr>
        <w:t xml:space="preserve"> Disposition Validations</w:t>
      </w:r>
      <w:bookmarkEnd w:id="130"/>
      <w:bookmarkEnd w:id="131"/>
    </w:p>
    <w:p w14:paraId="508A52DE" w14:textId="08D7BBC2" w:rsidR="003501B0" w:rsidRDefault="003501B0" w:rsidP="00EB61A2">
      <w:pPr>
        <w:spacing w:after="0" w:line="288" w:lineRule="auto"/>
        <w:rPr>
          <w:rFonts w:cs="Arial"/>
        </w:rPr>
      </w:pPr>
      <w:r w:rsidRPr="002E18D8">
        <w:rPr>
          <w:rFonts w:cs="Arial"/>
        </w:rPr>
        <w:t xml:space="preserve">The Provider </w:t>
      </w:r>
      <w:r w:rsidRPr="002E18D8">
        <w:rPr>
          <w:rFonts w:cs="Arial"/>
          <w:b/>
        </w:rPr>
        <w:t>must</w:t>
      </w:r>
      <w:r w:rsidRPr="002E18D8">
        <w:rPr>
          <w:rFonts w:cs="Arial"/>
        </w:rPr>
        <w:t xml:space="preserve"> ensure that:</w:t>
      </w:r>
    </w:p>
    <w:p w14:paraId="574AC356" w14:textId="77777777" w:rsidR="00FF1CC7" w:rsidRPr="002E18D8" w:rsidRDefault="00FF1CC7" w:rsidP="00EB61A2">
      <w:pPr>
        <w:spacing w:after="0" w:line="288" w:lineRule="auto"/>
        <w:rPr>
          <w:rFonts w:cs="Arial"/>
        </w:rPr>
      </w:pPr>
    </w:p>
    <w:p w14:paraId="6599DCDF" w14:textId="30D33E9B" w:rsidR="000E6B8C" w:rsidRDefault="00C77DBF" w:rsidP="00FF1CC7">
      <w:pPr>
        <w:pStyle w:val="ListBullet"/>
        <w:spacing w:after="0" w:line="288" w:lineRule="auto"/>
        <w:ind w:hanging="436"/>
        <w:rPr>
          <w:rFonts w:cs="Arial"/>
        </w:rPr>
      </w:pPr>
      <w:r w:rsidRPr="002E18D8">
        <w:rPr>
          <w:rFonts w:cs="Arial"/>
        </w:rPr>
        <w:t>Where a Service or</w:t>
      </w:r>
      <w:r w:rsidR="000E6B8C" w:rsidRPr="002E18D8">
        <w:rPr>
          <w:rFonts w:cs="Arial"/>
        </w:rPr>
        <w:t xml:space="preserve"> Health Advisor generates a low</w:t>
      </w:r>
      <w:r w:rsidR="0023626E" w:rsidRPr="002E18D8">
        <w:rPr>
          <w:rFonts w:cs="Arial"/>
        </w:rPr>
        <w:t>-</w:t>
      </w:r>
      <w:r w:rsidR="000E6B8C" w:rsidRPr="002E18D8">
        <w:rPr>
          <w:rFonts w:cs="Arial"/>
        </w:rPr>
        <w:t>acuity ambulance</w:t>
      </w:r>
      <w:r w:rsidR="003501B0" w:rsidRPr="002E18D8">
        <w:rPr>
          <w:rFonts w:cs="Arial"/>
        </w:rPr>
        <w:t xml:space="preserve"> or an Emergency Department outcome, a</w:t>
      </w:r>
      <w:r w:rsidR="000E6B8C" w:rsidRPr="002E18D8">
        <w:rPr>
          <w:rFonts w:cs="Arial"/>
        </w:rPr>
        <w:t xml:space="preserve"> clinical review of these calls </w:t>
      </w:r>
      <w:r w:rsidR="003501B0" w:rsidRPr="002E18D8">
        <w:rPr>
          <w:rFonts w:cs="Arial"/>
        </w:rPr>
        <w:t xml:space="preserve">is performed </w:t>
      </w:r>
      <w:r w:rsidR="000E6B8C" w:rsidRPr="002E18D8">
        <w:rPr>
          <w:rFonts w:cs="Arial"/>
        </w:rPr>
        <w:t xml:space="preserve">in line with the </w:t>
      </w:r>
      <w:r w:rsidRPr="002E18D8">
        <w:rPr>
          <w:rFonts w:cs="Arial"/>
        </w:rPr>
        <w:t xml:space="preserve">national </w:t>
      </w:r>
      <w:r w:rsidR="003D2637" w:rsidRPr="002E18D8">
        <w:rPr>
          <w:rFonts w:cs="Arial"/>
        </w:rPr>
        <w:t>directive,</w:t>
      </w:r>
      <w:r w:rsidRPr="002E18D8">
        <w:rPr>
          <w:rFonts w:cs="Arial"/>
        </w:rPr>
        <w:t xml:space="preserve"> </w:t>
      </w:r>
      <w:r w:rsidR="00F04C33" w:rsidRPr="002E18D8">
        <w:rPr>
          <w:rFonts w:cs="Arial"/>
        </w:rPr>
        <w:t>so</w:t>
      </w:r>
      <w:r w:rsidRPr="002E18D8">
        <w:rPr>
          <w:rFonts w:cs="Arial"/>
        </w:rPr>
        <w:t xml:space="preserve"> the patient is referred to </w:t>
      </w:r>
      <w:r w:rsidR="00F04C33" w:rsidRPr="002E18D8">
        <w:rPr>
          <w:rFonts w:cs="Arial"/>
        </w:rPr>
        <w:t>the right</w:t>
      </w:r>
      <w:r w:rsidRPr="002E18D8">
        <w:rPr>
          <w:rFonts w:cs="Arial"/>
        </w:rPr>
        <w:t xml:space="preserve"> care setting</w:t>
      </w:r>
      <w:r w:rsidR="00F04C33" w:rsidRPr="002E18D8">
        <w:rPr>
          <w:rFonts w:cs="Arial"/>
        </w:rPr>
        <w:t xml:space="preserve"> within the right time</w:t>
      </w:r>
      <w:r w:rsidR="00764120" w:rsidRPr="002E18D8">
        <w:rPr>
          <w:rFonts w:cs="Arial"/>
        </w:rPr>
        <w:t>.</w:t>
      </w:r>
    </w:p>
    <w:p w14:paraId="01F02F77" w14:textId="77777777" w:rsidR="00FF1CC7" w:rsidRPr="002E18D8" w:rsidRDefault="00FF1CC7" w:rsidP="00FF1CC7">
      <w:pPr>
        <w:pStyle w:val="ListBullet"/>
        <w:numPr>
          <w:ilvl w:val="0"/>
          <w:numId w:val="0"/>
        </w:numPr>
        <w:spacing w:after="0" w:line="288" w:lineRule="auto"/>
        <w:ind w:left="720"/>
        <w:rPr>
          <w:rFonts w:cs="Arial"/>
        </w:rPr>
      </w:pPr>
    </w:p>
    <w:p w14:paraId="6C3819DA" w14:textId="52413160" w:rsidR="00764120" w:rsidRDefault="00764120" w:rsidP="00EB61A2">
      <w:pPr>
        <w:spacing w:after="0" w:line="288" w:lineRule="auto"/>
        <w:rPr>
          <w:rFonts w:cs="Arial"/>
        </w:rPr>
      </w:pPr>
      <w:r w:rsidRPr="002E18D8">
        <w:rPr>
          <w:rFonts w:cs="Arial"/>
        </w:rPr>
        <w:t xml:space="preserve">The Provider </w:t>
      </w:r>
      <w:r w:rsidRPr="002E18D8">
        <w:rPr>
          <w:rFonts w:cs="Arial"/>
          <w:b/>
        </w:rPr>
        <w:t>should</w:t>
      </w:r>
      <w:r w:rsidRPr="002E18D8">
        <w:rPr>
          <w:rFonts w:cs="Arial"/>
        </w:rPr>
        <w:t xml:space="preserve"> ensure that:</w:t>
      </w:r>
    </w:p>
    <w:p w14:paraId="2A101C5F" w14:textId="77777777" w:rsidR="00FF1CC7" w:rsidRPr="002E18D8" w:rsidRDefault="00FF1CC7" w:rsidP="00EB61A2">
      <w:pPr>
        <w:spacing w:after="0" w:line="288" w:lineRule="auto"/>
        <w:rPr>
          <w:rFonts w:cs="Arial"/>
        </w:rPr>
      </w:pPr>
    </w:p>
    <w:p w14:paraId="5ABB4920" w14:textId="7F86C126" w:rsidR="003501B0" w:rsidRDefault="00BB6BCF" w:rsidP="00FF1CC7">
      <w:pPr>
        <w:pStyle w:val="ListBullet"/>
        <w:spacing w:after="0" w:line="288" w:lineRule="auto"/>
        <w:ind w:hanging="436"/>
        <w:rPr>
          <w:rFonts w:cs="Arial"/>
        </w:rPr>
      </w:pPr>
      <w:r w:rsidRPr="002E18D8">
        <w:rPr>
          <w:rFonts w:cs="Arial"/>
        </w:rPr>
        <w:t>These c</w:t>
      </w:r>
      <w:r w:rsidR="003501B0" w:rsidRPr="002E18D8">
        <w:rPr>
          <w:rFonts w:cs="Arial"/>
        </w:rPr>
        <w:t>alls are validated by non-CDSS clinicians</w:t>
      </w:r>
      <w:r w:rsidR="00CA23A2">
        <w:rPr>
          <w:rFonts w:cs="Arial"/>
        </w:rPr>
        <w:t>; and</w:t>
      </w:r>
    </w:p>
    <w:p w14:paraId="6FACBC0C" w14:textId="1A229C69" w:rsidR="00CA23A2" w:rsidRDefault="00CA23A2" w:rsidP="00FF1CC7">
      <w:pPr>
        <w:pStyle w:val="ListBullet"/>
        <w:spacing w:after="0" w:line="288" w:lineRule="auto"/>
        <w:ind w:hanging="436"/>
        <w:rPr>
          <w:rFonts w:cs="Arial"/>
        </w:rPr>
      </w:pPr>
      <w:r>
        <w:rPr>
          <w:rFonts w:cs="Arial"/>
        </w:rPr>
        <w:t>They are booked into an appropriate time-slot commensurate with their</w:t>
      </w:r>
      <w:r w:rsidR="00E35A65">
        <w:rPr>
          <w:rFonts w:cs="Arial"/>
        </w:rPr>
        <w:t xml:space="preserve"> Pathways Clinical Consultation Support</w:t>
      </w:r>
      <w:r>
        <w:rPr>
          <w:rFonts w:cs="Arial"/>
        </w:rPr>
        <w:t xml:space="preserve"> </w:t>
      </w:r>
      <w:r w:rsidR="00E35A65">
        <w:rPr>
          <w:rFonts w:cs="Arial"/>
        </w:rPr>
        <w:t>(</w:t>
      </w:r>
      <w:proofErr w:type="spellStart"/>
      <w:r>
        <w:rPr>
          <w:rFonts w:cs="Arial"/>
        </w:rPr>
        <w:t>P</w:t>
      </w:r>
      <w:r w:rsidR="00E35A65">
        <w:rPr>
          <w:rFonts w:cs="Arial"/>
        </w:rPr>
        <w:t>a</w:t>
      </w:r>
      <w:r>
        <w:rPr>
          <w:rFonts w:cs="Arial"/>
        </w:rPr>
        <w:t>CCS</w:t>
      </w:r>
      <w:proofErr w:type="spellEnd"/>
      <w:r w:rsidR="00E35A65">
        <w:rPr>
          <w:rFonts w:cs="Arial"/>
        </w:rPr>
        <w:t>)</w:t>
      </w:r>
      <w:r>
        <w:rPr>
          <w:rFonts w:cs="Arial"/>
        </w:rPr>
        <w:t xml:space="preserve"> outcome and the services prioritised on the DoS.</w:t>
      </w:r>
    </w:p>
    <w:p w14:paraId="48B63155" w14:textId="77777777" w:rsidR="006846FD" w:rsidRDefault="006846FD" w:rsidP="006846FD">
      <w:pPr>
        <w:pStyle w:val="ListBullet"/>
        <w:numPr>
          <w:ilvl w:val="0"/>
          <w:numId w:val="0"/>
        </w:numPr>
        <w:spacing w:after="0" w:line="288" w:lineRule="auto"/>
        <w:rPr>
          <w:rFonts w:cs="Arial"/>
        </w:rPr>
      </w:pPr>
    </w:p>
    <w:p w14:paraId="6FA6F45D" w14:textId="1F69D4BE" w:rsidR="006846FD" w:rsidRPr="006846FD" w:rsidRDefault="006846FD" w:rsidP="006846FD">
      <w:pPr>
        <w:pStyle w:val="Heading2"/>
        <w:rPr>
          <w:rFonts w:ascii="Arial" w:hAnsi="Arial" w:cs="Arial"/>
          <w:sz w:val="24"/>
          <w:szCs w:val="24"/>
        </w:rPr>
      </w:pPr>
      <w:bookmarkStart w:id="132" w:name="_Toc76980682"/>
      <w:r w:rsidRPr="006846FD">
        <w:rPr>
          <w:rFonts w:ascii="Arial" w:hAnsi="Arial" w:cs="Arial"/>
          <w:sz w:val="24"/>
          <w:szCs w:val="24"/>
        </w:rPr>
        <w:t>Management of End of Life Care (</w:t>
      </w:r>
      <w:proofErr w:type="spellStart"/>
      <w:r w:rsidRPr="006846FD">
        <w:rPr>
          <w:rFonts w:ascii="Arial" w:hAnsi="Arial" w:cs="Arial"/>
          <w:sz w:val="24"/>
          <w:szCs w:val="24"/>
        </w:rPr>
        <w:t>EoLC</w:t>
      </w:r>
      <w:proofErr w:type="spellEnd"/>
      <w:r w:rsidRPr="006846FD">
        <w:rPr>
          <w:rFonts w:ascii="Arial" w:hAnsi="Arial" w:cs="Arial"/>
          <w:sz w:val="24"/>
          <w:szCs w:val="24"/>
        </w:rPr>
        <w:t>) Patients</w:t>
      </w:r>
      <w:bookmarkEnd w:id="132"/>
    </w:p>
    <w:p w14:paraId="58CF2FCE" w14:textId="77777777" w:rsidR="006846FD" w:rsidRPr="006846FD" w:rsidRDefault="006846FD" w:rsidP="006846FD">
      <w:pPr>
        <w:pStyle w:val="ListBullet"/>
        <w:numPr>
          <w:ilvl w:val="0"/>
          <w:numId w:val="0"/>
        </w:numPr>
        <w:spacing w:after="0" w:line="288" w:lineRule="auto"/>
        <w:rPr>
          <w:rFonts w:cs="Arial"/>
        </w:rPr>
      </w:pPr>
    </w:p>
    <w:p w14:paraId="72F983CD" w14:textId="77777777" w:rsidR="006846FD" w:rsidRPr="006846FD" w:rsidRDefault="006846FD" w:rsidP="006846FD">
      <w:pPr>
        <w:pStyle w:val="ListBullet"/>
        <w:numPr>
          <w:ilvl w:val="0"/>
          <w:numId w:val="0"/>
        </w:numPr>
        <w:spacing w:after="0" w:line="288" w:lineRule="auto"/>
        <w:ind w:left="720" w:hanging="720"/>
        <w:rPr>
          <w:rFonts w:cs="Arial"/>
        </w:rPr>
      </w:pPr>
      <w:proofErr w:type="spellStart"/>
      <w:r w:rsidRPr="006846FD">
        <w:rPr>
          <w:rFonts w:cs="Arial"/>
        </w:rPr>
        <w:t>EoLC</w:t>
      </w:r>
      <w:proofErr w:type="spellEnd"/>
      <w:r w:rsidRPr="006846FD">
        <w:rPr>
          <w:rFonts w:cs="Arial"/>
        </w:rPr>
        <w:t xml:space="preserve"> patients have particular requirements which the service must meet including:</w:t>
      </w:r>
    </w:p>
    <w:p w14:paraId="69423E97" w14:textId="07B9C941" w:rsidR="006846FD" w:rsidRPr="006846FD" w:rsidRDefault="006846FD" w:rsidP="006601D9">
      <w:pPr>
        <w:pStyle w:val="ListBullet"/>
        <w:numPr>
          <w:ilvl w:val="0"/>
          <w:numId w:val="42"/>
        </w:numPr>
        <w:spacing w:after="0" w:line="288" w:lineRule="auto"/>
        <w:rPr>
          <w:rFonts w:cs="Arial"/>
        </w:rPr>
      </w:pPr>
      <w:r w:rsidRPr="006846FD">
        <w:rPr>
          <w:rFonts w:cs="Arial"/>
        </w:rPr>
        <w:t>A modified assessment process</w:t>
      </w:r>
      <w:r>
        <w:rPr>
          <w:rFonts w:cs="Arial"/>
        </w:rPr>
        <w:t>;</w:t>
      </w:r>
    </w:p>
    <w:p w14:paraId="2D680F15" w14:textId="7D2517C8" w:rsidR="006846FD" w:rsidRPr="006846FD" w:rsidRDefault="006846FD" w:rsidP="006601D9">
      <w:pPr>
        <w:pStyle w:val="ListBullet"/>
        <w:numPr>
          <w:ilvl w:val="0"/>
          <w:numId w:val="42"/>
        </w:numPr>
        <w:spacing w:after="0" w:line="288" w:lineRule="auto"/>
        <w:rPr>
          <w:rFonts w:cs="Arial"/>
        </w:rPr>
      </w:pPr>
      <w:r w:rsidRPr="006846FD">
        <w:rPr>
          <w:rFonts w:cs="Arial"/>
        </w:rPr>
        <w:t xml:space="preserve">Access to </w:t>
      </w:r>
      <w:proofErr w:type="spellStart"/>
      <w:r w:rsidRPr="006846FD">
        <w:rPr>
          <w:rFonts w:cs="Arial"/>
        </w:rPr>
        <w:t>EoLC</w:t>
      </w:r>
      <w:proofErr w:type="spellEnd"/>
      <w:r w:rsidRPr="006846FD">
        <w:rPr>
          <w:rFonts w:cs="Arial"/>
        </w:rPr>
        <w:t xml:space="preserve"> plans</w:t>
      </w:r>
      <w:r w:rsidR="00C200CA">
        <w:rPr>
          <w:rFonts w:cs="Arial"/>
        </w:rPr>
        <w:t>, including preferred place of death</w:t>
      </w:r>
      <w:r>
        <w:rPr>
          <w:rFonts w:cs="Arial"/>
        </w:rPr>
        <w:t>; and</w:t>
      </w:r>
    </w:p>
    <w:p w14:paraId="0C176582" w14:textId="0EF9EA69" w:rsidR="006846FD" w:rsidRPr="006846FD" w:rsidRDefault="006846FD" w:rsidP="006601D9">
      <w:pPr>
        <w:pStyle w:val="ListBullet"/>
        <w:numPr>
          <w:ilvl w:val="0"/>
          <w:numId w:val="42"/>
        </w:numPr>
        <w:spacing w:after="0" w:line="288" w:lineRule="auto"/>
        <w:rPr>
          <w:rFonts w:cs="Arial"/>
        </w:rPr>
      </w:pPr>
      <w:r w:rsidRPr="006846FD">
        <w:rPr>
          <w:rFonts w:cs="Arial"/>
        </w:rPr>
        <w:t>Additional considerations for referral and transport to onward services.</w:t>
      </w:r>
    </w:p>
    <w:p w14:paraId="531475E0" w14:textId="77777777" w:rsidR="006846FD" w:rsidRDefault="006846FD" w:rsidP="006846FD">
      <w:pPr>
        <w:pStyle w:val="ListBullet"/>
        <w:numPr>
          <w:ilvl w:val="0"/>
          <w:numId w:val="0"/>
        </w:numPr>
        <w:spacing w:after="0" w:line="288" w:lineRule="auto"/>
        <w:rPr>
          <w:rFonts w:cs="Arial"/>
        </w:rPr>
      </w:pPr>
    </w:p>
    <w:p w14:paraId="78D19EAE" w14:textId="77777777" w:rsidR="006846FD" w:rsidRDefault="006846FD" w:rsidP="006846FD">
      <w:pPr>
        <w:pStyle w:val="ListBullet"/>
        <w:numPr>
          <w:ilvl w:val="0"/>
          <w:numId w:val="0"/>
        </w:numPr>
        <w:spacing w:after="0" w:line="288" w:lineRule="auto"/>
        <w:rPr>
          <w:rFonts w:cs="Arial"/>
        </w:rPr>
      </w:pPr>
      <w:r w:rsidRPr="006846FD">
        <w:rPr>
          <w:rFonts w:cs="Arial"/>
        </w:rPr>
        <w:t xml:space="preserve">The standard NHS Pathways assessment will not always be appropriate for </w:t>
      </w:r>
      <w:proofErr w:type="spellStart"/>
      <w:r w:rsidRPr="006846FD">
        <w:rPr>
          <w:rFonts w:cs="Arial"/>
        </w:rPr>
        <w:t>EoLC</w:t>
      </w:r>
      <w:proofErr w:type="spellEnd"/>
      <w:r w:rsidRPr="006846FD">
        <w:rPr>
          <w:rFonts w:cs="Arial"/>
        </w:rPr>
        <w:t xml:space="preserve"> patients; therefore providers must consider early CDSS exit arrangements where it is identified that a patient has </w:t>
      </w:r>
      <w:proofErr w:type="spellStart"/>
      <w:r w:rsidRPr="006846FD">
        <w:rPr>
          <w:rFonts w:cs="Arial"/>
        </w:rPr>
        <w:t>EoLC</w:t>
      </w:r>
      <w:proofErr w:type="spellEnd"/>
      <w:r w:rsidRPr="006846FD">
        <w:rPr>
          <w:rFonts w:cs="Arial"/>
        </w:rPr>
        <w:t xml:space="preserve"> arrangements in place.</w:t>
      </w:r>
    </w:p>
    <w:p w14:paraId="46CB98B3" w14:textId="77777777" w:rsidR="006846FD" w:rsidRDefault="006846FD" w:rsidP="006846FD">
      <w:pPr>
        <w:pStyle w:val="ListBullet"/>
        <w:numPr>
          <w:ilvl w:val="0"/>
          <w:numId w:val="0"/>
        </w:numPr>
        <w:spacing w:after="0" w:line="288" w:lineRule="auto"/>
        <w:rPr>
          <w:rFonts w:cs="Arial"/>
        </w:rPr>
      </w:pPr>
    </w:p>
    <w:p w14:paraId="0C365A47" w14:textId="77777777" w:rsidR="006846FD" w:rsidRDefault="006846FD" w:rsidP="006846FD">
      <w:pPr>
        <w:pStyle w:val="ListBullet"/>
        <w:numPr>
          <w:ilvl w:val="0"/>
          <w:numId w:val="0"/>
        </w:numPr>
        <w:spacing w:after="0" w:line="288" w:lineRule="auto"/>
        <w:rPr>
          <w:rFonts w:cs="Arial"/>
        </w:rPr>
      </w:pPr>
      <w:r w:rsidRPr="006846FD">
        <w:rPr>
          <w:rFonts w:cs="Arial"/>
        </w:rPr>
        <w:t>Where possible these patients should be assessed by a clinician in order to account for the complexity of their condition and the non-standard nature of their signs and symptoms.</w:t>
      </w:r>
    </w:p>
    <w:p w14:paraId="47862322" w14:textId="77777777" w:rsidR="006846FD" w:rsidRDefault="006846FD" w:rsidP="006846FD">
      <w:pPr>
        <w:pStyle w:val="ListBullet"/>
        <w:numPr>
          <w:ilvl w:val="0"/>
          <w:numId w:val="0"/>
        </w:numPr>
        <w:spacing w:after="0" w:line="288" w:lineRule="auto"/>
        <w:rPr>
          <w:rFonts w:cs="Arial"/>
        </w:rPr>
      </w:pPr>
    </w:p>
    <w:p w14:paraId="2A49606F" w14:textId="33159714" w:rsidR="006846FD" w:rsidRDefault="006846FD" w:rsidP="006846FD">
      <w:pPr>
        <w:pStyle w:val="ListBullet"/>
        <w:numPr>
          <w:ilvl w:val="0"/>
          <w:numId w:val="0"/>
        </w:numPr>
        <w:spacing w:after="0" w:line="288" w:lineRule="auto"/>
        <w:rPr>
          <w:rFonts w:cs="Arial"/>
        </w:rPr>
      </w:pPr>
      <w:r w:rsidRPr="006846FD">
        <w:rPr>
          <w:rFonts w:cs="Arial"/>
        </w:rPr>
        <w:t xml:space="preserve">Several areas have  </w:t>
      </w:r>
      <w:proofErr w:type="spellStart"/>
      <w:r w:rsidRPr="006846FD">
        <w:rPr>
          <w:rFonts w:cs="Arial"/>
        </w:rPr>
        <w:t>EoLC</w:t>
      </w:r>
      <w:proofErr w:type="spellEnd"/>
      <w:r w:rsidRPr="006846FD">
        <w:rPr>
          <w:rFonts w:cs="Arial"/>
        </w:rPr>
        <w:t xml:space="preserve"> plans</w:t>
      </w:r>
      <w:r w:rsidR="003D2637">
        <w:rPr>
          <w:rFonts w:cs="Arial"/>
        </w:rPr>
        <w:t xml:space="preserve"> in place</w:t>
      </w:r>
      <w:r w:rsidRPr="006846FD">
        <w:rPr>
          <w:rFonts w:cs="Arial"/>
        </w:rPr>
        <w:t>. The provider must ensure access to these care plans wherever possible to inform clinical assessment. The provider must also have arrangements in place for access to specialist palliative care advice where necessary.</w:t>
      </w:r>
    </w:p>
    <w:p w14:paraId="50551AFA" w14:textId="77777777" w:rsidR="006846FD" w:rsidRDefault="006846FD" w:rsidP="006846FD">
      <w:pPr>
        <w:pStyle w:val="ListBullet"/>
        <w:numPr>
          <w:ilvl w:val="0"/>
          <w:numId w:val="0"/>
        </w:numPr>
        <w:spacing w:after="0" w:line="288" w:lineRule="auto"/>
        <w:rPr>
          <w:rFonts w:cs="Arial"/>
        </w:rPr>
      </w:pPr>
    </w:p>
    <w:p w14:paraId="3ED57FD5" w14:textId="5C053F2A" w:rsidR="006846FD" w:rsidRPr="006846FD" w:rsidRDefault="006846FD" w:rsidP="006846FD">
      <w:pPr>
        <w:pStyle w:val="ListBullet"/>
        <w:numPr>
          <w:ilvl w:val="0"/>
          <w:numId w:val="0"/>
        </w:numPr>
        <w:spacing w:after="0" w:line="288" w:lineRule="auto"/>
        <w:rPr>
          <w:rFonts w:cs="Arial"/>
        </w:rPr>
      </w:pPr>
      <w:r w:rsidRPr="006846FD">
        <w:rPr>
          <w:rFonts w:cs="Arial"/>
        </w:rPr>
        <w:t>Once assessment is complete, the provider must take additional care to ensure the patient is referred to the correct service for their care and maximise home visiting where possible.</w:t>
      </w:r>
    </w:p>
    <w:p w14:paraId="59F8DAF7" w14:textId="77777777" w:rsidR="006846FD" w:rsidRDefault="006846FD" w:rsidP="006846FD">
      <w:pPr>
        <w:pStyle w:val="ListBullet"/>
        <w:numPr>
          <w:ilvl w:val="0"/>
          <w:numId w:val="0"/>
        </w:numPr>
        <w:spacing w:after="0" w:line="288" w:lineRule="auto"/>
        <w:ind w:left="720" w:hanging="720"/>
        <w:rPr>
          <w:rFonts w:cs="Arial"/>
        </w:rPr>
      </w:pPr>
    </w:p>
    <w:p w14:paraId="5270DB3E" w14:textId="7C2785A3" w:rsidR="006846FD" w:rsidRDefault="006846FD" w:rsidP="006846FD">
      <w:pPr>
        <w:pStyle w:val="Heading2"/>
        <w:rPr>
          <w:rFonts w:ascii="Arial" w:hAnsi="Arial" w:cs="Arial"/>
          <w:sz w:val="24"/>
          <w:szCs w:val="24"/>
        </w:rPr>
      </w:pPr>
      <w:bookmarkStart w:id="133" w:name="_Toc76980683"/>
      <w:r w:rsidRPr="006846FD">
        <w:rPr>
          <w:rFonts w:ascii="Arial" w:hAnsi="Arial" w:cs="Arial"/>
          <w:sz w:val="24"/>
          <w:szCs w:val="24"/>
        </w:rPr>
        <w:t>Verification of Death</w:t>
      </w:r>
      <w:bookmarkEnd w:id="133"/>
    </w:p>
    <w:p w14:paraId="133EC038" w14:textId="77777777" w:rsidR="00C62C31" w:rsidRPr="00C62C31" w:rsidRDefault="00C62C31" w:rsidP="00C62C31"/>
    <w:p w14:paraId="1A8D7F19" w14:textId="54B8190B" w:rsidR="006846FD" w:rsidRDefault="006846FD" w:rsidP="006846FD">
      <w:pPr>
        <w:pStyle w:val="ListBullet"/>
        <w:numPr>
          <w:ilvl w:val="0"/>
          <w:numId w:val="0"/>
        </w:numPr>
        <w:tabs>
          <w:tab w:val="clear" w:pos="720"/>
          <w:tab w:val="left" w:pos="0"/>
        </w:tabs>
        <w:spacing w:after="0" w:line="288" w:lineRule="auto"/>
        <w:rPr>
          <w:rFonts w:cs="Arial"/>
        </w:rPr>
      </w:pPr>
      <w:r w:rsidRPr="006846FD">
        <w:rPr>
          <w:rFonts w:cs="Arial"/>
        </w:rPr>
        <w:t>Where verification of death has been requested, an appropriate healthcare professional should be assigned to undertake this. Verification must be undertaken in a timely manner, balanced against the clinical needs of other patients and accounting for the circumstances in which death has occurred.</w:t>
      </w:r>
    </w:p>
    <w:p w14:paraId="489E4755" w14:textId="77777777" w:rsidR="00FF1CC7" w:rsidRPr="002E18D8" w:rsidRDefault="00FF1CC7" w:rsidP="00FF1CC7">
      <w:pPr>
        <w:pStyle w:val="ListBullet"/>
        <w:numPr>
          <w:ilvl w:val="0"/>
          <w:numId w:val="0"/>
        </w:numPr>
        <w:spacing w:after="0" w:line="288" w:lineRule="auto"/>
        <w:ind w:left="720"/>
        <w:rPr>
          <w:rFonts w:cs="Arial"/>
        </w:rPr>
      </w:pPr>
    </w:p>
    <w:p w14:paraId="5DF142F7" w14:textId="00A5FFAB" w:rsidR="006D21F9" w:rsidRPr="00AA62EF" w:rsidRDefault="006D21F9" w:rsidP="00EB61A2">
      <w:pPr>
        <w:pStyle w:val="Heading2"/>
        <w:spacing w:before="0" w:after="0" w:line="288" w:lineRule="auto"/>
        <w:rPr>
          <w:rFonts w:ascii="Arial" w:hAnsi="Arial" w:cs="Arial"/>
          <w:sz w:val="24"/>
          <w:szCs w:val="24"/>
        </w:rPr>
      </w:pPr>
      <w:bookmarkStart w:id="134" w:name="_Toc14963355"/>
      <w:bookmarkStart w:id="135" w:name="_Toc76980684"/>
      <w:r w:rsidRPr="00AA62EF">
        <w:rPr>
          <w:rFonts w:ascii="Arial" w:hAnsi="Arial" w:cs="Arial"/>
          <w:sz w:val="24"/>
          <w:szCs w:val="24"/>
        </w:rPr>
        <w:t>Clinical Navigator</w:t>
      </w:r>
      <w:bookmarkEnd w:id="134"/>
      <w:bookmarkEnd w:id="135"/>
    </w:p>
    <w:p w14:paraId="7B4DF099" w14:textId="77777777" w:rsidR="00FF1CC7" w:rsidRPr="00FF1CC7" w:rsidRDefault="00FF1CC7" w:rsidP="00FF1CC7"/>
    <w:p w14:paraId="0BA2DE9E" w14:textId="78142799" w:rsidR="006D21F9" w:rsidRDefault="006D21F9" w:rsidP="00EB61A2">
      <w:pPr>
        <w:spacing w:after="0" w:line="288" w:lineRule="auto"/>
        <w:rPr>
          <w:rFonts w:cs="Arial"/>
        </w:rPr>
      </w:pPr>
      <w:r w:rsidRPr="002E18D8">
        <w:rPr>
          <w:rFonts w:cs="Arial"/>
        </w:rPr>
        <w:t xml:space="preserve">The Provider </w:t>
      </w:r>
      <w:r w:rsidRPr="002E18D8">
        <w:rPr>
          <w:rFonts w:cs="Arial"/>
          <w:b/>
        </w:rPr>
        <w:t>must</w:t>
      </w:r>
      <w:r w:rsidRPr="002E18D8">
        <w:rPr>
          <w:rFonts w:cs="Arial"/>
        </w:rPr>
        <w:t xml:space="preserve"> ensure that:</w:t>
      </w:r>
    </w:p>
    <w:p w14:paraId="3840144A" w14:textId="77777777" w:rsidR="00FF1CC7" w:rsidRPr="002E18D8" w:rsidRDefault="00FF1CC7" w:rsidP="00EB61A2">
      <w:pPr>
        <w:spacing w:after="0" w:line="288" w:lineRule="auto"/>
        <w:rPr>
          <w:rFonts w:cs="Arial"/>
        </w:rPr>
      </w:pPr>
    </w:p>
    <w:p w14:paraId="0243018F" w14:textId="2D3B05E6" w:rsidR="004C3AD2" w:rsidRPr="002E18D8" w:rsidRDefault="004C3AD2" w:rsidP="00FF1CC7">
      <w:pPr>
        <w:pStyle w:val="ListBullet"/>
        <w:spacing w:after="0" w:line="288" w:lineRule="auto"/>
        <w:ind w:hanging="436"/>
        <w:rPr>
          <w:rFonts w:cs="Arial"/>
        </w:rPr>
      </w:pPr>
      <w:r w:rsidRPr="002E18D8">
        <w:rPr>
          <w:rFonts w:cs="Arial"/>
        </w:rPr>
        <w:t>There is a Clinical Navigator man</w:t>
      </w:r>
      <w:r w:rsidR="00DA0EBB" w:rsidRPr="002E18D8">
        <w:rPr>
          <w:rFonts w:cs="Arial"/>
        </w:rPr>
        <w:t>aging the CAS clinical queue 24/</w:t>
      </w:r>
      <w:r w:rsidRPr="002E18D8">
        <w:rPr>
          <w:rFonts w:cs="Arial"/>
        </w:rPr>
        <w:t>7;</w:t>
      </w:r>
    </w:p>
    <w:p w14:paraId="5F9F7A3A" w14:textId="77777777" w:rsidR="004C3AD2" w:rsidRPr="002E18D8" w:rsidRDefault="004C3AD2" w:rsidP="00FF1CC7">
      <w:pPr>
        <w:pStyle w:val="ListBullet"/>
        <w:spacing w:after="0" w:line="288" w:lineRule="auto"/>
        <w:ind w:hanging="436"/>
        <w:rPr>
          <w:rFonts w:cs="Arial"/>
        </w:rPr>
      </w:pPr>
      <w:r w:rsidRPr="002E18D8">
        <w:rPr>
          <w:rFonts w:cs="Arial"/>
        </w:rPr>
        <w:t xml:space="preserve">The Clinical Navigator </w:t>
      </w:r>
      <w:r w:rsidR="00BA76B8" w:rsidRPr="002E18D8">
        <w:rPr>
          <w:rFonts w:cs="Arial"/>
        </w:rPr>
        <w:t>is not a</w:t>
      </w:r>
      <w:r w:rsidRPr="002E18D8">
        <w:rPr>
          <w:rFonts w:cs="Arial"/>
        </w:rPr>
        <w:t xml:space="preserve"> CDSS-based clinician and </w:t>
      </w:r>
      <w:r w:rsidR="00BA76B8" w:rsidRPr="002E18D8">
        <w:rPr>
          <w:rFonts w:cs="Arial"/>
        </w:rPr>
        <w:t>is</w:t>
      </w:r>
      <w:r w:rsidRPr="002E18D8">
        <w:rPr>
          <w:rFonts w:cs="Arial"/>
        </w:rPr>
        <w:t xml:space="preserve"> able to work independently;</w:t>
      </w:r>
    </w:p>
    <w:p w14:paraId="0420F485" w14:textId="77777777" w:rsidR="006D21F9" w:rsidRPr="002E18D8" w:rsidRDefault="004C3AD2" w:rsidP="00FF1CC7">
      <w:pPr>
        <w:pStyle w:val="ListBullet"/>
        <w:spacing w:after="0" w:line="288" w:lineRule="auto"/>
        <w:ind w:hanging="436"/>
        <w:rPr>
          <w:rFonts w:cs="Arial"/>
        </w:rPr>
      </w:pPr>
      <w:r w:rsidRPr="002E18D8">
        <w:rPr>
          <w:rFonts w:cs="Arial"/>
        </w:rPr>
        <w:t xml:space="preserve">The Clinical Navigator </w:t>
      </w:r>
      <w:r w:rsidR="00BA76B8" w:rsidRPr="002E18D8">
        <w:rPr>
          <w:rFonts w:cs="Arial"/>
        </w:rPr>
        <w:t>has</w:t>
      </w:r>
      <w:r w:rsidRPr="002E18D8">
        <w:rPr>
          <w:rFonts w:cs="Arial"/>
        </w:rPr>
        <w:t xml:space="preserve"> oversight of all calls in the clinical queue to ensure that patients do not get lost between clinicians and specialised clinical queues;</w:t>
      </w:r>
    </w:p>
    <w:p w14:paraId="7F513694" w14:textId="77777777" w:rsidR="004C3AD2" w:rsidRPr="002E18D8" w:rsidRDefault="004C3AD2" w:rsidP="00FF1CC7">
      <w:pPr>
        <w:pStyle w:val="ListBullet"/>
        <w:spacing w:after="0" w:line="288" w:lineRule="auto"/>
        <w:ind w:hanging="436"/>
        <w:rPr>
          <w:rFonts w:cs="Arial"/>
        </w:rPr>
      </w:pPr>
      <w:r w:rsidRPr="002E18D8">
        <w:rPr>
          <w:rFonts w:cs="Arial"/>
        </w:rPr>
        <w:t>The Clinical Navigator will, where appropriate, assign cases to clinicians within the CAS;</w:t>
      </w:r>
    </w:p>
    <w:p w14:paraId="69A7C8AB" w14:textId="77777777" w:rsidR="004C3AD2" w:rsidRPr="002E18D8" w:rsidRDefault="004C3AD2" w:rsidP="00FF1CC7">
      <w:pPr>
        <w:pStyle w:val="ListBullet"/>
        <w:spacing w:after="0" w:line="288" w:lineRule="auto"/>
        <w:ind w:hanging="436"/>
        <w:rPr>
          <w:rFonts w:cs="Arial"/>
        </w:rPr>
      </w:pPr>
      <w:r w:rsidRPr="002E18D8">
        <w:rPr>
          <w:rFonts w:cs="Arial"/>
        </w:rPr>
        <w:t>The Clinical Navigator has the ability to re-prioritise calls, including escalating and de-escalating them, to ensure that patients are dealt with in line with their clinical or changing need;</w:t>
      </w:r>
    </w:p>
    <w:p w14:paraId="64CA4087" w14:textId="0D573087" w:rsidR="004C3AD2" w:rsidRDefault="004C3AD2" w:rsidP="00FF1CC7">
      <w:pPr>
        <w:pStyle w:val="ListBullet"/>
        <w:spacing w:after="0" w:line="288" w:lineRule="auto"/>
        <w:ind w:hanging="436"/>
        <w:rPr>
          <w:rFonts w:cs="Arial"/>
        </w:rPr>
      </w:pPr>
      <w:r w:rsidRPr="002E18D8">
        <w:rPr>
          <w:rFonts w:cs="Arial"/>
        </w:rPr>
        <w:t>Where the Clinical Navigator is not a GP, they have direct access to the GP in the CAS at all times to support queries and review changes in patient need, supporting the overall safety of the CAS and the service as a whole</w:t>
      </w:r>
      <w:r w:rsidR="00BA76B8" w:rsidRPr="002E18D8">
        <w:rPr>
          <w:rFonts w:cs="Arial"/>
        </w:rPr>
        <w:t>.</w:t>
      </w:r>
    </w:p>
    <w:p w14:paraId="64ED761F" w14:textId="77777777" w:rsidR="00FF1CC7" w:rsidRPr="002E18D8" w:rsidRDefault="00FF1CC7" w:rsidP="00FF1CC7">
      <w:pPr>
        <w:pStyle w:val="ListBullet"/>
        <w:numPr>
          <w:ilvl w:val="0"/>
          <w:numId w:val="0"/>
        </w:numPr>
        <w:spacing w:after="0" w:line="288" w:lineRule="auto"/>
        <w:ind w:left="720"/>
        <w:rPr>
          <w:rFonts w:cs="Arial"/>
        </w:rPr>
      </w:pPr>
    </w:p>
    <w:p w14:paraId="3E1A7746" w14:textId="5276AB06" w:rsidR="006D21F9" w:rsidRPr="00AA62EF" w:rsidRDefault="006D21F9" w:rsidP="00EB61A2">
      <w:pPr>
        <w:pStyle w:val="Heading2"/>
        <w:spacing w:before="0" w:after="0" w:line="288" w:lineRule="auto"/>
        <w:rPr>
          <w:rFonts w:ascii="Arial" w:hAnsi="Arial" w:cs="Arial"/>
          <w:sz w:val="24"/>
          <w:szCs w:val="24"/>
        </w:rPr>
      </w:pPr>
      <w:bookmarkStart w:id="136" w:name="_Toc14963356"/>
      <w:bookmarkStart w:id="137" w:name="_Toc76980685"/>
      <w:r w:rsidRPr="00AA62EF">
        <w:rPr>
          <w:rFonts w:ascii="Arial" w:hAnsi="Arial" w:cs="Arial"/>
          <w:sz w:val="24"/>
          <w:szCs w:val="24"/>
        </w:rPr>
        <w:t>GP in the CAS</w:t>
      </w:r>
      <w:bookmarkEnd w:id="136"/>
      <w:bookmarkEnd w:id="137"/>
    </w:p>
    <w:p w14:paraId="2D8BEA1C" w14:textId="77777777" w:rsidR="00FF1CC7" w:rsidRPr="00FF1CC7" w:rsidRDefault="00FF1CC7" w:rsidP="00FF1CC7"/>
    <w:p w14:paraId="185E986A" w14:textId="6BA10158" w:rsidR="000E62C3" w:rsidRDefault="000E62C3" w:rsidP="00EB61A2">
      <w:pPr>
        <w:spacing w:after="0" w:line="288" w:lineRule="auto"/>
        <w:rPr>
          <w:rFonts w:cs="Arial"/>
        </w:rPr>
      </w:pPr>
      <w:r w:rsidRPr="002E18D8">
        <w:rPr>
          <w:rFonts w:cs="Arial"/>
        </w:rPr>
        <w:t xml:space="preserve">The Provider </w:t>
      </w:r>
      <w:r w:rsidRPr="002E18D8">
        <w:rPr>
          <w:rFonts w:cs="Arial"/>
          <w:b/>
        </w:rPr>
        <w:t>must</w:t>
      </w:r>
      <w:r w:rsidRPr="002E18D8">
        <w:rPr>
          <w:rFonts w:cs="Arial"/>
        </w:rPr>
        <w:t xml:space="preserve"> ensure that:</w:t>
      </w:r>
    </w:p>
    <w:p w14:paraId="1ABD909F" w14:textId="77777777" w:rsidR="00FF1CC7" w:rsidRPr="002E18D8" w:rsidRDefault="00FF1CC7" w:rsidP="00EB61A2">
      <w:pPr>
        <w:spacing w:after="0" w:line="288" w:lineRule="auto"/>
        <w:rPr>
          <w:rFonts w:cs="Arial"/>
        </w:rPr>
      </w:pPr>
    </w:p>
    <w:p w14:paraId="0009E823" w14:textId="5ECE7129" w:rsidR="000E62C3" w:rsidRPr="002E18D8" w:rsidRDefault="000E62C3" w:rsidP="00FF1CC7">
      <w:pPr>
        <w:pStyle w:val="ListBullet"/>
        <w:spacing w:after="0" w:line="288" w:lineRule="auto"/>
        <w:ind w:hanging="436"/>
        <w:rPr>
          <w:rFonts w:cs="Arial"/>
        </w:rPr>
      </w:pPr>
      <w:r w:rsidRPr="002E18D8">
        <w:rPr>
          <w:rFonts w:cs="Arial"/>
        </w:rPr>
        <w:t>The CAS</w:t>
      </w:r>
      <w:r w:rsidR="00FA00D7" w:rsidRPr="002E18D8">
        <w:rPr>
          <w:rFonts w:cs="Arial"/>
        </w:rPr>
        <w:t xml:space="preserve"> and virtual CAS</w:t>
      </w:r>
      <w:r w:rsidRPr="002E18D8">
        <w:rPr>
          <w:rFonts w:cs="Arial"/>
        </w:rPr>
        <w:t xml:space="preserve"> has an accountable GP available 24/7 who is available </w:t>
      </w:r>
      <w:r w:rsidR="00FB6B71" w:rsidRPr="002E18D8">
        <w:rPr>
          <w:rFonts w:cs="Arial"/>
        </w:rPr>
        <w:t>to provide clinical leadership and support to other clinical team</w:t>
      </w:r>
      <w:r w:rsidRPr="002E18D8">
        <w:rPr>
          <w:rFonts w:cs="Arial"/>
        </w:rPr>
        <w:t>;</w:t>
      </w:r>
    </w:p>
    <w:p w14:paraId="171B4116" w14:textId="77777777" w:rsidR="000E62C3" w:rsidRPr="002E18D8" w:rsidRDefault="000E62C3" w:rsidP="00FF1CC7">
      <w:pPr>
        <w:pStyle w:val="ListBullet"/>
        <w:spacing w:after="0" w:line="288" w:lineRule="auto"/>
        <w:ind w:hanging="436"/>
        <w:rPr>
          <w:rFonts w:cs="Arial"/>
        </w:rPr>
      </w:pPr>
      <w:r w:rsidRPr="002E18D8">
        <w:rPr>
          <w:rFonts w:cs="Arial"/>
        </w:rPr>
        <w:t>The GP support</w:t>
      </w:r>
      <w:r w:rsidR="00BA76B8" w:rsidRPr="002E18D8">
        <w:rPr>
          <w:rFonts w:cs="Arial"/>
        </w:rPr>
        <w:t>s</w:t>
      </w:r>
      <w:r w:rsidRPr="002E18D8">
        <w:rPr>
          <w:rFonts w:cs="Arial"/>
        </w:rPr>
        <w:t xml:space="preserve"> the Clinical Navigator </w:t>
      </w:r>
      <w:r w:rsidR="00FB6B71" w:rsidRPr="002E18D8">
        <w:rPr>
          <w:rFonts w:cs="Arial"/>
        </w:rPr>
        <w:t>when they are</w:t>
      </w:r>
      <w:r w:rsidRPr="002E18D8">
        <w:rPr>
          <w:rFonts w:cs="Arial"/>
        </w:rPr>
        <w:t xml:space="preserve"> reviewing cases </w:t>
      </w:r>
      <w:r w:rsidR="00FB6B71" w:rsidRPr="002E18D8">
        <w:rPr>
          <w:rFonts w:cs="Arial"/>
        </w:rPr>
        <w:t>in the clinical queue to</w:t>
      </w:r>
      <w:r w:rsidRPr="002E18D8">
        <w:rPr>
          <w:rFonts w:cs="Arial"/>
        </w:rPr>
        <w:t xml:space="preserve"> ensur</w:t>
      </w:r>
      <w:r w:rsidR="00FB6B71" w:rsidRPr="002E18D8">
        <w:rPr>
          <w:rFonts w:cs="Arial"/>
        </w:rPr>
        <w:t>e</w:t>
      </w:r>
      <w:r w:rsidRPr="002E18D8">
        <w:rPr>
          <w:rFonts w:cs="Arial"/>
        </w:rPr>
        <w:t xml:space="preserve"> patient needs are met and the service is operating in a safe manner;</w:t>
      </w:r>
    </w:p>
    <w:p w14:paraId="3EFC220A" w14:textId="5B5EFB59" w:rsidR="00DD3A43" w:rsidRPr="002E18D8" w:rsidRDefault="000E62C3" w:rsidP="00FF1CC7">
      <w:pPr>
        <w:pStyle w:val="ListBullet"/>
        <w:spacing w:after="0" w:line="288" w:lineRule="auto"/>
        <w:ind w:hanging="436"/>
        <w:rPr>
          <w:rFonts w:cs="Arial"/>
          <w:color w:val="000000" w:themeColor="text1"/>
        </w:rPr>
      </w:pPr>
      <w:r w:rsidRPr="002E18D8">
        <w:rPr>
          <w:rFonts w:cs="Arial"/>
        </w:rPr>
        <w:t>The GP</w:t>
      </w:r>
      <w:r w:rsidR="00890E1D" w:rsidRPr="002E18D8">
        <w:rPr>
          <w:rFonts w:cs="Arial"/>
        </w:rPr>
        <w:t xml:space="preserve"> Lead</w:t>
      </w:r>
      <w:r w:rsidRPr="002E18D8">
        <w:rPr>
          <w:rFonts w:cs="Arial"/>
        </w:rPr>
        <w:t xml:space="preserve"> is available to support non-medical prescribers, where ne</w:t>
      </w:r>
      <w:r w:rsidR="00FB6B71" w:rsidRPr="002E18D8">
        <w:rPr>
          <w:rFonts w:cs="Arial"/>
        </w:rPr>
        <w:t xml:space="preserve">cessary, or prescribe </w:t>
      </w:r>
      <w:r w:rsidRPr="002E18D8">
        <w:rPr>
          <w:rFonts w:cs="Arial"/>
        </w:rPr>
        <w:t xml:space="preserve">where </w:t>
      </w:r>
      <w:r w:rsidR="00FB6B71" w:rsidRPr="002E18D8">
        <w:rPr>
          <w:rFonts w:cs="Arial"/>
        </w:rPr>
        <w:t>this is</w:t>
      </w:r>
      <w:r w:rsidRPr="002E18D8">
        <w:rPr>
          <w:rFonts w:cs="Arial"/>
        </w:rPr>
        <w:t xml:space="preserve"> not available through </w:t>
      </w:r>
      <w:r w:rsidR="00ED172A" w:rsidRPr="002E18D8">
        <w:rPr>
          <w:rFonts w:cs="Arial"/>
        </w:rPr>
        <w:t>CPCS</w:t>
      </w:r>
      <w:r w:rsidRPr="002E18D8">
        <w:rPr>
          <w:rFonts w:cs="Arial"/>
        </w:rPr>
        <w:t>.</w:t>
      </w:r>
      <w:r w:rsidR="00DD3A43" w:rsidRPr="002E18D8">
        <w:rPr>
          <w:rFonts w:cs="Arial"/>
          <w:color w:val="000000" w:themeColor="text1"/>
        </w:rPr>
        <w:t xml:space="preserve"> </w:t>
      </w:r>
    </w:p>
    <w:p w14:paraId="0B9CAF94" w14:textId="28732E47" w:rsidR="000E62C3" w:rsidRPr="002E18D8" w:rsidRDefault="000E62C3" w:rsidP="00EB61A2">
      <w:pPr>
        <w:pStyle w:val="ListBullet"/>
        <w:numPr>
          <w:ilvl w:val="0"/>
          <w:numId w:val="0"/>
        </w:numPr>
        <w:spacing w:after="0" w:line="288" w:lineRule="auto"/>
        <w:ind w:left="720"/>
        <w:rPr>
          <w:rFonts w:cs="Arial"/>
        </w:rPr>
      </w:pPr>
    </w:p>
    <w:p w14:paraId="150885F2" w14:textId="23F328A2" w:rsidR="00486CA9" w:rsidRPr="00AA62EF" w:rsidRDefault="00486CA9" w:rsidP="00EB61A2">
      <w:pPr>
        <w:pStyle w:val="Heading2"/>
        <w:spacing w:before="0" w:after="0" w:line="288" w:lineRule="auto"/>
        <w:rPr>
          <w:rFonts w:ascii="Arial" w:hAnsi="Arial" w:cs="Arial"/>
          <w:sz w:val="24"/>
          <w:szCs w:val="24"/>
        </w:rPr>
      </w:pPr>
      <w:bookmarkStart w:id="138" w:name="_Toc14963357"/>
      <w:bookmarkStart w:id="139" w:name="_Toc76980686"/>
      <w:r w:rsidRPr="00AA62EF">
        <w:rPr>
          <w:rFonts w:ascii="Arial" w:hAnsi="Arial" w:cs="Arial"/>
          <w:sz w:val="24"/>
          <w:szCs w:val="24"/>
        </w:rPr>
        <w:t>Clinical Decision Support System</w:t>
      </w:r>
      <w:bookmarkEnd w:id="138"/>
      <w:bookmarkEnd w:id="139"/>
      <w:r w:rsidRPr="00AA62EF">
        <w:rPr>
          <w:rFonts w:ascii="Arial" w:hAnsi="Arial" w:cs="Arial"/>
          <w:sz w:val="24"/>
          <w:szCs w:val="24"/>
        </w:rPr>
        <w:t xml:space="preserve"> </w:t>
      </w:r>
    </w:p>
    <w:p w14:paraId="426AA4B8" w14:textId="77777777" w:rsidR="00FF1CC7" w:rsidRPr="00FF1CC7" w:rsidRDefault="00FF1CC7" w:rsidP="00FF1CC7"/>
    <w:p w14:paraId="3698C0A4" w14:textId="31D02D98" w:rsidR="00FF1CC7" w:rsidRPr="002E36B1" w:rsidRDefault="00486CA9" w:rsidP="00FF1CC7">
      <w:pPr>
        <w:pStyle w:val="Heading3"/>
        <w:spacing w:before="0" w:after="0" w:line="288" w:lineRule="auto"/>
        <w:ind w:left="709"/>
        <w:rPr>
          <w:rFonts w:ascii="Arial" w:hAnsi="Arial" w:cs="Arial"/>
          <w:sz w:val="22"/>
          <w:szCs w:val="22"/>
        </w:rPr>
      </w:pPr>
      <w:bookmarkStart w:id="140" w:name="_Toc14963358"/>
      <w:bookmarkStart w:id="141" w:name="_Toc76980687"/>
      <w:r w:rsidRPr="002E18D8">
        <w:rPr>
          <w:rFonts w:ascii="Arial" w:hAnsi="Arial" w:cs="Arial"/>
          <w:sz w:val="22"/>
          <w:szCs w:val="22"/>
        </w:rPr>
        <w:t>Operati</w:t>
      </w:r>
      <w:r w:rsidR="00CA23A2">
        <w:rPr>
          <w:rFonts w:ascii="Arial" w:hAnsi="Arial" w:cs="Arial"/>
          <w:sz w:val="22"/>
          <w:szCs w:val="22"/>
        </w:rPr>
        <w:t>ng</w:t>
      </w:r>
      <w:r w:rsidRPr="002E18D8">
        <w:rPr>
          <w:rFonts w:ascii="Arial" w:hAnsi="Arial" w:cs="Arial"/>
          <w:sz w:val="22"/>
          <w:szCs w:val="22"/>
        </w:rPr>
        <w:t xml:space="preserve"> Principles</w:t>
      </w:r>
      <w:bookmarkEnd w:id="140"/>
      <w:bookmarkEnd w:id="141"/>
    </w:p>
    <w:p w14:paraId="4C06D039" w14:textId="1D233450" w:rsidR="0082111F" w:rsidRDefault="0082111F" w:rsidP="00EB61A2">
      <w:pPr>
        <w:spacing w:after="0" w:line="288" w:lineRule="auto"/>
        <w:rPr>
          <w:rFonts w:cs="Arial"/>
        </w:rPr>
      </w:pPr>
      <w:r w:rsidRPr="002E18D8">
        <w:rPr>
          <w:rFonts w:cs="Arial"/>
        </w:rPr>
        <w:t>Clinical decision support systems (CDSS) offer a critical component of the IUC CAS assessment process.</w:t>
      </w:r>
      <w:r w:rsidR="00A90D4E" w:rsidRPr="002E18D8">
        <w:rPr>
          <w:rFonts w:cs="Arial"/>
        </w:rPr>
        <w:t xml:space="preserve"> </w:t>
      </w:r>
      <w:r w:rsidRPr="002E18D8">
        <w:rPr>
          <w:rFonts w:cs="Arial"/>
        </w:rPr>
        <w:t xml:space="preserve">There are three key stages of the patient journey where clinical decision support systems need to be applied: </w:t>
      </w:r>
    </w:p>
    <w:p w14:paraId="6A9AA7A5" w14:textId="77777777" w:rsidR="00FF1CC7" w:rsidRPr="002E18D8" w:rsidRDefault="00FF1CC7" w:rsidP="00EB61A2">
      <w:pPr>
        <w:spacing w:after="0" w:line="288" w:lineRule="auto"/>
        <w:rPr>
          <w:rFonts w:cs="Arial"/>
        </w:rPr>
      </w:pPr>
    </w:p>
    <w:p w14:paraId="3C6EF4B8" w14:textId="08D5B0FC" w:rsidR="0082111F" w:rsidRPr="002E18D8" w:rsidRDefault="0082111F" w:rsidP="00FF1CC7">
      <w:pPr>
        <w:pStyle w:val="ListBullet"/>
        <w:spacing w:after="0" w:line="288" w:lineRule="auto"/>
        <w:ind w:hanging="436"/>
        <w:rPr>
          <w:rFonts w:cs="Arial"/>
        </w:rPr>
      </w:pPr>
      <w:r w:rsidRPr="002E18D8">
        <w:rPr>
          <w:rFonts w:cs="Arial"/>
        </w:rPr>
        <w:t xml:space="preserve">Assessing symptoms to initially identify patient need / risk (either over the telephone, by an Advisor, or in some cases an interaction that has started with the patient using </w:t>
      </w:r>
      <w:r w:rsidR="00083755" w:rsidRPr="002E18D8">
        <w:rPr>
          <w:rFonts w:cs="Arial"/>
        </w:rPr>
        <w:t>NHS 111</w:t>
      </w:r>
      <w:r w:rsidRPr="002E18D8">
        <w:rPr>
          <w:rFonts w:cs="Arial"/>
        </w:rPr>
        <w:t xml:space="preserve"> Online); </w:t>
      </w:r>
    </w:p>
    <w:p w14:paraId="07AEFF3A" w14:textId="77777777" w:rsidR="0082111F" w:rsidRPr="002E18D8" w:rsidRDefault="0082111F" w:rsidP="00FF1CC7">
      <w:pPr>
        <w:pStyle w:val="ListBullet"/>
        <w:spacing w:after="0" w:line="288" w:lineRule="auto"/>
        <w:ind w:hanging="436"/>
        <w:rPr>
          <w:rFonts w:cs="Arial"/>
        </w:rPr>
      </w:pPr>
      <w:r w:rsidRPr="002E18D8">
        <w:rPr>
          <w:rFonts w:cs="Arial"/>
        </w:rPr>
        <w:t xml:space="preserve">Gathering further information to ensure case streaming to the right clinical care or gather information to aid the clinical consultation process; and </w:t>
      </w:r>
    </w:p>
    <w:p w14:paraId="05F68959" w14:textId="77777777" w:rsidR="00FF1CC7" w:rsidRDefault="0082111F" w:rsidP="00FF1CC7">
      <w:pPr>
        <w:pStyle w:val="ListBullet"/>
        <w:spacing w:after="0" w:line="288" w:lineRule="auto"/>
        <w:ind w:hanging="436"/>
        <w:rPr>
          <w:rFonts w:cs="Arial"/>
        </w:rPr>
      </w:pPr>
      <w:r w:rsidRPr="002E18D8">
        <w:rPr>
          <w:rFonts w:cs="Arial"/>
        </w:rPr>
        <w:t>Supporting the clinical consultation and delivering the right care (this may be remotely within the CAS or by connecting to local pathways of care where this has been designed locally).</w:t>
      </w:r>
    </w:p>
    <w:p w14:paraId="5F821961" w14:textId="4A1E42D4" w:rsidR="0082111F" w:rsidRPr="002E18D8" w:rsidRDefault="0082111F" w:rsidP="00FF1CC7">
      <w:pPr>
        <w:pStyle w:val="ListBullet"/>
        <w:numPr>
          <w:ilvl w:val="0"/>
          <w:numId w:val="0"/>
        </w:numPr>
        <w:spacing w:after="0" w:line="288" w:lineRule="auto"/>
        <w:ind w:left="720"/>
        <w:rPr>
          <w:rFonts w:cs="Arial"/>
        </w:rPr>
      </w:pPr>
      <w:r w:rsidRPr="002E18D8">
        <w:rPr>
          <w:rFonts w:cs="Arial"/>
        </w:rPr>
        <w:t xml:space="preserve"> </w:t>
      </w:r>
    </w:p>
    <w:p w14:paraId="1D1478C1" w14:textId="3F2C593C" w:rsidR="0082111F" w:rsidRDefault="0082111F" w:rsidP="00EB61A2">
      <w:pPr>
        <w:spacing w:after="0" w:line="288" w:lineRule="auto"/>
        <w:rPr>
          <w:rFonts w:cs="Arial"/>
        </w:rPr>
      </w:pPr>
      <w:r w:rsidRPr="002E18D8">
        <w:rPr>
          <w:rFonts w:cs="Arial"/>
        </w:rPr>
        <w:t>Where a call can only be appropriately assessed or closed with clinical intervention, the patient needs to be transferred to the clinician with a suitable level of competency in an appropriate timescale and as much as possible, where clinically appropriate, consulted and completed on the phone.</w:t>
      </w:r>
      <w:r w:rsidR="00A90D4E" w:rsidRPr="002E18D8">
        <w:rPr>
          <w:rFonts w:cs="Arial"/>
        </w:rPr>
        <w:t xml:space="preserve"> </w:t>
      </w:r>
      <w:r w:rsidRPr="002E18D8">
        <w:rPr>
          <w:rFonts w:cs="Arial"/>
        </w:rPr>
        <w:t>Where a face</w:t>
      </w:r>
      <w:r w:rsidR="00A76070" w:rsidRPr="002E18D8">
        <w:rPr>
          <w:rFonts w:cs="Arial"/>
        </w:rPr>
        <w:t>-</w:t>
      </w:r>
      <w:r w:rsidRPr="002E18D8">
        <w:rPr>
          <w:rFonts w:cs="Arial"/>
        </w:rPr>
        <w:t>to</w:t>
      </w:r>
      <w:r w:rsidR="00A76070" w:rsidRPr="002E18D8">
        <w:rPr>
          <w:rFonts w:cs="Arial"/>
        </w:rPr>
        <w:t>-</w:t>
      </w:r>
      <w:r w:rsidRPr="002E18D8">
        <w:rPr>
          <w:rFonts w:cs="Arial"/>
        </w:rPr>
        <w:t>face appointment is needed, this must be directly booked where this function has been agreed.</w:t>
      </w:r>
      <w:r w:rsidR="00A90D4E" w:rsidRPr="002E18D8">
        <w:rPr>
          <w:rFonts w:cs="Arial"/>
        </w:rPr>
        <w:t xml:space="preserve"> </w:t>
      </w:r>
      <w:r w:rsidRPr="002E18D8">
        <w:rPr>
          <w:rFonts w:cs="Arial"/>
        </w:rPr>
        <w:t>It is important to provide the patient with the confidence that the care they need will be provided and reduce the likelihood that they will defer to a higher</w:t>
      </w:r>
      <w:r w:rsidR="00A76070" w:rsidRPr="002E18D8">
        <w:rPr>
          <w:rFonts w:cs="Arial"/>
        </w:rPr>
        <w:t>-</w:t>
      </w:r>
      <w:r w:rsidRPr="002E18D8">
        <w:rPr>
          <w:rFonts w:cs="Arial"/>
        </w:rPr>
        <w:t xml:space="preserve">acuity service. </w:t>
      </w:r>
    </w:p>
    <w:p w14:paraId="236827C5" w14:textId="77777777" w:rsidR="00FF1CC7" w:rsidRPr="002E18D8" w:rsidRDefault="00FF1CC7" w:rsidP="00EB61A2">
      <w:pPr>
        <w:spacing w:after="0" w:line="288" w:lineRule="auto"/>
        <w:rPr>
          <w:rFonts w:cs="Arial"/>
        </w:rPr>
      </w:pPr>
    </w:p>
    <w:p w14:paraId="08500CF7" w14:textId="6784CC87" w:rsidR="00FF1CC7" w:rsidRPr="002E36B1" w:rsidRDefault="00486CA9" w:rsidP="00FF1CC7">
      <w:pPr>
        <w:pStyle w:val="Heading3"/>
        <w:spacing w:before="0" w:after="0" w:line="288" w:lineRule="auto"/>
        <w:ind w:left="709"/>
        <w:rPr>
          <w:rFonts w:ascii="Arial" w:hAnsi="Arial" w:cs="Arial"/>
          <w:sz w:val="22"/>
          <w:szCs w:val="22"/>
        </w:rPr>
      </w:pPr>
      <w:bookmarkStart w:id="142" w:name="_Toc14963359"/>
      <w:bookmarkStart w:id="143" w:name="_Toc76980688"/>
      <w:r w:rsidRPr="002E18D8">
        <w:rPr>
          <w:rFonts w:ascii="Arial" w:hAnsi="Arial" w:cs="Arial"/>
          <w:sz w:val="22"/>
          <w:szCs w:val="22"/>
        </w:rPr>
        <w:t>Role</w:t>
      </w:r>
      <w:r w:rsidR="00CA23A2">
        <w:rPr>
          <w:rFonts w:ascii="Arial" w:hAnsi="Arial" w:cs="Arial"/>
          <w:sz w:val="22"/>
          <w:szCs w:val="22"/>
        </w:rPr>
        <w:t>-</w:t>
      </w:r>
      <w:r w:rsidRPr="002E18D8">
        <w:rPr>
          <w:rFonts w:ascii="Arial" w:hAnsi="Arial" w:cs="Arial"/>
          <w:sz w:val="22"/>
          <w:szCs w:val="22"/>
        </w:rPr>
        <w:t>Based Workflow</w:t>
      </w:r>
      <w:bookmarkEnd w:id="142"/>
      <w:bookmarkEnd w:id="143"/>
    </w:p>
    <w:p w14:paraId="52504AE0" w14:textId="020E159C" w:rsidR="000E06E6" w:rsidRDefault="000E06E6" w:rsidP="00EB61A2">
      <w:pPr>
        <w:spacing w:after="0" w:line="288" w:lineRule="auto"/>
        <w:rPr>
          <w:rFonts w:cs="Arial"/>
        </w:rPr>
      </w:pPr>
      <w:r w:rsidRPr="002E18D8">
        <w:rPr>
          <w:rFonts w:cs="Arial"/>
        </w:rPr>
        <w:t xml:space="preserve">The Provider </w:t>
      </w:r>
      <w:r w:rsidRPr="002E18D8">
        <w:rPr>
          <w:rFonts w:cs="Arial"/>
          <w:b/>
        </w:rPr>
        <w:t xml:space="preserve">must </w:t>
      </w:r>
      <w:r w:rsidRPr="002E18D8">
        <w:rPr>
          <w:rFonts w:cs="Arial"/>
        </w:rPr>
        <w:t>ensure that:</w:t>
      </w:r>
    </w:p>
    <w:p w14:paraId="715FA5C9" w14:textId="77777777" w:rsidR="00FF1CC7" w:rsidRPr="002E18D8" w:rsidRDefault="00FF1CC7" w:rsidP="00EB61A2">
      <w:pPr>
        <w:spacing w:after="0" w:line="288" w:lineRule="auto"/>
        <w:rPr>
          <w:rFonts w:cs="Arial"/>
        </w:rPr>
      </w:pPr>
    </w:p>
    <w:p w14:paraId="4B1BDC2F" w14:textId="4CA94FC7" w:rsidR="000E06E6" w:rsidRPr="002E18D8" w:rsidRDefault="000E06E6" w:rsidP="00FF1CC7">
      <w:pPr>
        <w:pStyle w:val="ListBullet"/>
        <w:spacing w:after="0" w:line="288" w:lineRule="auto"/>
        <w:ind w:hanging="436"/>
        <w:rPr>
          <w:rFonts w:cs="Arial"/>
        </w:rPr>
      </w:pPr>
      <w:r w:rsidRPr="002E18D8">
        <w:rPr>
          <w:rFonts w:cs="Arial"/>
        </w:rPr>
        <w:t>A</w:t>
      </w:r>
      <w:r w:rsidR="0082111F" w:rsidRPr="002E18D8">
        <w:rPr>
          <w:rFonts w:cs="Arial"/>
        </w:rPr>
        <w:t xml:space="preserve"> Clinical Navigator is always available to monitor and mana</w:t>
      </w:r>
      <w:r w:rsidR="000F55BF" w:rsidRPr="002E18D8">
        <w:rPr>
          <w:rFonts w:cs="Arial"/>
        </w:rPr>
        <w:t>ge the c</w:t>
      </w:r>
      <w:r w:rsidR="0082111F" w:rsidRPr="002E18D8">
        <w:rPr>
          <w:rFonts w:cs="Arial"/>
        </w:rPr>
        <w:t>linical risk within any queues</w:t>
      </w:r>
      <w:r w:rsidRPr="002E18D8">
        <w:rPr>
          <w:rFonts w:cs="Arial"/>
        </w:rPr>
        <w:t>;</w:t>
      </w:r>
      <w:r w:rsidR="00FF1CC7">
        <w:rPr>
          <w:rFonts w:cs="Arial"/>
        </w:rPr>
        <w:t xml:space="preserve"> and</w:t>
      </w:r>
    </w:p>
    <w:p w14:paraId="6578A95D" w14:textId="7D67FEFD" w:rsidR="000E06E6" w:rsidRDefault="000E06E6" w:rsidP="00FF1CC7">
      <w:pPr>
        <w:pStyle w:val="ListBullet"/>
        <w:spacing w:after="0" w:line="288" w:lineRule="auto"/>
        <w:ind w:hanging="436"/>
        <w:rPr>
          <w:rFonts w:cs="Arial"/>
        </w:rPr>
      </w:pPr>
      <w:r w:rsidRPr="002E18D8">
        <w:rPr>
          <w:rFonts w:cs="Arial"/>
        </w:rPr>
        <w:t>Clinician</w:t>
      </w:r>
      <w:r w:rsidR="00211159" w:rsidRPr="002E18D8">
        <w:rPr>
          <w:rFonts w:cs="Arial"/>
        </w:rPr>
        <w:t>s</w:t>
      </w:r>
      <w:r w:rsidRPr="002E18D8">
        <w:rPr>
          <w:rFonts w:cs="Arial"/>
        </w:rPr>
        <w:t xml:space="preserve"> use</w:t>
      </w:r>
      <w:r w:rsidR="0082111F" w:rsidRPr="002E18D8">
        <w:rPr>
          <w:rFonts w:cs="Arial"/>
        </w:rPr>
        <w:t xml:space="preserve"> clear clinical protocols, guidelines or systems that are supported by training and monitoring to ensure they are understood and applied.</w:t>
      </w:r>
      <w:r w:rsidR="00A90D4E" w:rsidRPr="002E18D8">
        <w:rPr>
          <w:rFonts w:cs="Arial"/>
        </w:rPr>
        <w:t xml:space="preserve"> </w:t>
      </w:r>
    </w:p>
    <w:p w14:paraId="19AE2121" w14:textId="77777777" w:rsidR="00FF1CC7" w:rsidRPr="002E18D8" w:rsidRDefault="00FF1CC7" w:rsidP="00FF1CC7">
      <w:pPr>
        <w:pStyle w:val="ListBullet"/>
        <w:numPr>
          <w:ilvl w:val="0"/>
          <w:numId w:val="0"/>
        </w:numPr>
        <w:spacing w:after="0" w:line="288" w:lineRule="auto"/>
        <w:ind w:left="720"/>
        <w:rPr>
          <w:rFonts w:cs="Arial"/>
        </w:rPr>
      </w:pPr>
    </w:p>
    <w:p w14:paraId="76FF06B8" w14:textId="5E519AC7" w:rsidR="0082111F" w:rsidRDefault="0082111F" w:rsidP="00EB61A2">
      <w:pPr>
        <w:spacing w:after="0" w:line="288" w:lineRule="auto"/>
        <w:rPr>
          <w:rFonts w:cs="Arial"/>
        </w:rPr>
      </w:pPr>
      <w:r w:rsidRPr="002E18D8">
        <w:rPr>
          <w:rFonts w:cs="Arial"/>
        </w:rPr>
        <w:t xml:space="preserve">It is recognised that from </w:t>
      </w:r>
      <w:r w:rsidR="00FE2FEB" w:rsidRPr="002E18D8">
        <w:rPr>
          <w:rFonts w:cs="Arial"/>
        </w:rPr>
        <w:t>time-to-time</w:t>
      </w:r>
      <w:r w:rsidRPr="002E18D8">
        <w:rPr>
          <w:rFonts w:cs="Arial"/>
        </w:rPr>
        <w:t xml:space="preserve"> clinical situations will occur in IUC where there are not clear guidelines or protocols.</w:t>
      </w:r>
      <w:r w:rsidR="00A90D4E" w:rsidRPr="002E18D8">
        <w:rPr>
          <w:rFonts w:cs="Arial"/>
        </w:rPr>
        <w:t xml:space="preserve"> </w:t>
      </w:r>
      <w:r w:rsidRPr="002E18D8">
        <w:rPr>
          <w:rFonts w:cs="Arial"/>
        </w:rPr>
        <w:t>In such cases, careful application of mature clinical experience must be brought to bear, and training and monitoring must include explicit focus on this area of challenge.</w:t>
      </w:r>
      <w:r w:rsidR="00A90D4E" w:rsidRPr="002E18D8">
        <w:rPr>
          <w:rFonts w:cs="Arial"/>
        </w:rPr>
        <w:t xml:space="preserve"> </w:t>
      </w:r>
      <w:r w:rsidRPr="002E18D8">
        <w:rPr>
          <w:rFonts w:cs="Arial"/>
        </w:rPr>
        <w:t xml:space="preserve">This is necessary to support and standardise the clinical consultation. </w:t>
      </w:r>
    </w:p>
    <w:p w14:paraId="205781F2" w14:textId="77777777" w:rsidR="00FF1CC7" w:rsidRPr="002E18D8" w:rsidRDefault="00FF1CC7" w:rsidP="00EB61A2">
      <w:pPr>
        <w:spacing w:after="0" w:line="288" w:lineRule="auto"/>
        <w:rPr>
          <w:rFonts w:cs="Arial"/>
        </w:rPr>
      </w:pPr>
    </w:p>
    <w:p w14:paraId="30B1A819" w14:textId="5820EEB0" w:rsidR="0082111F" w:rsidRDefault="0082111F" w:rsidP="00EB61A2">
      <w:pPr>
        <w:spacing w:after="0" w:line="288" w:lineRule="auto"/>
        <w:rPr>
          <w:rFonts w:cs="Arial"/>
        </w:rPr>
      </w:pPr>
      <w:r w:rsidRPr="002E18D8">
        <w:rPr>
          <w:rFonts w:cs="Arial"/>
        </w:rPr>
        <w:t>Combining local protocols with clinical algorithms within CDSS</w:t>
      </w:r>
      <w:r w:rsidR="0075666A" w:rsidRPr="002E18D8">
        <w:rPr>
          <w:rFonts w:cs="Arial"/>
        </w:rPr>
        <w:t xml:space="preserve"> or clinical workflow system</w:t>
      </w:r>
      <w:r w:rsidRPr="002E18D8">
        <w:rPr>
          <w:rFonts w:cs="Arial"/>
        </w:rPr>
        <w:t xml:space="preserve"> is acceptable, provided this has the following attributes: </w:t>
      </w:r>
    </w:p>
    <w:p w14:paraId="0271C49C" w14:textId="77777777" w:rsidR="00FF1CC7" w:rsidRPr="002E18D8" w:rsidRDefault="00FF1CC7" w:rsidP="00EB61A2">
      <w:pPr>
        <w:spacing w:after="0" w:line="288" w:lineRule="auto"/>
        <w:rPr>
          <w:rFonts w:cs="Arial"/>
        </w:rPr>
      </w:pPr>
    </w:p>
    <w:p w14:paraId="2A8A8640" w14:textId="77777777" w:rsidR="0082111F" w:rsidRPr="002E18D8" w:rsidRDefault="0082111F" w:rsidP="00FF1CC7">
      <w:pPr>
        <w:pStyle w:val="ListBullet"/>
        <w:spacing w:after="0" w:line="288" w:lineRule="auto"/>
        <w:ind w:hanging="436"/>
        <w:rPr>
          <w:rFonts w:cs="Arial"/>
        </w:rPr>
      </w:pPr>
      <w:r w:rsidRPr="002E18D8">
        <w:rPr>
          <w:rFonts w:cs="Arial"/>
        </w:rPr>
        <w:t xml:space="preserve">Local Clinical Governance approval with defined processes for monitoring and assuring ongoing clinical safety; </w:t>
      </w:r>
    </w:p>
    <w:p w14:paraId="2C1334CC" w14:textId="441EDB22" w:rsidR="00423459" w:rsidRDefault="0082111F" w:rsidP="00653F4F">
      <w:pPr>
        <w:pStyle w:val="ListBullet"/>
        <w:spacing w:after="0" w:line="288" w:lineRule="auto"/>
        <w:ind w:hanging="436"/>
        <w:rPr>
          <w:rFonts w:cs="Arial"/>
        </w:rPr>
      </w:pPr>
      <w:r w:rsidRPr="00FF1CC7">
        <w:rPr>
          <w:rFonts w:cs="Arial"/>
        </w:rPr>
        <w:t>Commissioners and Providers explicitly address how this may affect any licensing agreements with existing CDSS providers and any resultant medical legal liability</w:t>
      </w:r>
      <w:r w:rsidR="000E06E6" w:rsidRPr="00FF1CC7">
        <w:rPr>
          <w:rFonts w:cs="Arial"/>
        </w:rPr>
        <w:t xml:space="preserve"> resides with the local service.</w:t>
      </w:r>
    </w:p>
    <w:p w14:paraId="27E5C77E" w14:textId="77777777" w:rsidR="00C62C31" w:rsidRDefault="00C62C31" w:rsidP="00C62C31">
      <w:pPr>
        <w:pStyle w:val="Heading1"/>
        <w:numPr>
          <w:ilvl w:val="0"/>
          <w:numId w:val="0"/>
        </w:numPr>
        <w:spacing w:before="0" w:after="0" w:line="288" w:lineRule="auto"/>
        <w:ind w:left="574"/>
        <w:rPr>
          <w:rFonts w:ascii="Arial" w:hAnsi="Arial" w:cs="Arial"/>
          <w:sz w:val="28"/>
          <w:szCs w:val="28"/>
        </w:rPr>
      </w:pPr>
      <w:bookmarkStart w:id="144" w:name="_Toc14963360"/>
    </w:p>
    <w:p w14:paraId="1BA1E822" w14:textId="77777777" w:rsidR="00C62C31" w:rsidRDefault="00C62C31" w:rsidP="00C62C31">
      <w:pPr>
        <w:pStyle w:val="Heading1"/>
        <w:numPr>
          <w:ilvl w:val="0"/>
          <w:numId w:val="0"/>
        </w:numPr>
        <w:spacing w:before="0" w:after="0" w:line="288" w:lineRule="auto"/>
        <w:ind w:left="574"/>
        <w:rPr>
          <w:rFonts w:ascii="Arial" w:hAnsi="Arial" w:cs="Arial"/>
          <w:sz w:val="28"/>
          <w:szCs w:val="28"/>
        </w:rPr>
      </w:pPr>
    </w:p>
    <w:p w14:paraId="7F2BBC23" w14:textId="352305CA" w:rsidR="00E814F4" w:rsidRPr="00AA62EF" w:rsidRDefault="00E814F4" w:rsidP="00EB61A2">
      <w:pPr>
        <w:pStyle w:val="Heading1"/>
        <w:spacing w:before="0" w:after="0" w:line="288" w:lineRule="auto"/>
        <w:rPr>
          <w:rFonts w:ascii="Arial" w:hAnsi="Arial" w:cs="Arial"/>
          <w:sz w:val="28"/>
          <w:szCs w:val="28"/>
        </w:rPr>
      </w:pPr>
      <w:bookmarkStart w:id="145" w:name="_Toc76980689"/>
      <w:r w:rsidRPr="00AA62EF">
        <w:rPr>
          <w:rFonts w:ascii="Arial" w:hAnsi="Arial" w:cs="Arial"/>
          <w:sz w:val="28"/>
          <w:szCs w:val="28"/>
        </w:rPr>
        <w:t>Premises</w:t>
      </w:r>
      <w:bookmarkEnd w:id="144"/>
      <w:bookmarkEnd w:id="145"/>
    </w:p>
    <w:p w14:paraId="3E880A82" w14:textId="77777777" w:rsidR="001B64CE" w:rsidRDefault="001B64CE" w:rsidP="00EB61A2">
      <w:pPr>
        <w:spacing w:after="0" w:line="288" w:lineRule="auto"/>
        <w:rPr>
          <w:rFonts w:cs="Arial"/>
          <w:lang w:eastAsia="en-GB"/>
        </w:rPr>
      </w:pPr>
    </w:p>
    <w:p w14:paraId="659EBD04" w14:textId="5F5573FE" w:rsidR="001620D6" w:rsidRDefault="001620D6" w:rsidP="00EB61A2">
      <w:pPr>
        <w:spacing w:after="0" w:line="288" w:lineRule="auto"/>
        <w:rPr>
          <w:rFonts w:cs="Arial"/>
          <w:lang w:eastAsia="en-GB"/>
        </w:rPr>
      </w:pPr>
      <w:r w:rsidRPr="002E18D8">
        <w:rPr>
          <w:rFonts w:cs="Arial"/>
          <w:lang w:eastAsia="en-GB"/>
        </w:rPr>
        <w:t xml:space="preserve">The Provider </w:t>
      </w:r>
      <w:r w:rsidRPr="002E18D8">
        <w:rPr>
          <w:rFonts w:cs="Arial"/>
          <w:b/>
          <w:lang w:eastAsia="en-GB"/>
        </w:rPr>
        <w:t>must</w:t>
      </w:r>
      <w:r w:rsidRPr="002E18D8">
        <w:rPr>
          <w:rFonts w:cs="Arial"/>
          <w:lang w:eastAsia="en-GB"/>
        </w:rPr>
        <w:t xml:space="preserve"> comply with all elements of the premises</w:t>
      </w:r>
      <w:r w:rsidR="00FE2FEB">
        <w:rPr>
          <w:rFonts w:cs="Arial"/>
          <w:lang w:eastAsia="en-GB"/>
        </w:rPr>
        <w:t>’</w:t>
      </w:r>
      <w:r w:rsidRPr="002E18D8">
        <w:rPr>
          <w:rFonts w:cs="Arial"/>
          <w:lang w:eastAsia="en-GB"/>
        </w:rPr>
        <w:t xml:space="preserve"> standards detailed in the contract schedules. </w:t>
      </w:r>
    </w:p>
    <w:p w14:paraId="4047DCBA" w14:textId="77777777" w:rsidR="001B64CE" w:rsidRPr="002E18D8" w:rsidRDefault="001B64CE" w:rsidP="00EB61A2">
      <w:pPr>
        <w:spacing w:after="0" w:line="288" w:lineRule="auto"/>
        <w:rPr>
          <w:rFonts w:cs="Arial"/>
          <w:lang w:eastAsia="en-GB"/>
        </w:rPr>
      </w:pPr>
    </w:p>
    <w:p w14:paraId="4BDD88D2" w14:textId="1FEBAD81" w:rsidR="00700682" w:rsidRPr="00C62C31" w:rsidRDefault="00700682" w:rsidP="00C62C31">
      <w:pPr>
        <w:pStyle w:val="Heading2"/>
        <w:rPr>
          <w:rFonts w:ascii="Arial" w:hAnsi="Arial" w:cs="Arial"/>
          <w:sz w:val="24"/>
          <w:szCs w:val="24"/>
        </w:rPr>
      </w:pPr>
      <w:bookmarkStart w:id="146" w:name="_Toc14963361"/>
      <w:bookmarkStart w:id="147" w:name="_Toc76980690"/>
      <w:r w:rsidRPr="00C62C31">
        <w:rPr>
          <w:rFonts w:ascii="Arial" w:hAnsi="Arial" w:cs="Arial"/>
          <w:sz w:val="24"/>
          <w:szCs w:val="24"/>
        </w:rPr>
        <w:t>General</w:t>
      </w:r>
      <w:bookmarkEnd w:id="146"/>
      <w:bookmarkEnd w:id="147"/>
    </w:p>
    <w:p w14:paraId="2F6BF0DA" w14:textId="77777777" w:rsidR="001B64CE" w:rsidRPr="001B64CE" w:rsidRDefault="001B64CE" w:rsidP="001B64CE"/>
    <w:p w14:paraId="0CD6AEBE" w14:textId="5B039D81" w:rsidR="00700682" w:rsidRDefault="00700682" w:rsidP="00EB61A2">
      <w:pPr>
        <w:spacing w:after="0" w:line="288" w:lineRule="auto"/>
        <w:rPr>
          <w:rFonts w:cs="Arial"/>
        </w:rPr>
      </w:pPr>
      <w:r w:rsidRPr="002E18D8">
        <w:rPr>
          <w:rFonts w:cs="Arial"/>
        </w:rPr>
        <w:t xml:space="preserve">The Provider </w:t>
      </w:r>
      <w:r w:rsidRPr="002E18D8">
        <w:rPr>
          <w:rFonts w:cs="Arial"/>
          <w:b/>
        </w:rPr>
        <w:t>must</w:t>
      </w:r>
      <w:r w:rsidRPr="002E18D8">
        <w:rPr>
          <w:rFonts w:cs="Arial"/>
        </w:rPr>
        <w:t xml:space="preserve"> ensure that:</w:t>
      </w:r>
    </w:p>
    <w:p w14:paraId="34BE548D" w14:textId="77777777" w:rsidR="001B64CE" w:rsidRPr="002E18D8" w:rsidRDefault="001B64CE" w:rsidP="00EB61A2">
      <w:pPr>
        <w:spacing w:after="0" w:line="288" w:lineRule="auto"/>
        <w:rPr>
          <w:rFonts w:cs="Arial"/>
        </w:rPr>
      </w:pPr>
    </w:p>
    <w:p w14:paraId="22FA6952" w14:textId="460A2094" w:rsidR="00700682" w:rsidRDefault="00700682" w:rsidP="001B64CE">
      <w:pPr>
        <w:pStyle w:val="ListBullet"/>
        <w:spacing w:after="0" w:line="288" w:lineRule="auto"/>
        <w:ind w:hanging="436"/>
        <w:rPr>
          <w:rFonts w:cs="Arial"/>
        </w:rPr>
      </w:pPr>
      <w:r w:rsidRPr="002E18D8">
        <w:rPr>
          <w:rFonts w:cs="Arial"/>
        </w:rPr>
        <w:t>All premises have appropriate CQC registration.</w:t>
      </w:r>
    </w:p>
    <w:p w14:paraId="0D909986" w14:textId="7F5E4F4A" w:rsidR="001B64CE" w:rsidRDefault="001B64CE" w:rsidP="001B64CE">
      <w:pPr>
        <w:pStyle w:val="ListBullet"/>
        <w:numPr>
          <w:ilvl w:val="0"/>
          <w:numId w:val="0"/>
        </w:numPr>
        <w:spacing w:after="0" w:line="288" w:lineRule="auto"/>
        <w:ind w:left="720" w:hanging="720"/>
        <w:rPr>
          <w:rFonts w:cs="Arial"/>
        </w:rPr>
      </w:pPr>
    </w:p>
    <w:p w14:paraId="19A7B396" w14:textId="6CE1BECC" w:rsidR="001B64CE" w:rsidRPr="00AA62EF" w:rsidRDefault="001B64CE" w:rsidP="001B64CE">
      <w:pPr>
        <w:pStyle w:val="Heading2"/>
        <w:spacing w:before="0" w:after="0" w:line="288" w:lineRule="auto"/>
        <w:rPr>
          <w:rFonts w:ascii="Arial" w:hAnsi="Arial" w:cs="Arial"/>
          <w:sz w:val="24"/>
          <w:szCs w:val="24"/>
        </w:rPr>
      </w:pPr>
      <w:bookmarkStart w:id="148" w:name="_Toc13652846"/>
      <w:bookmarkStart w:id="149" w:name="_Toc76980691"/>
      <w:r w:rsidRPr="00AA62EF">
        <w:rPr>
          <w:rFonts w:ascii="Arial" w:hAnsi="Arial" w:cs="Arial"/>
          <w:sz w:val="24"/>
          <w:szCs w:val="24"/>
        </w:rPr>
        <w:t>The 111 Call Centre</w:t>
      </w:r>
      <w:bookmarkEnd w:id="148"/>
      <w:bookmarkEnd w:id="149"/>
    </w:p>
    <w:p w14:paraId="2B618CB3" w14:textId="77777777" w:rsidR="001B64CE" w:rsidRPr="001B64CE" w:rsidRDefault="001B64CE" w:rsidP="001B64CE"/>
    <w:p w14:paraId="51A137BD" w14:textId="585F7AC7" w:rsidR="001B64CE" w:rsidRDefault="001B64CE" w:rsidP="001B64CE">
      <w:pPr>
        <w:spacing w:after="0" w:line="288" w:lineRule="auto"/>
      </w:pPr>
      <w:r>
        <w:t xml:space="preserve">The Provider </w:t>
      </w:r>
      <w:r w:rsidRPr="00700682">
        <w:rPr>
          <w:b/>
        </w:rPr>
        <w:t>must</w:t>
      </w:r>
      <w:r>
        <w:t xml:space="preserve"> ensure that:</w:t>
      </w:r>
    </w:p>
    <w:p w14:paraId="61F616A2" w14:textId="77777777" w:rsidR="001B64CE" w:rsidRPr="00700682" w:rsidRDefault="001B64CE" w:rsidP="001B64CE">
      <w:pPr>
        <w:spacing w:after="0" w:line="288" w:lineRule="auto"/>
      </w:pPr>
    </w:p>
    <w:p w14:paraId="30E43AFB" w14:textId="77777777" w:rsidR="001B64CE" w:rsidRDefault="001B64CE" w:rsidP="001B64CE">
      <w:pPr>
        <w:pStyle w:val="ListBullet"/>
        <w:spacing w:after="0" w:line="288" w:lineRule="auto"/>
        <w:ind w:hanging="436"/>
      </w:pPr>
      <w:r w:rsidRPr="005028DD">
        <w:t xml:space="preserve">The </w:t>
      </w:r>
      <w:r>
        <w:t>111</w:t>
      </w:r>
      <w:r w:rsidRPr="005028DD">
        <w:t xml:space="preserve"> </w:t>
      </w:r>
      <w:r>
        <w:t>Call Centre</w:t>
      </w:r>
      <w:r w:rsidRPr="005028DD">
        <w:t xml:space="preserve"> premises </w:t>
      </w:r>
      <w:r w:rsidRPr="00700682">
        <w:t>meet</w:t>
      </w:r>
      <w:r w:rsidRPr="005028DD">
        <w:t xml:space="preserve"> statutory requirements and follow best practice </w:t>
      </w:r>
      <w:r>
        <w:t>Call Centre</w:t>
      </w:r>
      <w:r w:rsidRPr="005028DD">
        <w:t xml:space="preserve"> guidance</w:t>
      </w:r>
      <w:r>
        <w:t>;</w:t>
      </w:r>
    </w:p>
    <w:p w14:paraId="3EB7898C" w14:textId="5C78BBCC" w:rsidR="001B64CE" w:rsidRDefault="001B64CE" w:rsidP="001B64CE">
      <w:pPr>
        <w:pStyle w:val="ListBullet"/>
        <w:spacing w:after="0" w:line="288" w:lineRule="auto"/>
        <w:ind w:hanging="436"/>
      </w:pPr>
      <w:r w:rsidRPr="005028DD">
        <w:t xml:space="preserve">The centre </w:t>
      </w:r>
      <w:r>
        <w:t>is</w:t>
      </w:r>
      <w:r w:rsidRPr="005028DD">
        <w:t xml:space="preserve"> fit for purpose, meeting National Building Requirements and provide</w:t>
      </w:r>
      <w:r>
        <w:t>s</w:t>
      </w:r>
      <w:r w:rsidRPr="005028DD">
        <w:t xml:space="preserve"> appropriate space to deal with the call volume and growth of the contract over the term of the contract</w:t>
      </w:r>
      <w:r w:rsidR="00CA23A2">
        <w:t>, as well as any further Covid or other pandemic restrictions</w:t>
      </w:r>
      <w:r w:rsidRPr="005028DD">
        <w:t>. This may require the use of multiple centres</w:t>
      </w:r>
      <w:r>
        <w:t>;</w:t>
      </w:r>
    </w:p>
    <w:p w14:paraId="22249BF3" w14:textId="38CF25BC" w:rsidR="001B64CE" w:rsidRDefault="001B64CE" w:rsidP="001B64CE">
      <w:pPr>
        <w:pStyle w:val="ListBullet"/>
        <w:spacing w:after="0" w:line="288" w:lineRule="auto"/>
        <w:ind w:hanging="436"/>
      </w:pPr>
      <w:r>
        <w:t>T</w:t>
      </w:r>
      <w:r w:rsidRPr="005028DD">
        <w:t>enancy arrangements</w:t>
      </w:r>
      <w:r>
        <w:t>,</w:t>
      </w:r>
      <w:r w:rsidRPr="005028DD">
        <w:t xml:space="preserve"> including signed leases</w:t>
      </w:r>
      <w:r>
        <w:t>,</w:t>
      </w:r>
      <w:r w:rsidRPr="005028DD">
        <w:t xml:space="preserve"> </w:t>
      </w:r>
      <w:r>
        <w:t>are</w:t>
      </w:r>
      <w:r w:rsidRPr="005028DD">
        <w:t xml:space="preserve"> put in place ahead of contract commencement.</w:t>
      </w:r>
    </w:p>
    <w:p w14:paraId="7DE771D0" w14:textId="77777777" w:rsidR="001B64CE" w:rsidRPr="005028DD" w:rsidRDefault="001B64CE" w:rsidP="001B64CE">
      <w:pPr>
        <w:pStyle w:val="ListBullet"/>
        <w:numPr>
          <w:ilvl w:val="0"/>
          <w:numId w:val="0"/>
        </w:numPr>
        <w:spacing w:after="0" w:line="288" w:lineRule="auto"/>
        <w:ind w:left="720"/>
      </w:pPr>
    </w:p>
    <w:p w14:paraId="717F75D1" w14:textId="3F3E0DA5" w:rsidR="001B64CE" w:rsidRDefault="001B64CE" w:rsidP="001B64CE">
      <w:pPr>
        <w:spacing w:after="0" w:line="288" w:lineRule="auto"/>
      </w:pPr>
      <w:r>
        <w:t xml:space="preserve">The Provider </w:t>
      </w:r>
      <w:r w:rsidRPr="00700682">
        <w:rPr>
          <w:b/>
        </w:rPr>
        <w:t>may</w:t>
      </w:r>
      <w:r>
        <w:t>:</w:t>
      </w:r>
    </w:p>
    <w:p w14:paraId="4A9E3DF2" w14:textId="77777777" w:rsidR="001B64CE" w:rsidRPr="00700682" w:rsidRDefault="001B64CE" w:rsidP="001B64CE">
      <w:pPr>
        <w:spacing w:after="0" w:line="288" w:lineRule="auto"/>
      </w:pPr>
    </w:p>
    <w:p w14:paraId="6014D120" w14:textId="5DF9F3AA" w:rsidR="001B64CE" w:rsidRPr="001B64CE" w:rsidRDefault="001B64CE" w:rsidP="001B64CE">
      <w:pPr>
        <w:pStyle w:val="ListBullet"/>
        <w:spacing w:after="0" w:line="288" w:lineRule="auto"/>
        <w:ind w:hanging="436"/>
      </w:pPr>
      <w:r>
        <w:t>U</w:t>
      </w:r>
      <w:r w:rsidRPr="005028DD">
        <w:t xml:space="preserve">tilise more than one </w:t>
      </w:r>
      <w:r>
        <w:t>Call Centre</w:t>
      </w:r>
      <w:r w:rsidRPr="005028DD">
        <w:t xml:space="preserve"> if that is beneficial to the model of service, service resilience, staffing and service delivery</w:t>
      </w:r>
      <w:r>
        <w:t>,</w:t>
      </w:r>
      <w:r w:rsidRPr="005028DD">
        <w:t xml:space="preserve"> provided they can be managed within the agreed cost envelope</w:t>
      </w:r>
      <w:r w:rsidR="00AF2375">
        <w:t>. A</w:t>
      </w:r>
      <w:r w:rsidRPr="005028DD">
        <w:t xml:space="preserve">ll centres must fulfil the same criteria and operate as a ‘virtual </w:t>
      </w:r>
      <w:r>
        <w:t>Call Centre</w:t>
      </w:r>
      <w:r w:rsidRPr="005028DD">
        <w:t>’ – i.e. shared queues, visibility of staff and availability, access to support and clinical advice.</w:t>
      </w:r>
    </w:p>
    <w:p w14:paraId="197F6D1C" w14:textId="77777777" w:rsidR="001B64CE" w:rsidRPr="002E18D8" w:rsidRDefault="001B64CE" w:rsidP="001B64CE">
      <w:pPr>
        <w:pStyle w:val="ListBullet"/>
        <w:numPr>
          <w:ilvl w:val="0"/>
          <w:numId w:val="0"/>
        </w:numPr>
        <w:spacing w:after="0" w:line="288" w:lineRule="auto"/>
        <w:ind w:left="720"/>
        <w:rPr>
          <w:rFonts w:cs="Arial"/>
        </w:rPr>
      </w:pPr>
    </w:p>
    <w:p w14:paraId="1EBD0702" w14:textId="4E02BC33" w:rsidR="00700682" w:rsidRPr="00AA62EF" w:rsidRDefault="00A40788" w:rsidP="00EB61A2">
      <w:pPr>
        <w:pStyle w:val="Heading2"/>
        <w:spacing w:before="0" w:after="0" w:line="288" w:lineRule="auto"/>
        <w:rPr>
          <w:rFonts w:ascii="Arial" w:hAnsi="Arial" w:cs="Arial"/>
          <w:sz w:val="24"/>
          <w:szCs w:val="24"/>
        </w:rPr>
      </w:pPr>
      <w:bookmarkStart w:id="150" w:name="_Toc14963363"/>
      <w:bookmarkStart w:id="151" w:name="_Toc76980692"/>
      <w:r>
        <w:rPr>
          <w:rFonts w:ascii="Arial" w:hAnsi="Arial" w:cs="Arial"/>
          <w:sz w:val="24"/>
          <w:szCs w:val="24"/>
        </w:rPr>
        <w:t>Face to Face Site</w:t>
      </w:r>
      <w:r w:rsidR="00700682" w:rsidRPr="00AA62EF">
        <w:rPr>
          <w:rFonts w:ascii="Arial" w:hAnsi="Arial" w:cs="Arial"/>
          <w:sz w:val="24"/>
          <w:szCs w:val="24"/>
        </w:rPr>
        <w:t>s</w:t>
      </w:r>
      <w:bookmarkEnd w:id="150"/>
      <w:r>
        <w:rPr>
          <w:rFonts w:ascii="Arial" w:hAnsi="Arial" w:cs="Arial"/>
          <w:sz w:val="24"/>
          <w:szCs w:val="24"/>
        </w:rPr>
        <w:t xml:space="preserve"> (F2F)</w:t>
      </w:r>
      <w:bookmarkEnd w:id="151"/>
    </w:p>
    <w:p w14:paraId="6024F125" w14:textId="77777777" w:rsidR="001B64CE" w:rsidRPr="001B64CE" w:rsidRDefault="001B64CE" w:rsidP="001B64CE"/>
    <w:p w14:paraId="54C2AB0C" w14:textId="23201680" w:rsidR="00700682" w:rsidRDefault="00700682" w:rsidP="00EB61A2">
      <w:pPr>
        <w:spacing w:after="0" w:line="288" w:lineRule="auto"/>
        <w:rPr>
          <w:rFonts w:cs="Arial"/>
        </w:rPr>
      </w:pPr>
      <w:r w:rsidRPr="002E18D8">
        <w:rPr>
          <w:rFonts w:cs="Arial"/>
        </w:rPr>
        <w:t xml:space="preserve">The Provider </w:t>
      </w:r>
      <w:r w:rsidRPr="002E18D8">
        <w:rPr>
          <w:rFonts w:cs="Arial"/>
          <w:b/>
        </w:rPr>
        <w:t>must</w:t>
      </w:r>
      <w:r w:rsidRPr="002E18D8">
        <w:rPr>
          <w:rFonts w:cs="Arial"/>
        </w:rPr>
        <w:t xml:space="preserve"> ensure that </w:t>
      </w:r>
      <w:r w:rsidR="006A2F93">
        <w:rPr>
          <w:rFonts w:cs="Arial"/>
        </w:rPr>
        <w:t>IUC</w:t>
      </w:r>
      <w:r w:rsidRPr="002E18D8">
        <w:rPr>
          <w:rFonts w:cs="Arial"/>
        </w:rPr>
        <w:t xml:space="preserve"> centres</w:t>
      </w:r>
      <w:r w:rsidR="00A40788">
        <w:rPr>
          <w:rFonts w:cs="Arial"/>
        </w:rPr>
        <w:t>/F2F sites</w:t>
      </w:r>
      <w:r w:rsidRPr="002E18D8">
        <w:rPr>
          <w:rFonts w:cs="Arial"/>
        </w:rPr>
        <w:t xml:space="preserve"> shall operate on the following basis so that: </w:t>
      </w:r>
    </w:p>
    <w:p w14:paraId="402AE960" w14:textId="77777777" w:rsidR="001B64CE" w:rsidRPr="002E18D8" w:rsidRDefault="001B64CE" w:rsidP="00EB61A2">
      <w:pPr>
        <w:spacing w:after="0" w:line="288" w:lineRule="auto"/>
        <w:rPr>
          <w:rFonts w:cs="Arial"/>
        </w:rPr>
      </w:pPr>
    </w:p>
    <w:p w14:paraId="4B28C499" w14:textId="5712C828" w:rsidR="00700682" w:rsidRPr="002E18D8" w:rsidRDefault="00700682" w:rsidP="001B64CE">
      <w:pPr>
        <w:pStyle w:val="ListBullet"/>
        <w:spacing w:after="0" w:line="288" w:lineRule="auto"/>
        <w:ind w:hanging="436"/>
        <w:rPr>
          <w:rFonts w:cs="Arial"/>
        </w:rPr>
      </w:pPr>
      <w:r w:rsidRPr="002E18D8">
        <w:rPr>
          <w:rFonts w:cs="Arial"/>
        </w:rPr>
        <w:t xml:space="preserve">The operating hours and location(s) of the </w:t>
      </w:r>
      <w:r w:rsidR="00A40788">
        <w:rPr>
          <w:rFonts w:cs="Arial"/>
        </w:rPr>
        <w:t>sites</w:t>
      </w:r>
      <w:r w:rsidRPr="002E18D8">
        <w:rPr>
          <w:rFonts w:cs="Arial"/>
        </w:rPr>
        <w:t xml:space="preserve"> may only change in agreement between the Commissioners and the Provider. A formal consultation process may be required if a base’s location, opening hours or opening/closure were to change during the contract term;</w:t>
      </w:r>
    </w:p>
    <w:p w14:paraId="760B083B" w14:textId="77777777" w:rsidR="00700682" w:rsidRPr="002E18D8" w:rsidRDefault="00700682" w:rsidP="001B64CE">
      <w:pPr>
        <w:pStyle w:val="ListBullet"/>
        <w:spacing w:after="0" w:line="288" w:lineRule="auto"/>
        <w:ind w:hanging="436"/>
        <w:rPr>
          <w:rFonts w:cs="Arial"/>
        </w:rPr>
      </w:pPr>
      <w:r w:rsidRPr="002E18D8">
        <w:rPr>
          <w:rFonts w:cs="Arial"/>
        </w:rPr>
        <w:t xml:space="preserve">If NHS site(s) are to be used by the </w:t>
      </w:r>
      <w:r w:rsidR="00094E7D" w:rsidRPr="002E18D8">
        <w:rPr>
          <w:rFonts w:cs="Arial"/>
        </w:rPr>
        <w:t>P</w:t>
      </w:r>
      <w:r w:rsidRPr="002E18D8">
        <w:rPr>
          <w:rFonts w:cs="Arial"/>
        </w:rPr>
        <w:t>rovider, the Provider uses the site(s) only in connection with the provision of the Services and ensure</w:t>
      </w:r>
      <w:r w:rsidR="00094E7D" w:rsidRPr="002E18D8">
        <w:rPr>
          <w:rFonts w:cs="Arial"/>
        </w:rPr>
        <w:t>s</w:t>
      </w:r>
      <w:r w:rsidRPr="002E18D8">
        <w:rPr>
          <w:rFonts w:cs="Arial"/>
        </w:rPr>
        <w:t xml:space="preserve"> that the Provider staff use the site(s) only for that purpose and in accordance with any lease agreement;</w:t>
      </w:r>
    </w:p>
    <w:p w14:paraId="5B513794" w14:textId="77777777" w:rsidR="001B64CE" w:rsidRDefault="00700682" w:rsidP="001B64CE">
      <w:pPr>
        <w:pStyle w:val="ListBullet"/>
        <w:spacing w:after="0" w:line="288" w:lineRule="auto"/>
        <w:ind w:hanging="436"/>
        <w:rPr>
          <w:rFonts w:cs="Arial"/>
        </w:rPr>
      </w:pPr>
      <w:r w:rsidRPr="002E18D8">
        <w:rPr>
          <w:rFonts w:cs="Arial"/>
        </w:rPr>
        <w:t xml:space="preserve">A formal Heads of Agreement or occupancy licence </w:t>
      </w:r>
      <w:r w:rsidR="00094E7D" w:rsidRPr="002E18D8">
        <w:rPr>
          <w:rFonts w:cs="Arial"/>
        </w:rPr>
        <w:t>is</w:t>
      </w:r>
      <w:r w:rsidRPr="002E18D8">
        <w:rPr>
          <w:rFonts w:cs="Arial"/>
        </w:rPr>
        <w:t xml:space="preserve"> entered into between the ho</w:t>
      </w:r>
      <w:r w:rsidR="00094E7D" w:rsidRPr="002E18D8">
        <w:rPr>
          <w:rFonts w:cs="Arial"/>
        </w:rPr>
        <w:t>sting site(s) and the Provider;</w:t>
      </w:r>
    </w:p>
    <w:p w14:paraId="09AA4BDD" w14:textId="35A59CEE" w:rsidR="00E95186" w:rsidRDefault="00700682" w:rsidP="001B64CE">
      <w:pPr>
        <w:pStyle w:val="ListBullet"/>
        <w:spacing w:after="0" w:line="288" w:lineRule="auto"/>
        <w:ind w:hanging="436"/>
        <w:rPr>
          <w:rFonts w:cs="Arial"/>
        </w:rPr>
      </w:pPr>
      <w:r w:rsidRPr="001B64CE">
        <w:rPr>
          <w:rFonts w:cs="Arial"/>
        </w:rPr>
        <w:t>A formal</w:t>
      </w:r>
      <w:r w:rsidR="00094E7D" w:rsidRPr="001B64CE">
        <w:rPr>
          <w:rFonts w:cs="Arial"/>
        </w:rPr>
        <w:t>,</w:t>
      </w:r>
      <w:r w:rsidRPr="001B64CE">
        <w:rPr>
          <w:rFonts w:cs="Arial"/>
        </w:rPr>
        <w:t xml:space="preserve"> agreed escalation plan will be put in place for situations in which the service is unable to achieve stated quality measures. </w:t>
      </w:r>
    </w:p>
    <w:p w14:paraId="2D821973" w14:textId="73171316" w:rsidR="006846FD" w:rsidRDefault="006846FD" w:rsidP="00595C86">
      <w:pPr>
        <w:pStyle w:val="ListBullet"/>
        <w:numPr>
          <w:ilvl w:val="0"/>
          <w:numId w:val="0"/>
        </w:numPr>
        <w:spacing w:after="0" w:line="288" w:lineRule="auto"/>
        <w:ind w:left="720" w:hanging="720"/>
        <w:rPr>
          <w:rFonts w:cs="Arial"/>
        </w:rPr>
      </w:pPr>
    </w:p>
    <w:p w14:paraId="2B728CDB" w14:textId="4A465B56" w:rsidR="002A4F51" w:rsidRPr="006846FD" w:rsidRDefault="006846FD" w:rsidP="00595C86">
      <w:pPr>
        <w:pStyle w:val="Heading1"/>
        <w:tabs>
          <w:tab w:val="clear" w:pos="576"/>
          <w:tab w:val="left" w:pos="142"/>
        </w:tabs>
        <w:ind w:left="426"/>
        <w:rPr>
          <w:rFonts w:ascii="Arial" w:hAnsi="Arial" w:cs="Arial"/>
          <w:sz w:val="28"/>
          <w:szCs w:val="28"/>
        </w:rPr>
      </w:pPr>
      <w:bookmarkStart w:id="152" w:name="_Toc76980693"/>
      <w:r w:rsidRPr="006846FD">
        <w:rPr>
          <w:rFonts w:ascii="Arial" w:hAnsi="Arial" w:cs="Arial"/>
          <w:sz w:val="28"/>
          <w:szCs w:val="28"/>
        </w:rPr>
        <w:t>Workforce</w:t>
      </w:r>
      <w:bookmarkEnd w:id="152"/>
    </w:p>
    <w:p w14:paraId="5B18365F" w14:textId="77777777" w:rsidR="00C62C31" w:rsidRDefault="00C62C31" w:rsidP="00595C86">
      <w:pPr>
        <w:spacing w:after="0" w:line="288" w:lineRule="auto"/>
        <w:rPr>
          <w:rFonts w:eastAsiaTheme="majorEastAsia" w:cs="Arial"/>
          <w:bCs/>
        </w:rPr>
      </w:pPr>
    </w:p>
    <w:p w14:paraId="7AAA5EC5" w14:textId="5263D611" w:rsidR="006846FD" w:rsidRPr="006846FD" w:rsidRDefault="006846FD" w:rsidP="00595C86">
      <w:pPr>
        <w:spacing w:after="0" w:line="288" w:lineRule="auto"/>
        <w:rPr>
          <w:rFonts w:eastAsiaTheme="majorEastAsia" w:cs="Arial"/>
          <w:bCs/>
        </w:rPr>
      </w:pPr>
      <w:r w:rsidRPr="006846FD">
        <w:rPr>
          <w:rFonts w:eastAsiaTheme="majorEastAsia" w:cs="Arial"/>
          <w:bCs/>
        </w:rPr>
        <w:t>The Workforce Blueprint sets the key guidance and standards for the IUC workforce.</w:t>
      </w:r>
    </w:p>
    <w:p w14:paraId="715E7E1E" w14:textId="77777777" w:rsidR="006846FD" w:rsidRDefault="006846FD" w:rsidP="00595C86">
      <w:pPr>
        <w:spacing w:after="0" w:line="288" w:lineRule="auto"/>
        <w:rPr>
          <w:rFonts w:eastAsiaTheme="majorEastAsia" w:cs="Arial"/>
          <w:bCs/>
        </w:rPr>
      </w:pPr>
    </w:p>
    <w:p w14:paraId="7502A3AC" w14:textId="149D139E" w:rsidR="006846FD" w:rsidRPr="006846FD" w:rsidRDefault="006846FD" w:rsidP="00595C86">
      <w:pPr>
        <w:pStyle w:val="Heading2"/>
        <w:rPr>
          <w:rFonts w:ascii="Arial" w:hAnsi="Arial" w:cs="Arial"/>
          <w:sz w:val="24"/>
          <w:szCs w:val="24"/>
        </w:rPr>
      </w:pPr>
      <w:bookmarkStart w:id="153" w:name="_Toc76980694"/>
      <w:r w:rsidRPr="006846FD">
        <w:rPr>
          <w:rFonts w:ascii="Arial" w:hAnsi="Arial" w:cs="Arial"/>
          <w:sz w:val="24"/>
          <w:szCs w:val="24"/>
        </w:rPr>
        <w:t>Clinical Telephone/Remote Workforce</w:t>
      </w:r>
      <w:bookmarkEnd w:id="153"/>
    </w:p>
    <w:p w14:paraId="4FF5D9C8" w14:textId="77777777" w:rsidR="006846FD" w:rsidRDefault="006846FD" w:rsidP="00595C86">
      <w:pPr>
        <w:spacing w:after="0" w:line="288" w:lineRule="auto"/>
        <w:rPr>
          <w:rFonts w:eastAsiaTheme="majorEastAsia" w:cs="Arial"/>
          <w:bCs/>
        </w:rPr>
      </w:pPr>
    </w:p>
    <w:p w14:paraId="014E0449" w14:textId="51193AE9" w:rsidR="006846FD" w:rsidRPr="006846FD" w:rsidRDefault="006846FD" w:rsidP="00595C86">
      <w:pPr>
        <w:spacing w:after="0" w:line="288" w:lineRule="auto"/>
        <w:rPr>
          <w:rFonts w:eastAsiaTheme="majorEastAsia" w:cs="Arial"/>
          <w:bCs/>
        </w:rPr>
      </w:pPr>
      <w:r w:rsidRPr="006846FD">
        <w:rPr>
          <w:rFonts w:eastAsiaTheme="majorEastAsia" w:cs="Arial"/>
          <w:bCs/>
        </w:rPr>
        <w:t>Within the IUC contact environment, clinicians will perform multiple roles, providing direct patient contact, clinical supervision and support of the non-registered staff working within the environment. There is also an opportunity to consider the rotation of staff through providers across urgent and emergency care to maintain and develop their skills and foster knowledge sharing, acknowledging that working in the remote/telephone environment requires specific competences.</w:t>
      </w:r>
    </w:p>
    <w:p w14:paraId="205B3368" w14:textId="77777777" w:rsidR="006846FD" w:rsidRDefault="006846FD" w:rsidP="00595C86">
      <w:pPr>
        <w:spacing w:after="0" w:line="288" w:lineRule="auto"/>
        <w:rPr>
          <w:rFonts w:eastAsiaTheme="majorEastAsia" w:cs="Arial"/>
          <w:bCs/>
        </w:rPr>
      </w:pPr>
    </w:p>
    <w:p w14:paraId="29070F4E" w14:textId="130E5283" w:rsidR="006846FD" w:rsidRDefault="006846FD" w:rsidP="00595C86">
      <w:pPr>
        <w:spacing w:after="0" w:line="288" w:lineRule="auto"/>
        <w:rPr>
          <w:rFonts w:eastAsiaTheme="majorEastAsia" w:cs="Arial"/>
          <w:bCs/>
        </w:rPr>
      </w:pPr>
      <w:r w:rsidRPr="006846FD">
        <w:rPr>
          <w:rFonts w:eastAsiaTheme="majorEastAsia" w:cs="Arial"/>
          <w:bCs/>
        </w:rPr>
        <w:t>All clinical staff must be trained in line with the CDSS used in the operational service. However, their practice must not be restricted to solely operating within the scope of the CDSS. In addition, their practice outside of CDSS must include the necessary specialist competences and capability to work safely and effectively within the remote urgent and emergency care environment.</w:t>
      </w:r>
    </w:p>
    <w:p w14:paraId="27803300" w14:textId="7C313E72" w:rsidR="00C200CA" w:rsidRDefault="00C200CA" w:rsidP="00595C86">
      <w:pPr>
        <w:spacing w:after="0" w:line="288" w:lineRule="auto"/>
        <w:rPr>
          <w:rFonts w:eastAsiaTheme="majorEastAsia" w:cs="Arial"/>
          <w:bCs/>
        </w:rPr>
      </w:pPr>
    </w:p>
    <w:p w14:paraId="08358524" w14:textId="6FB888C0" w:rsidR="00C200CA" w:rsidRPr="006846FD" w:rsidRDefault="00C200CA" w:rsidP="00595C86">
      <w:pPr>
        <w:spacing w:after="0" w:line="288" w:lineRule="auto"/>
        <w:rPr>
          <w:rFonts w:eastAsiaTheme="majorEastAsia" w:cs="Arial"/>
          <w:bCs/>
        </w:rPr>
      </w:pPr>
      <w:r>
        <w:rPr>
          <w:rFonts w:eastAsiaTheme="majorEastAsia" w:cs="Arial"/>
          <w:bCs/>
        </w:rPr>
        <w:t>Providers should consider rotation of staff, across the UEC services, to maintain and develop skills and better understanding of local clinical pathways.</w:t>
      </w:r>
    </w:p>
    <w:p w14:paraId="70DCC0FD" w14:textId="77777777" w:rsidR="006846FD" w:rsidRDefault="006846FD" w:rsidP="00595C86">
      <w:pPr>
        <w:spacing w:after="0" w:line="288" w:lineRule="auto"/>
        <w:rPr>
          <w:rFonts w:eastAsiaTheme="majorEastAsia" w:cs="Arial"/>
          <w:bCs/>
        </w:rPr>
      </w:pPr>
    </w:p>
    <w:p w14:paraId="0EE2F251" w14:textId="65CFD2F4" w:rsidR="006846FD" w:rsidRPr="006846FD" w:rsidRDefault="006846FD" w:rsidP="00595C86">
      <w:pPr>
        <w:spacing w:after="0" w:line="288" w:lineRule="auto"/>
        <w:rPr>
          <w:rFonts w:eastAsiaTheme="majorEastAsia" w:cs="Arial"/>
          <w:bCs/>
        </w:rPr>
      </w:pPr>
      <w:r w:rsidRPr="006846FD">
        <w:rPr>
          <w:rFonts w:eastAsiaTheme="majorEastAsia" w:cs="Arial"/>
          <w:bCs/>
        </w:rPr>
        <w:t>The IUC CAS/NHS 111 clinical workforce will require specialised skills and competences in remote telephone assessment as defined in the Workforce Blueprint.</w:t>
      </w:r>
    </w:p>
    <w:p w14:paraId="63112443" w14:textId="77777777" w:rsidR="006846FD" w:rsidRDefault="006846FD" w:rsidP="00595C86">
      <w:pPr>
        <w:spacing w:after="0" w:line="288" w:lineRule="auto"/>
        <w:rPr>
          <w:rFonts w:eastAsiaTheme="majorEastAsia" w:cs="Arial"/>
          <w:bCs/>
        </w:rPr>
      </w:pPr>
    </w:p>
    <w:p w14:paraId="3376B746" w14:textId="40392AA1" w:rsidR="006846FD" w:rsidRPr="00595C86" w:rsidRDefault="006846FD" w:rsidP="00595C86">
      <w:pPr>
        <w:pStyle w:val="Heading2"/>
        <w:rPr>
          <w:rFonts w:ascii="Arial" w:hAnsi="Arial" w:cs="Arial"/>
          <w:sz w:val="24"/>
          <w:szCs w:val="24"/>
        </w:rPr>
      </w:pPr>
      <w:bookmarkStart w:id="154" w:name="_Toc76980695"/>
      <w:r w:rsidRPr="00595C86">
        <w:rPr>
          <w:rFonts w:ascii="Arial" w:hAnsi="Arial" w:cs="Arial"/>
          <w:sz w:val="24"/>
          <w:szCs w:val="24"/>
        </w:rPr>
        <w:t>Mental Health and Wellbeing</w:t>
      </w:r>
      <w:bookmarkEnd w:id="154"/>
    </w:p>
    <w:p w14:paraId="27340CA1" w14:textId="77777777" w:rsidR="006846FD" w:rsidRDefault="006846FD" w:rsidP="00595C86">
      <w:pPr>
        <w:spacing w:after="0" w:line="288" w:lineRule="auto"/>
        <w:rPr>
          <w:rFonts w:eastAsiaTheme="majorEastAsia" w:cs="Arial"/>
          <w:bCs/>
        </w:rPr>
      </w:pPr>
    </w:p>
    <w:p w14:paraId="6C61D035" w14:textId="23A90BBD" w:rsidR="006846FD" w:rsidRPr="006846FD" w:rsidRDefault="006846FD" w:rsidP="00595C86">
      <w:pPr>
        <w:spacing w:after="0" w:line="288" w:lineRule="auto"/>
        <w:rPr>
          <w:rFonts w:eastAsiaTheme="majorEastAsia" w:cs="Arial"/>
          <w:bCs/>
        </w:rPr>
      </w:pPr>
      <w:r w:rsidRPr="006846FD">
        <w:rPr>
          <w:rFonts w:eastAsiaTheme="majorEastAsia" w:cs="Arial"/>
          <w:bCs/>
        </w:rPr>
        <w:t>The wellbeing, mental health and career development of the IUC CAS/NHS 111 workforce is very important. The interventions required to support this range from appropriate levels of remuneration, and support and development for staff both professionally and in respect of their mental health and wellbeing through the use of the Employee Assistance Programmes.</w:t>
      </w:r>
    </w:p>
    <w:p w14:paraId="1494A0DF" w14:textId="77777777" w:rsidR="00595C86" w:rsidRDefault="00595C86" w:rsidP="00595C86">
      <w:pPr>
        <w:spacing w:after="0" w:line="288" w:lineRule="auto"/>
        <w:rPr>
          <w:rFonts w:eastAsiaTheme="majorEastAsia" w:cs="Arial"/>
          <w:bCs/>
        </w:rPr>
      </w:pPr>
    </w:p>
    <w:p w14:paraId="7F7D664B" w14:textId="5C286417" w:rsidR="006846FD" w:rsidRPr="006846FD" w:rsidRDefault="006846FD" w:rsidP="00595C86">
      <w:pPr>
        <w:spacing w:after="0" w:line="288" w:lineRule="auto"/>
        <w:rPr>
          <w:rFonts w:eastAsiaTheme="majorEastAsia" w:cs="Arial"/>
          <w:bCs/>
        </w:rPr>
      </w:pPr>
      <w:r w:rsidRPr="006846FD">
        <w:rPr>
          <w:rFonts w:eastAsiaTheme="majorEastAsia" w:cs="Arial"/>
          <w:bCs/>
        </w:rPr>
        <w:t>The provider must ensure that:</w:t>
      </w:r>
    </w:p>
    <w:p w14:paraId="59FF207B" w14:textId="77777777" w:rsidR="00595C86" w:rsidRDefault="00595C86" w:rsidP="00595C86">
      <w:pPr>
        <w:spacing w:after="0" w:line="288" w:lineRule="auto"/>
        <w:rPr>
          <w:rFonts w:eastAsiaTheme="majorEastAsia" w:cs="Arial"/>
          <w:bCs/>
        </w:rPr>
      </w:pPr>
    </w:p>
    <w:p w14:paraId="08CA362C" w14:textId="6FD859EF" w:rsidR="006846FD" w:rsidRPr="00595C86" w:rsidRDefault="006846FD" w:rsidP="006601D9">
      <w:pPr>
        <w:pStyle w:val="ListParagraph"/>
        <w:numPr>
          <w:ilvl w:val="0"/>
          <w:numId w:val="43"/>
        </w:numPr>
        <w:spacing w:after="0" w:line="288" w:lineRule="auto"/>
        <w:rPr>
          <w:rFonts w:eastAsiaTheme="majorEastAsia" w:cs="Arial"/>
          <w:bCs/>
        </w:rPr>
      </w:pPr>
      <w:r w:rsidRPr="00595C86">
        <w:rPr>
          <w:rFonts w:eastAsiaTheme="majorEastAsia" w:cs="Arial"/>
          <w:bCs/>
        </w:rPr>
        <w:t>NICE guidance on promoting healthy workplaces is implemented.</w:t>
      </w:r>
    </w:p>
    <w:p w14:paraId="508CF141" w14:textId="0C195B7C" w:rsidR="006846FD" w:rsidRPr="00595C86" w:rsidRDefault="006846FD" w:rsidP="006601D9">
      <w:pPr>
        <w:pStyle w:val="ListParagraph"/>
        <w:numPr>
          <w:ilvl w:val="0"/>
          <w:numId w:val="43"/>
        </w:numPr>
        <w:spacing w:after="0" w:line="288" w:lineRule="auto"/>
        <w:rPr>
          <w:rFonts w:eastAsiaTheme="majorEastAsia" w:cs="Arial"/>
          <w:bCs/>
        </w:rPr>
      </w:pPr>
      <w:r w:rsidRPr="00595C86">
        <w:rPr>
          <w:rFonts w:eastAsiaTheme="majorEastAsia" w:cs="Arial"/>
          <w:bCs/>
        </w:rPr>
        <w:t>There are systems and processes in place to manage down staff turnover, maximise retention and encourage staff satisfaction.</w:t>
      </w:r>
    </w:p>
    <w:p w14:paraId="4A101817" w14:textId="15632E08" w:rsidR="006846FD" w:rsidRDefault="006846FD" w:rsidP="006601D9">
      <w:pPr>
        <w:pStyle w:val="ListParagraph"/>
        <w:numPr>
          <w:ilvl w:val="0"/>
          <w:numId w:val="43"/>
        </w:numPr>
        <w:spacing w:after="0" w:line="288" w:lineRule="auto"/>
        <w:rPr>
          <w:rFonts w:eastAsiaTheme="majorEastAsia" w:cs="Arial"/>
          <w:bCs/>
        </w:rPr>
      </w:pPr>
      <w:r w:rsidRPr="00595C86">
        <w:rPr>
          <w:rFonts w:eastAsiaTheme="majorEastAsia" w:cs="Arial"/>
          <w:bCs/>
        </w:rPr>
        <w:t>Interventions such as Mental Health First Aid, Mindfulness, Schwartz rounds or accredited equivalent are considered for implementation.</w:t>
      </w:r>
    </w:p>
    <w:p w14:paraId="18E99B30" w14:textId="0F50EB7F" w:rsidR="00C200CA" w:rsidRDefault="00C200CA" w:rsidP="00C200CA">
      <w:pPr>
        <w:spacing w:after="0" w:line="288" w:lineRule="auto"/>
        <w:rPr>
          <w:rFonts w:eastAsiaTheme="majorEastAsia" w:cs="Arial"/>
          <w:bCs/>
        </w:rPr>
      </w:pPr>
    </w:p>
    <w:p w14:paraId="2E67306B" w14:textId="53BD3388" w:rsidR="00C200CA" w:rsidRPr="00C200CA" w:rsidRDefault="00C200CA" w:rsidP="00C200CA">
      <w:pPr>
        <w:spacing w:after="0" w:line="288" w:lineRule="auto"/>
        <w:rPr>
          <w:rFonts w:eastAsiaTheme="majorEastAsia" w:cs="Arial"/>
          <w:bCs/>
        </w:rPr>
      </w:pPr>
      <w:r>
        <w:rPr>
          <w:rFonts w:eastAsiaTheme="majorEastAsia" w:cs="Arial"/>
          <w:bCs/>
        </w:rPr>
        <w:t xml:space="preserve">The last point </w:t>
      </w:r>
      <w:r w:rsidRPr="00C200CA">
        <w:rPr>
          <w:rFonts w:eastAsiaTheme="majorEastAsia" w:cs="Arial"/>
          <w:bCs/>
        </w:rPr>
        <w:t xml:space="preserve">is important in managing staff turnover, maximising retention and ensuring staff satisfaction. </w:t>
      </w:r>
      <w:r>
        <w:rPr>
          <w:rFonts w:eastAsiaTheme="majorEastAsia" w:cs="Arial"/>
          <w:bCs/>
        </w:rPr>
        <w:t>Providers should</w:t>
      </w:r>
      <w:r w:rsidRPr="00C200CA">
        <w:rPr>
          <w:rFonts w:eastAsiaTheme="majorEastAsia" w:cs="Arial"/>
          <w:bCs/>
        </w:rPr>
        <w:t xml:space="preserve"> </w:t>
      </w:r>
      <w:r>
        <w:rPr>
          <w:rFonts w:eastAsiaTheme="majorEastAsia" w:cs="Arial"/>
          <w:bCs/>
        </w:rPr>
        <w:t>train their</w:t>
      </w:r>
      <w:r w:rsidRPr="00C200CA">
        <w:rPr>
          <w:rFonts w:eastAsiaTheme="majorEastAsia" w:cs="Arial"/>
          <w:bCs/>
        </w:rPr>
        <w:t xml:space="preserve"> shift leaders in mental health first Aid, so they can identify staff who may needs support and offer it</w:t>
      </w:r>
      <w:r>
        <w:rPr>
          <w:rFonts w:eastAsiaTheme="majorEastAsia" w:cs="Arial"/>
          <w:bCs/>
        </w:rPr>
        <w:t>.</w:t>
      </w:r>
    </w:p>
    <w:p w14:paraId="4506C7D7" w14:textId="77777777" w:rsidR="00595C86" w:rsidRDefault="00595C86" w:rsidP="006846FD">
      <w:pPr>
        <w:spacing w:after="0" w:line="288" w:lineRule="auto"/>
        <w:jc w:val="left"/>
        <w:rPr>
          <w:rFonts w:eastAsiaTheme="majorEastAsia" w:cs="Arial"/>
          <w:bCs/>
        </w:rPr>
      </w:pPr>
    </w:p>
    <w:p w14:paraId="6678FD26" w14:textId="2A7B5A6F" w:rsidR="006846FD" w:rsidRPr="00595C86" w:rsidRDefault="006846FD" w:rsidP="00595C86">
      <w:pPr>
        <w:pStyle w:val="Heading2"/>
        <w:rPr>
          <w:rFonts w:ascii="Arial" w:hAnsi="Arial" w:cs="Arial"/>
          <w:sz w:val="24"/>
          <w:szCs w:val="24"/>
        </w:rPr>
      </w:pPr>
      <w:bookmarkStart w:id="155" w:name="_Toc76980696"/>
      <w:r w:rsidRPr="00595C86">
        <w:rPr>
          <w:rFonts w:ascii="Arial" w:hAnsi="Arial" w:cs="Arial"/>
          <w:sz w:val="24"/>
          <w:szCs w:val="24"/>
        </w:rPr>
        <w:t>IUC Clinical Assessment Service (CAS) Workforce</w:t>
      </w:r>
      <w:bookmarkEnd w:id="155"/>
    </w:p>
    <w:p w14:paraId="1491543F" w14:textId="77777777" w:rsidR="00595C86" w:rsidRDefault="00595C86" w:rsidP="006846FD">
      <w:pPr>
        <w:spacing w:after="0" w:line="288" w:lineRule="auto"/>
        <w:jc w:val="left"/>
        <w:rPr>
          <w:rFonts w:eastAsiaTheme="majorEastAsia" w:cs="Arial"/>
          <w:bCs/>
        </w:rPr>
      </w:pPr>
    </w:p>
    <w:p w14:paraId="49111E7F" w14:textId="5905BAE4" w:rsidR="006846FD" w:rsidRPr="006846FD" w:rsidRDefault="006846FD" w:rsidP="00595C86">
      <w:pPr>
        <w:spacing w:after="0" w:line="288" w:lineRule="auto"/>
        <w:rPr>
          <w:rFonts w:eastAsiaTheme="majorEastAsia" w:cs="Arial"/>
          <w:bCs/>
        </w:rPr>
      </w:pPr>
      <w:r w:rsidRPr="006846FD">
        <w:rPr>
          <w:rFonts w:eastAsiaTheme="majorEastAsia" w:cs="Arial"/>
          <w:bCs/>
        </w:rPr>
        <w:t>IUC CAS clinicians may be based within the IUC CAS physically or virtually. It is feasible</w:t>
      </w:r>
      <w:r w:rsidR="00AF2375">
        <w:rPr>
          <w:rFonts w:eastAsiaTheme="majorEastAsia" w:cs="Arial"/>
          <w:bCs/>
        </w:rPr>
        <w:t xml:space="preserve"> </w:t>
      </w:r>
      <w:r w:rsidRPr="006846FD">
        <w:rPr>
          <w:rFonts w:eastAsiaTheme="majorEastAsia" w:cs="Arial"/>
          <w:bCs/>
        </w:rPr>
        <w:t xml:space="preserve">therefore, that some professional groups will be directly employed by providers, </w:t>
      </w:r>
      <w:r w:rsidR="00AF2375">
        <w:rPr>
          <w:rFonts w:eastAsiaTheme="majorEastAsia" w:cs="Arial"/>
          <w:bCs/>
        </w:rPr>
        <w:t xml:space="preserve">and </w:t>
      </w:r>
      <w:r w:rsidRPr="006846FD">
        <w:rPr>
          <w:rFonts w:eastAsiaTheme="majorEastAsia" w:cs="Arial"/>
          <w:bCs/>
        </w:rPr>
        <w:t>others will be contracted in or work from other provider organisations, utilising a range of mechanisms (such as where appropriate, secondments or sub-contracted arrangements). Both of these mechanisms have limitations</w:t>
      </w:r>
      <w:r w:rsidR="00AF2375">
        <w:rPr>
          <w:rFonts w:eastAsiaTheme="majorEastAsia" w:cs="Arial"/>
          <w:bCs/>
        </w:rPr>
        <w:t>,</w:t>
      </w:r>
      <w:r w:rsidRPr="006846FD">
        <w:rPr>
          <w:rFonts w:eastAsiaTheme="majorEastAsia" w:cs="Arial"/>
          <w:bCs/>
        </w:rPr>
        <w:t xml:space="preserve"> and it is important to ensure the appropriate solution is selected.</w:t>
      </w:r>
      <w:r w:rsidRPr="006846FD">
        <w:t xml:space="preserve"> </w:t>
      </w:r>
      <w:r w:rsidRPr="006846FD">
        <w:rPr>
          <w:rFonts w:eastAsiaTheme="majorEastAsia" w:cs="Arial"/>
          <w:bCs/>
        </w:rPr>
        <w:t>All clinicians working within the IUC CAS need to be supported and appraised to provide a consistently high-quality service to patients and service users.</w:t>
      </w:r>
    </w:p>
    <w:p w14:paraId="5DBAE793" w14:textId="77777777" w:rsidR="00595C86" w:rsidRDefault="00595C86" w:rsidP="006846FD">
      <w:pPr>
        <w:spacing w:after="0" w:line="288" w:lineRule="auto"/>
        <w:jc w:val="left"/>
        <w:rPr>
          <w:rFonts w:eastAsiaTheme="majorEastAsia" w:cs="Arial"/>
          <w:bCs/>
        </w:rPr>
      </w:pPr>
    </w:p>
    <w:p w14:paraId="30CBD0E5" w14:textId="67D53D3F" w:rsidR="006846FD" w:rsidRPr="00595C86" w:rsidRDefault="006846FD" w:rsidP="00595C86">
      <w:pPr>
        <w:pStyle w:val="Heading2"/>
        <w:rPr>
          <w:rFonts w:ascii="Arial" w:hAnsi="Arial" w:cs="Arial"/>
          <w:sz w:val="24"/>
          <w:szCs w:val="24"/>
        </w:rPr>
      </w:pPr>
      <w:bookmarkStart w:id="156" w:name="_Toc76980697"/>
      <w:r w:rsidRPr="00595C86">
        <w:rPr>
          <w:rFonts w:ascii="Arial" w:hAnsi="Arial" w:cs="Arial"/>
          <w:sz w:val="24"/>
          <w:szCs w:val="24"/>
        </w:rPr>
        <w:t>Audit</w:t>
      </w:r>
      <w:bookmarkEnd w:id="156"/>
    </w:p>
    <w:p w14:paraId="5954C12E" w14:textId="77777777" w:rsidR="00595C86" w:rsidRDefault="00595C86" w:rsidP="006846FD">
      <w:pPr>
        <w:spacing w:after="0" w:line="288" w:lineRule="auto"/>
        <w:jc w:val="left"/>
        <w:rPr>
          <w:rFonts w:eastAsiaTheme="majorEastAsia" w:cs="Arial"/>
          <w:bCs/>
        </w:rPr>
      </w:pPr>
    </w:p>
    <w:p w14:paraId="1619A41B" w14:textId="193061CF" w:rsidR="006846FD" w:rsidRDefault="006846FD" w:rsidP="00595C86">
      <w:pPr>
        <w:spacing w:after="0" w:line="288" w:lineRule="auto"/>
        <w:rPr>
          <w:rFonts w:eastAsiaTheme="majorEastAsia" w:cs="Arial"/>
          <w:bCs/>
        </w:rPr>
      </w:pPr>
      <w:r w:rsidRPr="006846FD">
        <w:rPr>
          <w:rFonts w:eastAsiaTheme="majorEastAsia" w:cs="Arial"/>
          <w:bCs/>
        </w:rPr>
        <w:t>The provider must develop and utilise a standardised audit system for all clinical staff which supports good governance.</w:t>
      </w:r>
    </w:p>
    <w:p w14:paraId="702508EE" w14:textId="77777777" w:rsidR="00595C86" w:rsidRPr="006846FD" w:rsidRDefault="00595C86" w:rsidP="00595C86">
      <w:pPr>
        <w:spacing w:after="0" w:line="288" w:lineRule="auto"/>
        <w:rPr>
          <w:rFonts w:eastAsiaTheme="majorEastAsia" w:cs="Arial"/>
          <w:bCs/>
        </w:rPr>
      </w:pPr>
    </w:p>
    <w:p w14:paraId="70B95B26" w14:textId="4BDF9984" w:rsidR="006846FD" w:rsidRDefault="006846FD" w:rsidP="00595C86">
      <w:pPr>
        <w:spacing w:after="0" w:line="288" w:lineRule="auto"/>
        <w:rPr>
          <w:rFonts w:eastAsiaTheme="majorEastAsia" w:cs="Arial"/>
          <w:bCs/>
        </w:rPr>
      </w:pPr>
      <w:r w:rsidRPr="006846FD">
        <w:rPr>
          <w:rFonts w:eastAsiaTheme="majorEastAsia" w:cs="Arial"/>
          <w:bCs/>
        </w:rPr>
        <w:t>All clinicians must receive regular</w:t>
      </w:r>
      <w:r w:rsidR="00AF2375">
        <w:rPr>
          <w:rFonts w:eastAsiaTheme="majorEastAsia" w:cs="Arial"/>
          <w:bCs/>
        </w:rPr>
        <w:t xml:space="preserve"> (</w:t>
      </w:r>
      <w:r w:rsidRPr="006846FD">
        <w:rPr>
          <w:rFonts w:eastAsiaTheme="majorEastAsia" w:cs="Arial"/>
          <w:bCs/>
        </w:rPr>
        <w:t>at a minimum quarterly</w:t>
      </w:r>
      <w:r w:rsidR="00AF2375">
        <w:rPr>
          <w:rFonts w:eastAsiaTheme="majorEastAsia" w:cs="Arial"/>
          <w:bCs/>
        </w:rPr>
        <w:t>)</w:t>
      </w:r>
      <w:r w:rsidRPr="006846FD">
        <w:rPr>
          <w:rFonts w:eastAsiaTheme="majorEastAsia" w:cs="Arial"/>
          <w:bCs/>
        </w:rPr>
        <w:t xml:space="preserve"> feedback on their performance, including standardised feedback on triage, clinical decisions, treatment</w:t>
      </w:r>
      <w:r w:rsidR="00AF2375">
        <w:rPr>
          <w:rFonts w:eastAsiaTheme="majorEastAsia" w:cs="Arial"/>
          <w:bCs/>
        </w:rPr>
        <w:t>,</w:t>
      </w:r>
      <w:r w:rsidRPr="006846FD">
        <w:rPr>
          <w:rFonts w:eastAsiaTheme="majorEastAsia" w:cs="Arial"/>
          <w:bCs/>
        </w:rPr>
        <w:t xml:space="preserve"> and complaints. This is in addition to review of incidents, near misses and serious incidents.</w:t>
      </w:r>
    </w:p>
    <w:p w14:paraId="0DFD78AF" w14:textId="77777777" w:rsidR="00595C86" w:rsidRPr="006846FD" w:rsidRDefault="00595C86" w:rsidP="00595C86">
      <w:pPr>
        <w:spacing w:after="0" w:line="288" w:lineRule="auto"/>
        <w:rPr>
          <w:rFonts w:eastAsiaTheme="majorEastAsia" w:cs="Arial"/>
          <w:bCs/>
        </w:rPr>
      </w:pPr>
    </w:p>
    <w:p w14:paraId="11EABB9E" w14:textId="77777777" w:rsidR="006846FD" w:rsidRPr="006846FD" w:rsidRDefault="006846FD" w:rsidP="00595C86">
      <w:pPr>
        <w:spacing w:after="0" w:line="288" w:lineRule="auto"/>
        <w:rPr>
          <w:rFonts w:eastAsiaTheme="majorEastAsia" w:cs="Arial"/>
          <w:bCs/>
        </w:rPr>
      </w:pPr>
      <w:r w:rsidRPr="006846FD">
        <w:rPr>
          <w:rFonts w:eastAsiaTheme="majorEastAsia" w:cs="Arial"/>
          <w:bCs/>
        </w:rPr>
        <w:t>Audit forms part of good governance and staff support, and the provider must implement the recommendations within the Workforce Blueprint product around governance when published.</w:t>
      </w:r>
    </w:p>
    <w:p w14:paraId="15313A66" w14:textId="77777777" w:rsidR="00595C86" w:rsidRDefault="00595C86" w:rsidP="00595C86">
      <w:pPr>
        <w:spacing w:after="0" w:line="288" w:lineRule="auto"/>
        <w:rPr>
          <w:rFonts w:eastAsiaTheme="majorEastAsia" w:cs="Arial"/>
          <w:bCs/>
        </w:rPr>
      </w:pPr>
    </w:p>
    <w:p w14:paraId="752C44C8" w14:textId="50F4BE82" w:rsidR="006846FD" w:rsidRPr="00595C86" w:rsidRDefault="006846FD" w:rsidP="00595C86">
      <w:pPr>
        <w:pStyle w:val="Heading2"/>
        <w:rPr>
          <w:rFonts w:ascii="Arial" w:hAnsi="Arial" w:cs="Arial"/>
          <w:sz w:val="24"/>
          <w:szCs w:val="24"/>
        </w:rPr>
      </w:pPr>
      <w:bookmarkStart w:id="157" w:name="_Toc76980698"/>
      <w:r w:rsidRPr="00595C86">
        <w:rPr>
          <w:rFonts w:ascii="Arial" w:hAnsi="Arial" w:cs="Arial"/>
          <w:sz w:val="24"/>
          <w:szCs w:val="24"/>
        </w:rPr>
        <w:t>Recruitment, Retention and Vacancies</w:t>
      </w:r>
      <w:bookmarkEnd w:id="157"/>
    </w:p>
    <w:p w14:paraId="518EE084" w14:textId="77777777" w:rsidR="00595C86" w:rsidRDefault="00595C86" w:rsidP="006846FD">
      <w:pPr>
        <w:spacing w:after="0" w:line="288" w:lineRule="auto"/>
        <w:jc w:val="left"/>
        <w:rPr>
          <w:rFonts w:eastAsiaTheme="majorEastAsia" w:cs="Arial"/>
          <w:bCs/>
        </w:rPr>
      </w:pPr>
    </w:p>
    <w:p w14:paraId="3E57A930" w14:textId="5C112AE1" w:rsidR="006846FD" w:rsidRPr="006846FD" w:rsidRDefault="006846FD" w:rsidP="006846FD">
      <w:pPr>
        <w:spacing w:after="0" w:line="288" w:lineRule="auto"/>
        <w:jc w:val="left"/>
        <w:rPr>
          <w:rFonts w:eastAsiaTheme="majorEastAsia" w:cs="Arial"/>
          <w:bCs/>
        </w:rPr>
      </w:pPr>
      <w:r w:rsidRPr="006846FD">
        <w:rPr>
          <w:rFonts w:eastAsiaTheme="majorEastAsia" w:cs="Arial"/>
          <w:bCs/>
        </w:rPr>
        <w:t xml:space="preserve">The provider must undertake pre-employment checks in accordance with the guidance set out by NHS Employers, which includes relevant criminal records checks. This can be found at: </w:t>
      </w:r>
      <w:hyperlink r:id="rId14" w:history="1">
        <w:r w:rsidR="00AF2375" w:rsidRPr="007D1CCE">
          <w:rPr>
            <w:rStyle w:val="Hyperlink"/>
            <w:rFonts w:eastAsiaTheme="majorEastAsia" w:cs="Arial"/>
            <w:bCs/>
          </w:rPr>
          <w:t>http://www.nhsemployers.org/case-studies-and-resources/2014/07/eligibility-for-dbs-checks-scenarios</w:t>
        </w:r>
      </w:hyperlink>
      <w:r w:rsidR="00AF2375">
        <w:rPr>
          <w:rFonts w:eastAsiaTheme="majorEastAsia" w:cs="Arial"/>
          <w:bCs/>
        </w:rPr>
        <w:t xml:space="preserve"> </w:t>
      </w:r>
      <w:r w:rsidRPr="006846FD">
        <w:rPr>
          <w:rFonts w:eastAsiaTheme="majorEastAsia" w:cs="Arial"/>
          <w:bCs/>
        </w:rPr>
        <w:t xml:space="preserve"> These checks should be supplemented with robust processes that ensure that the right staff, with the appropriate competences, aptitudes and capabilities are selected.</w:t>
      </w:r>
    </w:p>
    <w:p w14:paraId="70EA0C64" w14:textId="77777777" w:rsidR="00595C86" w:rsidRDefault="00595C86" w:rsidP="006846FD">
      <w:pPr>
        <w:spacing w:after="0" w:line="288" w:lineRule="auto"/>
        <w:jc w:val="left"/>
        <w:rPr>
          <w:rFonts w:eastAsiaTheme="majorEastAsia" w:cs="Arial"/>
          <w:bCs/>
        </w:rPr>
      </w:pPr>
    </w:p>
    <w:p w14:paraId="44026C15" w14:textId="7BA4CA23" w:rsidR="006846FD" w:rsidRPr="00C62C31" w:rsidRDefault="006846FD" w:rsidP="00595C86">
      <w:pPr>
        <w:pStyle w:val="Heading2"/>
        <w:rPr>
          <w:rFonts w:ascii="Arial" w:hAnsi="Arial" w:cs="Arial"/>
          <w:sz w:val="24"/>
          <w:szCs w:val="24"/>
        </w:rPr>
      </w:pPr>
      <w:bookmarkStart w:id="158" w:name="_Toc76980699"/>
      <w:r w:rsidRPr="00C62C31">
        <w:rPr>
          <w:rFonts w:ascii="Arial" w:hAnsi="Arial" w:cs="Arial"/>
          <w:sz w:val="24"/>
          <w:szCs w:val="24"/>
        </w:rPr>
        <w:t>Medicines and Poisons training</w:t>
      </w:r>
      <w:bookmarkEnd w:id="158"/>
    </w:p>
    <w:p w14:paraId="2B92E633" w14:textId="77777777" w:rsidR="00595C86" w:rsidRDefault="00595C86" w:rsidP="006846FD">
      <w:pPr>
        <w:spacing w:after="0" w:line="288" w:lineRule="auto"/>
        <w:jc w:val="left"/>
        <w:rPr>
          <w:rFonts w:eastAsiaTheme="majorEastAsia" w:cs="Arial"/>
          <w:bCs/>
        </w:rPr>
      </w:pPr>
    </w:p>
    <w:p w14:paraId="2BF92CB5" w14:textId="4CCF40FE" w:rsidR="006846FD" w:rsidRPr="006846FD" w:rsidRDefault="006846FD" w:rsidP="00595C86">
      <w:pPr>
        <w:spacing w:after="0" w:line="288" w:lineRule="auto"/>
        <w:rPr>
          <w:rFonts w:eastAsiaTheme="majorEastAsia" w:cs="Arial"/>
          <w:bCs/>
        </w:rPr>
      </w:pPr>
      <w:r w:rsidRPr="006846FD">
        <w:rPr>
          <w:rFonts w:eastAsiaTheme="majorEastAsia" w:cs="Arial"/>
          <w:bCs/>
        </w:rPr>
        <w:t xml:space="preserve">All providers must have access to </w:t>
      </w:r>
      <w:proofErr w:type="spellStart"/>
      <w:r w:rsidRPr="006846FD">
        <w:rPr>
          <w:rFonts w:eastAsiaTheme="majorEastAsia" w:cs="Arial"/>
          <w:bCs/>
        </w:rPr>
        <w:t>Toxbase</w:t>
      </w:r>
      <w:proofErr w:type="spellEnd"/>
      <w:r w:rsidR="00AF2375">
        <w:rPr>
          <w:rFonts w:eastAsiaTheme="majorEastAsia" w:cs="Arial"/>
          <w:bCs/>
        </w:rPr>
        <w:t>,</w:t>
      </w:r>
      <w:r w:rsidRPr="006846FD">
        <w:rPr>
          <w:rFonts w:eastAsiaTheme="majorEastAsia" w:cs="Arial"/>
          <w:bCs/>
        </w:rPr>
        <w:t xml:space="preserve"> and clinicians using this must have access to appropriate resources and training. It is strongly recommended that all providers register to </w:t>
      </w:r>
      <w:proofErr w:type="spellStart"/>
      <w:r w:rsidRPr="006846FD">
        <w:rPr>
          <w:rFonts w:eastAsiaTheme="majorEastAsia" w:cs="Arial"/>
          <w:bCs/>
        </w:rPr>
        <w:t>Toxbase</w:t>
      </w:r>
      <w:proofErr w:type="spellEnd"/>
      <w:r w:rsidRPr="006846FD">
        <w:rPr>
          <w:rFonts w:eastAsiaTheme="majorEastAsia" w:cs="Arial"/>
          <w:bCs/>
        </w:rPr>
        <w:t xml:space="preserve"> in order to receive appropriate updates and alerts.</w:t>
      </w:r>
    </w:p>
    <w:p w14:paraId="1134F5BF" w14:textId="19A6CFFC" w:rsidR="006846FD" w:rsidRPr="006846FD" w:rsidRDefault="006846FD" w:rsidP="00595C86">
      <w:pPr>
        <w:spacing w:after="0" w:line="288" w:lineRule="auto"/>
        <w:rPr>
          <w:rFonts w:eastAsiaTheme="majorEastAsia" w:cs="Arial"/>
          <w:bCs/>
        </w:rPr>
      </w:pPr>
      <w:r w:rsidRPr="006846FD">
        <w:rPr>
          <w:rFonts w:eastAsiaTheme="majorEastAsia" w:cs="Arial"/>
          <w:bCs/>
        </w:rPr>
        <w:t xml:space="preserve">Further Information can be found at </w:t>
      </w:r>
      <w:hyperlink r:id="rId15" w:history="1">
        <w:r w:rsidR="00AF2375" w:rsidRPr="007D1CCE">
          <w:rPr>
            <w:rStyle w:val="Hyperlink"/>
            <w:rFonts w:eastAsiaTheme="majorEastAsia" w:cs="Arial"/>
            <w:bCs/>
          </w:rPr>
          <w:t>https://www.toxbase.org/</w:t>
        </w:r>
      </w:hyperlink>
      <w:r w:rsidR="00AF2375">
        <w:rPr>
          <w:rFonts w:eastAsiaTheme="majorEastAsia" w:cs="Arial"/>
          <w:bCs/>
        </w:rPr>
        <w:t xml:space="preserve"> </w:t>
      </w:r>
    </w:p>
    <w:p w14:paraId="3FEF691F" w14:textId="77777777" w:rsidR="00595C86" w:rsidRDefault="00595C86" w:rsidP="00595C86">
      <w:pPr>
        <w:spacing w:after="0" w:line="288" w:lineRule="auto"/>
        <w:rPr>
          <w:rFonts w:eastAsiaTheme="majorEastAsia" w:cs="Arial"/>
          <w:bCs/>
        </w:rPr>
      </w:pPr>
    </w:p>
    <w:p w14:paraId="37C459A2" w14:textId="3ED31D4B" w:rsidR="006846FD" w:rsidRPr="00595C86" w:rsidRDefault="006846FD" w:rsidP="00595C86">
      <w:pPr>
        <w:pStyle w:val="Heading2"/>
        <w:rPr>
          <w:rFonts w:ascii="Arial" w:hAnsi="Arial" w:cs="Arial"/>
          <w:sz w:val="24"/>
          <w:szCs w:val="24"/>
        </w:rPr>
      </w:pPr>
      <w:bookmarkStart w:id="159" w:name="_Toc76980700"/>
      <w:r w:rsidRPr="00595C86">
        <w:rPr>
          <w:rFonts w:ascii="Arial" w:hAnsi="Arial" w:cs="Arial"/>
          <w:sz w:val="24"/>
          <w:szCs w:val="24"/>
        </w:rPr>
        <w:t>Forecasting and Capacity Planning</w:t>
      </w:r>
      <w:bookmarkEnd w:id="159"/>
    </w:p>
    <w:p w14:paraId="5606111F" w14:textId="77777777" w:rsidR="00595C86" w:rsidRDefault="00595C86" w:rsidP="00595C86">
      <w:pPr>
        <w:spacing w:after="0" w:line="288" w:lineRule="auto"/>
        <w:rPr>
          <w:rFonts w:eastAsiaTheme="majorEastAsia" w:cs="Arial"/>
          <w:bCs/>
        </w:rPr>
      </w:pPr>
    </w:p>
    <w:p w14:paraId="02AF6D01" w14:textId="71A85384" w:rsidR="006846FD" w:rsidRDefault="006846FD" w:rsidP="00595C86">
      <w:pPr>
        <w:spacing w:after="0" w:line="288" w:lineRule="auto"/>
        <w:rPr>
          <w:rFonts w:eastAsiaTheme="majorEastAsia" w:cs="Arial"/>
          <w:bCs/>
        </w:rPr>
      </w:pPr>
      <w:r w:rsidRPr="006846FD">
        <w:rPr>
          <w:rFonts w:eastAsiaTheme="majorEastAsia" w:cs="Arial"/>
          <w:bCs/>
        </w:rPr>
        <w:t>Forecasting and capacity planning are two distinct activities</w:t>
      </w:r>
      <w:r w:rsidR="007A7751">
        <w:rPr>
          <w:rFonts w:eastAsiaTheme="majorEastAsia" w:cs="Arial"/>
          <w:bCs/>
        </w:rPr>
        <w:t>:</w:t>
      </w:r>
    </w:p>
    <w:p w14:paraId="62270526" w14:textId="77777777" w:rsidR="00C200CA" w:rsidRPr="006846FD" w:rsidRDefault="00C200CA" w:rsidP="00595C86">
      <w:pPr>
        <w:spacing w:after="0" w:line="288" w:lineRule="auto"/>
        <w:rPr>
          <w:rFonts w:eastAsiaTheme="majorEastAsia" w:cs="Arial"/>
          <w:bCs/>
        </w:rPr>
      </w:pPr>
    </w:p>
    <w:p w14:paraId="66972F71" w14:textId="77777777" w:rsidR="007A7751" w:rsidRDefault="006846FD" w:rsidP="00595C86">
      <w:pPr>
        <w:pStyle w:val="ListParagraph"/>
        <w:numPr>
          <w:ilvl w:val="0"/>
          <w:numId w:val="64"/>
        </w:numPr>
        <w:spacing w:after="0" w:line="288" w:lineRule="auto"/>
        <w:ind w:left="567"/>
        <w:rPr>
          <w:rFonts w:eastAsiaTheme="majorEastAsia" w:cs="Arial"/>
          <w:bCs/>
        </w:rPr>
      </w:pPr>
      <w:r w:rsidRPr="007A7751">
        <w:rPr>
          <w:rFonts w:eastAsiaTheme="majorEastAsia" w:cs="Arial"/>
          <w:bCs/>
        </w:rPr>
        <w:t>Forecasting is the planning of future demand and requirements. This encompasses understanding the demand profile expected into a business and to also understand the required number of staff hours (capacity) to meet that planned demand.</w:t>
      </w:r>
    </w:p>
    <w:p w14:paraId="47A2A688" w14:textId="5103F152" w:rsidR="006846FD" w:rsidRDefault="006846FD" w:rsidP="00595C86">
      <w:pPr>
        <w:pStyle w:val="ListParagraph"/>
        <w:numPr>
          <w:ilvl w:val="0"/>
          <w:numId w:val="64"/>
        </w:numPr>
        <w:spacing w:after="0" w:line="288" w:lineRule="auto"/>
        <w:ind w:left="567"/>
        <w:rPr>
          <w:rFonts w:eastAsiaTheme="majorEastAsia" w:cs="Arial"/>
          <w:bCs/>
        </w:rPr>
      </w:pPr>
      <w:r w:rsidRPr="007A7751">
        <w:rPr>
          <w:rFonts w:eastAsiaTheme="majorEastAsia" w:cs="Arial"/>
          <w:bCs/>
        </w:rPr>
        <w:t>Capacity planning is the adjustment of the resource levels to meet the monthly, weekly and intraday capacity requirements to provide a service within any agreed key performance metrics.</w:t>
      </w:r>
    </w:p>
    <w:p w14:paraId="1F4DA684" w14:textId="20D84173" w:rsidR="007A7751" w:rsidRDefault="007A7751" w:rsidP="007A7751">
      <w:pPr>
        <w:spacing w:after="0" w:line="288" w:lineRule="auto"/>
        <w:rPr>
          <w:rFonts w:eastAsiaTheme="majorEastAsia" w:cs="Arial"/>
          <w:bCs/>
        </w:rPr>
      </w:pPr>
    </w:p>
    <w:p w14:paraId="23538FED" w14:textId="56DE1848" w:rsidR="007A7751" w:rsidRPr="007A7751" w:rsidRDefault="007A7751" w:rsidP="007A7751">
      <w:pPr>
        <w:spacing w:after="0" w:line="288" w:lineRule="auto"/>
        <w:rPr>
          <w:rFonts w:eastAsiaTheme="majorEastAsia" w:cs="Arial"/>
          <w:bCs/>
        </w:rPr>
      </w:pPr>
      <w:r>
        <w:rPr>
          <w:rFonts w:eastAsiaTheme="majorEastAsia" w:cs="Arial"/>
          <w:bCs/>
        </w:rPr>
        <w:t>Providers should consider the development of an on-call system for utilising extra capacity developing a local bank of available and appropriate staff.</w:t>
      </w:r>
    </w:p>
    <w:p w14:paraId="63CD443D" w14:textId="77777777" w:rsidR="00595C86" w:rsidRPr="006846FD" w:rsidRDefault="00595C86" w:rsidP="00595C86">
      <w:pPr>
        <w:spacing w:after="0" w:line="288" w:lineRule="auto"/>
        <w:rPr>
          <w:rFonts w:eastAsiaTheme="majorEastAsia" w:cs="Arial"/>
          <w:bCs/>
        </w:rPr>
      </w:pPr>
    </w:p>
    <w:p w14:paraId="45DB8F8A" w14:textId="4EF9F388" w:rsidR="006846FD" w:rsidRDefault="006846FD" w:rsidP="00595C86">
      <w:pPr>
        <w:spacing w:after="0" w:line="288" w:lineRule="auto"/>
        <w:rPr>
          <w:rFonts w:eastAsiaTheme="majorEastAsia" w:cs="Arial"/>
          <w:bCs/>
        </w:rPr>
      </w:pPr>
      <w:r w:rsidRPr="006846FD">
        <w:rPr>
          <w:rFonts w:eastAsiaTheme="majorEastAsia" w:cs="Arial"/>
          <w:bCs/>
        </w:rPr>
        <w:t>IUC call handling providers must supply the information to NHS England for forecasting and capacity planning as required. Specialist support from NHS England will be available on request to ensure the data burden is kept to a minimum.</w:t>
      </w:r>
      <w:r w:rsidR="00C200CA">
        <w:rPr>
          <w:rFonts w:eastAsiaTheme="majorEastAsia" w:cs="Arial"/>
          <w:bCs/>
        </w:rPr>
        <w:t xml:space="preserve"> </w:t>
      </w:r>
    </w:p>
    <w:p w14:paraId="660082EB" w14:textId="77777777" w:rsidR="00C200CA" w:rsidRPr="006846FD" w:rsidRDefault="00C200CA" w:rsidP="00595C86">
      <w:pPr>
        <w:spacing w:after="0" w:line="288" w:lineRule="auto"/>
        <w:rPr>
          <w:rFonts w:eastAsiaTheme="majorEastAsia" w:cs="Arial"/>
          <w:bCs/>
        </w:rPr>
      </w:pPr>
    </w:p>
    <w:p w14:paraId="13A29128" w14:textId="77777777" w:rsidR="006846FD" w:rsidRPr="006846FD" w:rsidRDefault="006846FD" w:rsidP="00595C86">
      <w:pPr>
        <w:spacing w:after="0" w:line="288" w:lineRule="auto"/>
        <w:rPr>
          <w:rFonts w:eastAsiaTheme="majorEastAsia" w:cs="Arial"/>
          <w:bCs/>
        </w:rPr>
      </w:pPr>
      <w:r w:rsidRPr="006846FD">
        <w:rPr>
          <w:rFonts w:eastAsiaTheme="majorEastAsia" w:cs="Arial"/>
          <w:bCs/>
        </w:rPr>
        <w:t>All data will remain confidential and only shared with the key stakeholders for each contract area and all benchmarking data will be anonymised.</w:t>
      </w:r>
    </w:p>
    <w:p w14:paraId="2FF7078A" w14:textId="77777777" w:rsidR="00595C86" w:rsidRDefault="00595C86" w:rsidP="00595C86">
      <w:pPr>
        <w:spacing w:after="0" w:line="288" w:lineRule="auto"/>
        <w:rPr>
          <w:rFonts w:eastAsiaTheme="majorEastAsia" w:cs="Arial"/>
          <w:bCs/>
        </w:rPr>
      </w:pPr>
    </w:p>
    <w:p w14:paraId="5EA772DD" w14:textId="76B3AA90" w:rsidR="006846FD" w:rsidRPr="00595C86" w:rsidRDefault="006846FD" w:rsidP="00595C86">
      <w:pPr>
        <w:pStyle w:val="Heading2"/>
        <w:rPr>
          <w:rFonts w:ascii="Arial" w:hAnsi="Arial" w:cs="Arial"/>
          <w:sz w:val="24"/>
          <w:szCs w:val="24"/>
        </w:rPr>
      </w:pPr>
      <w:bookmarkStart w:id="160" w:name="_Toc76980701"/>
      <w:r w:rsidRPr="00595C86">
        <w:rPr>
          <w:rFonts w:ascii="Arial" w:hAnsi="Arial" w:cs="Arial"/>
          <w:sz w:val="24"/>
          <w:szCs w:val="24"/>
        </w:rPr>
        <w:t>Remote Working</w:t>
      </w:r>
      <w:bookmarkEnd w:id="160"/>
    </w:p>
    <w:p w14:paraId="2E7BFAD1" w14:textId="77777777" w:rsidR="00595C86" w:rsidRDefault="00595C86" w:rsidP="00595C86">
      <w:pPr>
        <w:spacing w:after="0" w:line="288" w:lineRule="auto"/>
        <w:rPr>
          <w:rFonts w:eastAsiaTheme="majorEastAsia" w:cs="Arial"/>
          <w:bCs/>
        </w:rPr>
      </w:pPr>
    </w:p>
    <w:p w14:paraId="58EE5F20" w14:textId="32E8F7ED" w:rsidR="006846FD" w:rsidRPr="006846FD" w:rsidRDefault="006846FD" w:rsidP="00595C86">
      <w:pPr>
        <w:spacing w:after="0" w:line="288" w:lineRule="auto"/>
        <w:rPr>
          <w:rFonts w:eastAsiaTheme="majorEastAsia" w:cs="Arial"/>
          <w:bCs/>
        </w:rPr>
      </w:pPr>
      <w:r w:rsidRPr="006846FD">
        <w:rPr>
          <w:rFonts w:eastAsiaTheme="majorEastAsia" w:cs="Arial"/>
          <w:bCs/>
        </w:rPr>
        <w:t>Remote working for telephony and clinical staff should be considered as part of the service.</w:t>
      </w:r>
    </w:p>
    <w:p w14:paraId="46CC7A69" w14:textId="77777777" w:rsidR="00595C86" w:rsidRDefault="00595C86" w:rsidP="00595C86">
      <w:pPr>
        <w:spacing w:after="0" w:line="288" w:lineRule="auto"/>
        <w:rPr>
          <w:rFonts w:eastAsiaTheme="majorEastAsia" w:cs="Arial"/>
          <w:bCs/>
        </w:rPr>
      </w:pPr>
    </w:p>
    <w:p w14:paraId="4BC43C78" w14:textId="2C52A82C" w:rsidR="006846FD" w:rsidRDefault="006846FD" w:rsidP="00595C86">
      <w:pPr>
        <w:spacing w:after="0" w:line="288" w:lineRule="auto"/>
        <w:rPr>
          <w:rFonts w:eastAsiaTheme="majorEastAsia" w:cs="Arial"/>
          <w:bCs/>
        </w:rPr>
      </w:pPr>
      <w:r w:rsidRPr="006846FD">
        <w:rPr>
          <w:rFonts w:eastAsiaTheme="majorEastAsia" w:cs="Arial"/>
          <w:bCs/>
        </w:rPr>
        <w:t>Providers must have the appropriate technical enablers and operational processes in place to allow staff to work remotely. This should include, but not be limited to</w:t>
      </w:r>
      <w:r w:rsidR="00AF2375">
        <w:rPr>
          <w:rFonts w:eastAsiaTheme="majorEastAsia" w:cs="Arial"/>
          <w:bCs/>
        </w:rPr>
        <w:t>,</w:t>
      </w:r>
      <w:r w:rsidRPr="006846FD">
        <w:rPr>
          <w:rFonts w:eastAsiaTheme="majorEastAsia" w:cs="Arial"/>
          <w:bCs/>
        </w:rPr>
        <w:t xml:space="preserve"> any licence easements and specialist remote working products.</w:t>
      </w:r>
    </w:p>
    <w:p w14:paraId="1921CE72" w14:textId="77777777" w:rsidR="00595C86" w:rsidRPr="006846FD" w:rsidRDefault="00595C86" w:rsidP="00595C86">
      <w:pPr>
        <w:spacing w:after="0" w:line="288" w:lineRule="auto"/>
        <w:rPr>
          <w:rFonts w:eastAsiaTheme="majorEastAsia" w:cs="Arial"/>
          <w:bCs/>
        </w:rPr>
      </w:pPr>
    </w:p>
    <w:p w14:paraId="4250AC5F" w14:textId="34512AA9" w:rsidR="006846FD" w:rsidRPr="006846FD" w:rsidRDefault="006846FD" w:rsidP="00595C86">
      <w:pPr>
        <w:spacing w:after="0" w:line="288" w:lineRule="auto"/>
        <w:rPr>
          <w:rFonts w:eastAsiaTheme="majorEastAsia" w:cs="Arial"/>
          <w:bCs/>
        </w:rPr>
      </w:pPr>
      <w:r w:rsidRPr="006846FD">
        <w:rPr>
          <w:rFonts w:eastAsiaTheme="majorEastAsia" w:cs="Arial"/>
          <w:bCs/>
        </w:rPr>
        <w:t>All of the features and facilities available in the contact centre should be extended to the remote worker, including but not limited to</w:t>
      </w:r>
      <w:r w:rsidR="00AF2375">
        <w:rPr>
          <w:rFonts w:eastAsiaTheme="majorEastAsia" w:cs="Arial"/>
          <w:bCs/>
        </w:rPr>
        <w:t>,</w:t>
      </w:r>
      <w:r w:rsidRPr="006846FD">
        <w:rPr>
          <w:rFonts w:eastAsiaTheme="majorEastAsia" w:cs="Arial"/>
          <w:bCs/>
        </w:rPr>
        <w:t xml:space="preserve"> workflow, telephony and voice recording</w:t>
      </w:r>
      <w:r w:rsidR="007A7751">
        <w:rPr>
          <w:rFonts w:eastAsiaTheme="majorEastAsia" w:cs="Arial"/>
          <w:bCs/>
        </w:rPr>
        <w:t xml:space="preserve"> and should form part of a developed SOP.</w:t>
      </w:r>
    </w:p>
    <w:p w14:paraId="438494E9" w14:textId="77777777" w:rsidR="00595C86" w:rsidRDefault="00595C86" w:rsidP="00595C86">
      <w:pPr>
        <w:spacing w:after="0" w:line="288" w:lineRule="auto"/>
        <w:rPr>
          <w:rFonts w:eastAsiaTheme="majorEastAsia" w:cs="Arial"/>
          <w:bCs/>
        </w:rPr>
      </w:pPr>
    </w:p>
    <w:p w14:paraId="2BF19E1E" w14:textId="7D721685" w:rsidR="006846FD" w:rsidRPr="006846FD" w:rsidRDefault="006846FD" w:rsidP="00595C86">
      <w:pPr>
        <w:spacing w:after="0" w:line="288" w:lineRule="auto"/>
        <w:rPr>
          <w:rFonts w:eastAsiaTheme="majorEastAsia" w:cs="Arial"/>
          <w:bCs/>
        </w:rPr>
      </w:pPr>
      <w:r w:rsidRPr="006846FD">
        <w:rPr>
          <w:rFonts w:eastAsiaTheme="majorEastAsia" w:cs="Arial"/>
          <w:bCs/>
        </w:rPr>
        <w:t>In addition to remote working</w:t>
      </w:r>
      <w:r w:rsidR="00AF2375">
        <w:rPr>
          <w:rFonts w:eastAsiaTheme="majorEastAsia" w:cs="Arial"/>
          <w:bCs/>
        </w:rPr>
        <w:t>,</w:t>
      </w:r>
      <w:r w:rsidRPr="006846FD">
        <w:rPr>
          <w:rFonts w:eastAsiaTheme="majorEastAsia" w:cs="Arial"/>
          <w:bCs/>
        </w:rPr>
        <w:t xml:space="preserve"> providers could also consider remote recruitment and training.</w:t>
      </w:r>
    </w:p>
    <w:p w14:paraId="6F4BA40F" w14:textId="2F85ACA5" w:rsidR="006846FD" w:rsidRPr="006846FD" w:rsidRDefault="006846FD" w:rsidP="00595C86">
      <w:pPr>
        <w:spacing w:after="0" w:line="288" w:lineRule="auto"/>
        <w:rPr>
          <w:rFonts w:eastAsiaTheme="majorEastAsia" w:cs="Arial"/>
          <w:bCs/>
        </w:rPr>
      </w:pPr>
      <w:r w:rsidRPr="006846FD">
        <w:rPr>
          <w:rFonts w:eastAsiaTheme="majorEastAsia" w:cs="Arial"/>
          <w:bCs/>
        </w:rPr>
        <w:t xml:space="preserve">Staff must meet minimum levels of </w:t>
      </w:r>
      <w:r w:rsidR="00AF2375" w:rsidRPr="006846FD">
        <w:rPr>
          <w:rFonts w:eastAsiaTheme="majorEastAsia" w:cs="Arial"/>
          <w:bCs/>
        </w:rPr>
        <w:t>competency</w:t>
      </w:r>
      <w:r w:rsidR="00AF2375">
        <w:rPr>
          <w:rFonts w:eastAsiaTheme="majorEastAsia" w:cs="Arial"/>
          <w:bCs/>
        </w:rPr>
        <w:t xml:space="preserve"> and</w:t>
      </w:r>
      <w:r w:rsidRPr="006846FD">
        <w:rPr>
          <w:rFonts w:eastAsiaTheme="majorEastAsia" w:cs="Arial"/>
          <w:bCs/>
        </w:rPr>
        <w:t xml:space="preserve"> have completed any preceptorship period before being permitted to work remotely.</w:t>
      </w:r>
    </w:p>
    <w:p w14:paraId="116DF846" w14:textId="77777777" w:rsidR="00595C86" w:rsidRDefault="00595C86" w:rsidP="00595C86">
      <w:pPr>
        <w:spacing w:after="0" w:line="288" w:lineRule="auto"/>
        <w:rPr>
          <w:rFonts w:eastAsiaTheme="majorEastAsia" w:cs="Arial"/>
          <w:bCs/>
        </w:rPr>
      </w:pPr>
    </w:p>
    <w:p w14:paraId="40917C03" w14:textId="3C36D4D4" w:rsidR="00595C86" w:rsidRPr="002E36B1" w:rsidRDefault="006846FD" w:rsidP="002E36B1">
      <w:pPr>
        <w:pStyle w:val="Heading3"/>
        <w:ind w:left="709"/>
        <w:rPr>
          <w:rFonts w:ascii="Arial" w:hAnsi="Arial" w:cs="Arial"/>
          <w:sz w:val="22"/>
          <w:szCs w:val="22"/>
        </w:rPr>
      </w:pPr>
      <w:bookmarkStart w:id="161" w:name="_Toc76980702"/>
      <w:r w:rsidRPr="00C62C31">
        <w:rPr>
          <w:rFonts w:ascii="Arial" w:hAnsi="Arial" w:cs="Arial"/>
          <w:sz w:val="22"/>
          <w:szCs w:val="22"/>
        </w:rPr>
        <w:t>Clinical Support</w:t>
      </w:r>
      <w:bookmarkEnd w:id="161"/>
    </w:p>
    <w:p w14:paraId="2F78423B" w14:textId="7DD4A9B2" w:rsidR="006846FD" w:rsidRPr="006846FD" w:rsidRDefault="006846FD" w:rsidP="00595C86">
      <w:pPr>
        <w:spacing w:after="0" w:line="288" w:lineRule="auto"/>
        <w:rPr>
          <w:rFonts w:eastAsiaTheme="majorEastAsia" w:cs="Arial"/>
          <w:bCs/>
        </w:rPr>
      </w:pPr>
      <w:r w:rsidRPr="006846FD">
        <w:rPr>
          <w:rFonts w:eastAsiaTheme="majorEastAsia" w:cs="Arial"/>
          <w:bCs/>
        </w:rPr>
        <w:t>Clinical support of remote workers should be the same as for those working physically within the service to include access to immediate support and escalation processes (including safeguarding referrals etc). As a minimum</w:t>
      </w:r>
      <w:r w:rsidR="00AF2375">
        <w:rPr>
          <w:rFonts w:eastAsiaTheme="majorEastAsia" w:cs="Arial"/>
          <w:bCs/>
        </w:rPr>
        <w:t>,</w:t>
      </w:r>
      <w:r w:rsidRPr="006846FD">
        <w:rPr>
          <w:rFonts w:eastAsiaTheme="majorEastAsia" w:cs="Arial"/>
          <w:bCs/>
        </w:rPr>
        <w:t xml:space="preserve"> there should be the same level of audit undertaken for remote workers with identified thresholds for review of remote working status. Consideration should be given to whether additional audit and monitoring is required depending on experience.</w:t>
      </w:r>
    </w:p>
    <w:p w14:paraId="7717F81C" w14:textId="6D9634A4" w:rsidR="00F61082" w:rsidRDefault="00F61082" w:rsidP="0029263C">
      <w:pPr>
        <w:pStyle w:val="ListBullet"/>
        <w:numPr>
          <w:ilvl w:val="0"/>
          <w:numId w:val="0"/>
        </w:numPr>
        <w:spacing w:after="0" w:line="288" w:lineRule="auto"/>
        <w:rPr>
          <w:rFonts w:cs="Arial"/>
        </w:rPr>
      </w:pPr>
    </w:p>
    <w:p w14:paraId="0DC8C64D" w14:textId="77777777" w:rsidR="00F61082" w:rsidRPr="00F61082" w:rsidRDefault="00F61082" w:rsidP="00F61082">
      <w:pPr>
        <w:pStyle w:val="Heading1"/>
        <w:rPr>
          <w:rFonts w:ascii="Arial" w:hAnsi="Arial" w:cs="Arial"/>
          <w:sz w:val="28"/>
          <w:szCs w:val="28"/>
        </w:rPr>
      </w:pPr>
      <w:bookmarkStart w:id="162" w:name="_Toc76980703"/>
      <w:r w:rsidRPr="00F61082">
        <w:rPr>
          <w:rFonts w:ascii="Arial" w:hAnsi="Arial" w:cs="Arial"/>
          <w:sz w:val="28"/>
          <w:szCs w:val="28"/>
        </w:rPr>
        <w:t>Technical Requirements</w:t>
      </w:r>
      <w:bookmarkEnd w:id="162"/>
    </w:p>
    <w:p w14:paraId="7952C072" w14:textId="77777777" w:rsidR="00F61082" w:rsidRDefault="00F61082" w:rsidP="00F61082">
      <w:pPr>
        <w:pStyle w:val="ListBullet"/>
        <w:numPr>
          <w:ilvl w:val="0"/>
          <w:numId w:val="0"/>
        </w:numPr>
        <w:spacing w:after="0" w:line="288" w:lineRule="auto"/>
        <w:rPr>
          <w:rFonts w:cs="Arial"/>
        </w:rPr>
      </w:pPr>
    </w:p>
    <w:p w14:paraId="6A6C2873" w14:textId="0D9FEC88" w:rsidR="00F61082" w:rsidRDefault="00F61082" w:rsidP="00F61082">
      <w:pPr>
        <w:pStyle w:val="ListBullet"/>
        <w:numPr>
          <w:ilvl w:val="0"/>
          <w:numId w:val="0"/>
        </w:numPr>
        <w:spacing w:after="0" w:line="288" w:lineRule="auto"/>
        <w:rPr>
          <w:rFonts w:cs="Arial"/>
        </w:rPr>
      </w:pPr>
      <w:r w:rsidRPr="00F61082">
        <w:rPr>
          <w:rFonts w:cs="Arial"/>
        </w:rPr>
        <w:t>The IUC service is underpinned by technology. This service specification therefore sets out the standards against which technology must be procured and emphasises the importance of robust resilient solutions. Key elements include:</w:t>
      </w:r>
    </w:p>
    <w:p w14:paraId="4B41CD49" w14:textId="77777777" w:rsidR="00F61082" w:rsidRPr="00F61082" w:rsidRDefault="00F61082" w:rsidP="00F61082">
      <w:pPr>
        <w:pStyle w:val="ListBullet"/>
        <w:numPr>
          <w:ilvl w:val="0"/>
          <w:numId w:val="0"/>
        </w:numPr>
        <w:spacing w:after="0" w:line="288" w:lineRule="auto"/>
        <w:rPr>
          <w:rFonts w:cs="Arial"/>
        </w:rPr>
      </w:pPr>
    </w:p>
    <w:p w14:paraId="5258B19F" w14:textId="59488FB2" w:rsidR="00F61082" w:rsidRPr="00F61082" w:rsidRDefault="00F61082" w:rsidP="006601D9">
      <w:pPr>
        <w:pStyle w:val="ListBullet"/>
        <w:numPr>
          <w:ilvl w:val="0"/>
          <w:numId w:val="44"/>
        </w:numPr>
        <w:spacing w:after="0" w:line="288" w:lineRule="auto"/>
        <w:rPr>
          <w:rFonts w:cs="Arial"/>
        </w:rPr>
      </w:pPr>
      <w:r w:rsidRPr="00F61082">
        <w:rPr>
          <w:rFonts w:cs="Arial"/>
        </w:rPr>
        <w:t>Telephony</w:t>
      </w:r>
    </w:p>
    <w:p w14:paraId="2FA3058B" w14:textId="4FBD7D8C" w:rsidR="00F61082" w:rsidRPr="00F61082" w:rsidRDefault="00F61082" w:rsidP="006601D9">
      <w:pPr>
        <w:pStyle w:val="ListBullet"/>
        <w:numPr>
          <w:ilvl w:val="0"/>
          <w:numId w:val="44"/>
        </w:numPr>
        <w:spacing w:after="0" w:line="288" w:lineRule="auto"/>
        <w:rPr>
          <w:rFonts w:cs="Arial"/>
        </w:rPr>
      </w:pPr>
      <w:r w:rsidRPr="00F61082">
        <w:rPr>
          <w:rFonts w:cs="Arial"/>
        </w:rPr>
        <w:t>NHS 111 Online</w:t>
      </w:r>
    </w:p>
    <w:p w14:paraId="1C1864BD" w14:textId="3386548D" w:rsidR="00F61082" w:rsidRPr="00F61082" w:rsidRDefault="00F61082" w:rsidP="006601D9">
      <w:pPr>
        <w:pStyle w:val="ListBullet"/>
        <w:numPr>
          <w:ilvl w:val="0"/>
          <w:numId w:val="44"/>
        </w:numPr>
        <w:spacing w:after="0" w:line="288" w:lineRule="auto"/>
        <w:rPr>
          <w:rFonts w:cs="Arial"/>
        </w:rPr>
      </w:pPr>
      <w:r w:rsidRPr="00F61082">
        <w:rPr>
          <w:rFonts w:cs="Arial"/>
        </w:rPr>
        <w:t>Clinical Decision Support System (CDSS)</w:t>
      </w:r>
    </w:p>
    <w:p w14:paraId="6EDD65D2" w14:textId="43668641" w:rsidR="00F61082" w:rsidRPr="00F61082" w:rsidRDefault="00F61082" w:rsidP="006601D9">
      <w:pPr>
        <w:pStyle w:val="ListBullet"/>
        <w:numPr>
          <w:ilvl w:val="0"/>
          <w:numId w:val="44"/>
        </w:numPr>
        <w:spacing w:after="0" w:line="288" w:lineRule="auto"/>
        <w:rPr>
          <w:rFonts w:cs="Arial"/>
        </w:rPr>
      </w:pPr>
      <w:r w:rsidRPr="00F61082">
        <w:rPr>
          <w:rFonts w:cs="Arial"/>
        </w:rPr>
        <w:t>Workflow system</w:t>
      </w:r>
    </w:p>
    <w:p w14:paraId="3E982E36" w14:textId="4F394E12" w:rsidR="00F61082" w:rsidRPr="00F61082" w:rsidRDefault="00F61082" w:rsidP="006601D9">
      <w:pPr>
        <w:pStyle w:val="ListBullet"/>
        <w:numPr>
          <w:ilvl w:val="0"/>
          <w:numId w:val="44"/>
        </w:numPr>
        <w:spacing w:after="0" w:line="288" w:lineRule="auto"/>
        <w:rPr>
          <w:rFonts w:cs="Arial"/>
        </w:rPr>
      </w:pPr>
      <w:r w:rsidRPr="00F61082">
        <w:rPr>
          <w:rFonts w:cs="Arial"/>
        </w:rPr>
        <w:t>Directory of Services (DoS)</w:t>
      </w:r>
    </w:p>
    <w:p w14:paraId="6F31B072" w14:textId="6474D5F0" w:rsidR="00F61082" w:rsidRPr="00F61082" w:rsidRDefault="00F61082" w:rsidP="006601D9">
      <w:pPr>
        <w:pStyle w:val="ListBullet"/>
        <w:numPr>
          <w:ilvl w:val="0"/>
          <w:numId w:val="44"/>
        </w:numPr>
        <w:spacing w:after="0" w:line="288" w:lineRule="auto"/>
        <w:rPr>
          <w:rFonts w:cs="Arial"/>
        </w:rPr>
      </w:pPr>
      <w:r w:rsidRPr="00F61082">
        <w:rPr>
          <w:rFonts w:cs="Arial"/>
        </w:rPr>
        <w:t>Direct booking to onward points of care</w:t>
      </w:r>
    </w:p>
    <w:p w14:paraId="604AF5A8" w14:textId="71404A60" w:rsidR="00F61082" w:rsidRPr="00F61082" w:rsidRDefault="00F61082" w:rsidP="006601D9">
      <w:pPr>
        <w:pStyle w:val="ListBullet"/>
        <w:numPr>
          <w:ilvl w:val="0"/>
          <w:numId w:val="44"/>
        </w:numPr>
        <w:spacing w:after="0" w:line="288" w:lineRule="auto"/>
        <w:rPr>
          <w:rFonts w:cs="Arial"/>
        </w:rPr>
      </w:pPr>
      <w:r w:rsidRPr="00F61082">
        <w:rPr>
          <w:rFonts w:cs="Arial"/>
        </w:rPr>
        <w:t>Post Event Messaging (PEM)</w:t>
      </w:r>
    </w:p>
    <w:p w14:paraId="36BF0BC4" w14:textId="4A723E2F" w:rsidR="00F61082" w:rsidRPr="00F61082" w:rsidRDefault="00F61082" w:rsidP="006601D9">
      <w:pPr>
        <w:pStyle w:val="ListBullet"/>
        <w:numPr>
          <w:ilvl w:val="0"/>
          <w:numId w:val="44"/>
        </w:numPr>
        <w:spacing w:after="0" w:line="288" w:lineRule="auto"/>
        <w:rPr>
          <w:rFonts w:cs="Arial"/>
        </w:rPr>
      </w:pPr>
      <w:r w:rsidRPr="00F61082">
        <w:rPr>
          <w:rFonts w:cs="Arial"/>
        </w:rPr>
        <w:t>Short Message Service (SMS)</w:t>
      </w:r>
    </w:p>
    <w:p w14:paraId="5A3340F5" w14:textId="1BC86DEA" w:rsidR="00F61082" w:rsidRPr="00F61082" w:rsidRDefault="00F61082" w:rsidP="006601D9">
      <w:pPr>
        <w:pStyle w:val="ListBullet"/>
        <w:numPr>
          <w:ilvl w:val="0"/>
          <w:numId w:val="44"/>
        </w:numPr>
        <w:spacing w:after="0" w:line="288" w:lineRule="auto"/>
        <w:rPr>
          <w:rFonts w:cs="Arial"/>
        </w:rPr>
      </w:pPr>
      <w:r w:rsidRPr="00F61082">
        <w:rPr>
          <w:rFonts w:cs="Arial"/>
        </w:rPr>
        <w:t>Interoperability</w:t>
      </w:r>
    </w:p>
    <w:p w14:paraId="19228D92" w14:textId="77777777" w:rsidR="00F61082" w:rsidRDefault="00F61082" w:rsidP="00F61082">
      <w:pPr>
        <w:pStyle w:val="ListBullet"/>
        <w:numPr>
          <w:ilvl w:val="0"/>
          <w:numId w:val="0"/>
        </w:numPr>
        <w:spacing w:after="0" w:line="288" w:lineRule="auto"/>
        <w:rPr>
          <w:rFonts w:cs="Arial"/>
        </w:rPr>
      </w:pPr>
    </w:p>
    <w:p w14:paraId="7B4FE046" w14:textId="732D5F81" w:rsidR="00F61082" w:rsidRDefault="00F61082" w:rsidP="00F61082">
      <w:pPr>
        <w:pStyle w:val="ListBullet"/>
        <w:numPr>
          <w:ilvl w:val="0"/>
          <w:numId w:val="0"/>
        </w:numPr>
        <w:spacing w:after="0" w:line="288" w:lineRule="auto"/>
        <w:rPr>
          <w:rFonts w:cs="Arial"/>
        </w:rPr>
      </w:pPr>
      <w:r w:rsidRPr="00F61082">
        <w:rPr>
          <w:rFonts w:cs="Arial"/>
        </w:rPr>
        <w:t>The underlying principles of IUC technology are that:</w:t>
      </w:r>
    </w:p>
    <w:p w14:paraId="2EB5CC3A" w14:textId="77777777" w:rsidR="00F61082" w:rsidRPr="00F61082" w:rsidRDefault="00F61082" w:rsidP="00F61082">
      <w:pPr>
        <w:pStyle w:val="ListBullet"/>
        <w:numPr>
          <w:ilvl w:val="0"/>
          <w:numId w:val="0"/>
        </w:numPr>
        <w:spacing w:after="0" w:line="288" w:lineRule="auto"/>
        <w:rPr>
          <w:rFonts w:cs="Arial"/>
        </w:rPr>
      </w:pPr>
    </w:p>
    <w:p w14:paraId="425BE580" w14:textId="18B6B9AE" w:rsidR="00F61082" w:rsidRPr="00F61082" w:rsidRDefault="00F61082" w:rsidP="006601D9">
      <w:pPr>
        <w:pStyle w:val="ListBullet"/>
        <w:numPr>
          <w:ilvl w:val="0"/>
          <w:numId w:val="45"/>
        </w:numPr>
        <w:spacing w:after="0" w:line="288" w:lineRule="auto"/>
        <w:rPr>
          <w:rFonts w:cs="Arial"/>
        </w:rPr>
      </w:pPr>
      <w:r w:rsidRPr="00F61082">
        <w:rPr>
          <w:rFonts w:cs="Arial"/>
        </w:rPr>
        <w:t>The clinical assessment should take into account any preferences or instructions detailed in a patient’s care plans.</w:t>
      </w:r>
    </w:p>
    <w:p w14:paraId="5A8033F1" w14:textId="34FE1A54" w:rsidR="00F61082" w:rsidRPr="00F61082" w:rsidRDefault="00F61082" w:rsidP="006601D9">
      <w:pPr>
        <w:pStyle w:val="ListBullet"/>
        <w:numPr>
          <w:ilvl w:val="0"/>
          <w:numId w:val="45"/>
        </w:numPr>
        <w:spacing w:after="0" w:line="288" w:lineRule="auto"/>
        <w:rPr>
          <w:rFonts w:cs="Arial"/>
        </w:rPr>
      </w:pPr>
      <w:r w:rsidRPr="00F61082">
        <w:rPr>
          <w:rFonts w:cs="Arial"/>
        </w:rPr>
        <w:t>Clinicians should be able to access the patient’s record (Summary Care Record (SCR)), Enhanced SCR, and GP Connect.</w:t>
      </w:r>
    </w:p>
    <w:p w14:paraId="03559998" w14:textId="1344DDBB" w:rsidR="00F61082" w:rsidRPr="00F61082" w:rsidRDefault="00F61082" w:rsidP="006601D9">
      <w:pPr>
        <w:pStyle w:val="ListBullet"/>
        <w:numPr>
          <w:ilvl w:val="0"/>
          <w:numId w:val="45"/>
        </w:numPr>
        <w:spacing w:after="0" w:line="288" w:lineRule="auto"/>
        <w:rPr>
          <w:rFonts w:cs="Arial"/>
        </w:rPr>
      </w:pPr>
      <w:r w:rsidRPr="00F61082">
        <w:rPr>
          <w:rFonts w:cs="Arial"/>
        </w:rPr>
        <w:t>When required, patients should be referred to the most appropriate location of care in their locality, where technically possible via an appointment booked via NHS 111.</w:t>
      </w:r>
    </w:p>
    <w:p w14:paraId="05F2050F" w14:textId="53FB0EB2" w:rsidR="00F61082" w:rsidRPr="00F61082" w:rsidRDefault="00F61082" w:rsidP="006601D9">
      <w:pPr>
        <w:pStyle w:val="ListBullet"/>
        <w:numPr>
          <w:ilvl w:val="0"/>
          <w:numId w:val="45"/>
        </w:numPr>
        <w:spacing w:after="0" w:line="288" w:lineRule="auto"/>
        <w:rPr>
          <w:rFonts w:cs="Arial"/>
        </w:rPr>
      </w:pPr>
      <w:r w:rsidRPr="00F61082">
        <w:rPr>
          <w:rFonts w:cs="Arial"/>
        </w:rPr>
        <w:t>Prescriptions should be issued electronically for collection at a pharmacy of the patient’s choice, subject to opening hours and other checks deemed necessary by the provider.</w:t>
      </w:r>
    </w:p>
    <w:p w14:paraId="30B8C3B4" w14:textId="0C99E049" w:rsidR="00F61082" w:rsidRPr="00F61082" w:rsidRDefault="00F61082" w:rsidP="006601D9">
      <w:pPr>
        <w:pStyle w:val="ListBullet"/>
        <w:numPr>
          <w:ilvl w:val="0"/>
          <w:numId w:val="45"/>
        </w:numPr>
        <w:spacing w:after="0" w:line="288" w:lineRule="auto"/>
        <w:rPr>
          <w:rFonts w:cs="Arial"/>
        </w:rPr>
      </w:pPr>
      <w:r w:rsidRPr="00F61082">
        <w:rPr>
          <w:rFonts w:cs="Arial"/>
        </w:rPr>
        <w:t>If an ambulance is required</w:t>
      </w:r>
      <w:r w:rsidR="00AF2375">
        <w:rPr>
          <w:rFonts w:cs="Arial"/>
        </w:rPr>
        <w:t>,</w:t>
      </w:r>
      <w:r w:rsidRPr="00F61082">
        <w:rPr>
          <w:rFonts w:cs="Arial"/>
        </w:rPr>
        <w:t xml:space="preserve"> it should be dispatched electronically, with verbal transfer capability for business continuity (using audio conferencing with 999).</w:t>
      </w:r>
    </w:p>
    <w:p w14:paraId="3B388D28" w14:textId="1523CC63" w:rsidR="00F61082" w:rsidRPr="00F61082" w:rsidRDefault="00F61082" w:rsidP="006601D9">
      <w:pPr>
        <w:pStyle w:val="ListBullet"/>
        <w:numPr>
          <w:ilvl w:val="0"/>
          <w:numId w:val="45"/>
        </w:numPr>
        <w:spacing w:after="0" w:line="288" w:lineRule="auto"/>
        <w:rPr>
          <w:rFonts w:cs="Arial"/>
        </w:rPr>
      </w:pPr>
      <w:r w:rsidRPr="00F61082">
        <w:rPr>
          <w:rFonts w:cs="Arial"/>
        </w:rPr>
        <w:t>If an appointment is required, it should be booked electronically on behalf of the patient, negating the need for the patient to make a further phone call.</w:t>
      </w:r>
    </w:p>
    <w:p w14:paraId="3D5C445E" w14:textId="77777777" w:rsidR="00F61082" w:rsidRDefault="00F61082" w:rsidP="00F61082">
      <w:pPr>
        <w:pStyle w:val="ListBullet"/>
        <w:numPr>
          <w:ilvl w:val="0"/>
          <w:numId w:val="0"/>
        </w:numPr>
        <w:spacing w:after="0" w:line="288" w:lineRule="auto"/>
        <w:rPr>
          <w:rFonts w:cs="Arial"/>
        </w:rPr>
      </w:pPr>
    </w:p>
    <w:p w14:paraId="038C1D4A" w14:textId="1964B0E8" w:rsidR="00F61082" w:rsidRDefault="00F61082" w:rsidP="00F61082">
      <w:pPr>
        <w:pStyle w:val="ListBullet"/>
        <w:numPr>
          <w:ilvl w:val="0"/>
          <w:numId w:val="0"/>
        </w:numPr>
        <w:spacing w:after="0" w:line="288" w:lineRule="auto"/>
        <w:rPr>
          <w:rFonts w:cs="Arial"/>
        </w:rPr>
      </w:pPr>
      <w:r w:rsidRPr="00F61082">
        <w:rPr>
          <w:rFonts w:cs="Arial"/>
        </w:rPr>
        <w:t>The use of Post Event Messaging and referral messaging using the Clinical Document Architecture (CDA) in electronic form (ITK), migrating to the FHIR standards as they become available.</w:t>
      </w:r>
    </w:p>
    <w:p w14:paraId="46E37DF0" w14:textId="77777777" w:rsidR="00F61082" w:rsidRPr="00F61082" w:rsidRDefault="00F61082" w:rsidP="00F61082">
      <w:pPr>
        <w:pStyle w:val="ListBullet"/>
        <w:numPr>
          <w:ilvl w:val="0"/>
          <w:numId w:val="0"/>
        </w:numPr>
        <w:spacing w:after="0" w:line="288" w:lineRule="auto"/>
        <w:rPr>
          <w:rFonts w:cs="Arial"/>
        </w:rPr>
      </w:pPr>
    </w:p>
    <w:p w14:paraId="314C469F" w14:textId="5723AA50" w:rsidR="00F61082" w:rsidRDefault="00F61082" w:rsidP="00F61082">
      <w:pPr>
        <w:pStyle w:val="ListBullet"/>
        <w:numPr>
          <w:ilvl w:val="0"/>
          <w:numId w:val="0"/>
        </w:numPr>
        <w:spacing w:after="0" w:line="288" w:lineRule="auto"/>
        <w:rPr>
          <w:rFonts w:cs="Arial"/>
        </w:rPr>
      </w:pPr>
      <w:r w:rsidRPr="00F61082">
        <w:rPr>
          <w:rFonts w:cs="Arial"/>
        </w:rPr>
        <w:t>Further technical information can be found on the NHS Digital website.</w:t>
      </w:r>
    </w:p>
    <w:p w14:paraId="0E49AD36" w14:textId="77777777" w:rsidR="00F61082" w:rsidRPr="00F61082" w:rsidRDefault="00F61082" w:rsidP="00F61082">
      <w:pPr>
        <w:pStyle w:val="ListBullet"/>
        <w:numPr>
          <w:ilvl w:val="0"/>
          <w:numId w:val="0"/>
        </w:numPr>
        <w:spacing w:after="0" w:line="288" w:lineRule="auto"/>
        <w:rPr>
          <w:rFonts w:cs="Arial"/>
        </w:rPr>
      </w:pPr>
    </w:p>
    <w:p w14:paraId="5B689B88" w14:textId="57B0BA22" w:rsidR="00F61082" w:rsidRDefault="00F61082" w:rsidP="00F61082">
      <w:pPr>
        <w:pStyle w:val="Heading2"/>
        <w:rPr>
          <w:rFonts w:ascii="Arial" w:hAnsi="Arial" w:cs="Arial"/>
          <w:sz w:val="24"/>
          <w:szCs w:val="24"/>
        </w:rPr>
      </w:pPr>
      <w:bookmarkStart w:id="163" w:name="_Toc76980704"/>
      <w:r w:rsidRPr="00F61082">
        <w:rPr>
          <w:rFonts w:ascii="Arial" w:hAnsi="Arial" w:cs="Arial"/>
          <w:sz w:val="24"/>
          <w:szCs w:val="24"/>
        </w:rPr>
        <w:t>Telephony</w:t>
      </w:r>
      <w:bookmarkEnd w:id="163"/>
    </w:p>
    <w:p w14:paraId="31E19487" w14:textId="77777777" w:rsidR="00C62C31" w:rsidRPr="00C62C31" w:rsidRDefault="00C62C31" w:rsidP="00C62C31"/>
    <w:p w14:paraId="7C02B082" w14:textId="75F79F7E" w:rsidR="00C62C31" w:rsidRPr="002E36B1" w:rsidRDefault="00F61082" w:rsidP="00C62C31">
      <w:pPr>
        <w:pStyle w:val="Heading3"/>
        <w:ind w:left="709"/>
        <w:rPr>
          <w:rFonts w:ascii="Arial" w:hAnsi="Arial" w:cs="Arial"/>
          <w:sz w:val="22"/>
          <w:szCs w:val="22"/>
        </w:rPr>
      </w:pPr>
      <w:bookmarkStart w:id="164" w:name="_Toc76980705"/>
      <w:r w:rsidRPr="00F61082">
        <w:rPr>
          <w:rFonts w:ascii="Arial" w:hAnsi="Arial" w:cs="Arial"/>
          <w:sz w:val="22"/>
          <w:szCs w:val="22"/>
        </w:rPr>
        <w:t>National Telephony</w:t>
      </w:r>
      <w:bookmarkEnd w:id="164"/>
    </w:p>
    <w:p w14:paraId="67DF5C13" w14:textId="4467B0D2" w:rsidR="00F61082" w:rsidRPr="00F61082" w:rsidRDefault="00F61082" w:rsidP="00F61082">
      <w:pPr>
        <w:pStyle w:val="Heading4"/>
        <w:ind w:left="851"/>
        <w:rPr>
          <w:rFonts w:ascii="Arial" w:hAnsi="Arial" w:cs="Arial"/>
        </w:rPr>
      </w:pPr>
      <w:r w:rsidRPr="00F61082">
        <w:rPr>
          <w:rFonts w:ascii="Arial" w:hAnsi="Arial" w:cs="Arial"/>
        </w:rPr>
        <w:t>Hosting and Charge Reversal</w:t>
      </w:r>
    </w:p>
    <w:p w14:paraId="7EDC4314" w14:textId="7FB9282E" w:rsidR="00F61082" w:rsidRDefault="00F61082" w:rsidP="00F61082">
      <w:pPr>
        <w:pStyle w:val="ListBullet"/>
        <w:numPr>
          <w:ilvl w:val="0"/>
          <w:numId w:val="0"/>
        </w:numPr>
        <w:spacing w:after="0" w:line="288" w:lineRule="auto"/>
        <w:rPr>
          <w:rFonts w:cs="Arial"/>
        </w:rPr>
      </w:pPr>
      <w:r w:rsidRPr="00F61082">
        <w:rPr>
          <w:rFonts w:cs="Arial"/>
        </w:rPr>
        <w:t>The 111 number is hosted on the national telephone carrier’s network (the 111 carrier) through a contract procured centrally by NHS England. It is free to call 111 from landlines and mobiles, with call charges being automatically reversed in the form of an “inbound-call-charge”, which is levied on the contract holder. For the avoidance of doubt, the cost of hosting the 111 number and reversing the call charge in England is borne by NHS England and not recharged to the provider.</w:t>
      </w:r>
    </w:p>
    <w:p w14:paraId="7D47627F" w14:textId="77777777" w:rsidR="00F61082" w:rsidRPr="00F61082" w:rsidRDefault="00F61082" w:rsidP="00F61082">
      <w:pPr>
        <w:pStyle w:val="ListBullet"/>
        <w:numPr>
          <w:ilvl w:val="0"/>
          <w:numId w:val="0"/>
        </w:numPr>
        <w:spacing w:after="0" w:line="288" w:lineRule="auto"/>
        <w:rPr>
          <w:rFonts w:cs="Arial"/>
        </w:rPr>
      </w:pPr>
    </w:p>
    <w:p w14:paraId="630651F8" w14:textId="1D6DF85F" w:rsidR="00F61082" w:rsidRPr="00F61082" w:rsidRDefault="00F61082" w:rsidP="00F61082">
      <w:pPr>
        <w:pStyle w:val="Heading4"/>
        <w:ind w:left="851"/>
        <w:rPr>
          <w:rFonts w:ascii="Arial" w:hAnsi="Arial" w:cs="Arial"/>
        </w:rPr>
      </w:pPr>
      <w:r w:rsidRPr="00F61082">
        <w:rPr>
          <w:rFonts w:ascii="Arial" w:hAnsi="Arial" w:cs="Arial"/>
        </w:rPr>
        <w:t>Location Based Routing</w:t>
      </w:r>
    </w:p>
    <w:p w14:paraId="0483931B" w14:textId="520E6D48" w:rsidR="00F61082" w:rsidRDefault="00F61082" w:rsidP="00F61082">
      <w:pPr>
        <w:pStyle w:val="ListBullet"/>
        <w:numPr>
          <w:ilvl w:val="0"/>
          <w:numId w:val="0"/>
        </w:numPr>
        <w:spacing w:after="0" w:line="288" w:lineRule="auto"/>
        <w:rPr>
          <w:rFonts w:cs="Arial"/>
        </w:rPr>
      </w:pPr>
      <w:r w:rsidRPr="00F61082">
        <w:rPr>
          <w:rFonts w:cs="Arial"/>
        </w:rPr>
        <w:t>The underlying principle behind 111 call routing is that the call should wherever possible be delivered to the provider covering the area from which the call originated.</w:t>
      </w:r>
    </w:p>
    <w:p w14:paraId="0E8352BA" w14:textId="77777777" w:rsidR="00F61082" w:rsidRPr="00F61082" w:rsidRDefault="00F61082" w:rsidP="00F61082">
      <w:pPr>
        <w:pStyle w:val="ListBullet"/>
        <w:numPr>
          <w:ilvl w:val="0"/>
          <w:numId w:val="0"/>
        </w:numPr>
        <w:spacing w:after="0" w:line="288" w:lineRule="auto"/>
        <w:rPr>
          <w:rFonts w:cs="Arial"/>
        </w:rPr>
      </w:pPr>
    </w:p>
    <w:p w14:paraId="46AF1786" w14:textId="179BB7BD" w:rsidR="00F61082" w:rsidRDefault="00F61082" w:rsidP="00F61082">
      <w:pPr>
        <w:pStyle w:val="ListBullet"/>
        <w:numPr>
          <w:ilvl w:val="0"/>
          <w:numId w:val="0"/>
        </w:numPr>
        <w:spacing w:after="0" w:line="288" w:lineRule="auto"/>
        <w:rPr>
          <w:rFonts w:cs="Arial"/>
        </w:rPr>
      </w:pPr>
      <w:r w:rsidRPr="00F61082">
        <w:rPr>
          <w:rFonts w:cs="Arial"/>
        </w:rPr>
        <w:t>Where available, the location of a caller is identified using information sent to the 111 carrier by the caller’s network operator. In the case of landlines, the National Numbering Group (NNG), formerly known as STD or area code, is used. For mobiles</w:t>
      </w:r>
      <w:r w:rsidR="00AF2375">
        <w:rPr>
          <w:rFonts w:cs="Arial"/>
        </w:rPr>
        <w:t>,,</w:t>
      </w:r>
      <w:r w:rsidRPr="00F61082">
        <w:rPr>
          <w:rFonts w:cs="Arial"/>
        </w:rPr>
        <w:t xml:space="preserve"> the mast from which the call originated or the emergency zone (a group of masts in a specific area) is used.</w:t>
      </w:r>
    </w:p>
    <w:p w14:paraId="07ECA862" w14:textId="77777777" w:rsidR="00F61082" w:rsidRPr="00F61082" w:rsidRDefault="00F61082" w:rsidP="00F61082">
      <w:pPr>
        <w:pStyle w:val="ListBullet"/>
        <w:numPr>
          <w:ilvl w:val="0"/>
          <w:numId w:val="0"/>
        </w:numPr>
        <w:spacing w:after="0" w:line="288" w:lineRule="auto"/>
        <w:rPr>
          <w:rFonts w:cs="Arial"/>
        </w:rPr>
      </w:pPr>
    </w:p>
    <w:p w14:paraId="462649AB" w14:textId="1D047F63" w:rsidR="00F61082" w:rsidRDefault="00F61082" w:rsidP="00F61082">
      <w:pPr>
        <w:pStyle w:val="ListBullet"/>
        <w:numPr>
          <w:ilvl w:val="0"/>
          <w:numId w:val="0"/>
        </w:numPr>
        <w:spacing w:after="0" w:line="288" w:lineRule="auto"/>
        <w:rPr>
          <w:rFonts w:cs="Arial"/>
        </w:rPr>
      </w:pPr>
      <w:r w:rsidRPr="00F61082">
        <w:rPr>
          <w:rFonts w:cs="Arial"/>
        </w:rPr>
        <w:t>If it is not possible to determine the location using information from the caller’s network, for example in the case of internet phones, a natural voice recognition system is used. The system asks the caller to state their nearest large town or city (borough, tube or rail station in London) in order to determine the origin of the call. After two attempts, if the caller fails to respond or the response is not recognised, the call is classed as Location Unknown.</w:t>
      </w:r>
    </w:p>
    <w:p w14:paraId="5097ACE4" w14:textId="77777777" w:rsidR="00F61082" w:rsidRPr="00F61082" w:rsidRDefault="00F61082" w:rsidP="00F61082">
      <w:pPr>
        <w:pStyle w:val="ListBullet"/>
        <w:numPr>
          <w:ilvl w:val="0"/>
          <w:numId w:val="0"/>
        </w:numPr>
        <w:spacing w:after="0" w:line="288" w:lineRule="auto"/>
        <w:rPr>
          <w:rFonts w:cs="Arial"/>
        </w:rPr>
      </w:pPr>
    </w:p>
    <w:p w14:paraId="45E504BB" w14:textId="4C21DF42" w:rsidR="00F61082" w:rsidRDefault="00F61082" w:rsidP="00F61082">
      <w:pPr>
        <w:pStyle w:val="ListBullet"/>
        <w:numPr>
          <w:ilvl w:val="0"/>
          <w:numId w:val="0"/>
        </w:numPr>
        <w:spacing w:after="0" w:line="288" w:lineRule="auto"/>
        <w:rPr>
          <w:rFonts w:cs="Arial"/>
        </w:rPr>
      </w:pPr>
      <w:r w:rsidRPr="00F61082">
        <w:rPr>
          <w:rFonts w:cs="Arial"/>
        </w:rPr>
        <w:t xml:space="preserve">In a small number of cases where an NNG, mobile mast or emergency zone straddles a border between providers, a simple “press 1 if you are in </w:t>
      </w:r>
      <w:r>
        <w:rPr>
          <w:rFonts w:cs="Arial"/>
        </w:rPr>
        <w:t>Croydon</w:t>
      </w:r>
      <w:r w:rsidRPr="00F61082">
        <w:rPr>
          <w:rFonts w:cs="Arial"/>
        </w:rPr>
        <w:t xml:space="preserve"> or 2 if you are in </w:t>
      </w:r>
      <w:r>
        <w:rPr>
          <w:rFonts w:cs="Arial"/>
        </w:rPr>
        <w:t>East Surrey</w:t>
      </w:r>
      <w:r w:rsidRPr="00F61082">
        <w:rPr>
          <w:rFonts w:cs="Arial"/>
        </w:rPr>
        <w:t>” style call steering mechanism is used.</w:t>
      </w:r>
    </w:p>
    <w:p w14:paraId="0A2FD9F2" w14:textId="77777777" w:rsidR="00F61082" w:rsidRPr="00F61082" w:rsidRDefault="00F61082" w:rsidP="00F61082">
      <w:pPr>
        <w:pStyle w:val="ListBullet"/>
        <w:numPr>
          <w:ilvl w:val="0"/>
          <w:numId w:val="0"/>
        </w:numPr>
        <w:spacing w:after="0" w:line="288" w:lineRule="auto"/>
        <w:rPr>
          <w:rFonts w:cs="Arial"/>
        </w:rPr>
      </w:pPr>
    </w:p>
    <w:p w14:paraId="7DF34B14" w14:textId="40073E78" w:rsidR="00F61082" w:rsidRPr="00F61082" w:rsidRDefault="00F61082" w:rsidP="00F61082">
      <w:pPr>
        <w:pStyle w:val="Heading4"/>
        <w:ind w:left="851"/>
        <w:rPr>
          <w:rFonts w:ascii="Arial" w:hAnsi="Arial" w:cs="Arial"/>
        </w:rPr>
      </w:pPr>
      <w:r w:rsidRPr="00F61082">
        <w:rPr>
          <w:rFonts w:ascii="Arial" w:hAnsi="Arial" w:cs="Arial"/>
        </w:rPr>
        <w:t>Location Unknown Calls</w:t>
      </w:r>
    </w:p>
    <w:p w14:paraId="7994339A" w14:textId="77777777" w:rsidR="00F61082" w:rsidRPr="00F61082" w:rsidRDefault="00F61082" w:rsidP="00F61082">
      <w:pPr>
        <w:pStyle w:val="ListBullet"/>
        <w:numPr>
          <w:ilvl w:val="0"/>
          <w:numId w:val="0"/>
        </w:numPr>
        <w:spacing w:after="0" w:line="288" w:lineRule="auto"/>
        <w:rPr>
          <w:rFonts w:cs="Arial"/>
        </w:rPr>
      </w:pPr>
      <w:r w:rsidRPr="00F61082">
        <w:rPr>
          <w:rFonts w:cs="Arial"/>
        </w:rPr>
        <w:t>Any calls where location could not be determined are distributed amongst all providers based on each provider’s normal share of the national call volume.</w:t>
      </w:r>
    </w:p>
    <w:p w14:paraId="458C862B" w14:textId="77777777" w:rsidR="00F61082" w:rsidRPr="00F61082" w:rsidRDefault="00F61082" w:rsidP="00F61082">
      <w:pPr>
        <w:pStyle w:val="ListBullet"/>
        <w:numPr>
          <w:ilvl w:val="0"/>
          <w:numId w:val="0"/>
        </w:numPr>
        <w:spacing w:after="0" w:line="288" w:lineRule="auto"/>
        <w:rPr>
          <w:rFonts w:cs="Arial"/>
        </w:rPr>
      </w:pPr>
      <w:r w:rsidRPr="00F61082">
        <w:rPr>
          <w:rFonts w:cs="Arial"/>
        </w:rPr>
        <w:t>The provider must handle any Location Unknown Calls on a reciprocal basis treating them as if they had originated from the provider’s catchment area and form part of the contracted volume. For the avoidance of doubt, no recharges will be levied on the caller’s local commissioner.</w:t>
      </w:r>
    </w:p>
    <w:p w14:paraId="56D8B761" w14:textId="77777777" w:rsidR="002530E3" w:rsidRDefault="002530E3" w:rsidP="00F61082">
      <w:pPr>
        <w:pStyle w:val="ListBullet"/>
        <w:numPr>
          <w:ilvl w:val="0"/>
          <w:numId w:val="0"/>
        </w:numPr>
        <w:spacing w:after="0" w:line="288" w:lineRule="auto"/>
        <w:rPr>
          <w:rFonts w:cs="Arial"/>
        </w:rPr>
      </w:pPr>
    </w:p>
    <w:p w14:paraId="221E7A32" w14:textId="2BA64C4B" w:rsidR="00F61082" w:rsidRPr="002530E3" w:rsidRDefault="00F61082" w:rsidP="002530E3">
      <w:pPr>
        <w:pStyle w:val="Heading4"/>
        <w:ind w:left="851"/>
        <w:rPr>
          <w:rFonts w:ascii="Arial" w:hAnsi="Arial" w:cs="Arial"/>
        </w:rPr>
      </w:pPr>
      <w:r w:rsidRPr="002530E3">
        <w:rPr>
          <w:rFonts w:ascii="Arial" w:hAnsi="Arial" w:cs="Arial"/>
        </w:rPr>
        <w:t>Call Steering - Interactive Voice Response (IVR)</w:t>
      </w:r>
    </w:p>
    <w:p w14:paraId="0642A476" w14:textId="0FBA3736" w:rsidR="00F61082" w:rsidRPr="00F61082" w:rsidRDefault="00F61082" w:rsidP="00F61082">
      <w:pPr>
        <w:pStyle w:val="ListBullet"/>
        <w:numPr>
          <w:ilvl w:val="0"/>
          <w:numId w:val="0"/>
        </w:numPr>
        <w:spacing w:after="0" w:line="288" w:lineRule="auto"/>
        <w:rPr>
          <w:rFonts w:cs="Arial"/>
        </w:rPr>
      </w:pPr>
      <w:r w:rsidRPr="00F61082">
        <w:rPr>
          <w:rFonts w:cs="Arial"/>
        </w:rPr>
        <w:t xml:space="preserve">The provider may introduce a simple single layer Interactive Voice Response (IVR) to stream callers to the most appropriate resource. For example, “press 1 if you or the person you are calling about is feeling unwell, press 2 for </w:t>
      </w:r>
      <w:r w:rsidR="002530E3">
        <w:rPr>
          <w:rFonts w:cs="Arial"/>
        </w:rPr>
        <w:t>mental health</w:t>
      </w:r>
      <w:r w:rsidRPr="00F61082">
        <w:rPr>
          <w:rFonts w:cs="Arial"/>
        </w:rPr>
        <w:t>, press 3 for dental enquiries”. The design of any such IVR menu must adhere to the Telephony Messaging Strategy found in Appendix A.</w:t>
      </w:r>
    </w:p>
    <w:p w14:paraId="45AC039B" w14:textId="25C2D027" w:rsidR="00F61082" w:rsidRDefault="00F61082" w:rsidP="00F61082">
      <w:pPr>
        <w:pStyle w:val="ListBullet"/>
        <w:numPr>
          <w:ilvl w:val="0"/>
          <w:numId w:val="0"/>
        </w:numPr>
        <w:spacing w:after="0" w:line="288" w:lineRule="auto"/>
        <w:rPr>
          <w:rFonts w:cs="Arial"/>
        </w:rPr>
      </w:pPr>
      <w:r w:rsidRPr="00F61082">
        <w:rPr>
          <w:rFonts w:cs="Arial"/>
        </w:rPr>
        <w:t>The 111 carrier’s platform is capable of providing Interactive Voice Response (IVR) functionality</w:t>
      </w:r>
      <w:r w:rsidR="002530E3">
        <w:rPr>
          <w:rFonts w:cs="Arial"/>
        </w:rPr>
        <w:t xml:space="preserve">.  </w:t>
      </w:r>
      <w:r w:rsidRPr="00F61082">
        <w:rPr>
          <w:rFonts w:cs="Arial"/>
        </w:rPr>
        <w:t>This functionality can be requested by the commissioner when services are delivered by multiple providers or when the provider is unable to implement such functionality within the required timescales.</w:t>
      </w:r>
    </w:p>
    <w:p w14:paraId="6385046B" w14:textId="77777777" w:rsidR="002530E3" w:rsidRPr="00F61082" w:rsidRDefault="002530E3" w:rsidP="00F61082">
      <w:pPr>
        <w:pStyle w:val="ListBullet"/>
        <w:numPr>
          <w:ilvl w:val="0"/>
          <w:numId w:val="0"/>
        </w:numPr>
        <w:spacing w:after="0" w:line="288" w:lineRule="auto"/>
        <w:rPr>
          <w:rFonts w:cs="Arial"/>
        </w:rPr>
      </w:pPr>
    </w:p>
    <w:p w14:paraId="731328BF" w14:textId="2E7589F5" w:rsidR="00F61082" w:rsidRPr="002530E3" w:rsidRDefault="00F61082" w:rsidP="002530E3">
      <w:pPr>
        <w:pStyle w:val="Heading4"/>
        <w:ind w:left="851"/>
        <w:rPr>
          <w:rFonts w:ascii="Arial" w:hAnsi="Arial" w:cs="Arial"/>
        </w:rPr>
      </w:pPr>
      <w:r w:rsidRPr="002530E3">
        <w:rPr>
          <w:rFonts w:ascii="Arial" w:hAnsi="Arial" w:cs="Arial"/>
        </w:rPr>
        <w:t>Resilience</w:t>
      </w:r>
    </w:p>
    <w:p w14:paraId="410F269D" w14:textId="27961E46" w:rsidR="00F61082" w:rsidRDefault="00F61082" w:rsidP="00F61082">
      <w:pPr>
        <w:pStyle w:val="ListBullet"/>
        <w:numPr>
          <w:ilvl w:val="0"/>
          <w:numId w:val="0"/>
        </w:numPr>
        <w:spacing w:after="0" w:line="288" w:lineRule="auto"/>
        <w:rPr>
          <w:rFonts w:cs="Arial"/>
        </w:rPr>
      </w:pPr>
      <w:r w:rsidRPr="00F61082">
        <w:rPr>
          <w:rFonts w:cs="Arial"/>
        </w:rPr>
        <w:t>The 111 carrier’s platform is located across multiple data centres for resilience. In the extremely unlikely event of the primary platform failing, the 111 carrier’s underlying network can continue to route 111 calls using what is known as ‘default routing’. This involves distributing 111 calls across providers using the same principles as Location Unknown Routing.</w:t>
      </w:r>
    </w:p>
    <w:p w14:paraId="451423F1" w14:textId="77777777" w:rsidR="002530E3" w:rsidRPr="00F61082" w:rsidRDefault="002530E3" w:rsidP="00F61082">
      <w:pPr>
        <w:pStyle w:val="ListBullet"/>
        <w:numPr>
          <w:ilvl w:val="0"/>
          <w:numId w:val="0"/>
        </w:numPr>
        <w:spacing w:after="0" w:line="288" w:lineRule="auto"/>
        <w:rPr>
          <w:rFonts w:cs="Arial"/>
        </w:rPr>
      </w:pPr>
    </w:p>
    <w:p w14:paraId="7D493F5B" w14:textId="30B3BD74" w:rsidR="00F61082" w:rsidRDefault="00F61082" w:rsidP="00F61082">
      <w:pPr>
        <w:pStyle w:val="ListBullet"/>
        <w:numPr>
          <w:ilvl w:val="0"/>
          <w:numId w:val="0"/>
        </w:numPr>
        <w:spacing w:after="0" w:line="288" w:lineRule="auto"/>
        <w:rPr>
          <w:rFonts w:cs="Arial"/>
        </w:rPr>
      </w:pPr>
      <w:r w:rsidRPr="00F61082">
        <w:rPr>
          <w:rFonts w:cs="Arial"/>
        </w:rPr>
        <w:t>When ‘default routing’ is active, the provider must treat these substitutional calls as if they had originated from the provider’s catchment area and form part of the contracted volume. For the avoidance of doubt, no recharges will be levied on the caller’s local commissioner.</w:t>
      </w:r>
    </w:p>
    <w:p w14:paraId="7A77CA01" w14:textId="77777777" w:rsidR="002530E3" w:rsidRPr="00F61082" w:rsidRDefault="002530E3" w:rsidP="00F61082">
      <w:pPr>
        <w:pStyle w:val="ListBullet"/>
        <w:numPr>
          <w:ilvl w:val="0"/>
          <w:numId w:val="0"/>
        </w:numPr>
        <w:spacing w:after="0" w:line="288" w:lineRule="auto"/>
        <w:rPr>
          <w:rFonts w:cs="Arial"/>
        </w:rPr>
      </w:pPr>
    </w:p>
    <w:p w14:paraId="7E107C97" w14:textId="7A98DB74" w:rsidR="00F61082" w:rsidRPr="002530E3" w:rsidRDefault="00F61082" w:rsidP="002530E3">
      <w:pPr>
        <w:pStyle w:val="Heading4"/>
        <w:ind w:left="851"/>
        <w:rPr>
          <w:rFonts w:ascii="Arial" w:hAnsi="Arial" w:cs="Arial"/>
        </w:rPr>
      </w:pPr>
      <w:r w:rsidRPr="002530E3">
        <w:rPr>
          <w:rFonts w:ascii="Arial" w:hAnsi="Arial" w:cs="Arial"/>
        </w:rPr>
        <w:t>Maintenance of the 111 Carrier’s Platform</w:t>
      </w:r>
    </w:p>
    <w:p w14:paraId="5988BAD8" w14:textId="77777777" w:rsidR="00F61082" w:rsidRPr="00F61082" w:rsidRDefault="00F61082" w:rsidP="00F61082">
      <w:pPr>
        <w:pStyle w:val="ListBullet"/>
        <w:numPr>
          <w:ilvl w:val="0"/>
          <w:numId w:val="0"/>
        </w:numPr>
        <w:spacing w:after="0" w:line="288" w:lineRule="auto"/>
        <w:rPr>
          <w:rFonts w:cs="Arial"/>
        </w:rPr>
      </w:pPr>
      <w:r w:rsidRPr="00F61082">
        <w:rPr>
          <w:rFonts w:cs="Arial"/>
        </w:rPr>
        <w:t>Where possible, maintenance work on the 111 carrier’s platform will be carried out during quiet periods (predominantly Tuesday to Thursday 10:00 to 16:00).</w:t>
      </w:r>
    </w:p>
    <w:p w14:paraId="32D67956" w14:textId="77777777" w:rsidR="002530E3" w:rsidRDefault="002530E3" w:rsidP="00F61082">
      <w:pPr>
        <w:pStyle w:val="ListBullet"/>
        <w:numPr>
          <w:ilvl w:val="0"/>
          <w:numId w:val="0"/>
        </w:numPr>
        <w:spacing w:after="0" w:line="288" w:lineRule="auto"/>
        <w:rPr>
          <w:rFonts w:cs="Arial"/>
        </w:rPr>
      </w:pPr>
    </w:p>
    <w:p w14:paraId="6D74D266" w14:textId="2C2D4DFE" w:rsidR="00F61082" w:rsidRPr="002530E3" w:rsidRDefault="00F61082" w:rsidP="002530E3">
      <w:pPr>
        <w:pStyle w:val="Heading4"/>
        <w:ind w:left="851"/>
        <w:rPr>
          <w:rFonts w:ascii="Arial" w:hAnsi="Arial" w:cs="Arial"/>
        </w:rPr>
      </w:pPr>
      <w:r w:rsidRPr="002530E3">
        <w:rPr>
          <w:rFonts w:ascii="Arial" w:hAnsi="Arial" w:cs="Arial"/>
        </w:rPr>
        <w:t>Local Planned Engineering Works (PEW)</w:t>
      </w:r>
    </w:p>
    <w:p w14:paraId="35B87C68" w14:textId="4BE485A2" w:rsidR="00F61082" w:rsidRDefault="00F61082" w:rsidP="00F61082">
      <w:pPr>
        <w:pStyle w:val="ListBullet"/>
        <w:numPr>
          <w:ilvl w:val="0"/>
          <w:numId w:val="0"/>
        </w:numPr>
        <w:spacing w:after="0" w:line="288" w:lineRule="auto"/>
        <w:rPr>
          <w:rFonts w:cs="Arial"/>
        </w:rPr>
      </w:pPr>
      <w:r w:rsidRPr="00F61082">
        <w:rPr>
          <w:rFonts w:cs="Arial"/>
        </w:rPr>
        <w:t>Where possible</w:t>
      </w:r>
      <w:r w:rsidR="00AF2375">
        <w:rPr>
          <w:rFonts w:cs="Arial"/>
        </w:rPr>
        <w:t>,</w:t>
      </w:r>
      <w:r w:rsidRPr="00F61082">
        <w:rPr>
          <w:rFonts w:cs="Arial"/>
        </w:rPr>
        <w:t xml:space="preserve"> all local Planned Engineering Works on the provider’s systems should be undertaken in such a way as to avoid downtime.</w:t>
      </w:r>
    </w:p>
    <w:p w14:paraId="179C5933" w14:textId="77777777" w:rsidR="002530E3" w:rsidRPr="00F61082" w:rsidRDefault="002530E3" w:rsidP="00F61082">
      <w:pPr>
        <w:pStyle w:val="ListBullet"/>
        <w:numPr>
          <w:ilvl w:val="0"/>
          <w:numId w:val="0"/>
        </w:numPr>
        <w:spacing w:after="0" w:line="288" w:lineRule="auto"/>
        <w:rPr>
          <w:rFonts w:cs="Arial"/>
        </w:rPr>
      </w:pPr>
    </w:p>
    <w:p w14:paraId="0189643F" w14:textId="363D1553" w:rsidR="00F61082" w:rsidRPr="00F61082" w:rsidRDefault="00F61082" w:rsidP="00F61082">
      <w:pPr>
        <w:pStyle w:val="ListBullet"/>
        <w:numPr>
          <w:ilvl w:val="0"/>
          <w:numId w:val="0"/>
        </w:numPr>
        <w:spacing w:after="0" w:line="288" w:lineRule="auto"/>
        <w:rPr>
          <w:rFonts w:cs="Arial"/>
        </w:rPr>
      </w:pPr>
      <w:r w:rsidRPr="00F61082">
        <w:rPr>
          <w:rFonts w:cs="Arial"/>
        </w:rPr>
        <w:t xml:space="preserve">On a </w:t>
      </w:r>
      <w:r w:rsidR="00AF2375" w:rsidRPr="00F61082">
        <w:rPr>
          <w:rFonts w:cs="Arial"/>
        </w:rPr>
        <w:t>case-by-case</w:t>
      </w:r>
      <w:r w:rsidRPr="00F61082">
        <w:rPr>
          <w:rFonts w:cs="Arial"/>
        </w:rPr>
        <w:t xml:space="preserve"> basis</w:t>
      </w:r>
      <w:r w:rsidR="00AF2375">
        <w:rPr>
          <w:rFonts w:cs="Arial"/>
        </w:rPr>
        <w:t>,</w:t>
      </w:r>
      <w:r w:rsidRPr="00F61082">
        <w:rPr>
          <w:rFonts w:cs="Arial"/>
        </w:rPr>
        <w:t xml:space="preserve"> NHS England shall consider requests to use National Contingency to cover local Planned Engineering Works.</w:t>
      </w:r>
    </w:p>
    <w:p w14:paraId="4A746C5E" w14:textId="77777777" w:rsidR="002530E3" w:rsidRDefault="002530E3" w:rsidP="00F61082">
      <w:pPr>
        <w:pStyle w:val="ListBullet"/>
        <w:numPr>
          <w:ilvl w:val="0"/>
          <w:numId w:val="0"/>
        </w:numPr>
        <w:spacing w:after="0" w:line="288" w:lineRule="auto"/>
        <w:rPr>
          <w:rFonts w:cs="Arial"/>
        </w:rPr>
      </w:pPr>
    </w:p>
    <w:p w14:paraId="0ED77CC9" w14:textId="3ACE606E" w:rsidR="00F61082" w:rsidRPr="002530E3" w:rsidRDefault="00F61082" w:rsidP="002530E3">
      <w:pPr>
        <w:pStyle w:val="Heading4"/>
        <w:ind w:left="851"/>
        <w:rPr>
          <w:rFonts w:ascii="Arial" w:hAnsi="Arial" w:cs="Arial"/>
        </w:rPr>
      </w:pPr>
      <w:r w:rsidRPr="002530E3">
        <w:rPr>
          <w:rFonts w:ascii="Arial" w:hAnsi="Arial" w:cs="Arial"/>
        </w:rPr>
        <w:t>Receiving calls from 111</w:t>
      </w:r>
    </w:p>
    <w:p w14:paraId="7BDAF1D3" w14:textId="386A0EA3" w:rsidR="00F61082" w:rsidRDefault="00F61082" w:rsidP="00F61082">
      <w:pPr>
        <w:pStyle w:val="ListBullet"/>
        <w:numPr>
          <w:ilvl w:val="0"/>
          <w:numId w:val="0"/>
        </w:numPr>
        <w:spacing w:after="0" w:line="288" w:lineRule="auto"/>
        <w:rPr>
          <w:rFonts w:cs="Arial"/>
        </w:rPr>
      </w:pPr>
      <w:r w:rsidRPr="00F61082">
        <w:rPr>
          <w:rFonts w:cs="Arial"/>
        </w:rPr>
        <w:t>To deliver the NHS 111 call to IUC providers, the 111 carrier’s platform simply dials a delivery number. If that delivery number is busy or no front-end announcement is detected, secondary or even tertiary numbers can be dialled.</w:t>
      </w:r>
    </w:p>
    <w:p w14:paraId="57C04766" w14:textId="77777777" w:rsidR="002530E3" w:rsidRPr="00F61082" w:rsidRDefault="002530E3" w:rsidP="00F61082">
      <w:pPr>
        <w:pStyle w:val="ListBullet"/>
        <w:numPr>
          <w:ilvl w:val="0"/>
          <w:numId w:val="0"/>
        </w:numPr>
        <w:spacing w:after="0" w:line="288" w:lineRule="auto"/>
        <w:rPr>
          <w:rFonts w:cs="Arial"/>
        </w:rPr>
      </w:pPr>
    </w:p>
    <w:p w14:paraId="197C29F2" w14:textId="067FF923" w:rsidR="00F61082" w:rsidRDefault="00F61082" w:rsidP="00F61082">
      <w:pPr>
        <w:pStyle w:val="ListBullet"/>
        <w:numPr>
          <w:ilvl w:val="0"/>
          <w:numId w:val="0"/>
        </w:numPr>
        <w:spacing w:after="0" w:line="288" w:lineRule="auto"/>
        <w:rPr>
          <w:rFonts w:cs="Arial"/>
        </w:rPr>
      </w:pPr>
      <w:r w:rsidRPr="00F61082">
        <w:rPr>
          <w:rFonts w:cs="Arial"/>
        </w:rPr>
        <w:t>If required, calls can be load balanced across two sets of delivery numbers. This is beneficial when delivering to larger providers operating split architecture. For the avoidance of doubt, this functionality can only be used at data centre level and cannot be used to mimic a virtual system across multiple contact centres.</w:t>
      </w:r>
    </w:p>
    <w:p w14:paraId="26FDC791" w14:textId="77777777" w:rsidR="002530E3" w:rsidRPr="00F61082" w:rsidRDefault="002530E3" w:rsidP="00F61082">
      <w:pPr>
        <w:pStyle w:val="ListBullet"/>
        <w:numPr>
          <w:ilvl w:val="0"/>
          <w:numId w:val="0"/>
        </w:numPr>
        <w:spacing w:after="0" w:line="288" w:lineRule="auto"/>
        <w:rPr>
          <w:rFonts w:cs="Arial"/>
        </w:rPr>
      </w:pPr>
    </w:p>
    <w:p w14:paraId="08168E8D" w14:textId="634FA505" w:rsidR="00F61082" w:rsidRDefault="00F61082" w:rsidP="00F61082">
      <w:pPr>
        <w:pStyle w:val="ListBullet"/>
        <w:numPr>
          <w:ilvl w:val="0"/>
          <w:numId w:val="0"/>
        </w:numPr>
        <w:spacing w:after="0" w:line="288" w:lineRule="auto"/>
        <w:rPr>
          <w:rFonts w:cs="Arial"/>
        </w:rPr>
      </w:pPr>
      <w:r w:rsidRPr="00F61082">
        <w:rPr>
          <w:rFonts w:cs="Arial"/>
        </w:rPr>
        <w:t>The IUC provider must issue delivery numbers to which NHS 111 calls can be delivered. At a minimum delivery numbers are required for:</w:t>
      </w:r>
    </w:p>
    <w:p w14:paraId="017A95F9" w14:textId="77777777" w:rsidR="002530E3" w:rsidRPr="00F61082" w:rsidRDefault="002530E3" w:rsidP="00F61082">
      <w:pPr>
        <w:pStyle w:val="ListBullet"/>
        <w:numPr>
          <w:ilvl w:val="0"/>
          <w:numId w:val="0"/>
        </w:numPr>
        <w:spacing w:after="0" w:line="288" w:lineRule="auto"/>
        <w:rPr>
          <w:rFonts w:cs="Arial"/>
        </w:rPr>
      </w:pPr>
    </w:p>
    <w:p w14:paraId="646766A6" w14:textId="422CDBC6" w:rsidR="00F61082" w:rsidRPr="00F61082" w:rsidRDefault="00F61082" w:rsidP="006601D9">
      <w:pPr>
        <w:pStyle w:val="ListBullet"/>
        <w:numPr>
          <w:ilvl w:val="0"/>
          <w:numId w:val="46"/>
        </w:numPr>
        <w:spacing w:after="0" w:line="288" w:lineRule="auto"/>
        <w:rPr>
          <w:rFonts w:cs="Arial"/>
        </w:rPr>
      </w:pPr>
      <w:r w:rsidRPr="00F61082">
        <w:rPr>
          <w:rFonts w:cs="Arial"/>
        </w:rPr>
        <w:t>Delivery of calls under normal circumstances:</w:t>
      </w:r>
    </w:p>
    <w:p w14:paraId="6DD9EDAE" w14:textId="4DF81405" w:rsidR="00F61082" w:rsidRPr="00F61082" w:rsidRDefault="00F61082" w:rsidP="006601D9">
      <w:pPr>
        <w:pStyle w:val="ListBullet"/>
        <w:numPr>
          <w:ilvl w:val="1"/>
          <w:numId w:val="47"/>
        </w:numPr>
        <w:spacing w:after="0" w:line="288" w:lineRule="auto"/>
        <w:ind w:left="1134"/>
        <w:rPr>
          <w:rFonts w:cs="Arial"/>
        </w:rPr>
      </w:pPr>
      <w:r w:rsidRPr="00F61082">
        <w:rPr>
          <w:rFonts w:cs="Arial"/>
        </w:rPr>
        <w:t>Primary.</w:t>
      </w:r>
    </w:p>
    <w:p w14:paraId="5C802452" w14:textId="0A2F3E53" w:rsidR="00F61082" w:rsidRPr="00F61082" w:rsidRDefault="00F61082" w:rsidP="006601D9">
      <w:pPr>
        <w:pStyle w:val="ListBullet"/>
        <w:numPr>
          <w:ilvl w:val="1"/>
          <w:numId w:val="47"/>
        </w:numPr>
        <w:spacing w:after="0" w:line="288" w:lineRule="auto"/>
        <w:ind w:left="1134"/>
        <w:rPr>
          <w:rFonts w:cs="Arial"/>
        </w:rPr>
      </w:pPr>
      <w:r w:rsidRPr="00F61082">
        <w:rPr>
          <w:rFonts w:cs="Arial"/>
        </w:rPr>
        <w:t>Secondary.</w:t>
      </w:r>
    </w:p>
    <w:p w14:paraId="3AFE3E39" w14:textId="51769DF0" w:rsidR="00F61082" w:rsidRPr="00F61082" w:rsidRDefault="00F61082" w:rsidP="006601D9">
      <w:pPr>
        <w:pStyle w:val="ListBullet"/>
        <w:numPr>
          <w:ilvl w:val="1"/>
          <w:numId w:val="47"/>
        </w:numPr>
        <w:spacing w:after="0" w:line="288" w:lineRule="auto"/>
        <w:ind w:left="1134"/>
        <w:rPr>
          <w:rFonts w:cs="Arial"/>
        </w:rPr>
      </w:pPr>
      <w:r w:rsidRPr="00F61082">
        <w:rPr>
          <w:rFonts w:cs="Arial"/>
        </w:rPr>
        <w:t>Tertiary (optional).</w:t>
      </w:r>
    </w:p>
    <w:p w14:paraId="46A5E1C8" w14:textId="4E95EB56" w:rsidR="00F61082" w:rsidRPr="00F61082" w:rsidRDefault="00F61082" w:rsidP="006601D9">
      <w:pPr>
        <w:pStyle w:val="ListBullet"/>
        <w:numPr>
          <w:ilvl w:val="0"/>
          <w:numId w:val="46"/>
        </w:numPr>
        <w:spacing w:after="0" w:line="288" w:lineRule="auto"/>
        <w:rPr>
          <w:rFonts w:cs="Arial"/>
        </w:rPr>
      </w:pPr>
      <w:r w:rsidRPr="00F61082">
        <w:rPr>
          <w:rFonts w:cs="Arial"/>
        </w:rPr>
        <w:t>Delivery of National Contingency Calls.</w:t>
      </w:r>
    </w:p>
    <w:p w14:paraId="64D37DA9" w14:textId="68721257" w:rsidR="00F61082" w:rsidRPr="00F61082" w:rsidRDefault="00F61082" w:rsidP="006601D9">
      <w:pPr>
        <w:pStyle w:val="ListBullet"/>
        <w:numPr>
          <w:ilvl w:val="0"/>
          <w:numId w:val="46"/>
        </w:numPr>
        <w:spacing w:after="0" w:line="288" w:lineRule="auto"/>
        <w:rPr>
          <w:rFonts w:cs="Arial"/>
        </w:rPr>
      </w:pPr>
      <w:r w:rsidRPr="00F61082">
        <w:rPr>
          <w:rFonts w:cs="Arial"/>
        </w:rPr>
        <w:t>Delivery of Unknown Location Calls.</w:t>
      </w:r>
    </w:p>
    <w:p w14:paraId="2088AB97" w14:textId="7B36741C" w:rsidR="00F61082" w:rsidRPr="00F61082" w:rsidRDefault="00F61082" w:rsidP="006601D9">
      <w:pPr>
        <w:pStyle w:val="ListBullet"/>
        <w:numPr>
          <w:ilvl w:val="0"/>
          <w:numId w:val="46"/>
        </w:numPr>
        <w:spacing w:after="0" w:line="288" w:lineRule="auto"/>
        <w:rPr>
          <w:rFonts w:cs="Arial"/>
        </w:rPr>
      </w:pPr>
      <w:r w:rsidRPr="00F61082">
        <w:rPr>
          <w:rFonts w:cs="Arial"/>
        </w:rPr>
        <w:t>Delivery of “Default Routed” Calls.</w:t>
      </w:r>
    </w:p>
    <w:p w14:paraId="362B889D" w14:textId="73115493" w:rsidR="00F61082" w:rsidRPr="00F61082" w:rsidRDefault="00F61082" w:rsidP="006601D9">
      <w:pPr>
        <w:pStyle w:val="ListBullet"/>
        <w:numPr>
          <w:ilvl w:val="0"/>
          <w:numId w:val="46"/>
        </w:numPr>
        <w:spacing w:after="0" w:line="288" w:lineRule="auto"/>
        <w:rPr>
          <w:rFonts w:cs="Arial"/>
        </w:rPr>
      </w:pPr>
      <w:r w:rsidRPr="00F61082">
        <w:rPr>
          <w:rFonts w:cs="Arial"/>
        </w:rPr>
        <w:t>Delivery of BSL Calls.</w:t>
      </w:r>
    </w:p>
    <w:p w14:paraId="3F24B0D3" w14:textId="7AE675B9" w:rsidR="00F61082" w:rsidRPr="00F61082" w:rsidRDefault="00F61082" w:rsidP="006601D9">
      <w:pPr>
        <w:pStyle w:val="ListBullet"/>
        <w:numPr>
          <w:ilvl w:val="0"/>
          <w:numId w:val="46"/>
        </w:numPr>
        <w:spacing w:after="0" w:line="288" w:lineRule="auto"/>
        <w:rPr>
          <w:rFonts w:cs="Arial"/>
        </w:rPr>
      </w:pPr>
      <w:r w:rsidRPr="00F61082">
        <w:rPr>
          <w:rFonts w:cs="Arial"/>
        </w:rPr>
        <w:t>Delivery of NGT Relay Calls.</w:t>
      </w:r>
    </w:p>
    <w:p w14:paraId="7DA0548F" w14:textId="763F30D1" w:rsidR="00F61082" w:rsidRPr="00F61082" w:rsidRDefault="00F61082" w:rsidP="006601D9">
      <w:pPr>
        <w:pStyle w:val="ListBullet"/>
        <w:numPr>
          <w:ilvl w:val="0"/>
          <w:numId w:val="46"/>
        </w:numPr>
        <w:spacing w:after="0" w:line="288" w:lineRule="auto"/>
        <w:rPr>
          <w:rFonts w:cs="Arial"/>
        </w:rPr>
      </w:pPr>
      <w:r w:rsidRPr="00F61082">
        <w:rPr>
          <w:rFonts w:cs="Arial"/>
        </w:rPr>
        <w:t>Delivery of Mental Health Calls.</w:t>
      </w:r>
    </w:p>
    <w:p w14:paraId="0AD8DDD9" w14:textId="7140B071" w:rsidR="00F61082" w:rsidRPr="00F61082" w:rsidRDefault="00F61082" w:rsidP="006601D9">
      <w:pPr>
        <w:pStyle w:val="ListBullet"/>
        <w:numPr>
          <w:ilvl w:val="0"/>
          <w:numId w:val="46"/>
        </w:numPr>
        <w:spacing w:after="0" w:line="288" w:lineRule="auto"/>
        <w:rPr>
          <w:rFonts w:cs="Arial"/>
        </w:rPr>
      </w:pPr>
      <w:r w:rsidRPr="00F61082">
        <w:rPr>
          <w:rFonts w:cs="Arial"/>
        </w:rPr>
        <w:t>Any IVR options.</w:t>
      </w:r>
    </w:p>
    <w:p w14:paraId="3E49E846" w14:textId="77777777" w:rsidR="002530E3" w:rsidRDefault="002530E3" w:rsidP="00F61082">
      <w:pPr>
        <w:pStyle w:val="ListBullet"/>
        <w:numPr>
          <w:ilvl w:val="0"/>
          <w:numId w:val="0"/>
        </w:numPr>
        <w:spacing w:after="0" w:line="288" w:lineRule="auto"/>
        <w:rPr>
          <w:rFonts w:cs="Arial"/>
        </w:rPr>
      </w:pPr>
    </w:p>
    <w:p w14:paraId="3CC396E3" w14:textId="0F7EF32F" w:rsidR="00F61082" w:rsidRDefault="00F61082" w:rsidP="00F61082">
      <w:pPr>
        <w:pStyle w:val="ListBullet"/>
        <w:numPr>
          <w:ilvl w:val="0"/>
          <w:numId w:val="0"/>
        </w:numPr>
        <w:spacing w:after="0" w:line="288" w:lineRule="auto"/>
        <w:rPr>
          <w:rFonts w:cs="Arial"/>
        </w:rPr>
      </w:pPr>
      <w:r w:rsidRPr="00F61082">
        <w:rPr>
          <w:rFonts w:cs="Arial"/>
        </w:rPr>
        <w:t>In the event that a call cannot be delivered to the IUC Provider, due to a fault or line congestion, the call will be overflowed to another IUC Provider. If that is not possible</w:t>
      </w:r>
      <w:r w:rsidR="00AF2375">
        <w:rPr>
          <w:rFonts w:cs="Arial"/>
        </w:rPr>
        <w:t>,</w:t>
      </w:r>
      <w:r w:rsidRPr="00F61082">
        <w:rPr>
          <w:rFonts w:cs="Arial"/>
        </w:rPr>
        <w:t xml:space="preserve"> then a message stating “it has not been possible to connect your call” is played to the caller (known as the Technical Difficulties message). The IUC provider must take appropriate action to ensure that calls are not overflowing, and the Technical Difficulties message is not played. This should include but not be limited to requesting that the 111 carrier change delivery numbers to bypass faulty components and ensuring sufficient line capacity. The porting of individual telephone numbers between carriers involves call redirection which in turn</w:t>
      </w:r>
      <w:r w:rsidR="00AF2375">
        <w:rPr>
          <w:rFonts w:cs="Arial"/>
        </w:rPr>
        <w:t>,</w:t>
      </w:r>
      <w:r w:rsidRPr="00F61082">
        <w:rPr>
          <w:rFonts w:cs="Arial"/>
        </w:rPr>
        <w:t xml:space="preserve"> can result in carrier interconnect congestion. The IUC provider must ensure that the chosen carrier has sufficient carrier interconnect capacity and where possible avoid previously ported numbers.</w:t>
      </w:r>
    </w:p>
    <w:p w14:paraId="53D4D11F" w14:textId="77777777" w:rsidR="002530E3" w:rsidRPr="00F61082" w:rsidRDefault="002530E3" w:rsidP="00F61082">
      <w:pPr>
        <w:pStyle w:val="ListBullet"/>
        <w:numPr>
          <w:ilvl w:val="0"/>
          <w:numId w:val="0"/>
        </w:numPr>
        <w:spacing w:after="0" w:line="288" w:lineRule="auto"/>
        <w:rPr>
          <w:rFonts w:cs="Arial"/>
        </w:rPr>
      </w:pPr>
    </w:p>
    <w:p w14:paraId="7138584A" w14:textId="7EA71D27" w:rsidR="00C62C31" w:rsidRPr="002E36B1" w:rsidRDefault="00F61082" w:rsidP="00C62C31">
      <w:pPr>
        <w:pStyle w:val="Heading3"/>
        <w:ind w:left="709"/>
        <w:rPr>
          <w:rFonts w:ascii="Arial" w:hAnsi="Arial" w:cs="Arial"/>
          <w:sz w:val="22"/>
          <w:szCs w:val="22"/>
        </w:rPr>
      </w:pPr>
      <w:bookmarkStart w:id="165" w:name="_Toc76980706"/>
      <w:r w:rsidRPr="00C62C31">
        <w:rPr>
          <w:rFonts w:ascii="Arial" w:hAnsi="Arial" w:cs="Arial"/>
          <w:sz w:val="22"/>
          <w:szCs w:val="22"/>
        </w:rPr>
        <w:t>Local Telephony</w:t>
      </w:r>
      <w:bookmarkEnd w:id="165"/>
    </w:p>
    <w:p w14:paraId="75F48769" w14:textId="4CF76259" w:rsidR="00F61082" w:rsidRPr="002530E3" w:rsidRDefault="00F61082" w:rsidP="002530E3">
      <w:pPr>
        <w:pStyle w:val="Heading4"/>
        <w:ind w:left="851"/>
        <w:rPr>
          <w:rFonts w:ascii="Arial" w:hAnsi="Arial" w:cs="Arial"/>
        </w:rPr>
      </w:pPr>
      <w:r w:rsidRPr="002530E3">
        <w:rPr>
          <w:rFonts w:ascii="Arial" w:hAnsi="Arial" w:cs="Arial"/>
        </w:rPr>
        <w:t>Lines</w:t>
      </w:r>
    </w:p>
    <w:p w14:paraId="40FBB48A" w14:textId="78582995" w:rsidR="00F61082" w:rsidRDefault="00F61082" w:rsidP="00F61082">
      <w:pPr>
        <w:pStyle w:val="ListBullet"/>
        <w:numPr>
          <w:ilvl w:val="0"/>
          <w:numId w:val="0"/>
        </w:numPr>
        <w:spacing w:after="0" w:line="288" w:lineRule="auto"/>
        <w:rPr>
          <w:rFonts w:cs="Arial"/>
        </w:rPr>
      </w:pPr>
      <w:r w:rsidRPr="00F61082">
        <w:rPr>
          <w:rFonts w:cs="Arial"/>
        </w:rPr>
        <w:t>The 111 carrier’s platform does not queue calls, as to do so would create significant reporting challenges. It is therefore essential that there are sufficient lines to support local queueing. The provider must provision a minimum of 3 lines for every equipped agent position.</w:t>
      </w:r>
    </w:p>
    <w:p w14:paraId="69403A14" w14:textId="77777777" w:rsidR="002530E3" w:rsidRPr="00F61082" w:rsidRDefault="002530E3" w:rsidP="00F61082">
      <w:pPr>
        <w:pStyle w:val="ListBullet"/>
        <w:numPr>
          <w:ilvl w:val="0"/>
          <w:numId w:val="0"/>
        </w:numPr>
        <w:spacing w:after="0" w:line="288" w:lineRule="auto"/>
        <w:rPr>
          <w:rFonts w:cs="Arial"/>
        </w:rPr>
      </w:pPr>
    </w:p>
    <w:p w14:paraId="1349F378" w14:textId="1444051A" w:rsidR="00F61082" w:rsidRDefault="00F61082" w:rsidP="00F61082">
      <w:pPr>
        <w:pStyle w:val="ListBullet"/>
        <w:numPr>
          <w:ilvl w:val="0"/>
          <w:numId w:val="0"/>
        </w:numPr>
        <w:spacing w:after="0" w:line="288" w:lineRule="auto"/>
        <w:rPr>
          <w:rFonts w:cs="Arial"/>
        </w:rPr>
      </w:pPr>
      <w:r w:rsidRPr="00F61082">
        <w:rPr>
          <w:rFonts w:cs="Arial"/>
        </w:rPr>
        <w:t>These lines can be conventional ISDN or SIP. With the phasing out of conventional ISDN, IUC providers must have a plan to migrate all their ISDN services to SIP at least 12 months prior to the withdrawal or removal of full support for those services in their area. There is no need to port existing ISDN DDI numbers relating to the delivery of NHS 111 calls to any new services</w:t>
      </w:r>
      <w:r w:rsidR="00AF2375">
        <w:rPr>
          <w:rFonts w:cs="Arial"/>
        </w:rPr>
        <w:t>,</w:t>
      </w:r>
      <w:r w:rsidRPr="00F61082">
        <w:rPr>
          <w:rFonts w:cs="Arial"/>
        </w:rPr>
        <w:t xml:space="preserve"> as new numbers can be built into the national call delivery plan. The porting of individual telephone numbers between carriers involves call redirection which in turn can result in carrier interconnect congestion. The IUC provider must ensure that the chosen carrier has sufficient carrier interconnect capacity and where possible avoid previously ported numbers.</w:t>
      </w:r>
    </w:p>
    <w:p w14:paraId="21C35464" w14:textId="77777777" w:rsidR="002530E3" w:rsidRPr="00F61082" w:rsidRDefault="002530E3" w:rsidP="00F61082">
      <w:pPr>
        <w:pStyle w:val="ListBullet"/>
        <w:numPr>
          <w:ilvl w:val="0"/>
          <w:numId w:val="0"/>
        </w:numPr>
        <w:spacing w:after="0" w:line="288" w:lineRule="auto"/>
        <w:rPr>
          <w:rFonts w:cs="Arial"/>
        </w:rPr>
      </w:pPr>
    </w:p>
    <w:p w14:paraId="6B03B3BD" w14:textId="7B449E22" w:rsidR="00F61082" w:rsidRDefault="00F61082" w:rsidP="00F61082">
      <w:pPr>
        <w:pStyle w:val="ListBullet"/>
        <w:numPr>
          <w:ilvl w:val="0"/>
          <w:numId w:val="0"/>
        </w:numPr>
        <w:spacing w:after="0" w:line="288" w:lineRule="auto"/>
        <w:rPr>
          <w:rFonts w:cs="Arial"/>
        </w:rPr>
      </w:pPr>
      <w:r w:rsidRPr="00F61082">
        <w:rPr>
          <w:rFonts w:cs="Arial"/>
        </w:rPr>
        <w:t>When replacing ISDN with SIP</w:t>
      </w:r>
      <w:r w:rsidR="00AF2375">
        <w:rPr>
          <w:rFonts w:cs="Arial"/>
        </w:rPr>
        <w:t>,</w:t>
      </w:r>
      <w:r w:rsidRPr="00F61082">
        <w:rPr>
          <w:rFonts w:cs="Arial"/>
        </w:rPr>
        <w:t xml:space="preserve"> it is important to remember that unlike ISDN, which is nodal, SIP solutions are centralised, and total outages have been known to occur. To mitigate this, SIP circuits should be resilient and diversely routed. Where</w:t>
      </w:r>
      <w:r w:rsidR="002530E3">
        <w:rPr>
          <w:rFonts w:cs="Arial"/>
        </w:rPr>
        <w:t xml:space="preserve"> </w:t>
      </w:r>
      <w:r w:rsidRPr="00F61082">
        <w:rPr>
          <w:rFonts w:cs="Arial"/>
        </w:rPr>
        <w:t>this is not possible through one carrier</w:t>
      </w:r>
      <w:r w:rsidR="00AF2375">
        <w:rPr>
          <w:rFonts w:cs="Arial"/>
        </w:rPr>
        <w:t>,</w:t>
      </w:r>
      <w:r w:rsidRPr="00F61082">
        <w:rPr>
          <w:rFonts w:cs="Arial"/>
        </w:rPr>
        <w:t xml:space="preserve"> then multiple carriers should be used. This may require new ducting and wayleaves and as such</w:t>
      </w:r>
      <w:r w:rsidR="00AF2375">
        <w:rPr>
          <w:rFonts w:cs="Arial"/>
        </w:rPr>
        <w:t>,</w:t>
      </w:r>
      <w:r w:rsidRPr="00F61082">
        <w:rPr>
          <w:rFonts w:cs="Arial"/>
        </w:rPr>
        <w:t xml:space="preserve"> can involve long lead times.</w:t>
      </w:r>
    </w:p>
    <w:p w14:paraId="7E5F7B79" w14:textId="77777777" w:rsidR="002530E3" w:rsidRPr="00F61082" w:rsidRDefault="002530E3" w:rsidP="00F61082">
      <w:pPr>
        <w:pStyle w:val="ListBullet"/>
        <w:numPr>
          <w:ilvl w:val="0"/>
          <w:numId w:val="0"/>
        </w:numPr>
        <w:spacing w:after="0" w:line="288" w:lineRule="auto"/>
        <w:rPr>
          <w:rFonts w:cs="Arial"/>
        </w:rPr>
      </w:pPr>
    </w:p>
    <w:p w14:paraId="081344E3" w14:textId="71E9CF0A" w:rsidR="00F61082" w:rsidRDefault="00F61082" w:rsidP="00F61082">
      <w:pPr>
        <w:pStyle w:val="ListBullet"/>
        <w:numPr>
          <w:ilvl w:val="0"/>
          <w:numId w:val="0"/>
        </w:numPr>
        <w:spacing w:after="0" w:line="288" w:lineRule="auto"/>
        <w:rPr>
          <w:rFonts w:cs="Arial"/>
        </w:rPr>
      </w:pPr>
      <w:r w:rsidRPr="00F61082">
        <w:rPr>
          <w:rFonts w:cs="Arial"/>
        </w:rPr>
        <w:t>The upgrade from ISDN to SIP may involve the purchase of additional hardware or licences</w:t>
      </w:r>
      <w:r w:rsidR="00AF2375">
        <w:rPr>
          <w:rFonts w:cs="Arial"/>
        </w:rPr>
        <w:t>,</w:t>
      </w:r>
      <w:r w:rsidRPr="00F61082">
        <w:rPr>
          <w:rFonts w:cs="Arial"/>
        </w:rPr>
        <w:t xml:space="preserve"> and in the worst-case scenario where the IUC provider</w:t>
      </w:r>
      <w:r w:rsidR="00AF2375">
        <w:rPr>
          <w:rFonts w:cs="Arial"/>
        </w:rPr>
        <w:t>’</w:t>
      </w:r>
      <w:r w:rsidRPr="00F61082">
        <w:rPr>
          <w:rFonts w:cs="Arial"/>
        </w:rPr>
        <w:t>s system is end of life</w:t>
      </w:r>
      <w:r w:rsidR="00AF2375">
        <w:rPr>
          <w:rFonts w:cs="Arial"/>
        </w:rPr>
        <w:t>,</w:t>
      </w:r>
      <w:r w:rsidRPr="00F61082">
        <w:rPr>
          <w:rFonts w:cs="Arial"/>
        </w:rPr>
        <w:t xml:space="preserve"> the IUC Provider may be required to purchase a new system. The IUC Provider should carry out an impact assessment before ordering to ensure these can be terminated on the equipment</w:t>
      </w:r>
      <w:r w:rsidR="00AF2375">
        <w:rPr>
          <w:rFonts w:cs="Arial"/>
        </w:rPr>
        <w:t>,</w:t>
      </w:r>
      <w:r w:rsidRPr="00F61082">
        <w:rPr>
          <w:rFonts w:cs="Arial"/>
        </w:rPr>
        <w:t xml:space="preserve"> and brought into service before the required date.</w:t>
      </w:r>
    </w:p>
    <w:p w14:paraId="0FD3280B" w14:textId="77777777" w:rsidR="002530E3" w:rsidRPr="00F61082" w:rsidRDefault="002530E3" w:rsidP="00F61082">
      <w:pPr>
        <w:pStyle w:val="ListBullet"/>
        <w:numPr>
          <w:ilvl w:val="0"/>
          <w:numId w:val="0"/>
        </w:numPr>
        <w:spacing w:after="0" w:line="288" w:lineRule="auto"/>
        <w:rPr>
          <w:rFonts w:cs="Arial"/>
        </w:rPr>
      </w:pPr>
    </w:p>
    <w:p w14:paraId="6646693E" w14:textId="32B3DAA8" w:rsidR="00F61082" w:rsidRDefault="00F61082" w:rsidP="00F61082">
      <w:pPr>
        <w:pStyle w:val="ListBullet"/>
        <w:numPr>
          <w:ilvl w:val="0"/>
          <w:numId w:val="0"/>
        </w:numPr>
        <w:spacing w:after="0" w:line="288" w:lineRule="auto"/>
        <w:rPr>
          <w:rFonts w:cs="Arial"/>
        </w:rPr>
      </w:pPr>
      <w:r w:rsidRPr="00F61082">
        <w:rPr>
          <w:rFonts w:cs="Arial"/>
        </w:rPr>
        <w:t>Where no SIP provision currently exists, ISDN circuits and terminating hardware should remain in place for a minimum of one-week post migration for roll back purposes.</w:t>
      </w:r>
    </w:p>
    <w:p w14:paraId="38D81C66" w14:textId="77777777" w:rsidR="002530E3" w:rsidRPr="00F61082" w:rsidRDefault="002530E3" w:rsidP="00F61082">
      <w:pPr>
        <w:pStyle w:val="ListBullet"/>
        <w:numPr>
          <w:ilvl w:val="0"/>
          <w:numId w:val="0"/>
        </w:numPr>
        <w:spacing w:after="0" w:line="288" w:lineRule="auto"/>
        <w:rPr>
          <w:rFonts w:cs="Arial"/>
        </w:rPr>
      </w:pPr>
    </w:p>
    <w:p w14:paraId="364052E1" w14:textId="245CC58A" w:rsidR="00F61082" w:rsidRDefault="00F61082" w:rsidP="00F61082">
      <w:pPr>
        <w:pStyle w:val="ListBullet"/>
        <w:numPr>
          <w:ilvl w:val="0"/>
          <w:numId w:val="0"/>
        </w:numPr>
        <w:spacing w:after="0" w:line="288" w:lineRule="auto"/>
        <w:rPr>
          <w:rFonts w:cs="Arial"/>
        </w:rPr>
      </w:pPr>
      <w:r w:rsidRPr="00F61082">
        <w:rPr>
          <w:rFonts w:cs="Arial"/>
        </w:rPr>
        <w:t>Any new SIP circuits should take account of the following:</w:t>
      </w:r>
    </w:p>
    <w:p w14:paraId="16130F02" w14:textId="77777777" w:rsidR="002530E3" w:rsidRPr="00F61082" w:rsidRDefault="002530E3" w:rsidP="00F61082">
      <w:pPr>
        <w:pStyle w:val="ListBullet"/>
        <w:numPr>
          <w:ilvl w:val="0"/>
          <w:numId w:val="0"/>
        </w:numPr>
        <w:spacing w:after="0" w:line="288" w:lineRule="auto"/>
        <w:rPr>
          <w:rFonts w:cs="Arial"/>
        </w:rPr>
      </w:pPr>
    </w:p>
    <w:p w14:paraId="5CB85608" w14:textId="76E3F1F4" w:rsidR="00F61082" w:rsidRPr="00F61082" w:rsidRDefault="00F61082" w:rsidP="006601D9">
      <w:pPr>
        <w:pStyle w:val="ListBullet"/>
        <w:numPr>
          <w:ilvl w:val="0"/>
          <w:numId w:val="48"/>
        </w:numPr>
        <w:spacing w:after="0" w:line="288" w:lineRule="auto"/>
        <w:rPr>
          <w:rFonts w:cs="Arial"/>
        </w:rPr>
      </w:pPr>
      <w:r w:rsidRPr="00F61082">
        <w:rPr>
          <w:rFonts w:cs="Arial"/>
        </w:rPr>
        <w:t>QoS must be implemented for both speech and signalling.</w:t>
      </w:r>
    </w:p>
    <w:p w14:paraId="26C95802" w14:textId="21C6141B" w:rsidR="00F61082" w:rsidRPr="00F61082" w:rsidRDefault="00F61082" w:rsidP="006601D9">
      <w:pPr>
        <w:pStyle w:val="ListBullet"/>
        <w:numPr>
          <w:ilvl w:val="0"/>
          <w:numId w:val="48"/>
        </w:numPr>
        <w:spacing w:after="0" w:line="288" w:lineRule="auto"/>
        <w:rPr>
          <w:rFonts w:cs="Arial"/>
        </w:rPr>
      </w:pPr>
      <w:r w:rsidRPr="00F61082">
        <w:rPr>
          <w:rFonts w:cs="Arial"/>
        </w:rPr>
        <w:t>Any traffic on SIP bearers should be uncompressed for optimum voice quality.</w:t>
      </w:r>
    </w:p>
    <w:p w14:paraId="15421C2C" w14:textId="46FE0A07" w:rsidR="00F61082" w:rsidRPr="00F61082" w:rsidRDefault="00F61082" w:rsidP="006601D9">
      <w:pPr>
        <w:pStyle w:val="ListBullet"/>
        <w:numPr>
          <w:ilvl w:val="0"/>
          <w:numId w:val="48"/>
        </w:numPr>
        <w:spacing w:after="0" w:line="288" w:lineRule="auto"/>
        <w:rPr>
          <w:rFonts w:cs="Arial"/>
        </w:rPr>
      </w:pPr>
      <w:r w:rsidRPr="00F61082">
        <w:rPr>
          <w:rFonts w:cs="Arial"/>
        </w:rPr>
        <w:t>When ordering multiple SIP circuits, they should be from different providers to ensure diverse routing and resilience.</w:t>
      </w:r>
    </w:p>
    <w:p w14:paraId="243F767D" w14:textId="1AD38D8E" w:rsidR="00F61082" w:rsidRPr="00F61082" w:rsidRDefault="00F61082" w:rsidP="006601D9">
      <w:pPr>
        <w:pStyle w:val="ListBullet"/>
        <w:numPr>
          <w:ilvl w:val="0"/>
          <w:numId w:val="48"/>
        </w:numPr>
        <w:spacing w:after="0" w:line="288" w:lineRule="auto"/>
        <w:rPr>
          <w:rFonts w:cs="Arial"/>
        </w:rPr>
      </w:pPr>
      <w:r w:rsidRPr="00F61082">
        <w:rPr>
          <w:rFonts w:cs="Arial"/>
        </w:rPr>
        <w:t>SIP Options Ping should be specified when ordering. This is so the 111 carrier knows the status of the end point when trying to deliver the call. For non-registering SIP trunks, the setting is not required as they should have a ‘heartbeat’ register query. Testing will be required before going live to ensure the 111 carriers automatic failover mechanism works as expected.</w:t>
      </w:r>
    </w:p>
    <w:p w14:paraId="4D5A82E7" w14:textId="77777777" w:rsidR="002530E3" w:rsidRDefault="002530E3" w:rsidP="00F61082">
      <w:pPr>
        <w:pStyle w:val="ListBullet"/>
        <w:numPr>
          <w:ilvl w:val="0"/>
          <w:numId w:val="0"/>
        </w:numPr>
        <w:spacing w:after="0" w:line="288" w:lineRule="auto"/>
        <w:rPr>
          <w:rFonts w:cs="Arial"/>
        </w:rPr>
      </w:pPr>
    </w:p>
    <w:p w14:paraId="31B15D39" w14:textId="6034C39B" w:rsidR="00F61082" w:rsidRPr="002530E3" w:rsidRDefault="00F61082" w:rsidP="002530E3">
      <w:pPr>
        <w:pStyle w:val="Heading4"/>
        <w:ind w:left="851"/>
        <w:rPr>
          <w:rFonts w:ascii="Arial" w:hAnsi="Arial" w:cs="Arial"/>
        </w:rPr>
      </w:pPr>
      <w:r w:rsidRPr="002530E3">
        <w:rPr>
          <w:rFonts w:ascii="Arial" w:hAnsi="Arial" w:cs="Arial"/>
        </w:rPr>
        <w:t>Automatic Call Distribution/PBX</w:t>
      </w:r>
    </w:p>
    <w:p w14:paraId="7C5215F1" w14:textId="6A342A4D" w:rsidR="00F61082" w:rsidRDefault="00F61082" w:rsidP="00F61082">
      <w:pPr>
        <w:pStyle w:val="ListBullet"/>
        <w:numPr>
          <w:ilvl w:val="0"/>
          <w:numId w:val="0"/>
        </w:numPr>
        <w:spacing w:after="0" w:line="288" w:lineRule="auto"/>
        <w:rPr>
          <w:rFonts w:cs="Arial"/>
        </w:rPr>
      </w:pPr>
      <w:r w:rsidRPr="00F61082">
        <w:rPr>
          <w:rFonts w:cs="Arial"/>
        </w:rPr>
        <w:t>The provider must procure a high availability Automatic Call Distribution (ACD) system to queue calls that cannot be delivered directly to agents.</w:t>
      </w:r>
    </w:p>
    <w:p w14:paraId="6E47C1AF" w14:textId="77777777" w:rsidR="002530E3" w:rsidRPr="00F61082" w:rsidRDefault="002530E3" w:rsidP="00F61082">
      <w:pPr>
        <w:pStyle w:val="ListBullet"/>
        <w:numPr>
          <w:ilvl w:val="0"/>
          <w:numId w:val="0"/>
        </w:numPr>
        <w:spacing w:after="0" w:line="288" w:lineRule="auto"/>
        <w:rPr>
          <w:rFonts w:cs="Arial"/>
        </w:rPr>
      </w:pPr>
    </w:p>
    <w:p w14:paraId="7420AE44" w14:textId="51DE3E20" w:rsidR="00F61082" w:rsidRDefault="00F61082" w:rsidP="00F61082">
      <w:pPr>
        <w:pStyle w:val="ListBullet"/>
        <w:numPr>
          <w:ilvl w:val="0"/>
          <w:numId w:val="0"/>
        </w:numPr>
        <w:spacing w:after="0" w:line="288" w:lineRule="auto"/>
        <w:rPr>
          <w:rFonts w:cs="Arial"/>
        </w:rPr>
      </w:pPr>
      <w:r w:rsidRPr="00F61082">
        <w:rPr>
          <w:rFonts w:cs="Arial"/>
        </w:rPr>
        <w:t>Voice traffic must be prioritised in accordance with manufacturer’s guidelines and transverse the network in uncompressed format for optimum voice quality.</w:t>
      </w:r>
    </w:p>
    <w:p w14:paraId="56022CA9" w14:textId="77777777" w:rsidR="002530E3" w:rsidRPr="00F61082" w:rsidRDefault="002530E3" w:rsidP="00F61082">
      <w:pPr>
        <w:pStyle w:val="ListBullet"/>
        <w:numPr>
          <w:ilvl w:val="0"/>
          <w:numId w:val="0"/>
        </w:numPr>
        <w:spacing w:after="0" w:line="288" w:lineRule="auto"/>
        <w:rPr>
          <w:rFonts w:cs="Arial"/>
        </w:rPr>
      </w:pPr>
    </w:p>
    <w:p w14:paraId="24CA6050" w14:textId="31B8958A" w:rsidR="00F61082" w:rsidRDefault="00F61082" w:rsidP="00F61082">
      <w:pPr>
        <w:pStyle w:val="ListBullet"/>
        <w:numPr>
          <w:ilvl w:val="0"/>
          <w:numId w:val="0"/>
        </w:numPr>
        <w:spacing w:after="0" w:line="288" w:lineRule="auto"/>
        <w:rPr>
          <w:rFonts w:cs="Arial"/>
        </w:rPr>
      </w:pPr>
      <w:r w:rsidRPr="00F61082">
        <w:rPr>
          <w:rFonts w:cs="Arial"/>
        </w:rPr>
        <w:t>It is likely that in order to work as part of a clinical hub</w:t>
      </w:r>
      <w:r w:rsidR="00AF2375">
        <w:rPr>
          <w:rFonts w:cs="Arial"/>
        </w:rPr>
        <w:t>,</w:t>
      </w:r>
      <w:r w:rsidRPr="00F61082">
        <w:rPr>
          <w:rFonts w:cs="Arial"/>
        </w:rPr>
        <w:t xml:space="preserve"> it will be necessary for some clinicians to work remotely, in particular those with specialist skills. This may involve individuals working from home or from their substantive place of work.</w:t>
      </w:r>
    </w:p>
    <w:p w14:paraId="1CCF268F" w14:textId="77777777" w:rsidR="002530E3" w:rsidRPr="00F61082" w:rsidRDefault="002530E3" w:rsidP="00F61082">
      <w:pPr>
        <w:pStyle w:val="ListBullet"/>
        <w:numPr>
          <w:ilvl w:val="0"/>
          <w:numId w:val="0"/>
        </w:numPr>
        <w:spacing w:after="0" w:line="288" w:lineRule="auto"/>
        <w:rPr>
          <w:rFonts w:cs="Arial"/>
        </w:rPr>
      </w:pPr>
    </w:p>
    <w:p w14:paraId="02DDAF6A" w14:textId="69FF39A5" w:rsidR="00F61082" w:rsidRDefault="00F61082" w:rsidP="00F61082">
      <w:pPr>
        <w:pStyle w:val="ListBullet"/>
        <w:numPr>
          <w:ilvl w:val="0"/>
          <w:numId w:val="0"/>
        </w:numPr>
        <w:spacing w:after="0" w:line="288" w:lineRule="auto"/>
        <w:rPr>
          <w:rFonts w:cs="Arial"/>
        </w:rPr>
      </w:pPr>
      <w:r w:rsidRPr="00F61082">
        <w:rPr>
          <w:rFonts w:cs="Arial"/>
        </w:rPr>
        <w:t>To facilitate remote working</w:t>
      </w:r>
      <w:r w:rsidR="00AF2375">
        <w:rPr>
          <w:rFonts w:cs="Arial"/>
        </w:rPr>
        <w:t>,</w:t>
      </w:r>
      <w:r w:rsidRPr="00F61082">
        <w:rPr>
          <w:rFonts w:cs="Arial"/>
        </w:rPr>
        <w:t xml:space="preserve"> the provider must procure a solution to securely extend the contact centre telephony and desktop in such a way as to emulate the contact centre experience. This solution must utilise n3/HSCN circuits where available with any traffic over the public internet being encrypted using appropriate levels of encryption. To achieve this requirement</w:t>
      </w:r>
      <w:r w:rsidR="00AF2375">
        <w:rPr>
          <w:rFonts w:cs="Arial"/>
        </w:rPr>
        <w:t>,</w:t>
      </w:r>
      <w:r w:rsidRPr="00F61082">
        <w:rPr>
          <w:rFonts w:cs="Arial"/>
        </w:rPr>
        <w:t xml:space="preserve"> an accredited VPN token authenticated solution, such as the one provided by n3/HSCN must be procured.</w:t>
      </w:r>
    </w:p>
    <w:p w14:paraId="740421C0" w14:textId="77777777" w:rsidR="002530E3" w:rsidRPr="00F61082" w:rsidRDefault="002530E3" w:rsidP="00F61082">
      <w:pPr>
        <w:pStyle w:val="ListBullet"/>
        <w:numPr>
          <w:ilvl w:val="0"/>
          <w:numId w:val="0"/>
        </w:numPr>
        <w:spacing w:after="0" w:line="288" w:lineRule="auto"/>
        <w:rPr>
          <w:rFonts w:cs="Arial"/>
        </w:rPr>
      </w:pPr>
    </w:p>
    <w:p w14:paraId="65FC08D6" w14:textId="67B05C01" w:rsidR="00F61082" w:rsidRDefault="00F61082" w:rsidP="00F61082">
      <w:pPr>
        <w:pStyle w:val="ListBullet"/>
        <w:numPr>
          <w:ilvl w:val="0"/>
          <w:numId w:val="0"/>
        </w:numPr>
        <w:spacing w:after="0" w:line="288" w:lineRule="auto"/>
        <w:rPr>
          <w:rFonts w:cs="Arial"/>
        </w:rPr>
      </w:pPr>
      <w:r w:rsidRPr="00F61082">
        <w:rPr>
          <w:rFonts w:cs="Arial"/>
        </w:rPr>
        <w:t>Although there are remote telephony solutions that allow both the voice and call control to traverse the public internet, they are reliant on extremely good internet connections. Home working solutions that allow the voice path to be established over the analogue public telephone network are preferable, where broadband quality is less reliable. These solutions keep the telephone line open for the duration of the shift to ensure good audio quality and are less likely to suffer disconnections. They also allow the call to be recorded at source on the Clinical</w:t>
      </w:r>
      <w:r w:rsidR="002530E3">
        <w:rPr>
          <w:rFonts w:cs="Arial"/>
        </w:rPr>
        <w:t xml:space="preserve"> </w:t>
      </w:r>
      <w:r w:rsidRPr="00F61082">
        <w:rPr>
          <w:rFonts w:cs="Arial"/>
        </w:rPr>
        <w:t>Hub voice recording platform which is another essential requirement for all hub calls. The provider must ensure that the procured solution supports home working.</w:t>
      </w:r>
    </w:p>
    <w:p w14:paraId="73C68740" w14:textId="77777777" w:rsidR="002530E3" w:rsidRPr="00F61082" w:rsidRDefault="002530E3" w:rsidP="00F61082">
      <w:pPr>
        <w:pStyle w:val="ListBullet"/>
        <w:numPr>
          <w:ilvl w:val="0"/>
          <w:numId w:val="0"/>
        </w:numPr>
        <w:spacing w:after="0" w:line="288" w:lineRule="auto"/>
        <w:rPr>
          <w:rFonts w:cs="Arial"/>
        </w:rPr>
      </w:pPr>
    </w:p>
    <w:p w14:paraId="10EBE9B0" w14:textId="6F3CB7A9" w:rsidR="00F61082" w:rsidRPr="002530E3" w:rsidRDefault="00F61082" w:rsidP="002530E3">
      <w:pPr>
        <w:pStyle w:val="Heading4"/>
        <w:ind w:left="851"/>
        <w:rPr>
          <w:rFonts w:ascii="Arial" w:hAnsi="Arial" w:cs="Arial"/>
        </w:rPr>
      </w:pPr>
      <w:r w:rsidRPr="002530E3">
        <w:rPr>
          <w:rFonts w:ascii="Arial" w:hAnsi="Arial" w:cs="Arial"/>
        </w:rPr>
        <w:t>Desktop IT Systems</w:t>
      </w:r>
    </w:p>
    <w:p w14:paraId="4570C6A6" w14:textId="0438651E" w:rsidR="00F61082" w:rsidRDefault="00F61082" w:rsidP="00F61082">
      <w:pPr>
        <w:pStyle w:val="ListBullet"/>
        <w:numPr>
          <w:ilvl w:val="0"/>
          <w:numId w:val="0"/>
        </w:numPr>
        <w:spacing w:after="0" w:line="288" w:lineRule="auto"/>
        <w:rPr>
          <w:rFonts w:cs="Arial"/>
        </w:rPr>
      </w:pPr>
      <w:r w:rsidRPr="00F61082">
        <w:rPr>
          <w:rFonts w:cs="Arial"/>
        </w:rPr>
        <w:t>The provider must ensure that agent’s desktop should be delivered using established virtual desktop technology in such a way as to ensure that there is no “data at rest” on the remote device. A softphone package should also be installed for telephone call control and access to real-time queue information.</w:t>
      </w:r>
    </w:p>
    <w:p w14:paraId="028BD73D" w14:textId="77777777" w:rsidR="002530E3" w:rsidRPr="00F61082" w:rsidRDefault="002530E3" w:rsidP="00F61082">
      <w:pPr>
        <w:pStyle w:val="ListBullet"/>
        <w:numPr>
          <w:ilvl w:val="0"/>
          <w:numId w:val="0"/>
        </w:numPr>
        <w:spacing w:after="0" w:line="288" w:lineRule="auto"/>
        <w:rPr>
          <w:rFonts w:cs="Arial"/>
        </w:rPr>
      </w:pPr>
    </w:p>
    <w:p w14:paraId="1281B39C" w14:textId="03D2A3F6" w:rsidR="00F61082" w:rsidRPr="002530E3" w:rsidRDefault="00F61082" w:rsidP="002530E3">
      <w:pPr>
        <w:pStyle w:val="Heading4"/>
        <w:ind w:left="851"/>
        <w:rPr>
          <w:rFonts w:ascii="Arial" w:hAnsi="Arial" w:cs="Arial"/>
        </w:rPr>
      </w:pPr>
      <w:r w:rsidRPr="002530E3">
        <w:rPr>
          <w:rFonts w:ascii="Arial" w:hAnsi="Arial" w:cs="Arial"/>
        </w:rPr>
        <w:t>Call Steering - Interactive Voice Response (IVR) &amp; Announcements</w:t>
      </w:r>
    </w:p>
    <w:p w14:paraId="14D43154" w14:textId="790523D9" w:rsidR="00F61082" w:rsidRDefault="00F61082" w:rsidP="00F61082">
      <w:pPr>
        <w:pStyle w:val="ListBullet"/>
        <w:numPr>
          <w:ilvl w:val="0"/>
          <w:numId w:val="0"/>
        </w:numPr>
        <w:spacing w:after="0" w:line="288" w:lineRule="auto"/>
        <w:rPr>
          <w:rFonts w:cs="Arial"/>
        </w:rPr>
      </w:pPr>
      <w:r w:rsidRPr="00F61082">
        <w:rPr>
          <w:rFonts w:cs="Arial"/>
        </w:rPr>
        <w:t>The provider must procure a solution capable of “press 1 for …” type functionality to steer callers to the correct resource. Sufficient ports must be provisioned to ensure that the initial call from the 111 carrier’s platform is answered within 5 seconds and that there is no noticeable inter announcement delay.</w:t>
      </w:r>
    </w:p>
    <w:p w14:paraId="553D2747" w14:textId="77777777" w:rsidR="002530E3" w:rsidRPr="00F61082" w:rsidRDefault="002530E3" w:rsidP="00F61082">
      <w:pPr>
        <w:pStyle w:val="ListBullet"/>
        <w:numPr>
          <w:ilvl w:val="0"/>
          <w:numId w:val="0"/>
        </w:numPr>
        <w:spacing w:after="0" w:line="288" w:lineRule="auto"/>
        <w:rPr>
          <w:rFonts w:cs="Arial"/>
        </w:rPr>
      </w:pPr>
    </w:p>
    <w:p w14:paraId="2B752C33" w14:textId="77777777" w:rsidR="00F61082" w:rsidRPr="00F61082" w:rsidRDefault="00F61082" w:rsidP="00F61082">
      <w:pPr>
        <w:pStyle w:val="ListBullet"/>
        <w:numPr>
          <w:ilvl w:val="0"/>
          <w:numId w:val="0"/>
        </w:numPr>
        <w:spacing w:after="0" w:line="288" w:lineRule="auto"/>
        <w:rPr>
          <w:rFonts w:cs="Arial"/>
        </w:rPr>
      </w:pPr>
      <w:r w:rsidRPr="00F61082">
        <w:rPr>
          <w:rFonts w:cs="Arial"/>
        </w:rPr>
        <w:t>The provider must adhere to the IUC Telephony Messaging Standards (see Appendix A).</w:t>
      </w:r>
    </w:p>
    <w:p w14:paraId="5898F0F6" w14:textId="77777777" w:rsidR="002530E3" w:rsidRDefault="002530E3" w:rsidP="00F61082">
      <w:pPr>
        <w:pStyle w:val="ListBullet"/>
        <w:numPr>
          <w:ilvl w:val="0"/>
          <w:numId w:val="0"/>
        </w:numPr>
        <w:spacing w:after="0" w:line="288" w:lineRule="auto"/>
        <w:rPr>
          <w:rFonts w:cs="Arial"/>
        </w:rPr>
      </w:pPr>
    </w:p>
    <w:p w14:paraId="492D5B59" w14:textId="2B49BC71" w:rsidR="00F61082" w:rsidRPr="002530E3" w:rsidRDefault="00F61082" w:rsidP="002530E3">
      <w:pPr>
        <w:pStyle w:val="Heading4"/>
        <w:ind w:left="851"/>
        <w:rPr>
          <w:rFonts w:ascii="Arial" w:hAnsi="Arial" w:cs="Arial"/>
        </w:rPr>
      </w:pPr>
      <w:r w:rsidRPr="002530E3">
        <w:rPr>
          <w:rFonts w:ascii="Arial" w:hAnsi="Arial" w:cs="Arial"/>
        </w:rPr>
        <w:t>Voice Recording</w:t>
      </w:r>
    </w:p>
    <w:p w14:paraId="6C162F5C" w14:textId="2564F812" w:rsidR="00F61082" w:rsidRDefault="00F61082" w:rsidP="00F61082">
      <w:pPr>
        <w:pStyle w:val="ListBullet"/>
        <w:numPr>
          <w:ilvl w:val="0"/>
          <w:numId w:val="0"/>
        </w:numPr>
        <w:spacing w:after="0" w:line="288" w:lineRule="auto"/>
        <w:rPr>
          <w:rFonts w:cs="Arial"/>
        </w:rPr>
      </w:pPr>
      <w:r w:rsidRPr="00F61082">
        <w:rPr>
          <w:rFonts w:cs="Arial"/>
        </w:rPr>
        <w:t>The provider must ensure that all calls are voice recorded on extension side and that all conversations, including internal consultation and warm transfer requests, are recorded to a legally admissible standard. The provider must adhere to the retention period for voice recordings in their Records Retention Policy, which must align to national guidance.</w:t>
      </w:r>
    </w:p>
    <w:p w14:paraId="2D8D83B6" w14:textId="77777777" w:rsidR="002530E3" w:rsidRPr="00F61082" w:rsidRDefault="002530E3" w:rsidP="00F61082">
      <w:pPr>
        <w:pStyle w:val="ListBullet"/>
        <w:numPr>
          <w:ilvl w:val="0"/>
          <w:numId w:val="0"/>
        </w:numPr>
        <w:spacing w:after="0" w:line="288" w:lineRule="auto"/>
        <w:rPr>
          <w:rFonts w:cs="Arial"/>
        </w:rPr>
      </w:pPr>
    </w:p>
    <w:p w14:paraId="2A23C7F2" w14:textId="2902A74C" w:rsidR="00F61082" w:rsidRDefault="00F61082" w:rsidP="00F61082">
      <w:pPr>
        <w:pStyle w:val="ListBullet"/>
        <w:numPr>
          <w:ilvl w:val="0"/>
          <w:numId w:val="0"/>
        </w:numPr>
        <w:spacing w:after="0" w:line="288" w:lineRule="auto"/>
        <w:rPr>
          <w:rFonts w:cs="Arial"/>
        </w:rPr>
      </w:pPr>
      <w:r w:rsidRPr="00F61082">
        <w:rPr>
          <w:rFonts w:cs="Arial"/>
        </w:rPr>
        <w:t>The provider must store voice recordings in accordance with the Records Retention Period. For the avoidance of doubt, this may involve the need to tag calls with the patient’s date of birth to enable records to be purged when the retention period has elapsed.</w:t>
      </w:r>
    </w:p>
    <w:p w14:paraId="65D8E1B4" w14:textId="77777777" w:rsidR="002530E3" w:rsidRPr="00F61082" w:rsidRDefault="002530E3" w:rsidP="00F61082">
      <w:pPr>
        <w:pStyle w:val="ListBullet"/>
        <w:numPr>
          <w:ilvl w:val="0"/>
          <w:numId w:val="0"/>
        </w:numPr>
        <w:spacing w:after="0" w:line="288" w:lineRule="auto"/>
        <w:rPr>
          <w:rFonts w:cs="Arial"/>
        </w:rPr>
      </w:pPr>
    </w:p>
    <w:p w14:paraId="39BA5B91" w14:textId="41871B8D" w:rsidR="00F61082" w:rsidRPr="002530E3" w:rsidRDefault="00F61082" w:rsidP="002530E3">
      <w:pPr>
        <w:pStyle w:val="Heading4"/>
        <w:ind w:left="851"/>
        <w:rPr>
          <w:rFonts w:ascii="Arial" w:hAnsi="Arial" w:cs="Arial"/>
        </w:rPr>
      </w:pPr>
      <w:r w:rsidRPr="002530E3">
        <w:rPr>
          <w:rFonts w:ascii="Arial" w:hAnsi="Arial" w:cs="Arial"/>
        </w:rPr>
        <w:t>Records Management</w:t>
      </w:r>
    </w:p>
    <w:p w14:paraId="3D579C8C" w14:textId="7F536A7F" w:rsidR="00F61082" w:rsidRPr="00F61082" w:rsidRDefault="00F61082" w:rsidP="00F61082">
      <w:pPr>
        <w:pStyle w:val="ListBullet"/>
        <w:numPr>
          <w:ilvl w:val="0"/>
          <w:numId w:val="0"/>
        </w:numPr>
        <w:spacing w:after="0" w:line="288" w:lineRule="auto"/>
        <w:rPr>
          <w:rFonts w:cs="Arial"/>
        </w:rPr>
      </w:pPr>
      <w:r w:rsidRPr="00F61082">
        <w:rPr>
          <w:rFonts w:cs="Arial"/>
        </w:rPr>
        <w:t>The provider must maintain all records in accordance with an NHS Information Governance compliant Records Management Policy. The provider must have in place appropriate systems for the appropriate management of records at the end of any contract, including transfer, ongoing access agreements to meet medico-legal obligations</w:t>
      </w:r>
      <w:r w:rsidR="00AF2375">
        <w:rPr>
          <w:rFonts w:cs="Arial"/>
        </w:rPr>
        <w:t>,</w:t>
      </w:r>
      <w:r w:rsidRPr="00F61082">
        <w:rPr>
          <w:rFonts w:cs="Arial"/>
        </w:rPr>
        <w:t xml:space="preserve"> and appropriate certified destruction.</w:t>
      </w:r>
    </w:p>
    <w:p w14:paraId="076BA19B" w14:textId="77777777" w:rsidR="002530E3" w:rsidRDefault="002530E3" w:rsidP="00F61082">
      <w:pPr>
        <w:pStyle w:val="ListBullet"/>
        <w:numPr>
          <w:ilvl w:val="0"/>
          <w:numId w:val="0"/>
        </w:numPr>
        <w:spacing w:after="0" w:line="288" w:lineRule="auto"/>
        <w:rPr>
          <w:rFonts w:cs="Arial"/>
        </w:rPr>
      </w:pPr>
    </w:p>
    <w:p w14:paraId="651D7CA6" w14:textId="62D76B25" w:rsidR="00F61082" w:rsidRPr="0035297D" w:rsidRDefault="00F61082" w:rsidP="0035297D">
      <w:pPr>
        <w:pStyle w:val="Heading4"/>
        <w:ind w:left="851"/>
        <w:rPr>
          <w:rFonts w:ascii="Arial" w:hAnsi="Arial" w:cs="Arial"/>
        </w:rPr>
      </w:pPr>
      <w:r w:rsidRPr="0035297D">
        <w:rPr>
          <w:rFonts w:ascii="Arial" w:hAnsi="Arial" w:cs="Arial"/>
        </w:rPr>
        <w:t>National Real-time Dashboard</w:t>
      </w:r>
    </w:p>
    <w:p w14:paraId="3743EBAF" w14:textId="77777777" w:rsidR="00F61082" w:rsidRPr="00F61082" w:rsidRDefault="00F61082" w:rsidP="00F61082">
      <w:pPr>
        <w:pStyle w:val="ListBullet"/>
        <w:numPr>
          <w:ilvl w:val="0"/>
          <w:numId w:val="0"/>
        </w:numPr>
        <w:spacing w:after="0" w:line="288" w:lineRule="auto"/>
        <w:rPr>
          <w:rFonts w:cs="Arial"/>
        </w:rPr>
      </w:pPr>
      <w:r w:rsidRPr="00F61082">
        <w:rPr>
          <w:rFonts w:cs="Arial"/>
        </w:rPr>
        <w:t>The provider telephony system must send information on a 15 minute interval basis to the national real-time telephony dashboard. A specification of this is available on request from NHS England.</w:t>
      </w:r>
    </w:p>
    <w:p w14:paraId="0A3ABC85" w14:textId="77777777" w:rsidR="00887BEA" w:rsidRDefault="00887BEA" w:rsidP="00F61082">
      <w:pPr>
        <w:pStyle w:val="ListBullet"/>
        <w:numPr>
          <w:ilvl w:val="0"/>
          <w:numId w:val="0"/>
        </w:numPr>
        <w:spacing w:after="0" w:line="288" w:lineRule="auto"/>
        <w:rPr>
          <w:rFonts w:cs="Arial"/>
        </w:rPr>
      </w:pPr>
    </w:p>
    <w:p w14:paraId="21BCAC26" w14:textId="3719DB8F" w:rsidR="00F61082" w:rsidRPr="0035297D" w:rsidRDefault="00F61082" w:rsidP="0035297D">
      <w:pPr>
        <w:pStyle w:val="Heading4"/>
        <w:ind w:left="851"/>
        <w:rPr>
          <w:rFonts w:ascii="Arial" w:hAnsi="Arial" w:cs="Arial"/>
        </w:rPr>
      </w:pPr>
      <w:r w:rsidRPr="0035297D">
        <w:rPr>
          <w:rFonts w:ascii="Arial" w:hAnsi="Arial" w:cs="Arial"/>
        </w:rPr>
        <w:t>Resilience and Capacity Planning</w:t>
      </w:r>
    </w:p>
    <w:p w14:paraId="5E24F7E8" w14:textId="3E297822" w:rsidR="00F61082" w:rsidRDefault="00F61082" w:rsidP="00F61082">
      <w:pPr>
        <w:pStyle w:val="ListBullet"/>
        <w:numPr>
          <w:ilvl w:val="0"/>
          <w:numId w:val="0"/>
        </w:numPr>
        <w:spacing w:after="0" w:line="288" w:lineRule="auto"/>
        <w:rPr>
          <w:rFonts w:cs="Arial"/>
        </w:rPr>
      </w:pPr>
      <w:r w:rsidRPr="00F61082">
        <w:rPr>
          <w:rFonts w:cs="Arial"/>
        </w:rPr>
        <w:t>At a minimum, the provider’s platforms must employ a geographically separated resilient architecture avoiding single points of failure. All key components must be powered by generator backed supplies with uninterruptable battery backup. Data and telephone lines must be diversely routed and where possible</w:t>
      </w:r>
      <w:r w:rsidR="00AF2375">
        <w:rPr>
          <w:rFonts w:cs="Arial"/>
        </w:rPr>
        <w:t>,</w:t>
      </w:r>
      <w:r w:rsidRPr="00F61082">
        <w:rPr>
          <w:rFonts w:cs="Arial"/>
        </w:rPr>
        <w:t xml:space="preserve"> sourced from multiple carriers or network providers. Any relevant preferential listings should be sought, and all components must be maintained in accordance with manufacturer’s guidelines. For the avoidance of doubt, all maintenance contracts should include priority 24-hour, 365-day, on-site cover.</w:t>
      </w:r>
    </w:p>
    <w:p w14:paraId="14380E6A" w14:textId="77777777" w:rsidR="0035297D" w:rsidRPr="00F61082" w:rsidRDefault="0035297D" w:rsidP="00F61082">
      <w:pPr>
        <w:pStyle w:val="ListBullet"/>
        <w:numPr>
          <w:ilvl w:val="0"/>
          <w:numId w:val="0"/>
        </w:numPr>
        <w:spacing w:after="0" w:line="288" w:lineRule="auto"/>
        <w:rPr>
          <w:rFonts w:cs="Arial"/>
        </w:rPr>
      </w:pPr>
    </w:p>
    <w:p w14:paraId="4B4771C5" w14:textId="57F27CB4" w:rsidR="00F61082" w:rsidRDefault="00F61082" w:rsidP="00F61082">
      <w:pPr>
        <w:pStyle w:val="ListBullet"/>
        <w:numPr>
          <w:ilvl w:val="0"/>
          <w:numId w:val="0"/>
        </w:numPr>
        <w:spacing w:after="0" w:line="288" w:lineRule="auto"/>
        <w:rPr>
          <w:rFonts w:cs="Arial"/>
        </w:rPr>
      </w:pPr>
      <w:r w:rsidRPr="00F61082">
        <w:rPr>
          <w:rFonts w:cs="Arial"/>
        </w:rPr>
        <w:t>The provider must undertake regular capacity planning exercises to ensure that networks, platforms</w:t>
      </w:r>
      <w:r w:rsidR="00AF2375">
        <w:rPr>
          <w:rFonts w:cs="Arial"/>
        </w:rPr>
        <w:t>,</w:t>
      </w:r>
      <w:r w:rsidRPr="00F61082">
        <w:rPr>
          <w:rFonts w:cs="Arial"/>
        </w:rPr>
        <w:t xml:space="preserve"> and lines are scaled to handle peak demand without degradation. It should not be assumed that roster fulfilment will be achieved; therefore, modelling must take into account the impact of excessive queueing on lines, IVR ports and other technical components.</w:t>
      </w:r>
    </w:p>
    <w:p w14:paraId="65FAA081" w14:textId="77777777" w:rsidR="0035297D" w:rsidRPr="00F61082" w:rsidRDefault="0035297D" w:rsidP="00F61082">
      <w:pPr>
        <w:pStyle w:val="ListBullet"/>
        <w:numPr>
          <w:ilvl w:val="0"/>
          <w:numId w:val="0"/>
        </w:numPr>
        <w:spacing w:after="0" w:line="288" w:lineRule="auto"/>
        <w:rPr>
          <w:rFonts w:cs="Arial"/>
        </w:rPr>
      </w:pPr>
    </w:p>
    <w:p w14:paraId="0EE48163" w14:textId="5AEC561E" w:rsidR="00F61082" w:rsidRDefault="00F61082" w:rsidP="00F61082">
      <w:pPr>
        <w:pStyle w:val="ListBullet"/>
        <w:numPr>
          <w:ilvl w:val="0"/>
          <w:numId w:val="0"/>
        </w:numPr>
        <w:spacing w:after="0" w:line="288" w:lineRule="auto"/>
        <w:rPr>
          <w:rFonts w:cs="Arial"/>
        </w:rPr>
      </w:pPr>
      <w:r w:rsidRPr="00F61082">
        <w:rPr>
          <w:rFonts w:cs="Arial"/>
        </w:rPr>
        <w:t>It is often the case that certain positions within the contact centre are only used at peak times. The provider must therefore undertake pre-busy period inspections to ensure that all workstations and phones are fully functional.</w:t>
      </w:r>
    </w:p>
    <w:p w14:paraId="37B0B443" w14:textId="77777777" w:rsidR="0035297D" w:rsidRPr="00F61082" w:rsidRDefault="0035297D" w:rsidP="00F61082">
      <w:pPr>
        <w:pStyle w:val="ListBullet"/>
        <w:numPr>
          <w:ilvl w:val="0"/>
          <w:numId w:val="0"/>
        </w:numPr>
        <w:spacing w:after="0" w:line="288" w:lineRule="auto"/>
        <w:rPr>
          <w:rFonts w:cs="Arial"/>
        </w:rPr>
      </w:pPr>
    </w:p>
    <w:p w14:paraId="6F447F3D" w14:textId="4636AA21" w:rsidR="00F61082" w:rsidRPr="002749D1" w:rsidRDefault="00F61082" w:rsidP="002749D1">
      <w:pPr>
        <w:pStyle w:val="Heading4"/>
        <w:ind w:left="851"/>
        <w:rPr>
          <w:rFonts w:ascii="Arial" w:hAnsi="Arial" w:cs="Arial"/>
        </w:rPr>
      </w:pPr>
      <w:r w:rsidRPr="002749D1">
        <w:rPr>
          <w:rFonts w:ascii="Arial" w:hAnsi="Arial" w:cs="Arial"/>
        </w:rPr>
        <w:t>Security</w:t>
      </w:r>
    </w:p>
    <w:p w14:paraId="31D243EB" w14:textId="77777777" w:rsidR="00F61082" w:rsidRPr="00F61082" w:rsidRDefault="00F61082" w:rsidP="00F61082">
      <w:pPr>
        <w:pStyle w:val="ListBullet"/>
        <w:numPr>
          <w:ilvl w:val="0"/>
          <w:numId w:val="0"/>
        </w:numPr>
        <w:spacing w:after="0" w:line="288" w:lineRule="auto"/>
        <w:rPr>
          <w:rFonts w:cs="Arial"/>
        </w:rPr>
      </w:pPr>
      <w:r w:rsidRPr="00F61082">
        <w:rPr>
          <w:rFonts w:cs="Arial"/>
        </w:rPr>
        <w:t>The provider must ensure that appropriate security measures, in line with the Data Protection Act 2018 principles, are put in place to protect systems from malicious attack and or loss of data. This must include, but is not limited to:</w:t>
      </w:r>
    </w:p>
    <w:p w14:paraId="6A84527B" w14:textId="77777777" w:rsidR="00F61082" w:rsidRPr="00F61082" w:rsidRDefault="00F61082" w:rsidP="00F61082">
      <w:pPr>
        <w:pStyle w:val="ListBullet"/>
        <w:numPr>
          <w:ilvl w:val="0"/>
          <w:numId w:val="0"/>
        </w:numPr>
        <w:spacing w:after="0" w:line="288" w:lineRule="auto"/>
        <w:rPr>
          <w:rFonts w:cs="Arial"/>
        </w:rPr>
      </w:pPr>
      <w:r w:rsidRPr="00F61082">
        <w:rPr>
          <w:rFonts w:cs="Arial"/>
        </w:rPr>
        <w:t>• Adherence to the National Data Guardian 10 Cyber Security standards.</w:t>
      </w:r>
    </w:p>
    <w:p w14:paraId="715D16CA" w14:textId="77777777" w:rsidR="00F61082" w:rsidRPr="00F61082" w:rsidRDefault="00F61082" w:rsidP="00F61082">
      <w:pPr>
        <w:pStyle w:val="ListBullet"/>
        <w:numPr>
          <w:ilvl w:val="0"/>
          <w:numId w:val="0"/>
        </w:numPr>
        <w:spacing w:after="0" w:line="288" w:lineRule="auto"/>
        <w:rPr>
          <w:rFonts w:cs="Arial"/>
        </w:rPr>
      </w:pPr>
      <w:r w:rsidRPr="00F61082">
        <w:rPr>
          <w:rFonts w:cs="Arial"/>
        </w:rPr>
        <w:t>• Penetration testing of any public internet facing components.</w:t>
      </w:r>
    </w:p>
    <w:p w14:paraId="1B4048FC" w14:textId="77777777" w:rsidR="00F61082" w:rsidRPr="00F61082" w:rsidRDefault="00F61082" w:rsidP="00F61082">
      <w:pPr>
        <w:pStyle w:val="ListBullet"/>
        <w:numPr>
          <w:ilvl w:val="0"/>
          <w:numId w:val="0"/>
        </w:numPr>
        <w:spacing w:after="0" w:line="288" w:lineRule="auto"/>
        <w:rPr>
          <w:rFonts w:cs="Arial"/>
        </w:rPr>
      </w:pPr>
      <w:r w:rsidRPr="00F61082">
        <w:rPr>
          <w:rFonts w:cs="Arial"/>
        </w:rPr>
        <w:t>• Deployment of Intruder Protection Systems.</w:t>
      </w:r>
    </w:p>
    <w:p w14:paraId="0C3C99EE" w14:textId="77777777" w:rsidR="00F61082" w:rsidRPr="00F61082" w:rsidRDefault="00F61082" w:rsidP="00F61082">
      <w:pPr>
        <w:pStyle w:val="ListBullet"/>
        <w:numPr>
          <w:ilvl w:val="0"/>
          <w:numId w:val="0"/>
        </w:numPr>
        <w:spacing w:after="0" w:line="288" w:lineRule="auto"/>
        <w:rPr>
          <w:rFonts w:cs="Arial"/>
        </w:rPr>
      </w:pPr>
      <w:r w:rsidRPr="00F61082">
        <w:rPr>
          <w:rFonts w:cs="Arial"/>
        </w:rPr>
        <w:t>• Behavioural monitoring.</w:t>
      </w:r>
    </w:p>
    <w:p w14:paraId="0BEA03A6" w14:textId="77777777" w:rsidR="00F61082" w:rsidRPr="00F61082" w:rsidRDefault="00F61082" w:rsidP="00F61082">
      <w:pPr>
        <w:pStyle w:val="ListBullet"/>
        <w:numPr>
          <w:ilvl w:val="0"/>
          <w:numId w:val="0"/>
        </w:numPr>
        <w:spacing w:after="0" w:line="288" w:lineRule="auto"/>
        <w:rPr>
          <w:rFonts w:cs="Arial"/>
        </w:rPr>
      </w:pPr>
      <w:r w:rsidRPr="00F61082">
        <w:rPr>
          <w:rFonts w:cs="Arial"/>
        </w:rPr>
        <w:t>• Anti-Virus (AV) with real time updates.</w:t>
      </w:r>
    </w:p>
    <w:p w14:paraId="2B9AB605" w14:textId="6067F3C2" w:rsidR="00F61082" w:rsidRPr="00F61082" w:rsidRDefault="00F61082" w:rsidP="00F61082">
      <w:pPr>
        <w:pStyle w:val="ListBullet"/>
        <w:numPr>
          <w:ilvl w:val="0"/>
          <w:numId w:val="0"/>
        </w:numPr>
        <w:spacing w:after="0" w:line="288" w:lineRule="auto"/>
        <w:rPr>
          <w:rFonts w:cs="Arial"/>
        </w:rPr>
      </w:pPr>
      <w:r w:rsidRPr="00F61082">
        <w:rPr>
          <w:rFonts w:cs="Arial"/>
        </w:rPr>
        <w:t>•Application of all security related patches where there is deemed to be a significant vulnerability.</w:t>
      </w:r>
    </w:p>
    <w:p w14:paraId="30FE863F" w14:textId="77777777" w:rsidR="002749D1" w:rsidRDefault="002749D1" w:rsidP="00F61082">
      <w:pPr>
        <w:pStyle w:val="ListBullet"/>
        <w:numPr>
          <w:ilvl w:val="0"/>
          <w:numId w:val="0"/>
        </w:numPr>
        <w:spacing w:after="0" w:line="288" w:lineRule="auto"/>
        <w:rPr>
          <w:rFonts w:cs="Arial"/>
        </w:rPr>
      </w:pPr>
    </w:p>
    <w:p w14:paraId="6945B8ED" w14:textId="072AEF5C" w:rsidR="00F61082" w:rsidRDefault="00F61082" w:rsidP="002749D1">
      <w:pPr>
        <w:pStyle w:val="Heading2"/>
        <w:rPr>
          <w:rFonts w:ascii="Arial" w:hAnsi="Arial" w:cs="Arial"/>
          <w:sz w:val="24"/>
          <w:szCs w:val="24"/>
        </w:rPr>
      </w:pPr>
      <w:bookmarkStart w:id="166" w:name="_Toc76980707"/>
      <w:r w:rsidRPr="002749D1">
        <w:rPr>
          <w:rFonts w:ascii="Arial" w:hAnsi="Arial" w:cs="Arial"/>
          <w:sz w:val="24"/>
          <w:szCs w:val="24"/>
        </w:rPr>
        <w:t>NHS 111 Online</w:t>
      </w:r>
      <w:bookmarkEnd w:id="166"/>
    </w:p>
    <w:p w14:paraId="152D3F44" w14:textId="77777777" w:rsidR="002E36B1" w:rsidRPr="002E36B1" w:rsidRDefault="002E36B1" w:rsidP="002E36B1"/>
    <w:p w14:paraId="1D39D548" w14:textId="4EB7E84C" w:rsidR="002749D1" w:rsidRDefault="00F61082" w:rsidP="00F61082">
      <w:pPr>
        <w:pStyle w:val="ListBullet"/>
        <w:numPr>
          <w:ilvl w:val="0"/>
          <w:numId w:val="0"/>
        </w:numPr>
        <w:spacing w:after="0" w:line="288" w:lineRule="auto"/>
        <w:rPr>
          <w:rFonts w:cs="Arial"/>
        </w:rPr>
      </w:pPr>
      <w:r w:rsidRPr="00F61082">
        <w:rPr>
          <w:rFonts w:cs="Arial"/>
        </w:rPr>
        <w:t>The provider must accept calls into their workflow system from NHS 111 Online and ensure interoperability of their systems.</w:t>
      </w:r>
    </w:p>
    <w:p w14:paraId="00578DD8" w14:textId="77777777" w:rsidR="002749D1" w:rsidRDefault="002749D1" w:rsidP="00F61082">
      <w:pPr>
        <w:pStyle w:val="ListBullet"/>
        <w:numPr>
          <w:ilvl w:val="0"/>
          <w:numId w:val="0"/>
        </w:numPr>
        <w:spacing w:after="0" w:line="288" w:lineRule="auto"/>
        <w:rPr>
          <w:rFonts w:cs="Arial"/>
        </w:rPr>
      </w:pPr>
    </w:p>
    <w:p w14:paraId="172DCFED" w14:textId="0EFF34D1" w:rsidR="00F61082" w:rsidRDefault="00F61082" w:rsidP="00F61082">
      <w:pPr>
        <w:pStyle w:val="ListBullet"/>
        <w:numPr>
          <w:ilvl w:val="0"/>
          <w:numId w:val="0"/>
        </w:numPr>
        <w:spacing w:after="0" w:line="288" w:lineRule="auto"/>
        <w:rPr>
          <w:rFonts w:cs="Arial"/>
        </w:rPr>
      </w:pPr>
      <w:r w:rsidRPr="00F61082">
        <w:rPr>
          <w:rFonts w:cs="Arial"/>
        </w:rPr>
        <w:t xml:space="preserve">Providers and commissioners will need to consider how the chosen Clinical Workflow System interoperates with NHS 111 Online. In order for NHS 111 Online to complement and enhance IUC, it is essential that they provide an integrated patient </w:t>
      </w:r>
      <w:r w:rsidR="00173E2A" w:rsidRPr="00F61082">
        <w:rPr>
          <w:rFonts w:cs="Arial"/>
        </w:rPr>
        <w:t>journey</w:t>
      </w:r>
      <w:r w:rsidR="00173E2A">
        <w:rPr>
          <w:rFonts w:cs="Arial"/>
        </w:rPr>
        <w:t xml:space="preserve"> and</w:t>
      </w:r>
      <w:r w:rsidRPr="00F61082">
        <w:rPr>
          <w:rFonts w:cs="Arial"/>
        </w:rPr>
        <w:t xml:space="preserve"> are seamlessly embedded into the operational processes of the local IUC.</w:t>
      </w:r>
    </w:p>
    <w:p w14:paraId="46AD8EEC" w14:textId="77777777" w:rsidR="002749D1" w:rsidRPr="00F61082" w:rsidRDefault="002749D1" w:rsidP="00F61082">
      <w:pPr>
        <w:pStyle w:val="ListBullet"/>
        <w:numPr>
          <w:ilvl w:val="0"/>
          <w:numId w:val="0"/>
        </w:numPr>
        <w:spacing w:after="0" w:line="288" w:lineRule="auto"/>
        <w:rPr>
          <w:rFonts w:cs="Arial"/>
        </w:rPr>
      </w:pPr>
    </w:p>
    <w:p w14:paraId="538E6554" w14:textId="26CB94F7" w:rsidR="00F61082" w:rsidRPr="00F61082" w:rsidRDefault="00F61082" w:rsidP="00F61082">
      <w:pPr>
        <w:pStyle w:val="ListBullet"/>
        <w:numPr>
          <w:ilvl w:val="0"/>
          <w:numId w:val="0"/>
        </w:numPr>
        <w:spacing w:after="0" w:line="288" w:lineRule="auto"/>
        <w:rPr>
          <w:rFonts w:cs="Arial"/>
        </w:rPr>
      </w:pPr>
      <w:r w:rsidRPr="00F61082">
        <w:rPr>
          <w:rFonts w:cs="Arial"/>
        </w:rPr>
        <w:t>The provider must ensure that patient entered information captured by the NHS 111 Online can flow to support the clinical assessment to avoid duplication of effort</w:t>
      </w:r>
      <w:r w:rsidR="00173E2A">
        <w:rPr>
          <w:rFonts w:cs="Arial"/>
        </w:rPr>
        <w:t>,</w:t>
      </w:r>
      <w:r w:rsidRPr="00F61082">
        <w:rPr>
          <w:rFonts w:cs="Arial"/>
        </w:rPr>
        <w:t xml:space="preserve"> and repetition for the patient and clinical staff.</w:t>
      </w:r>
    </w:p>
    <w:p w14:paraId="4E69C118" w14:textId="77777777" w:rsidR="002749D1" w:rsidRDefault="002749D1" w:rsidP="00F61082">
      <w:pPr>
        <w:pStyle w:val="ListBullet"/>
        <w:numPr>
          <w:ilvl w:val="0"/>
          <w:numId w:val="0"/>
        </w:numPr>
        <w:spacing w:after="0" w:line="288" w:lineRule="auto"/>
        <w:rPr>
          <w:rFonts w:cs="Arial"/>
        </w:rPr>
      </w:pPr>
    </w:p>
    <w:p w14:paraId="50C0CCF2" w14:textId="55809DB9" w:rsidR="00F61082" w:rsidRDefault="00F61082" w:rsidP="002749D1">
      <w:pPr>
        <w:pStyle w:val="Heading2"/>
        <w:rPr>
          <w:rFonts w:ascii="Arial" w:hAnsi="Arial" w:cs="Arial"/>
          <w:sz w:val="24"/>
          <w:szCs w:val="24"/>
        </w:rPr>
      </w:pPr>
      <w:bookmarkStart w:id="167" w:name="_Toc76980708"/>
      <w:r w:rsidRPr="002749D1">
        <w:rPr>
          <w:rFonts w:ascii="Arial" w:hAnsi="Arial" w:cs="Arial"/>
          <w:sz w:val="24"/>
          <w:szCs w:val="24"/>
        </w:rPr>
        <w:t>Clinical Decision Support System (CDSS)</w:t>
      </w:r>
      <w:bookmarkEnd w:id="167"/>
    </w:p>
    <w:p w14:paraId="422F9F45" w14:textId="77777777" w:rsidR="00C62C31" w:rsidRPr="00C62C31" w:rsidRDefault="00C62C31" w:rsidP="00C62C31"/>
    <w:p w14:paraId="2232B799" w14:textId="7DB440E8" w:rsidR="00C62C31" w:rsidRPr="002E36B1" w:rsidRDefault="00F61082" w:rsidP="00C62C31">
      <w:pPr>
        <w:pStyle w:val="Heading3"/>
        <w:ind w:left="709"/>
        <w:rPr>
          <w:rFonts w:ascii="Arial" w:hAnsi="Arial" w:cs="Arial"/>
          <w:sz w:val="22"/>
          <w:szCs w:val="22"/>
        </w:rPr>
      </w:pPr>
      <w:bookmarkStart w:id="168" w:name="_Toc76980709"/>
      <w:r w:rsidRPr="002749D1">
        <w:rPr>
          <w:rFonts w:ascii="Arial" w:hAnsi="Arial" w:cs="Arial"/>
          <w:sz w:val="22"/>
          <w:szCs w:val="22"/>
        </w:rPr>
        <w:t>Operational Principles</w:t>
      </w:r>
      <w:bookmarkEnd w:id="168"/>
    </w:p>
    <w:p w14:paraId="385F91E1" w14:textId="77777777" w:rsidR="00F61082" w:rsidRPr="00F61082" w:rsidRDefault="00F61082" w:rsidP="00F61082">
      <w:pPr>
        <w:pStyle w:val="ListBullet"/>
        <w:numPr>
          <w:ilvl w:val="0"/>
          <w:numId w:val="0"/>
        </w:numPr>
        <w:spacing w:after="0" w:line="288" w:lineRule="auto"/>
        <w:rPr>
          <w:rFonts w:cs="Arial"/>
        </w:rPr>
      </w:pPr>
      <w:r w:rsidRPr="00F61082">
        <w:rPr>
          <w:rFonts w:cs="Arial"/>
        </w:rPr>
        <w:t>The fundamental principle of IUC is to identify what the patient needs as quickly and accurately as possible, and then connecting them with the care they need as seamlessly as possible.</w:t>
      </w:r>
    </w:p>
    <w:p w14:paraId="456C47A5" w14:textId="77CC8C9B" w:rsidR="00F61082" w:rsidRDefault="00F61082" w:rsidP="00F61082">
      <w:pPr>
        <w:pStyle w:val="ListBullet"/>
        <w:numPr>
          <w:ilvl w:val="0"/>
          <w:numId w:val="0"/>
        </w:numPr>
        <w:spacing w:after="0" w:line="288" w:lineRule="auto"/>
        <w:rPr>
          <w:rFonts w:cs="Arial"/>
        </w:rPr>
      </w:pPr>
      <w:r w:rsidRPr="00F61082">
        <w:rPr>
          <w:rFonts w:cs="Arial"/>
        </w:rPr>
        <w:t>Providers of IUC CAS services need to ensure that the decisions being made about the urgency of presenting patients are underpinned with the best possible information. This information needs to be part of the standard workflow of a patient interaction. Staff need to be directed, guided and/or supported depending on their role, their competency, the complexity of patient case</w:t>
      </w:r>
      <w:r w:rsidR="00173E2A">
        <w:rPr>
          <w:rFonts w:cs="Arial"/>
        </w:rPr>
        <w:t>,</w:t>
      </w:r>
      <w:r w:rsidRPr="00F61082">
        <w:rPr>
          <w:rFonts w:cs="Arial"/>
        </w:rPr>
        <w:t xml:space="preserve"> and the level of clinical decision making they are expected to undertake.</w:t>
      </w:r>
    </w:p>
    <w:p w14:paraId="4D39ADEE" w14:textId="77777777" w:rsidR="002749D1" w:rsidRPr="00F61082" w:rsidRDefault="002749D1" w:rsidP="00F61082">
      <w:pPr>
        <w:pStyle w:val="ListBullet"/>
        <w:numPr>
          <w:ilvl w:val="0"/>
          <w:numId w:val="0"/>
        </w:numPr>
        <w:spacing w:after="0" w:line="288" w:lineRule="auto"/>
        <w:rPr>
          <w:rFonts w:cs="Arial"/>
        </w:rPr>
      </w:pPr>
    </w:p>
    <w:p w14:paraId="660555C9" w14:textId="38D2519D" w:rsidR="00F61082" w:rsidRDefault="00F61082" w:rsidP="00F61082">
      <w:pPr>
        <w:pStyle w:val="ListBullet"/>
        <w:numPr>
          <w:ilvl w:val="0"/>
          <w:numId w:val="0"/>
        </w:numPr>
        <w:spacing w:after="0" w:line="288" w:lineRule="auto"/>
        <w:rPr>
          <w:rFonts w:cs="Arial"/>
        </w:rPr>
      </w:pPr>
      <w:r w:rsidRPr="00F61082">
        <w:rPr>
          <w:rFonts w:cs="Arial"/>
        </w:rPr>
        <w:t>The key stages of the patient journey where the CDSS needs to be applied are:</w:t>
      </w:r>
    </w:p>
    <w:p w14:paraId="7791B8D1" w14:textId="77777777" w:rsidR="002749D1" w:rsidRPr="00F61082" w:rsidRDefault="002749D1" w:rsidP="00F61082">
      <w:pPr>
        <w:pStyle w:val="ListBullet"/>
        <w:numPr>
          <w:ilvl w:val="0"/>
          <w:numId w:val="0"/>
        </w:numPr>
        <w:spacing w:after="0" w:line="288" w:lineRule="auto"/>
        <w:rPr>
          <w:rFonts w:cs="Arial"/>
        </w:rPr>
      </w:pPr>
    </w:p>
    <w:p w14:paraId="75B8FFD8" w14:textId="4B4CD765" w:rsidR="00F61082" w:rsidRPr="00F61082" w:rsidRDefault="00F61082" w:rsidP="006601D9">
      <w:pPr>
        <w:pStyle w:val="ListBullet"/>
        <w:numPr>
          <w:ilvl w:val="0"/>
          <w:numId w:val="49"/>
        </w:numPr>
        <w:spacing w:after="0" w:line="288" w:lineRule="auto"/>
        <w:rPr>
          <w:rFonts w:cs="Arial"/>
        </w:rPr>
      </w:pPr>
      <w:r w:rsidRPr="00F61082">
        <w:rPr>
          <w:rFonts w:cs="Arial"/>
        </w:rPr>
        <w:t>Assessing symptoms to initially identify patient need/ risk.</w:t>
      </w:r>
    </w:p>
    <w:p w14:paraId="553BFD06" w14:textId="5DF02DA2" w:rsidR="00F61082" w:rsidRPr="00F61082" w:rsidRDefault="00F61082" w:rsidP="006601D9">
      <w:pPr>
        <w:pStyle w:val="ListBullet"/>
        <w:numPr>
          <w:ilvl w:val="0"/>
          <w:numId w:val="49"/>
        </w:numPr>
        <w:spacing w:after="0" w:line="288" w:lineRule="auto"/>
        <w:rPr>
          <w:rFonts w:cs="Arial"/>
        </w:rPr>
      </w:pPr>
      <w:r w:rsidRPr="00F61082">
        <w:rPr>
          <w:rFonts w:cs="Arial"/>
        </w:rPr>
        <w:t>Gathering further information to ensure case streaming to the right clinical care or to aid the clinical consultation process.</w:t>
      </w:r>
    </w:p>
    <w:p w14:paraId="7966BD3F" w14:textId="621387ED" w:rsidR="00F61082" w:rsidRPr="00F61082" w:rsidRDefault="00F61082" w:rsidP="006601D9">
      <w:pPr>
        <w:pStyle w:val="ListBullet"/>
        <w:numPr>
          <w:ilvl w:val="0"/>
          <w:numId w:val="49"/>
        </w:numPr>
        <w:spacing w:after="0" w:line="288" w:lineRule="auto"/>
        <w:rPr>
          <w:rFonts w:cs="Arial"/>
        </w:rPr>
      </w:pPr>
      <w:r w:rsidRPr="00F61082">
        <w:rPr>
          <w:rFonts w:cs="Arial"/>
        </w:rPr>
        <w:t>Supporting the clinical consultation and delivering the right care (this may via the CAS or by connecting to local pathways of care where this has been designed locally).</w:t>
      </w:r>
    </w:p>
    <w:p w14:paraId="4B23568C" w14:textId="77777777" w:rsidR="002749D1" w:rsidRDefault="002749D1" w:rsidP="00F61082">
      <w:pPr>
        <w:pStyle w:val="ListBullet"/>
        <w:numPr>
          <w:ilvl w:val="0"/>
          <w:numId w:val="0"/>
        </w:numPr>
        <w:spacing w:after="0" w:line="288" w:lineRule="auto"/>
        <w:rPr>
          <w:rFonts w:cs="Arial"/>
        </w:rPr>
      </w:pPr>
    </w:p>
    <w:p w14:paraId="75771391" w14:textId="2C6C2064" w:rsidR="00F61082" w:rsidRPr="00F61082" w:rsidRDefault="00F61082" w:rsidP="00F61082">
      <w:pPr>
        <w:pStyle w:val="ListBullet"/>
        <w:numPr>
          <w:ilvl w:val="0"/>
          <w:numId w:val="0"/>
        </w:numPr>
        <w:spacing w:after="0" w:line="288" w:lineRule="auto"/>
        <w:rPr>
          <w:rFonts w:cs="Arial"/>
        </w:rPr>
      </w:pPr>
      <w:r w:rsidRPr="00F61082">
        <w:rPr>
          <w:rFonts w:cs="Arial"/>
        </w:rPr>
        <w:t>Where a call can only be appropriately assessed or closed with clinical intervention, the patient needs to be transferred to a clinician with a suitable level of competency in an appropriate timescale and wherever possible, consulted and completed on the phone.</w:t>
      </w:r>
    </w:p>
    <w:p w14:paraId="3BEC85C7" w14:textId="77777777" w:rsidR="002749D1" w:rsidRDefault="002749D1" w:rsidP="00F61082">
      <w:pPr>
        <w:pStyle w:val="ListBullet"/>
        <w:numPr>
          <w:ilvl w:val="0"/>
          <w:numId w:val="0"/>
        </w:numPr>
        <w:spacing w:after="0" w:line="288" w:lineRule="auto"/>
        <w:rPr>
          <w:rFonts w:cs="Arial"/>
        </w:rPr>
      </w:pPr>
    </w:p>
    <w:p w14:paraId="157FB55D" w14:textId="01ABA94F" w:rsidR="00C62C31" w:rsidRPr="002E36B1" w:rsidRDefault="00F61082" w:rsidP="00C62C31">
      <w:pPr>
        <w:pStyle w:val="Heading3"/>
        <w:ind w:left="709"/>
        <w:rPr>
          <w:rFonts w:ascii="Arial" w:hAnsi="Arial" w:cs="Arial"/>
          <w:sz w:val="22"/>
          <w:szCs w:val="22"/>
        </w:rPr>
      </w:pPr>
      <w:bookmarkStart w:id="169" w:name="_Toc76980710"/>
      <w:r w:rsidRPr="006B5477">
        <w:rPr>
          <w:rFonts w:ascii="Arial" w:hAnsi="Arial" w:cs="Arial"/>
          <w:sz w:val="22"/>
          <w:szCs w:val="22"/>
        </w:rPr>
        <w:t>Procurement of CDSS</w:t>
      </w:r>
      <w:bookmarkEnd w:id="169"/>
    </w:p>
    <w:p w14:paraId="6ED60784" w14:textId="303CE926" w:rsidR="00F61082" w:rsidRDefault="00F61082" w:rsidP="00F61082">
      <w:pPr>
        <w:pStyle w:val="ListBullet"/>
        <w:numPr>
          <w:ilvl w:val="0"/>
          <w:numId w:val="0"/>
        </w:numPr>
        <w:spacing w:after="0" w:line="288" w:lineRule="auto"/>
        <w:rPr>
          <w:rFonts w:cs="Arial"/>
        </w:rPr>
      </w:pPr>
      <w:r w:rsidRPr="00F61082">
        <w:rPr>
          <w:rFonts w:cs="Arial"/>
        </w:rPr>
        <w:t>The provider must ensure that any procured CDSS meets the following standards:</w:t>
      </w:r>
    </w:p>
    <w:p w14:paraId="2BC92508" w14:textId="77777777" w:rsidR="006B5477" w:rsidRPr="00F61082" w:rsidRDefault="006B5477" w:rsidP="00F61082">
      <w:pPr>
        <w:pStyle w:val="ListBullet"/>
        <w:numPr>
          <w:ilvl w:val="0"/>
          <w:numId w:val="0"/>
        </w:numPr>
        <w:spacing w:after="0" w:line="288" w:lineRule="auto"/>
        <w:rPr>
          <w:rFonts w:cs="Arial"/>
        </w:rPr>
      </w:pPr>
    </w:p>
    <w:p w14:paraId="23EB545B" w14:textId="7992DA29" w:rsidR="00F61082" w:rsidRPr="00F61082" w:rsidRDefault="00F61082" w:rsidP="006601D9">
      <w:pPr>
        <w:pStyle w:val="ListBullet"/>
        <w:numPr>
          <w:ilvl w:val="0"/>
          <w:numId w:val="50"/>
        </w:numPr>
        <w:spacing w:after="0" w:line="288" w:lineRule="auto"/>
        <w:rPr>
          <w:rFonts w:cs="Arial"/>
        </w:rPr>
      </w:pPr>
      <w:r w:rsidRPr="00F61082">
        <w:rPr>
          <w:rFonts w:cs="Arial"/>
        </w:rPr>
        <w:t>It has been robustly tested within the NHS in England.</w:t>
      </w:r>
    </w:p>
    <w:p w14:paraId="160FF536" w14:textId="11C84EEF" w:rsidR="00F61082" w:rsidRPr="00F61082" w:rsidRDefault="00F61082" w:rsidP="006601D9">
      <w:pPr>
        <w:pStyle w:val="ListBullet"/>
        <w:numPr>
          <w:ilvl w:val="0"/>
          <w:numId w:val="50"/>
        </w:numPr>
        <w:spacing w:after="0" w:line="288" w:lineRule="auto"/>
        <w:rPr>
          <w:rFonts w:cs="Arial"/>
        </w:rPr>
      </w:pPr>
      <w:r w:rsidRPr="00F61082">
        <w:rPr>
          <w:rFonts w:cs="Arial"/>
        </w:rPr>
        <w:t>It has been demonstrated to be safe and appropriate for each staff/ clinical competency level within the IUC CAS.</w:t>
      </w:r>
    </w:p>
    <w:p w14:paraId="7D3EDD66" w14:textId="4C88DA00" w:rsidR="00F61082" w:rsidRPr="00F61082" w:rsidRDefault="00F61082" w:rsidP="006601D9">
      <w:pPr>
        <w:pStyle w:val="ListBullet"/>
        <w:numPr>
          <w:ilvl w:val="0"/>
          <w:numId w:val="50"/>
        </w:numPr>
        <w:spacing w:after="0" w:line="288" w:lineRule="auto"/>
        <w:rPr>
          <w:rFonts w:cs="Arial"/>
        </w:rPr>
      </w:pPr>
      <w:r w:rsidRPr="00F61082">
        <w:rPr>
          <w:rFonts w:cs="Arial"/>
        </w:rPr>
        <w:t>It has an assured evidence base that demonstrates clinical safety.</w:t>
      </w:r>
    </w:p>
    <w:p w14:paraId="6FC08884" w14:textId="39200E2A" w:rsidR="00F61082" w:rsidRPr="00F61082" w:rsidRDefault="00F61082" w:rsidP="006601D9">
      <w:pPr>
        <w:pStyle w:val="ListBullet"/>
        <w:numPr>
          <w:ilvl w:val="0"/>
          <w:numId w:val="50"/>
        </w:numPr>
        <w:spacing w:after="0" w:line="288" w:lineRule="auto"/>
        <w:rPr>
          <w:rFonts w:cs="Arial"/>
        </w:rPr>
      </w:pPr>
      <w:r w:rsidRPr="00F61082">
        <w:rPr>
          <w:rFonts w:cs="Arial"/>
        </w:rPr>
        <w:t>It is able to electronically dispatch an ambulance.</w:t>
      </w:r>
    </w:p>
    <w:p w14:paraId="48421089" w14:textId="1DCC24C5" w:rsidR="00F61082" w:rsidRPr="00F61082" w:rsidRDefault="00F61082" w:rsidP="006601D9">
      <w:pPr>
        <w:pStyle w:val="ListBullet"/>
        <w:numPr>
          <w:ilvl w:val="0"/>
          <w:numId w:val="50"/>
        </w:numPr>
        <w:spacing w:after="0" w:line="288" w:lineRule="auto"/>
        <w:rPr>
          <w:rFonts w:cs="Arial"/>
        </w:rPr>
      </w:pPr>
      <w:r w:rsidRPr="00F61082">
        <w:rPr>
          <w:rFonts w:cs="Arial"/>
        </w:rPr>
        <w:t>It can be seamlessly connected to the Directory of Service via the defined ITK messaging standards, migrating to the FHIR standards as they become available.</w:t>
      </w:r>
    </w:p>
    <w:p w14:paraId="298136DB" w14:textId="3BAB664B" w:rsidR="00F61082" w:rsidRPr="00F61082" w:rsidRDefault="00F61082" w:rsidP="006601D9">
      <w:pPr>
        <w:pStyle w:val="ListBullet"/>
        <w:numPr>
          <w:ilvl w:val="0"/>
          <w:numId w:val="50"/>
        </w:numPr>
        <w:spacing w:after="0" w:line="288" w:lineRule="auto"/>
        <w:rPr>
          <w:rFonts w:cs="Arial"/>
        </w:rPr>
      </w:pPr>
      <w:r w:rsidRPr="00F61082">
        <w:rPr>
          <w:rFonts w:cs="Arial"/>
        </w:rPr>
        <w:t>It has been assessed by MHRA as not being a medical device or be accredited by MHRA as a medical device.</w:t>
      </w:r>
    </w:p>
    <w:p w14:paraId="5D22364A" w14:textId="39802516" w:rsidR="00F61082" w:rsidRPr="00F61082" w:rsidRDefault="00F61082" w:rsidP="006601D9">
      <w:pPr>
        <w:pStyle w:val="ListBullet"/>
        <w:numPr>
          <w:ilvl w:val="0"/>
          <w:numId w:val="50"/>
        </w:numPr>
        <w:spacing w:after="0" w:line="288" w:lineRule="auto"/>
        <w:rPr>
          <w:rFonts w:cs="Arial"/>
        </w:rPr>
      </w:pPr>
      <w:r w:rsidRPr="00F61082">
        <w:rPr>
          <w:rFonts w:cs="Arial"/>
        </w:rPr>
        <w:t>It meets all relevant Information Governance standards.</w:t>
      </w:r>
    </w:p>
    <w:p w14:paraId="0489A0B5" w14:textId="041B8EAB" w:rsidR="00F61082" w:rsidRPr="00F61082" w:rsidRDefault="00F61082" w:rsidP="006601D9">
      <w:pPr>
        <w:pStyle w:val="ListBullet"/>
        <w:numPr>
          <w:ilvl w:val="0"/>
          <w:numId w:val="50"/>
        </w:numPr>
        <w:spacing w:after="0" w:line="288" w:lineRule="auto"/>
        <w:rPr>
          <w:rFonts w:cs="Arial"/>
        </w:rPr>
      </w:pPr>
      <w:r w:rsidRPr="00F61082">
        <w:rPr>
          <w:rFonts w:cs="Arial"/>
        </w:rPr>
        <w:t>It demonstrates compliance with relevant ISO standards.</w:t>
      </w:r>
    </w:p>
    <w:p w14:paraId="597BF318" w14:textId="77777777" w:rsidR="006B5477" w:rsidRDefault="006B5477" w:rsidP="00F61082">
      <w:pPr>
        <w:pStyle w:val="ListBullet"/>
        <w:numPr>
          <w:ilvl w:val="0"/>
          <w:numId w:val="0"/>
        </w:numPr>
        <w:spacing w:after="0" w:line="288" w:lineRule="auto"/>
        <w:rPr>
          <w:rFonts w:cs="Arial"/>
        </w:rPr>
      </w:pPr>
    </w:p>
    <w:p w14:paraId="1FFB4C10" w14:textId="1B7DFC6F" w:rsidR="00C62C31" w:rsidRPr="002E36B1" w:rsidRDefault="00F61082" w:rsidP="00C62C31">
      <w:pPr>
        <w:pStyle w:val="Heading3"/>
        <w:ind w:left="709"/>
        <w:rPr>
          <w:rFonts w:ascii="Arial" w:hAnsi="Arial" w:cs="Arial"/>
          <w:sz w:val="22"/>
          <w:szCs w:val="22"/>
        </w:rPr>
      </w:pPr>
      <w:bookmarkStart w:id="170" w:name="_Toc76980711"/>
      <w:r w:rsidRPr="006B5477">
        <w:rPr>
          <w:rFonts w:ascii="Arial" w:hAnsi="Arial" w:cs="Arial"/>
          <w:sz w:val="22"/>
          <w:szCs w:val="22"/>
        </w:rPr>
        <w:t>Safety Standards</w:t>
      </w:r>
      <w:bookmarkEnd w:id="170"/>
    </w:p>
    <w:p w14:paraId="6F3E76E2" w14:textId="6F99F982" w:rsidR="00F61082" w:rsidRPr="00F61082" w:rsidRDefault="00F61082" w:rsidP="00F61082">
      <w:pPr>
        <w:pStyle w:val="ListBullet"/>
        <w:numPr>
          <w:ilvl w:val="0"/>
          <w:numId w:val="0"/>
        </w:numPr>
        <w:spacing w:after="0" w:line="288" w:lineRule="auto"/>
        <w:rPr>
          <w:rFonts w:cs="Arial"/>
        </w:rPr>
      </w:pPr>
      <w:r w:rsidRPr="00F61082">
        <w:rPr>
          <w:rFonts w:cs="Arial"/>
        </w:rPr>
        <w:t xml:space="preserve">The provider must ensure that the triage products and CDSS meet relevant safety standards in accordance </w:t>
      </w:r>
      <w:r w:rsidR="00173E2A">
        <w:rPr>
          <w:rFonts w:cs="Arial"/>
        </w:rPr>
        <w:t>with</w:t>
      </w:r>
      <w:r w:rsidRPr="00F61082">
        <w:rPr>
          <w:rFonts w:cs="Arial"/>
        </w:rPr>
        <w:t xml:space="preserve"> CQC guidelines.</w:t>
      </w:r>
    </w:p>
    <w:p w14:paraId="2DE50249" w14:textId="77777777" w:rsidR="006B5477" w:rsidRDefault="006B5477" w:rsidP="00F61082">
      <w:pPr>
        <w:pStyle w:val="ListBullet"/>
        <w:numPr>
          <w:ilvl w:val="0"/>
          <w:numId w:val="0"/>
        </w:numPr>
        <w:spacing w:after="0" w:line="288" w:lineRule="auto"/>
        <w:rPr>
          <w:rFonts w:cs="Arial"/>
        </w:rPr>
      </w:pPr>
    </w:p>
    <w:p w14:paraId="056CA148" w14:textId="5A6A40B3" w:rsidR="00C62C31" w:rsidRPr="002E36B1" w:rsidRDefault="00F61082" w:rsidP="00C62C31">
      <w:pPr>
        <w:pStyle w:val="Heading3"/>
        <w:ind w:left="709"/>
        <w:rPr>
          <w:rFonts w:ascii="Arial" w:hAnsi="Arial" w:cs="Arial"/>
          <w:sz w:val="22"/>
          <w:szCs w:val="22"/>
        </w:rPr>
      </w:pPr>
      <w:bookmarkStart w:id="171" w:name="_Toc76980712"/>
      <w:r w:rsidRPr="006B5477">
        <w:rPr>
          <w:rFonts w:ascii="Arial" w:hAnsi="Arial" w:cs="Arial"/>
          <w:sz w:val="22"/>
          <w:szCs w:val="22"/>
        </w:rPr>
        <w:t>Governance</w:t>
      </w:r>
      <w:bookmarkEnd w:id="171"/>
    </w:p>
    <w:p w14:paraId="7021ABD1" w14:textId="7453B4E0" w:rsidR="00F61082" w:rsidRPr="00F61082" w:rsidRDefault="00F61082" w:rsidP="00F61082">
      <w:pPr>
        <w:pStyle w:val="ListBullet"/>
        <w:numPr>
          <w:ilvl w:val="0"/>
          <w:numId w:val="0"/>
        </w:numPr>
        <w:spacing w:after="0" w:line="288" w:lineRule="auto"/>
        <w:rPr>
          <w:rFonts w:cs="Arial"/>
        </w:rPr>
      </w:pPr>
      <w:r w:rsidRPr="00F61082">
        <w:rPr>
          <w:rFonts w:cs="Arial"/>
        </w:rPr>
        <w:t>The provider must ensure required clinical and information governance models to govern the use of the CDSS are in place. This should include consideration of the IUC aggregate data collection, other mandatory reporting</w:t>
      </w:r>
      <w:r w:rsidR="00173E2A">
        <w:rPr>
          <w:rFonts w:cs="Arial"/>
        </w:rPr>
        <w:t>,</w:t>
      </w:r>
      <w:r w:rsidRPr="00F61082">
        <w:rPr>
          <w:rFonts w:cs="Arial"/>
        </w:rPr>
        <w:t xml:space="preserve"> and appropriate assurance to the commissioner.</w:t>
      </w:r>
    </w:p>
    <w:p w14:paraId="77A1A6CF" w14:textId="77777777" w:rsidR="006B5477" w:rsidRDefault="006B5477" w:rsidP="00F61082">
      <w:pPr>
        <w:pStyle w:val="ListBullet"/>
        <w:numPr>
          <w:ilvl w:val="0"/>
          <w:numId w:val="0"/>
        </w:numPr>
        <w:spacing w:after="0" w:line="288" w:lineRule="auto"/>
        <w:rPr>
          <w:rFonts w:cs="Arial"/>
        </w:rPr>
      </w:pPr>
    </w:p>
    <w:p w14:paraId="56C96D88" w14:textId="3373FEFB" w:rsidR="00F61082" w:rsidRDefault="00F61082" w:rsidP="006B5477">
      <w:pPr>
        <w:pStyle w:val="Heading2"/>
        <w:rPr>
          <w:rFonts w:ascii="Arial" w:hAnsi="Arial" w:cs="Arial"/>
          <w:sz w:val="24"/>
          <w:szCs w:val="24"/>
        </w:rPr>
      </w:pPr>
      <w:bookmarkStart w:id="172" w:name="_Toc76980713"/>
      <w:r w:rsidRPr="0029263C">
        <w:rPr>
          <w:rFonts w:ascii="Arial" w:hAnsi="Arial" w:cs="Arial"/>
          <w:sz w:val="24"/>
          <w:szCs w:val="24"/>
        </w:rPr>
        <w:t>Workflow System</w:t>
      </w:r>
      <w:bookmarkEnd w:id="172"/>
    </w:p>
    <w:p w14:paraId="0409A307" w14:textId="77777777" w:rsidR="00C62C31" w:rsidRPr="00C62C31" w:rsidRDefault="00C62C31" w:rsidP="00C62C31"/>
    <w:p w14:paraId="087BD6F2" w14:textId="7571BFC0" w:rsidR="00F61082" w:rsidRDefault="00F61082" w:rsidP="00F61082">
      <w:pPr>
        <w:pStyle w:val="ListBullet"/>
        <w:numPr>
          <w:ilvl w:val="0"/>
          <w:numId w:val="0"/>
        </w:numPr>
        <w:spacing w:after="0" w:line="288" w:lineRule="auto"/>
        <w:rPr>
          <w:rFonts w:cs="Arial"/>
        </w:rPr>
      </w:pPr>
      <w:r w:rsidRPr="00F61082">
        <w:rPr>
          <w:rFonts w:cs="Arial"/>
        </w:rPr>
        <w:t xml:space="preserve">The provider must make updates in line with </w:t>
      </w:r>
      <w:r w:rsidR="00173E2A">
        <w:rPr>
          <w:rFonts w:cs="Arial"/>
        </w:rPr>
        <w:t xml:space="preserve">the </w:t>
      </w:r>
      <w:r w:rsidRPr="00F61082">
        <w:rPr>
          <w:rFonts w:cs="Arial"/>
        </w:rPr>
        <w:t>CDSS release cycle</w:t>
      </w:r>
      <w:r w:rsidR="00173E2A">
        <w:rPr>
          <w:rFonts w:cs="Arial"/>
        </w:rPr>
        <w:t>,</w:t>
      </w:r>
      <w:r w:rsidRPr="00F61082">
        <w:rPr>
          <w:rFonts w:cs="Arial"/>
        </w:rPr>
        <w:t xml:space="preserve"> and will implement any emergency releases in a timely manner.</w:t>
      </w:r>
    </w:p>
    <w:p w14:paraId="138E1E55" w14:textId="77777777" w:rsidR="006B5477" w:rsidRPr="00F61082" w:rsidRDefault="006B5477" w:rsidP="00F61082">
      <w:pPr>
        <w:pStyle w:val="ListBullet"/>
        <w:numPr>
          <w:ilvl w:val="0"/>
          <w:numId w:val="0"/>
        </w:numPr>
        <w:spacing w:after="0" w:line="288" w:lineRule="auto"/>
        <w:rPr>
          <w:rFonts w:cs="Arial"/>
        </w:rPr>
      </w:pPr>
    </w:p>
    <w:p w14:paraId="11F1C1E8" w14:textId="77777777" w:rsidR="00F61082" w:rsidRPr="00F61082" w:rsidRDefault="00F61082" w:rsidP="00F61082">
      <w:pPr>
        <w:pStyle w:val="ListBullet"/>
        <w:numPr>
          <w:ilvl w:val="0"/>
          <w:numId w:val="0"/>
        </w:numPr>
        <w:spacing w:after="0" w:line="288" w:lineRule="auto"/>
        <w:rPr>
          <w:rFonts w:cs="Arial"/>
        </w:rPr>
      </w:pPr>
      <w:r w:rsidRPr="00F61082">
        <w:rPr>
          <w:rFonts w:cs="Arial"/>
        </w:rPr>
        <w:t>The system should be patched and up to date to protect against any known vulnerabilities.</w:t>
      </w:r>
    </w:p>
    <w:p w14:paraId="02A89968" w14:textId="77777777" w:rsidR="00F61082" w:rsidRPr="00F61082" w:rsidRDefault="00F61082" w:rsidP="00F61082">
      <w:pPr>
        <w:pStyle w:val="ListBullet"/>
        <w:numPr>
          <w:ilvl w:val="0"/>
          <w:numId w:val="0"/>
        </w:numPr>
        <w:spacing w:after="0" w:line="288" w:lineRule="auto"/>
        <w:rPr>
          <w:rFonts w:cs="Arial"/>
        </w:rPr>
      </w:pPr>
      <w:r w:rsidRPr="00F61082">
        <w:rPr>
          <w:rFonts w:cs="Arial"/>
        </w:rPr>
        <w:t>The provider must ensure the procured workflow system is backwards compatible with ITK and be moving towards the FHIR standards.</w:t>
      </w:r>
    </w:p>
    <w:p w14:paraId="39E6AA07" w14:textId="77777777" w:rsidR="006B5477" w:rsidRDefault="006B5477" w:rsidP="00F61082">
      <w:pPr>
        <w:pStyle w:val="ListBullet"/>
        <w:numPr>
          <w:ilvl w:val="0"/>
          <w:numId w:val="0"/>
        </w:numPr>
        <w:spacing w:after="0" w:line="288" w:lineRule="auto"/>
        <w:rPr>
          <w:rFonts w:cs="Arial"/>
        </w:rPr>
      </w:pPr>
    </w:p>
    <w:p w14:paraId="5E0FDC86" w14:textId="58CB81AA" w:rsidR="00C62C31" w:rsidRPr="002E36B1" w:rsidRDefault="00F61082" w:rsidP="00C62C31">
      <w:pPr>
        <w:pStyle w:val="Heading3"/>
        <w:ind w:left="709"/>
        <w:rPr>
          <w:rFonts w:ascii="Arial" w:hAnsi="Arial" w:cs="Arial"/>
          <w:sz w:val="22"/>
          <w:szCs w:val="22"/>
        </w:rPr>
      </w:pPr>
      <w:bookmarkStart w:id="173" w:name="_Toc76980714"/>
      <w:r w:rsidRPr="006B5477">
        <w:rPr>
          <w:rFonts w:ascii="Arial" w:hAnsi="Arial" w:cs="Arial"/>
          <w:sz w:val="22"/>
          <w:szCs w:val="22"/>
        </w:rPr>
        <w:t>Access to Records</w:t>
      </w:r>
      <w:bookmarkEnd w:id="173"/>
    </w:p>
    <w:p w14:paraId="5DD0386B" w14:textId="3813F799" w:rsidR="00F61082" w:rsidRPr="006B5477" w:rsidRDefault="00F61082" w:rsidP="006B5477">
      <w:pPr>
        <w:pStyle w:val="Heading4"/>
        <w:ind w:left="851"/>
        <w:rPr>
          <w:rFonts w:ascii="Arial" w:hAnsi="Arial" w:cs="Arial"/>
        </w:rPr>
      </w:pPr>
      <w:r w:rsidRPr="006B5477">
        <w:rPr>
          <w:rFonts w:ascii="Arial" w:hAnsi="Arial" w:cs="Arial"/>
        </w:rPr>
        <w:t>Personal Demographic Service (PDS)</w:t>
      </w:r>
    </w:p>
    <w:p w14:paraId="181136F7" w14:textId="27D60E81" w:rsidR="00F61082" w:rsidRDefault="00F61082" w:rsidP="00F61082">
      <w:pPr>
        <w:pStyle w:val="ListBullet"/>
        <w:numPr>
          <w:ilvl w:val="0"/>
          <w:numId w:val="0"/>
        </w:numPr>
        <w:spacing w:after="0" w:line="288" w:lineRule="auto"/>
        <w:rPr>
          <w:rFonts w:cs="Arial"/>
        </w:rPr>
      </w:pPr>
      <w:r w:rsidRPr="00F61082">
        <w:rPr>
          <w:rFonts w:cs="Arial"/>
        </w:rPr>
        <w:t>The Personal Demographics Service (PDS) allows the provider to confirm a patient’s demographics</w:t>
      </w:r>
      <w:r w:rsidR="00173E2A">
        <w:rPr>
          <w:rFonts w:cs="Arial"/>
        </w:rPr>
        <w:t>,</w:t>
      </w:r>
      <w:r w:rsidRPr="00F61082">
        <w:rPr>
          <w:rFonts w:cs="Arial"/>
        </w:rPr>
        <w:t xml:space="preserve"> including their name, date of birth, sex, NHS number, the GP surgery at which they are currently registered, and their current home address. This is an essential enabler for interoperability between services and enables the provider to send Post Event Messages to the patient’s registered GP surgery.</w:t>
      </w:r>
    </w:p>
    <w:p w14:paraId="19EAB5E9" w14:textId="77777777" w:rsidR="006B5477" w:rsidRPr="00F61082" w:rsidRDefault="006B5477" w:rsidP="00F61082">
      <w:pPr>
        <w:pStyle w:val="ListBullet"/>
        <w:numPr>
          <w:ilvl w:val="0"/>
          <w:numId w:val="0"/>
        </w:numPr>
        <w:spacing w:after="0" w:line="288" w:lineRule="auto"/>
        <w:rPr>
          <w:rFonts w:cs="Arial"/>
        </w:rPr>
      </w:pPr>
    </w:p>
    <w:p w14:paraId="67767041" w14:textId="7C3094C9" w:rsidR="00F61082" w:rsidRPr="00F61082" w:rsidRDefault="00F61082" w:rsidP="00F61082">
      <w:pPr>
        <w:pStyle w:val="ListBullet"/>
        <w:numPr>
          <w:ilvl w:val="0"/>
          <w:numId w:val="0"/>
        </w:numPr>
        <w:spacing w:after="0" w:line="288" w:lineRule="auto"/>
        <w:rPr>
          <w:rFonts w:cs="Arial"/>
        </w:rPr>
      </w:pPr>
      <w:r w:rsidRPr="00F61082">
        <w:rPr>
          <w:rFonts w:cs="Arial"/>
        </w:rPr>
        <w:t>The provider must ensure the chosen clinical workflow system has technical integration with PDS</w:t>
      </w:r>
      <w:r w:rsidR="00173E2A">
        <w:rPr>
          <w:rFonts w:cs="Arial"/>
        </w:rPr>
        <w:t>,</w:t>
      </w:r>
      <w:r w:rsidRPr="00F61082">
        <w:rPr>
          <w:rFonts w:cs="Arial"/>
        </w:rPr>
        <w:t xml:space="preserve"> and supports the use of Advanced PDS Tracing. An Advanced PDS trace must be performed by the provider for all patients during their encounter with IUC. Performing an advanced PDS trace must be an integrated part of the workflow within the clinical workflow system</w:t>
      </w:r>
      <w:r w:rsidR="00173E2A">
        <w:rPr>
          <w:rFonts w:cs="Arial"/>
        </w:rPr>
        <w:t>,</w:t>
      </w:r>
      <w:r w:rsidRPr="00F61082">
        <w:rPr>
          <w:rFonts w:cs="Arial"/>
        </w:rPr>
        <w:t xml:space="preserve"> and available to all users, subject to appropriate access controls. For the avoidance of doubt, it is not permissible for traces to be performed manually by use of a separate system.</w:t>
      </w:r>
    </w:p>
    <w:p w14:paraId="45BD553D" w14:textId="5C516AE2" w:rsidR="00F61082" w:rsidRDefault="00F61082" w:rsidP="00F61082">
      <w:pPr>
        <w:pStyle w:val="ListBullet"/>
        <w:numPr>
          <w:ilvl w:val="0"/>
          <w:numId w:val="0"/>
        </w:numPr>
        <w:spacing w:after="0" w:line="288" w:lineRule="auto"/>
        <w:rPr>
          <w:rFonts w:cs="Arial"/>
        </w:rPr>
      </w:pPr>
      <w:r w:rsidRPr="00F61082">
        <w:rPr>
          <w:rFonts w:cs="Arial"/>
        </w:rPr>
        <w:t>For patient referrals/transfers from another service, the receiving service should first establish if the patient’s details have already been traced using PDS by the sending service – in some cases this can be explicitly identified in the referral/transfer message. Where a patient’s details have not been traced, the receiving service must perform a PDS trace for that patient. Following successful identification of the patient using PDS, a Repeat Caller query must be performed where applicable – see Repeat Caller Service section for more details.</w:t>
      </w:r>
    </w:p>
    <w:p w14:paraId="3A7E45A1" w14:textId="77777777" w:rsidR="006B5477" w:rsidRPr="00F61082" w:rsidRDefault="006B5477" w:rsidP="00F61082">
      <w:pPr>
        <w:pStyle w:val="ListBullet"/>
        <w:numPr>
          <w:ilvl w:val="0"/>
          <w:numId w:val="0"/>
        </w:numPr>
        <w:spacing w:after="0" w:line="288" w:lineRule="auto"/>
        <w:rPr>
          <w:rFonts w:cs="Arial"/>
        </w:rPr>
      </w:pPr>
    </w:p>
    <w:p w14:paraId="0B7BE705" w14:textId="1942100D" w:rsidR="00F61082" w:rsidRDefault="00F61082" w:rsidP="00F61082">
      <w:pPr>
        <w:pStyle w:val="ListBullet"/>
        <w:numPr>
          <w:ilvl w:val="0"/>
          <w:numId w:val="0"/>
        </w:numPr>
        <w:spacing w:after="0" w:line="288" w:lineRule="auto"/>
        <w:rPr>
          <w:rFonts w:cs="Arial"/>
        </w:rPr>
      </w:pPr>
      <w:r w:rsidRPr="00F61082">
        <w:rPr>
          <w:rFonts w:cs="Arial"/>
        </w:rPr>
        <w:t>Where a PDS lookup has been performed online, the information must be captured by the provider’s workflow system as part of the referral. Where PDS lookup has not been performed by the online service then the PDS lookup must be performed at the point of referral.</w:t>
      </w:r>
    </w:p>
    <w:p w14:paraId="166E7F0B" w14:textId="77777777" w:rsidR="006B5477" w:rsidRPr="00F61082" w:rsidRDefault="006B5477" w:rsidP="00F61082">
      <w:pPr>
        <w:pStyle w:val="ListBullet"/>
        <w:numPr>
          <w:ilvl w:val="0"/>
          <w:numId w:val="0"/>
        </w:numPr>
        <w:spacing w:after="0" w:line="288" w:lineRule="auto"/>
        <w:rPr>
          <w:rFonts w:cs="Arial"/>
        </w:rPr>
      </w:pPr>
    </w:p>
    <w:p w14:paraId="4627E62D" w14:textId="4B4995BF" w:rsidR="00F61082" w:rsidRPr="006B5477" w:rsidRDefault="00F61082" w:rsidP="006B5477">
      <w:pPr>
        <w:pStyle w:val="Heading4"/>
        <w:ind w:left="851"/>
        <w:rPr>
          <w:rFonts w:ascii="Arial" w:hAnsi="Arial" w:cs="Arial"/>
        </w:rPr>
      </w:pPr>
      <w:r w:rsidRPr="006B5477">
        <w:rPr>
          <w:rFonts w:ascii="Arial" w:hAnsi="Arial" w:cs="Arial"/>
        </w:rPr>
        <w:t>Summary Care Record (SCR)</w:t>
      </w:r>
    </w:p>
    <w:p w14:paraId="03B61C4D" w14:textId="77777777" w:rsidR="00F61082" w:rsidRPr="00F61082" w:rsidRDefault="00F61082" w:rsidP="00F61082">
      <w:pPr>
        <w:pStyle w:val="ListBullet"/>
        <w:numPr>
          <w:ilvl w:val="0"/>
          <w:numId w:val="0"/>
        </w:numPr>
        <w:spacing w:after="0" w:line="288" w:lineRule="auto"/>
        <w:rPr>
          <w:rFonts w:cs="Arial"/>
        </w:rPr>
      </w:pPr>
      <w:r w:rsidRPr="00F61082">
        <w:rPr>
          <w:rFonts w:cs="Arial"/>
        </w:rPr>
        <w:t>The provider must ensure that health care professionals have effective access to the Summary Care Record for all patients, subject to appropriate access controls. To ensure effective access the provider must ensure all pre-requisites for access are met.</w:t>
      </w:r>
    </w:p>
    <w:p w14:paraId="7C68622D" w14:textId="77777777" w:rsidR="00F61082" w:rsidRPr="00F61082" w:rsidRDefault="00F61082" w:rsidP="00F61082">
      <w:pPr>
        <w:pStyle w:val="ListBullet"/>
        <w:numPr>
          <w:ilvl w:val="0"/>
          <w:numId w:val="0"/>
        </w:numPr>
        <w:spacing w:after="0" w:line="288" w:lineRule="auto"/>
        <w:rPr>
          <w:rFonts w:cs="Arial"/>
        </w:rPr>
      </w:pPr>
      <w:r w:rsidRPr="00F61082">
        <w:rPr>
          <w:rFonts w:cs="Arial"/>
        </w:rPr>
        <w:t>Access to the Summary Care Record must be embedded within the chosen clinical workflow system as an integrated part of the workflow.</w:t>
      </w:r>
    </w:p>
    <w:p w14:paraId="3331A51B" w14:textId="77777777" w:rsidR="006B5477" w:rsidRDefault="006B5477" w:rsidP="00F61082">
      <w:pPr>
        <w:pStyle w:val="ListBullet"/>
        <w:numPr>
          <w:ilvl w:val="0"/>
          <w:numId w:val="0"/>
        </w:numPr>
        <w:spacing w:after="0" w:line="288" w:lineRule="auto"/>
        <w:rPr>
          <w:rFonts w:cs="Arial"/>
        </w:rPr>
      </w:pPr>
    </w:p>
    <w:p w14:paraId="4B8B5EFE" w14:textId="43B64314" w:rsidR="00F61082" w:rsidRPr="006B5477" w:rsidRDefault="00F61082" w:rsidP="006B5477">
      <w:pPr>
        <w:pStyle w:val="Heading4"/>
        <w:ind w:left="851"/>
        <w:rPr>
          <w:rFonts w:ascii="Arial" w:hAnsi="Arial" w:cs="Arial"/>
        </w:rPr>
      </w:pPr>
      <w:r w:rsidRPr="006B5477">
        <w:rPr>
          <w:rFonts w:ascii="Arial" w:hAnsi="Arial" w:cs="Arial"/>
        </w:rPr>
        <w:t>Permission to View (PTV)</w:t>
      </w:r>
    </w:p>
    <w:p w14:paraId="3CC81FD9" w14:textId="77777777" w:rsidR="00F61082" w:rsidRPr="00F61082" w:rsidRDefault="00F61082" w:rsidP="00F61082">
      <w:pPr>
        <w:pStyle w:val="ListBullet"/>
        <w:numPr>
          <w:ilvl w:val="0"/>
          <w:numId w:val="0"/>
        </w:numPr>
        <w:spacing w:after="0" w:line="288" w:lineRule="auto"/>
        <w:rPr>
          <w:rFonts w:cs="Arial"/>
        </w:rPr>
      </w:pPr>
      <w:r w:rsidRPr="00F61082">
        <w:rPr>
          <w:rFonts w:cs="Arial"/>
        </w:rPr>
        <w:t>Providers must record where a caller has given permission to view (PTV) their record or withheld permission to view. This information must be captured on the provider workflow system and passed to any subsequent organisation involved in the patient care.</w:t>
      </w:r>
    </w:p>
    <w:p w14:paraId="618EE3F7" w14:textId="77777777" w:rsidR="006B5477" w:rsidRPr="006B5477" w:rsidRDefault="006B5477" w:rsidP="00F61082">
      <w:pPr>
        <w:pStyle w:val="ListBullet"/>
        <w:numPr>
          <w:ilvl w:val="0"/>
          <w:numId w:val="0"/>
        </w:numPr>
        <w:spacing w:after="0" w:line="288" w:lineRule="auto"/>
        <w:rPr>
          <w:rFonts w:cs="Arial"/>
        </w:rPr>
      </w:pPr>
    </w:p>
    <w:p w14:paraId="647A9F0C" w14:textId="2E21DEE2" w:rsidR="00F61082" w:rsidRPr="00772CA4" w:rsidRDefault="00F61082" w:rsidP="006B5477">
      <w:pPr>
        <w:pStyle w:val="Heading4"/>
        <w:ind w:left="851"/>
        <w:rPr>
          <w:rFonts w:ascii="Arial" w:hAnsi="Arial" w:cs="Arial"/>
          <w:lang w:val="fr-FR"/>
        </w:rPr>
      </w:pPr>
      <w:r w:rsidRPr="00772CA4">
        <w:rPr>
          <w:rFonts w:ascii="Arial" w:hAnsi="Arial" w:cs="Arial"/>
          <w:lang w:val="fr-FR"/>
        </w:rPr>
        <w:t>Patient Flags/</w:t>
      </w:r>
      <w:proofErr w:type="spellStart"/>
      <w:r w:rsidRPr="00772CA4">
        <w:rPr>
          <w:rFonts w:ascii="Arial" w:hAnsi="Arial" w:cs="Arial"/>
          <w:lang w:val="fr-FR"/>
        </w:rPr>
        <w:t>Special</w:t>
      </w:r>
      <w:proofErr w:type="spellEnd"/>
      <w:r w:rsidRPr="00772CA4">
        <w:rPr>
          <w:rFonts w:ascii="Arial" w:hAnsi="Arial" w:cs="Arial"/>
          <w:lang w:val="fr-FR"/>
        </w:rPr>
        <w:t xml:space="preserve"> Patient Notes (SPN)</w:t>
      </w:r>
    </w:p>
    <w:p w14:paraId="4F3479AF" w14:textId="77777777" w:rsidR="00F61082" w:rsidRPr="00F61082" w:rsidRDefault="00F61082" w:rsidP="00F61082">
      <w:pPr>
        <w:pStyle w:val="ListBullet"/>
        <w:numPr>
          <w:ilvl w:val="0"/>
          <w:numId w:val="0"/>
        </w:numPr>
        <w:spacing w:after="0" w:line="288" w:lineRule="auto"/>
        <w:rPr>
          <w:rFonts w:cs="Arial"/>
        </w:rPr>
      </w:pPr>
      <w:r w:rsidRPr="00F61082">
        <w:rPr>
          <w:rFonts w:cs="Arial"/>
        </w:rPr>
        <w:t>The provider must ensure the chosen clinical workflow system can provide Patient Flag functionality, allowing Health Advisors and health care professionals to be proactively alerted where important information is available to assist with and direct the specific care that is provided to the patient.</w:t>
      </w:r>
    </w:p>
    <w:p w14:paraId="57D22B54" w14:textId="77777777" w:rsidR="006B5477" w:rsidRDefault="006B5477" w:rsidP="00F61082">
      <w:pPr>
        <w:pStyle w:val="ListBullet"/>
        <w:numPr>
          <w:ilvl w:val="0"/>
          <w:numId w:val="0"/>
        </w:numPr>
        <w:spacing w:after="0" w:line="288" w:lineRule="auto"/>
        <w:rPr>
          <w:rFonts w:cs="Arial"/>
        </w:rPr>
      </w:pPr>
    </w:p>
    <w:p w14:paraId="2B2CFEC0" w14:textId="666EC55A" w:rsidR="00F61082" w:rsidRDefault="00F61082" w:rsidP="00F61082">
      <w:pPr>
        <w:pStyle w:val="ListBullet"/>
        <w:numPr>
          <w:ilvl w:val="0"/>
          <w:numId w:val="0"/>
        </w:numPr>
        <w:spacing w:after="0" w:line="288" w:lineRule="auto"/>
        <w:rPr>
          <w:rFonts w:cs="Arial"/>
        </w:rPr>
      </w:pPr>
      <w:r w:rsidRPr="00F61082">
        <w:rPr>
          <w:rFonts w:cs="Arial"/>
        </w:rPr>
        <w:t>The provider must ensure that the clinical workflow system supports the necessary interoperability requirements to ensure that important information held in other systems is available and presented in a timely manner to the users.</w:t>
      </w:r>
    </w:p>
    <w:p w14:paraId="42960DAC" w14:textId="77777777" w:rsidR="006B5477" w:rsidRPr="00F61082" w:rsidRDefault="006B5477" w:rsidP="00F61082">
      <w:pPr>
        <w:pStyle w:val="ListBullet"/>
        <w:numPr>
          <w:ilvl w:val="0"/>
          <w:numId w:val="0"/>
        </w:numPr>
        <w:spacing w:after="0" w:line="288" w:lineRule="auto"/>
        <w:rPr>
          <w:rFonts w:cs="Arial"/>
        </w:rPr>
      </w:pPr>
    </w:p>
    <w:p w14:paraId="7835CCDC" w14:textId="1197629E" w:rsidR="00F61082" w:rsidRDefault="00F61082" w:rsidP="00F61082">
      <w:pPr>
        <w:pStyle w:val="ListBullet"/>
        <w:numPr>
          <w:ilvl w:val="0"/>
          <w:numId w:val="0"/>
        </w:numPr>
        <w:spacing w:after="0" w:line="288" w:lineRule="auto"/>
        <w:rPr>
          <w:rFonts w:cs="Arial"/>
        </w:rPr>
      </w:pPr>
      <w:r w:rsidRPr="00F61082">
        <w:rPr>
          <w:rFonts w:cs="Arial"/>
        </w:rPr>
        <w:t>This can be achieved by appointing a lead provider, acting as the data controller, with other providers acting as data processors, or by appointing joint data controllers across the providers.</w:t>
      </w:r>
    </w:p>
    <w:p w14:paraId="77AF06C9" w14:textId="77777777" w:rsidR="006B5477" w:rsidRPr="00F61082" w:rsidRDefault="006B5477" w:rsidP="00F61082">
      <w:pPr>
        <w:pStyle w:val="ListBullet"/>
        <w:numPr>
          <w:ilvl w:val="0"/>
          <w:numId w:val="0"/>
        </w:numPr>
        <w:spacing w:after="0" w:line="288" w:lineRule="auto"/>
        <w:rPr>
          <w:rFonts w:cs="Arial"/>
        </w:rPr>
      </w:pPr>
    </w:p>
    <w:p w14:paraId="43010E34" w14:textId="32C68B7A" w:rsidR="00F61082" w:rsidRPr="00F61082" w:rsidRDefault="00F61082" w:rsidP="006B5477">
      <w:pPr>
        <w:pStyle w:val="Heading4"/>
        <w:ind w:left="851"/>
      </w:pPr>
      <w:r w:rsidRPr="006B5477">
        <w:rPr>
          <w:rFonts w:ascii="Arial" w:hAnsi="Arial" w:cs="Arial"/>
        </w:rPr>
        <w:t>Child Protection Information System (CP- IS</w:t>
      </w:r>
      <w:r w:rsidRPr="00F61082">
        <w:t>)</w:t>
      </w:r>
    </w:p>
    <w:p w14:paraId="1A8ACB84" w14:textId="10A4407D" w:rsidR="00F61082" w:rsidRDefault="00F61082" w:rsidP="00F61082">
      <w:pPr>
        <w:pStyle w:val="ListBullet"/>
        <w:numPr>
          <w:ilvl w:val="0"/>
          <w:numId w:val="0"/>
        </w:numPr>
        <w:spacing w:after="0" w:line="288" w:lineRule="auto"/>
        <w:rPr>
          <w:rFonts w:cs="Arial"/>
        </w:rPr>
      </w:pPr>
      <w:r w:rsidRPr="00F61082">
        <w:rPr>
          <w:rFonts w:cs="Arial"/>
        </w:rPr>
        <w:t>Child Protection Information System (CP- IS) is a national solution (part of the NHS Spine) that connects local authority children’s social care systems with those systems used within NHS unscheduled care settings.</w:t>
      </w:r>
    </w:p>
    <w:p w14:paraId="084AAB71" w14:textId="77777777" w:rsidR="006B5477" w:rsidRPr="00F61082" w:rsidRDefault="006B5477" w:rsidP="00F61082">
      <w:pPr>
        <w:pStyle w:val="ListBullet"/>
        <w:numPr>
          <w:ilvl w:val="0"/>
          <w:numId w:val="0"/>
        </w:numPr>
        <w:spacing w:after="0" w:line="288" w:lineRule="auto"/>
        <w:rPr>
          <w:rFonts w:cs="Arial"/>
        </w:rPr>
      </w:pPr>
    </w:p>
    <w:p w14:paraId="59AE4CA3" w14:textId="6EC8E491" w:rsidR="00F61082" w:rsidRDefault="00F61082" w:rsidP="00F61082">
      <w:pPr>
        <w:pStyle w:val="ListBullet"/>
        <w:numPr>
          <w:ilvl w:val="0"/>
          <w:numId w:val="0"/>
        </w:numPr>
        <w:spacing w:after="0" w:line="288" w:lineRule="auto"/>
        <w:rPr>
          <w:rFonts w:cs="Arial"/>
        </w:rPr>
      </w:pPr>
      <w:r w:rsidRPr="00F61082">
        <w:rPr>
          <w:rFonts w:cs="Arial"/>
        </w:rPr>
        <w:t>The provider must ensure that the chosen clinical workflow system has the ability to query the CP-IS</w:t>
      </w:r>
      <w:r w:rsidR="00173E2A">
        <w:rPr>
          <w:rFonts w:cs="Arial"/>
        </w:rPr>
        <w:t>,</w:t>
      </w:r>
      <w:r w:rsidRPr="00F61082">
        <w:rPr>
          <w:rFonts w:cs="Arial"/>
        </w:rPr>
        <w:t xml:space="preserve"> and alert users to the presence of a record where appropriate. Queries to the CP-IS are also reported to the responsible social care organisations to make them aware that a child has presented to IUC. The provider must work with the CP-IS programme team to establish appropriate use of CP-IS within the context of the service.</w:t>
      </w:r>
    </w:p>
    <w:p w14:paraId="154B6D23" w14:textId="77777777" w:rsidR="006B5477" w:rsidRPr="00F61082" w:rsidRDefault="006B5477" w:rsidP="00F61082">
      <w:pPr>
        <w:pStyle w:val="ListBullet"/>
        <w:numPr>
          <w:ilvl w:val="0"/>
          <w:numId w:val="0"/>
        </w:numPr>
        <w:spacing w:after="0" w:line="288" w:lineRule="auto"/>
        <w:rPr>
          <w:rFonts w:cs="Arial"/>
        </w:rPr>
      </w:pPr>
    </w:p>
    <w:p w14:paraId="0EBEE036" w14:textId="2B451EC7" w:rsidR="00F61082" w:rsidRPr="006B5477" w:rsidRDefault="00F61082" w:rsidP="006B5477">
      <w:pPr>
        <w:pStyle w:val="Heading4"/>
        <w:ind w:left="851"/>
        <w:rPr>
          <w:rFonts w:ascii="Arial" w:hAnsi="Arial" w:cs="Arial"/>
        </w:rPr>
      </w:pPr>
      <w:r w:rsidRPr="006B5477">
        <w:rPr>
          <w:rFonts w:ascii="Arial" w:hAnsi="Arial" w:cs="Arial"/>
        </w:rPr>
        <w:t>Individual Organisation Records</w:t>
      </w:r>
    </w:p>
    <w:p w14:paraId="4BAC26AC" w14:textId="77777777" w:rsidR="00F61082" w:rsidRPr="00F61082" w:rsidRDefault="00F61082" w:rsidP="00F61082">
      <w:pPr>
        <w:pStyle w:val="ListBullet"/>
        <w:numPr>
          <w:ilvl w:val="0"/>
          <w:numId w:val="0"/>
        </w:numPr>
        <w:spacing w:after="0" w:line="288" w:lineRule="auto"/>
        <w:rPr>
          <w:rFonts w:cs="Arial"/>
        </w:rPr>
      </w:pPr>
      <w:r w:rsidRPr="00F61082">
        <w:rPr>
          <w:rFonts w:cs="Arial"/>
        </w:rPr>
        <w:t>Where a 111 provider has specialist staff to deal with particular patient groups, they should have access to the records for those groups in their local contract area (e.g. mental health).</w:t>
      </w:r>
    </w:p>
    <w:p w14:paraId="61D88B75" w14:textId="77777777" w:rsidR="006B5477" w:rsidRPr="00F61082" w:rsidRDefault="006B5477" w:rsidP="00F61082">
      <w:pPr>
        <w:pStyle w:val="ListBullet"/>
        <w:numPr>
          <w:ilvl w:val="0"/>
          <w:numId w:val="0"/>
        </w:numPr>
        <w:spacing w:after="0" w:line="288" w:lineRule="auto"/>
        <w:rPr>
          <w:rFonts w:cs="Arial"/>
        </w:rPr>
      </w:pPr>
    </w:p>
    <w:p w14:paraId="1080B32C" w14:textId="778B9118" w:rsidR="00F61082" w:rsidRPr="006B5477" w:rsidRDefault="00F61082" w:rsidP="006B5477">
      <w:pPr>
        <w:pStyle w:val="Heading4"/>
        <w:ind w:left="851"/>
        <w:rPr>
          <w:rFonts w:ascii="Arial" w:hAnsi="Arial" w:cs="Arial"/>
        </w:rPr>
      </w:pPr>
      <w:r w:rsidRPr="006B5477">
        <w:rPr>
          <w:rFonts w:ascii="Arial" w:hAnsi="Arial" w:cs="Arial"/>
        </w:rPr>
        <w:t>Primary Care/GP Records</w:t>
      </w:r>
    </w:p>
    <w:p w14:paraId="3466571B" w14:textId="77777777" w:rsidR="00F61082" w:rsidRPr="00F61082" w:rsidRDefault="00F61082" w:rsidP="00F61082">
      <w:pPr>
        <w:pStyle w:val="ListBullet"/>
        <w:numPr>
          <w:ilvl w:val="0"/>
          <w:numId w:val="0"/>
        </w:numPr>
        <w:spacing w:after="0" w:line="288" w:lineRule="auto"/>
        <w:rPr>
          <w:rFonts w:cs="Arial"/>
        </w:rPr>
      </w:pPr>
      <w:r w:rsidRPr="00F61082">
        <w:rPr>
          <w:rFonts w:cs="Arial"/>
        </w:rPr>
        <w:t>The provider must ensure that health care professionals are able to access digital, detailed, primary care/GP records for all, subject to appropriate access controls, using GP Connect HTML view or equivalent. This could be expanded to include other locally held information, such as mental health and discharge information.</w:t>
      </w:r>
    </w:p>
    <w:p w14:paraId="71E3FF95" w14:textId="77777777" w:rsidR="006B5477" w:rsidRDefault="006B5477" w:rsidP="00F61082">
      <w:pPr>
        <w:pStyle w:val="ListBullet"/>
        <w:numPr>
          <w:ilvl w:val="0"/>
          <w:numId w:val="0"/>
        </w:numPr>
        <w:spacing w:after="0" w:line="288" w:lineRule="auto"/>
        <w:rPr>
          <w:rFonts w:cs="Arial"/>
        </w:rPr>
      </w:pPr>
    </w:p>
    <w:p w14:paraId="55288285" w14:textId="33446EE4" w:rsidR="00F61082" w:rsidRPr="006B5477" w:rsidRDefault="00F61082" w:rsidP="006B5477">
      <w:pPr>
        <w:pStyle w:val="Heading4"/>
        <w:ind w:left="851"/>
        <w:rPr>
          <w:rFonts w:ascii="Arial" w:hAnsi="Arial" w:cs="Arial"/>
        </w:rPr>
      </w:pPr>
      <w:r w:rsidRPr="006B5477">
        <w:rPr>
          <w:rFonts w:ascii="Arial" w:hAnsi="Arial" w:cs="Arial"/>
        </w:rPr>
        <w:t xml:space="preserve">Regional </w:t>
      </w:r>
      <w:r w:rsidR="006B5477">
        <w:rPr>
          <w:rFonts w:ascii="Arial" w:hAnsi="Arial" w:cs="Arial"/>
        </w:rPr>
        <w:t xml:space="preserve">and National </w:t>
      </w:r>
      <w:r w:rsidRPr="006B5477">
        <w:rPr>
          <w:rFonts w:ascii="Arial" w:hAnsi="Arial" w:cs="Arial"/>
        </w:rPr>
        <w:t>Shared Records</w:t>
      </w:r>
    </w:p>
    <w:p w14:paraId="0E240EBF" w14:textId="2BF59121" w:rsidR="00F61082" w:rsidRPr="00F61082" w:rsidRDefault="00F61082" w:rsidP="00F61082">
      <w:pPr>
        <w:pStyle w:val="ListBullet"/>
        <w:numPr>
          <w:ilvl w:val="0"/>
          <w:numId w:val="0"/>
        </w:numPr>
        <w:spacing w:after="0" w:line="288" w:lineRule="auto"/>
        <w:rPr>
          <w:rFonts w:cs="Arial"/>
        </w:rPr>
      </w:pPr>
      <w:r w:rsidRPr="00F61082">
        <w:rPr>
          <w:rFonts w:cs="Arial"/>
        </w:rPr>
        <w:t>Where there are close borders and complex telephony routing challenges, patients may be managed by other providers to their home providers</w:t>
      </w:r>
      <w:r w:rsidR="00173E2A">
        <w:rPr>
          <w:rFonts w:cs="Arial"/>
        </w:rPr>
        <w:t>,</w:t>
      </w:r>
      <w:r w:rsidRPr="00F61082">
        <w:rPr>
          <w:rFonts w:cs="Arial"/>
        </w:rPr>
        <w:t xml:space="preserve"> and it is important to ensure that patients receive the same standard of care identified within the plans agreed with the patient.</w:t>
      </w:r>
    </w:p>
    <w:p w14:paraId="4FB2EB01" w14:textId="77777777" w:rsidR="006B5477" w:rsidRDefault="006B5477" w:rsidP="00F61082">
      <w:pPr>
        <w:pStyle w:val="ListBullet"/>
        <w:numPr>
          <w:ilvl w:val="0"/>
          <w:numId w:val="0"/>
        </w:numPr>
        <w:spacing w:after="0" w:line="288" w:lineRule="auto"/>
        <w:rPr>
          <w:rFonts w:cs="Arial"/>
        </w:rPr>
      </w:pPr>
    </w:p>
    <w:p w14:paraId="47BF43E9" w14:textId="77777777" w:rsidR="00F61082" w:rsidRPr="00F61082" w:rsidRDefault="00F61082" w:rsidP="00F61082">
      <w:pPr>
        <w:pStyle w:val="ListBullet"/>
        <w:numPr>
          <w:ilvl w:val="0"/>
          <w:numId w:val="0"/>
        </w:numPr>
        <w:spacing w:after="0" w:line="288" w:lineRule="auto"/>
        <w:rPr>
          <w:rFonts w:cs="Arial"/>
        </w:rPr>
      </w:pPr>
      <w:r w:rsidRPr="00F61082">
        <w:rPr>
          <w:rFonts w:cs="Arial"/>
        </w:rPr>
        <w:t>The provider must ensure that the chosen clinical workflow system has the ability to interoperate with national shared record requirements.</w:t>
      </w:r>
    </w:p>
    <w:p w14:paraId="5EB2A972" w14:textId="77777777" w:rsidR="006B5477" w:rsidRDefault="006B5477" w:rsidP="00F61082">
      <w:pPr>
        <w:pStyle w:val="ListBullet"/>
        <w:numPr>
          <w:ilvl w:val="0"/>
          <w:numId w:val="0"/>
        </w:numPr>
        <w:spacing w:after="0" w:line="288" w:lineRule="auto"/>
        <w:rPr>
          <w:rFonts w:cs="Arial"/>
        </w:rPr>
      </w:pPr>
    </w:p>
    <w:p w14:paraId="0F112906" w14:textId="7202B540" w:rsidR="00C62C31" w:rsidRPr="002E36B1" w:rsidRDefault="00F61082" w:rsidP="00C62C31">
      <w:pPr>
        <w:pStyle w:val="Heading3"/>
        <w:ind w:left="709"/>
        <w:rPr>
          <w:rFonts w:ascii="Arial" w:hAnsi="Arial" w:cs="Arial"/>
          <w:sz w:val="22"/>
          <w:szCs w:val="22"/>
        </w:rPr>
      </w:pPr>
      <w:bookmarkStart w:id="174" w:name="_Toc76980715"/>
      <w:r w:rsidRPr="006B5477">
        <w:rPr>
          <w:rFonts w:ascii="Arial" w:hAnsi="Arial" w:cs="Arial"/>
          <w:sz w:val="22"/>
          <w:szCs w:val="22"/>
        </w:rPr>
        <w:t>Electronic Prescription Service (EPS)</w:t>
      </w:r>
      <w:bookmarkEnd w:id="174"/>
    </w:p>
    <w:p w14:paraId="1B257F59" w14:textId="77777777" w:rsidR="00F61082" w:rsidRPr="00F61082" w:rsidRDefault="00F61082" w:rsidP="00F61082">
      <w:pPr>
        <w:pStyle w:val="ListBullet"/>
        <w:numPr>
          <w:ilvl w:val="0"/>
          <w:numId w:val="0"/>
        </w:numPr>
        <w:spacing w:after="0" w:line="288" w:lineRule="auto"/>
        <w:rPr>
          <w:rFonts w:cs="Arial"/>
        </w:rPr>
      </w:pPr>
      <w:r w:rsidRPr="00F61082">
        <w:rPr>
          <w:rFonts w:cs="Arial"/>
        </w:rPr>
        <w:t>The provider must ensure that the chosen clinical workflow system supports EPS.</w:t>
      </w:r>
    </w:p>
    <w:p w14:paraId="420B4A4A" w14:textId="77777777" w:rsidR="006B5477" w:rsidRDefault="006B5477" w:rsidP="00F61082">
      <w:pPr>
        <w:pStyle w:val="ListBullet"/>
        <w:numPr>
          <w:ilvl w:val="0"/>
          <w:numId w:val="0"/>
        </w:numPr>
        <w:spacing w:after="0" w:line="288" w:lineRule="auto"/>
        <w:rPr>
          <w:rFonts w:cs="Arial"/>
        </w:rPr>
      </w:pPr>
    </w:p>
    <w:p w14:paraId="08933C52" w14:textId="084CF1AC" w:rsidR="00F61082" w:rsidRPr="006B5477" w:rsidRDefault="00F61082" w:rsidP="006B5477">
      <w:pPr>
        <w:pStyle w:val="Heading3"/>
        <w:ind w:left="709"/>
        <w:rPr>
          <w:rFonts w:ascii="Arial" w:hAnsi="Arial" w:cs="Arial"/>
          <w:sz w:val="22"/>
          <w:szCs w:val="22"/>
        </w:rPr>
      </w:pPr>
      <w:bookmarkStart w:id="175" w:name="_Toc76980716"/>
      <w:r w:rsidRPr="006B5477">
        <w:rPr>
          <w:rFonts w:ascii="Arial" w:hAnsi="Arial" w:cs="Arial"/>
          <w:sz w:val="22"/>
          <w:szCs w:val="22"/>
        </w:rPr>
        <w:t>Free Supply (FS) of Medications</w:t>
      </w:r>
      <w:bookmarkEnd w:id="175"/>
    </w:p>
    <w:p w14:paraId="137DD81B" w14:textId="77777777" w:rsidR="00F61082" w:rsidRPr="00F61082" w:rsidRDefault="00F61082" w:rsidP="00F61082">
      <w:pPr>
        <w:pStyle w:val="ListBullet"/>
        <w:numPr>
          <w:ilvl w:val="0"/>
          <w:numId w:val="0"/>
        </w:numPr>
        <w:spacing w:after="0" w:line="288" w:lineRule="auto"/>
        <w:rPr>
          <w:rFonts w:cs="Arial"/>
        </w:rPr>
      </w:pPr>
      <w:r w:rsidRPr="00F61082">
        <w:rPr>
          <w:rFonts w:cs="Arial"/>
        </w:rPr>
        <w:t>All workflow systems must be configured to allow free supply of medications where this is required. If this requires the workflow system to be upgraded, this must be implemented.</w:t>
      </w:r>
    </w:p>
    <w:p w14:paraId="56736BA3" w14:textId="77777777" w:rsidR="006B5477" w:rsidRDefault="006B5477" w:rsidP="00F61082">
      <w:pPr>
        <w:pStyle w:val="ListBullet"/>
        <w:numPr>
          <w:ilvl w:val="0"/>
          <w:numId w:val="0"/>
        </w:numPr>
        <w:spacing w:after="0" w:line="288" w:lineRule="auto"/>
        <w:rPr>
          <w:rFonts w:cs="Arial"/>
        </w:rPr>
      </w:pPr>
    </w:p>
    <w:p w14:paraId="5DD82DC4" w14:textId="5F2C6253" w:rsidR="00F61082" w:rsidRDefault="00F61082" w:rsidP="006B5477">
      <w:pPr>
        <w:pStyle w:val="Heading2"/>
        <w:rPr>
          <w:rFonts w:ascii="Arial" w:hAnsi="Arial" w:cs="Arial"/>
          <w:sz w:val="24"/>
          <w:szCs w:val="24"/>
        </w:rPr>
      </w:pPr>
      <w:bookmarkStart w:id="176" w:name="_Toc76980717"/>
      <w:r w:rsidRPr="006B5477">
        <w:rPr>
          <w:rFonts w:ascii="Arial" w:hAnsi="Arial" w:cs="Arial"/>
          <w:sz w:val="24"/>
          <w:szCs w:val="24"/>
        </w:rPr>
        <w:t>Directory of Services (DoS)</w:t>
      </w:r>
      <w:bookmarkEnd w:id="176"/>
    </w:p>
    <w:p w14:paraId="44C4FDFE" w14:textId="77777777" w:rsidR="002E36B1" w:rsidRPr="002E36B1" w:rsidRDefault="002E36B1" w:rsidP="002E36B1"/>
    <w:p w14:paraId="4960AD9E" w14:textId="14A72636" w:rsidR="00F61082" w:rsidRDefault="00F61082" w:rsidP="00F61082">
      <w:pPr>
        <w:pStyle w:val="ListBullet"/>
        <w:numPr>
          <w:ilvl w:val="0"/>
          <w:numId w:val="0"/>
        </w:numPr>
        <w:spacing w:after="0" w:line="288" w:lineRule="auto"/>
        <w:rPr>
          <w:rFonts w:cs="Arial"/>
        </w:rPr>
      </w:pPr>
      <w:r w:rsidRPr="00F61082">
        <w:rPr>
          <w:rFonts w:cs="Arial"/>
        </w:rPr>
        <w:t>The provider must ensure:</w:t>
      </w:r>
    </w:p>
    <w:p w14:paraId="6B719CB0" w14:textId="77777777" w:rsidR="006B5477" w:rsidRPr="00F61082" w:rsidRDefault="006B5477" w:rsidP="00F61082">
      <w:pPr>
        <w:pStyle w:val="ListBullet"/>
        <w:numPr>
          <w:ilvl w:val="0"/>
          <w:numId w:val="0"/>
        </w:numPr>
        <w:spacing w:after="0" w:line="288" w:lineRule="auto"/>
        <w:rPr>
          <w:rFonts w:cs="Arial"/>
        </w:rPr>
      </w:pPr>
    </w:p>
    <w:p w14:paraId="1CF15214" w14:textId="5AF9C850" w:rsidR="00F61082" w:rsidRPr="00F61082" w:rsidRDefault="00F61082" w:rsidP="00F61082">
      <w:pPr>
        <w:pStyle w:val="ListBullet"/>
        <w:numPr>
          <w:ilvl w:val="0"/>
          <w:numId w:val="0"/>
        </w:numPr>
        <w:spacing w:after="0" w:line="288" w:lineRule="auto"/>
        <w:rPr>
          <w:rFonts w:cs="Arial"/>
        </w:rPr>
      </w:pPr>
      <w:r w:rsidRPr="00F61082">
        <w:rPr>
          <w:rFonts w:cs="Arial"/>
        </w:rPr>
        <w:t>• They link to and use the NHS Directory of Services (DoS) for access to information regarding all commissioned healthcare services across England.</w:t>
      </w:r>
    </w:p>
    <w:p w14:paraId="70E68E46" w14:textId="77777777" w:rsidR="00F61082" w:rsidRPr="00F61082" w:rsidRDefault="00F61082" w:rsidP="00F61082">
      <w:pPr>
        <w:pStyle w:val="ListBullet"/>
        <w:numPr>
          <w:ilvl w:val="0"/>
          <w:numId w:val="0"/>
        </w:numPr>
        <w:spacing w:after="0" w:line="288" w:lineRule="auto"/>
        <w:rPr>
          <w:rFonts w:cs="Arial"/>
        </w:rPr>
      </w:pPr>
      <w:r w:rsidRPr="00F61082">
        <w:rPr>
          <w:rFonts w:cs="Arial"/>
        </w:rPr>
        <w:t>• The chosen clinical workflow system has technical integration with the NHS Directory of Services (DoS).</w:t>
      </w:r>
    </w:p>
    <w:p w14:paraId="57ECF86F" w14:textId="77777777" w:rsidR="00F61082" w:rsidRPr="00F61082" w:rsidRDefault="00F61082" w:rsidP="00F61082">
      <w:pPr>
        <w:pStyle w:val="ListBullet"/>
        <w:numPr>
          <w:ilvl w:val="0"/>
          <w:numId w:val="0"/>
        </w:numPr>
        <w:spacing w:after="0" w:line="288" w:lineRule="auto"/>
        <w:rPr>
          <w:rFonts w:cs="Arial"/>
        </w:rPr>
      </w:pPr>
      <w:r w:rsidRPr="00F61082">
        <w:rPr>
          <w:rFonts w:cs="Arial"/>
        </w:rPr>
        <w:t>• They ensure their systems are up to date with the latest release of DoS.</w:t>
      </w:r>
    </w:p>
    <w:p w14:paraId="39038E78" w14:textId="77777777" w:rsidR="00F61082" w:rsidRPr="00F61082" w:rsidRDefault="00F61082" w:rsidP="00F61082">
      <w:pPr>
        <w:pStyle w:val="ListBullet"/>
        <w:numPr>
          <w:ilvl w:val="0"/>
          <w:numId w:val="0"/>
        </w:numPr>
        <w:spacing w:after="0" w:line="288" w:lineRule="auto"/>
        <w:rPr>
          <w:rFonts w:cs="Arial"/>
        </w:rPr>
      </w:pPr>
      <w:r w:rsidRPr="00F61082">
        <w:rPr>
          <w:rFonts w:cs="Arial"/>
        </w:rPr>
        <w:t>• Contingency arrangements are agreed with local DoS teams and plans are in place.</w:t>
      </w:r>
    </w:p>
    <w:p w14:paraId="6E28539E" w14:textId="77777777" w:rsidR="006B5477" w:rsidRDefault="006B5477" w:rsidP="00F61082">
      <w:pPr>
        <w:pStyle w:val="ListBullet"/>
        <w:numPr>
          <w:ilvl w:val="0"/>
          <w:numId w:val="0"/>
        </w:numPr>
        <w:spacing w:after="0" w:line="288" w:lineRule="auto"/>
        <w:rPr>
          <w:rFonts w:cs="Arial"/>
        </w:rPr>
      </w:pPr>
    </w:p>
    <w:p w14:paraId="587D6AC2" w14:textId="5450CC11" w:rsidR="00F61082" w:rsidRDefault="00F61082" w:rsidP="006B5477">
      <w:pPr>
        <w:pStyle w:val="Heading3"/>
        <w:ind w:left="709"/>
        <w:rPr>
          <w:rFonts w:ascii="Arial" w:hAnsi="Arial" w:cs="Arial"/>
          <w:sz w:val="22"/>
          <w:szCs w:val="22"/>
        </w:rPr>
      </w:pPr>
      <w:bookmarkStart w:id="177" w:name="_Toc76980718"/>
      <w:r w:rsidRPr="006B5477">
        <w:rPr>
          <w:rFonts w:ascii="Arial" w:hAnsi="Arial" w:cs="Arial"/>
          <w:sz w:val="22"/>
          <w:szCs w:val="22"/>
        </w:rPr>
        <w:t>Service Identification Tools (not using a CDSS)</w:t>
      </w:r>
      <w:bookmarkEnd w:id="177"/>
    </w:p>
    <w:p w14:paraId="5E757429" w14:textId="702B6A85" w:rsidR="00F61082" w:rsidRPr="00F61082" w:rsidRDefault="00F61082" w:rsidP="00F61082">
      <w:pPr>
        <w:pStyle w:val="ListBullet"/>
        <w:numPr>
          <w:ilvl w:val="0"/>
          <w:numId w:val="0"/>
        </w:numPr>
        <w:spacing w:after="0" w:line="288" w:lineRule="auto"/>
        <w:rPr>
          <w:rFonts w:cs="Arial"/>
        </w:rPr>
      </w:pPr>
      <w:r w:rsidRPr="00F61082">
        <w:rPr>
          <w:rFonts w:cs="Arial"/>
        </w:rPr>
        <w:t>If a provider uses clinicians to undertake patient assessments without using a CDSS, they may wish to access the DoS at the end of the assessment. This helps inform the decisions they make about their patients. In order to do this, they will need to use a range of specialist tools.</w:t>
      </w:r>
    </w:p>
    <w:p w14:paraId="1747E4E8" w14:textId="77777777" w:rsidR="006B5477" w:rsidRDefault="006B5477" w:rsidP="00F61082">
      <w:pPr>
        <w:pStyle w:val="ListBullet"/>
        <w:numPr>
          <w:ilvl w:val="0"/>
          <w:numId w:val="0"/>
        </w:numPr>
        <w:spacing w:after="0" w:line="288" w:lineRule="auto"/>
        <w:rPr>
          <w:rFonts w:cs="Arial"/>
        </w:rPr>
      </w:pPr>
    </w:p>
    <w:p w14:paraId="2F5D3AF2" w14:textId="63B42DFA" w:rsidR="00F61082" w:rsidRDefault="00F61082" w:rsidP="00F61082">
      <w:pPr>
        <w:pStyle w:val="ListBullet"/>
        <w:numPr>
          <w:ilvl w:val="0"/>
          <w:numId w:val="0"/>
        </w:numPr>
        <w:spacing w:after="0" w:line="288" w:lineRule="auto"/>
        <w:rPr>
          <w:rFonts w:cs="Arial"/>
        </w:rPr>
      </w:pPr>
      <w:r w:rsidRPr="00F61082">
        <w:rPr>
          <w:rFonts w:cs="Arial"/>
        </w:rPr>
        <w:t>Any assessment not using a CDSS must, wherever possible, use the DoS for onward service selection and referral.</w:t>
      </w:r>
    </w:p>
    <w:p w14:paraId="1254B5F3" w14:textId="77777777" w:rsidR="006B5477" w:rsidRPr="00F61082" w:rsidRDefault="006B5477" w:rsidP="00F61082">
      <w:pPr>
        <w:pStyle w:val="ListBullet"/>
        <w:numPr>
          <w:ilvl w:val="0"/>
          <w:numId w:val="0"/>
        </w:numPr>
        <w:spacing w:after="0" w:line="288" w:lineRule="auto"/>
        <w:rPr>
          <w:rFonts w:cs="Arial"/>
        </w:rPr>
      </w:pPr>
    </w:p>
    <w:p w14:paraId="26AB1B00" w14:textId="56D4F4DB" w:rsidR="00F61082" w:rsidRDefault="00F61082" w:rsidP="00F61082">
      <w:pPr>
        <w:pStyle w:val="ListBullet"/>
        <w:numPr>
          <w:ilvl w:val="0"/>
          <w:numId w:val="0"/>
        </w:numPr>
        <w:spacing w:after="0" w:line="288" w:lineRule="auto"/>
        <w:rPr>
          <w:rFonts w:cs="Arial"/>
        </w:rPr>
      </w:pPr>
      <w:r w:rsidRPr="00F61082">
        <w:rPr>
          <w:rFonts w:cs="Arial"/>
        </w:rPr>
        <w:t>There are a number of tools which allow searching of the DoS using service name, service type and/or clinical need.</w:t>
      </w:r>
    </w:p>
    <w:p w14:paraId="42C25DA2" w14:textId="77777777" w:rsidR="006B5477" w:rsidRPr="00F61082" w:rsidRDefault="006B5477" w:rsidP="00F61082">
      <w:pPr>
        <w:pStyle w:val="ListBullet"/>
        <w:numPr>
          <w:ilvl w:val="0"/>
          <w:numId w:val="0"/>
        </w:numPr>
        <w:spacing w:after="0" w:line="288" w:lineRule="auto"/>
        <w:rPr>
          <w:rFonts w:cs="Arial"/>
        </w:rPr>
      </w:pPr>
    </w:p>
    <w:p w14:paraId="0D37949D" w14:textId="358EF528" w:rsidR="00F61082" w:rsidRDefault="00F61082" w:rsidP="00F61082">
      <w:pPr>
        <w:pStyle w:val="ListBullet"/>
        <w:numPr>
          <w:ilvl w:val="0"/>
          <w:numId w:val="0"/>
        </w:numPr>
        <w:spacing w:after="0" w:line="288" w:lineRule="auto"/>
        <w:rPr>
          <w:rFonts w:cs="Arial"/>
        </w:rPr>
      </w:pPr>
      <w:r w:rsidRPr="00F61082">
        <w:rPr>
          <w:rFonts w:cs="Arial"/>
        </w:rPr>
        <w:t>All services on the DoS are clinically assured. It should be noted that for any service not profiled on the DoS, the risk sits with the referring clinician when directing a patient to these services.</w:t>
      </w:r>
    </w:p>
    <w:p w14:paraId="485FC930" w14:textId="77777777" w:rsidR="006B5477" w:rsidRPr="00F61082" w:rsidRDefault="006B5477" w:rsidP="00F61082">
      <w:pPr>
        <w:pStyle w:val="ListBullet"/>
        <w:numPr>
          <w:ilvl w:val="0"/>
          <w:numId w:val="0"/>
        </w:numPr>
        <w:spacing w:after="0" w:line="288" w:lineRule="auto"/>
        <w:rPr>
          <w:rFonts w:cs="Arial"/>
        </w:rPr>
      </w:pPr>
    </w:p>
    <w:p w14:paraId="284CF4B2" w14:textId="4AEED5EC" w:rsidR="00F61082" w:rsidRDefault="00F61082" w:rsidP="006B5477">
      <w:pPr>
        <w:pStyle w:val="Heading2"/>
        <w:rPr>
          <w:rFonts w:ascii="Arial" w:hAnsi="Arial" w:cs="Arial"/>
          <w:sz w:val="24"/>
          <w:szCs w:val="24"/>
        </w:rPr>
      </w:pPr>
      <w:bookmarkStart w:id="178" w:name="_Toc76980719"/>
      <w:r w:rsidRPr="006B5477">
        <w:rPr>
          <w:rFonts w:ascii="Arial" w:hAnsi="Arial" w:cs="Arial"/>
          <w:sz w:val="24"/>
          <w:szCs w:val="24"/>
        </w:rPr>
        <w:t>Direct Booking to Onward Points of Care</w:t>
      </w:r>
      <w:bookmarkEnd w:id="178"/>
    </w:p>
    <w:p w14:paraId="4791901B" w14:textId="77777777" w:rsidR="002E36B1" w:rsidRPr="002E36B1" w:rsidRDefault="002E36B1" w:rsidP="002E36B1"/>
    <w:p w14:paraId="2B542A34" w14:textId="2A439DF8" w:rsidR="00F61082" w:rsidRDefault="00F61082" w:rsidP="00F61082">
      <w:pPr>
        <w:pStyle w:val="ListBullet"/>
        <w:numPr>
          <w:ilvl w:val="0"/>
          <w:numId w:val="0"/>
        </w:numPr>
        <w:spacing w:after="0" w:line="288" w:lineRule="auto"/>
        <w:rPr>
          <w:rFonts w:cs="Arial"/>
        </w:rPr>
      </w:pPr>
      <w:r w:rsidRPr="00F61082">
        <w:rPr>
          <w:rFonts w:cs="Arial"/>
        </w:rPr>
        <w:t>The provider must ensure that it has the capability to make direct booking to onward points of care using the available technical systems (e.g. GP Connect, Care Connect)</w:t>
      </w:r>
      <w:r w:rsidR="00173E2A">
        <w:rPr>
          <w:rFonts w:cs="Arial"/>
        </w:rPr>
        <w:t>,</w:t>
      </w:r>
      <w:r w:rsidRPr="00F61082">
        <w:rPr>
          <w:rFonts w:cs="Arial"/>
        </w:rPr>
        <w:t xml:space="preserve"> and that its workflow system is fully compliant with these systems.</w:t>
      </w:r>
    </w:p>
    <w:p w14:paraId="6401023B" w14:textId="77777777" w:rsidR="0029263C" w:rsidRPr="00F61082" w:rsidRDefault="0029263C" w:rsidP="00F61082">
      <w:pPr>
        <w:pStyle w:val="ListBullet"/>
        <w:numPr>
          <w:ilvl w:val="0"/>
          <w:numId w:val="0"/>
        </w:numPr>
        <w:spacing w:after="0" w:line="288" w:lineRule="auto"/>
        <w:rPr>
          <w:rFonts w:cs="Arial"/>
        </w:rPr>
      </w:pPr>
    </w:p>
    <w:p w14:paraId="56E3E90D" w14:textId="77777777" w:rsidR="00F61082" w:rsidRPr="00F61082" w:rsidRDefault="00F61082" w:rsidP="00F61082">
      <w:pPr>
        <w:pStyle w:val="ListBullet"/>
        <w:numPr>
          <w:ilvl w:val="0"/>
          <w:numId w:val="0"/>
        </w:numPr>
        <w:spacing w:after="0" w:line="288" w:lineRule="auto"/>
        <w:rPr>
          <w:rFonts w:cs="Arial"/>
        </w:rPr>
      </w:pPr>
      <w:r w:rsidRPr="00F61082">
        <w:rPr>
          <w:rFonts w:cs="Arial"/>
        </w:rPr>
        <w:t>Where local technical solutions are available, the provider must ensure that appropriate plans are in place for migration to a nationally defined solution when it becomes a viable option.</w:t>
      </w:r>
    </w:p>
    <w:p w14:paraId="6F0125E1" w14:textId="77777777" w:rsidR="0029263C" w:rsidRDefault="0029263C" w:rsidP="00F61082">
      <w:pPr>
        <w:pStyle w:val="ListBullet"/>
        <w:numPr>
          <w:ilvl w:val="0"/>
          <w:numId w:val="0"/>
        </w:numPr>
        <w:spacing w:after="0" w:line="288" w:lineRule="auto"/>
        <w:rPr>
          <w:rFonts w:cs="Arial"/>
        </w:rPr>
      </w:pPr>
    </w:p>
    <w:p w14:paraId="0070819A" w14:textId="36523FB0" w:rsidR="00F61082" w:rsidRDefault="00F61082" w:rsidP="0029263C">
      <w:pPr>
        <w:pStyle w:val="Heading2"/>
        <w:rPr>
          <w:rFonts w:ascii="Arial" w:hAnsi="Arial" w:cs="Arial"/>
          <w:sz w:val="24"/>
          <w:szCs w:val="24"/>
        </w:rPr>
      </w:pPr>
      <w:bookmarkStart w:id="179" w:name="_Toc76980720"/>
      <w:r w:rsidRPr="0029263C">
        <w:rPr>
          <w:rFonts w:ascii="Arial" w:hAnsi="Arial" w:cs="Arial"/>
          <w:sz w:val="24"/>
          <w:szCs w:val="24"/>
        </w:rPr>
        <w:t>Post Event Messaging (PEM)</w:t>
      </w:r>
      <w:bookmarkEnd w:id="179"/>
    </w:p>
    <w:p w14:paraId="0C6221A6" w14:textId="77777777" w:rsidR="002E36B1" w:rsidRPr="002E36B1" w:rsidRDefault="002E36B1" w:rsidP="002E36B1"/>
    <w:p w14:paraId="5975F303" w14:textId="40586835" w:rsidR="002E36B1" w:rsidRPr="002E36B1" w:rsidRDefault="00F61082" w:rsidP="002E36B1">
      <w:pPr>
        <w:pStyle w:val="Heading3"/>
        <w:ind w:left="709"/>
        <w:rPr>
          <w:rFonts w:ascii="Arial" w:hAnsi="Arial" w:cs="Arial"/>
          <w:sz w:val="22"/>
          <w:szCs w:val="22"/>
        </w:rPr>
      </w:pPr>
      <w:bookmarkStart w:id="180" w:name="_Toc76980721"/>
      <w:r w:rsidRPr="0029263C">
        <w:rPr>
          <w:rFonts w:ascii="Arial" w:hAnsi="Arial" w:cs="Arial"/>
          <w:sz w:val="22"/>
          <w:szCs w:val="22"/>
        </w:rPr>
        <w:t>Overview</w:t>
      </w:r>
      <w:bookmarkEnd w:id="180"/>
    </w:p>
    <w:p w14:paraId="6B418B89" w14:textId="7F1008A9" w:rsidR="00F61082" w:rsidRDefault="00F61082" w:rsidP="00F61082">
      <w:pPr>
        <w:pStyle w:val="ListBullet"/>
        <w:numPr>
          <w:ilvl w:val="0"/>
          <w:numId w:val="0"/>
        </w:numPr>
        <w:spacing w:after="0" w:line="288" w:lineRule="auto"/>
        <w:rPr>
          <w:rFonts w:cs="Arial"/>
        </w:rPr>
      </w:pPr>
      <w:r w:rsidRPr="00F61082">
        <w:rPr>
          <w:rFonts w:cs="Arial"/>
        </w:rPr>
        <w:t>A patient's registered GP should always be notified about the clinical outcome of a patient’s encounter with an IUC CAS via a Post Event Message (PEM). This should ideally be sent at the end of a patient’s whole IUC encounter to avoid multiple messages being sent to the GP</w:t>
      </w:r>
      <w:r w:rsidR="00173E2A">
        <w:rPr>
          <w:rFonts w:cs="Arial"/>
        </w:rPr>
        <w:t>,</w:t>
      </w:r>
      <w:r w:rsidRPr="00F61082">
        <w:rPr>
          <w:rFonts w:cs="Arial"/>
        </w:rPr>
        <w:t xml:space="preserve"> and to ensure that the GP is informed of the final outcome for that patient.</w:t>
      </w:r>
    </w:p>
    <w:p w14:paraId="52661D9B" w14:textId="77777777" w:rsidR="0029263C" w:rsidRPr="00F61082" w:rsidRDefault="0029263C" w:rsidP="00F61082">
      <w:pPr>
        <w:pStyle w:val="ListBullet"/>
        <w:numPr>
          <w:ilvl w:val="0"/>
          <w:numId w:val="0"/>
        </w:numPr>
        <w:spacing w:after="0" w:line="288" w:lineRule="auto"/>
        <w:rPr>
          <w:rFonts w:cs="Arial"/>
        </w:rPr>
      </w:pPr>
    </w:p>
    <w:p w14:paraId="4C930A6B" w14:textId="252925DF" w:rsidR="00F61082" w:rsidRDefault="00F61082" w:rsidP="00F61082">
      <w:pPr>
        <w:pStyle w:val="ListBullet"/>
        <w:numPr>
          <w:ilvl w:val="0"/>
          <w:numId w:val="0"/>
        </w:numPr>
        <w:spacing w:after="0" w:line="288" w:lineRule="auto"/>
        <w:rPr>
          <w:rFonts w:cs="Arial"/>
        </w:rPr>
      </w:pPr>
      <w:r w:rsidRPr="00F61082">
        <w:rPr>
          <w:rFonts w:cs="Arial"/>
        </w:rPr>
        <w:t>There is work underway to refresh the PEM which will require implementation by the provider once available. Future developments include the additional accessibility flags, changes to the clock start and stop time</w:t>
      </w:r>
      <w:r w:rsidR="00173E2A">
        <w:rPr>
          <w:rFonts w:cs="Arial"/>
        </w:rPr>
        <w:t>,</w:t>
      </w:r>
      <w:r w:rsidRPr="00F61082">
        <w:rPr>
          <w:rFonts w:cs="Arial"/>
        </w:rPr>
        <w:t xml:space="preserve"> and information with regard to the assessment.</w:t>
      </w:r>
    </w:p>
    <w:p w14:paraId="0B6244FB" w14:textId="77777777" w:rsidR="0029263C" w:rsidRPr="00F61082" w:rsidRDefault="0029263C" w:rsidP="00F61082">
      <w:pPr>
        <w:pStyle w:val="ListBullet"/>
        <w:numPr>
          <w:ilvl w:val="0"/>
          <w:numId w:val="0"/>
        </w:numPr>
        <w:spacing w:after="0" w:line="288" w:lineRule="auto"/>
        <w:rPr>
          <w:rFonts w:cs="Arial"/>
        </w:rPr>
      </w:pPr>
    </w:p>
    <w:p w14:paraId="40038A41" w14:textId="369E93D6" w:rsidR="00F61082" w:rsidRDefault="00F61082" w:rsidP="00F61082">
      <w:pPr>
        <w:pStyle w:val="ListBullet"/>
        <w:numPr>
          <w:ilvl w:val="0"/>
          <w:numId w:val="0"/>
        </w:numPr>
        <w:spacing w:after="0" w:line="288" w:lineRule="auto"/>
        <w:rPr>
          <w:rFonts w:cs="Arial"/>
        </w:rPr>
      </w:pPr>
      <w:r w:rsidRPr="00F61082">
        <w:rPr>
          <w:rFonts w:cs="Arial"/>
        </w:rPr>
        <w:t>Where the telephone service transfers the patient to an IUC CAS, a PEM does not need to be sent from the initial telephone assessment</w:t>
      </w:r>
      <w:r w:rsidR="00173E2A">
        <w:rPr>
          <w:rFonts w:cs="Arial"/>
        </w:rPr>
        <w:t>,</w:t>
      </w:r>
      <w:r w:rsidRPr="00F61082">
        <w:rPr>
          <w:rFonts w:cs="Arial"/>
        </w:rPr>
        <w:t xml:space="preserve"> providing that a PEM will be guaranteed once the whole patients IUC encounter is complete.</w:t>
      </w:r>
    </w:p>
    <w:p w14:paraId="2B44291B" w14:textId="77777777" w:rsidR="0029263C" w:rsidRPr="00F61082" w:rsidRDefault="0029263C" w:rsidP="00F61082">
      <w:pPr>
        <w:pStyle w:val="ListBullet"/>
        <w:numPr>
          <w:ilvl w:val="0"/>
          <w:numId w:val="0"/>
        </w:numPr>
        <w:spacing w:after="0" w:line="288" w:lineRule="auto"/>
        <w:rPr>
          <w:rFonts w:cs="Arial"/>
        </w:rPr>
      </w:pPr>
    </w:p>
    <w:p w14:paraId="62DBC238" w14:textId="7C9A3894" w:rsidR="00F61082" w:rsidRDefault="00F61082" w:rsidP="00F61082">
      <w:pPr>
        <w:pStyle w:val="ListBullet"/>
        <w:numPr>
          <w:ilvl w:val="0"/>
          <w:numId w:val="0"/>
        </w:numPr>
        <w:spacing w:after="0" w:line="288" w:lineRule="auto"/>
        <w:rPr>
          <w:rFonts w:cs="Arial"/>
        </w:rPr>
      </w:pPr>
      <w:r w:rsidRPr="00F61082">
        <w:rPr>
          <w:rFonts w:cs="Arial"/>
        </w:rPr>
        <w:t>When an assessment is performed, and the resulting outcome is on the Never Send List</w:t>
      </w:r>
      <w:r w:rsidR="00173E2A">
        <w:rPr>
          <w:rFonts w:cs="Arial"/>
        </w:rPr>
        <w:t>,</w:t>
      </w:r>
      <w:r w:rsidRPr="00F61082">
        <w:rPr>
          <w:rFonts w:cs="Arial"/>
        </w:rPr>
        <w:t xml:space="preserve"> then a PEM should not be sent regardless of where the call is taken.</w:t>
      </w:r>
    </w:p>
    <w:p w14:paraId="501681C2" w14:textId="77777777" w:rsidR="0029263C" w:rsidRPr="00F61082" w:rsidRDefault="0029263C" w:rsidP="00F61082">
      <w:pPr>
        <w:pStyle w:val="ListBullet"/>
        <w:numPr>
          <w:ilvl w:val="0"/>
          <w:numId w:val="0"/>
        </w:numPr>
        <w:spacing w:after="0" w:line="288" w:lineRule="auto"/>
        <w:rPr>
          <w:rFonts w:cs="Arial"/>
        </w:rPr>
      </w:pPr>
    </w:p>
    <w:p w14:paraId="23B6B9AF" w14:textId="0A7CC9EB" w:rsidR="00F61082" w:rsidRDefault="00F61082" w:rsidP="00F61082">
      <w:pPr>
        <w:pStyle w:val="ListBullet"/>
        <w:numPr>
          <w:ilvl w:val="0"/>
          <w:numId w:val="0"/>
        </w:numPr>
        <w:spacing w:after="0" w:line="288" w:lineRule="auto"/>
        <w:rPr>
          <w:rFonts w:cs="Arial"/>
        </w:rPr>
      </w:pPr>
      <w:r w:rsidRPr="00F61082">
        <w:rPr>
          <w:rFonts w:cs="Arial"/>
        </w:rPr>
        <w:t>The provider must ensure that appropriate permission has been sought from the patient before sending a PEM to any recipient.</w:t>
      </w:r>
    </w:p>
    <w:p w14:paraId="705AF90F" w14:textId="77777777" w:rsidR="0029263C" w:rsidRPr="00F61082" w:rsidRDefault="0029263C" w:rsidP="00F61082">
      <w:pPr>
        <w:pStyle w:val="ListBullet"/>
        <w:numPr>
          <w:ilvl w:val="0"/>
          <w:numId w:val="0"/>
        </w:numPr>
        <w:spacing w:after="0" w:line="288" w:lineRule="auto"/>
        <w:rPr>
          <w:rFonts w:cs="Arial"/>
        </w:rPr>
      </w:pPr>
    </w:p>
    <w:p w14:paraId="09388D27" w14:textId="50CCA7D9" w:rsidR="002E36B1" w:rsidRPr="002E36B1" w:rsidRDefault="00F61082" w:rsidP="002E36B1">
      <w:pPr>
        <w:pStyle w:val="Heading3"/>
        <w:ind w:left="709"/>
        <w:rPr>
          <w:rFonts w:ascii="Arial" w:hAnsi="Arial" w:cs="Arial"/>
          <w:sz w:val="22"/>
          <w:szCs w:val="22"/>
        </w:rPr>
      </w:pPr>
      <w:bookmarkStart w:id="181" w:name="_Toc76980722"/>
      <w:r w:rsidRPr="0029263C">
        <w:rPr>
          <w:rFonts w:ascii="Arial" w:hAnsi="Arial" w:cs="Arial"/>
          <w:sz w:val="22"/>
          <w:szCs w:val="22"/>
        </w:rPr>
        <w:t>Format</w:t>
      </w:r>
      <w:bookmarkEnd w:id="181"/>
    </w:p>
    <w:p w14:paraId="39D72297" w14:textId="77777777" w:rsidR="00F61082" w:rsidRPr="00F61082" w:rsidRDefault="00F61082" w:rsidP="00F61082">
      <w:pPr>
        <w:pStyle w:val="ListBullet"/>
        <w:numPr>
          <w:ilvl w:val="0"/>
          <w:numId w:val="0"/>
        </w:numPr>
        <w:spacing w:after="0" w:line="288" w:lineRule="auto"/>
        <w:rPr>
          <w:rFonts w:cs="Arial"/>
        </w:rPr>
      </w:pPr>
      <w:r w:rsidRPr="00F61082">
        <w:rPr>
          <w:rFonts w:cs="Arial"/>
        </w:rPr>
        <w:t>The provider must send PEM using the Clinical Document Architecture (CDA) in electronic form (ITK), migrating to the FHIR standards as they become available.</w:t>
      </w:r>
    </w:p>
    <w:p w14:paraId="4E433201" w14:textId="77777777" w:rsidR="0029263C" w:rsidRDefault="0029263C" w:rsidP="00F61082">
      <w:pPr>
        <w:pStyle w:val="ListBullet"/>
        <w:numPr>
          <w:ilvl w:val="0"/>
          <w:numId w:val="0"/>
        </w:numPr>
        <w:spacing w:after="0" w:line="288" w:lineRule="auto"/>
        <w:rPr>
          <w:rFonts w:cs="Arial"/>
        </w:rPr>
      </w:pPr>
    </w:p>
    <w:p w14:paraId="607151B8" w14:textId="0604F4F1" w:rsidR="002E36B1" w:rsidRPr="002E36B1" w:rsidRDefault="00F61082" w:rsidP="002E36B1">
      <w:pPr>
        <w:pStyle w:val="Heading3"/>
        <w:ind w:left="709"/>
        <w:rPr>
          <w:rFonts w:ascii="Arial" w:hAnsi="Arial" w:cs="Arial"/>
          <w:sz w:val="22"/>
          <w:szCs w:val="22"/>
        </w:rPr>
      </w:pPr>
      <w:bookmarkStart w:id="182" w:name="_Toc76980723"/>
      <w:r w:rsidRPr="0029263C">
        <w:rPr>
          <w:rFonts w:ascii="Arial" w:hAnsi="Arial" w:cs="Arial"/>
          <w:sz w:val="22"/>
          <w:szCs w:val="22"/>
        </w:rPr>
        <w:t>Content</w:t>
      </w:r>
      <w:bookmarkEnd w:id="182"/>
    </w:p>
    <w:p w14:paraId="605B37EC" w14:textId="43797CAD" w:rsidR="00F61082" w:rsidRDefault="00F61082" w:rsidP="00F61082">
      <w:pPr>
        <w:pStyle w:val="ListBullet"/>
        <w:numPr>
          <w:ilvl w:val="0"/>
          <w:numId w:val="0"/>
        </w:numPr>
        <w:spacing w:after="0" w:line="288" w:lineRule="auto"/>
        <w:rPr>
          <w:rFonts w:cs="Arial"/>
        </w:rPr>
      </w:pPr>
      <w:r w:rsidRPr="00F61082">
        <w:rPr>
          <w:rFonts w:cs="Arial"/>
        </w:rPr>
        <w:t>The provider must ensure that PEM is clear, concise, and where possible</w:t>
      </w:r>
      <w:r w:rsidR="00173E2A">
        <w:rPr>
          <w:rFonts w:cs="Arial"/>
        </w:rPr>
        <w:t>,</w:t>
      </w:r>
      <w:r w:rsidRPr="00F61082">
        <w:rPr>
          <w:rFonts w:cs="Arial"/>
        </w:rPr>
        <w:t xml:space="preserve"> articulates the primary reason for the encounter.</w:t>
      </w:r>
      <w:r w:rsidR="0029263C">
        <w:rPr>
          <w:rFonts w:cs="Arial"/>
        </w:rPr>
        <w:t xml:space="preserve">  </w:t>
      </w:r>
      <w:r w:rsidRPr="00F61082">
        <w:rPr>
          <w:rFonts w:cs="Arial"/>
        </w:rPr>
        <w:t>The PEM must at a minimum contain:</w:t>
      </w:r>
    </w:p>
    <w:p w14:paraId="71CE0D3F" w14:textId="77777777" w:rsidR="0029263C" w:rsidRPr="00F61082" w:rsidRDefault="0029263C" w:rsidP="00F61082">
      <w:pPr>
        <w:pStyle w:val="ListBullet"/>
        <w:numPr>
          <w:ilvl w:val="0"/>
          <w:numId w:val="0"/>
        </w:numPr>
        <w:spacing w:after="0" w:line="288" w:lineRule="auto"/>
        <w:rPr>
          <w:rFonts w:cs="Arial"/>
        </w:rPr>
      </w:pPr>
    </w:p>
    <w:p w14:paraId="267D4CBA" w14:textId="6C77702E" w:rsidR="00F61082" w:rsidRPr="00F61082" w:rsidRDefault="00F61082" w:rsidP="006601D9">
      <w:pPr>
        <w:pStyle w:val="ListBullet"/>
        <w:numPr>
          <w:ilvl w:val="0"/>
          <w:numId w:val="51"/>
        </w:numPr>
        <w:spacing w:after="0" w:line="288" w:lineRule="auto"/>
        <w:rPr>
          <w:rFonts w:cs="Arial"/>
        </w:rPr>
      </w:pPr>
      <w:r w:rsidRPr="00F61082">
        <w:rPr>
          <w:rFonts w:cs="Arial"/>
        </w:rPr>
        <w:t>The presenting condition.</w:t>
      </w:r>
    </w:p>
    <w:p w14:paraId="2FF535F1" w14:textId="3D177BF6" w:rsidR="00F61082" w:rsidRPr="00F61082" w:rsidRDefault="00F61082" w:rsidP="006601D9">
      <w:pPr>
        <w:pStyle w:val="ListBullet"/>
        <w:numPr>
          <w:ilvl w:val="0"/>
          <w:numId w:val="51"/>
        </w:numPr>
        <w:spacing w:after="0" w:line="288" w:lineRule="auto"/>
        <w:rPr>
          <w:rFonts w:cs="Arial"/>
        </w:rPr>
      </w:pPr>
      <w:r w:rsidRPr="00F61082">
        <w:rPr>
          <w:rFonts w:cs="Arial"/>
        </w:rPr>
        <w:t>The disposition of the encounter (timescale/clinical urgency/clinical need).</w:t>
      </w:r>
    </w:p>
    <w:p w14:paraId="6D232521" w14:textId="48FB71E5" w:rsidR="00F61082" w:rsidRPr="00F61082" w:rsidRDefault="00F61082" w:rsidP="006601D9">
      <w:pPr>
        <w:pStyle w:val="ListBullet"/>
        <w:numPr>
          <w:ilvl w:val="0"/>
          <w:numId w:val="51"/>
        </w:numPr>
        <w:spacing w:after="0" w:line="288" w:lineRule="auto"/>
        <w:rPr>
          <w:rFonts w:cs="Arial"/>
        </w:rPr>
      </w:pPr>
      <w:r w:rsidRPr="00F61082">
        <w:rPr>
          <w:rFonts w:cs="Arial"/>
        </w:rPr>
        <w:t>Service details (where patient is referred or transferred).</w:t>
      </w:r>
    </w:p>
    <w:p w14:paraId="7854673C" w14:textId="714D3CC0" w:rsidR="00F61082" w:rsidRPr="00F61082" w:rsidRDefault="00F61082" w:rsidP="006601D9">
      <w:pPr>
        <w:pStyle w:val="ListBullet"/>
        <w:numPr>
          <w:ilvl w:val="0"/>
          <w:numId w:val="51"/>
        </w:numPr>
        <w:spacing w:after="0" w:line="288" w:lineRule="auto"/>
        <w:rPr>
          <w:rFonts w:cs="Arial"/>
        </w:rPr>
      </w:pPr>
      <w:r w:rsidRPr="00F61082">
        <w:rPr>
          <w:rFonts w:cs="Arial"/>
        </w:rPr>
        <w:t>A summary of the consultation(s).</w:t>
      </w:r>
    </w:p>
    <w:p w14:paraId="59095990" w14:textId="3B20746E" w:rsidR="00F61082" w:rsidRPr="00F61082" w:rsidRDefault="00F61082" w:rsidP="006601D9">
      <w:pPr>
        <w:pStyle w:val="ListBullet"/>
        <w:numPr>
          <w:ilvl w:val="0"/>
          <w:numId w:val="51"/>
        </w:numPr>
        <w:spacing w:after="0" w:line="288" w:lineRule="auto"/>
        <w:rPr>
          <w:rFonts w:cs="Arial"/>
        </w:rPr>
      </w:pPr>
      <w:r w:rsidRPr="00F61082">
        <w:rPr>
          <w:rFonts w:cs="Arial"/>
        </w:rPr>
        <w:t>A summary of the triage process (where applicable).</w:t>
      </w:r>
    </w:p>
    <w:p w14:paraId="56BDD163" w14:textId="671F8257" w:rsidR="00F61082" w:rsidRPr="00F61082" w:rsidRDefault="00F61082" w:rsidP="006601D9">
      <w:pPr>
        <w:pStyle w:val="ListBullet"/>
        <w:numPr>
          <w:ilvl w:val="0"/>
          <w:numId w:val="51"/>
        </w:numPr>
        <w:spacing w:after="0" w:line="288" w:lineRule="auto"/>
        <w:rPr>
          <w:rFonts w:cs="Arial"/>
        </w:rPr>
      </w:pPr>
      <w:r w:rsidRPr="00F61082">
        <w:rPr>
          <w:rFonts w:cs="Arial"/>
        </w:rPr>
        <w:t>A summary of any advice provided to the patient.</w:t>
      </w:r>
    </w:p>
    <w:p w14:paraId="3C373F02" w14:textId="77777777" w:rsidR="0029263C" w:rsidRDefault="0029263C" w:rsidP="00F61082">
      <w:pPr>
        <w:pStyle w:val="ListBullet"/>
        <w:numPr>
          <w:ilvl w:val="0"/>
          <w:numId w:val="0"/>
        </w:numPr>
        <w:spacing w:after="0" w:line="288" w:lineRule="auto"/>
        <w:rPr>
          <w:rFonts w:cs="Arial"/>
        </w:rPr>
      </w:pPr>
    </w:p>
    <w:p w14:paraId="4B16A844" w14:textId="5ABF799E" w:rsidR="00F61082" w:rsidRPr="0029263C" w:rsidRDefault="00F61082" w:rsidP="0029263C">
      <w:pPr>
        <w:pStyle w:val="Heading3"/>
        <w:ind w:left="709"/>
        <w:rPr>
          <w:rFonts w:ascii="Arial" w:hAnsi="Arial" w:cs="Arial"/>
          <w:sz w:val="22"/>
          <w:szCs w:val="22"/>
        </w:rPr>
      </w:pPr>
      <w:bookmarkStart w:id="183" w:name="_Toc76980724"/>
      <w:r w:rsidRPr="0029263C">
        <w:rPr>
          <w:rFonts w:ascii="Arial" w:hAnsi="Arial" w:cs="Arial"/>
          <w:sz w:val="22"/>
          <w:szCs w:val="22"/>
        </w:rPr>
        <w:t>Recipients</w:t>
      </w:r>
      <w:bookmarkEnd w:id="183"/>
    </w:p>
    <w:p w14:paraId="3F4228B9" w14:textId="38BEA7B7" w:rsidR="00F61082" w:rsidRDefault="00F61082" w:rsidP="00F61082">
      <w:pPr>
        <w:pStyle w:val="ListBullet"/>
        <w:numPr>
          <w:ilvl w:val="0"/>
          <w:numId w:val="0"/>
        </w:numPr>
        <w:spacing w:after="0" w:line="288" w:lineRule="auto"/>
        <w:rPr>
          <w:rFonts w:cs="Arial"/>
        </w:rPr>
      </w:pPr>
      <w:r w:rsidRPr="00F61082">
        <w:rPr>
          <w:rFonts w:cs="Arial"/>
        </w:rPr>
        <w:t>For all IUC encounters (with the exception of those excluded by other criteria), the provider must send a PEM to the patient’s registered GP surgery.</w:t>
      </w:r>
    </w:p>
    <w:p w14:paraId="0534D7EC" w14:textId="77777777" w:rsidR="0029263C" w:rsidRPr="00F61082" w:rsidRDefault="0029263C" w:rsidP="00F61082">
      <w:pPr>
        <w:pStyle w:val="ListBullet"/>
        <w:numPr>
          <w:ilvl w:val="0"/>
          <w:numId w:val="0"/>
        </w:numPr>
        <w:spacing w:after="0" w:line="288" w:lineRule="auto"/>
        <w:rPr>
          <w:rFonts w:cs="Arial"/>
        </w:rPr>
      </w:pPr>
    </w:p>
    <w:p w14:paraId="682109E3" w14:textId="77777777" w:rsidR="00F61082" w:rsidRPr="00F61082" w:rsidRDefault="00F61082" w:rsidP="00F61082">
      <w:pPr>
        <w:pStyle w:val="ListBullet"/>
        <w:numPr>
          <w:ilvl w:val="0"/>
          <w:numId w:val="0"/>
        </w:numPr>
        <w:spacing w:after="0" w:line="288" w:lineRule="auto"/>
        <w:rPr>
          <w:rFonts w:cs="Arial"/>
        </w:rPr>
      </w:pPr>
      <w:r w:rsidRPr="00F61082">
        <w:rPr>
          <w:rFonts w:cs="Arial"/>
        </w:rPr>
        <w:t>In addition to this, the provider may be required to send a PEM to other recipients where they are directly involved in the patient’s care and have a legitimate need to be informed about the encounter.</w:t>
      </w:r>
    </w:p>
    <w:p w14:paraId="56852AA5" w14:textId="26B0DCE1" w:rsidR="00F61082" w:rsidRPr="00F61082" w:rsidRDefault="00F61082" w:rsidP="00F61082">
      <w:pPr>
        <w:pStyle w:val="ListBullet"/>
        <w:numPr>
          <w:ilvl w:val="0"/>
          <w:numId w:val="0"/>
        </w:numPr>
        <w:spacing w:after="0" w:line="288" w:lineRule="auto"/>
        <w:rPr>
          <w:rFonts w:cs="Arial"/>
        </w:rPr>
      </w:pPr>
      <w:r w:rsidRPr="00F61082">
        <w:rPr>
          <w:rFonts w:cs="Arial"/>
        </w:rPr>
        <w:t>If required to do so</w:t>
      </w:r>
      <w:r w:rsidR="00173E2A">
        <w:rPr>
          <w:rFonts w:cs="Arial"/>
        </w:rPr>
        <w:t>,</w:t>
      </w:r>
      <w:r w:rsidRPr="00F61082">
        <w:rPr>
          <w:rFonts w:cs="Arial"/>
        </w:rPr>
        <w:t xml:space="preserve"> the provider must send PEM to other providers within the local IUC model or to any centrally managed repository as specified by the commissioner.</w:t>
      </w:r>
    </w:p>
    <w:p w14:paraId="73293717" w14:textId="77777777" w:rsidR="0029263C" w:rsidRDefault="0029263C" w:rsidP="00F61082">
      <w:pPr>
        <w:pStyle w:val="ListBullet"/>
        <w:numPr>
          <w:ilvl w:val="0"/>
          <w:numId w:val="0"/>
        </w:numPr>
        <w:spacing w:after="0" w:line="288" w:lineRule="auto"/>
        <w:rPr>
          <w:rFonts w:cs="Arial"/>
        </w:rPr>
      </w:pPr>
    </w:p>
    <w:p w14:paraId="4DC1EC55" w14:textId="050FC08E" w:rsidR="00F61082" w:rsidRDefault="0029263C" w:rsidP="0029263C">
      <w:pPr>
        <w:pStyle w:val="Heading2"/>
        <w:rPr>
          <w:rFonts w:ascii="Arial" w:hAnsi="Arial" w:cs="Arial"/>
          <w:sz w:val="24"/>
          <w:szCs w:val="24"/>
        </w:rPr>
      </w:pPr>
      <w:bookmarkStart w:id="184" w:name="_Toc76980725"/>
      <w:r w:rsidRPr="0029263C">
        <w:rPr>
          <w:rFonts w:ascii="Arial" w:hAnsi="Arial" w:cs="Arial"/>
          <w:sz w:val="24"/>
          <w:szCs w:val="24"/>
        </w:rPr>
        <w:t>S</w:t>
      </w:r>
      <w:r w:rsidR="00F61082" w:rsidRPr="0029263C">
        <w:rPr>
          <w:rFonts w:ascii="Arial" w:hAnsi="Arial" w:cs="Arial"/>
          <w:sz w:val="24"/>
          <w:szCs w:val="24"/>
        </w:rPr>
        <w:t>hort Message Service (SMS)</w:t>
      </w:r>
      <w:bookmarkEnd w:id="184"/>
    </w:p>
    <w:p w14:paraId="485AB90A" w14:textId="77777777" w:rsidR="002E36B1" w:rsidRPr="002E36B1" w:rsidRDefault="002E36B1" w:rsidP="002E36B1"/>
    <w:p w14:paraId="23946467" w14:textId="6E381BCA" w:rsidR="00F61082" w:rsidRDefault="00F61082" w:rsidP="00F61082">
      <w:pPr>
        <w:pStyle w:val="ListBullet"/>
        <w:numPr>
          <w:ilvl w:val="0"/>
          <w:numId w:val="0"/>
        </w:numPr>
        <w:spacing w:after="0" w:line="288" w:lineRule="auto"/>
        <w:rPr>
          <w:rFonts w:cs="Arial"/>
        </w:rPr>
      </w:pPr>
      <w:r w:rsidRPr="00F61082">
        <w:rPr>
          <w:rFonts w:cs="Arial"/>
        </w:rPr>
        <w:t>The provider must ensure SMS capability is in place to enable the provision of self-care and referral information, including but not limited to detail on bookings.</w:t>
      </w:r>
    </w:p>
    <w:p w14:paraId="798F122F" w14:textId="77777777" w:rsidR="0029263C" w:rsidRPr="00F61082" w:rsidRDefault="0029263C" w:rsidP="00F61082">
      <w:pPr>
        <w:pStyle w:val="ListBullet"/>
        <w:numPr>
          <w:ilvl w:val="0"/>
          <w:numId w:val="0"/>
        </w:numPr>
        <w:spacing w:after="0" w:line="288" w:lineRule="auto"/>
        <w:rPr>
          <w:rFonts w:cs="Arial"/>
        </w:rPr>
      </w:pPr>
    </w:p>
    <w:p w14:paraId="0EDC8FFF" w14:textId="00B99462" w:rsidR="00F61082" w:rsidRDefault="00F61082" w:rsidP="00F61082">
      <w:pPr>
        <w:pStyle w:val="ListBullet"/>
        <w:numPr>
          <w:ilvl w:val="0"/>
          <w:numId w:val="0"/>
        </w:numPr>
        <w:spacing w:after="0" w:line="288" w:lineRule="auto"/>
        <w:rPr>
          <w:rFonts w:cs="Arial"/>
        </w:rPr>
      </w:pPr>
      <w:r w:rsidRPr="00F61082">
        <w:rPr>
          <w:rFonts w:cs="Arial"/>
        </w:rPr>
        <w:t>In some instances, such as referral to ED, there is nationally recommended wording which should be used.</w:t>
      </w:r>
    </w:p>
    <w:p w14:paraId="6A7E1817" w14:textId="77777777" w:rsidR="0029263C" w:rsidRPr="00F61082" w:rsidRDefault="0029263C" w:rsidP="00F61082">
      <w:pPr>
        <w:pStyle w:val="ListBullet"/>
        <w:numPr>
          <w:ilvl w:val="0"/>
          <w:numId w:val="0"/>
        </w:numPr>
        <w:spacing w:after="0" w:line="288" w:lineRule="auto"/>
        <w:rPr>
          <w:rFonts w:cs="Arial"/>
        </w:rPr>
      </w:pPr>
    </w:p>
    <w:p w14:paraId="3E8CF58A" w14:textId="5B799579" w:rsidR="00F61082" w:rsidRDefault="00F61082" w:rsidP="0029263C">
      <w:pPr>
        <w:pStyle w:val="Heading2"/>
        <w:rPr>
          <w:rFonts w:ascii="Arial" w:hAnsi="Arial" w:cs="Arial"/>
          <w:sz w:val="24"/>
          <w:szCs w:val="24"/>
        </w:rPr>
      </w:pPr>
      <w:bookmarkStart w:id="185" w:name="_Toc76980726"/>
      <w:r w:rsidRPr="0029263C">
        <w:rPr>
          <w:rFonts w:ascii="Arial" w:hAnsi="Arial" w:cs="Arial"/>
          <w:sz w:val="24"/>
          <w:szCs w:val="24"/>
        </w:rPr>
        <w:t>Interoperability</w:t>
      </w:r>
      <w:bookmarkEnd w:id="185"/>
    </w:p>
    <w:p w14:paraId="62681F91" w14:textId="77777777" w:rsidR="002E36B1" w:rsidRPr="002E36B1" w:rsidRDefault="002E36B1" w:rsidP="002E36B1"/>
    <w:p w14:paraId="40B4890C" w14:textId="0D5A1BF2" w:rsidR="00F61082" w:rsidRDefault="00F61082" w:rsidP="00F61082">
      <w:pPr>
        <w:pStyle w:val="ListBullet"/>
        <w:numPr>
          <w:ilvl w:val="0"/>
          <w:numId w:val="0"/>
        </w:numPr>
        <w:spacing w:after="0" w:line="288" w:lineRule="auto"/>
        <w:rPr>
          <w:rFonts w:cs="Arial"/>
        </w:rPr>
      </w:pPr>
      <w:r w:rsidRPr="00F61082">
        <w:rPr>
          <w:rFonts w:cs="Arial"/>
        </w:rPr>
        <w:t>Interoperability between IUC services is a fundamental enabler ensuring that service providers can facilitate a consistent and integrated journey for patients. The highly distributed and varied nature of IUC services and providers emphasises the need for excellent organisational interoperability.</w:t>
      </w:r>
    </w:p>
    <w:p w14:paraId="54EEC68A" w14:textId="77777777" w:rsidR="0029263C" w:rsidRPr="00F61082" w:rsidRDefault="0029263C" w:rsidP="00F61082">
      <w:pPr>
        <w:pStyle w:val="ListBullet"/>
        <w:numPr>
          <w:ilvl w:val="0"/>
          <w:numId w:val="0"/>
        </w:numPr>
        <w:spacing w:after="0" w:line="288" w:lineRule="auto"/>
        <w:rPr>
          <w:rFonts w:cs="Arial"/>
        </w:rPr>
      </w:pPr>
    </w:p>
    <w:p w14:paraId="68FA69FF" w14:textId="67437BBD" w:rsidR="00F61082" w:rsidRDefault="00F61082" w:rsidP="00F61082">
      <w:pPr>
        <w:pStyle w:val="ListBullet"/>
        <w:numPr>
          <w:ilvl w:val="0"/>
          <w:numId w:val="0"/>
        </w:numPr>
        <w:spacing w:after="0" w:line="288" w:lineRule="auto"/>
        <w:rPr>
          <w:rFonts w:cs="Arial"/>
        </w:rPr>
      </w:pPr>
      <w:r w:rsidRPr="00F61082">
        <w:rPr>
          <w:rFonts w:cs="Arial"/>
        </w:rPr>
        <w:t>The provider must use a clinical workflow system that can support the following interoperability requirements.</w:t>
      </w:r>
    </w:p>
    <w:p w14:paraId="22EEF92C" w14:textId="77777777" w:rsidR="0029263C" w:rsidRPr="00F61082" w:rsidRDefault="0029263C" w:rsidP="00F61082">
      <w:pPr>
        <w:pStyle w:val="ListBullet"/>
        <w:numPr>
          <w:ilvl w:val="0"/>
          <w:numId w:val="0"/>
        </w:numPr>
        <w:spacing w:after="0" w:line="288" w:lineRule="auto"/>
        <w:rPr>
          <w:rFonts w:cs="Arial"/>
        </w:rPr>
      </w:pPr>
    </w:p>
    <w:p w14:paraId="69C15744" w14:textId="1E55963C" w:rsidR="00F61082" w:rsidRPr="0029263C" w:rsidRDefault="00F61082" w:rsidP="0029263C">
      <w:pPr>
        <w:pStyle w:val="Heading3"/>
        <w:ind w:left="709"/>
        <w:rPr>
          <w:rFonts w:ascii="Arial" w:hAnsi="Arial" w:cs="Arial"/>
          <w:sz w:val="22"/>
          <w:szCs w:val="22"/>
        </w:rPr>
      </w:pPr>
      <w:bookmarkStart w:id="186" w:name="_Toc76980727"/>
      <w:r w:rsidRPr="0029263C">
        <w:rPr>
          <w:rFonts w:ascii="Arial" w:hAnsi="Arial" w:cs="Arial"/>
          <w:sz w:val="22"/>
          <w:szCs w:val="22"/>
        </w:rPr>
        <w:t>Technical Interoperability</w:t>
      </w:r>
      <w:bookmarkEnd w:id="186"/>
    </w:p>
    <w:p w14:paraId="73B9E26E" w14:textId="319FA27A" w:rsidR="00F61082" w:rsidRDefault="00F61082" w:rsidP="00F61082">
      <w:pPr>
        <w:pStyle w:val="ListBullet"/>
        <w:numPr>
          <w:ilvl w:val="0"/>
          <w:numId w:val="0"/>
        </w:numPr>
        <w:spacing w:after="0" w:line="288" w:lineRule="auto"/>
        <w:rPr>
          <w:rFonts w:cs="Arial"/>
        </w:rPr>
      </w:pPr>
      <w:r w:rsidRPr="00F61082">
        <w:rPr>
          <w:rFonts w:cs="Arial"/>
        </w:rPr>
        <w:t>The chosen clinical workflow system must provide technical interoperability to allow booking of appointments into other services as an integrated part of the system workflow. The provider must ensure that full technical specifications are made</w:t>
      </w:r>
      <w:r w:rsidR="00173E2A">
        <w:rPr>
          <w:rFonts w:cs="Arial"/>
        </w:rPr>
        <w:t xml:space="preserve"> </w:t>
      </w:r>
      <w:r w:rsidRPr="00F61082">
        <w:rPr>
          <w:rFonts w:cs="Arial"/>
        </w:rPr>
        <w:t>available from the chosen System Supplier for any technical interfaces that are implemented for appointment booking.</w:t>
      </w:r>
    </w:p>
    <w:p w14:paraId="74DD0639" w14:textId="77777777" w:rsidR="0029263C" w:rsidRPr="00F61082" w:rsidRDefault="0029263C" w:rsidP="00F61082">
      <w:pPr>
        <w:pStyle w:val="ListBullet"/>
        <w:numPr>
          <w:ilvl w:val="0"/>
          <w:numId w:val="0"/>
        </w:numPr>
        <w:spacing w:after="0" w:line="288" w:lineRule="auto"/>
        <w:rPr>
          <w:rFonts w:cs="Arial"/>
        </w:rPr>
      </w:pPr>
    </w:p>
    <w:p w14:paraId="3D3078B8" w14:textId="5E44C1AD" w:rsidR="00F61082" w:rsidRDefault="00F61082" w:rsidP="00F61082">
      <w:pPr>
        <w:pStyle w:val="ListBullet"/>
        <w:numPr>
          <w:ilvl w:val="0"/>
          <w:numId w:val="0"/>
        </w:numPr>
        <w:spacing w:after="0" w:line="288" w:lineRule="auto"/>
        <w:rPr>
          <w:rFonts w:cs="Arial"/>
        </w:rPr>
      </w:pPr>
      <w:r w:rsidRPr="00F61082">
        <w:rPr>
          <w:rFonts w:cs="Arial"/>
        </w:rPr>
        <w:t>The provider must ensure that the chosen clinical workflow system is committed to implementation of national appointment booking interoperability standards at the earliest opportunity.</w:t>
      </w:r>
    </w:p>
    <w:p w14:paraId="0EC6E530" w14:textId="77777777" w:rsidR="0029263C" w:rsidRPr="00F61082" w:rsidRDefault="0029263C" w:rsidP="00F61082">
      <w:pPr>
        <w:pStyle w:val="ListBullet"/>
        <w:numPr>
          <w:ilvl w:val="0"/>
          <w:numId w:val="0"/>
        </w:numPr>
        <w:spacing w:after="0" w:line="288" w:lineRule="auto"/>
        <w:rPr>
          <w:rFonts w:cs="Arial"/>
        </w:rPr>
      </w:pPr>
    </w:p>
    <w:p w14:paraId="0793EDE9" w14:textId="7A639F5B" w:rsidR="00F61082" w:rsidRPr="0029263C" w:rsidRDefault="00F61082" w:rsidP="0029263C">
      <w:pPr>
        <w:pStyle w:val="Heading3"/>
        <w:ind w:left="709"/>
        <w:rPr>
          <w:rFonts w:ascii="Arial" w:hAnsi="Arial" w:cs="Arial"/>
          <w:sz w:val="22"/>
          <w:szCs w:val="22"/>
        </w:rPr>
      </w:pPr>
      <w:bookmarkStart w:id="187" w:name="_Toc76980728"/>
      <w:r w:rsidRPr="0029263C">
        <w:rPr>
          <w:rFonts w:ascii="Arial" w:hAnsi="Arial" w:cs="Arial"/>
          <w:sz w:val="22"/>
          <w:szCs w:val="22"/>
        </w:rPr>
        <w:t>Referrals and Transfers (covering Sending, Receiving, Content, and Endpoints)</w:t>
      </w:r>
      <w:bookmarkEnd w:id="187"/>
    </w:p>
    <w:p w14:paraId="511AA68F" w14:textId="77777777" w:rsidR="00F61082" w:rsidRPr="00F61082" w:rsidRDefault="00F61082" w:rsidP="00F61082">
      <w:pPr>
        <w:pStyle w:val="ListBullet"/>
        <w:numPr>
          <w:ilvl w:val="0"/>
          <w:numId w:val="0"/>
        </w:numPr>
        <w:spacing w:after="0" w:line="288" w:lineRule="auto"/>
        <w:rPr>
          <w:rFonts w:cs="Arial"/>
        </w:rPr>
      </w:pPr>
      <w:r w:rsidRPr="00F61082">
        <w:rPr>
          <w:rFonts w:cs="Arial"/>
        </w:rPr>
        <w:t>All patient encounters that are electronically transferred between IUC service providers must follow interoperability standards.</w:t>
      </w:r>
    </w:p>
    <w:p w14:paraId="33E687E0" w14:textId="77777777" w:rsidR="0029263C" w:rsidRDefault="0029263C" w:rsidP="00F61082">
      <w:pPr>
        <w:pStyle w:val="ListBullet"/>
        <w:numPr>
          <w:ilvl w:val="0"/>
          <w:numId w:val="0"/>
        </w:numPr>
        <w:spacing w:after="0" w:line="288" w:lineRule="auto"/>
        <w:rPr>
          <w:rFonts w:cs="Arial"/>
        </w:rPr>
      </w:pPr>
    </w:p>
    <w:p w14:paraId="0674AE85" w14:textId="32EA2BB1" w:rsidR="00F61082" w:rsidRPr="0029263C" w:rsidRDefault="00F61082" w:rsidP="0029263C">
      <w:pPr>
        <w:pStyle w:val="Heading3"/>
        <w:ind w:left="709"/>
        <w:rPr>
          <w:rFonts w:ascii="Arial" w:hAnsi="Arial" w:cs="Arial"/>
          <w:sz w:val="22"/>
          <w:szCs w:val="22"/>
        </w:rPr>
      </w:pPr>
      <w:bookmarkStart w:id="188" w:name="_Toc76980729"/>
      <w:r w:rsidRPr="0029263C">
        <w:rPr>
          <w:rFonts w:ascii="Arial" w:hAnsi="Arial" w:cs="Arial"/>
          <w:sz w:val="22"/>
          <w:szCs w:val="22"/>
        </w:rPr>
        <w:t>Transferring/Referring Patients between Services</w:t>
      </w:r>
      <w:bookmarkEnd w:id="188"/>
    </w:p>
    <w:p w14:paraId="4557CD61" w14:textId="7767520F" w:rsidR="00F61082" w:rsidRDefault="00F61082" w:rsidP="00F61082">
      <w:pPr>
        <w:pStyle w:val="ListBullet"/>
        <w:numPr>
          <w:ilvl w:val="0"/>
          <w:numId w:val="0"/>
        </w:numPr>
        <w:spacing w:after="0" w:line="288" w:lineRule="auto"/>
        <w:rPr>
          <w:rFonts w:cs="Arial"/>
        </w:rPr>
      </w:pPr>
      <w:r w:rsidRPr="00F61082">
        <w:rPr>
          <w:rFonts w:cs="Arial"/>
        </w:rPr>
        <w:t>All patient transfers and referrals between IUC services must make use of the defined interoperability standards for referrals and transfers (often referred to as ITK messaging, migrating to the FHIR standards as they become available).</w:t>
      </w:r>
    </w:p>
    <w:p w14:paraId="51C4005C" w14:textId="77777777" w:rsidR="0029263C" w:rsidRPr="00F61082" w:rsidRDefault="0029263C" w:rsidP="00F61082">
      <w:pPr>
        <w:pStyle w:val="ListBullet"/>
        <w:numPr>
          <w:ilvl w:val="0"/>
          <w:numId w:val="0"/>
        </w:numPr>
        <w:spacing w:after="0" w:line="288" w:lineRule="auto"/>
        <w:rPr>
          <w:rFonts w:cs="Arial"/>
        </w:rPr>
      </w:pPr>
    </w:p>
    <w:p w14:paraId="546ECA65" w14:textId="69E04ED9" w:rsidR="00F61082" w:rsidRDefault="00F61082" w:rsidP="00F61082">
      <w:pPr>
        <w:pStyle w:val="ListBullet"/>
        <w:numPr>
          <w:ilvl w:val="0"/>
          <w:numId w:val="0"/>
        </w:numPr>
        <w:spacing w:after="0" w:line="288" w:lineRule="auto"/>
        <w:rPr>
          <w:rFonts w:cs="Arial"/>
        </w:rPr>
      </w:pPr>
      <w:r w:rsidRPr="00F61082">
        <w:rPr>
          <w:rFonts w:cs="Arial"/>
        </w:rPr>
        <w:t>The provider must identify the interoperability roles that need to be fulfilled</w:t>
      </w:r>
      <w:r w:rsidR="002728A8">
        <w:rPr>
          <w:rFonts w:cs="Arial"/>
        </w:rPr>
        <w:t>,</w:t>
      </w:r>
      <w:r w:rsidRPr="00F61082">
        <w:rPr>
          <w:rFonts w:cs="Arial"/>
        </w:rPr>
        <w:t xml:space="preserve"> and ensure that the chosen clinical workflow system supports the specific interoperability requirements required for those roles. In the majority of cases, service providers should require their clinical workflow system to support all possible interoperability workflows</w:t>
      </w:r>
      <w:r w:rsidR="002728A8">
        <w:rPr>
          <w:rFonts w:cs="Arial"/>
        </w:rPr>
        <w:t>,</w:t>
      </w:r>
      <w:r w:rsidRPr="00F61082">
        <w:rPr>
          <w:rFonts w:cs="Arial"/>
        </w:rPr>
        <w:t xml:space="preserve"> as this provides the greatest flexibility for introduction of new service models in the future.</w:t>
      </w:r>
    </w:p>
    <w:p w14:paraId="5061016C" w14:textId="77777777" w:rsidR="0029263C" w:rsidRPr="00F61082" w:rsidRDefault="0029263C" w:rsidP="00F61082">
      <w:pPr>
        <w:pStyle w:val="ListBullet"/>
        <w:numPr>
          <w:ilvl w:val="0"/>
          <w:numId w:val="0"/>
        </w:numPr>
        <w:spacing w:after="0" w:line="288" w:lineRule="auto"/>
        <w:rPr>
          <w:rFonts w:cs="Arial"/>
        </w:rPr>
      </w:pPr>
    </w:p>
    <w:p w14:paraId="39575B76" w14:textId="3480749C" w:rsidR="00F61082" w:rsidRDefault="00F61082" w:rsidP="00F61082">
      <w:pPr>
        <w:pStyle w:val="ListBullet"/>
        <w:numPr>
          <w:ilvl w:val="0"/>
          <w:numId w:val="0"/>
        </w:numPr>
        <w:spacing w:after="0" w:line="288" w:lineRule="auto"/>
        <w:rPr>
          <w:rFonts w:cs="Arial"/>
        </w:rPr>
      </w:pPr>
      <w:r w:rsidRPr="00F61082">
        <w:rPr>
          <w:rFonts w:cs="Arial"/>
        </w:rPr>
        <w:t>The key transfer/referral interoperability roles are:</w:t>
      </w:r>
    </w:p>
    <w:p w14:paraId="3F065F7C" w14:textId="77777777" w:rsidR="0029263C" w:rsidRPr="00F61082" w:rsidRDefault="0029263C" w:rsidP="00F61082">
      <w:pPr>
        <w:pStyle w:val="ListBullet"/>
        <w:numPr>
          <w:ilvl w:val="0"/>
          <w:numId w:val="0"/>
        </w:numPr>
        <w:spacing w:after="0" w:line="288" w:lineRule="auto"/>
        <w:rPr>
          <w:rFonts w:cs="Arial"/>
        </w:rPr>
      </w:pPr>
    </w:p>
    <w:p w14:paraId="675C7E61" w14:textId="6C9158FF" w:rsidR="00F61082" w:rsidRPr="00F61082" w:rsidRDefault="00F61082" w:rsidP="006601D9">
      <w:pPr>
        <w:pStyle w:val="ListBullet"/>
        <w:numPr>
          <w:ilvl w:val="0"/>
          <w:numId w:val="52"/>
        </w:numPr>
        <w:spacing w:after="0" w:line="288" w:lineRule="auto"/>
        <w:rPr>
          <w:rFonts w:cs="Arial"/>
        </w:rPr>
      </w:pPr>
      <w:r w:rsidRPr="00F61082">
        <w:rPr>
          <w:rFonts w:cs="Arial"/>
        </w:rPr>
        <w:t>Service provider transferring or referring a patient to another IUC service.</w:t>
      </w:r>
    </w:p>
    <w:p w14:paraId="62693823" w14:textId="1F101D3C" w:rsidR="00F61082" w:rsidRPr="00F61082" w:rsidRDefault="00F61082" w:rsidP="006601D9">
      <w:pPr>
        <w:pStyle w:val="ListBullet"/>
        <w:numPr>
          <w:ilvl w:val="0"/>
          <w:numId w:val="52"/>
        </w:numPr>
        <w:spacing w:after="0" w:line="288" w:lineRule="auto"/>
        <w:rPr>
          <w:rFonts w:cs="Arial"/>
        </w:rPr>
      </w:pPr>
      <w:r w:rsidRPr="00F61082">
        <w:rPr>
          <w:rFonts w:cs="Arial"/>
        </w:rPr>
        <w:t>Service provider receiving a patient from another IUC service.</w:t>
      </w:r>
    </w:p>
    <w:p w14:paraId="549EDC2F" w14:textId="77777777" w:rsidR="0029263C" w:rsidRDefault="0029263C" w:rsidP="00F61082">
      <w:pPr>
        <w:pStyle w:val="ListBullet"/>
        <w:numPr>
          <w:ilvl w:val="0"/>
          <w:numId w:val="0"/>
        </w:numPr>
        <w:spacing w:after="0" w:line="288" w:lineRule="auto"/>
        <w:rPr>
          <w:rFonts w:cs="Arial"/>
        </w:rPr>
      </w:pPr>
    </w:p>
    <w:p w14:paraId="799B7BF1" w14:textId="3FFC7EF2" w:rsidR="00F61082" w:rsidRPr="00F61082" w:rsidRDefault="00F61082" w:rsidP="00F61082">
      <w:pPr>
        <w:pStyle w:val="ListBullet"/>
        <w:numPr>
          <w:ilvl w:val="0"/>
          <w:numId w:val="0"/>
        </w:numPr>
        <w:spacing w:after="0" w:line="288" w:lineRule="auto"/>
        <w:rPr>
          <w:rFonts w:cs="Arial"/>
        </w:rPr>
      </w:pPr>
      <w:r w:rsidRPr="00F61082">
        <w:rPr>
          <w:rFonts w:cs="Arial"/>
        </w:rPr>
        <w:t>The architecture must be designed in such a way as to enable end to end reporting.</w:t>
      </w:r>
    </w:p>
    <w:p w14:paraId="31EBD94F" w14:textId="77777777" w:rsidR="0029263C" w:rsidRDefault="0029263C" w:rsidP="00F61082">
      <w:pPr>
        <w:pStyle w:val="ListBullet"/>
        <w:numPr>
          <w:ilvl w:val="0"/>
          <w:numId w:val="0"/>
        </w:numPr>
        <w:spacing w:after="0" w:line="288" w:lineRule="auto"/>
        <w:rPr>
          <w:rFonts w:cs="Arial"/>
        </w:rPr>
      </w:pPr>
    </w:p>
    <w:p w14:paraId="5CEEB599" w14:textId="01DA81FD" w:rsidR="00F61082" w:rsidRPr="0029263C" w:rsidRDefault="00F61082" w:rsidP="0029263C">
      <w:pPr>
        <w:pStyle w:val="Heading3"/>
        <w:ind w:left="709"/>
        <w:rPr>
          <w:rFonts w:ascii="Arial" w:hAnsi="Arial" w:cs="Arial"/>
          <w:sz w:val="22"/>
          <w:szCs w:val="22"/>
        </w:rPr>
      </w:pPr>
      <w:bookmarkStart w:id="189" w:name="_Toc76980730"/>
      <w:r w:rsidRPr="0029263C">
        <w:rPr>
          <w:rFonts w:ascii="Arial" w:hAnsi="Arial" w:cs="Arial"/>
          <w:sz w:val="22"/>
          <w:szCs w:val="22"/>
        </w:rPr>
        <w:t>Ambulance Requests</w:t>
      </w:r>
      <w:bookmarkEnd w:id="189"/>
    </w:p>
    <w:p w14:paraId="4CB9A1E5" w14:textId="639D291E" w:rsidR="00F61082" w:rsidRDefault="00F61082" w:rsidP="00F61082">
      <w:pPr>
        <w:pStyle w:val="ListBullet"/>
        <w:numPr>
          <w:ilvl w:val="0"/>
          <w:numId w:val="0"/>
        </w:numPr>
        <w:spacing w:after="0" w:line="288" w:lineRule="auto"/>
        <w:rPr>
          <w:rFonts w:cs="Arial"/>
        </w:rPr>
      </w:pPr>
      <w:r w:rsidRPr="00F61082">
        <w:rPr>
          <w:rFonts w:cs="Arial"/>
        </w:rPr>
        <w:t>The provider must ensure that the chosen clinical workflow system supports direct ambulance requests using the ambulance interoperability standards (also referred to as ITK messaging, migrating to the FHIR standards as they become available).</w:t>
      </w:r>
    </w:p>
    <w:p w14:paraId="1F3F405D" w14:textId="77777777" w:rsidR="0029263C" w:rsidRPr="00F61082" w:rsidRDefault="0029263C" w:rsidP="00F61082">
      <w:pPr>
        <w:pStyle w:val="ListBullet"/>
        <w:numPr>
          <w:ilvl w:val="0"/>
          <w:numId w:val="0"/>
        </w:numPr>
        <w:spacing w:after="0" w:line="288" w:lineRule="auto"/>
        <w:rPr>
          <w:rFonts w:cs="Arial"/>
        </w:rPr>
      </w:pPr>
    </w:p>
    <w:p w14:paraId="0884BCF0" w14:textId="5894F445" w:rsidR="00F61082" w:rsidRDefault="00F61082" w:rsidP="00F61082">
      <w:pPr>
        <w:pStyle w:val="ListBullet"/>
        <w:numPr>
          <w:ilvl w:val="0"/>
          <w:numId w:val="0"/>
        </w:numPr>
        <w:spacing w:after="0" w:line="288" w:lineRule="auto"/>
        <w:rPr>
          <w:rFonts w:cs="Arial"/>
        </w:rPr>
      </w:pPr>
      <w:r w:rsidRPr="00F61082">
        <w:rPr>
          <w:rFonts w:cs="Arial"/>
        </w:rPr>
        <w:t>The chosen clinical workflow system must provide a way of automatically identifying the appropriate ambulance service for a patient – this can make use of either local functionality or a nationally provided directory.</w:t>
      </w:r>
    </w:p>
    <w:p w14:paraId="656BD5A7" w14:textId="77777777" w:rsidR="0029263C" w:rsidRPr="00F61082" w:rsidRDefault="0029263C" w:rsidP="00F61082">
      <w:pPr>
        <w:pStyle w:val="ListBullet"/>
        <w:numPr>
          <w:ilvl w:val="0"/>
          <w:numId w:val="0"/>
        </w:numPr>
        <w:spacing w:after="0" w:line="288" w:lineRule="auto"/>
        <w:rPr>
          <w:rFonts w:cs="Arial"/>
        </w:rPr>
      </w:pPr>
    </w:p>
    <w:p w14:paraId="6751087E" w14:textId="74F058A8" w:rsidR="00F61082" w:rsidRDefault="00F61082" w:rsidP="00F61082">
      <w:pPr>
        <w:pStyle w:val="ListBullet"/>
        <w:numPr>
          <w:ilvl w:val="0"/>
          <w:numId w:val="0"/>
        </w:numPr>
        <w:spacing w:after="0" w:line="288" w:lineRule="auto"/>
        <w:rPr>
          <w:rFonts w:cs="Arial"/>
        </w:rPr>
      </w:pPr>
      <w:r w:rsidRPr="00F61082">
        <w:rPr>
          <w:rFonts w:cs="Arial"/>
        </w:rPr>
        <w:t>The chosen clinical workflow system must ensure that ambulance request functionality can be made available to appropriate users flexibly in order to support both existing and potential service workflows within IUC.</w:t>
      </w:r>
    </w:p>
    <w:p w14:paraId="438621F0" w14:textId="77777777" w:rsidR="0029263C" w:rsidRPr="00F61082" w:rsidRDefault="0029263C" w:rsidP="00F61082">
      <w:pPr>
        <w:pStyle w:val="ListBullet"/>
        <w:numPr>
          <w:ilvl w:val="0"/>
          <w:numId w:val="0"/>
        </w:numPr>
        <w:spacing w:after="0" w:line="288" w:lineRule="auto"/>
        <w:rPr>
          <w:rFonts w:cs="Arial"/>
        </w:rPr>
      </w:pPr>
    </w:p>
    <w:p w14:paraId="2ABFCAA7" w14:textId="73026685" w:rsidR="00F61082" w:rsidRPr="0029263C" w:rsidRDefault="00F61082" w:rsidP="0029263C">
      <w:pPr>
        <w:pStyle w:val="Heading3"/>
        <w:ind w:left="709"/>
        <w:rPr>
          <w:rFonts w:ascii="Arial" w:hAnsi="Arial" w:cs="Arial"/>
          <w:sz w:val="22"/>
          <w:szCs w:val="22"/>
        </w:rPr>
      </w:pPr>
      <w:bookmarkStart w:id="190" w:name="_Toc76980731"/>
      <w:r w:rsidRPr="0029263C">
        <w:rPr>
          <w:rFonts w:ascii="Arial" w:hAnsi="Arial" w:cs="Arial"/>
          <w:sz w:val="22"/>
          <w:szCs w:val="22"/>
        </w:rPr>
        <w:t>Continuation of Triage</w:t>
      </w:r>
      <w:bookmarkEnd w:id="190"/>
    </w:p>
    <w:p w14:paraId="1ACE2C55" w14:textId="77777777" w:rsidR="00F61082" w:rsidRPr="00F61082" w:rsidRDefault="00F61082" w:rsidP="00F61082">
      <w:pPr>
        <w:pStyle w:val="ListBullet"/>
        <w:numPr>
          <w:ilvl w:val="0"/>
          <w:numId w:val="0"/>
        </w:numPr>
        <w:spacing w:after="0" w:line="288" w:lineRule="auto"/>
        <w:rPr>
          <w:rFonts w:cs="Arial"/>
        </w:rPr>
      </w:pPr>
      <w:r w:rsidRPr="00F61082">
        <w:rPr>
          <w:rFonts w:cs="Arial"/>
        </w:rPr>
        <w:t>It is important that a patient does not have assessments repeated when moving through IUC.</w:t>
      </w:r>
    </w:p>
    <w:p w14:paraId="50744F4F" w14:textId="0E71EFDF" w:rsidR="00F61082" w:rsidRDefault="00F61082" w:rsidP="00F61082">
      <w:pPr>
        <w:pStyle w:val="ListBullet"/>
        <w:numPr>
          <w:ilvl w:val="0"/>
          <w:numId w:val="0"/>
        </w:numPr>
        <w:spacing w:after="0" w:line="288" w:lineRule="auto"/>
        <w:rPr>
          <w:rFonts w:cs="Arial"/>
        </w:rPr>
      </w:pPr>
      <w:r w:rsidRPr="00F61082">
        <w:rPr>
          <w:rFonts w:cs="Arial"/>
        </w:rPr>
        <w:t>The provider must ensure that it is possible for existing assessments to be continued where possible (e.g. using the NHS Pathways validation functionality) regardless of whether this is being completed in the same system in which the triage was started.</w:t>
      </w:r>
    </w:p>
    <w:p w14:paraId="440BE99F" w14:textId="77777777" w:rsidR="0029263C" w:rsidRPr="00F61082" w:rsidRDefault="0029263C" w:rsidP="00F61082">
      <w:pPr>
        <w:pStyle w:val="ListBullet"/>
        <w:numPr>
          <w:ilvl w:val="0"/>
          <w:numId w:val="0"/>
        </w:numPr>
        <w:spacing w:after="0" w:line="288" w:lineRule="auto"/>
        <w:rPr>
          <w:rFonts w:cs="Arial"/>
        </w:rPr>
      </w:pPr>
    </w:p>
    <w:p w14:paraId="19135C33" w14:textId="180E47AA" w:rsidR="00F61082" w:rsidRDefault="00F61082" w:rsidP="00F61082">
      <w:pPr>
        <w:pStyle w:val="ListBullet"/>
        <w:numPr>
          <w:ilvl w:val="0"/>
          <w:numId w:val="0"/>
        </w:numPr>
        <w:spacing w:after="0" w:line="288" w:lineRule="auto"/>
        <w:rPr>
          <w:rFonts w:cs="Arial"/>
        </w:rPr>
      </w:pPr>
      <w:r w:rsidRPr="00F61082">
        <w:rPr>
          <w:rFonts w:cs="Arial"/>
        </w:rPr>
        <w:t>In the event that an assessment is passed to a clinician using a different clinical workflow system, those systems must support the necessary interoperability to transfer the assessment in a structured form to allow validation and continuity. The messaging standards do not officially support the continuation of an NHS Pathways triage across different systems. However, any referrals must include information relating to previous consultations.</w:t>
      </w:r>
    </w:p>
    <w:p w14:paraId="76E0027F" w14:textId="77777777" w:rsidR="0029263C" w:rsidRPr="00F61082" w:rsidRDefault="0029263C" w:rsidP="00F61082">
      <w:pPr>
        <w:pStyle w:val="ListBullet"/>
        <w:numPr>
          <w:ilvl w:val="0"/>
          <w:numId w:val="0"/>
        </w:numPr>
        <w:spacing w:after="0" w:line="288" w:lineRule="auto"/>
        <w:rPr>
          <w:rFonts w:cs="Arial"/>
        </w:rPr>
      </w:pPr>
    </w:p>
    <w:p w14:paraId="16C4C37B" w14:textId="6E256ADD" w:rsidR="00F61082" w:rsidRPr="0029263C" w:rsidRDefault="00F61082" w:rsidP="0029263C">
      <w:pPr>
        <w:pStyle w:val="Heading3"/>
        <w:ind w:left="709"/>
        <w:rPr>
          <w:rFonts w:ascii="Arial" w:hAnsi="Arial" w:cs="Arial"/>
          <w:sz w:val="22"/>
          <w:szCs w:val="22"/>
        </w:rPr>
      </w:pPr>
      <w:bookmarkStart w:id="191" w:name="_Toc76980732"/>
      <w:r w:rsidRPr="0029263C">
        <w:rPr>
          <w:rFonts w:ascii="Arial" w:hAnsi="Arial" w:cs="Arial"/>
          <w:sz w:val="22"/>
          <w:szCs w:val="22"/>
        </w:rPr>
        <w:t>Repeat Caller Service (RCS)</w:t>
      </w:r>
      <w:bookmarkEnd w:id="191"/>
    </w:p>
    <w:p w14:paraId="158C0CF1" w14:textId="356413C5" w:rsidR="00F61082" w:rsidRDefault="00F61082" w:rsidP="00F61082">
      <w:pPr>
        <w:pStyle w:val="ListBullet"/>
        <w:numPr>
          <w:ilvl w:val="0"/>
          <w:numId w:val="0"/>
        </w:numPr>
        <w:spacing w:after="0" w:line="288" w:lineRule="auto"/>
        <w:rPr>
          <w:rFonts w:cs="Arial"/>
        </w:rPr>
      </w:pPr>
      <w:r w:rsidRPr="00F61082">
        <w:rPr>
          <w:rFonts w:cs="Arial"/>
        </w:rPr>
        <w:t>The National Repeat Caller Service exists to ensure that any health care professional assessing a patient’s needs within IUC will have access to the clinical records of any recent contacts made with IUC by or on behalf of that patient.</w:t>
      </w:r>
    </w:p>
    <w:p w14:paraId="5B573638" w14:textId="77777777" w:rsidR="0029263C" w:rsidRPr="00F61082" w:rsidRDefault="0029263C" w:rsidP="00F61082">
      <w:pPr>
        <w:pStyle w:val="ListBullet"/>
        <w:numPr>
          <w:ilvl w:val="0"/>
          <w:numId w:val="0"/>
        </w:numPr>
        <w:spacing w:after="0" w:line="288" w:lineRule="auto"/>
        <w:rPr>
          <w:rFonts w:cs="Arial"/>
        </w:rPr>
      </w:pPr>
    </w:p>
    <w:p w14:paraId="38D9496D" w14:textId="3BC7F163" w:rsidR="00F61082" w:rsidRDefault="00F61082" w:rsidP="00F61082">
      <w:pPr>
        <w:pStyle w:val="ListBullet"/>
        <w:numPr>
          <w:ilvl w:val="0"/>
          <w:numId w:val="0"/>
        </w:numPr>
        <w:spacing w:after="0" w:line="288" w:lineRule="auto"/>
        <w:rPr>
          <w:rFonts w:cs="Arial"/>
        </w:rPr>
      </w:pPr>
      <w:r w:rsidRPr="00F61082">
        <w:rPr>
          <w:rFonts w:cs="Arial"/>
        </w:rPr>
        <w:t>The provider must ensure that the chosen clinical workflow system has ability to integrate with the National RCS. The RCS must be automatically queried at the beginning of the patient’s encounter with Integrated Urgent Care. In the instance that first contact is made directly with a service other than the telephony service (such as a CAS), the Repeat Caller Service query must be performed by whichever clinical workflow system is used at the first contact.</w:t>
      </w:r>
    </w:p>
    <w:p w14:paraId="00844427" w14:textId="77777777" w:rsidR="0029263C" w:rsidRPr="00F61082" w:rsidRDefault="0029263C" w:rsidP="00F61082">
      <w:pPr>
        <w:pStyle w:val="ListBullet"/>
        <w:numPr>
          <w:ilvl w:val="0"/>
          <w:numId w:val="0"/>
        </w:numPr>
        <w:spacing w:after="0" w:line="288" w:lineRule="auto"/>
        <w:rPr>
          <w:rFonts w:cs="Arial"/>
        </w:rPr>
      </w:pPr>
    </w:p>
    <w:p w14:paraId="02E2A634" w14:textId="6D372FD5" w:rsidR="00F61082" w:rsidRDefault="00F61082" w:rsidP="00F61082">
      <w:pPr>
        <w:pStyle w:val="ListBullet"/>
        <w:numPr>
          <w:ilvl w:val="0"/>
          <w:numId w:val="0"/>
        </w:numPr>
        <w:spacing w:after="0" w:line="288" w:lineRule="auto"/>
        <w:rPr>
          <w:rFonts w:cs="Arial"/>
        </w:rPr>
      </w:pPr>
      <w:r w:rsidRPr="00F61082">
        <w:rPr>
          <w:rFonts w:cs="Arial"/>
        </w:rPr>
        <w:t>The provider must ensure for patients referred to Integrated Urgent Care from NHS 111 Online, a Repeat Caller query is performed after the patient identity has been confirmed. If this has not been completed by NHS 111 Online, it must be performed within the receiving clinical workflow system.</w:t>
      </w:r>
    </w:p>
    <w:p w14:paraId="7932E9E6" w14:textId="77777777" w:rsidR="0029263C" w:rsidRPr="00F61082" w:rsidRDefault="0029263C" w:rsidP="00F61082">
      <w:pPr>
        <w:pStyle w:val="ListBullet"/>
        <w:numPr>
          <w:ilvl w:val="0"/>
          <w:numId w:val="0"/>
        </w:numPr>
        <w:spacing w:after="0" w:line="288" w:lineRule="auto"/>
        <w:rPr>
          <w:rFonts w:cs="Arial"/>
        </w:rPr>
      </w:pPr>
    </w:p>
    <w:p w14:paraId="4C0ED6EE" w14:textId="31441B1C" w:rsidR="00F61082" w:rsidRDefault="00F61082" w:rsidP="00F61082">
      <w:pPr>
        <w:pStyle w:val="ListBullet"/>
        <w:numPr>
          <w:ilvl w:val="0"/>
          <w:numId w:val="0"/>
        </w:numPr>
        <w:spacing w:after="0" w:line="288" w:lineRule="auto"/>
        <w:rPr>
          <w:rFonts w:cs="Arial"/>
        </w:rPr>
      </w:pPr>
      <w:r w:rsidRPr="00F61082">
        <w:rPr>
          <w:rFonts w:cs="Arial"/>
        </w:rPr>
        <w:t>Where a patient is highlighted as a repeat caller by the RCS, the chosen clinical workflow system must enable an alternative workflow in line with the call handling process for repeat callers.</w:t>
      </w:r>
    </w:p>
    <w:p w14:paraId="1CD0D312" w14:textId="77777777" w:rsidR="0029263C" w:rsidRPr="00F61082" w:rsidRDefault="0029263C" w:rsidP="00F61082">
      <w:pPr>
        <w:pStyle w:val="ListBullet"/>
        <w:numPr>
          <w:ilvl w:val="0"/>
          <w:numId w:val="0"/>
        </w:numPr>
        <w:spacing w:after="0" w:line="288" w:lineRule="auto"/>
        <w:rPr>
          <w:rFonts w:cs="Arial"/>
        </w:rPr>
      </w:pPr>
    </w:p>
    <w:p w14:paraId="70585196" w14:textId="123E2179" w:rsidR="00F61082" w:rsidRDefault="00F61082" w:rsidP="00F61082">
      <w:pPr>
        <w:pStyle w:val="ListBullet"/>
        <w:numPr>
          <w:ilvl w:val="0"/>
          <w:numId w:val="0"/>
        </w:numPr>
        <w:spacing w:after="0" w:line="288" w:lineRule="auto"/>
        <w:rPr>
          <w:rFonts w:cs="Arial"/>
        </w:rPr>
      </w:pPr>
      <w:r w:rsidRPr="00F61082">
        <w:rPr>
          <w:rFonts w:cs="Arial"/>
        </w:rPr>
        <w:t>Note: this technical integration is specific to Repeat Callers and the National RCS and does support the identification of frequent callers, or those with designated care plans.</w:t>
      </w:r>
    </w:p>
    <w:p w14:paraId="7496E0D1" w14:textId="77777777" w:rsidR="0029263C" w:rsidRPr="00F61082" w:rsidRDefault="0029263C" w:rsidP="00F61082">
      <w:pPr>
        <w:pStyle w:val="ListBullet"/>
        <w:numPr>
          <w:ilvl w:val="0"/>
          <w:numId w:val="0"/>
        </w:numPr>
        <w:spacing w:after="0" w:line="288" w:lineRule="auto"/>
        <w:rPr>
          <w:rFonts w:cs="Arial"/>
        </w:rPr>
      </w:pPr>
    </w:p>
    <w:p w14:paraId="366E7C21" w14:textId="073ED245" w:rsidR="00F61082" w:rsidRDefault="00F61082" w:rsidP="00F61082">
      <w:pPr>
        <w:pStyle w:val="ListBullet"/>
        <w:numPr>
          <w:ilvl w:val="0"/>
          <w:numId w:val="0"/>
        </w:numPr>
        <w:spacing w:after="0" w:line="288" w:lineRule="auto"/>
        <w:rPr>
          <w:rFonts w:cs="Arial"/>
        </w:rPr>
      </w:pPr>
      <w:r w:rsidRPr="00F61082">
        <w:rPr>
          <w:rFonts w:cs="Arial"/>
        </w:rPr>
        <w:t>Although the RCS is currently built to meet a specific set of requirements in line with the existing IUC Repeat Caller processes, the provider must ensure that the chosen clinical workflow system can be updated to encompass changes to the service in the future.</w:t>
      </w:r>
    </w:p>
    <w:p w14:paraId="73F8FC2F" w14:textId="77777777" w:rsidR="00352C66" w:rsidRPr="002E18D8" w:rsidRDefault="00352C66" w:rsidP="00352C66">
      <w:pPr>
        <w:pStyle w:val="ListBullet"/>
        <w:numPr>
          <w:ilvl w:val="0"/>
          <w:numId w:val="0"/>
        </w:numPr>
        <w:spacing w:after="0" w:line="288" w:lineRule="auto"/>
        <w:ind w:left="720"/>
        <w:rPr>
          <w:rFonts w:cs="Arial"/>
        </w:rPr>
      </w:pPr>
    </w:p>
    <w:p w14:paraId="70A706F7" w14:textId="33496183" w:rsidR="00B80949" w:rsidRPr="00820176" w:rsidRDefault="00547A1B" w:rsidP="00EB61A2">
      <w:pPr>
        <w:pStyle w:val="Heading1"/>
        <w:spacing w:before="0" w:after="0" w:line="288" w:lineRule="auto"/>
        <w:rPr>
          <w:rFonts w:ascii="Arial" w:hAnsi="Arial" w:cs="Arial"/>
          <w:sz w:val="28"/>
          <w:szCs w:val="28"/>
        </w:rPr>
      </w:pPr>
      <w:bookmarkStart w:id="192" w:name="_Toc14963392"/>
      <w:bookmarkStart w:id="193" w:name="_Toc76980733"/>
      <w:r w:rsidRPr="00820176">
        <w:rPr>
          <w:rFonts w:ascii="Arial" w:hAnsi="Arial" w:cs="Arial"/>
          <w:sz w:val="28"/>
          <w:szCs w:val="28"/>
        </w:rPr>
        <w:t>Emergency Planning</w:t>
      </w:r>
      <w:bookmarkEnd w:id="192"/>
      <w:bookmarkEnd w:id="193"/>
    </w:p>
    <w:p w14:paraId="212EB18A" w14:textId="77777777" w:rsidR="00352C66" w:rsidRPr="00352C66" w:rsidRDefault="00352C66" w:rsidP="00352C66"/>
    <w:p w14:paraId="735953AF" w14:textId="175DB189" w:rsidR="007E0496" w:rsidRPr="00820176" w:rsidRDefault="007E0496" w:rsidP="00EB61A2">
      <w:pPr>
        <w:pStyle w:val="Heading2"/>
        <w:spacing w:before="0" w:after="0" w:line="288" w:lineRule="auto"/>
        <w:rPr>
          <w:rFonts w:ascii="Arial" w:hAnsi="Arial" w:cs="Arial"/>
          <w:sz w:val="24"/>
          <w:szCs w:val="24"/>
        </w:rPr>
      </w:pPr>
      <w:bookmarkStart w:id="194" w:name="_Toc14963393"/>
      <w:bookmarkStart w:id="195" w:name="_Toc76980734"/>
      <w:r w:rsidRPr="00820176">
        <w:rPr>
          <w:rFonts w:ascii="Arial" w:hAnsi="Arial" w:cs="Arial"/>
          <w:sz w:val="24"/>
          <w:szCs w:val="24"/>
        </w:rPr>
        <w:t>Major Incident Planning</w:t>
      </w:r>
      <w:bookmarkEnd w:id="194"/>
      <w:bookmarkEnd w:id="195"/>
    </w:p>
    <w:p w14:paraId="0070834E" w14:textId="77777777" w:rsidR="00352C66" w:rsidRPr="00352C66" w:rsidRDefault="00352C66" w:rsidP="00352C66"/>
    <w:p w14:paraId="1A6F6A6A" w14:textId="290A80B0" w:rsidR="007E0496" w:rsidRDefault="007E0496" w:rsidP="00EB61A2">
      <w:pPr>
        <w:spacing w:after="0" w:line="288" w:lineRule="auto"/>
        <w:rPr>
          <w:rFonts w:cs="Arial"/>
        </w:rPr>
      </w:pPr>
      <w:r w:rsidRPr="002E18D8">
        <w:rPr>
          <w:rFonts w:cs="Arial"/>
        </w:rPr>
        <w:t xml:space="preserve">The </w:t>
      </w:r>
      <w:r w:rsidR="00352C66">
        <w:rPr>
          <w:rFonts w:cs="Arial"/>
        </w:rPr>
        <w:t>IUC</w:t>
      </w:r>
      <w:r w:rsidRPr="002E18D8">
        <w:rPr>
          <w:rFonts w:cs="Arial"/>
        </w:rPr>
        <w:t xml:space="preserve"> Service has a number of possible roles in response to a major incident. The Provider </w:t>
      </w:r>
      <w:r w:rsidRPr="002E18D8">
        <w:rPr>
          <w:rFonts w:cs="Arial"/>
          <w:b/>
        </w:rPr>
        <w:t>must</w:t>
      </w:r>
      <w:r w:rsidRPr="002E18D8">
        <w:rPr>
          <w:rFonts w:cs="Arial"/>
        </w:rPr>
        <w:t>:</w:t>
      </w:r>
    </w:p>
    <w:p w14:paraId="21C7BA5B" w14:textId="77777777" w:rsidR="00352C66" w:rsidRPr="002E18D8" w:rsidRDefault="00352C66" w:rsidP="00EB61A2">
      <w:pPr>
        <w:spacing w:after="0" w:line="288" w:lineRule="auto"/>
        <w:rPr>
          <w:rFonts w:cs="Arial"/>
        </w:rPr>
      </w:pPr>
    </w:p>
    <w:p w14:paraId="3F5221F3" w14:textId="62E682A0" w:rsidR="007E0496" w:rsidRPr="002E18D8" w:rsidRDefault="007E0496" w:rsidP="00352C66">
      <w:pPr>
        <w:pStyle w:val="ListBullet"/>
        <w:spacing w:after="0" w:line="288" w:lineRule="auto"/>
        <w:ind w:hanging="436"/>
        <w:rPr>
          <w:rFonts w:cs="Arial"/>
        </w:rPr>
      </w:pPr>
      <w:r w:rsidRPr="002E18D8">
        <w:rPr>
          <w:rFonts w:cs="Arial"/>
        </w:rPr>
        <w:t>Be engaged in planning and preparedness for these roles</w:t>
      </w:r>
      <w:r w:rsidR="002728A8">
        <w:rPr>
          <w:rFonts w:cs="Arial"/>
        </w:rPr>
        <w:t>,</w:t>
      </w:r>
      <w:r w:rsidRPr="002E18D8">
        <w:rPr>
          <w:rFonts w:cs="Arial"/>
        </w:rPr>
        <w:t xml:space="preserve"> and shall take part in the response if required to do so by NHS England, Public Health England (PHE)</w:t>
      </w:r>
      <w:r w:rsidR="002728A8">
        <w:rPr>
          <w:rFonts w:cs="Arial"/>
        </w:rPr>
        <w:t>,</w:t>
      </w:r>
      <w:r w:rsidRPr="002E18D8">
        <w:rPr>
          <w:rFonts w:cs="Arial"/>
        </w:rPr>
        <w:t xml:space="preserve"> or a multiagency gold command structure.</w:t>
      </w:r>
    </w:p>
    <w:p w14:paraId="34A3DFE3" w14:textId="77777777" w:rsidR="00352C66" w:rsidRDefault="00352C66" w:rsidP="00EB61A2">
      <w:pPr>
        <w:spacing w:after="0" w:line="288" w:lineRule="auto"/>
        <w:rPr>
          <w:rFonts w:cs="Arial"/>
        </w:rPr>
      </w:pPr>
    </w:p>
    <w:p w14:paraId="4CED3F05" w14:textId="23D4EF45" w:rsidR="007E0496" w:rsidRDefault="007E0496" w:rsidP="00EB61A2">
      <w:pPr>
        <w:spacing w:after="0" w:line="288" w:lineRule="auto"/>
        <w:rPr>
          <w:rFonts w:cs="Arial"/>
        </w:rPr>
      </w:pPr>
      <w:r w:rsidRPr="002E18D8">
        <w:rPr>
          <w:rFonts w:cs="Arial"/>
        </w:rPr>
        <w:t xml:space="preserve">Alongside this, the Provider </w:t>
      </w:r>
      <w:r w:rsidRPr="002E18D8">
        <w:rPr>
          <w:rFonts w:cs="Arial"/>
          <w:b/>
        </w:rPr>
        <w:t>must</w:t>
      </w:r>
      <w:r w:rsidRPr="002E18D8">
        <w:rPr>
          <w:rFonts w:cs="Arial"/>
        </w:rPr>
        <w:t xml:space="preserve"> have:</w:t>
      </w:r>
    </w:p>
    <w:p w14:paraId="3AEBE2A3" w14:textId="77777777" w:rsidR="00352C66" w:rsidRPr="002E18D8" w:rsidRDefault="00352C66" w:rsidP="00EB61A2">
      <w:pPr>
        <w:spacing w:after="0" w:line="288" w:lineRule="auto"/>
        <w:rPr>
          <w:rFonts w:cs="Arial"/>
        </w:rPr>
      </w:pPr>
    </w:p>
    <w:p w14:paraId="44977131" w14:textId="77777777" w:rsidR="007E0496" w:rsidRPr="002E18D8" w:rsidRDefault="007E0496" w:rsidP="00352C66">
      <w:pPr>
        <w:pStyle w:val="ListBullet"/>
        <w:spacing w:after="0" w:line="288" w:lineRule="auto"/>
        <w:ind w:hanging="436"/>
        <w:rPr>
          <w:rFonts w:cs="Arial"/>
        </w:rPr>
      </w:pPr>
      <w:r w:rsidRPr="002E18D8">
        <w:rPr>
          <w:rFonts w:cs="Arial"/>
        </w:rPr>
        <w:t>Staff trained and available to respond to a major incident at strategic level within the organisation;</w:t>
      </w:r>
    </w:p>
    <w:p w14:paraId="00DE3E7E" w14:textId="77777777" w:rsidR="007E0496" w:rsidRPr="002E18D8" w:rsidRDefault="007E0496" w:rsidP="00352C66">
      <w:pPr>
        <w:pStyle w:val="ListBullet"/>
        <w:spacing w:after="0" w:line="288" w:lineRule="auto"/>
        <w:ind w:hanging="436"/>
        <w:rPr>
          <w:rFonts w:cs="Arial"/>
        </w:rPr>
      </w:pPr>
      <w:r w:rsidRPr="002E18D8">
        <w:rPr>
          <w:rFonts w:cs="Arial"/>
        </w:rPr>
        <w:t>Major incident plans in place;</w:t>
      </w:r>
    </w:p>
    <w:p w14:paraId="69102B82" w14:textId="77777777" w:rsidR="007E0496" w:rsidRPr="002E18D8" w:rsidRDefault="007E0496" w:rsidP="00352C66">
      <w:pPr>
        <w:pStyle w:val="ListBullet"/>
        <w:spacing w:after="0" w:line="288" w:lineRule="auto"/>
        <w:ind w:hanging="436"/>
        <w:rPr>
          <w:rFonts w:cs="Arial"/>
        </w:rPr>
      </w:pPr>
      <w:r w:rsidRPr="002E18D8">
        <w:rPr>
          <w:rFonts w:cs="Arial"/>
        </w:rPr>
        <w:t>A programme of exercising and testing plans;</w:t>
      </w:r>
    </w:p>
    <w:p w14:paraId="2C61FBDC" w14:textId="77777777" w:rsidR="007E0496" w:rsidRPr="002E18D8" w:rsidRDefault="007E0496" w:rsidP="00352C66">
      <w:pPr>
        <w:pStyle w:val="ListBullet"/>
        <w:spacing w:after="0" w:line="288" w:lineRule="auto"/>
        <w:ind w:hanging="436"/>
        <w:rPr>
          <w:rFonts w:cs="Arial"/>
        </w:rPr>
      </w:pPr>
      <w:r w:rsidRPr="002E18D8">
        <w:rPr>
          <w:rFonts w:cs="Arial"/>
        </w:rPr>
        <w:t>A plan for implementation of changes to systems to immediately meet the needs of the incident.</w:t>
      </w:r>
    </w:p>
    <w:p w14:paraId="07FE3E94" w14:textId="77777777" w:rsidR="00352C66" w:rsidRDefault="00352C66" w:rsidP="00EB61A2">
      <w:pPr>
        <w:spacing w:after="0" w:line="288" w:lineRule="auto"/>
        <w:rPr>
          <w:rFonts w:cs="Arial"/>
        </w:rPr>
      </w:pPr>
    </w:p>
    <w:p w14:paraId="4607FFDD" w14:textId="2E156C2E" w:rsidR="007E0496" w:rsidRDefault="007E0496" w:rsidP="00EB61A2">
      <w:pPr>
        <w:spacing w:after="0" w:line="288" w:lineRule="auto"/>
        <w:rPr>
          <w:rFonts w:cs="Arial"/>
        </w:rPr>
      </w:pPr>
      <w:r w:rsidRPr="002E18D8">
        <w:rPr>
          <w:rFonts w:cs="Arial"/>
        </w:rPr>
        <w:t xml:space="preserve">In certain major incident situations, such as a major chemical explosion, individuals may contact the </w:t>
      </w:r>
      <w:r w:rsidR="00352C66">
        <w:rPr>
          <w:rFonts w:cs="Arial"/>
        </w:rPr>
        <w:t>IUC</w:t>
      </w:r>
      <w:r w:rsidRPr="002E18D8">
        <w:rPr>
          <w:rFonts w:cs="Arial"/>
        </w:rPr>
        <w:t xml:space="preserve"> Service with concerns or symptoms. The Provider </w:t>
      </w:r>
      <w:r w:rsidRPr="002E18D8">
        <w:rPr>
          <w:rFonts w:cs="Arial"/>
          <w:b/>
        </w:rPr>
        <w:t>must</w:t>
      </w:r>
      <w:r w:rsidRPr="002E18D8">
        <w:rPr>
          <w:rFonts w:cs="Arial"/>
        </w:rPr>
        <w:t xml:space="preserve">: </w:t>
      </w:r>
    </w:p>
    <w:p w14:paraId="3BDA9E23" w14:textId="77777777" w:rsidR="00352C66" w:rsidRPr="002E18D8" w:rsidRDefault="00352C66" w:rsidP="00EB61A2">
      <w:pPr>
        <w:spacing w:after="0" w:line="288" w:lineRule="auto"/>
        <w:rPr>
          <w:rFonts w:cs="Arial"/>
        </w:rPr>
      </w:pPr>
    </w:p>
    <w:p w14:paraId="3BEF8C10" w14:textId="402E2CFC" w:rsidR="007E0496" w:rsidRPr="002E18D8" w:rsidRDefault="007E0496" w:rsidP="00352C66">
      <w:pPr>
        <w:pStyle w:val="ListBullet"/>
        <w:spacing w:after="0" w:line="288" w:lineRule="auto"/>
        <w:ind w:hanging="436"/>
        <w:rPr>
          <w:rFonts w:cs="Arial"/>
        </w:rPr>
      </w:pPr>
      <w:r w:rsidRPr="002E18D8">
        <w:rPr>
          <w:rFonts w:cs="Arial"/>
        </w:rPr>
        <w:t xml:space="preserve">Have mechanisms to identify this type of situation </w:t>
      </w:r>
      <w:r w:rsidR="00281602" w:rsidRPr="002E18D8">
        <w:rPr>
          <w:rFonts w:cs="Arial"/>
        </w:rPr>
        <w:t xml:space="preserve">that </w:t>
      </w:r>
      <w:r w:rsidRPr="002E18D8">
        <w:rPr>
          <w:rFonts w:cs="Arial"/>
        </w:rPr>
        <w:t>will link with the appropriate Commissioner, Provider organisations</w:t>
      </w:r>
      <w:r w:rsidR="002728A8">
        <w:rPr>
          <w:rFonts w:cs="Arial"/>
        </w:rPr>
        <w:t>,</w:t>
      </w:r>
      <w:r w:rsidRPr="002E18D8">
        <w:rPr>
          <w:rFonts w:cs="Arial"/>
        </w:rPr>
        <w:t xml:space="preserve"> and public health organisations to ensure appropriate business and service continuity arrangements are put into action.</w:t>
      </w:r>
    </w:p>
    <w:p w14:paraId="6751A21A" w14:textId="77777777" w:rsidR="00352C66" w:rsidRDefault="00352C66" w:rsidP="00EB61A2">
      <w:pPr>
        <w:spacing w:after="0" w:line="288" w:lineRule="auto"/>
        <w:rPr>
          <w:rFonts w:cs="Arial"/>
        </w:rPr>
      </w:pPr>
    </w:p>
    <w:p w14:paraId="6FDD264A" w14:textId="055FD210" w:rsidR="007E0496" w:rsidRDefault="007E0496" w:rsidP="00EB61A2">
      <w:pPr>
        <w:spacing w:after="0" w:line="288" w:lineRule="auto"/>
        <w:rPr>
          <w:rFonts w:cs="Arial"/>
        </w:rPr>
      </w:pPr>
      <w:r w:rsidRPr="002E18D8">
        <w:rPr>
          <w:rFonts w:cs="Arial"/>
        </w:rPr>
        <w:t>If a major outbreak of a serious infectious disease occurs</w:t>
      </w:r>
      <w:r w:rsidR="00A36021">
        <w:rPr>
          <w:rFonts w:cs="Arial"/>
        </w:rPr>
        <w:t xml:space="preserve"> (e.g. SARS-CoV-2)</w:t>
      </w:r>
      <w:r w:rsidRPr="002E18D8">
        <w:rPr>
          <w:rFonts w:cs="Arial"/>
        </w:rPr>
        <w:t xml:space="preserve">, the Provider will be an essential component of the response and may experience very high levels of demand. The Provider </w:t>
      </w:r>
      <w:r w:rsidRPr="002E18D8">
        <w:rPr>
          <w:rFonts w:cs="Arial"/>
          <w:b/>
        </w:rPr>
        <w:t>must</w:t>
      </w:r>
      <w:r w:rsidRPr="002E18D8">
        <w:rPr>
          <w:rFonts w:cs="Arial"/>
        </w:rPr>
        <w:t>:</w:t>
      </w:r>
    </w:p>
    <w:p w14:paraId="6EB756F1" w14:textId="77777777" w:rsidR="00352C66" w:rsidRPr="002E18D8" w:rsidRDefault="00352C66" w:rsidP="00EB61A2">
      <w:pPr>
        <w:spacing w:after="0" w:line="288" w:lineRule="auto"/>
        <w:rPr>
          <w:rFonts w:cs="Arial"/>
        </w:rPr>
      </w:pPr>
    </w:p>
    <w:p w14:paraId="1212D4FB" w14:textId="77777777" w:rsidR="007E0496" w:rsidRPr="002E18D8" w:rsidRDefault="007E0496" w:rsidP="00352C66">
      <w:pPr>
        <w:pStyle w:val="ListBullet"/>
        <w:spacing w:after="0" w:line="288" w:lineRule="auto"/>
        <w:ind w:hanging="436"/>
        <w:rPr>
          <w:rFonts w:cs="Arial"/>
        </w:rPr>
      </w:pPr>
      <w:r w:rsidRPr="002E18D8">
        <w:rPr>
          <w:rFonts w:cs="Arial"/>
        </w:rPr>
        <w:t>Have mechanisms in place to be informed of a major incident by the NHS and other agencies;</w:t>
      </w:r>
    </w:p>
    <w:p w14:paraId="77814A77" w14:textId="5428FAA9" w:rsidR="007E0496" w:rsidRPr="002E18D8" w:rsidRDefault="007E0496" w:rsidP="00352C66">
      <w:pPr>
        <w:pStyle w:val="ListBullet"/>
        <w:spacing w:after="0" w:line="288" w:lineRule="auto"/>
        <w:ind w:hanging="436"/>
        <w:rPr>
          <w:rFonts w:cs="Arial"/>
        </w:rPr>
      </w:pPr>
      <w:r w:rsidRPr="002E18D8">
        <w:rPr>
          <w:rFonts w:cs="Arial"/>
        </w:rPr>
        <w:t>Be able to, and actually give out the appropriate public health advice as directed by PHE</w:t>
      </w:r>
      <w:r w:rsidR="002728A8">
        <w:rPr>
          <w:rFonts w:cs="Arial"/>
        </w:rPr>
        <w:t>,</w:t>
      </w:r>
      <w:r w:rsidRPr="002E18D8">
        <w:rPr>
          <w:rFonts w:cs="Arial"/>
        </w:rPr>
        <w:t xml:space="preserve"> or the gold command arrangements which may be in place;</w:t>
      </w:r>
    </w:p>
    <w:p w14:paraId="3612BAA8" w14:textId="2C1882B5" w:rsidR="007E0496" w:rsidRPr="00352C66" w:rsidRDefault="007E0496" w:rsidP="00352C66">
      <w:pPr>
        <w:pStyle w:val="ListBullet"/>
        <w:spacing w:after="0" w:line="288" w:lineRule="auto"/>
        <w:ind w:hanging="436"/>
        <w:rPr>
          <w:rFonts w:cs="Arial"/>
        </w:rPr>
      </w:pPr>
      <w:r w:rsidRPr="002E18D8">
        <w:rPr>
          <w:rFonts w:cs="Arial"/>
        </w:rPr>
        <w:t>Participate in the NHS command arrangements, as directed by NHS England and respond to their demands</w:t>
      </w:r>
      <w:r w:rsidRPr="002E18D8">
        <w:rPr>
          <w:rFonts w:eastAsia="Arial" w:cs="Arial"/>
          <w:lang w:eastAsia="en-GB"/>
        </w:rPr>
        <w:t>.</w:t>
      </w:r>
    </w:p>
    <w:p w14:paraId="435B31DF" w14:textId="77777777" w:rsidR="00352C66" w:rsidRPr="002E18D8" w:rsidRDefault="00352C66" w:rsidP="00352C66">
      <w:pPr>
        <w:pStyle w:val="ListBullet"/>
        <w:numPr>
          <w:ilvl w:val="0"/>
          <w:numId w:val="0"/>
        </w:numPr>
        <w:spacing w:after="0" w:line="288" w:lineRule="auto"/>
        <w:ind w:left="720"/>
        <w:rPr>
          <w:rFonts w:cs="Arial"/>
        </w:rPr>
      </w:pPr>
    </w:p>
    <w:p w14:paraId="078F8997" w14:textId="1C9502DE" w:rsidR="007E0496" w:rsidRPr="00820176" w:rsidRDefault="007E0496" w:rsidP="00EB61A2">
      <w:pPr>
        <w:pStyle w:val="Heading2"/>
        <w:spacing w:before="0" w:after="0" w:line="288" w:lineRule="auto"/>
        <w:rPr>
          <w:rFonts w:ascii="Arial" w:hAnsi="Arial" w:cs="Arial"/>
          <w:sz w:val="24"/>
          <w:szCs w:val="24"/>
        </w:rPr>
      </w:pPr>
      <w:bookmarkStart w:id="196" w:name="_Toc14963394"/>
      <w:bookmarkStart w:id="197" w:name="_Toc76980735"/>
      <w:r w:rsidRPr="00820176">
        <w:rPr>
          <w:rFonts w:ascii="Arial" w:hAnsi="Arial" w:cs="Arial"/>
          <w:sz w:val="24"/>
          <w:szCs w:val="24"/>
        </w:rPr>
        <w:t>Major Incident Plan and Business Continuity Plan</w:t>
      </w:r>
      <w:bookmarkEnd w:id="196"/>
      <w:bookmarkEnd w:id="197"/>
    </w:p>
    <w:p w14:paraId="1B9BC3BC" w14:textId="77777777" w:rsidR="00352C66" w:rsidRPr="00352C66" w:rsidRDefault="00352C66" w:rsidP="00352C66"/>
    <w:p w14:paraId="289E0F11" w14:textId="41B0C8E8" w:rsidR="007E0496" w:rsidRDefault="007E0496" w:rsidP="00EB61A2">
      <w:pPr>
        <w:spacing w:after="0" w:line="288" w:lineRule="auto"/>
        <w:rPr>
          <w:rFonts w:cs="Arial"/>
        </w:rPr>
      </w:pPr>
      <w:r w:rsidRPr="002E18D8">
        <w:rPr>
          <w:rFonts w:cs="Arial"/>
        </w:rPr>
        <w:t xml:space="preserve">The Provider </w:t>
      </w:r>
      <w:r w:rsidRPr="002E18D8">
        <w:rPr>
          <w:rFonts w:cs="Arial"/>
          <w:b/>
        </w:rPr>
        <w:t>must</w:t>
      </w:r>
      <w:r w:rsidRPr="002E18D8">
        <w:rPr>
          <w:rFonts w:cs="Arial"/>
        </w:rPr>
        <w:t>, as part of its Major Incident Plan and Business Continuity Plan:</w:t>
      </w:r>
    </w:p>
    <w:p w14:paraId="36183C4E" w14:textId="77777777" w:rsidR="00352C66" w:rsidRPr="002E18D8" w:rsidRDefault="00352C66" w:rsidP="00EB61A2">
      <w:pPr>
        <w:spacing w:after="0" w:line="288" w:lineRule="auto"/>
        <w:rPr>
          <w:rFonts w:cs="Arial"/>
        </w:rPr>
      </w:pPr>
    </w:p>
    <w:p w14:paraId="52B4D544" w14:textId="43250527" w:rsidR="007E0496" w:rsidRPr="002E18D8" w:rsidRDefault="007E0496" w:rsidP="00352C66">
      <w:pPr>
        <w:pStyle w:val="ListBullet"/>
        <w:spacing w:after="0" w:line="288" w:lineRule="auto"/>
        <w:ind w:hanging="436"/>
        <w:rPr>
          <w:rFonts w:cs="Arial"/>
        </w:rPr>
      </w:pPr>
      <w:r w:rsidRPr="002E18D8">
        <w:rPr>
          <w:rFonts w:cs="Arial"/>
        </w:rPr>
        <w:t>Have mechanisms, procedures</w:t>
      </w:r>
      <w:r w:rsidR="002728A8">
        <w:rPr>
          <w:rFonts w:cs="Arial"/>
        </w:rPr>
        <w:t>,</w:t>
      </w:r>
      <w:r w:rsidRPr="002E18D8">
        <w:rPr>
          <w:rFonts w:cs="Arial"/>
        </w:rPr>
        <w:t xml:space="preserve"> and policies in place on how they will identify any external forces that may affect services and how they plan to handle the</w:t>
      </w:r>
      <w:r w:rsidR="002728A8">
        <w:rPr>
          <w:rFonts w:cs="Arial"/>
        </w:rPr>
        <w:t>se</w:t>
      </w:r>
      <w:r w:rsidRPr="002E18D8">
        <w:rPr>
          <w:rFonts w:cs="Arial"/>
        </w:rPr>
        <w:t>. These external forces may include, but are not limited to:</w:t>
      </w:r>
    </w:p>
    <w:p w14:paraId="7E668696" w14:textId="13E8533E" w:rsidR="007E0496" w:rsidRPr="002E18D8" w:rsidRDefault="007E0496" w:rsidP="006601D9">
      <w:pPr>
        <w:pStyle w:val="ListBullet2"/>
        <w:numPr>
          <w:ilvl w:val="0"/>
          <w:numId w:val="32"/>
        </w:numPr>
        <w:tabs>
          <w:tab w:val="clear" w:pos="1440"/>
          <w:tab w:val="left" w:pos="1134"/>
        </w:tabs>
        <w:spacing w:after="0" w:line="288" w:lineRule="auto"/>
        <w:ind w:left="1134"/>
        <w:rPr>
          <w:rFonts w:cs="Arial"/>
        </w:rPr>
      </w:pPr>
      <w:r w:rsidRPr="002E18D8">
        <w:rPr>
          <w:rFonts w:cs="Arial"/>
        </w:rPr>
        <w:t>Ambulance service strikes</w:t>
      </w:r>
      <w:r w:rsidR="00281602" w:rsidRPr="002E18D8">
        <w:rPr>
          <w:rFonts w:cs="Arial"/>
        </w:rPr>
        <w:t>;</w:t>
      </w:r>
    </w:p>
    <w:p w14:paraId="3E46367B" w14:textId="77777777" w:rsidR="007E0496" w:rsidRPr="002E18D8" w:rsidRDefault="007E0496" w:rsidP="006601D9">
      <w:pPr>
        <w:pStyle w:val="ListBullet2"/>
        <w:numPr>
          <w:ilvl w:val="0"/>
          <w:numId w:val="32"/>
        </w:numPr>
        <w:tabs>
          <w:tab w:val="clear" w:pos="1440"/>
          <w:tab w:val="left" w:pos="1134"/>
        </w:tabs>
        <w:spacing w:after="0" w:line="288" w:lineRule="auto"/>
        <w:ind w:left="1134"/>
        <w:rPr>
          <w:rFonts w:cs="Arial"/>
        </w:rPr>
      </w:pPr>
      <w:r w:rsidRPr="002E18D8">
        <w:rPr>
          <w:rFonts w:cs="Arial"/>
        </w:rPr>
        <w:t>Acute hospital declarations of ‘black’ status;</w:t>
      </w:r>
    </w:p>
    <w:p w14:paraId="26A4EE9E" w14:textId="77777777" w:rsidR="007E0496" w:rsidRPr="002E18D8" w:rsidRDefault="007E0496" w:rsidP="006601D9">
      <w:pPr>
        <w:pStyle w:val="ListBullet2"/>
        <w:numPr>
          <w:ilvl w:val="0"/>
          <w:numId w:val="32"/>
        </w:numPr>
        <w:tabs>
          <w:tab w:val="clear" w:pos="1440"/>
          <w:tab w:val="left" w:pos="1134"/>
        </w:tabs>
        <w:spacing w:after="0" w:line="288" w:lineRule="auto"/>
        <w:ind w:left="1134"/>
        <w:rPr>
          <w:rFonts w:cs="Arial"/>
        </w:rPr>
      </w:pPr>
      <w:r w:rsidRPr="002E18D8">
        <w:rPr>
          <w:rFonts w:cs="Arial"/>
        </w:rPr>
        <w:t>Resilience groups deciding issues that may affect service and other issues.</w:t>
      </w:r>
    </w:p>
    <w:p w14:paraId="2062E663" w14:textId="33B78966" w:rsidR="007E0496" w:rsidRPr="002E18D8" w:rsidRDefault="007E0496" w:rsidP="00352C66">
      <w:pPr>
        <w:pStyle w:val="ListBullet"/>
        <w:spacing w:after="0" w:line="288" w:lineRule="auto"/>
        <w:ind w:hanging="436"/>
        <w:rPr>
          <w:rFonts w:cs="Arial"/>
        </w:rPr>
      </w:pPr>
      <w:r w:rsidRPr="002E18D8">
        <w:rPr>
          <w:rFonts w:cs="Arial"/>
        </w:rPr>
        <w:t xml:space="preserve">Notify Commissioners, along with </w:t>
      </w:r>
      <w:r w:rsidR="00982ECB" w:rsidRPr="002E18D8">
        <w:rPr>
          <w:rFonts w:cs="Arial"/>
        </w:rPr>
        <w:t xml:space="preserve">providing </w:t>
      </w:r>
      <w:r w:rsidRPr="002E18D8">
        <w:rPr>
          <w:rFonts w:cs="Arial"/>
        </w:rPr>
        <w:t>the plan to address any issues</w:t>
      </w:r>
      <w:r w:rsidR="00982ECB" w:rsidRPr="002E18D8">
        <w:rPr>
          <w:rFonts w:cs="Arial"/>
        </w:rPr>
        <w:t>,</w:t>
      </w:r>
      <w:r w:rsidRPr="002E18D8">
        <w:rPr>
          <w:rFonts w:cs="Arial"/>
        </w:rPr>
        <w:t xml:space="preserve"> within 24 hours of any notification being made to them;</w:t>
      </w:r>
    </w:p>
    <w:p w14:paraId="0D2D2648" w14:textId="77777777" w:rsidR="007E0496" w:rsidRPr="002E18D8" w:rsidRDefault="007E0496" w:rsidP="00352C66">
      <w:pPr>
        <w:pStyle w:val="ListBullet"/>
        <w:spacing w:after="0" w:line="288" w:lineRule="auto"/>
        <w:ind w:hanging="436"/>
        <w:rPr>
          <w:rFonts w:cs="Arial"/>
        </w:rPr>
      </w:pPr>
      <w:r w:rsidRPr="002E18D8">
        <w:rPr>
          <w:rFonts w:cs="Arial"/>
        </w:rPr>
        <w:t>Be fully conversant with the Commissioners’ emergency planning arrangements for major incidents and emergencies and to participate and respond as necessary and appropriate;</w:t>
      </w:r>
    </w:p>
    <w:p w14:paraId="754F47F2" w14:textId="231ECDD2" w:rsidR="007E0496" w:rsidRPr="002E18D8" w:rsidRDefault="007E0496" w:rsidP="00352C66">
      <w:pPr>
        <w:pStyle w:val="ListBullet"/>
        <w:spacing w:after="0" w:line="288" w:lineRule="auto"/>
        <w:ind w:hanging="436"/>
        <w:rPr>
          <w:rFonts w:cs="Arial"/>
        </w:rPr>
      </w:pPr>
      <w:r w:rsidRPr="002E18D8">
        <w:rPr>
          <w:rFonts w:cs="Arial"/>
        </w:rPr>
        <w:t>Liaise with and assist other local Providers with capacity management issues as part of the area escalation procedure. This includes, but is not limited to:</w:t>
      </w:r>
    </w:p>
    <w:p w14:paraId="7D8800F4" w14:textId="77777777" w:rsidR="007E0496" w:rsidRPr="002E18D8" w:rsidRDefault="007E0496" w:rsidP="006601D9">
      <w:pPr>
        <w:pStyle w:val="ListBullet2"/>
        <w:numPr>
          <w:ilvl w:val="0"/>
          <w:numId w:val="33"/>
        </w:numPr>
        <w:tabs>
          <w:tab w:val="clear" w:pos="1440"/>
          <w:tab w:val="left" w:pos="1134"/>
        </w:tabs>
        <w:spacing w:after="0" w:line="288" w:lineRule="auto"/>
        <w:ind w:left="1134"/>
        <w:rPr>
          <w:rFonts w:cs="Arial"/>
        </w:rPr>
      </w:pPr>
      <w:r w:rsidRPr="002E18D8">
        <w:rPr>
          <w:rFonts w:cs="Arial"/>
        </w:rPr>
        <w:t>Ensuring any capacity available in its face-to-face services can be made available to support local services which are under pressure.</w:t>
      </w:r>
    </w:p>
    <w:p w14:paraId="38C14E8A" w14:textId="77777777" w:rsidR="00352C66" w:rsidRDefault="00352C66" w:rsidP="00EB61A2">
      <w:pPr>
        <w:spacing w:after="0" w:line="288" w:lineRule="auto"/>
        <w:rPr>
          <w:rFonts w:cs="Arial"/>
        </w:rPr>
      </w:pPr>
    </w:p>
    <w:p w14:paraId="7A0EEE89" w14:textId="68A6ECBA" w:rsidR="000E06E6" w:rsidRDefault="000E06E6" w:rsidP="00EB61A2">
      <w:pPr>
        <w:spacing w:after="0" w:line="288" w:lineRule="auto"/>
        <w:rPr>
          <w:rFonts w:cs="Arial"/>
        </w:rPr>
      </w:pPr>
      <w:r w:rsidRPr="002E18D8">
        <w:rPr>
          <w:rFonts w:cs="Arial"/>
        </w:rPr>
        <w:t xml:space="preserve">The Provider </w:t>
      </w:r>
      <w:r w:rsidRPr="002E18D8">
        <w:rPr>
          <w:rFonts w:cs="Arial"/>
          <w:b/>
        </w:rPr>
        <w:t>must</w:t>
      </w:r>
      <w:r w:rsidRPr="002E18D8">
        <w:rPr>
          <w:rFonts w:cs="Arial"/>
        </w:rPr>
        <w:t xml:space="preserve"> ensure that:</w:t>
      </w:r>
    </w:p>
    <w:p w14:paraId="66D47BED" w14:textId="77777777" w:rsidR="00352C66" w:rsidRPr="002E18D8" w:rsidRDefault="00352C66" w:rsidP="00EB61A2">
      <w:pPr>
        <w:spacing w:after="0" w:line="288" w:lineRule="auto"/>
        <w:rPr>
          <w:rFonts w:cs="Arial"/>
        </w:rPr>
      </w:pPr>
    </w:p>
    <w:p w14:paraId="0F3B873B" w14:textId="64827A03" w:rsidR="000E06E6" w:rsidRPr="002E18D8" w:rsidRDefault="000E06E6" w:rsidP="00352C66">
      <w:pPr>
        <w:pStyle w:val="ListBullet"/>
        <w:spacing w:after="0" w:line="288" w:lineRule="auto"/>
        <w:ind w:hanging="436"/>
        <w:rPr>
          <w:rFonts w:cs="Arial"/>
        </w:rPr>
      </w:pPr>
      <w:r w:rsidRPr="002E18D8">
        <w:rPr>
          <w:rFonts w:cs="Arial"/>
        </w:rPr>
        <w:t>They have a schedule of testing in place</w:t>
      </w:r>
      <w:r w:rsidR="002728A8">
        <w:rPr>
          <w:rFonts w:cs="Arial"/>
        </w:rPr>
        <w:t>,</w:t>
      </w:r>
      <w:r w:rsidRPr="002E18D8">
        <w:rPr>
          <w:rFonts w:cs="Arial"/>
        </w:rPr>
        <w:t xml:space="preserve"> with test plans and results of testing reviewed regularly. The plans and the results of testing must be shared with Commissioners. Commissioners may reasonably request a test of all or any element of the test plans be performed within a specific time period.</w:t>
      </w:r>
    </w:p>
    <w:p w14:paraId="656DD1AB" w14:textId="77777777" w:rsidR="00352C66" w:rsidRDefault="00352C66" w:rsidP="00352C66">
      <w:pPr>
        <w:pStyle w:val="Heading2"/>
        <w:numPr>
          <w:ilvl w:val="0"/>
          <w:numId w:val="0"/>
        </w:numPr>
        <w:spacing w:before="0" w:after="0" w:line="288" w:lineRule="auto"/>
        <w:ind w:left="576"/>
        <w:rPr>
          <w:rFonts w:ascii="Arial" w:hAnsi="Arial" w:cs="Arial"/>
          <w:sz w:val="22"/>
          <w:szCs w:val="22"/>
        </w:rPr>
      </w:pPr>
      <w:bookmarkStart w:id="198" w:name="_Toc14963395"/>
    </w:p>
    <w:p w14:paraId="65997C29" w14:textId="6585D6B3" w:rsidR="007E0496" w:rsidRPr="00820176" w:rsidRDefault="007E0496" w:rsidP="00EB61A2">
      <w:pPr>
        <w:pStyle w:val="Heading2"/>
        <w:spacing w:before="0" w:after="0" w:line="288" w:lineRule="auto"/>
        <w:rPr>
          <w:rFonts w:ascii="Arial" w:hAnsi="Arial" w:cs="Arial"/>
          <w:sz w:val="24"/>
          <w:szCs w:val="24"/>
        </w:rPr>
      </w:pPr>
      <w:bookmarkStart w:id="199" w:name="_Toc76980736"/>
      <w:r w:rsidRPr="00820176">
        <w:rPr>
          <w:rFonts w:ascii="Arial" w:hAnsi="Arial" w:cs="Arial"/>
          <w:sz w:val="24"/>
          <w:szCs w:val="24"/>
        </w:rPr>
        <w:t>NHS 111 Escalation and Contingency Process</w:t>
      </w:r>
      <w:bookmarkEnd w:id="198"/>
      <w:bookmarkEnd w:id="199"/>
    </w:p>
    <w:p w14:paraId="4F196C24" w14:textId="77777777" w:rsidR="00352C66" w:rsidRPr="00352C66" w:rsidRDefault="00352C66" w:rsidP="00352C66"/>
    <w:p w14:paraId="4C3D23E9" w14:textId="450414E7" w:rsidR="007E0496" w:rsidRDefault="007E0496" w:rsidP="00EB61A2">
      <w:pPr>
        <w:spacing w:after="0" w:line="288" w:lineRule="auto"/>
        <w:rPr>
          <w:rFonts w:cs="Arial"/>
        </w:rPr>
      </w:pPr>
      <w:r w:rsidRPr="002E18D8">
        <w:rPr>
          <w:rFonts w:cs="Arial"/>
        </w:rPr>
        <w:t xml:space="preserve">The Provider </w:t>
      </w:r>
      <w:r w:rsidRPr="002E18D8">
        <w:rPr>
          <w:rFonts w:cs="Arial"/>
          <w:b/>
        </w:rPr>
        <w:t>must</w:t>
      </w:r>
      <w:r w:rsidRPr="002E18D8">
        <w:rPr>
          <w:rFonts w:cs="Arial"/>
        </w:rPr>
        <w:t>:</w:t>
      </w:r>
    </w:p>
    <w:p w14:paraId="48A2A906" w14:textId="77777777" w:rsidR="00352C66" w:rsidRPr="002E18D8" w:rsidRDefault="00352C66" w:rsidP="00EB61A2">
      <w:pPr>
        <w:spacing w:after="0" w:line="288" w:lineRule="auto"/>
        <w:rPr>
          <w:rFonts w:cs="Arial"/>
        </w:rPr>
      </w:pPr>
    </w:p>
    <w:p w14:paraId="60977483" w14:textId="399BFB69" w:rsidR="007E0496" w:rsidRPr="002E18D8" w:rsidRDefault="007E0496" w:rsidP="00352C66">
      <w:pPr>
        <w:pStyle w:val="ListBullet"/>
        <w:spacing w:after="0" w:line="288" w:lineRule="auto"/>
        <w:ind w:hanging="436"/>
        <w:rPr>
          <w:rFonts w:cs="Arial"/>
        </w:rPr>
      </w:pPr>
      <w:r w:rsidRPr="002E18D8">
        <w:rPr>
          <w:rFonts w:cs="Arial"/>
        </w:rPr>
        <w:t>Be compliant with the national business continuity process</w:t>
      </w:r>
      <w:r w:rsidRPr="002E18D8">
        <w:rPr>
          <w:rStyle w:val="FootnoteReference"/>
          <w:rFonts w:cs="Arial"/>
        </w:rPr>
        <w:footnoteReference w:id="18"/>
      </w:r>
      <w:r w:rsidR="00281602" w:rsidRPr="002E18D8">
        <w:rPr>
          <w:rFonts w:cs="Arial"/>
        </w:rPr>
        <w:t>;</w:t>
      </w:r>
    </w:p>
    <w:p w14:paraId="2D5DC1BF" w14:textId="33E9E28E" w:rsidR="007E0496" w:rsidRPr="002E18D8" w:rsidRDefault="007E0496" w:rsidP="00352C66">
      <w:pPr>
        <w:pStyle w:val="ListBullet"/>
        <w:spacing w:after="0" w:line="288" w:lineRule="auto"/>
        <w:ind w:hanging="436"/>
        <w:rPr>
          <w:rFonts w:cs="Arial"/>
        </w:rPr>
      </w:pPr>
      <w:r w:rsidRPr="002E18D8">
        <w:rPr>
          <w:rFonts w:cs="Arial"/>
        </w:rPr>
        <w:t>Be compliant with the NHS 111</w:t>
      </w:r>
      <w:r w:rsidR="00C059B3" w:rsidRPr="002E18D8">
        <w:rPr>
          <w:rFonts w:cs="Arial"/>
        </w:rPr>
        <w:t>/IUC</w:t>
      </w:r>
      <w:r w:rsidRPr="002E18D8">
        <w:rPr>
          <w:rFonts w:cs="Arial"/>
        </w:rPr>
        <w:t xml:space="preserve"> London Escalation and Contingency Process;</w:t>
      </w:r>
    </w:p>
    <w:p w14:paraId="3AC6E240" w14:textId="3418EEDF" w:rsidR="00B80949" w:rsidRDefault="007E0496" w:rsidP="00352C66">
      <w:pPr>
        <w:pStyle w:val="ListBullet"/>
        <w:spacing w:after="0" w:line="288" w:lineRule="auto"/>
        <w:ind w:hanging="436"/>
        <w:rPr>
          <w:rFonts w:cs="Arial"/>
        </w:rPr>
      </w:pPr>
      <w:r w:rsidRPr="002E18D8">
        <w:rPr>
          <w:rFonts w:cs="Arial"/>
        </w:rPr>
        <w:t xml:space="preserve">Participate, where appropriate, in the pan-London surge hub process to provide both notification of escalation needs </w:t>
      </w:r>
      <w:r w:rsidR="00281602" w:rsidRPr="002E18D8">
        <w:rPr>
          <w:rFonts w:cs="Arial"/>
        </w:rPr>
        <w:t xml:space="preserve">and </w:t>
      </w:r>
      <w:r w:rsidRPr="002E18D8">
        <w:rPr>
          <w:rFonts w:cs="Arial"/>
        </w:rPr>
        <w:t xml:space="preserve">also provision of support to local </w:t>
      </w:r>
      <w:r w:rsidR="00C059B3" w:rsidRPr="002E18D8">
        <w:rPr>
          <w:rFonts w:cs="Arial"/>
        </w:rPr>
        <w:t>services where there is capacity available within the IUC service.</w:t>
      </w:r>
    </w:p>
    <w:p w14:paraId="3B90C1F9" w14:textId="39CA6021" w:rsidR="009C002C" w:rsidRDefault="009C002C" w:rsidP="009C002C">
      <w:pPr>
        <w:pStyle w:val="ListBullet"/>
        <w:numPr>
          <w:ilvl w:val="0"/>
          <w:numId w:val="0"/>
        </w:numPr>
        <w:spacing w:after="0" w:line="288" w:lineRule="auto"/>
        <w:ind w:left="720" w:hanging="720"/>
        <w:rPr>
          <w:rFonts w:cs="Arial"/>
        </w:rPr>
      </w:pPr>
    </w:p>
    <w:p w14:paraId="0F5247A5" w14:textId="37BA958F" w:rsidR="009C002C" w:rsidRPr="009C002C" w:rsidRDefault="009C002C" w:rsidP="009C002C">
      <w:pPr>
        <w:pStyle w:val="Heading3"/>
        <w:ind w:left="709"/>
        <w:rPr>
          <w:rFonts w:ascii="Arial" w:hAnsi="Arial" w:cs="Arial"/>
          <w:sz w:val="22"/>
          <w:szCs w:val="22"/>
        </w:rPr>
      </w:pPr>
      <w:bookmarkStart w:id="200" w:name="_Toc76980737"/>
      <w:r w:rsidRPr="009C002C">
        <w:rPr>
          <w:rFonts w:ascii="Arial" w:hAnsi="Arial" w:cs="Arial"/>
          <w:sz w:val="22"/>
          <w:szCs w:val="22"/>
        </w:rPr>
        <w:t>National Contingency</w:t>
      </w:r>
      <w:bookmarkEnd w:id="200"/>
    </w:p>
    <w:p w14:paraId="629336EB" w14:textId="3782D4B5" w:rsidR="009C002C" w:rsidRDefault="009C002C" w:rsidP="009C002C">
      <w:pPr>
        <w:pStyle w:val="ListBullet"/>
        <w:numPr>
          <w:ilvl w:val="0"/>
          <w:numId w:val="0"/>
        </w:numPr>
        <w:spacing w:after="0" w:line="288" w:lineRule="auto"/>
        <w:rPr>
          <w:rFonts w:cs="Arial"/>
        </w:rPr>
      </w:pPr>
      <w:r w:rsidRPr="009C002C">
        <w:rPr>
          <w:rFonts w:cs="Arial"/>
        </w:rPr>
        <w:t>If a provider suffers a major technical failure or site evacuation, NHS England can re-route calls to the remaining providers based on their normal share of the NHS 111 call volume (adjusted to compensate for the absence of the failing provider).</w:t>
      </w:r>
    </w:p>
    <w:p w14:paraId="3126E445" w14:textId="77777777" w:rsidR="009C002C" w:rsidRPr="009C002C" w:rsidRDefault="009C002C" w:rsidP="009C002C">
      <w:pPr>
        <w:pStyle w:val="ListBullet"/>
        <w:numPr>
          <w:ilvl w:val="0"/>
          <w:numId w:val="0"/>
        </w:numPr>
        <w:spacing w:after="0" w:line="288" w:lineRule="auto"/>
        <w:rPr>
          <w:rFonts w:cs="Arial"/>
        </w:rPr>
      </w:pPr>
    </w:p>
    <w:p w14:paraId="44AEB521" w14:textId="3C0FED9A" w:rsidR="009C002C" w:rsidRDefault="009C002C" w:rsidP="009C002C">
      <w:pPr>
        <w:pStyle w:val="ListBullet"/>
        <w:numPr>
          <w:ilvl w:val="0"/>
          <w:numId w:val="0"/>
        </w:numPr>
        <w:spacing w:after="0" w:line="288" w:lineRule="auto"/>
        <w:rPr>
          <w:rFonts w:cs="Arial"/>
        </w:rPr>
      </w:pPr>
      <w:r w:rsidRPr="009C002C">
        <w:rPr>
          <w:rFonts w:cs="Arial"/>
        </w:rPr>
        <w:t>The provider must handle any National Contingency calls on a reciprocal basis, treating them as if they had originated from the provider’s catchment area and form part of the contracted volume. For the avoidance of doubt, no recharges will be levied on the caller’s local commissioner or failing provider.</w:t>
      </w:r>
    </w:p>
    <w:p w14:paraId="4A1B122C" w14:textId="77777777" w:rsidR="009C002C" w:rsidRPr="009C002C" w:rsidRDefault="009C002C" w:rsidP="009C002C">
      <w:pPr>
        <w:pStyle w:val="ListBullet"/>
        <w:numPr>
          <w:ilvl w:val="0"/>
          <w:numId w:val="0"/>
        </w:numPr>
        <w:spacing w:after="0" w:line="288" w:lineRule="auto"/>
        <w:rPr>
          <w:rFonts w:cs="Arial"/>
        </w:rPr>
      </w:pPr>
    </w:p>
    <w:p w14:paraId="7D679212" w14:textId="0B950B0A" w:rsidR="009C002C" w:rsidRDefault="009C002C" w:rsidP="009C002C">
      <w:pPr>
        <w:pStyle w:val="ListBullet"/>
        <w:numPr>
          <w:ilvl w:val="0"/>
          <w:numId w:val="0"/>
        </w:numPr>
        <w:spacing w:after="0" w:line="288" w:lineRule="auto"/>
        <w:rPr>
          <w:rFonts w:cs="Arial"/>
        </w:rPr>
      </w:pPr>
      <w:r w:rsidRPr="009C002C">
        <w:rPr>
          <w:rFonts w:cs="Arial"/>
        </w:rPr>
        <w:t>In exceptional circumstances, if a provider is deemed to have become clinically unsafe, a percentage of calls can be re-routed away from that provider using National Contingency.</w:t>
      </w:r>
    </w:p>
    <w:p w14:paraId="6FD52512" w14:textId="77777777" w:rsidR="009C002C" w:rsidRPr="009C002C" w:rsidRDefault="009C002C" w:rsidP="009C002C">
      <w:pPr>
        <w:pStyle w:val="ListBullet"/>
        <w:numPr>
          <w:ilvl w:val="0"/>
          <w:numId w:val="0"/>
        </w:numPr>
        <w:spacing w:after="0" w:line="288" w:lineRule="auto"/>
        <w:rPr>
          <w:rFonts w:cs="Arial"/>
        </w:rPr>
      </w:pPr>
    </w:p>
    <w:p w14:paraId="095BA9A3" w14:textId="5EFC0458" w:rsidR="009C002C" w:rsidRDefault="009C002C" w:rsidP="009C002C">
      <w:pPr>
        <w:pStyle w:val="ListBullet"/>
        <w:numPr>
          <w:ilvl w:val="0"/>
          <w:numId w:val="0"/>
        </w:numPr>
        <w:spacing w:after="0" w:line="288" w:lineRule="auto"/>
        <w:rPr>
          <w:rFonts w:cs="Arial"/>
        </w:rPr>
      </w:pPr>
      <w:r w:rsidRPr="009C002C">
        <w:rPr>
          <w:rFonts w:cs="Arial"/>
        </w:rPr>
        <w:t>Providers may use national contingency under the following circumstances:</w:t>
      </w:r>
    </w:p>
    <w:p w14:paraId="053F97E3" w14:textId="77777777" w:rsidR="009C002C" w:rsidRPr="009C002C" w:rsidRDefault="009C002C" w:rsidP="009C002C">
      <w:pPr>
        <w:pStyle w:val="ListBullet"/>
        <w:numPr>
          <w:ilvl w:val="0"/>
          <w:numId w:val="0"/>
        </w:numPr>
        <w:spacing w:after="0" w:line="288" w:lineRule="auto"/>
        <w:rPr>
          <w:rFonts w:cs="Arial"/>
        </w:rPr>
      </w:pPr>
    </w:p>
    <w:p w14:paraId="1C8797AD" w14:textId="4092105A" w:rsidR="009C002C" w:rsidRPr="009C002C" w:rsidRDefault="009C002C" w:rsidP="006601D9">
      <w:pPr>
        <w:pStyle w:val="ListBullet"/>
        <w:numPr>
          <w:ilvl w:val="0"/>
          <w:numId w:val="53"/>
        </w:numPr>
        <w:spacing w:after="0" w:line="288" w:lineRule="auto"/>
        <w:rPr>
          <w:rFonts w:cs="Arial"/>
        </w:rPr>
      </w:pPr>
      <w:r w:rsidRPr="009C002C">
        <w:rPr>
          <w:rFonts w:cs="Arial"/>
        </w:rPr>
        <w:t>Planned Engineering Works (PEW).</w:t>
      </w:r>
    </w:p>
    <w:p w14:paraId="18D289F0" w14:textId="3E8A1E71" w:rsidR="009C002C" w:rsidRPr="009C002C" w:rsidRDefault="009C002C" w:rsidP="006601D9">
      <w:pPr>
        <w:pStyle w:val="ListBullet"/>
        <w:numPr>
          <w:ilvl w:val="0"/>
          <w:numId w:val="53"/>
        </w:numPr>
        <w:spacing w:after="0" w:line="288" w:lineRule="auto"/>
        <w:rPr>
          <w:rFonts w:cs="Arial"/>
        </w:rPr>
      </w:pPr>
      <w:r w:rsidRPr="009C002C">
        <w:rPr>
          <w:rFonts w:cs="Arial"/>
        </w:rPr>
        <w:t>Technical failure where callers have no access to NHS111 and local efforts to remedy will take over 1 hour.</w:t>
      </w:r>
    </w:p>
    <w:p w14:paraId="6002779B" w14:textId="53BEB568" w:rsidR="009C002C" w:rsidRPr="009C002C" w:rsidRDefault="009C002C" w:rsidP="006601D9">
      <w:pPr>
        <w:pStyle w:val="ListBullet"/>
        <w:numPr>
          <w:ilvl w:val="0"/>
          <w:numId w:val="53"/>
        </w:numPr>
        <w:spacing w:after="0" w:line="288" w:lineRule="auto"/>
        <w:rPr>
          <w:rFonts w:cs="Arial"/>
        </w:rPr>
      </w:pPr>
      <w:r w:rsidRPr="009C002C">
        <w:rPr>
          <w:rFonts w:cs="Arial"/>
        </w:rPr>
        <w:t>Site evacuation.</w:t>
      </w:r>
    </w:p>
    <w:p w14:paraId="59B350B8" w14:textId="5642473F" w:rsidR="009C002C" w:rsidRPr="009C002C" w:rsidRDefault="009C002C" w:rsidP="006601D9">
      <w:pPr>
        <w:pStyle w:val="ListBullet"/>
        <w:numPr>
          <w:ilvl w:val="0"/>
          <w:numId w:val="53"/>
        </w:numPr>
        <w:spacing w:after="0" w:line="288" w:lineRule="auto"/>
        <w:rPr>
          <w:rFonts w:cs="Arial"/>
        </w:rPr>
      </w:pPr>
      <w:r w:rsidRPr="009C002C">
        <w:rPr>
          <w:rFonts w:cs="Arial"/>
        </w:rPr>
        <w:t>Clinical safety concerns.</w:t>
      </w:r>
    </w:p>
    <w:p w14:paraId="00CFF1FB" w14:textId="77777777" w:rsidR="009C002C" w:rsidRDefault="009C002C" w:rsidP="009C002C">
      <w:pPr>
        <w:pStyle w:val="ListBullet"/>
        <w:numPr>
          <w:ilvl w:val="0"/>
          <w:numId w:val="0"/>
        </w:numPr>
        <w:spacing w:after="0" w:line="288" w:lineRule="auto"/>
        <w:rPr>
          <w:rFonts w:cs="Arial"/>
        </w:rPr>
      </w:pPr>
    </w:p>
    <w:p w14:paraId="4F2C93C3" w14:textId="1266FF72" w:rsidR="009C002C" w:rsidRDefault="009C002C" w:rsidP="009C002C">
      <w:pPr>
        <w:pStyle w:val="ListBullet"/>
        <w:numPr>
          <w:ilvl w:val="0"/>
          <w:numId w:val="0"/>
        </w:numPr>
        <w:spacing w:after="0" w:line="288" w:lineRule="auto"/>
        <w:rPr>
          <w:rFonts w:cs="Arial"/>
        </w:rPr>
      </w:pPr>
      <w:r w:rsidRPr="009C002C">
        <w:rPr>
          <w:rFonts w:cs="Arial"/>
        </w:rPr>
        <w:t>The provider must ensure:</w:t>
      </w:r>
    </w:p>
    <w:p w14:paraId="1462611A" w14:textId="77777777" w:rsidR="009C002C" w:rsidRPr="009C002C" w:rsidRDefault="009C002C" w:rsidP="009C002C">
      <w:pPr>
        <w:pStyle w:val="ListBullet"/>
        <w:numPr>
          <w:ilvl w:val="0"/>
          <w:numId w:val="0"/>
        </w:numPr>
        <w:spacing w:after="0" w:line="288" w:lineRule="auto"/>
        <w:rPr>
          <w:rFonts w:cs="Arial"/>
        </w:rPr>
      </w:pPr>
    </w:p>
    <w:p w14:paraId="7C2D6F69" w14:textId="738D2525" w:rsidR="009C002C" w:rsidRPr="009C002C" w:rsidRDefault="009C002C" w:rsidP="006601D9">
      <w:pPr>
        <w:pStyle w:val="ListBullet"/>
        <w:numPr>
          <w:ilvl w:val="0"/>
          <w:numId w:val="54"/>
        </w:numPr>
        <w:spacing w:after="0" w:line="288" w:lineRule="auto"/>
        <w:rPr>
          <w:rFonts w:cs="Arial"/>
        </w:rPr>
      </w:pPr>
      <w:r w:rsidRPr="009C002C">
        <w:rPr>
          <w:rFonts w:cs="Arial"/>
        </w:rPr>
        <w:t>Prior to requesting activation of contingency, they have determined the percentage of calls they require diverting and what that equates to on an hourly basis.</w:t>
      </w:r>
    </w:p>
    <w:p w14:paraId="76180B99" w14:textId="08D6E69E" w:rsidR="009C002C" w:rsidRPr="009C002C" w:rsidRDefault="009C002C" w:rsidP="006601D9">
      <w:pPr>
        <w:pStyle w:val="ListBullet"/>
        <w:numPr>
          <w:ilvl w:val="0"/>
          <w:numId w:val="54"/>
        </w:numPr>
        <w:spacing w:after="0" w:line="288" w:lineRule="auto"/>
        <w:rPr>
          <w:rFonts w:cs="Arial"/>
        </w:rPr>
      </w:pPr>
      <w:r w:rsidRPr="009C002C">
        <w:rPr>
          <w:rFonts w:cs="Arial"/>
        </w:rPr>
        <w:t>As a minimum, approval is agreed by the provider’s senior on-call clinician.</w:t>
      </w:r>
    </w:p>
    <w:p w14:paraId="1381E18C" w14:textId="3759FDB6" w:rsidR="009C002C" w:rsidRPr="009C002C" w:rsidRDefault="009C002C" w:rsidP="006601D9">
      <w:pPr>
        <w:pStyle w:val="ListBullet"/>
        <w:numPr>
          <w:ilvl w:val="0"/>
          <w:numId w:val="54"/>
        </w:numPr>
        <w:spacing w:after="0" w:line="288" w:lineRule="auto"/>
        <w:rPr>
          <w:rFonts w:cs="Arial"/>
        </w:rPr>
      </w:pPr>
      <w:r w:rsidRPr="009C002C">
        <w:rPr>
          <w:rFonts w:cs="Arial"/>
        </w:rPr>
        <w:t>A record of any decision is made within the existing shift log.</w:t>
      </w:r>
    </w:p>
    <w:p w14:paraId="24B9195B" w14:textId="77777777" w:rsidR="009C002C" w:rsidRDefault="009C002C" w:rsidP="009C002C">
      <w:pPr>
        <w:pStyle w:val="ListBullet"/>
        <w:numPr>
          <w:ilvl w:val="0"/>
          <w:numId w:val="0"/>
        </w:numPr>
        <w:spacing w:after="0" w:line="288" w:lineRule="auto"/>
        <w:rPr>
          <w:rFonts w:cs="Arial"/>
        </w:rPr>
      </w:pPr>
    </w:p>
    <w:p w14:paraId="78B68029" w14:textId="1D33EE20" w:rsidR="009C002C" w:rsidRDefault="009C002C" w:rsidP="009C002C">
      <w:pPr>
        <w:pStyle w:val="ListBullet"/>
        <w:numPr>
          <w:ilvl w:val="0"/>
          <w:numId w:val="0"/>
        </w:numPr>
        <w:spacing w:after="0" w:line="288" w:lineRule="auto"/>
        <w:rPr>
          <w:rFonts w:cs="Arial"/>
        </w:rPr>
      </w:pPr>
      <w:r w:rsidRPr="009C002C">
        <w:rPr>
          <w:rFonts w:cs="Arial"/>
        </w:rPr>
        <w:t>Further information is available in the National Business Continuity Escalation Policy.</w:t>
      </w:r>
    </w:p>
    <w:p w14:paraId="6C4306A2" w14:textId="77777777" w:rsidR="009C002C" w:rsidRPr="009C002C" w:rsidRDefault="009C002C" w:rsidP="009C002C">
      <w:pPr>
        <w:pStyle w:val="ListBullet"/>
        <w:numPr>
          <w:ilvl w:val="0"/>
          <w:numId w:val="0"/>
        </w:numPr>
        <w:spacing w:after="0" w:line="288" w:lineRule="auto"/>
        <w:rPr>
          <w:rFonts w:cs="Arial"/>
        </w:rPr>
      </w:pPr>
    </w:p>
    <w:p w14:paraId="721DFAB3" w14:textId="77777777" w:rsidR="009C002C" w:rsidRDefault="009C002C" w:rsidP="009C002C">
      <w:pPr>
        <w:pStyle w:val="ListBullet"/>
        <w:numPr>
          <w:ilvl w:val="0"/>
          <w:numId w:val="0"/>
        </w:numPr>
        <w:spacing w:after="0" w:line="288" w:lineRule="auto"/>
        <w:rPr>
          <w:rFonts w:cs="Arial"/>
        </w:rPr>
      </w:pPr>
      <w:r w:rsidRPr="009C002C">
        <w:rPr>
          <w:rFonts w:cs="Arial"/>
        </w:rPr>
        <w:t xml:space="preserve">The provider must ensure that Planned Engineering Works (PEW) are scheduled to minimise disruption and wherever possible undertaken in such a way as to avoid the need for invocation of National Contingency (in a staged manner or using local contingency arrangements). </w:t>
      </w:r>
    </w:p>
    <w:p w14:paraId="22E0BB6C" w14:textId="77777777" w:rsidR="009C002C" w:rsidRDefault="009C002C" w:rsidP="009C002C">
      <w:pPr>
        <w:pStyle w:val="ListBullet"/>
        <w:numPr>
          <w:ilvl w:val="0"/>
          <w:numId w:val="0"/>
        </w:numPr>
        <w:spacing w:after="0" w:line="288" w:lineRule="auto"/>
        <w:rPr>
          <w:rFonts w:cs="Arial"/>
        </w:rPr>
      </w:pPr>
    </w:p>
    <w:p w14:paraId="0C5FAFF7" w14:textId="21E73450" w:rsidR="009C002C" w:rsidRDefault="009C002C" w:rsidP="009C002C">
      <w:pPr>
        <w:pStyle w:val="ListBullet"/>
        <w:numPr>
          <w:ilvl w:val="0"/>
          <w:numId w:val="0"/>
        </w:numPr>
        <w:spacing w:after="0" w:line="288" w:lineRule="auto"/>
        <w:rPr>
          <w:rFonts w:cs="Arial"/>
        </w:rPr>
      </w:pPr>
      <w:r w:rsidRPr="009C002C">
        <w:rPr>
          <w:rFonts w:cs="Arial"/>
        </w:rPr>
        <w:t>However, on a case by case basis NHS England will consider the use of National Contingency to cover PEW where there is a high risk of severe disruption to services.</w:t>
      </w:r>
    </w:p>
    <w:p w14:paraId="1188A6B7" w14:textId="77777777" w:rsidR="009C002C" w:rsidRPr="009C002C" w:rsidRDefault="009C002C" w:rsidP="009C002C">
      <w:pPr>
        <w:pStyle w:val="ListBullet"/>
        <w:numPr>
          <w:ilvl w:val="0"/>
          <w:numId w:val="0"/>
        </w:numPr>
        <w:spacing w:after="0" w:line="288" w:lineRule="auto"/>
        <w:rPr>
          <w:rFonts w:cs="Arial"/>
        </w:rPr>
      </w:pPr>
    </w:p>
    <w:p w14:paraId="4DEE4F00" w14:textId="774D942D" w:rsidR="009C002C" w:rsidRPr="009C002C" w:rsidRDefault="009C002C" w:rsidP="009C002C">
      <w:pPr>
        <w:pStyle w:val="Heading3"/>
        <w:ind w:left="709"/>
        <w:rPr>
          <w:rFonts w:ascii="Arial" w:hAnsi="Arial" w:cs="Arial"/>
          <w:sz w:val="22"/>
          <w:szCs w:val="22"/>
        </w:rPr>
      </w:pPr>
      <w:bookmarkStart w:id="201" w:name="_Toc76980738"/>
      <w:r w:rsidRPr="009C002C">
        <w:rPr>
          <w:rFonts w:ascii="Arial" w:hAnsi="Arial" w:cs="Arial"/>
          <w:sz w:val="22"/>
          <w:szCs w:val="22"/>
        </w:rPr>
        <w:t>Targeted Contingency</w:t>
      </w:r>
      <w:bookmarkEnd w:id="201"/>
    </w:p>
    <w:p w14:paraId="7E91239C" w14:textId="20E558A8" w:rsidR="009C002C" w:rsidRDefault="009C002C" w:rsidP="009C002C">
      <w:pPr>
        <w:pStyle w:val="ListBullet"/>
        <w:numPr>
          <w:ilvl w:val="0"/>
          <w:numId w:val="0"/>
        </w:numPr>
        <w:spacing w:after="0" w:line="288" w:lineRule="auto"/>
        <w:rPr>
          <w:rFonts w:cs="Arial"/>
        </w:rPr>
      </w:pPr>
      <w:r w:rsidRPr="009C002C">
        <w:rPr>
          <w:rFonts w:cs="Arial"/>
        </w:rPr>
        <w:t>Targeted Contingency allows a percentage of calls to be taken away from a struggling provider and delivered to one or more nominated recipients, with an agreed percentage split if there is more than one recipient. Unlike National Contingency which can only be used in exceptional circumstances, Targeted Contingency can be used to support front end access issues. When pre-defined answered in 60 and abandonment trigger points are reached, a struggling provider can seek assistance through the national on-call arrangements. If there are other</w:t>
      </w:r>
      <w:r>
        <w:rPr>
          <w:rFonts w:cs="Arial"/>
        </w:rPr>
        <w:t xml:space="preserve"> </w:t>
      </w:r>
      <w:r w:rsidRPr="009C002C">
        <w:rPr>
          <w:rFonts w:cs="Arial"/>
        </w:rPr>
        <w:t>providers with capacity to assist, Targeted Contingency is established through negotiation with the recipient(s). In times of extreme demand when one or more provider is performing significantly better than others around the country, those providers shall not unreasonably refuse any requests to become recipients of Targeted Contingency.</w:t>
      </w:r>
    </w:p>
    <w:p w14:paraId="1986EEFD" w14:textId="77777777" w:rsidR="009C002C" w:rsidRPr="009C002C" w:rsidRDefault="009C002C" w:rsidP="009C002C">
      <w:pPr>
        <w:pStyle w:val="ListBullet"/>
        <w:numPr>
          <w:ilvl w:val="0"/>
          <w:numId w:val="0"/>
        </w:numPr>
        <w:spacing w:after="0" w:line="288" w:lineRule="auto"/>
        <w:rPr>
          <w:rFonts w:cs="Arial"/>
        </w:rPr>
      </w:pPr>
    </w:p>
    <w:p w14:paraId="21100E96" w14:textId="688B1E19" w:rsidR="009C002C" w:rsidRDefault="009C002C" w:rsidP="009C002C">
      <w:pPr>
        <w:pStyle w:val="ListBullet"/>
        <w:numPr>
          <w:ilvl w:val="0"/>
          <w:numId w:val="0"/>
        </w:numPr>
        <w:spacing w:after="0" w:line="288" w:lineRule="auto"/>
        <w:rPr>
          <w:rFonts w:cs="Arial"/>
        </w:rPr>
      </w:pPr>
      <w:r w:rsidRPr="009C002C">
        <w:rPr>
          <w:rFonts w:cs="Arial"/>
        </w:rPr>
        <w:t>The provider must ensure:</w:t>
      </w:r>
    </w:p>
    <w:p w14:paraId="3C0E9C25" w14:textId="77777777" w:rsidR="009C002C" w:rsidRPr="009C002C" w:rsidRDefault="009C002C" w:rsidP="009C002C">
      <w:pPr>
        <w:pStyle w:val="ListBullet"/>
        <w:numPr>
          <w:ilvl w:val="0"/>
          <w:numId w:val="0"/>
        </w:numPr>
        <w:spacing w:after="0" w:line="288" w:lineRule="auto"/>
        <w:rPr>
          <w:rFonts w:cs="Arial"/>
        </w:rPr>
      </w:pPr>
    </w:p>
    <w:p w14:paraId="000C4E2A" w14:textId="79FDA1A8" w:rsidR="009C002C" w:rsidRPr="009C002C" w:rsidRDefault="009C002C" w:rsidP="006601D9">
      <w:pPr>
        <w:pStyle w:val="ListBullet"/>
        <w:numPr>
          <w:ilvl w:val="0"/>
          <w:numId w:val="55"/>
        </w:numPr>
        <w:spacing w:after="0" w:line="288" w:lineRule="auto"/>
        <w:rPr>
          <w:rFonts w:cs="Arial"/>
        </w:rPr>
      </w:pPr>
      <w:r w:rsidRPr="009C002C">
        <w:rPr>
          <w:rFonts w:cs="Arial"/>
        </w:rPr>
        <w:t>Local organisational policies and operational procedures should outline arrangements for managing targeted contingency.</w:t>
      </w:r>
    </w:p>
    <w:p w14:paraId="731F412D" w14:textId="122F9C73" w:rsidR="009C002C" w:rsidRPr="009C002C" w:rsidRDefault="009C002C" w:rsidP="006601D9">
      <w:pPr>
        <w:pStyle w:val="ListBullet"/>
        <w:numPr>
          <w:ilvl w:val="0"/>
          <w:numId w:val="55"/>
        </w:numPr>
        <w:spacing w:after="0" w:line="288" w:lineRule="auto"/>
        <w:rPr>
          <w:rFonts w:cs="Arial"/>
        </w:rPr>
      </w:pPr>
      <w:r w:rsidRPr="009C002C">
        <w:rPr>
          <w:rFonts w:cs="Arial"/>
        </w:rPr>
        <w:t>Service managers have access to the National Real Time dashboard to inform their decisions.</w:t>
      </w:r>
    </w:p>
    <w:p w14:paraId="111443BA" w14:textId="4791A957" w:rsidR="009C002C" w:rsidRPr="009C002C" w:rsidRDefault="009C002C" w:rsidP="006601D9">
      <w:pPr>
        <w:pStyle w:val="ListBullet"/>
        <w:numPr>
          <w:ilvl w:val="0"/>
          <w:numId w:val="55"/>
        </w:numPr>
        <w:spacing w:after="0" w:line="288" w:lineRule="auto"/>
        <w:rPr>
          <w:rFonts w:cs="Arial"/>
        </w:rPr>
      </w:pPr>
      <w:r w:rsidRPr="009C002C">
        <w:rPr>
          <w:rFonts w:cs="Arial"/>
        </w:rPr>
        <w:t>Prior to requesting activation of contingency, they have determined the percentage of calls they require diverting and what that equates to on an hourly basis.</w:t>
      </w:r>
    </w:p>
    <w:p w14:paraId="5176F8BB" w14:textId="3A1A45F9" w:rsidR="009C002C" w:rsidRPr="009C002C" w:rsidRDefault="009C002C" w:rsidP="006601D9">
      <w:pPr>
        <w:pStyle w:val="ListBullet"/>
        <w:numPr>
          <w:ilvl w:val="0"/>
          <w:numId w:val="55"/>
        </w:numPr>
        <w:spacing w:after="0" w:line="288" w:lineRule="auto"/>
        <w:rPr>
          <w:rFonts w:cs="Arial"/>
        </w:rPr>
      </w:pPr>
      <w:r w:rsidRPr="009C002C">
        <w:rPr>
          <w:rFonts w:cs="Arial"/>
        </w:rPr>
        <w:t>As a minimum, approval is agreed by the provider’s senior on-call clinician.</w:t>
      </w:r>
    </w:p>
    <w:p w14:paraId="5C3106AF" w14:textId="1CFB335B" w:rsidR="009C002C" w:rsidRPr="009C002C" w:rsidRDefault="009C002C" w:rsidP="006601D9">
      <w:pPr>
        <w:pStyle w:val="ListBullet"/>
        <w:numPr>
          <w:ilvl w:val="0"/>
          <w:numId w:val="55"/>
        </w:numPr>
        <w:spacing w:after="0" w:line="288" w:lineRule="auto"/>
        <w:rPr>
          <w:rFonts w:cs="Arial"/>
        </w:rPr>
      </w:pPr>
      <w:r w:rsidRPr="009C002C">
        <w:rPr>
          <w:rFonts w:cs="Arial"/>
        </w:rPr>
        <w:t>A record of any decision is made within the existing shift log.</w:t>
      </w:r>
    </w:p>
    <w:p w14:paraId="5FDA3EDD" w14:textId="6BEDF1FD" w:rsidR="009C002C" w:rsidRPr="009C002C" w:rsidRDefault="009C002C" w:rsidP="006601D9">
      <w:pPr>
        <w:pStyle w:val="ListBullet"/>
        <w:numPr>
          <w:ilvl w:val="0"/>
          <w:numId w:val="55"/>
        </w:numPr>
        <w:spacing w:after="0" w:line="288" w:lineRule="auto"/>
        <w:rPr>
          <w:rFonts w:cs="Arial"/>
        </w:rPr>
      </w:pPr>
      <w:r w:rsidRPr="009C002C">
        <w:rPr>
          <w:rFonts w:cs="Arial"/>
        </w:rPr>
        <w:t>Escalation processes are in place to inform the commissioner of any requests to use or receive Targeted Contingency.</w:t>
      </w:r>
    </w:p>
    <w:p w14:paraId="7E43C187" w14:textId="77777777" w:rsidR="009C002C" w:rsidRDefault="009C002C" w:rsidP="009C002C">
      <w:pPr>
        <w:pStyle w:val="ListBullet"/>
        <w:numPr>
          <w:ilvl w:val="0"/>
          <w:numId w:val="0"/>
        </w:numPr>
        <w:spacing w:after="0" w:line="288" w:lineRule="auto"/>
        <w:rPr>
          <w:rFonts w:cs="Arial"/>
        </w:rPr>
      </w:pPr>
    </w:p>
    <w:p w14:paraId="52AA9593" w14:textId="51E49348" w:rsidR="009C002C" w:rsidRPr="009C002C" w:rsidRDefault="009C002C" w:rsidP="009C002C">
      <w:pPr>
        <w:pStyle w:val="Heading3"/>
        <w:ind w:left="709"/>
        <w:rPr>
          <w:rFonts w:ascii="Arial" w:hAnsi="Arial" w:cs="Arial"/>
          <w:sz w:val="22"/>
          <w:szCs w:val="22"/>
        </w:rPr>
      </w:pPr>
      <w:bookmarkStart w:id="202" w:name="_Toc76980739"/>
      <w:r w:rsidRPr="009C002C">
        <w:rPr>
          <w:rFonts w:ascii="Arial" w:hAnsi="Arial" w:cs="Arial"/>
          <w:sz w:val="22"/>
          <w:szCs w:val="22"/>
        </w:rPr>
        <w:t>Public Health Emergencies and Major Incidents</w:t>
      </w:r>
      <w:bookmarkEnd w:id="202"/>
    </w:p>
    <w:p w14:paraId="75391AD1" w14:textId="13FD5D8A" w:rsidR="009C002C" w:rsidRDefault="009C002C" w:rsidP="009C002C">
      <w:pPr>
        <w:pStyle w:val="ListBullet"/>
        <w:numPr>
          <w:ilvl w:val="0"/>
          <w:numId w:val="0"/>
        </w:numPr>
        <w:spacing w:after="0" w:line="288" w:lineRule="auto"/>
        <w:rPr>
          <w:rFonts w:cs="Arial"/>
        </w:rPr>
      </w:pPr>
      <w:r w:rsidRPr="009C002C">
        <w:rPr>
          <w:rFonts w:cs="Arial"/>
        </w:rPr>
        <w:t>There are a number of things that could be classed as a health emergency or major incident, including:</w:t>
      </w:r>
    </w:p>
    <w:p w14:paraId="79FA4461" w14:textId="77777777" w:rsidR="009C002C" w:rsidRPr="009C002C" w:rsidRDefault="009C002C" w:rsidP="009C002C">
      <w:pPr>
        <w:pStyle w:val="ListBullet"/>
        <w:numPr>
          <w:ilvl w:val="0"/>
          <w:numId w:val="0"/>
        </w:numPr>
        <w:spacing w:after="0" w:line="288" w:lineRule="auto"/>
        <w:rPr>
          <w:rFonts w:cs="Arial"/>
        </w:rPr>
      </w:pPr>
    </w:p>
    <w:p w14:paraId="2AC6ABC7" w14:textId="2D9D7C71" w:rsidR="009C002C" w:rsidRPr="009C002C" w:rsidRDefault="009C002C" w:rsidP="006601D9">
      <w:pPr>
        <w:pStyle w:val="ListBullet"/>
        <w:numPr>
          <w:ilvl w:val="0"/>
          <w:numId w:val="56"/>
        </w:numPr>
        <w:spacing w:after="0" w:line="288" w:lineRule="auto"/>
        <w:rPr>
          <w:rFonts w:cs="Arial"/>
        </w:rPr>
      </w:pPr>
      <w:r w:rsidRPr="009C002C">
        <w:rPr>
          <w:rFonts w:cs="Arial"/>
        </w:rPr>
        <w:t>A pandemic/ epidemic.</w:t>
      </w:r>
    </w:p>
    <w:p w14:paraId="22B8C1D8" w14:textId="0DBBB5B9" w:rsidR="009C002C" w:rsidRPr="009C002C" w:rsidRDefault="009C002C" w:rsidP="006601D9">
      <w:pPr>
        <w:pStyle w:val="ListBullet"/>
        <w:numPr>
          <w:ilvl w:val="0"/>
          <w:numId w:val="56"/>
        </w:numPr>
        <w:spacing w:after="0" w:line="288" w:lineRule="auto"/>
        <w:rPr>
          <w:rFonts w:cs="Arial"/>
        </w:rPr>
      </w:pPr>
      <w:r w:rsidRPr="009C002C">
        <w:rPr>
          <w:rFonts w:cs="Arial"/>
        </w:rPr>
        <w:t>Health related emergencies.</w:t>
      </w:r>
    </w:p>
    <w:p w14:paraId="24F13910" w14:textId="3DCEA6AC" w:rsidR="009C002C" w:rsidRPr="009C002C" w:rsidRDefault="009C002C" w:rsidP="006601D9">
      <w:pPr>
        <w:pStyle w:val="ListBullet"/>
        <w:numPr>
          <w:ilvl w:val="0"/>
          <w:numId w:val="56"/>
        </w:numPr>
        <w:spacing w:after="0" w:line="288" w:lineRule="auto"/>
        <w:rPr>
          <w:rFonts w:cs="Arial"/>
        </w:rPr>
      </w:pPr>
      <w:r w:rsidRPr="009C002C">
        <w:rPr>
          <w:rFonts w:cs="Arial"/>
        </w:rPr>
        <w:t>A train crash, major explosion</w:t>
      </w:r>
      <w:r w:rsidR="009420E4">
        <w:rPr>
          <w:rFonts w:cs="Arial"/>
        </w:rPr>
        <w:t>,</w:t>
      </w:r>
      <w:r w:rsidRPr="009C002C">
        <w:rPr>
          <w:rFonts w:cs="Arial"/>
        </w:rPr>
        <w:t xml:space="preserve"> or similar incident.</w:t>
      </w:r>
    </w:p>
    <w:p w14:paraId="5526DA20" w14:textId="622AF55F" w:rsidR="009C002C" w:rsidRPr="009C002C" w:rsidRDefault="009C002C" w:rsidP="006601D9">
      <w:pPr>
        <w:pStyle w:val="ListBullet"/>
        <w:numPr>
          <w:ilvl w:val="0"/>
          <w:numId w:val="56"/>
        </w:numPr>
        <w:spacing w:after="0" w:line="288" w:lineRule="auto"/>
        <w:rPr>
          <w:rFonts w:cs="Arial"/>
        </w:rPr>
      </w:pPr>
      <w:r w:rsidRPr="009C002C">
        <w:rPr>
          <w:rFonts w:cs="Arial"/>
        </w:rPr>
        <w:t>A release of chemicals into the population.</w:t>
      </w:r>
    </w:p>
    <w:p w14:paraId="51B777E5" w14:textId="77777777" w:rsidR="009C002C" w:rsidRDefault="009C002C" w:rsidP="009C002C">
      <w:pPr>
        <w:pStyle w:val="ListBullet"/>
        <w:numPr>
          <w:ilvl w:val="0"/>
          <w:numId w:val="0"/>
        </w:numPr>
        <w:spacing w:after="0" w:line="288" w:lineRule="auto"/>
        <w:rPr>
          <w:rFonts w:cs="Arial"/>
        </w:rPr>
      </w:pPr>
    </w:p>
    <w:p w14:paraId="4E8AEA1F" w14:textId="25142FC8" w:rsidR="009C002C" w:rsidRDefault="009C002C" w:rsidP="009C002C">
      <w:pPr>
        <w:pStyle w:val="ListBullet"/>
        <w:numPr>
          <w:ilvl w:val="0"/>
          <w:numId w:val="0"/>
        </w:numPr>
        <w:spacing w:after="0" w:line="288" w:lineRule="auto"/>
        <w:rPr>
          <w:rFonts w:cs="Arial"/>
        </w:rPr>
      </w:pPr>
      <w:r w:rsidRPr="009C002C">
        <w:rPr>
          <w:rFonts w:cs="Arial"/>
        </w:rPr>
        <w:t>If a provider is notified of a local incident or public health emergency, they must inform the central NHS England IUC team and the commissioner as a matter of urgency to coordinate management and command arrangements. Dependent on the scale of the emergency, NHS England may choose to set up a national helpline.</w:t>
      </w:r>
    </w:p>
    <w:p w14:paraId="1279BF36" w14:textId="77777777" w:rsidR="009C002C" w:rsidRPr="009C002C" w:rsidRDefault="009C002C" w:rsidP="009C002C">
      <w:pPr>
        <w:pStyle w:val="ListBullet"/>
        <w:numPr>
          <w:ilvl w:val="0"/>
          <w:numId w:val="0"/>
        </w:numPr>
        <w:spacing w:after="0" w:line="288" w:lineRule="auto"/>
        <w:rPr>
          <w:rFonts w:cs="Arial"/>
        </w:rPr>
      </w:pPr>
    </w:p>
    <w:p w14:paraId="424481B3" w14:textId="63A92CE4" w:rsidR="009C002C" w:rsidRDefault="009C002C" w:rsidP="009C002C">
      <w:pPr>
        <w:pStyle w:val="ListBullet"/>
        <w:numPr>
          <w:ilvl w:val="0"/>
          <w:numId w:val="0"/>
        </w:numPr>
        <w:spacing w:after="0" w:line="288" w:lineRule="auto"/>
        <w:rPr>
          <w:rFonts w:cs="Arial"/>
        </w:rPr>
      </w:pPr>
      <w:r w:rsidRPr="009C002C">
        <w:rPr>
          <w:rFonts w:cs="Arial"/>
        </w:rPr>
        <w:t>The provider must be engaged in planning and preparedness for public health emergencies/ major incidents and take part in the response if required to do so by NHS England. Please refer to the business continuity section for further information.</w:t>
      </w:r>
    </w:p>
    <w:p w14:paraId="6C2C2275" w14:textId="77777777" w:rsidR="009C002C" w:rsidRPr="009C002C" w:rsidRDefault="009C002C" w:rsidP="009C002C">
      <w:pPr>
        <w:pStyle w:val="ListBullet"/>
        <w:numPr>
          <w:ilvl w:val="0"/>
          <w:numId w:val="0"/>
        </w:numPr>
        <w:spacing w:after="0" w:line="288" w:lineRule="auto"/>
        <w:rPr>
          <w:rFonts w:cs="Arial"/>
        </w:rPr>
      </w:pPr>
    </w:p>
    <w:p w14:paraId="59309315" w14:textId="3BDCE482" w:rsidR="009C002C" w:rsidRDefault="009C002C" w:rsidP="009C002C">
      <w:pPr>
        <w:pStyle w:val="ListBullet"/>
        <w:numPr>
          <w:ilvl w:val="0"/>
          <w:numId w:val="0"/>
        </w:numPr>
        <w:spacing w:after="0" w:line="288" w:lineRule="auto"/>
        <w:rPr>
          <w:rFonts w:cs="Arial"/>
        </w:rPr>
      </w:pPr>
      <w:r w:rsidRPr="009C002C">
        <w:rPr>
          <w:rFonts w:cs="Arial"/>
        </w:rPr>
        <w:t>Providers should be alert to individuals presenting with concerns or symptoms which may be the result of a chemical explosion</w:t>
      </w:r>
      <w:r w:rsidR="009420E4">
        <w:rPr>
          <w:rFonts w:cs="Arial"/>
        </w:rPr>
        <w:t>,</w:t>
      </w:r>
      <w:r w:rsidRPr="009C002C">
        <w:rPr>
          <w:rFonts w:cs="Arial"/>
        </w:rPr>
        <w:t xml:space="preserve"> or other incident leading to multiple presentations with similar symptoms and notify the relevant authorities.</w:t>
      </w:r>
    </w:p>
    <w:p w14:paraId="5D80DEE6" w14:textId="77777777" w:rsidR="009C002C" w:rsidRPr="009C002C" w:rsidRDefault="009C002C" w:rsidP="009C002C">
      <w:pPr>
        <w:pStyle w:val="ListBullet"/>
        <w:numPr>
          <w:ilvl w:val="0"/>
          <w:numId w:val="0"/>
        </w:numPr>
        <w:spacing w:after="0" w:line="288" w:lineRule="auto"/>
        <w:rPr>
          <w:rFonts w:cs="Arial"/>
        </w:rPr>
      </w:pPr>
    </w:p>
    <w:p w14:paraId="37876B6A" w14:textId="33F40256" w:rsidR="009C002C" w:rsidRDefault="009C002C" w:rsidP="009C002C">
      <w:pPr>
        <w:pStyle w:val="ListBullet"/>
        <w:numPr>
          <w:ilvl w:val="0"/>
          <w:numId w:val="0"/>
        </w:numPr>
        <w:spacing w:after="0" w:line="288" w:lineRule="auto"/>
        <w:rPr>
          <w:rFonts w:cs="Arial"/>
        </w:rPr>
      </w:pPr>
      <w:r w:rsidRPr="009C002C">
        <w:rPr>
          <w:rFonts w:cs="Arial"/>
        </w:rPr>
        <w:t>The provider must ensure they have:</w:t>
      </w:r>
    </w:p>
    <w:p w14:paraId="330A5C7C" w14:textId="77777777" w:rsidR="009C002C" w:rsidRPr="009C002C" w:rsidRDefault="009C002C" w:rsidP="009C002C">
      <w:pPr>
        <w:pStyle w:val="ListBullet"/>
        <w:numPr>
          <w:ilvl w:val="0"/>
          <w:numId w:val="0"/>
        </w:numPr>
        <w:spacing w:after="0" w:line="288" w:lineRule="auto"/>
        <w:rPr>
          <w:rFonts w:cs="Arial"/>
        </w:rPr>
      </w:pPr>
    </w:p>
    <w:p w14:paraId="613092BA" w14:textId="414081F0" w:rsidR="009C002C" w:rsidRPr="009C002C" w:rsidRDefault="009C002C" w:rsidP="006601D9">
      <w:pPr>
        <w:pStyle w:val="ListBullet"/>
        <w:numPr>
          <w:ilvl w:val="0"/>
          <w:numId w:val="57"/>
        </w:numPr>
        <w:spacing w:after="0" w:line="288" w:lineRule="auto"/>
        <w:rPr>
          <w:rFonts w:cs="Arial"/>
        </w:rPr>
      </w:pPr>
      <w:r w:rsidRPr="009C002C">
        <w:rPr>
          <w:rFonts w:cs="Arial"/>
        </w:rPr>
        <w:t>Staff trained to respond to a major incident at strategic level.</w:t>
      </w:r>
    </w:p>
    <w:p w14:paraId="1F79E5E1" w14:textId="62C5A928" w:rsidR="009C002C" w:rsidRPr="009C002C" w:rsidRDefault="009C002C" w:rsidP="006601D9">
      <w:pPr>
        <w:pStyle w:val="ListBullet"/>
        <w:numPr>
          <w:ilvl w:val="0"/>
          <w:numId w:val="57"/>
        </w:numPr>
        <w:spacing w:after="0" w:line="288" w:lineRule="auto"/>
        <w:rPr>
          <w:rFonts w:cs="Arial"/>
        </w:rPr>
      </w:pPr>
      <w:r w:rsidRPr="009C002C">
        <w:rPr>
          <w:rFonts w:cs="Arial"/>
        </w:rPr>
        <w:t>Major incident plans in place.</w:t>
      </w:r>
    </w:p>
    <w:p w14:paraId="2274A954" w14:textId="53F73C9F" w:rsidR="009C002C" w:rsidRPr="009C002C" w:rsidRDefault="009C002C" w:rsidP="006601D9">
      <w:pPr>
        <w:pStyle w:val="ListBullet"/>
        <w:numPr>
          <w:ilvl w:val="0"/>
          <w:numId w:val="57"/>
        </w:numPr>
        <w:spacing w:after="0" w:line="288" w:lineRule="auto"/>
        <w:rPr>
          <w:rFonts w:cs="Arial"/>
        </w:rPr>
      </w:pPr>
      <w:r w:rsidRPr="009C002C">
        <w:rPr>
          <w:rFonts w:cs="Arial"/>
        </w:rPr>
        <w:t>A programme of exercising and testing plans.</w:t>
      </w:r>
    </w:p>
    <w:p w14:paraId="7090C505" w14:textId="4EDD787A" w:rsidR="009C002C" w:rsidRPr="009C002C" w:rsidRDefault="009C002C" w:rsidP="006601D9">
      <w:pPr>
        <w:pStyle w:val="ListBullet"/>
        <w:numPr>
          <w:ilvl w:val="0"/>
          <w:numId w:val="57"/>
        </w:numPr>
        <w:spacing w:after="0" w:line="288" w:lineRule="auto"/>
        <w:rPr>
          <w:rFonts w:cs="Arial"/>
        </w:rPr>
      </w:pPr>
      <w:r w:rsidRPr="009C002C">
        <w:rPr>
          <w:rFonts w:cs="Arial"/>
        </w:rPr>
        <w:t>A plan for implementation of changes to systems to immediately meet the needs of the incident. Any such plans should be published.</w:t>
      </w:r>
    </w:p>
    <w:p w14:paraId="78FCB62C" w14:textId="77777777" w:rsidR="009C002C" w:rsidRDefault="009C002C" w:rsidP="009C002C">
      <w:pPr>
        <w:pStyle w:val="ListBullet"/>
        <w:numPr>
          <w:ilvl w:val="0"/>
          <w:numId w:val="0"/>
        </w:numPr>
        <w:spacing w:after="0" w:line="288" w:lineRule="auto"/>
        <w:rPr>
          <w:rFonts w:cs="Arial"/>
        </w:rPr>
      </w:pPr>
    </w:p>
    <w:p w14:paraId="23D6A3AA" w14:textId="2163BC8F" w:rsidR="009C002C" w:rsidRDefault="009C002C" w:rsidP="009C002C">
      <w:pPr>
        <w:pStyle w:val="ListBullet"/>
        <w:numPr>
          <w:ilvl w:val="0"/>
          <w:numId w:val="0"/>
        </w:numPr>
        <w:spacing w:after="0" w:line="288" w:lineRule="auto"/>
        <w:rPr>
          <w:rFonts w:cs="Arial"/>
        </w:rPr>
      </w:pPr>
      <w:r w:rsidRPr="009C002C">
        <w:rPr>
          <w:rFonts w:cs="Arial"/>
        </w:rPr>
        <w:t>The provider must comply with EPRR Guidance if and when applicable. Further information can be found in Appendix A and the NHS Standard Contract.</w:t>
      </w:r>
    </w:p>
    <w:p w14:paraId="0A45846E" w14:textId="27F63891" w:rsidR="009C002C" w:rsidRDefault="009C002C" w:rsidP="009C002C">
      <w:pPr>
        <w:pStyle w:val="ListBullet"/>
        <w:numPr>
          <w:ilvl w:val="0"/>
          <w:numId w:val="0"/>
        </w:numPr>
        <w:spacing w:after="0" w:line="288" w:lineRule="auto"/>
        <w:rPr>
          <w:rFonts w:cs="Arial"/>
        </w:rPr>
      </w:pPr>
    </w:p>
    <w:p w14:paraId="6FFC2C46" w14:textId="77777777" w:rsidR="002E36B1" w:rsidRDefault="002E36B1">
      <w:pPr>
        <w:spacing w:after="160" w:line="259" w:lineRule="auto"/>
        <w:jc w:val="left"/>
        <w:rPr>
          <w:rFonts w:eastAsiaTheme="majorEastAsia" w:cs="Arial"/>
          <w:b/>
          <w:color w:val="0070C0"/>
          <w:sz w:val="32"/>
          <w:szCs w:val="32"/>
        </w:rPr>
      </w:pPr>
      <w:r>
        <w:rPr>
          <w:rFonts w:cs="Arial"/>
        </w:rPr>
        <w:br w:type="page"/>
      </w:r>
    </w:p>
    <w:p w14:paraId="44A67A62" w14:textId="61680E5F" w:rsidR="009C002C" w:rsidRDefault="009C002C" w:rsidP="009C002C">
      <w:pPr>
        <w:pStyle w:val="Heading1"/>
        <w:rPr>
          <w:rFonts w:ascii="Arial" w:hAnsi="Arial" w:cs="Arial"/>
        </w:rPr>
      </w:pPr>
      <w:bookmarkStart w:id="203" w:name="_Toc76980740"/>
      <w:r w:rsidRPr="009C002C">
        <w:rPr>
          <w:rFonts w:ascii="Arial" w:hAnsi="Arial" w:cs="Arial"/>
        </w:rPr>
        <w:t>Service Standards</w:t>
      </w:r>
      <w:bookmarkEnd w:id="203"/>
    </w:p>
    <w:p w14:paraId="6FA905E5" w14:textId="77777777" w:rsidR="002E36B1" w:rsidRPr="002E36B1" w:rsidRDefault="002E36B1" w:rsidP="002E36B1"/>
    <w:p w14:paraId="41B1CDF4" w14:textId="42541967" w:rsidR="009C002C" w:rsidRDefault="009C002C" w:rsidP="009C002C">
      <w:pPr>
        <w:pStyle w:val="Heading2"/>
        <w:rPr>
          <w:rFonts w:ascii="Arial" w:hAnsi="Arial" w:cs="Arial"/>
          <w:sz w:val="24"/>
          <w:szCs w:val="24"/>
        </w:rPr>
      </w:pPr>
      <w:bookmarkStart w:id="204" w:name="_Toc76980741"/>
      <w:r w:rsidRPr="009C002C">
        <w:rPr>
          <w:rFonts w:ascii="Arial" w:hAnsi="Arial" w:cs="Arial"/>
          <w:sz w:val="24"/>
          <w:szCs w:val="24"/>
        </w:rPr>
        <w:t>Compliance with General Standards and Regulations</w:t>
      </w:r>
      <w:bookmarkEnd w:id="204"/>
    </w:p>
    <w:p w14:paraId="2F5F5DF5" w14:textId="77777777" w:rsidR="002E36B1" w:rsidRPr="002E36B1" w:rsidRDefault="002E36B1" w:rsidP="002E36B1"/>
    <w:p w14:paraId="5D36E700" w14:textId="0302F7D9" w:rsidR="009C002C" w:rsidRDefault="009C002C" w:rsidP="009C002C">
      <w:pPr>
        <w:pStyle w:val="ListBullet"/>
        <w:numPr>
          <w:ilvl w:val="0"/>
          <w:numId w:val="0"/>
        </w:numPr>
        <w:spacing w:after="0" w:line="288" w:lineRule="auto"/>
        <w:rPr>
          <w:rFonts w:cs="Arial"/>
        </w:rPr>
      </w:pPr>
      <w:r w:rsidRPr="009C002C">
        <w:rPr>
          <w:rFonts w:cs="Arial"/>
        </w:rPr>
        <w:t>To adhere to the key requirements of the IUC service, the provider must ensure they are compliant with all national standards including:</w:t>
      </w:r>
    </w:p>
    <w:p w14:paraId="23EB01FF" w14:textId="77777777" w:rsidR="003B0D4A" w:rsidRPr="009C002C" w:rsidRDefault="003B0D4A" w:rsidP="009C002C">
      <w:pPr>
        <w:pStyle w:val="ListBullet"/>
        <w:numPr>
          <w:ilvl w:val="0"/>
          <w:numId w:val="0"/>
        </w:numPr>
        <w:spacing w:after="0" w:line="288" w:lineRule="auto"/>
        <w:rPr>
          <w:rFonts w:cs="Arial"/>
        </w:rPr>
      </w:pPr>
    </w:p>
    <w:p w14:paraId="1E48D148" w14:textId="0421E75A" w:rsidR="009C002C" w:rsidRPr="009C002C" w:rsidRDefault="009C002C" w:rsidP="006601D9">
      <w:pPr>
        <w:pStyle w:val="ListBullet"/>
        <w:numPr>
          <w:ilvl w:val="0"/>
          <w:numId w:val="58"/>
        </w:numPr>
        <w:spacing w:after="0" w:line="288" w:lineRule="auto"/>
        <w:rPr>
          <w:rFonts w:cs="Arial"/>
        </w:rPr>
      </w:pPr>
      <w:r w:rsidRPr="009C002C">
        <w:rPr>
          <w:rFonts w:cs="Arial"/>
        </w:rPr>
        <w:t>The IUC service is delivered in accordance with best practice in health care and must adhere to the current standards and updated standards and guidance as these are developed and recommendations including those contained in, issued, or referenced as follows:</w:t>
      </w:r>
    </w:p>
    <w:p w14:paraId="6A91684F" w14:textId="1A4DD0A5" w:rsidR="009C002C" w:rsidRPr="009C002C" w:rsidRDefault="009C002C" w:rsidP="006601D9">
      <w:pPr>
        <w:pStyle w:val="ListBullet"/>
        <w:numPr>
          <w:ilvl w:val="1"/>
          <w:numId w:val="59"/>
        </w:numPr>
        <w:spacing w:after="0" w:line="288" w:lineRule="auto"/>
        <w:ind w:left="1134"/>
        <w:rPr>
          <w:rFonts w:cs="Arial"/>
        </w:rPr>
      </w:pPr>
      <w:r w:rsidRPr="009C002C">
        <w:rPr>
          <w:rFonts w:cs="Arial"/>
        </w:rPr>
        <w:t>Accessible Information Standards</w:t>
      </w:r>
    </w:p>
    <w:p w14:paraId="675B7E88" w14:textId="364A11CC" w:rsidR="009C002C" w:rsidRPr="009C002C" w:rsidRDefault="009C002C" w:rsidP="006601D9">
      <w:pPr>
        <w:pStyle w:val="ListBullet"/>
        <w:numPr>
          <w:ilvl w:val="1"/>
          <w:numId w:val="59"/>
        </w:numPr>
        <w:spacing w:after="0" w:line="288" w:lineRule="auto"/>
        <w:ind w:left="1134"/>
        <w:rPr>
          <w:rFonts w:cs="Arial"/>
        </w:rPr>
      </w:pPr>
      <w:r w:rsidRPr="009C002C">
        <w:rPr>
          <w:rFonts w:cs="Arial"/>
        </w:rPr>
        <w:t>Common law duty of confidentiality</w:t>
      </w:r>
    </w:p>
    <w:p w14:paraId="3C120D76" w14:textId="5299A05E" w:rsidR="009C002C" w:rsidRPr="009C002C" w:rsidRDefault="009C002C" w:rsidP="006601D9">
      <w:pPr>
        <w:pStyle w:val="ListBullet"/>
        <w:numPr>
          <w:ilvl w:val="1"/>
          <w:numId w:val="59"/>
        </w:numPr>
        <w:spacing w:after="0" w:line="288" w:lineRule="auto"/>
        <w:ind w:left="1134"/>
        <w:rPr>
          <w:rFonts w:cs="Arial"/>
        </w:rPr>
      </w:pPr>
      <w:r w:rsidRPr="009C002C">
        <w:rPr>
          <w:rFonts w:cs="Arial"/>
        </w:rPr>
        <w:t>Code of Confidentiality, Records management</w:t>
      </w:r>
    </w:p>
    <w:p w14:paraId="1B9B2A7B" w14:textId="6AAA0725" w:rsidR="009C002C" w:rsidRPr="009C002C" w:rsidRDefault="009C002C" w:rsidP="006601D9">
      <w:pPr>
        <w:pStyle w:val="ListBullet"/>
        <w:numPr>
          <w:ilvl w:val="1"/>
          <w:numId w:val="59"/>
        </w:numPr>
        <w:spacing w:after="0" w:line="288" w:lineRule="auto"/>
        <w:ind w:left="1134"/>
        <w:rPr>
          <w:rFonts w:cs="Arial"/>
        </w:rPr>
      </w:pPr>
      <w:r w:rsidRPr="009C002C">
        <w:rPr>
          <w:rFonts w:cs="Arial"/>
        </w:rPr>
        <w:t>Standards issued by the Care Quality Commission, including Essential Standards of Quality and Safety</w:t>
      </w:r>
    </w:p>
    <w:p w14:paraId="2AB97685" w14:textId="17E0FDD8" w:rsidR="009C002C" w:rsidRPr="009C002C" w:rsidRDefault="009C002C" w:rsidP="006601D9">
      <w:pPr>
        <w:pStyle w:val="ListBullet"/>
        <w:numPr>
          <w:ilvl w:val="1"/>
          <w:numId w:val="59"/>
        </w:numPr>
        <w:spacing w:after="0" w:line="288" w:lineRule="auto"/>
        <w:ind w:left="1134"/>
        <w:rPr>
          <w:rFonts w:cs="Arial"/>
        </w:rPr>
      </w:pPr>
      <w:r w:rsidRPr="009C002C">
        <w:rPr>
          <w:rFonts w:cs="Arial"/>
        </w:rPr>
        <w:t>Data Protection Act 2018</w:t>
      </w:r>
    </w:p>
    <w:p w14:paraId="28048AE2" w14:textId="2D77146C" w:rsidR="009C002C" w:rsidRPr="009C002C" w:rsidRDefault="009C002C" w:rsidP="006601D9">
      <w:pPr>
        <w:pStyle w:val="ListBullet"/>
        <w:numPr>
          <w:ilvl w:val="1"/>
          <w:numId w:val="59"/>
        </w:numPr>
        <w:spacing w:after="0" w:line="288" w:lineRule="auto"/>
        <w:ind w:left="1134"/>
        <w:rPr>
          <w:rFonts w:cs="Arial"/>
        </w:rPr>
      </w:pPr>
      <w:r w:rsidRPr="009C002C">
        <w:rPr>
          <w:rFonts w:cs="Arial"/>
        </w:rPr>
        <w:t>NHS Constitution</w:t>
      </w:r>
    </w:p>
    <w:p w14:paraId="5150CD47" w14:textId="4C573B9D" w:rsidR="009C002C" w:rsidRPr="009C002C" w:rsidRDefault="009C002C" w:rsidP="006601D9">
      <w:pPr>
        <w:pStyle w:val="ListBullet"/>
        <w:numPr>
          <w:ilvl w:val="1"/>
          <w:numId w:val="59"/>
        </w:numPr>
        <w:spacing w:after="0" w:line="288" w:lineRule="auto"/>
        <w:ind w:left="1134"/>
        <w:rPr>
          <w:rFonts w:cs="Arial"/>
        </w:rPr>
      </w:pPr>
      <w:r w:rsidRPr="009C002C">
        <w:rPr>
          <w:rFonts w:cs="Arial"/>
        </w:rPr>
        <w:t>All National Institute for Health and Clinical Excellence (NICE) guidance that is relevant to conditions presenting in urgent care</w:t>
      </w:r>
    </w:p>
    <w:p w14:paraId="23DFFA15" w14:textId="4996E1B5" w:rsidR="009C002C" w:rsidRPr="009C002C" w:rsidRDefault="009C002C" w:rsidP="006601D9">
      <w:pPr>
        <w:pStyle w:val="ListBullet"/>
        <w:numPr>
          <w:ilvl w:val="1"/>
          <w:numId w:val="59"/>
        </w:numPr>
        <w:spacing w:after="0" w:line="288" w:lineRule="auto"/>
        <w:ind w:left="1134"/>
        <w:rPr>
          <w:rFonts w:cs="Arial"/>
        </w:rPr>
      </w:pPr>
      <w:r w:rsidRPr="009C002C">
        <w:rPr>
          <w:rFonts w:cs="Arial"/>
        </w:rPr>
        <w:t>National IUC Key Performance Indicators</w:t>
      </w:r>
    </w:p>
    <w:p w14:paraId="6289B093" w14:textId="3C5DB745" w:rsidR="009C002C" w:rsidRPr="009C002C" w:rsidRDefault="009C002C" w:rsidP="006601D9">
      <w:pPr>
        <w:pStyle w:val="ListBullet"/>
        <w:numPr>
          <w:ilvl w:val="1"/>
          <w:numId w:val="59"/>
        </w:numPr>
        <w:spacing w:after="0" w:line="288" w:lineRule="auto"/>
        <w:ind w:left="1134"/>
        <w:rPr>
          <w:rFonts w:cs="Arial"/>
        </w:rPr>
      </w:pPr>
      <w:r w:rsidRPr="009C002C">
        <w:rPr>
          <w:rFonts w:cs="Arial"/>
        </w:rPr>
        <w:t>NHS Complaints guidance</w:t>
      </w:r>
    </w:p>
    <w:p w14:paraId="5747D30A" w14:textId="724C95B9" w:rsidR="009C002C" w:rsidRPr="009C002C" w:rsidRDefault="009C002C" w:rsidP="006601D9">
      <w:pPr>
        <w:pStyle w:val="ListBullet"/>
        <w:numPr>
          <w:ilvl w:val="1"/>
          <w:numId w:val="59"/>
        </w:numPr>
        <w:spacing w:after="0" w:line="288" w:lineRule="auto"/>
        <w:ind w:left="1134"/>
        <w:rPr>
          <w:rFonts w:cs="Arial"/>
        </w:rPr>
      </w:pPr>
      <w:r w:rsidRPr="009C002C">
        <w:rPr>
          <w:rFonts w:cs="Arial"/>
        </w:rPr>
        <w:t>Child and adult safeguarding regulation and guidance</w:t>
      </w:r>
    </w:p>
    <w:p w14:paraId="79780617" w14:textId="7F18DB3B" w:rsidR="009C002C" w:rsidRPr="009C002C" w:rsidRDefault="009C002C" w:rsidP="006601D9">
      <w:pPr>
        <w:pStyle w:val="ListBullet"/>
        <w:numPr>
          <w:ilvl w:val="1"/>
          <w:numId w:val="59"/>
        </w:numPr>
        <w:spacing w:after="0" w:line="288" w:lineRule="auto"/>
        <w:ind w:left="1134"/>
        <w:rPr>
          <w:rFonts w:cs="Arial"/>
        </w:rPr>
      </w:pPr>
      <w:r w:rsidRPr="009C002C">
        <w:rPr>
          <w:rFonts w:cs="Arial"/>
        </w:rPr>
        <w:t>Central Alerting System (CAS) Safety Alerts</w:t>
      </w:r>
    </w:p>
    <w:p w14:paraId="0C8E89EF" w14:textId="779F5E8A" w:rsidR="009C002C" w:rsidRPr="009C002C" w:rsidRDefault="009C002C" w:rsidP="006601D9">
      <w:pPr>
        <w:pStyle w:val="ListBullet"/>
        <w:numPr>
          <w:ilvl w:val="1"/>
          <w:numId w:val="59"/>
        </w:numPr>
        <w:spacing w:after="0" w:line="288" w:lineRule="auto"/>
        <w:ind w:left="1134"/>
        <w:rPr>
          <w:rFonts w:cs="Arial"/>
        </w:rPr>
      </w:pPr>
      <w:r w:rsidRPr="009C002C">
        <w:rPr>
          <w:rFonts w:cs="Arial"/>
        </w:rPr>
        <w:t>National outcomes framework</w:t>
      </w:r>
    </w:p>
    <w:p w14:paraId="534E46C0" w14:textId="37FADAEE" w:rsidR="009C002C" w:rsidRPr="009C002C" w:rsidRDefault="009C002C" w:rsidP="006601D9">
      <w:pPr>
        <w:pStyle w:val="ListBullet"/>
        <w:numPr>
          <w:ilvl w:val="1"/>
          <w:numId w:val="59"/>
        </w:numPr>
        <w:spacing w:after="0" w:line="288" w:lineRule="auto"/>
        <w:ind w:left="1134"/>
        <w:rPr>
          <w:rFonts w:cs="Arial"/>
        </w:rPr>
      </w:pPr>
      <w:r w:rsidRPr="009C002C">
        <w:rPr>
          <w:rFonts w:cs="Arial"/>
        </w:rPr>
        <w:t>Freedom of Information Act 2000</w:t>
      </w:r>
    </w:p>
    <w:p w14:paraId="7CFD250A" w14:textId="2DADAD9C" w:rsidR="009C002C" w:rsidRPr="009C002C" w:rsidRDefault="009C002C" w:rsidP="006601D9">
      <w:pPr>
        <w:pStyle w:val="ListBullet"/>
        <w:numPr>
          <w:ilvl w:val="1"/>
          <w:numId w:val="59"/>
        </w:numPr>
        <w:spacing w:after="0" w:line="288" w:lineRule="auto"/>
        <w:ind w:left="1134"/>
        <w:rPr>
          <w:rFonts w:cs="Arial"/>
        </w:rPr>
      </w:pPr>
      <w:r w:rsidRPr="009C002C">
        <w:rPr>
          <w:rFonts w:cs="Arial"/>
        </w:rPr>
        <w:t>Environmental Information Regulations 2004</w:t>
      </w:r>
    </w:p>
    <w:p w14:paraId="1682E30D" w14:textId="7AEA08A5" w:rsidR="009C002C" w:rsidRPr="009C002C" w:rsidRDefault="009C002C" w:rsidP="006601D9">
      <w:pPr>
        <w:pStyle w:val="ListBullet"/>
        <w:numPr>
          <w:ilvl w:val="1"/>
          <w:numId w:val="59"/>
        </w:numPr>
        <w:spacing w:after="0" w:line="288" w:lineRule="auto"/>
        <w:ind w:left="1134"/>
        <w:rPr>
          <w:rFonts w:cs="Arial"/>
        </w:rPr>
      </w:pPr>
      <w:r w:rsidRPr="009C002C">
        <w:rPr>
          <w:rFonts w:cs="Arial"/>
        </w:rPr>
        <w:t>National dementia training requirements</w:t>
      </w:r>
    </w:p>
    <w:p w14:paraId="364D2B49" w14:textId="7F5A8D03" w:rsidR="009C002C" w:rsidRPr="009C002C" w:rsidRDefault="009C002C" w:rsidP="006601D9">
      <w:pPr>
        <w:pStyle w:val="ListBullet"/>
        <w:numPr>
          <w:ilvl w:val="1"/>
          <w:numId w:val="59"/>
        </w:numPr>
        <w:spacing w:after="0" w:line="288" w:lineRule="auto"/>
        <w:ind w:left="1134"/>
        <w:rPr>
          <w:rFonts w:cs="Arial"/>
        </w:rPr>
      </w:pPr>
      <w:r w:rsidRPr="009C002C">
        <w:rPr>
          <w:rFonts w:cs="Arial"/>
        </w:rPr>
        <w:t>Health and safety legislation (Health and Safety at Work etc Act 1974 and the Management of Health and Safety at Work Regulations 1999).</w:t>
      </w:r>
    </w:p>
    <w:p w14:paraId="498266E3" w14:textId="2D765623" w:rsidR="009C002C" w:rsidRPr="009C002C" w:rsidRDefault="009C002C" w:rsidP="006601D9">
      <w:pPr>
        <w:pStyle w:val="ListBullet"/>
        <w:numPr>
          <w:ilvl w:val="0"/>
          <w:numId w:val="60"/>
        </w:numPr>
        <w:spacing w:after="0" w:line="288" w:lineRule="auto"/>
        <w:rPr>
          <w:rFonts w:cs="Arial"/>
        </w:rPr>
      </w:pPr>
      <w:r w:rsidRPr="009C002C">
        <w:rPr>
          <w:rFonts w:cs="Arial"/>
        </w:rPr>
        <w:t>Full compliance with Care Quality Commission registration requirements.</w:t>
      </w:r>
    </w:p>
    <w:p w14:paraId="2AB1E45D" w14:textId="2FD33D3B" w:rsidR="009C002C" w:rsidRPr="009C002C" w:rsidRDefault="009C002C" w:rsidP="006601D9">
      <w:pPr>
        <w:pStyle w:val="ListBullet"/>
        <w:numPr>
          <w:ilvl w:val="0"/>
          <w:numId w:val="60"/>
        </w:numPr>
        <w:spacing w:after="0" w:line="288" w:lineRule="auto"/>
        <w:rPr>
          <w:rFonts w:cs="Arial"/>
        </w:rPr>
      </w:pPr>
      <w:r w:rsidRPr="009C002C">
        <w:rPr>
          <w:rFonts w:cs="Arial"/>
        </w:rPr>
        <w:t>They lead Serious Incidents investigations where appropriate and must adhere to local policies.</w:t>
      </w:r>
    </w:p>
    <w:p w14:paraId="05928BB8" w14:textId="55E0C2F8" w:rsidR="009C002C" w:rsidRPr="009C002C" w:rsidRDefault="009C002C" w:rsidP="006601D9">
      <w:pPr>
        <w:pStyle w:val="ListBullet"/>
        <w:numPr>
          <w:ilvl w:val="0"/>
          <w:numId w:val="60"/>
        </w:numPr>
        <w:spacing w:after="0" w:line="288" w:lineRule="auto"/>
        <w:rPr>
          <w:rFonts w:cs="Arial"/>
        </w:rPr>
      </w:pPr>
      <w:r w:rsidRPr="009C002C">
        <w:rPr>
          <w:rFonts w:cs="Arial"/>
        </w:rPr>
        <w:t>Any actual or potential breaches of confidentiality including loss of data and cyber security incidents are reported in accordance with the NHS Digital and NHS England guidance.</w:t>
      </w:r>
    </w:p>
    <w:p w14:paraId="6206D3B4" w14:textId="2AA48953" w:rsidR="009C002C" w:rsidRPr="009C002C" w:rsidRDefault="009C002C" w:rsidP="006601D9">
      <w:pPr>
        <w:pStyle w:val="ListBullet"/>
        <w:numPr>
          <w:ilvl w:val="0"/>
          <w:numId w:val="60"/>
        </w:numPr>
        <w:spacing w:after="0" w:line="288" w:lineRule="auto"/>
        <w:rPr>
          <w:rFonts w:cs="Arial"/>
        </w:rPr>
      </w:pPr>
      <w:r w:rsidRPr="009C002C">
        <w:rPr>
          <w:rFonts w:cs="Arial"/>
        </w:rPr>
        <w:t>A written complaints procedure is in place (in line with the NHS Complaints guidance).</w:t>
      </w:r>
    </w:p>
    <w:p w14:paraId="3AF493A2" w14:textId="0534F7D8" w:rsidR="009C002C" w:rsidRPr="009C002C" w:rsidRDefault="009C002C" w:rsidP="006601D9">
      <w:pPr>
        <w:pStyle w:val="ListBullet"/>
        <w:numPr>
          <w:ilvl w:val="0"/>
          <w:numId w:val="60"/>
        </w:numPr>
        <w:spacing w:after="0" w:line="288" w:lineRule="auto"/>
        <w:rPr>
          <w:rFonts w:cs="Arial"/>
        </w:rPr>
      </w:pPr>
      <w:r w:rsidRPr="009C002C">
        <w:rPr>
          <w:rFonts w:cs="Arial"/>
        </w:rPr>
        <w:t>All Information Standards Notifications issued by NHS Digital are implemented in a timely fashion where applicable to the service.</w:t>
      </w:r>
    </w:p>
    <w:p w14:paraId="53D06F43" w14:textId="5C14BFE8" w:rsidR="009C002C" w:rsidRPr="009C002C" w:rsidRDefault="009C002C" w:rsidP="006601D9">
      <w:pPr>
        <w:pStyle w:val="ListBullet"/>
        <w:numPr>
          <w:ilvl w:val="0"/>
          <w:numId w:val="60"/>
        </w:numPr>
        <w:spacing w:after="0" w:line="288" w:lineRule="auto"/>
        <w:rPr>
          <w:rFonts w:cs="Arial"/>
        </w:rPr>
      </w:pPr>
      <w:r w:rsidRPr="009C002C">
        <w:rPr>
          <w:rFonts w:cs="Arial"/>
        </w:rPr>
        <w:t>All other standards issued by a competent body such as the Royal Colleges and Health Education England/Committee General Practice Education Directors requirements for GP registrars are adhered to.</w:t>
      </w:r>
    </w:p>
    <w:p w14:paraId="7E494D21" w14:textId="23130817" w:rsidR="009C002C" w:rsidRPr="009C002C" w:rsidRDefault="009C002C" w:rsidP="006601D9">
      <w:pPr>
        <w:pStyle w:val="ListBullet"/>
        <w:numPr>
          <w:ilvl w:val="0"/>
          <w:numId w:val="60"/>
        </w:numPr>
        <w:spacing w:after="0" w:line="288" w:lineRule="auto"/>
        <w:rPr>
          <w:rFonts w:cs="Arial"/>
        </w:rPr>
      </w:pPr>
      <w:r w:rsidRPr="009C002C">
        <w:rPr>
          <w:rFonts w:cs="Arial"/>
        </w:rPr>
        <w:t>Relevant ISO standards should be adhered to, including</w:t>
      </w:r>
    </w:p>
    <w:p w14:paraId="52F70808" w14:textId="438A7B12" w:rsidR="009C002C" w:rsidRPr="009C002C" w:rsidRDefault="009C002C" w:rsidP="006601D9">
      <w:pPr>
        <w:pStyle w:val="ListBullet"/>
        <w:numPr>
          <w:ilvl w:val="0"/>
          <w:numId w:val="61"/>
        </w:numPr>
        <w:spacing w:after="0" w:line="288" w:lineRule="auto"/>
        <w:ind w:left="1134"/>
        <w:rPr>
          <w:rFonts w:cs="Arial"/>
        </w:rPr>
      </w:pPr>
      <w:r w:rsidRPr="009C002C">
        <w:rPr>
          <w:rFonts w:cs="Arial"/>
        </w:rPr>
        <w:t>ISO 9001 – Quality Management Standards</w:t>
      </w:r>
    </w:p>
    <w:p w14:paraId="69FBEAC7" w14:textId="369F7660" w:rsidR="009C002C" w:rsidRPr="009C002C" w:rsidRDefault="009C002C" w:rsidP="006601D9">
      <w:pPr>
        <w:pStyle w:val="ListBullet"/>
        <w:numPr>
          <w:ilvl w:val="0"/>
          <w:numId w:val="61"/>
        </w:numPr>
        <w:spacing w:after="0" w:line="288" w:lineRule="auto"/>
        <w:ind w:left="1134"/>
        <w:rPr>
          <w:rFonts w:cs="Arial"/>
        </w:rPr>
      </w:pPr>
      <w:r w:rsidRPr="009C002C">
        <w:rPr>
          <w:rFonts w:cs="Arial"/>
        </w:rPr>
        <w:t>ISO 27001 – Information Security Standards</w:t>
      </w:r>
    </w:p>
    <w:p w14:paraId="006AC643" w14:textId="1E8D1FD0" w:rsidR="009C002C" w:rsidRPr="009C002C" w:rsidRDefault="009C002C" w:rsidP="006601D9">
      <w:pPr>
        <w:pStyle w:val="ListBullet"/>
        <w:numPr>
          <w:ilvl w:val="0"/>
          <w:numId w:val="61"/>
        </w:numPr>
        <w:spacing w:after="0" w:line="288" w:lineRule="auto"/>
        <w:ind w:left="1134"/>
        <w:rPr>
          <w:rFonts w:cs="Arial"/>
        </w:rPr>
      </w:pPr>
      <w:r w:rsidRPr="009C002C">
        <w:rPr>
          <w:rFonts w:cs="Arial"/>
        </w:rPr>
        <w:t>ISO 22301 – Business Continuity Standards</w:t>
      </w:r>
    </w:p>
    <w:p w14:paraId="46BCB94D" w14:textId="77777777" w:rsidR="003B0D4A" w:rsidRDefault="003B0D4A" w:rsidP="003B0D4A">
      <w:pPr>
        <w:pStyle w:val="ListBullet"/>
        <w:numPr>
          <w:ilvl w:val="0"/>
          <w:numId w:val="0"/>
        </w:numPr>
        <w:spacing w:after="0" w:line="288" w:lineRule="auto"/>
        <w:rPr>
          <w:rFonts w:cs="Arial"/>
        </w:rPr>
      </w:pPr>
    </w:p>
    <w:p w14:paraId="1B44B662" w14:textId="7D286C51" w:rsidR="009C002C" w:rsidRPr="003B0D4A" w:rsidRDefault="009C002C" w:rsidP="003B0D4A">
      <w:pPr>
        <w:pStyle w:val="Heading2"/>
        <w:rPr>
          <w:rFonts w:ascii="Arial" w:hAnsi="Arial" w:cs="Arial"/>
          <w:sz w:val="24"/>
          <w:szCs w:val="24"/>
        </w:rPr>
      </w:pPr>
      <w:bookmarkStart w:id="205" w:name="_Toc76980742"/>
      <w:r w:rsidRPr="003B0D4A">
        <w:rPr>
          <w:rFonts w:ascii="Arial" w:hAnsi="Arial" w:cs="Arial"/>
          <w:sz w:val="24"/>
          <w:szCs w:val="24"/>
        </w:rPr>
        <w:t>Equality and Health Inequalities</w:t>
      </w:r>
      <w:bookmarkEnd w:id="205"/>
    </w:p>
    <w:p w14:paraId="6849C90B" w14:textId="77777777" w:rsidR="003B0D4A" w:rsidRDefault="003B0D4A" w:rsidP="009C002C">
      <w:pPr>
        <w:pStyle w:val="ListBullet"/>
        <w:numPr>
          <w:ilvl w:val="0"/>
          <w:numId w:val="0"/>
        </w:numPr>
        <w:spacing w:after="0" w:line="288" w:lineRule="auto"/>
        <w:rPr>
          <w:rFonts w:cs="Arial"/>
        </w:rPr>
      </w:pPr>
    </w:p>
    <w:p w14:paraId="3615905D" w14:textId="70CEF5D8" w:rsidR="009C002C" w:rsidRDefault="009C002C" w:rsidP="009C002C">
      <w:pPr>
        <w:pStyle w:val="ListBullet"/>
        <w:numPr>
          <w:ilvl w:val="0"/>
          <w:numId w:val="0"/>
        </w:numPr>
        <w:spacing w:after="0" w:line="288" w:lineRule="auto"/>
        <w:rPr>
          <w:rFonts w:cs="Arial"/>
        </w:rPr>
      </w:pPr>
      <w:r w:rsidRPr="009C002C">
        <w:rPr>
          <w:rFonts w:cs="Arial"/>
        </w:rPr>
        <w:t>Provider must ensure:</w:t>
      </w:r>
    </w:p>
    <w:p w14:paraId="4EBA40A6" w14:textId="77777777" w:rsidR="003B0D4A" w:rsidRPr="009C002C" w:rsidRDefault="003B0D4A" w:rsidP="009C002C">
      <w:pPr>
        <w:pStyle w:val="ListBullet"/>
        <w:numPr>
          <w:ilvl w:val="0"/>
          <w:numId w:val="0"/>
        </w:numPr>
        <w:spacing w:after="0" w:line="288" w:lineRule="auto"/>
        <w:rPr>
          <w:rFonts w:cs="Arial"/>
        </w:rPr>
      </w:pPr>
    </w:p>
    <w:p w14:paraId="74501F0E" w14:textId="6DD0D401" w:rsidR="009C002C" w:rsidRPr="009C002C" w:rsidRDefault="009C002C" w:rsidP="006601D9">
      <w:pPr>
        <w:pStyle w:val="ListBullet"/>
        <w:numPr>
          <w:ilvl w:val="0"/>
          <w:numId w:val="62"/>
        </w:numPr>
        <w:spacing w:after="0" w:line="288" w:lineRule="auto"/>
        <w:rPr>
          <w:rFonts w:cs="Arial"/>
        </w:rPr>
      </w:pPr>
      <w:r w:rsidRPr="009C002C">
        <w:rPr>
          <w:rFonts w:cs="Arial"/>
        </w:rPr>
        <w:t xml:space="preserve">They make all reasonable endeavours to support </w:t>
      </w:r>
      <w:r w:rsidR="009420E4">
        <w:rPr>
          <w:rFonts w:cs="Arial"/>
        </w:rPr>
        <w:t xml:space="preserve">the </w:t>
      </w:r>
      <w:r w:rsidRPr="009C002C">
        <w:rPr>
          <w:rFonts w:cs="Arial"/>
        </w:rPr>
        <w:t>Commissioner in carrying out their duties under the Health and Social Care Act 2012</w:t>
      </w:r>
      <w:r w:rsidR="009420E4">
        <w:rPr>
          <w:rFonts w:cs="Arial"/>
        </w:rPr>
        <w:t>,</w:t>
      </w:r>
      <w:r w:rsidRPr="009C002C">
        <w:rPr>
          <w:rFonts w:cs="Arial"/>
        </w:rPr>
        <w:t xml:space="preserve"> in respect of the reduction of inequalities in access to health services</w:t>
      </w:r>
      <w:r w:rsidR="009420E4">
        <w:rPr>
          <w:rFonts w:cs="Arial"/>
        </w:rPr>
        <w:t>,</w:t>
      </w:r>
      <w:r w:rsidRPr="009C002C">
        <w:rPr>
          <w:rFonts w:cs="Arial"/>
        </w:rPr>
        <w:t xml:space="preserve"> and in the outcomes achieved from the delivery of health services. Providers must implement any Health Inequalities Action Plan as set out by the commissioner.</w:t>
      </w:r>
    </w:p>
    <w:p w14:paraId="40C44762" w14:textId="4D980864" w:rsidR="009C002C" w:rsidRPr="009C002C" w:rsidRDefault="009C002C" w:rsidP="006601D9">
      <w:pPr>
        <w:pStyle w:val="ListBullet"/>
        <w:numPr>
          <w:ilvl w:val="0"/>
          <w:numId w:val="62"/>
        </w:numPr>
        <w:spacing w:after="0" w:line="288" w:lineRule="auto"/>
        <w:rPr>
          <w:rFonts w:cs="Arial"/>
        </w:rPr>
      </w:pPr>
      <w:r w:rsidRPr="009C002C">
        <w:rPr>
          <w:rFonts w:cs="Arial"/>
        </w:rPr>
        <w:t>They do not discriminate between or against Service Users, Carers or Legal Guardians on the grounds of age, disability, gender reassignment, marriage or civil partnership, pregnancy or maternity, race, religion or belief, sex, sexual orientation, or any other non-medical characteristics, except as permitted by Law.</w:t>
      </w:r>
    </w:p>
    <w:p w14:paraId="44F358A3" w14:textId="5C86BD6B" w:rsidR="009C002C" w:rsidRPr="009C002C" w:rsidRDefault="009C002C" w:rsidP="006601D9">
      <w:pPr>
        <w:pStyle w:val="ListBullet"/>
        <w:numPr>
          <w:ilvl w:val="0"/>
          <w:numId w:val="62"/>
        </w:numPr>
        <w:spacing w:after="0" w:line="288" w:lineRule="auto"/>
        <w:rPr>
          <w:rFonts w:cs="Arial"/>
        </w:rPr>
      </w:pPr>
      <w:r w:rsidRPr="009C002C">
        <w:rPr>
          <w:rFonts w:cs="Arial"/>
        </w:rPr>
        <w:t>They comply with the obligations contained in section 149 of the Equality Act 2010, the Equality Act 2010 (Specific Duties) Regulations and section 6 of the HRA (see Appendix A).</w:t>
      </w:r>
    </w:p>
    <w:p w14:paraId="2643480F" w14:textId="77777777" w:rsidR="003B0D4A" w:rsidRDefault="003B0D4A" w:rsidP="009C002C">
      <w:pPr>
        <w:pStyle w:val="ListBullet"/>
        <w:numPr>
          <w:ilvl w:val="0"/>
          <w:numId w:val="0"/>
        </w:numPr>
        <w:spacing w:after="0" w:line="288" w:lineRule="auto"/>
        <w:rPr>
          <w:rFonts w:cs="Arial"/>
        </w:rPr>
      </w:pPr>
    </w:p>
    <w:p w14:paraId="469C3D7B" w14:textId="383B6A7F" w:rsidR="009C002C" w:rsidRDefault="009C002C" w:rsidP="003B0D4A">
      <w:pPr>
        <w:pStyle w:val="Heading2"/>
        <w:rPr>
          <w:rFonts w:ascii="Arial" w:hAnsi="Arial" w:cs="Arial"/>
          <w:sz w:val="24"/>
          <w:szCs w:val="24"/>
        </w:rPr>
      </w:pPr>
      <w:bookmarkStart w:id="206" w:name="_Toc76980743"/>
      <w:r w:rsidRPr="003B0D4A">
        <w:rPr>
          <w:rFonts w:ascii="Arial" w:hAnsi="Arial" w:cs="Arial"/>
          <w:sz w:val="24"/>
          <w:szCs w:val="24"/>
        </w:rPr>
        <w:t>Performance Management</w:t>
      </w:r>
      <w:bookmarkEnd w:id="206"/>
    </w:p>
    <w:p w14:paraId="5A7167B9" w14:textId="77777777" w:rsidR="002E36B1" w:rsidRPr="002E36B1" w:rsidRDefault="002E36B1" w:rsidP="002E36B1"/>
    <w:p w14:paraId="72EF7079" w14:textId="497C47C3" w:rsidR="009C002C" w:rsidRDefault="009C002C" w:rsidP="009C002C">
      <w:pPr>
        <w:pStyle w:val="ListBullet"/>
        <w:numPr>
          <w:ilvl w:val="0"/>
          <w:numId w:val="0"/>
        </w:numPr>
        <w:spacing w:after="0" w:line="288" w:lineRule="auto"/>
        <w:rPr>
          <w:rFonts w:cs="Arial"/>
        </w:rPr>
      </w:pPr>
      <w:r w:rsidRPr="009C002C">
        <w:rPr>
          <w:rFonts w:cs="Arial"/>
        </w:rPr>
        <w:t>Data and metrics in relation to the IUC service are critical for monitoring, service design and to ensure service resilience. This section outlines the requirements for data provision and how data is used to report performance.</w:t>
      </w:r>
    </w:p>
    <w:p w14:paraId="3FD9EB51" w14:textId="77777777" w:rsidR="003B0D4A" w:rsidRPr="009C002C" w:rsidRDefault="003B0D4A" w:rsidP="009C002C">
      <w:pPr>
        <w:pStyle w:val="ListBullet"/>
        <w:numPr>
          <w:ilvl w:val="0"/>
          <w:numId w:val="0"/>
        </w:numPr>
        <w:spacing w:after="0" w:line="288" w:lineRule="auto"/>
        <w:rPr>
          <w:rFonts w:cs="Arial"/>
        </w:rPr>
      </w:pPr>
    </w:p>
    <w:p w14:paraId="66BAB529" w14:textId="26255659" w:rsidR="009C002C" w:rsidRDefault="009C002C" w:rsidP="009C002C">
      <w:pPr>
        <w:pStyle w:val="ListBullet"/>
        <w:numPr>
          <w:ilvl w:val="0"/>
          <w:numId w:val="0"/>
        </w:numPr>
        <w:spacing w:after="0" w:line="288" w:lineRule="auto"/>
        <w:rPr>
          <w:rFonts w:cs="Arial"/>
        </w:rPr>
      </w:pPr>
      <w:r w:rsidRPr="009C002C">
        <w:rPr>
          <w:rFonts w:cs="Arial"/>
        </w:rPr>
        <w:t>Monitoring will be undertaken through the provision of a range of performance metrics that are reported at regular, specified points. These metrics will provide management information to NHS England and commissioners. Elements of this information will be published by NHS England to provide transparency and visibility.</w:t>
      </w:r>
    </w:p>
    <w:p w14:paraId="016E5899" w14:textId="77777777" w:rsidR="003B0D4A" w:rsidRPr="009C002C" w:rsidRDefault="003B0D4A" w:rsidP="009C002C">
      <w:pPr>
        <w:pStyle w:val="ListBullet"/>
        <w:numPr>
          <w:ilvl w:val="0"/>
          <w:numId w:val="0"/>
        </w:numPr>
        <w:spacing w:after="0" w:line="288" w:lineRule="auto"/>
        <w:rPr>
          <w:rFonts w:cs="Arial"/>
        </w:rPr>
      </w:pPr>
    </w:p>
    <w:p w14:paraId="23C4D29E" w14:textId="014984E8" w:rsidR="009C002C" w:rsidRDefault="009C002C" w:rsidP="009C002C">
      <w:pPr>
        <w:pStyle w:val="ListBullet"/>
        <w:numPr>
          <w:ilvl w:val="0"/>
          <w:numId w:val="0"/>
        </w:numPr>
        <w:spacing w:after="0" w:line="288" w:lineRule="auto"/>
        <w:rPr>
          <w:rFonts w:cs="Arial"/>
        </w:rPr>
      </w:pPr>
      <w:r w:rsidRPr="009C002C">
        <w:rPr>
          <w:rFonts w:cs="Arial"/>
        </w:rPr>
        <w:t>Regular reporting of data will be required covering the entirety of the IUC service by contract areas. Reporting will involve the provision of data to NHS England (and local commissioners as stipulated). The provider must ensure, in collaboration with the commissioner, that information is provided to meet the requirements outlined in this service specification.</w:t>
      </w:r>
    </w:p>
    <w:p w14:paraId="7C7C68E8" w14:textId="77777777" w:rsidR="003B0D4A" w:rsidRPr="009C002C" w:rsidRDefault="003B0D4A" w:rsidP="009C002C">
      <w:pPr>
        <w:pStyle w:val="ListBullet"/>
        <w:numPr>
          <w:ilvl w:val="0"/>
          <w:numId w:val="0"/>
        </w:numPr>
        <w:spacing w:after="0" w:line="288" w:lineRule="auto"/>
        <w:rPr>
          <w:rFonts w:cs="Arial"/>
        </w:rPr>
      </w:pPr>
    </w:p>
    <w:p w14:paraId="50D0C061" w14:textId="7F622A7D" w:rsidR="009C002C" w:rsidRPr="009C002C" w:rsidRDefault="009C002C" w:rsidP="009C002C">
      <w:pPr>
        <w:pStyle w:val="ListBullet"/>
        <w:numPr>
          <w:ilvl w:val="0"/>
          <w:numId w:val="0"/>
        </w:numPr>
        <w:spacing w:after="0" w:line="288" w:lineRule="auto"/>
        <w:rPr>
          <w:rFonts w:cs="Arial"/>
        </w:rPr>
      </w:pPr>
      <w:r w:rsidRPr="009C002C">
        <w:rPr>
          <w:rFonts w:cs="Arial"/>
        </w:rPr>
        <w:t>On occasion</w:t>
      </w:r>
      <w:r w:rsidR="009420E4">
        <w:rPr>
          <w:rFonts w:cs="Arial"/>
        </w:rPr>
        <w:t>,</w:t>
      </w:r>
      <w:r w:rsidRPr="009C002C">
        <w:rPr>
          <w:rFonts w:cs="Arial"/>
        </w:rPr>
        <w:t xml:space="preserve"> additional data items may be requested on an ad hoc basis. Where this is the case, the provider must share any such data on request.</w:t>
      </w:r>
    </w:p>
    <w:p w14:paraId="4216CF9B" w14:textId="77777777" w:rsidR="003B0D4A" w:rsidRDefault="003B0D4A" w:rsidP="009C002C">
      <w:pPr>
        <w:pStyle w:val="ListBullet"/>
        <w:numPr>
          <w:ilvl w:val="0"/>
          <w:numId w:val="0"/>
        </w:numPr>
        <w:spacing w:after="0" w:line="288" w:lineRule="auto"/>
        <w:rPr>
          <w:rFonts w:cs="Arial"/>
        </w:rPr>
      </w:pPr>
    </w:p>
    <w:p w14:paraId="73711FED" w14:textId="4BA4F907" w:rsidR="009C002C" w:rsidRDefault="009C002C" w:rsidP="003B0D4A">
      <w:pPr>
        <w:pStyle w:val="Heading2"/>
        <w:rPr>
          <w:rFonts w:ascii="Arial" w:hAnsi="Arial" w:cs="Arial"/>
          <w:sz w:val="24"/>
          <w:szCs w:val="24"/>
        </w:rPr>
      </w:pPr>
      <w:bookmarkStart w:id="207" w:name="_Toc76980744"/>
      <w:r w:rsidRPr="003B0D4A">
        <w:rPr>
          <w:rFonts w:ascii="Arial" w:hAnsi="Arial" w:cs="Arial"/>
          <w:sz w:val="24"/>
          <w:szCs w:val="24"/>
        </w:rPr>
        <w:t>Data Collections and Reporting</w:t>
      </w:r>
      <w:bookmarkEnd w:id="207"/>
    </w:p>
    <w:p w14:paraId="12F24CB3" w14:textId="77777777" w:rsidR="002E36B1" w:rsidRPr="002E36B1" w:rsidRDefault="002E36B1" w:rsidP="002E36B1"/>
    <w:p w14:paraId="4DCA9440" w14:textId="3757BA8C" w:rsidR="002E36B1" w:rsidRPr="00167BA9" w:rsidRDefault="009C002C" w:rsidP="002E36B1">
      <w:pPr>
        <w:pStyle w:val="Heading3"/>
        <w:ind w:left="709"/>
        <w:rPr>
          <w:rFonts w:ascii="Arial" w:hAnsi="Arial" w:cs="Arial"/>
          <w:sz w:val="22"/>
          <w:szCs w:val="22"/>
        </w:rPr>
      </w:pPr>
      <w:bookmarkStart w:id="208" w:name="_Toc76980745"/>
      <w:r w:rsidRPr="003B0D4A">
        <w:rPr>
          <w:rFonts w:ascii="Arial" w:hAnsi="Arial" w:cs="Arial"/>
          <w:sz w:val="22"/>
          <w:szCs w:val="22"/>
        </w:rPr>
        <w:t>IUC Aggregate Data Collection (ADC)</w:t>
      </w:r>
      <w:bookmarkEnd w:id="208"/>
    </w:p>
    <w:p w14:paraId="78ED7C2A" w14:textId="46B74904" w:rsidR="009C002C" w:rsidRDefault="009C002C" w:rsidP="009C002C">
      <w:pPr>
        <w:pStyle w:val="ListBullet"/>
        <w:numPr>
          <w:ilvl w:val="0"/>
          <w:numId w:val="0"/>
        </w:numPr>
        <w:spacing w:after="0" w:line="288" w:lineRule="auto"/>
        <w:rPr>
          <w:rFonts w:cs="Arial"/>
        </w:rPr>
      </w:pPr>
      <w:r w:rsidRPr="009C002C">
        <w:rPr>
          <w:rFonts w:cs="Arial"/>
        </w:rPr>
        <w:t>Providers must ensure the data required to populate the IUC Aggregate Data Collection (ADC) is collected and reported. The IUC ADC forms the minimum level of data provision to NHS England for performance monitoring and a number of the data items within this collection are used to produce the national IUC KPIs.</w:t>
      </w:r>
    </w:p>
    <w:p w14:paraId="49C16279" w14:textId="25DECD7D" w:rsidR="009C002C" w:rsidRPr="009C002C" w:rsidRDefault="009C002C" w:rsidP="009C002C">
      <w:pPr>
        <w:pStyle w:val="ListBullet"/>
        <w:numPr>
          <w:ilvl w:val="0"/>
          <w:numId w:val="0"/>
        </w:numPr>
        <w:spacing w:after="0" w:line="288" w:lineRule="auto"/>
        <w:rPr>
          <w:rFonts w:cs="Arial"/>
        </w:rPr>
      </w:pPr>
    </w:p>
    <w:p w14:paraId="1AEBA8AE" w14:textId="0A1F8C73" w:rsidR="009C002C" w:rsidRDefault="009C002C" w:rsidP="009C002C">
      <w:pPr>
        <w:pStyle w:val="ListBullet"/>
        <w:numPr>
          <w:ilvl w:val="0"/>
          <w:numId w:val="0"/>
        </w:numPr>
        <w:spacing w:after="0" w:line="288" w:lineRule="auto"/>
        <w:rPr>
          <w:rFonts w:cs="Arial"/>
        </w:rPr>
      </w:pPr>
      <w:r w:rsidRPr="009C002C">
        <w:rPr>
          <w:rFonts w:cs="Arial"/>
        </w:rPr>
        <w:t>A lead supplier of data and information must be specified by the commissioner who will collate and coordinate requests for data and information that covers the commissioned IUC service (the contract area). Any sub-contracted providers must share and provide information about their service to the lead data supplier in line with specified data collections. This will ensure that, in multi-provider areas, there are clear responsibilities on the collation and supply of data to NHS England, and across services and their commissioners.</w:t>
      </w:r>
    </w:p>
    <w:p w14:paraId="775BCFF8" w14:textId="77777777" w:rsidR="003B0D4A" w:rsidRPr="009C002C" w:rsidRDefault="003B0D4A" w:rsidP="009C002C">
      <w:pPr>
        <w:pStyle w:val="ListBullet"/>
        <w:numPr>
          <w:ilvl w:val="0"/>
          <w:numId w:val="0"/>
        </w:numPr>
        <w:spacing w:after="0" w:line="288" w:lineRule="auto"/>
        <w:rPr>
          <w:rFonts w:cs="Arial"/>
        </w:rPr>
      </w:pPr>
    </w:p>
    <w:p w14:paraId="5DB2E431" w14:textId="18466624" w:rsidR="009C002C" w:rsidRDefault="009C002C" w:rsidP="009C002C">
      <w:pPr>
        <w:pStyle w:val="ListBullet"/>
        <w:numPr>
          <w:ilvl w:val="0"/>
          <w:numId w:val="0"/>
        </w:numPr>
        <w:spacing w:after="0" w:line="288" w:lineRule="auto"/>
        <w:rPr>
          <w:rFonts w:cs="Arial"/>
        </w:rPr>
      </w:pPr>
      <w:r w:rsidRPr="009C002C">
        <w:rPr>
          <w:rFonts w:cs="Arial"/>
        </w:rPr>
        <w:t>Details of the IUC ADC specification and associated guidance documents are available on the NHS England website. This includes the timetable outlining when data should be submitted for both the weekly and monthly data items. These documents are regularly reviewed to ensure necessary changes are made as the service evolves to meet the needs of patients. Providers must ensure data complies with the specification outlined in the latest versions of these documents to ensure high levels of data quality.</w:t>
      </w:r>
    </w:p>
    <w:p w14:paraId="5FC92F18" w14:textId="77777777" w:rsidR="003B0D4A" w:rsidRPr="009C002C" w:rsidRDefault="003B0D4A" w:rsidP="009C002C">
      <w:pPr>
        <w:pStyle w:val="ListBullet"/>
        <w:numPr>
          <w:ilvl w:val="0"/>
          <w:numId w:val="0"/>
        </w:numPr>
        <w:spacing w:after="0" w:line="288" w:lineRule="auto"/>
        <w:rPr>
          <w:rFonts w:cs="Arial"/>
        </w:rPr>
      </w:pPr>
    </w:p>
    <w:p w14:paraId="32E9027E" w14:textId="44209884" w:rsidR="009C002C" w:rsidRDefault="009C002C" w:rsidP="009C002C">
      <w:pPr>
        <w:pStyle w:val="ListBullet"/>
        <w:numPr>
          <w:ilvl w:val="0"/>
          <w:numId w:val="0"/>
        </w:numPr>
        <w:spacing w:after="0" w:line="288" w:lineRule="auto"/>
        <w:rPr>
          <w:rFonts w:cs="Arial"/>
        </w:rPr>
      </w:pPr>
      <w:r w:rsidRPr="009C002C">
        <w:rPr>
          <w:rFonts w:cs="Arial"/>
        </w:rPr>
        <w:t>The provider must report against all relevant aspects of the ADC within the specified timescales unless otherwise agreed with the national IUC team.</w:t>
      </w:r>
    </w:p>
    <w:p w14:paraId="3187CFE7" w14:textId="77777777" w:rsidR="003B0D4A" w:rsidRPr="009C002C" w:rsidRDefault="003B0D4A" w:rsidP="009C002C">
      <w:pPr>
        <w:pStyle w:val="ListBullet"/>
        <w:numPr>
          <w:ilvl w:val="0"/>
          <w:numId w:val="0"/>
        </w:numPr>
        <w:spacing w:after="0" w:line="288" w:lineRule="auto"/>
        <w:rPr>
          <w:rFonts w:cs="Arial"/>
        </w:rPr>
      </w:pPr>
    </w:p>
    <w:p w14:paraId="30117BAF" w14:textId="56D028D5" w:rsidR="009C002C" w:rsidRDefault="009C002C" w:rsidP="009C002C">
      <w:pPr>
        <w:pStyle w:val="ListBullet"/>
        <w:numPr>
          <w:ilvl w:val="0"/>
          <w:numId w:val="0"/>
        </w:numPr>
        <w:spacing w:after="0" w:line="288" w:lineRule="auto"/>
        <w:rPr>
          <w:rFonts w:cs="Arial"/>
        </w:rPr>
      </w:pPr>
      <w:r w:rsidRPr="009C002C">
        <w:rPr>
          <w:rFonts w:cs="Arial"/>
        </w:rPr>
        <w:t>The lead data supplier must submit aggregated/collated data for all providers within the contract area via NHS Digitals Strategic Data Collection Service (SDCS) unless otherwise directed.</w:t>
      </w:r>
    </w:p>
    <w:p w14:paraId="0ABB45F4" w14:textId="77777777" w:rsidR="003B0D4A" w:rsidRPr="009C002C" w:rsidRDefault="003B0D4A" w:rsidP="009C002C">
      <w:pPr>
        <w:pStyle w:val="ListBullet"/>
        <w:numPr>
          <w:ilvl w:val="0"/>
          <w:numId w:val="0"/>
        </w:numPr>
        <w:spacing w:after="0" w:line="288" w:lineRule="auto"/>
        <w:rPr>
          <w:rFonts w:cs="Arial"/>
        </w:rPr>
      </w:pPr>
    </w:p>
    <w:p w14:paraId="29C2AF3C" w14:textId="4D775B8F" w:rsidR="009C002C" w:rsidRDefault="009C002C" w:rsidP="009C002C">
      <w:pPr>
        <w:pStyle w:val="ListBullet"/>
        <w:numPr>
          <w:ilvl w:val="0"/>
          <w:numId w:val="0"/>
        </w:numPr>
        <w:spacing w:after="0" w:line="288" w:lineRule="auto"/>
        <w:rPr>
          <w:rFonts w:cs="Arial"/>
        </w:rPr>
      </w:pPr>
      <w:r w:rsidRPr="009C002C">
        <w:rPr>
          <w:rFonts w:cs="Arial"/>
        </w:rPr>
        <w:t>Daily collections of some data items are also required during periods of high activity (e.g. winter, pandemic response). Providers must supply such data as requested.</w:t>
      </w:r>
    </w:p>
    <w:p w14:paraId="77006672" w14:textId="77777777" w:rsidR="003B0D4A" w:rsidRPr="009C002C" w:rsidRDefault="003B0D4A" w:rsidP="009C002C">
      <w:pPr>
        <w:pStyle w:val="ListBullet"/>
        <w:numPr>
          <w:ilvl w:val="0"/>
          <w:numId w:val="0"/>
        </w:numPr>
        <w:spacing w:after="0" w:line="288" w:lineRule="auto"/>
        <w:rPr>
          <w:rFonts w:cs="Arial"/>
        </w:rPr>
      </w:pPr>
    </w:p>
    <w:p w14:paraId="2CC94F4A" w14:textId="65671A06" w:rsidR="009C002C" w:rsidRDefault="009C002C" w:rsidP="009C002C">
      <w:pPr>
        <w:pStyle w:val="ListBullet"/>
        <w:numPr>
          <w:ilvl w:val="0"/>
          <w:numId w:val="0"/>
        </w:numPr>
        <w:spacing w:after="0" w:line="288" w:lineRule="auto"/>
        <w:rPr>
          <w:rFonts w:cs="Arial"/>
        </w:rPr>
      </w:pPr>
      <w:r w:rsidRPr="009C002C">
        <w:rPr>
          <w:rFonts w:cs="Arial"/>
        </w:rPr>
        <w:t>NHS England will publish a subset of the ADC data on the NHS website to provide transparency and visibility. For the avoidance of doubt, this data will be in a form that is non-patient identifiable. The provider must ensure that data provided is of adequate quality and completeness. In the absence of data, estimates may be provided subject to NHS England and commissioner approval of the methodology used.</w:t>
      </w:r>
    </w:p>
    <w:p w14:paraId="3F5E46B3" w14:textId="77777777" w:rsidR="003B0D4A" w:rsidRPr="009C002C" w:rsidRDefault="003B0D4A" w:rsidP="009C002C">
      <w:pPr>
        <w:pStyle w:val="ListBullet"/>
        <w:numPr>
          <w:ilvl w:val="0"/>
          <w:numId w:val="0"/>
        </w:numPr>
        <w:spacing w:after="0" w:line="288" w:lineRule="auto"/>
        <w:rPr>
          <w:rFonts w:cs="Arial"/>
        </w:rPr>
      </w:pPr>
    </w:p>
    <w:p w14:paraId="41F39017" w14:textId="1ECB17CC" w:rsidR="009C002C" w:rsidRDefault="009C002C" w:rsidP="009C002C">
      <w:pPr>
        <w:pStyle w:val="ListBullet"/>
        <w:numPr>
          <w:ilvl w:val="0"/>
          <w:numId w:val="0"/>
        </w:numPr>
        <w:spacing w:after="0" w:line="288" w:lineRule="auto"/>
        <w:rPr>
          <w:rFonts w:cs="Arial"/>
        </w:rPr>
      </w:pPr>
      <w:r w:rsidRPr="009C002C">
        <w:rPr>
          <w:rFonts w:cs="Arial"/>
        </w:rPr>
        <w:t>In the future NHS England intend to collect data at patient level and this may require providers to supply data via NHS Digital’s Data Processing Service (DPS). Therefore, providers should consider any preparatory steps required in order to comply with submission requirements for these metrics once agreed.</w:t>
      </w:r>
    </w:p>
    <w:p w14:paraId="705CAD9F" w14:textId="77777777" w:rsidR="003B0D4A" w:rsidRPr="009C002C" w:rsidRDefault="003B0D4A" w:rsidP="009C002C">
      <w:pPr>
        <w:pStyle w:val="ListBullet"/>
        <w:numPr>
          <w:ilvl w:val="0"/>
          <w:numId w:val="0"/>
        </w:numPr>
        <w:spacing w:after="0" w:line="288" w:lineRule="auto"/>
        <w:rPr>
          <w:rFonts w:cs="Arial"/>
        </w:rPr>
      </w:pPr>
    </w:p>
    <w:p w14:paraId="37EBA3C3" w14:textId="3B9C5205" w:rsidR="009C002C" w:rsidRDefault="009C002C" w:rsidP="003B0D4A">
      <w:pPr>
        <w:pStyle w:val="Heading3"/>
        <w:ind w:left="709"/>
        <w:rPr>
          <w:rFonts w:ascii="Arial" w:hAnsi="Arial" w:cs="Arial"/>
          <w:sz w:val="22"/>
          <w:szCs w:val="22"/>
        </w:rPr>
      </w:pPr>
      <w:bookmarkStart w:id="209" w:name="_Toc76980746"/>
      <w:r w:rsidRPr="003B0D4A">
        <w:rPr>
          <w:rFonts w:ascii="Arial" w:hAnsi="Arial" w:cs="Arial"/>
          <w:sz w:val="22"/>
          <w:szCs w:val="22"/>
        </w:rPr>
        <w:t>Forecasting and Capacity Planning</w:t>
      </w:r>
      <w:bookmarkEnd w:id="209"/>
    </w:p>
    <w:p w14:paraId="65F64EC6" w14:textId="571BA505" w:rsidR="009C002C" w:rsidRDefault="009C002C" w:rsidP="009C002C">
      <w:pPr>
        <w:pStyle w:val="ListBullet"/>
        <w:numPr>
          <w:ilvl w:val="0"/>
          <w:numId w:val="0"/>
        </w:numPr>
        <w:spacing w:after="0" w:line="288" w:lineRule="auto"/>
        <w:rPr>
          <w:rFonts w:cs="Arial"/>
        </w:rPr>
      </w:pPr>
      <w:r w:rsidRPr="009C002C">
        <w:rPr>
          <w:rFonts w:cs="Arial"/>
        </w:rPr>
        <w:t>IUC call handling providers and NHS England have an established forecasting and capacity planning process in place for ‘6 weeks out’. Providers must supply the information required to NHS England as requested, including all staffing information (e.g. numbers or call handlers by staff type). Specialist support from NHS England will be available on request to ensure the data burden is kept to a minimum.</w:t>
      </w:r>
    </w:p>
    <w:p w14:paraId="5A968389" w14:textId="77777777" w:rsidR="003B0D4A" w:rsidRPr="009C002C" w:rsidRDefault="003B0D4A" w:rsidP="009C002C">
      <w:pPr>
        <w:pStyle w:val="ListBullet"/>
        <w:numPr>
          <w:ilvl w:val="0"/>
          <w:numId w:val="0"/>
        </w:numPr>
        <w:spacing w:after="0" w:line="288" w:lineRule="auto"/>
        <w:rPr>
          <w:rFonts w:cs="Arial"/>
        </w:rPr>
      </w:pPr>
    </w:p>
    <w:p w14:paraId="3538E117" w14:textId="56162C98" w:rsidR="009C002C" w:rsidRDefault="009C002C" w:rsidP="003B0D4A">
      <w:pPr>
        <w:pStyle w:val="Heading2"/>
        <w:rPr>
          <w:rFonts w:ascii="Arial" w:hAnsi="Arial" w:cs="Arial"/>
          <w:sz w:val="24"/>
          <w:szCs w:val="24"/>
        </w:rPr>
      </w:pPr>
      <w:bookmarkStart w:id="210" w:name="_Toc76980747"/>
      <w:r w:rsidRPr="003B0D4A">
        <w:rPr>
          <w:rFonts w:ascii="Arial" w:hAnsi="Arial" w:cs="Arial"/>
          <w:sz w:val="24"/>
          <w:szCs w:val="24"/>
        </w:rPr>
        <w:t>IUC Key Performance Indicators (KPIs)</w:t>
      </w:r>
      <w:bookmarkEnd w:id="210"/>
    </w:p>
    <w:p w14:paraId="2BB99D36" w14:textId="77777777" w:rsidR="00167BA9" w:rsidRPr="00167BA9" w:rsidRDefault="00167BA9" w:rsidP="00167BA9"/>
    <w:p w14:paraId="1584ACD9" w14:textId="1CC6E465" w:rsidR="009C002C" w:rsidRDefault="009C002C" w:rsidP="009C002C">
      <w:pPr>
        <w:pStyle w:val="ListBullet"/>
        <w:numPr>
          <w:ilvl w:val="0"/>
          <w:numId w:val="0"/>
        </w:numPr>
        <w:spacing w:after="0" w:line="288" w:lineRule="auto"/>
        <w:rPr>
          <w:rFonts w:cs="Arial"/>
        </w:rPr>
      </w:pPr>
      <w:r w:rsidRPr="009C002C">
        <w:rPr>
          <w:rFonts w:cs="Arial"/>
        </w:rPr>
        <w:t>The IUC service is monitored nationally via a set of Key Performance Indicators (KPIs). The KPIs have been designed to measure the performance of the whole of the integrated urgent care system. Although some KPIs will be attributable to a single organisation, many will be achieved by more than one organisation working</w:t>
      </w:r>
      <w:r w:rsidR="003B0D4A">
        <w:rPr>
          <w:rFonts w:cs="Arial"/>
        </w:rPr>
        <w:t xml:space="preserve"> </w:t>
      </w:r>
      <w:r w:rsidRPr="009C002C">
        <w:rPr>
          <w:rFonts w:cs="Arial"/>
        </w:rPr>
        <w:t>together. The KPIs should be considered as a set reflecting the different aspects of the service, no single indicator has predominance over another.</w:t>
      </w:r>
    </w:p>
    <w:p w14:paraId="1534C418" w14:textId="77777777" w:rsidR="003B0D4A" w:rsidRPr="009C002C" w:rsidRDefault="003B0D4A" w:rsidP="009C002C">
      <w:pPr>
        <w:pStyle w:val="ListBullet"/>
        <w:numPr>
          <w:ilvl w:val="0"/>
          <w:numId w:val="0"/>
        </w:numPr>
        <w:spacing w:after="0" w:line="288" w:lineRule="auto"/>
        <w:rPr>
          <w:rFonts w:cs="Arial"/>
        </w:rPr>
      </w:pPr>
    </w:p>
    <w:p w14:paraId="1DE7B8BB" w14:textId="2453988C" w:rsidR="009C002C" w:rsidRDefault="009C002C" w:rsidP="009C002C">
      <w:pPr>
        <w:pStyle w:val="ListBullet"/>
        <w:numPr>
          <w:ilvl w:val="0"/>
          <w:numId w:val="0"/>
        </w:numPr>
        <w:spacing w:after="0" w:line="288" w:lineRule="auto"/>
        <w:rPr>
          <w:rFonts w:cs="Arial"/>
        </w:rPr>
      </w:pPr>
      <w:r w:rsidRPr="009C002C">
        <w:rPr>
          <w:rFonts w:cs="Arial"/>
        </w:rPr>
        <w:t>The current version of these KPIs can be found on the NHS England website.</w:t>
      </w:r>
    </w:p>
    <w:p w14:paraId="361005CE" w14:textId="77777777" w:rsidR="003B0D4A" w:rsidRPr="009C002C" w:rsidRDefault="003B0D4A" w:rsidP="009C002C">
      <w:pPr>
        <w:pStyle w:val="ListBullet"/>
        <w:numPr>
          <w:ilvl w:val="0"/>
          <w:numId w:val="0"/>
        </w:numPr>
        <w:spacing w:after="0" w:line="288" w:lineRule="auto"/>
        <w:rPr>
          <w:rFonts w:cs="Arial"/>
        </w:rPr>
      </w:pPr>
    </w:p>
    <w:p w14:paraId="5DA6B31B" w14:textId="1FBB8C99" w:rsidR="009C002C" w:rsidRDefault="009C002C" w:rsidP="009C002C">
      <w:pPr>
        <w:pStyle w:val="ListBullet"/>
        <w:numPr>
          <w:ilvl w:val="0"/>
          <w:numId w:val="0"/>
        </w:numPr>
        <w:spacing w:after="0" w:line="288" w:lineRule="auto"/>
        <w:rPr>
          <w:rFonts w:cs="Arial"/>
        </w:rPr>
      </w:pPr>
      <w:r w:rsidRPr="009C002C">
        <w:rPr>
          <w:rFonts w:cs="Arial"/>
        </w:rPr>
        <w:t>Providers must supply the IUC ADC data to report on these KPIs, either directly or via the lead data supplier for that contract area (as defined by the commissioner).</w:t>
      </w:r>
    </w:p>
    <w:p w14:paraId="790D9E79" w14:textId="77777777" w:rsidR="003B0D4A" w:rsidRPr="009C002C" w:rsidRDefault="003B0D4A" w:rsidP="009C002C">
      <w:pPr>
        <w:pStyle w:val="ListBullet"/>
        <w:numPr>
          <w:ilvl w:val="0"/>
          <w:numId w:val="0"/>
        </w:numPr>
        <w:spacing w:after="0" w:line="288" w:lineRule="auto"/>
        <w:rPr>
          <w:rFonts w:cs="Arial"/>
        </w:rPr>
      </w:pPr>
    </w:p>
    <w:p w14:paraId="5F3208AB" w14:textId="77777777" w:rsidR="009C002C" w:rsidRPr="009C002C" w:rsidRDefault="009C002C" w:rsidP="009C002C">
      <w:pPr>
        <w:pStyle w:val="ListBullet"/>
        <w:numPr>
          <w:ilvl w:val="0"/>
          <w:numId w:val="0"/>
        </w:numPr>
        <w:spacing w:after="0" w:line="288" w:lineRule="auto"/>
        <w:rPr>
          <w:rFonts w:cs="Arial"/>
        </w:rPr>
      </w:pPr>
      <w:r w:rsidRPr="009C002C">
        <w:rPr>
          <w:rFonts w:cs="Arial"/>
        </w:rPr>
        <w:t>Where the commissioner has defined additional local KPIs for the monitoring of their contracts, data should be supplied for the production of these. Any local variation to KPIs does not replace the national KPI minimum standard.</w:t>
      </w:r>
    </w:p>
    <w:p w14:paraId="0E9D4BE4" w14:textId="77777777" w:rsidR="003B0D4A" w:rsidRDefault="003B0D4A" w:rsidP="009C002C">
      <w:pPr>
        <w:pStyle w:val="ListBullet"/>
        <w:numPr>
          <w:ilvl w:val="0"/>
          <w:numId w:val="0"/>
        </w:numPr>
        <w:spacing w:after="0" w:line="288" w:lineRule="auto"/>
        <w:rPr>
          <w:rFonts w:cs="Arial"/>
        </w:rPr>
      </w:pPr>
    </w:p>
    <w:p w14:paraId="1D837D9C" w14:textId="664ED627" w:rsidR="009C002C" w:rsidRDefault="009C002C" w:rsidP="003B0D4A">
      <w:pPr>
        <w:pStyle w:val="Heading2"/>
        <w:rPr>
          <w:rFonts w:ascii="Arial" w:hAnsi="Arial" w:cs="Arial"/>
          <w:sz w:val="24"/>
          <w:szCs w:val="24"/>
        </w:rPr>
      </w:pPr>
      <w:bookmarkStart w:id="211" w:name="_Toc76980748"/>
      <w:r w:rsidRPr="00167BA9">
        <w:rPr>
          <w:rFonts w:ascii="Arial" w:hAnsi="Arial" w:cs="Arial"/>
          <w:sz w:val="24"/>
          <w:szCs w:val="24"/>
        </w:rPr>
        <w:t>Dashboards</w:t>
      </w:r>
      <w:bookmarkEnd w:id="211"/>
    </w:p>
    <w:p w14:paraId="797A783F" w14:textId="77777777" w:rsidR="00167BA9" w:rsidRPr="00167BA9" w:rsidRDefault="00167BA9" w:rsidP="00167BA9"/>
    <w:p w14:paraId="58769C51" w14:textId="4B257673" w:rsidR="009C002C" w:rsidRDefault="009C002C" w:rsidP="009C002C">
      <w:pPr>
        <w:pStyle w:val="ListBullet"/>
        <w:numPr>
          <w:ilvl w:val="0"/>
          <w:numId w:val="0"/>
        </w:numPr>
        <w:spacing w:after="0" w:line="288" w:lineRule="auto"/>
        <w:rPr>
          <w:rFonts w:cs="Arial"/>
        </w:rPr>
      </w:pPr>
      <w:r w:rsidRPr="009C002C">
        <w:rPr>
          <w:rFonts w:cs="Arial"/>
        </w:rPr>
        <w:t>The provider must integrate with local and/or national dashboards rendering real time and historical performance data.</w:t>
      </w:r>
    </w:p>
    <w:p w14:paraId="773DF869" w14:textId="77777777" w:rsidR="003B0D4A" w:rsidRPr="009C002C" w:rsidRDefault="003B0D4A" w:rsidP="009C002C">
      <w:pPr>
        <w:pStyle w:val="ListBullet"/>
        <w:numPr>
          <w:ilvl w:val="0"/>
          <w:numId w:val="0"/>
        </w:numPr>
        <w:spacing w:after="0" w:line="288" w:lineRule="auto"/>
        <w:rPr>
          <w:rFonts w:cs="Arial"/>
        </w:rPr>
      </w:pPr>
    </w:p>
    <w:p w14:paraId="5957B6AD" w14:textId="4D24A522" w:rsidR="009C002C" w:rsidRDefault="009C002C" w:rsidP="009C002C">
      <w:pPr>
        <w:pStyle w:val="ListBullet"/>
        <w:numPr>
          <w:ilvl w:val="0"/>
          <w:numId w:val="0"/>
        </w:numPr>
        <w:spacing w:after="0" w:line="288" w:lineRule="auto"/>
        <w:rPr>
          <w:rFonts w:cs="Arial"/>
        </w:rPr>
      </w:pPr>
      <w:r w:rsidRPr="009C002C">
        <w:rPr>
          <w:rFonts w:cs="Arial"/>
        </w:rPr>
        <w:t>The dashboard will collate (including but not limited to):</w:t>
      </w:r>
    </w:p>
    <w:p w14:paraId="11DFF9E6" w14:textId="77777777" w:rsidR="003B0D4A" w:rsidRPr="009C002C" w:rsidRDefault="003B0D4A" w:rsidP="009C002C">
      <w:pPr>
        <w:pStyle w:val="ListBullet"/>
        <w:numPr>
          <w:ilvl w:val="0"/>
          <w:numId w:val="0"/>
        </w:numPr>
        <w:spacing w:after="0" w:line="288" w:lineRule="auto"/>
        <w:rPr>
          <w:rFonts w:cs="Arial"/>
        </w:rPr>
      </w:pPr>
    </w:p>
    <w:p w14:paraId="1507F03B" w14:textId="34766809" w:rsidR="009C002C" w:rsidRPr="009C002C" w:rsidRDefault="009C002C" w:rsidP="006601D9">
      <w:pPr>
        <w:pStyle w:val="ListBullet"/>
        <w:numPr>
          <w:ilvl w:val="0"/>
          <w:numId w:val="63"/>
        </w:numPr>
        <w:spacing w:after="0" w:line="288" w:lineRule="auto"/>
        <w:rPr>
          <w:rFonts w:cs="Arial"/>
        </w:rPr>
      </w:pPr>
      <w:r w:rsidRPr="009C002C">
        <w:rPr>
          <w:rFonts w:cs="Arial"/>
        </w:rPr>
        <w:t>Automatic Call Distributor (ACD) performance data including calls offered, calls answered, abandonment and speed to answer.</w:t>
      </w:r>
    </w:p>
    <w:p w14:paraId="6C97B1B1" w14:textId="3D81E54E" w:rsidR="009C002C" w:rsidRPr="009C002C" w:rsidRDefault="009C002C" w:rsidP="006601D9">
      <w:pPr>
        <w:pStyle w:val="ListBullet"/>
        <w:numPr>
          <w:ilvl w:val="0"/>
          <w:numId w:val="63"/>
        </w:numPr>
        <w:spacing w:after="0" w:line="288" w:lineRule="auto"/>
        <w:rPr>
          <w:rFonts w:cs="Arial"/>
        </w:rPr>
      </w:pPr>
      <w:r w:rsidRPr="009C002C">
        <w:rPr>
          <w:rFonts w:cs="Arial"/>
        </w:rPr>
        <w:t>Resource availability and utilisation.</w:t>
      </w:r>
    </w:p>
    <w:p w14:paraId="1288BE3A" w14:textId="3B46B87A" w:rsidR="009C002C" w:rsidRPr="009C002C" w:rsidRDefault="009C002C" w:rsidP="006601D9">
      <w:pPr>
        <w:pStyle w:val="ListBullet"/>
        <w:numPr>
          <w:ilvl w:val="0"/>
          <w:numId w:val="63"/>
        </w:numPr>
        <w:spacing w:after="0" w:line="288" w:lineRule="auto"/>
        <w:rPr>
          <w:rFonts w:cs="Arial"/>
        </w:rPr>
      </w:pPr>
      <w:r w:rsidRPr="009C002C">
        <w:rPr>
          <w:rFonts w:cs="Arial"/>
        </w:rPr>
        <w:t>Clinical queues.</w:t>
      </w:r>
    </w:p>
    <w:p w14:paraId="22F67257" w14:textId="232003AD" w:rsidR="009C002C" w:rsidRPr="009C002C" w:rsidRDefault="009C002C" w:rsidP="006601D9">
      <w:pPr>
        <w:pStyle w:val="ListBullet"/>
        <w:numPr>
          <w:ilvl w:val="0"/>
          <w:numId w:val="63"/>
        </w:numPr>
        <w:spacing w:after="0" w:line="288" w:lineRule="auto"/>
        <w:rPr>
          <w:rFonts w:cs="Arial"/>
        </w:rPr>
      </w:pPr>
      <w:r w:rsidRPr="009C002C">
        <w:rPr>
          <w:rFonts w:cs="Arial"/>
        </w:rPr>
        <w:t>Pseudonymised Post Event Messaging (PEM) for syndromic surveillance.</w:t>
      </w:r>
    </w:p>
    <w:p w14:paraId="253F7038" w14:textId="77777777" w:rsidR="003B0D4A" w:rsidRDefault="003B0D4A" w:rsidP="009C002C">
      <w:pPr>
        <w:pStyle w:val="ListBullet"/>
        <w:numPr>
          <w:ilvl w:val="0"/>
          <w:numId w:val="0"/>
        </w:numPr>
        <w:spacing w:after="0" w:line="288" w:lineRule="auto"/>
        <w:rPr>
          <w:rFonts w:cs="Arial"/>
        </w:rPr>
      </w:pPr>
    </w:p>
    <w:p w14:paraId="638D4114" w14:textId="6A64002C" w:rsidR="009C002C" w:rsidRPr="00167BA9" w:rsidRDefault="009C002C" w:rsidP="003B0D4A">
      <w:pPr>
        <w:pStyle w:val="Heading2"/>
        <w:rPr>
          <w:rFonts w:ascii="Arial" w:hAnsi="Arial" w:cs="Arial"/>
          <w:sz w:val="24"/>
          <w:szCs w:val="24"/>
        </w:rPr>
      </w:pPr>
      <w:bookmarkStart w:id="212" w:name="_Toc76980749"/>
      <w:r w:rsidRPr="00167BA9">
        <w:rPr>
          <w:rFonts w:ascii="Arial" w:hAnsi="Arial" w:cs="Arial"/>
          <w:sz w:val="24"/>
          <w:szCs w:val="24"/>
        </w:rPr>
        <w:t>Surveys and Patient Experience</w:t>
      </w:r>
      <w:bookmarkEnd w:id="212"/>
    </w:p>
    <w:p w14:paraId="1967786B" w14:textId="77777777" w:rsidR="00167BA9" w:rsidRPr="00167BA9" w:rsidRDefault="00167BA9" w:rsidP="00167BA9"/>
    <w:p w14:paraId="3D06956D" w14:textId="49515027" w:rsidR="009C002C" w:rsidRDefault="009C002C" w:rsidP="009C002C">
      <w:pPr>
        <w:pStyle w:val="ListBullet"/>
        <w:numPr>
          <w:ilvl w:val="0"/>
          <w:numId w:val="0"/>
        </w:numPr>
        <w:spacing w:after="0" w:line="288" w:lineRule="auto"/>
        <w:rPr>
          <w:rFonts w:cs="Arial"/>
        </w:rPr>
      </w:pPr>
      <w:r w:rsidRPr="009C002C">
        <w:rPr>
          <w:rFonts w:cs="Arial"/>
        </w:rPr>
        <w:t>Patient and staff feedback are a fundamental part of understanding the performance of the IUC service and whether it is meeting patients’ needs. Feedback allows the experiences of patients and staff to inform service design and changes. Although local variation is acceptable, consistent approaches to core elements within surveys are key to enabling comparison across services nationally.</w:t>
      </w:r>
    </w:p>
    <w:p w14:paraId="4F7CB232" w14:textId="77777777" w:rsidR="003B0D4A" w:rsidRPr="009C002C" w:rsidRDefault="003B0D4A" w:rsidP="009C002C">
      <w:pPr>
        <w:pStyle w:val="ListBullet"/>
        <w:numPr>
          <w:ilvl w:val="0"/>
          <w:numId w:val="0"/>
        </w:numPr>
        <w:spacing w:after="0" w:line="288" w:lineRule="auto"/>
        <w:rPr>
          <w:rFonts w:cs="Arial"/>
        </w:rPr>
      </w:pPr>
    </w:p>
    <w:p w14:paraId="409F456C" w14:textId="48F3C135" w:rsidR="009C002C" w:rsidRPr="003B0D4A" w:rsidRDefault="009C002C" w:rsidP="003B0D4A">
      <w:pPr>
        <w:pStyle w:val="Heading3"/>
        <w:ind w:left="709"/>
        <w:rPr>
          <w:rFonts w:ascii="Arial" w:hAnsi="Arial" w:cs="Arial"/>
          <w:sz w:val="22"/>
          <w:szCs w:val="22"/>
        </w:rPr>
      </w:pPr>
      <w:bookmarkStart w:id="213" w:name="_Toc76980750"/>
      <w:r w:rsidRPr="003B0D4A">
        <w:rPr>
          <w:rFonts w:ascii="Arial" w:hAnsi="Arial" w:cs="Arial"/>
          <w:sz w:val="22"/>
          <w:szCs w:val="22"/>
        </w:rPr>
        <w:t>Patient Experience Survey</w:t>
      </w:r>
      <w:bookmarkEnd w:id="213"/>
    </w:p>
    <w:p w14:paraId="39371D5F" w14:textId="7C435BA5" w:rsidR="009C002C" w:rsidRPr="009C002C" w:rsidRDefault="009C002C" w:rsidP="009C002C">
      <w:pPr>
        <w:pStyle w:val="ListBullet"/>
        <w:numPr>
          <w:ilvl w:val="0"/>
          <w:numId w:val="0"/>
        </w:numPr>
        <w:spacing w:after="0" w:line="288" w:lineRule="auto"/>
        <w:rPr>
          <w:rFonts w:cs="Arial"/>
        </w:rPr>
      </w:pPr>
      <w:r w:rsidRPr="009C002C">
        <w:rPr>
          <w:rFonts w:cs="Arial"/>
        </w:rPr>
        <w:t>It is good practice to undertake patient experience surveys in order to understand whether services are meeting patient expectations. There is also a need to understand this at the national level. Until mid-2021</w:t>
      </w:r>
      <w:r w:rsidR="009420E4">
        <w:rPr>
          <w:rFonts w:cs="Arial"/>
        </w:rPr>
        <w:t>,</w:t>
      </w:r>
      <w:r w:rsidRPr="009C002C">
        <w:rPr>
          <w:rFonts w:cs="Arial"/>
        </w:rPr>
        <w:t xml:space="preserve"> this was monitored through the NHS 111 Patient Experience Survey, for which providers were expected to submit national returns on a 6-monthly basis. From 2021</w:t>
      </w:r>
      <w:r w:rsidR="009420E4">
        <w:rPr>
          <w:rFonts w:cs="Arial"/>
        </w:rPr>
        <w:t>,</w:t>
      </w:r>
      <w:r w:rsidRPr="009C002C">
        <w:rPr>
          <w:rFonts w:cs="Arial"/>
        </w:rPr>
        <w:t xml:space="preserve"> NHS England are reviewing this survey. Further details will be shared with providers once available.</w:t>
      </w:r>
    </w:p>
    <w:p w14:paraId="7C661AC4" w14:textId="77777777" w:rsidR="003B0D4A" w:rsidRDefault="003B0D4A" w:rsidP="009C002C">
      <w:pPr>
        <w:pStyle w:val="ListBullet"/>
        <w:numPr>
          <w:ilvl w:val="0"/>
          <w:numId w:val="0"/>
        </w:numPr>
        <w:spacing w:after="0" w:line="288" w:lineRule="auto"/>
        <w:rPr>
          <w:rFonts w:cs="Arial"/>
        </w:rPr>
      </w:pPr>
    </w:p>
    <w:p w14:paraId="126E96E3" w14:textId="27BE2312" w:rsidR="009C002C" w:rsidRPr="003B0D4A" w:rsidRDefault="009C002C" w:rsidP="003B0D4A">
      <w:pPr>
        <w:pStyle w:val="Heading3"/>
        <w:ind w:left="709"/>
        <w:rPr>
          <w:rFonts w:ascii="Arial" w:hAnsi="Arial" w:cs="Arial"/>
          <w:sz w:val="22"/>
          <w:szCs w:val="22"/>
        </w:rPr>
      </w:pPr>
      <w:bookmarkStart w:id="214" w:name="_Toc76980751"/>
      <w:r w:rsidRPr="003B0D4A">
        <w:rPr>
          <w:rFonts w:ascii="Arial" w:hAnsi="Arial" w:cs="Arial"/>
          <w:sz w:val="22"/>
          <w:szCs w:val="22"/>
        </w:rPr>
        <w:t>Staff Surveys</w:t>
      </w:r>
      <w:bookmarkEnd w:id="214"/>
    </w:p>
    <w:p w14:paraId="2BE4ECE4" w14:textId="3F1FBBF5" w:rsidR="004C3E23" w:rsidRDefault="009C002C" w:rsidP="009C002C">
      <w:pPr>
        <w:pStyle w:val="ListBullet"/>
        <w:numPr>
          <w:ilvl w:val="0"/>
          <w:numId w:val="0"/>
        </w:numPr>
        <w:spacing w:after="0" w:line="288" w:lineRule="auto"/>
        <w:rPr>
          <w:rFonts w:cs="Arial"/>
        </w:rPr>
      </w:pPr>
      <w:r w:rsidRPr="009C002C">
        <w:rPr>
          <w:rFonts w:cs="Arial"/>
        </w:rPr>
        <w:t>It is good practice to undertake staff surveys in order to identify issues and improve working conditions. This aids in the retention of staff</w:t>
      </w:r>
      <w:r w:rsidR="009420E4">
        <w:rPr>
          <w:rFonts w:cs="Arial"/>
        </w:rPr>
        <w:t>,</w:t>
      </w:r>
      <w:r w:rsidRPr="009C002C">
        <w:rPr>
          <w:rFonts w:cs="Arial"/>
        </w:rPr>
        <w:t xml:space="preserve"> and can also have a positive impact on productivity. The provider should give consideration to staff surveys to assess the wellbeing of the workforce and identify where they need to invest to develop their organisation. This can be through taking part in the NHS annual staff survey as mandated, or through a bespoke annual staff engagement survey.</w:t>
      </w:r>
    </w:p>
    <w:p w14:paraId="3327DA98" w14:textId="77777777" w:rsidR="004C3E23" w:rsidRDefault="004C3E23">
      <w:pPr>
        <w:spacing w:after="160" w:line="259" w:lineRule="auto"/>
        <w:jc w:val="left"/>
        <w:rPr>
          <w:rFonts w:cs="Arial"/>
        </w:rPr>
      </w:pPr>
      <w:r>
        <w:rPr>
          <w:rFonts w:cs="Arial"/>
        </w:rPr>
        <w:br w:type="page"/>
      </w:r>
    </w:p>
    <w:p w14:paraId="408B6582" w14:textId="18EE7E4F" w:rsidR="009C002C" w:rsidRDefault="004C3E23" w:rsidP="004C3E23">
      <w:pPr>
        <w:pStyle w:val="Heading1"/>
      </w:pPr>
      <w:bookmarkStart w:id="215" w:name="_Toc76980752"/>
      <w:r>
        <w:t>APPENDIX A</w:t>
      </w:r>
      <w:bookmarkEnd w:id="215"/>
    </w:p>
    <w:p w14:paraId="10705978" w14:textId="41250FFC" w:rsidR="004C3E23" w:rsidRDefault="004C3E23" w:rsidP="004C3E23"/>
    <w:tbl>
      <w:tblPr>
        <w:tblStyle w:val="ListTable3-Accent1"/>
        <w:tblW w:w="9209" w:type="dxa"/>
        <w:tblLayout w:type="fixed"/>
        <w:tblLook w:val="04A0" w:firstRow="1" w:lastRow="0" w:firstColumn="1" w:lastColumn="0" w:noHBand="0" w:noVBand="1"/>
      </w:tblPr>
      <w:tblGrid>
        <w:gridCol w:w="3005"/>
        <w:gridCol w:w="3006"/>
        <w:gridCol w:w="3198"/>
      </w:tblGrid>
      <w:tr w:rsidR="004C3E23" w:rsidRPr="004C3E23" w14:paraId="1D3433B5" w14:textId="77777777" w:rsidTr="00D205D4">
        <w:trPr>
          <w:cnfStyle w:val="100000000000" w:firstRow="1" w:lastRow="0" w:firstColumn="0" w:lastColumn="0" w:oddVBand="0" w:evenVBand="0" w:oddHBand="0" w:evenHBand="0" w:firstRowFirstColumn="0" w:firstRowLastColumn="0" w:lastRowFirstColumn="0" w:lastRowLastColumn="0"/>
          <w:trHeight w:val="105"/>
        </w:trPr>
        <w:tc>
          <w:tcPr>
            <w:cnfStyle w:val="001000000100" w:firstRow="0" w:lastRow="0" w:firstColumn="1" w:lastColumn="0" w:oddVBand="0" w:evenVBand="0" w:oddHBand="0" w:evenHBand="0" w:firstRowFirstColumn="1" w:firstRowLastColumn="0" w:lastRowFirstColumn="0" w:lastRowLastColumn="0"/>
            <w:tcW w:w="3005" w:type="dxa"/>
          </w:tcPr>
          <w:p w14:paraId="5EB6F4DF" w14:textId="77777777" w:rsidR="004C3E23" w:rsidRPr="004C3E23" w:rsidRDefault="004C3E23" w:rsidP="004C3E23">
            <w:pPr>
              <w:autoSpaceDE w:val="0"/>
              <w:autoSpaceDN w:val="0"/>
              <w:adjustRightInd w:val="0"/>
              <w:spacing w:after="0"/>
              <w:jc w:val="left"/>
              <w:rPr>
                <w:rFonts w:cs="Arial"/>
              </w:rPr>
            </w:pPr>
            <w:r w:rsidRPr="004C3E23">
              <w:rPr>
                <w:rFonts w:cs="Arial"/>
              </w:rPr>
              <w:t xml:space="preserve">Title </w:t>
            </w:r>
          </w:p>
        </w:tc>
        <w:tc>
          <w:tcPr>
            <w:tcW w:w="3006" w:type="dxa"/>
          </w:tcPr>
          <w:p w14:paraId="2BDD0061" w14:textId="77777777" w:rsidR="004C3E23" w:rsidRPr="004C3E23" w:rsidRDefault="004C3E23" w:rsidP="004C3E23">
            <w:pPr>
              <w:autoSpaceDE w:val="0"/>
              <w:autoSpaceDN w:val="0"/>
              <w:adjustRightInd w:val="0"/>
              <w:spacing w:after="0"/>
              <w:jc w:val="left"/>
              <w:cnfStyle w:val="100000000000" w:firstRow="1" w:lastRow="0" w:firstColumn="0" w:lastColumn="0" w:oddVBand="0" w:evenVBand="0" w:oddHBand="0" w:evenHBand="0" w:firstRowFirstColumn="0" w:firstRowLastColumn="0" w:lastRowFirstColumn="0" w:lastRowLastColumn="0"/>
              <w:rPr>
                <w:rFonts w:cs="Arial"/>
              </w:rPr>
            </w:pPr>
            <w:r w:rsidRPr="004C3E23">
              <w:rPr>
                <w:rFonts w:cs="Arial"/>
              </w:rPr>
              <w:t xml:space="preserve">Description </w:t>
            </w:r>
          </w:p>
        </w:tc>
        <w:tc>
          <w:tcPr>
            <w:tcW w:w="3198" w:type="dxa"/>
          </w:tcPr>
          <w:p w14:paraId="58645C42" w14:textId="77777777" w:rsidR="004C3E23" w:rsidRPr="004C3E23" w:rsidRDefault="004C3E23" w:rsidP="004C3E23">
            <w:pPr>
              <w:autoSpaceDE w:val="0"/>
              <w:autoSpaceDN w:val="0"/>
              <w:adjustRightInd w:val="0"/>
              <w:spacing w:after="0"/>
              <w:jc w:val="left"/>
              <w:cnfStyle w:val="100000000000" w:firstRow="1" w:lastRow="0" w:firstColumn="0" w:lastColumn="0" w:oddVBand="0" w:evenVBand="0" w:oddHBand="0" w:evenHBand="0" w:firstRowFirstColumn="0" w:firstRowLastColumn="0" w:lastRowFirstColumn="0" w:lastRowLastColumn="0"/>
              <w:rPr>
                <w:rFonts w:cs="Arial"/>
              </w:rPr>
            </w:pPr>
            <w:r w:rsidRPr="004C3E23">
              <w:rPr>
                <w:rFonts w:cs="Arial"/>
              </w:rPr>
              <w:t xml:space="preserve">Link </w:t>
            </w:r>
          </w:p>
        </w:tc>
      </w:tr>
      <w:tr w:rsidR="004C3E23" w:rsidRPr="004C3E23" w14:paraId="1A4F75FB" w14:textId="77777777" w:rsidTr="00D205D4">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3005" w:type="dxa"/>
          </w:tcPr>
          <w:p w14:paraId="76B07786"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2021/22 priorities and operational planning guidance </w:t>
            </w:r>
          </w:p>
        </w:tc>
        <w:tc>
          <w:tcPr>
            <w:tcW w:w="3006" w:type="dxa"/>
          </w:tcPr>
          <w:p w14:paraId="6AE64889" w14:textId="77777777" w:rsidR="004C3E23" w:rsidRPr="004C3E23" w:rsidRDefault="004C3E23"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4C3E23">
              <w:rPr>
                <w:rFonts w:cs="Arial"/>
                <w:color w:val="000000"/>
              </w:rPr>
              <w:t xml:space="preserve">Guidance setting out setting out priorities for the year ahead (2021/22). </w:t>
            </w:r>
          </w:p>
        </w:tc>
        <w:tc>
          <w:tcPr>
            <w:tcW w:w="3198" w:type="dxa"/>
          </w:tcPr>
          <w:p w14:paraId="1F79AF86" w14:textId="04743273" w:rsidR="004C3E23" w:rsidRPr="004C3E23" w:rsidRDefault="00B0368B"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16" w:history="1">
              <w:r w:rsidR="003B05C0">
                <w:rPr>
                  <w:rStyle w:val="Hyperlink"/>
                  <w:rFonts w:cs="Arial"/>
                </w:rPr>
                <w:t>https://d.docs.live.net/745c0dfc3fb6a832/Documents/2%20Interim%20Projects/SWL%20CCG/IUC%20Business%20Case/111%20Activity%20Cube.xlsx</w:t>
              </w:r>
            </w:hyperlink>
            <w:r w:rsidR="004C3E23" w:rsidRPr="004C3E23">
              <w:rPr>
                <w:rFonts w:cs="Arial"/>
                <w:color w:val="000000"/>
              </w:rPr>
              <w:t xml:space="preserve"> </w:t>
            </w:r>
          </w:p>
        </w:tc>
      </w:tr>
      <w:tr w:rsidR="004C3E23" w:rsidRPr="004C3E23" w14:paraId="06BAE054" w14:textId="77777777" w:rsidTr="00D205D4">
        <w:trPr>
          <w:trHeight w:val="1253"/>
        </w:trPr>
        <w:tc>
          <w:tcPr>
            <w:cnfStyle w:val="001000000000" w:firstRow="0" w:lastRow="0" w:firstColumn="1" w:lastColumn="0" w:oddVBand="0" w:evenVBand="0" w:oddHBand="0" w:evenHBand="0" w:firstRowFirstColumn="0" w:firstRowLastColumn="0" w:lastRowFirstColumn="0" w:lastRowLastColumn="0"/>
            <w:tcW w:w="3005" w:type="dxa"/>
          </w:tcPr>
          <w:p w14:paraId="756DF0E7"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Accessible Information Standards </w:t>
            </w:r>
          </w:p>
        </w:tc>
        <w:tc>
          <w:tcPr>
            <w:tcW w:w="3006" w:type="dxa"/>
          </w:tcPr>
          <w:p w14:paraId="15BFBC24" w14:textId="587EDF0A" w:rsidR="004C3E23" w:rsidRPr="004C3E23" w:rsidRDefault="004C3E23"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4C3E23">
              <w:rPr>
                <w:rFonts w:cs="Arial"/>
                <w:color w:val="000000"/>
              </w:rPr>
              <w:t>Standard which sets out a specific, consistent approach to identifying, recording, flagging, sharing</w:t>
            </w:r>
            <w:r w:rsidR="009420E4">
              <w:rPr>
                <w:rFonts w:cs="Arial"/>
                <w:color w:val="000000"/>
              </w:rPr>
              <w:t>,</w:t>
            </w:r>
            <w:r w:rsidRPr="004C3E23">
              <w:rPr>
                <w:rFonts w:cs="Arial"/>
                <w:color w:val="000000"/>
              </w:rPr>
              <w:t xml:space="preserve"> and meeting the information and communication support needs of patients, service users, carers and parents with a disability, impairment</w:t>
            </w:r>
            <w:r w:rsidR="009420E4">
              <w:rPr>
                <w:rFonts w:cs="Arial"/>
                <w:color w:val="000000"/>
              </w:rPr>
              <w:t>,</w:t>
            </w:r>
            <w:r w:rsidRPr="004C3E23">
              <w:rPr>
                <w:rFonts w:cs="Arial"/>
                <w:color w:val="000000"/>
              </w:rPr>
              <w:t xml:space="preserve"> or sensory loss. </w:t>
            </w:r>
          </w:p>
        </w:tc>
        <w:tc>
          <w:tcPr>
            <w:tcW w:w="3198" w:type="dxa"/>
          </w:tcPr>
          <w:p w14:paraId="77A16C0B" w14:textId="41B52F40" w:rsidR="004C3E23" w:rsidRPr="004C3E23" w:rsidRDefault="00B0368B"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17" w:history="1">
              <w:r w:rsidR="004C3E23" w:rsidRPr="004C3E23">
                <w:rPr>
                  <w:rStyle w:val="Hyperlink"/>
                  <w:rFonts w:cs="Arial"/>
                </w:rPr>
                <w:t>https://www.england.nhs.uk/ourwork/accessibleinfo/</w:t>
              </w:r>
            </w:hyperlink>
            <w:r w:rsidR="004C3E23" w:rsidRPr="004C3E23">
              <w:rPr>
                <w:rFonts w:cs="Arial"/>
                <w:color w:val="000000"/>
              </w:rPr>
              <w:t xml:space="preserve"> </w:t>
            </w:r>
          </w:p>
        </w:tc>
      </w:tr>
      <w:tr w:rsidR="004C3E23" w:rsidRPr="004C3E23" w14:paraId="58AD1784" w14:textId="77777777" w:rsidTr="00D205D4">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3005" w:type="dxa"/>
          </w:tcPr>
          <w:p w14:paraId="4A3CB395"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Advanced Service Specification - NHS Community Pharmacist Consultation Service (CPCS) </w:t>
            </w:r>
          </w:p>
        </w:tc>
        <w:tc>
          <w:tcPr>
            <w:tcW w:w="3006" w:type="dxa"/>
          </w:tcPr>
          <w:p w14:paraId="15C23665" w14:textId="77777777" w:rsidR="004C3E23" w:rsidRPr="004C3E23" w:rsidRDefault="004C3E23"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4C3E23">
              <w:rPr>
                <w:rFonts w:cs="Arial"/>
                <w:color w:val="000000"/>
              </w:rPr>
              <w:t xml:space="preserve">Updated CPCS service specification following 2019 publication </w:t>
            </w:r>
          </w:p>
        </w:tc>
        <w:tc>
          <w:tcPr>
            <w:tcW w:w="3198" w:type="dxa"/>
          </w:tcPr>
          <w:p w14:paraId="56AD7D4F" w14:textId="418BCA50" w:rsidR="004C3E23" w:rsidRPr="004C3E23" w:rsidRDefault="00B0368B"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18" w:history="1">
              <w:r w:rsidR="004C3E23" w:rsidRPr="004C3E23">
                <w:rPr>
                  <w:rStyle w:val="Hyperlink"/>
                  <w:rFonts w:cs="Arial"/>
                </w:rPr>
                <w:t>https://www.england.nhs.uk/wp-content/uploads/2019/10/CPCS-Advanced-Service-Specification.pdf</w:t>
              </w:r>
            </w:hyperlink>
            <w:r w:rsidR="004C3E23" w:rsidRPr="004C3E23">
              <w:rPr>
                <w:rFonts w:cs="Arial"/>
                <w:color w:val="000000"/>
              </w:rPr>
              <w:t xml:space="preserve"> </w:t>
            </w:r>
          </w:p>
        </w:tc>
      </w:tr>
      <w:tr w:rsidR="004C3E23" w:rsidRPr="004C3E23" w14:paraId="5E35F766" w14:textId="77777777" w:rsidTr="00D205D4">
        <w:trPr>
          <w:trHeight w:val="1370"/>
        </w:trPr>
        <w:tc>
          <w:tcPr>
            <w:cnfStyle w:val="001000000000" w:firstRow="0" w:lastRow="0" w:firstColumn="1" w:lastColumn="0" w:oddVBand="0" w:evenVBand="0" w:oddHBand="0" w:evenHBand="0" w:firstRowFirstColumn="0" w:firstRowLastColumn="0" w:lastRowFirstColumn="0" w:lastRowLastColumn="0"/>
            <w:tcW w:w="3005" w:type="dxa"/>
          </w:tcPr>
          <w:p w14:paraId="036BF84D"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Care Quality Commission – The Fundamental Standards </w:t>
            </w:r>
          </w:p>
        </w:tc>
        <w:tc>
          <w:tcPr>
            <w:tcW w:w="3006" w:type="dxa"/>
          </w:tcPr>
          <w:p w14:paraId="6021512D" w14:textId="77777777" w:rsidR="004C3E23" w:rsidRPr="004C3E23" w:rsidRDefault="004C3E23"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4C3E23">
              <w:rPr>
                <w:rFonts w:cs="Arial"/>
                <w:color w:val="000000"/>
              </w:rPr>
              <w:t xml:space="preserve">The essential standards of quality and safety consist of 28 regulations (and associated outcomes) that are set out in two pieces of legislation: the Health and Social Care Act 2008 (Regulated Activities) Regulations 2010 and the Care Quality Commission (Registration) Regulations 2009. </w:t>
            </w:r>
          </w:p>
        </w:tc>
        <w:tc>
          <w:tcPr>
            <w:tcW w:w="3198" w:type="dxa"/>
          </w:tcPr>
          <w:p w14:paraId="793415D1" w14:textId="760FF1C8" w:rsidR="004C3E23" w:rsidRPr="004C3E23" w:rsidRDefault="00B0368B"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19" w:history="1">
              <w:r w:rsidR="004C3E23" w:rsidRPr="004C3E23">
                <w:rPr>
                  <w:rStyle w:val="Hyperlink"/>
                  <w:rFonts w:cs="Arial"/>
                </w:rPr>
                <w:t>https://www.google.co.uk/url?sa=t&amp;rct=j&amp;q=&amp;esrc=s&amp;source=web&amp;cd=&amp;ved=2ahUKEwjdrIvW4_3wAhV5AWMBHXADAIgQFjAAegQIAxAD&amp;url=https%3A%2F%2Fwww.cqc.org.uk%2Fsites%2Fdefault%2Ffiles%2Fdocuments%2Fquick_guide_to_the_essential_standards.doc&amp;usg=AOvVaw2KdmObJQTZ_0F56hcLmKh_</w:t>
              </w:r>
            </w:hyperlink>
            <w:r w:rsidR="004C3E23" w:rsidRPr="004C3E23">
              <w:rPr>
                <w:rFonts w:cs="Arial"/>
                <w:color w:val="000000"/>
              </w:rPr>
              <w:t xml:space="preserve"> </w:t>
            </w:r>
          </w:p>
        </w:tc>
      </w:tr>
      <w:tr w:rsidR="004C3E23" w:rsidRPr="004C3E23" w14:paraId="45A207AC" w14:textId="77777777" w:rsidTr="00D205D4">
        <w:trPr>
          <w:cnfStyle w:val="000000100000" w:firstRow="0" w:lastRow="0" w:firstColumn="0" w:lastColumn="0" w:oddVBand="0" w:evenVBand="0" w:oddHBand="1"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3005" w:type="dxa"/>
          </w:tcPr>
          <w:p w14:paraId="5760E34A"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Central Alerting System </w:t>
            </w:r>
          </w:p>
        </w:tc>
        <w:tc>
          <w:tcPr>
            <w:tcW w:w="3006" w:type="dxa"/>
          </w:tcPr>
          <w:p w14:paraId="3AFC628D" w14:textId="0C72AC20" w:rsidR="004C3E23" w:rsidRPr="004C3E23" w:rsidRDefault="004C3E23"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4C3E23">
              <w:rPr>
                <w:rFonts w:cs="Arial"/>
                <w:color w:val="000000"/>
              </w:rPr>
              <w:t xml:space="preserve">The Central Alerting System (CAS) is a web-based cascading system for issuing patient safety alerts, important public health messages and other safety critical information and guidance to the NHS and others, including independent </w:t>
            </w:r>
            <w:r>
              <w:rPr>
                <w:rFonts w:cs="Arial"/>
                <w:color w:val="000000"/>
              </w:rPr>
              <w:t>providers of health and care</w:t>
            </w:r>
          </w:p>
        </w:tc>
        <w:tc>
          <w:tcPr>
            <w:tcW w:w="3198" w:type="dxa"/>
          </w:tcPr>
          <w:p w14:paraId="7F5D9ECC" w14:textId="65D9F2C1" w:rsidR="004C3E23" w:rsidRPr="004C3E23" w:rsidRDefault="00B0368B"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20" w:history="1">
              <w:r w:rsidR="004C3E23" w:rsidRPr="004C3E23">
                <w:rPr>
                  <w:rStyle w:val="Hyperlink"/>
                  <w:rFonts w:cs="Arial"/>
                </w:rPr>
                <w:t>https://www.cas.mhra.gov.uk/Home.aspx</w:t>
              </w:r>
            </w:hyperlink>
            <w:r w:rsidR="004C3E23" w:rsidRPr="004C3E23">
              <w:rPr>
                <w:rFonts w:cs="Arial"/>
                <w:color w:val="000000"/>
              </w:rPr>
              <w:t xml:space="preserve"> </w:t>
            </w:r>
          </w:p>
        </w:tc>
      </w:tr>
      <w:tr w:rsidR="004C3E23" w:rsidRPr="004C3E23" w14:paraId="7B5CD236" w14:textId="77777777" w:rsidTr="00D205D4">
        <w:trPr>
          <w:trHeight w:val="737"/>
        </w:trPr>
        <w:tc>
          <w:tcPr>
            <w:cnfStyle w:val="001000000000" w:firstRow="0" w:lastRow="0" w:firstColumn="1" w:lastColumn="0" w:oddVBand="0" w:evenVBand="0" w:oddHBand="0" w:evenHBand="0" w:firstRowFirstColumn="0" w:firstRowLastColumn="0" w:lastRowFirstColumn="0" w:lastRowLastColumn="0"/>
            <w:tcW w:w="3005" w:type="dxa"/>
          </w:tcPr>
          <w:p w14:paraId="4E69B21F"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Child Protection Information Sharing Project – NHS Digital </w:t>
            </w:r>
          </w:p>
        </w:tc>
        <w:tc>
          <w:tcPr>
            <w:tcW w:w="3006" w:type="dxa"/>
          </w:tcPr>
          <w:p w14:paraId="47E3341D" w14:textId="77777777" w:rsidR="004C3E23" w:rsidRPr="004C3E23" w:rsidRDefault="004C3E23"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4C3E23">
              <w:rPr>
                <w:rFonts w:cs="Arial"/>
                <w:color w:val="000000"/>
              </w:rPr>
              <w:t xml:space="preserve">Information Sharing project (CP-IS) is helping health and social care staff to share information securely to better protect society's most vulnerable children </w:t>
            </w:r>
          </w:p>
        </w:tc>
        <w:tc>
          <w:tcPr>
            <w:tcW w:w="3198" w:type="dxa"/>
          </w:tcPr>
          <w:p w14:paraId="7253291A" w14:textId="68894AB7" w:rsidR="004C3E23" w:rsidRPr="004C3E23" w:rsidRDefault="00B0368B"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21" w:history="1">
              <w:r w:rsidR="004C3E23" w:rsidRPr="004C3E23">
                <w:rPr>
                  <w:rStyle w:val="Hyperlink"/>
                  <w:rFonts w:cs="Arial"/>
                </w:rPr>
                <w:t>https://digital.nhs.uk/child-protection-information-sharing</w:t>
              </w:r>
            </w:hyperlink>
            <w:r w:rsidR="004C3E23" w:rsidRPr="004C3E23">
              <w:rPr>
                <w:rFonts w:cs="Arial"/>
                <w:color w:val="000000"/>
              </w:rPr>
              <w:t xml:space="preserve"> </w:t>
            </w:r>
          </w:p>
        </w:tc>
      </w:tr>
      <w:tr w:rsidR="004C3E23" w:rsidRPr="004C3E23" w14:paraId="7019EC61" w14:textId="77777777" w:rsidTr="00D205D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005" w:type="dxa"/>
          </w:tcPr>
          <w:p w14:paraId="32F966EA"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Clinical Governance in Integrated Urgent Care – Guidance for Commissioners </w:t>
            </w:r>
          </w:p>
        </w:tc>
        <w:tc>
          <w:tcPr>
            <w:tcW w:w="3006" w:type="dxa"/>
          </w:tcPr>
          <w:p w14:paraId="24EDFE3E" w14:textId="77777777" w:rsidR="004C3E23" w:rsidRPr="004C3E23" w:rsidRDefault="004C3E23"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4C3E23">
              <w:rPr>
                <w:rFonts w:cs="Arial"/>
                <w:color w:val="000000"/>
              </w:rPr>
              <w:t xml:space="preserve">Guidance documents for commissioners explaining how the clinical guidance framework fits into Integrated Urgent Care </w:t>
            </w:r>
          </w:p>
        </w:tc>
        <w:tc>
          <w:tcPr>
            <w:tcW w:w="3198" w:type="dxa"/>
          </w:tcPr>
          <w:p w14:paraId="593F6531" w14:textId="08EA5F32" w:rsidR="004C3E23" w:rsidRPr="004C3E23" w:rsidRDefault="00B0368B"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22" w:history="1">
              <w:r w:rsidR="004C3E23" w:rsidRPr="004C3E23">
                <w:rPr>
                  <w:rStyle w:val="Hyperlink"/>
                  <w:rFonts w:cs="Arial"/>
                </w:rPr>
                <w:t>https://www.networks.nhs.uk/nhs-networks/integrated-urgent-care-delivery/documents/clinical-governance-in-iuc-guidance-for-commissioners</w:t>
              </w:r>
            </w:hyperlink>
            <w:r w:rsidR="004C3E23" w:rsidRPr="004C3E23">
              <w:rPr>
                <w:rFonts w:cs="Arial"/>
                <w:color w:val="000000"/>
              </w:rPr>
              <w:t xml:space="preserve"> </w:t>
            </w:r>
          </w:p>
        </w:tc>
      </w:tr>
      <w:tr w:rsidR="004C3E23" w:rsidRPr="004C3E23" w14:paraId="73D3B08E" w14:textId="77777777" w:rsidTr="00D205D4">
        <w:trPr>
          <w:trHeight w:val="777"/>
        </w:trPr>
        <w:tc>
          <w:tcPr>
            <w:cnfStyle w:val="001000000000" w:firstRow="0" w:lastRow="0" w:firstColumn="1" w:lastColumn="0" w:oddVBand="0" w:evenVBand="0" w:oddHBand="0" w:evenHBand="0" w:firstRowFirstColumn="0" w:firstRowLastColumn="0" w:lastRowFirstColumn="0" w:lastRowLastColumn="0"/>
            <w:tcW w:w="3005" w:type="dxa"/>
          </w:tcPr>
          <w:p w14:paraId="2D8E2E70"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Commissioning Framework and the National Urgent and Emergency Care Ambulance Services Specification </w:t>
            </w:r>
          </w:p>
        </w:tc>
        <w:tc>
          <w:tcPr>
            <w:tcW w:w="3006" w:type="dxa"/>
          </w:tcPr>
          <w:p w14:paraId="4298596D" w14:textId="77777777" w:rsidR="004C3E23" w:rsidRPr="004C3E23" w:rsidRDefault="004C3E23"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4C3E23">
              <w:rPr>
                <w:rFonts w:cs="Arial"/>
                <w:color w:val="000000"/>
              </w:rPr>
              <w:t xml:space="preserve">Document to be used when commissioning the regional ambulance service in accordance with the NHS Standard Contract. </w:t>
            </w:r>
          </w:p>
        </w:tc>
        <w:tc>
          <w:tcPr>
            <w:tcW w:w="3198" w:type="dxa"/>
          </w:tcPr>
          <w:p w14:paraId="69AB8329" w14:textId="0B678D9A" w:rsidR="004C3E23" w:rsidRPr="004C3E23" w:rsidRDefault="00B0368B"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23" w:history="1">
              <w:r w:rsidR="004C3E23" w:rsidRPr="004C3E23">
                <w:rPr>
                  <w:rStyle w:val="Hyperlink"/>
                  <w:rFonts w:cs="Arial"/>
                </w:rPr>
                <w:t>https://www.england.nhs.uk/publication/commissioning-framework-and-the-national-urgent-and-emergency-ambulance-services-specification/</w:t>
              </w:r>
            </w:hyperlink>
            <w:r w:rsidR="004C3E23" w:rsidRPr="004C3E23">
              <w:rPr>
                <w:rFonts w:cs="Arial"/>
                <w:color w:val="000000"/>
              </w:rPr>
              <w:t xml:space="preserve"> </w:t>
            </w:r>
          </w:p>
        </w:tc>
      </w:tr>
      <w:tr w:rsidR="004C3E23" w:rsidRPr="004C3E23" w14:paraId="4BBD5F48" w14:textId="77777777" w:rsidTr="00D205D4">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3005" w:type="dxa"/>
          </w:tcPr>
          <w:p w14:paraId="1B2930AC"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Commissioning Person </w:t>
            </w:r>
            <w:proofErr w:type="spellStart"/>
            <w:r w:rsidRPr="004C3E23">
              <w:rPr>
                <w:rFonts w:cs="Arial"/>
                <w:color w:val="000000"/>
              </w:rPr>
              <w:t>Centered</w:t>
            </w:r>
            <w:proofErr w:type="spellEnd"/>
            <w:r w:rsidRPr="004C3E23">
              <w:rPr>
                <w:rFonts w:cs="Arial"/>
                <w:color w:val="000000"/>
              </w:rPr>
              <w:t xml:space="preserve"> End of Life Care: A Toolkit for Health and Social Care </w:t>
            </w:r>
          </w:p>
        </w:tc>
        <w:tc>
          <w:tcPr>
            <w:tcW w:w="3006" w:type="dxa"/>
          </w:tcPr>
          <w:p w14:paraId="163CFE58" w14:textId="7E438840" w:rsidR="004C3E23" w:rsidRPr="004C3E23" w:rsidRDefault="004C3E23"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4C3E23">
              <w:rPr>
                <w:rFonts w:cs="Arial"/>
                <w:color w:val="000000"/>
              </w:rPr>
              <w:t>Updated toolkit with a range of practical resources to support those involved in commissioning for person centred end of life care</w:t>
            </w:r>
            <w:r w:rsidRPr="004C3E23">
              <w:rPr>
                <w:rFonts w:ascii="Segoe UI" w:hAnsi="Segoe UI" w:cs="Segoe UI"/>
                <w:color w:val="000000"/>
              </w:rPr>
              <w:t xml:space="preserve">. </w:t>
            </w:r>
          </w:p>
        </w:tc>
        <w:tc>
          <w:tcPr>
            <w:tcW w:w="3198" w:type="dxa"/>
          </w:tcPr>
          <w:p w14:paraId="3CF630DD" w14:textId="4955755E" w:rsidR="004C3E23" w:rsidRPr="004C3E23" w:rsidRDefault="00B0368B"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24" w:history="1">
              <w:r w:rsidR="004C3E23" w:rsidRPr="004C3E23">
                <w:rPr>
                  <w:rStyle w:val="Hyperlink"/>
                  <w:rFonts w:cs="Arial"/>
                </w:rPr>
                <w:t>https://www.england.nhs.uk/publication/commissioning-person-centred-end-of-life-care-a-toolkit-for-health-and-social-care/</w:t>
              </w:r>
            </w:hyperlink>
            <w:r w:rsidR="004C3E23" w:rsidRPr="004C3E23">
              <w:rPr>
                <w:rFonts w:cs="Arial"/>
                <w:color w:val="000000"/>
              </w:rPr>
              <w:t xml:space="preserve"> </w:t>
            </w:r>
          </w:p>
        </w:tc>
      </w:tr>
      <w:tr w:rsidR="004C3E23" w:rsidRPr="004C3E23" w14:paraId="30B7EB48" w14:textId="77777777" w:rsidTr="00D205D4">
        <w:trPr>
          <w:trHeight w:val="609"/>
        </w:trPr>
        <w:tc>
          <w:tcPr>
            <w:cnfStyle w:val="001000000000" w:firstRow="0" w:lastRow="0" w:firstColumn="1" w:lastColumn="0" w:oddVBand="0" w:evenVBand="0" w:oddHBand="0" w:evenHBand="0" w:firstRowFirstColumn="0" w:firstRowLastColumn="0" w:lastRowFirstColumn="0" w:lastRowLastColumn="0"/>
            <w:tcW w:w="3005" w:type="dxa"/>
          </w:tcPr>
          <w:p w14:paraId="3AFD348F"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Commissioning Standard for Urgent Dental Care </w:t>
            </w:r>
          </w:p>
        </w:tc>
        <w:tc>
          <w:tcPr>
            <w:tcW w:w="3006" w:type="dxa"/>
          </w:tcPr>
          <w:p w14:paraId="1ED61EE7" w14:textId="77777777" w:rsidR="004C3E23" w:rsidRPr="004C3E23" w:rsidRDefault="004C3E23"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4C3E23">
              <w:rPr>
                <w:rFonts w:cs="Arial"/>
                <w:color w:val="000000"/>
              </w:rPr>
              <w:t xml:space="preserve">Standard and guidance for commissioning urgent dental care </w:t>
            </w:r>
          </w:p>
        </w:tc>
        <w:tc>
          <w:tcPr>
            <w:tcW w:w="3198" w:type="dxa"/>
          </w:tcPr>
          <w:p w14:paraId="176C4C4D" w14:textId="3469256A" w:rsidR="004C3E23" w:rsidRPr="004C3E23" w:rsidRDefault="00B0368B"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25" w:history="1">
              <w:r w:rsidR="004C3E23" w:rsidRPr="004C3E23">
                <w:rPr>
                  <w:rStyle w:val="Hyperlink"/>
                  <w:rFonts w:cs="Arial"/>
                </w:rPr>
                <w:t>https://www.england.nhs.uk/wp-content/uploads/2019/07/commissioning-standard-for-urgent-dental-care.pdf</w:t>
              </w:r>
            </w:hyperlink>
            <w:r w:rsidR="004C3E23" w:rsidRPr="004C3E23">
              <w:rPr>
                <w:rFonts w:cs="Arial"/>
                <w:color w:val="000000"/>
              </w:rPr>
              <w:t xml:space="preserve"> </w:t>
            </w:r>
          </w:p>
        </w:tc>
      </w:tr>
      <w:tr w:rsidR="004C3E23" w:rsidRPr="004C3E23" w14:paraId="38525468" w14:textId="77777777" w:rsidTr="00D205D4">
        <w:trPr>
          <w:cnfStyle w:val="000000100000" w:firstRow="0" w:lastRow="0" w:firstColumn="0" w:lastColumn="0" w:oddVBand="0" w:evenVBand="0" w:oddHBand="1" w:evenHBand="0" w:firstRowFirstColumn="0" w:firstRowLastColumn="0" w:lastRowFirstColumn="0" w:lastRowLastColumn="0"/>
          <w:trHeight w:val="996"/>
        </w:trPr>
        <w:tc>
          <w:tcPr>
            <w:cnfStyle w:val="001000000000" w:firstRow="0" w:lastRow="0" w:firstColumn="1" w:lastColumn="0" w:oddVBand="0" w:evenVBand="0" w:oddHBand="0" w:evenHBand="0" w:firstRowFirstColumn="0" w:firstRowLastColumn="0" w:lastRowFirstColumn="0" w:lastRowLastColumn="0"/>
            <w:tcW w:w="3005" w:type="dxa"/>
          </w:tcPr>
          <w:p w14:paraId="1ACA03AC"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Coronavirus (COVID-19): Verifying death in times of emergency </w:t>
            </w:r>
          </w:p>
        </w:tc>
        <w:tc>
          <w:tcPr>
            <w:tcW w:w="3006" w:type="dxa"/>
          </w:tcPr>
          <w:p w14:paraId="52FBA125" w14:textId="77777777" w:rsidR="004C3E23" w:rsidRPr="004C3E23" w:rsidRDefault="004C3E23"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4C3E23">
              <w:rPr>
                <w:rFonts w:cs="Arial"/>
                <w:color w:val="000000"/>
              </w:rPr>
              <w:t xml:space="preserve">Guidance designed to clarify existing practice for the verification of death outside of hospitals and to provide a framework for safe verification of death in this coronavirus (COVID-19) emergency period. </w:t>
            </w:r>
          </w:p>
        </w:tc>
        <w:tc>
          <w:tcPr>
            <w:tcW w:w="3198" w:type="dxa"/>
          </w:tcPr>
          <w:p w14:paraId="1A61E31B" w14:textId="003DEF2B" w:rsidR="004C3E23" w:rsidRPr="004C3E23" w:rsidRDefault="00B0368B"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26" w:history="1">
              <w:r w:rsidR="004C3E23" w:rsidRPr="004C3E23">
                <w:rPr>
                  <w:rStyle w:val="Hyperlink"/>
                  <w:rFonts w:cs="Arial"/>
                </w:rPr>
                <w:t>https://www.gov.uk/government/publications/coronavirus-covid-19-verification-of-death-in-times-of-emergency/coronavirus-covid-19-verifying-death-in-times-of-emergency</w:t>
              </w:r>
            </w:hyperlink>
            <w:r w:rsidR="004C3E23" w:rsidRPr="004C3E23">
              <w:rPr>
                <w:rFonts w:cs="Arial"/>
                <w:color w:val="000000"/>
              </w:rPr>
              <w:t xml:space="preserve"> </w:t>
            </w:r>
          </w:p>
        </w:tc>
      </w:tr>
      <w:tr w:rsidR="004C3E23" w:rsidRPr="004C3E23" w14:paraId="5D7C31A1" w14:textId="77777777" w:rsidTr="00D205D4">
        <w:trPr>
          <w:trHeight w:val="481"/>
        </w:trPr>
        <w:tc>
          <w:tcPr>
            <w:cnfStyle w:val="001000000000" w:firstRow="0" w:lastRow="0" w:firstColumn="1" w:lastColumn="0" w:oddVBand="0" w:evenVBand="0" w:oddHBand="0" w:evenHBand="0" w:firstRowFirstColumn="0" w:firstRowLastColumn="0" w:lastRowFirstColumn="0" w:lastRowLastColumn="0"/>
            <w:tcW w:w="3005" w:type="dxa"/>
          </w:tcPr>
          <w:p w14:paraId="497CEC34"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Digital Inclusion for health and social care </w:t>
            </w:r>
          </w:p>
        </w:tc>
        <w:tc>
          <w:tcPr>
            <w:tcW w:w="3006" w:type="dxa"/>
          </w:tcPr>
          <w:p w14:paraId="587E593C" w14:textId="77777777" w:rsidR="004C3E23" w:rsidRPr="004C3E23" w:rsidRDefault="004C3E23"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4C3E23">
              <w:rPr>
                <w:rFonts w:cs="Arial"/>
                <w:color w:val="000000"/>
              </w:rPr>
              <w:t xml:space="preserve">Information and barrier to digital inclusion </w:t>
            </w:r>
          </w:p>
        </w:tc>
        <w:tc>
          <w:tcPr>
            <w:tcW w:w="3198" w:type="dxa"/>
          </w:tcPr>
          <w:p w14:paraId="0232448B" w14:textId="4C8BD814" w:rsidR="004C3E23" w:rsidRPr="004C3E23" w:rsidRDefault="00B0368B"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27" w:history="1">
              <w:r w:rsidR="004C3E23" w:rsidRPr="004C3E23">
                <w:rPr>
                  <w:rStyle w:val="Hyperlink"/>
                  <w:rFonts w:cs="Arial"/>
                </w:rPr>
                <w:t>https://digital.nhs.uk/about-nhs-digital/our-work/digital-inclusion/what-digital-inclusion-is#barriers-to-digital-inclusion</w:t>
              </w:r>
            </w:hyperlink>
            <w:r w:rsidR="004C3E23" w:rsidRPr="004C3E23">
              <w:rPr>
                <w:rFonts w:cs="Arial"/>
                <w:color w:val="000000"/>
              </w:rPr>
              <w:t xml:space="preserve"> </w:t>
            </w:r>
          </w:p>
        </w:tc>
      </w:tr>
      <w:tr w:rsidR="004C3E23" w:rsidRPr="004C3E23" w14:paraId="6E3F62FF" w14:textId="77777777" w:rsidTr="00D205D4">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3005" w:type="dxa"/>
          </w:tcPr>
          <w:p w14:paraId="0088E2FB"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Emergency Preparedness, Resilience and Response (EPRR) </w:t>
            </w:r>
          </w:p>
        </w:tc>
        <w:tc>
          <w:tcPr>
            <w:tcW w:w="3006" w:type="dxa"/>
          </w:tcPr>
          <w:p w14:paraId="1E787A79" w14:textId="77777777" w:rsidR="004C3E23" w:rsidRPr="004C3E23" w:rsidRDefault="004C3E23"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4C3E23">
              <w:rPr>
                <w:rFonts w:cs="Arial"/>
                <w:color w:val="000000"/>
              </w:rPr>
              <w:t xml:space="preserve">Programme of work and documentation containing guidance for responding to incidents and emergencies. </w:t>
            </w:r>
          </w:p>
        </w:tc>
        <w:tc>
          <w:tcPr>
            <w:tcW w:w="3198" w:type="dxa"/>
          </w:tcPr>
          <w:p w14:paraId="0EFF2BC8" w14:textId="36AB721F" w:rsidR="004C3E23" w:rsidRPr="004C3E23" w:rsidRDefault="00B0368B"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28" w:history="1">
              <w:r w:rsidR="004C3E23" w:rsidRPr="004C3E23">
                <w:rPr>
                  <w:rStyle w:val="Hyperlink"/>
                  <w:rFonts w:cs="Arial"/>
                </w:rPr>
                <w:t>https://www.england.nhs.uk/ourwork/eprr/</w:t>
              </w:r>
            </w:hyperlink>
            <w:r w:rsidR="004C3E23" w:rsidRPr="004C3E23">
              <w:rPr>
                <w:rFonts w:cs="Arial"/>
                <w:color w:val="000000"/>
              </w:rPr>
              <w:t xml:space="preserve"> </w:t>
            </w:r>
          </w:p>
        </w:tc>
      </w:tr>
      <w:tr w:rsidR="004C3E23" w:rsidRPr="004C3E23" w14:paraId="746A317C" w14:textId="77777777" w:rsidTr="00D205D4">
        <w:trPr>
          <w:trHeight w:val="612"/>
        </w:trPr>
        <w:tc>
          <w:tcPr>
            <w:cnfStyle w:val="001000000000" w:firstRow="0" w:lastRow="0" w:firstColumn="1" w:lastColumn="0" w:oddVBand="0" w:evenVBand="0" w:oddHBand="0" w:evenHBand="0" w:firstRowFirstColumn="0" w:firstRowLastColumn="0" w:lastRowFirstColumn="0" w:lastRowLastColumn="0"/>
            <w:tcW w:w="3005" w:type="dxa"/>
          </w:tcPr>
          <w:p w14:paraId="10C5AFD6"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End of Life Care Resources </w:t>
            </w:r>
          </w:p>
        </w:tc>
        <w:tc>
          <w:tcPr>
            <w:tcW w:w="3006" w:type="dxa"/>
          </w:tcPr>
          <w:p w14:paraId="0AF762DC" w14:textId="2EAED955" w:rsidR="004C3E23" w:rsidRPr="004C3E23" w:rsidRDefault="004C3E23"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4C3E23">
              <w:rPr>
                <w:rFonts w:cs="Arial"/>
                <w:color w:val="000000"/>
              </w:rPr>
              <w:t>Resources are available to support clinicians, commissioners and service providers designing and implementing end of life models of care. This includes ‘End of Life Care Sustainability Transformation Partnership (STP) Support Packs’</w:t>
            </w:r>
          </w:p>
        </w:tc>
        <w:tc>
          <w:tcPr>
            <w:tcW w:w="3198" w:type="dxa"/>
          </w:tcPr>
          <w:p w14:paraId="4F985BA7" w14:textId="040E8EFC" w:rsidR="004C3E23" w:rsidRPr="004C3E23" w:rsidRDefault="00B0368B"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29" w:history="1">
              <w:r w:rsidR="004C3E23" w:rsidRPr="004C3E23">
                <w:rPr>
                  <w:rStyle w:val="Hyperlink"/>
                  <w:rFonts w:cs="Arial"/>
                </w:rPr>
                <w:t>https://www.england.nhs.uk/eolc/</w:t>
              </w:r>
            </w:hyperlink>
            <w:r w:rsidR="004C3E23" w:rsidRPr="004C3E23">
              <w:rPr>
                <w:rFonts w:cs="Arial"/>
                <w:color w:val="000000"/>
              </w:rPr>
              <w:t xml:space="preserve"> </w:t>
            </w:r>
          </w:p>
          <w:p w14:paraId="2300E552" w14:textId="2CF83257" w:rsidR="004C3E23" w:rsidRPr="004C3E23" w:rsidRDefault="00B0368B"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30" w:history="1">
              <w:r w:rsidR="004C3E23" w:rsidRPr="004C3E23">
                <w:rPr>
                  <w:rStyle w:val="Hyperlink"/>
                  <w:rFonts w:cs="Arial"/>
                </w:rPr>
                <w:t>https://www.england.nhs.uk/eo</w:t>
              </w:r>
              <w:r w:rsidR="004C3E23" w:rsidRPr="004C3E23">
                <w:rPr>
                  <w:rStyle w:val="Hyperlink"/>
                </w:rPr>
                <w:t xml:space="preserve"> </w:t>
              </w:r>
              <w:r w:rsidR="004C3E23" w:rsidRPr="004C3E23">
                <w:rPr>
                  <w:rStyle w:val="Hyperlink"/>
                  <w:rFonts w:cs="Arial"/>
                </w:rPr>
                <w:t>c/resources-for-commissioners/</w:t>
              </w:r>
            </w:hyperlink>
          </w:p>
        </w:tc>
      </w:tr>
      <w:tr w:rsidR="004C3E23" w:rsidRPr="004C3E23" w14:paraId="3A7C15D7" w14:textId="77777777" w:rsidTr="00D205D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005" w:type="dxa"/>
          </w:tcPr>
          <w:p w14:paraId="72BD7695"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Exemptions from the prescription charge - Pharmaceutical Services Negotiating Committee </w:t>
            </w:r>
          </w:p>
        </w:tc>
        <w:tc>
          <w:tcPr>
            <w:tcW w:w="3006" w:type="dxa"/>
          </w:tcPr>
          <w:p w14:paraId="697B340D" w14:textId="77777777" w:rsidR="004C3E23" w:rsidRPr="004C3E23" w:rsidRDefault="004C3E23"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4C3E23">
              <w:rPr>
                <w:rFonts w:cs="Arial"/>
                <w:color w:val="000000"/>
              </w:rPr>
              <w:t xml:space="preserve">Free supply of medication / exemption from prescription charge </w:t>
            </w:r>
          </w:p>
        </w:tc>
        <w:tc>
          <w:tcPr>
            <w:tcW w:w="3198" w:type="dxa"/>
          </w:tcPr>
          <w:p w14:paraId="3688D5BA" w14:textId="055D519D" w:rsidR="004C3E23" w:rsidRPr="004C3E23" w:rsidRDefault="00B0368B"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31" w:history="1">
              <w:r w:rsidR="004C3E23" w:rsidRPr="004C3E23">
                <w:rPr>
                  <w:rStyle w:val="Hyperlink"/>
                  <w:rFonts w:cs="Arial"/>
                </w:rPr>
                <w:t>https://psnc.org.uk/dispensing-supply/receiving-a-prescription/patient-charges/exemptions/</w:t>
              </w:r>
            </w:hyperlink>
            <w:r w:rsidR="004C3E23" w:rsidRPr="004C3E23">
              <w:rPr>
                <w:rFonts w:cs="Arial"/>
                <w:color w:val="000000"/>
              </w:rPr>
              <w:t xml:space="preserve"> </w:t>
            </w:r>
          </w:p>
        </w:tc>
      </w:tr>
      <w:tr w:rsidR="004C3E23" w:rsidRPr="004C3E23" w14:paraId="1392CBEA" w14:textId="77777777" w:rsidTr="00D205D4">
        <w:trPr>
          <w:trHeight w:val="484"/>
        </w:trPr>
        <w:tc>
          <w:tcPr>
            <w:cnfStyle w:val="001000000000" w:firstRow="0" w:lastRow="0" w:firstColumn="1" w:lastColumn="0" w:oddVBand="0" w:evenVBand="0" w:oddHBand="0" w:evenHBand="0" w:firstRowFirstColumn="0" w:firstRowLastColumn="0" w:lastRowFirstColumn="0" w:lastRowLastColumn="0"/>
            <w:tcW w:w="3005" w:type="dxa"/>
          </w:tcPr>
          <w:p w14:paraId="455EA7B5"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Health and Social Care Act 2012: fact sheets </w:t>
            </w:r>
          </w:p>
        </w:tc>
        <w:tc>
          <w:tcPr>
            <w:tcW w:w="3006" w:type="dxa"/>
          </w:tcPr>
          <w:p w14:paraId="5B5492FC" w14:textId="77777777" w:rsidR="004C3E23" w:rsidRPr="004C3E23" w:rsidRDefault="004C3E23"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4C3E23">
              <w:rPr>
                <w:rFonts w:cs="Arial"/>
                <w:color w:val="000000"/>
              </w:rPr>
              <w:t xml:space="preserve">A series of fact sheets explaining aspects of the Health and Social Care Act 2012. </w:t>
            </w:r>
          </w:p>
        </w:tc>
        <w:tc>
          <w:tcPr>
            <w:tcW w:w="3198" w:type="dxa"/>
          </w:tcPr>
          <w:p w14:paraId="5697AB48" w14:textId="7D82C4B6" w:rsidR="004C3E23" w:rsidRPr="004C3E23" w:rsidRDefault="00B0368B"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32" w:history="1">
              <w:r w:rsidR="004C3E23" w:rsidRPr="004C3E23">
                <w:rPr>
                  <w:rStyle w:val="Hyperlink"/>
                  <w:rFonts w:cs="Arial"/>
                </w:rPr>
                <w:t>https://www.gov.uk/government/publications/health-and-social-care-act-2012-fact-sheets</w:t>
              </w:r>
            </w:hyperlink>
            <w:r w:rsidR="004C3E23" w:rsidRPr="004C3E23">
              <w:rPr>
                <w:rFonts w:cs="Arial"/>
                <w:color w:val="000000"/>
              </w:rPr>
              <w:t xml:space="preserve"> </w:t>
            </w:r>
          </w:p>
        </w:tc>
      </w:tr>
      <w:tr w:rsidR="004C3E23" w:rsidRPr="004C3E23" w14:paraId="03BE4243" w14:textId="77777777" w:rsidTr="00D205D4">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3005" w:type="dxa"/>
          </w:tcPr>
          <w:p w14:paraId="01A592EC"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Health Building Note 00-03: Clinical and clinical support spaces </w:t>
            </w:r>
          </w:p>
        </w:tc>
        <w:tc>
          <w:tcPr>
            <w:tcW w:w="3006" w:type="dxa"/>
          </w:tcPr>
          <w:p w14:paraId="48022314" w14:textId="77777777" w:rsidR="004C3E23" w:rsidRPr="004C3E23" w:rsidRDefault="004C3E23"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4C3E23">
              <w:rPr>
                <w:rFonts w:cs="Arial"/>
                <w:color w:val="000000"/>
              </w:rPr>
              <w:t xml:space="preserve">“Best practice” guidance on the design and planning of new healthcare buildings and on the adaptation/extension of existing facilities. </w:t>
            </w:r>
          </w:p>
        </w:tc>
        <w:tc>
          <w:tcPr>
            <w:tcW w:w="3198" w:type="dxa"/>
          </w:tcPr>
          <w:p w14:paraId="15088AB7" w14:textId="58D8D70F" w:rsidR="004C3E23" w:rsidRPr="004C3E23" w:rsidRDefault="00B0368B"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33" w:history="1">
              <w:r w:rsidR="004C3E23" w:rsidRPr="004C3E23">
                <w:rPr>
                  <w:rStyle w:val="Hyperlink"/>
                  <w:rFonts w:cs="Arial"/>
                </w:rPr>
                <w:t>https://assets.publishing.service.gov.uk/government/uploads/system/uploads/attachment_data/file/147845/HBN_00-03_Final.pdf</w:t>
              </w:r>
            </w:hyperlink>
            <w:r w:rsidR="004C3E23" w:rsidRPr="004C3E23">
              <w:rPr>
                <w:rFonts w:cs="Arial"/>
                <w:color w:val="000000"/>
              </w:rPr>
              <w:t xml:space="preserve"> </w:t>
            </w:r>
          </w:p>
        </w:tc>
      </w:tr>
      <w:tr w:rsidR="004C3E23" w:rsidRPr="004C3E23" w14:paraId="06D51832" w14:textId="77777777" w:rsidTr="00D205D4">
        <w:trPr>
          <w:trHeight w:val="233"/>
        </w:trPr>
        <w:tc>
          <w:tcPr>
            <w:cnfStyle w:val="001000000000" w:firstRow="0" w:lastRow="0" w:firstColumn="1" w:lastColumn="0" w:oddVBand="0" w:evenVBand="0" w:oddHBand="0" w:evenHBand="0" w:firstRowFirstColumn="0" w:firstRowLastColumn="0" w:lastRowFirstColumn="0" w:lastRowLastColumn="0"/>
            <w:tcW w:w="3005" w:type="dxa"/>
          </w:tcPr>
          <w:p w14:paraId="3500A529"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Human Rights Act 1998 </w:t>
            </w:r>
          </w:p>
        </w:tc>
        <w:tc>
          <w:tcPr>
            <w:tcW w:w="3006" w:type="dxa"/>
          </w:tcPr>
          <w:p w14:paraId="74CCDECC" w14:textId="77777777" w:rsidR="004C3E23" w:rsidRPr="004C3E23" w:rsidRDefault="004C3E23"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4C3E23">
              <w:rPr>
                <w:rFonts w:cs="Arial"/>
                <w:color w:val="000000"/>
              </w:rPr>
              <w:t xml:space="preserve">UK Public General Acts </w:t>
            </w:r>
          </w:p>
        </w:tc>
        <w:tc>
          <w:tcPr>
            <w:tcW w:w="3198" w:type="dxa"/>
          </w:tcPr>
          <w:p w14:paraId="728C2E32" w14:textId="242AAF6A" w:rsidR="004C3E23" w:rsidRPr="004C3E23" w:rsidRDefault="00B0368B"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34" w:history="1">
              <w:r w:rsidR="004C3E23" w:rsidRPr="004C3E23">
                <w:rPr>
                  <w:rStyle w:val="Hyperlink"/>
                  <w:rFonts w:cs="Arial"/>
                </w:rPr>
                <w:t>https://www.legislation.gov.uk/ukpga/1998/42/contents</w:t>
              </w:r>
            </w:hyperlink>
            <w:r w:rsidR="004C3E23" w:rsidRPr="004C3E23">
              <w:rPr>
                <w:rFonts w:cs="Arial"/>
                <w:color w:val="000000"/>
              </w:rPr>
              <w:t xml:space="preserve"> </w:t>
            </w:r>
          </w:p>
        </w:tc>
      </w:tr>
      <w:tr w:rsidR="004C3E23" w:rsidRPr="004C3E23" w14:paraId="4E45DEE6" w14:textId="77777777" w:rsidTr="00D205D4">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005" w:type="dxa"/>
          </w:tcPr>
          <w:p w14:paraId="380DFC86"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Integrated Urgent Care (including NHS 111) Statistics </w:t>
            </w:r>
          </w:p>
        </w:tc>
        <w:tc>
          <w:tcPr>
            <w:tcW w:w="3006" w:type="dxa"/>
          </w:tcPr>
          <w:p w14:paraId="0B9D69AA" w14:textId="77777777" w:rsidR="004C3E23" w:rsidRPr="004C3E23" w:rsidRDefault="004C3E23"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4C3E23">
              <w:rPr>
                <w:rFonts w:cs="Arial"/>
                <w:color w:val="000000"/>
              </w:rPr>
              <w:t xml:space="preserve">Statistics and data from the Minimum Data Set (MDS) and Aggregated Data Collection (ADC). </w:t>
            </w:r>
          </w:p>
        </w:tc>
        <w:tc>
          <w:tcPr>
            <w:tcW w:w="3198" w:type="dxa"/>
          </w:tcPr>
          <w:p w14:paraId="30EB4F16" w14:textId="325F37D5" w:rsidR="004C3E23" w:rsidRPr="004C3E23" w:rsidRDefault="00B0368B"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35" w:history="1">
              <w:r w:rsidR="004C3E23" w:rsidRPr="004C3E23">
                <w:rPr>
                  <w:rStyle w:val="Hyperlink"/>
                  <w:rFonts w:cs="Arial"/>
                </w:rPr>
                <w:t>https://www.england.nhs.uk/statistics/statistical-work-areas/nhs-111-minimum-data-set/</w:t>
              </w:r>
            </w:hyperlink>
            <w:r w:rsidR="004C3E23" w:rsidRPr="004C3E23">
              <w:rPr>
                <w:rFonts w:cs="Arial"/>
                <w:color w:val="000000"/>
              </w:rPr>
              <w:t xml:space="preserve"> </w:t>
            </w:r>
          </w:p>
        </w:tc>
      </w:tr>
      <w:tr w:rsidR="004C3E23" w:rsidRPr="004C3E23" w14:paraId="379C2C7B" w14:textId="77777777" w:rsidTr="00D205D4">
        <w:trPr>
          <w:trHeight w:val="737"/>
        </w:trPr>
        <w:tc>
          <w:tcPr>
            <w:cnfStyle w:val="001000000000" w:firstRow="0" w:lastRow="0" w:firstColumn="1" w:lastColumn="0" w:oddVBand="0" w:evenVBand="0" w:oddHBand="0" w:evenHBand="0" w:firstRowFirstColumn="0" w:firstRowLastColumn="0" w:lastRowFirstColumn="0" w:lastRowLastColumn="0"/>
            <w:tcW w:w="3005" w:type="dxa"/>
          </w:tcPr>
          <w:p w14:paraId="69850A93"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Integrated Urgent Care Aggregate Data Collection Specification </w:t>
            </w:r>
          </w:p>
        </w:tc>
        <w:tc>
          <w:tcPr>
            <w:tcW w:w="3006" w:type="dxa"/>
          </w:tcPr>
          <w:p w14:paraId="2FF38E42" w14:textId="77777777" w:rsidR="004C3E23" w:rsidRPr="004C3E23" w:rsidRDefault="004C3E23"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4C3E23">
              <w:rPr>
                <w:rFonts w:cs="Arial"/>
                <w:color w:val="000000"/>
              </w:rPr>
              <w:t xml:space="preserve">Document describing the data that lead commissioners should ensure are provided for their Integrated Urgent Care (IUC) service. </w:t>
            </w:r>
          </w:p>
        </w:tc>
        <w:tc>
          <w:tcPr>
            <w:tcW w:w="3198" w:type="dxa"/>
          </w:tcPr>
          <w:p w14:paraId="2DA54030" w14:textId="4A4E7C19" w:rsidR="004C3E23" w:rsidRPr="004C3E23" w:rsidRDefault="00B0368B"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36" w:history="1">
              <w:r w:rsidR="004C3E23" w:rsidRPr="004C3E23">
                <w:rPr>
                  <w:rStyle w:val="Hyperlink"/>
                  <w:rFonts w:cs="Arial"/>
                </w:rPr>
                <w:t>https://www.england.nhs.uk/statistics/wp-content/uploads/sites/2/2019/07/Integrated-Urgent-Care-Aggregate-Data-Collection-Specification-v1.6.pdf</w:t>
              </w:r>
            </w:hyperlink>
            <w:r w:rsidR="004C3E23" w:rsidRPr="004C3E23">
              <w:rPr>
                <w:rFonts w:cs="Arial"/>
                <w:color w:val="000000"/>
              </w:rPr>
              <w:t xml:space="preserve"> </w:t>
            </w:r>
          </w:p>
        </w:tc>
      </w:tr>
      <w:tr w:rsidR="004C3E23" w:rsidRPr="004C3E23" w14:paraId="79634FBE" w14:textId="77777777" w:rsidTr="00D205D4">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3005" w:type="dxa"/>
          </w:tcPr>
          <w:p w14:paraId="7D63499D"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Integrated Urgent Care Key Performance Indicator and Quality Standards (2018) </w:t>
            </w:r>
          </w:p>
        </w:tc>
        <w:tc>
          <w:tcPr>
            <w:tcW w:w="3006" w:type="dxa"/>
          </w:tcPr>
          <w:p w14:paraId="650C118E" w14:textId="77777777" w:rsidR="004C3E23" w:rsidRPr="004C3E23" w:rsidRDefault="004C3E23"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4C3E23">
              <w:rPr>
                <w:rFonts w:cs="Arial"/>
                <w:color w:val="000000"/>
              </w:rPr>
              <w:t xml:space="preserve">Document outlining the Integrated Urgent Care (IUC) Key Performance Indicators and other standards which commissioners must apply in relation to the service. </w:t>
            </w:r>
          </w:p>
        </w:tc>
        <w:tc>
          <w:tcPr>
            <w:tcW w:w="3198" w:type="dxa"/>
          </w:tcPr>
          <w:p w14:paraId="1B0A68CD" w14:textId="442143D9" w:rsidR="004C3E23" w:rsidRPr="004C3E23" w:rsidRDefault="00B0368B"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37" w:history="1">
              <w:r w:rsidR="004C3E23" w:rsidRPr="004C3E23">
                <w:rPr>
                  <w:rStyle w:val="Hyperlink"/>
                  <w:rFonts w:cs="Arial"/>
                </w:rPr>
                <w:t>https://www.england.nhs.uk/wp-content/uploads/2018/06/integrated-urgent-care-key-performance-indicators-quality-standards-revised-050219.pdf</w:t>
              </w:r>
            </w:hyperlink>
            <w:r w:rsidR="004C3E23" w:rsidRPr="004C3E23">
              <w:rPr>
                <w:rFonts w:cs="Arial"/>
                <w:color w:val="000000"/>
              </w:rPr>
              <w:t xml:space="preserve"> </w:t>
            </w:r>
          </w:p>
        </w:tc>
      </w:tr>
      <w:tr w:rsidR="004C3E23" w:rsidRPr="004C3E23" w14:paraId="6D79E4BE" w14:textId="77777777" w:rsidTr="00D205D4">
        <w:trPr>
          <w:trHeight w:val="740"/>
        </w:trPr>
        <w:tc>
          <w:tcPr>
            <w:cnfStyle w:val="001000000000" w:firstRow="0" w:lastRow="0" w:firstColumn="1" w:lastColumn="0" w:oddVBand="0" w:evenVBand="0" w:oddHBand="0" w:evenHBand="0" w:firstRowFirstColumn="0" w:firstRowLastColumn="0" w:lastRowFirstColumn="0" w:lastRowLastColumn="0"/>
            <w:tcW w:w="3005" w:type="dxa"/>
          </w:tcPr>
          <w:p w14:paraId="71F732F7"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Integrated Urgent Care Workforce Blueprint </w:t>
            </w:r>
          </w:p>
        </w:tc>
        <w:tc>
          <w:tcPr>
            <w:tcW w:w="3006" w:type="dxa"/>
          </w:tcPr>
          <w:p w14:paraId="336B332E" w14:textId="163F5788" w:rsidR="004C3E23" w:rsidRPr="004C3E23" w:rsidRDefault="004C3E23"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4C3E23">
              <w:rPr>
                <w:rFonts w:cs="Arial"/>
                <w:color w:val="000000"/>
              </w:rPr>
              <w:t>Suite of documents developed to ensure that there is a sustainable and optimal IUC call centre workforce with the right skills, behaviours</w:t>
            </w:r>
            <w:r w:rsidR="009420E4">
              <w:rPr>
                <w:rFonts w:cs="Arial"/>
                <w:color w:val="000000"/>
              </w:rPr>
              <w:t>,</w:t>
            </w:r>
            <w:r w:rsidRPr="004C3E23">
              <w:rPr>
                <w:rFonts w:cs="Arial"/>
                <w:color w:val="000000"/>
              </w:rPr>
              <w:t xml:space="preserve"> and competencies. </w:t>
            </w:r>
          </w:p>
        </w:tc>
        <w:tc>
          <w:tcPr>
            <w:tcW w:w="3198" w:type="dxa"/>
          </w:tcPr>
          <w:p w14:paraId="32973285" w14:textId="0092CFBA" w:rsidR="004C3E23" w:rsidRPr="004C3E23" w:rsidRDefault="00B0368B" w:rsidP="004C3E2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38" w:history="1">
              <w:r w:rsidR="004C3E23" w:rsidRPr="004C3E23">
                <w:rPr>
                  <w:rStyle w:val="Hyperlink"/>
                  <w:rFonts w:cs="Arial"/>
                </w:rPr>
                <w:t>https://www.england.nhs.uk/urgent-emergency-care/nhs-111/integrated-urgent-care-nhs-111-workforce-blueprint/</w:t>
              </w:r>
            </w:hyperlink>
            <w:r w:rsidR="004C3E23" w:rsidRPr="004C3E23">
              <w:rPr>
                <w:rFonts w:cs="Arial"/>
                <w:color w:val="000000"/>
              </w:rPr>
              <w:t xml:space="preserve"> </w:t>
            </w:r>
          </w:p>
        </w:tc>
      </w:tr>
      <w:tr w:rsidR="004C3E23" w:rsidRPr="004C3E23" w14:paraId="7623CC10" w14:textId="77777777" w:rsidTr="00D205D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005" w:type="dxa"/>
          </w:tcPr>
          <w:p w14:paraId="78493159" w14:textId="77777777" w:rsidR="004C3E23" w:rsidRPr="004C3E23" w:rsidRDefault="004C3E23" w:rsidP="004C3E23">
            <w:pPr>
              <w:autoSpaceDE w:val="0"/>
              <w:autoSpaceDN w:val="0"/>
              <w:adjustRightInd w:val="0"/>
              <w:spacing w:after="0"/>
              <w:jc w:val="left"/>
              <w:rPr>
                <w:rFonts w:cs="Arial"/>
                <w:color w:val="000000"/>
              </w:rPr>
            </w:pPr>
            <w:r w:rsidRPr="004C3E23">
              <w:rPr>
                <w:rFonts w:cs="Arial"/>
                <w:color w:val="000000"/>
              </w:rPr>
              <w:t xml:space="preserve">ISO 18295-1:2017 - Customer contact centres — Part 1: Requirements for customer contact centres </w:t>
            </w:r>
          </w:p>
        </w:tc>
        <w:tc>
          <w:tcPr>
            <w:tcW w:w="3006" w:type="dxa"/>
          </w:tcPr>
          <w:p w14:paraId="2AF72BEE" w14:textId="77777777" w:rsidR="004C3E23" w:rsidRPr="004C3E23" w:rsidRDefault="004C3E23"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4C3E23">
              <w:rPr>
                <w:rFonts w:cs="Arial"/>
                <w:color w:val="000000"/>
              </w:rPr>
              <w:t xml:space="preserve">ISO standard relating to contact centres </w:t>
            </w:r>
          </w:p>
        </w:tc>
        <w:tc>
          <w:tcPr>
            <w:tcW w:w="3198" w:type="dxa"/>
          </w:tcPr>
          <w:p w14:paraId="675D0208" w14:textId="01B67E8A" w:rsidR="004C3E23" w:rsidRPr="004C3E23" w:rsidRDefault="00B0368B" w:rsidP="004C3E2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39" w:history="1">
              <w:r w:rsidR="004C3E23" w:rsidRPr="004C3E23">
                <w:rPr>
                  <w:rStyle w:val="Hyperlink"/>
                  <w:rFonts w:cs="Arial"/>
                </w:rPr>
                <w:t>https://www.iso.org/obp/ui/#iso:std:iso:18295:-1:ed-1:v1:en</w:t>
              </w:r>
            </w:hyperlink>
            <w:r w:rsidR="004C3E23" w:rsidRPr="004C3E23">
              <w:rPr>
                <w:rFonts w:cs="Arial"/>
                <w:color w:val="000000"/>
              </w:rPr>
              <w:t xml:space="preserve"> </w:t>
            </w:r>
          </w:p>
        </w:tc>
      </w:tr>
      <w:tr w:rsidR="00D205D4" w:rsidRPr="00D205D4" w14:paraId="2E01748A" w14:textId="77777777" w:rsidTr="00D205D4">
        <w:trPr>
          <w:trHeight w:val="745"/>
        </w:trPr>
        <w:tc>
          <w:tcPr>
            <w:cnfStyle w:val="001000000000" w:firstRow="0" w:lastRow="0" w:firstColumn="1" w:lastColumn="0" w:oddVBand="0" w:evenVBand="0" w:oddHBand="0" w:evenHBand="0" w:firstRowFirstColumn="0" w:firstRowLastColumn="0" w:lastRowFirstColumn="0" w:lastRowLastColumn="0"/>
            <w:tcW w:w="3005" w:type="dxa"/>
          </w:tcPr>
          <w:p w14:paraId="3E57FBD1"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Technical &amp; Interoperability Standards </w:t>
            </w:r>
          </w:p>
        </w:tc>
        <w:tc>
          <w:tcPr>
            <w:tcW w:w="3006" w:type="dxa"/>
          </w:tcPr>
          <w:p w14:paraId="506447BB" w14:textId="77777777" w:rsidR="00D205D4" w:rsidRPr="00D205D4" w:rsidRDefault="00D205D4"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D205D4">
              <w:rPr>
                <w:rFonts w:cs="Arial"/>
                <w:color w:val="000000"/>
              </w:rPr>
              <w:t xml:space="preserve">Document providing an interoperability specification to be used for the exchange of pathways information for transfer of care between the NHS 111 service providers. </w:t>
            </w:r>
          </w:p>
        </w:tc>
        <w:tc>
          <w:tcPr>
            <w:tcW w:w="3198" w:type="dxa"/>
          </w:tcPr>
          <w:p w14:paraId="3220C3BA" w14:textId="0DC21C40" w:rsidR="00D205D4" w:rsidRPr="00D205D4" w:rsidRDefault="00B0368B"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40" w:history="1">
              <w:r w:rsidR="00D205D4" w:rsidRPr="00D205D4">
                <w:rPr>
                  <w:rStyle w:val="Hyperlink"/>
                  <w:rFonts w:cs="Arial"/>
                </w:rPr>
                <w:t>https://www.networks.nhs.uk/nhs-networks/integrated-urgent-care-delivery/documents/integrated-urgent-care-technical-and-interoperability-standards</w:t>
              </w:r>
            </w:hyperlink>
            <w:r w:rsidR="00D205D4" w:rsidRPr="00D205D4">
              <w:rPr>
                <w:rFonts w:cs="Arial"/>
                <w:color w:val="000000"/>
              </w:rPr>
              <w:t xml:space="preserve"> </w:t>
            </w:r>
          </w:p>
        </w:tc>
      </w:tr>
      <w:tr w:rsidR="00D205D4" w:rsidRPr="00D205D4" w14:paraId="489C7E27" w14:textId="77777777" w:rsidTr="00D205D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005" w:type="dxa"/>
          </w:tcPr>
          <w:p w14:paraId="08E08DEE"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IUC Telephony Messaging Standards </w:t>
            </w:r>
          </w:p>
        </w:tc>
        <w:tc>
          <w:tcPr>
            <w:tcW w:w="3006" w:type="dxa"/>
          </w:tcPr>
          <w:p w14:paraId="29B194FD" w14:textId="77777777" w:rsidR="00D205D4" w:rsidRPr="00D205D4" w:rsidRDefault="00D205D4"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D205D4">
              <w:rPr>
                <w:rFonts w:cs="Arial"/>
                <w:color w:val="000000"/>
              </w:rPr>
              <w:t xml:space="preserve">Document defining a set of standards for Integrated Urgent Care (IUC) Telephony Messaging (the recorded announcements, prompts and music heard by callers to 111) </w:t>
            </w:r>
          </w:p>
        </w:tc>
        <w:tc>
          <w:tcPr>
            <w:tcW w:w="3198" w:type="dxa"/>
          </w:tcPr>
          <w:p w14:paraId="1CAD8A39" w14:textId="1AD5CA84" w:rsidR="00D205D4" w:rsidRPr="00D205D4" w:rsidRDefault="00B0368B"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41" w:history="1">
              <w:r w:rsidR="00D205D4" w:rsidRPr="00D205D4">
                <w:rPr>
                  <w:rStyle w:val="Hyperlink"/>
                  <w:rFonts w:cs="Arial"/>
                </w:rPr>
                <w:t>https://www.networks.nhs.uk/nhs-networks/integrated-urgent-care-delivery/documents/iuc-telephony-messaging-standards</w:t>
              </w:r>
            </w:hyperlink>
            <w:r w:rsidR="00D205D4" w:rsidRPr="00D205D4">
              <w:rPr>
                <w:rFonts w:cs="Arial"/>
                <w:color w:val="000000"/>
              </w:rPr>
              <w:t xml:space="preserve"> </w:t>
            </w:r>
          </w:p>
        </w:tc>
      </w:tr>
      <w:tr w:rsidR="00D205D4" w:rsidRPr="00D205D4" w14:paraId="336241AB" w14:textId="77777777" w:rsidTr="00D205D4">
        <w:trPr>
          <w:trHeight w:val="609"/>
        </w:trPr>
        <w:tc>
          <w:tcPr>
            <w:cnfStyle w:val="001000000000" w:firstRow="0" w:lastRow="0" w:firstColumn="1" w:lastColumn="0" w:oddVBand="0" w:evenVBand="0" w:oddHBand="0" w:evenHBand="0" w:firstRowFirstColumn="0" w:firstRowLastColumn="0" w:lastRowFirstColumn="0" w:lastRowLastColumn="0"/>
            <w:tcW w:w="3005" w:type="dxa"/>
          </w:tcPr>
          <w:p w14:paraId="36A08904"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NHS 111 National Business Continuity Escalation Policy </w:t>
            </w:r>
          </w:p>
        </w:tc>
        <w:tc>
          <w:tcPr>
            <w:tcW w:w="3006" w:type="dxa"/>
          </w:tcPr>
          <w:p w14:paraId="47B5390B" w14:textId="77777777" w:rsidR="00D205D4" w:rsidRPr="00D205D4" w:rsidRDefault="00D205D4"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D205D4">
              <w:rPr>
                <w:rFonts w:cs="Arial"/>
                <w:color w:val="000000"/>
              </w:rPr>
              <w:t xml:space="preserve">Policy which outlines a process whereby calls from a provider who has suffered a significant failure can be re-routed to other providers. </w:t>
            </w:r>
          </w:p>
        </w:tc>
        <w:tc>
          <w:tcPr>
            <w:tcW w:w="3198" w:type="dxa"/>
          </w:tcPr>
          <w:p w14:paraId="0E5A25A1" w14:textId="3C20C58A" w:rsidR="00D205D4" w:rsidRPr="00D205D4" w:rsidRDefault="00B0368B"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42" w:history="1">
              <w:r w:rsidR="00D205D4" w:rsidRPr="00D205D4">
                <w:rPr>
                  <w:rStyle w:val="Hyperlink"/>
                  <w:rFonts w:cs="Arial"/>
                </w:rPr>
                <w:t>https://www.england.nhs.uk/wp-content/uploads/2014/02/nhs111-escl-pol.pdf</w:t>
              </w:r>
            </w:hyperlink>
            <w:r w:rsidR="00D205D4" w:rsidRPr="00D205D4">
              <w:rPr>
                <w:rFonts w:cs="Arial"/>
                <w:color w:val="000000"/>
              </w:rPr>
              <w:t xml:space="preserve"> </w:t>
            </w:r>
          </w:p>
        </w:tc>
      </w:tr>
      <w:tr w:rsidR="00D205D4" w:rsidRPr="00D205D4" w14:paraId="3C08F91D" w14:textId="77777777" w:rsidTr="00D205D4">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3005" w:type="dxa"/>
          </w:tcPr>
          <w:p w14:paraId="5B7E0F17"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NHS Community Pharmacist Consultation Service (CPCS) – integrating pharmacy into urgent care </w:t>
            </w:r>
          </w:p>
        </w:tc>
        <w:tc>
          <w:tcPr>
            <w:tcW w:w="3006" w:type="dxa"/>
          </w:tcPr>
          <w:p w14:paraId="0E15DA9F" w14:textId="77777777" w:rsidR="00D205D4" w:rsidRPr="00D205D4" w:rsidRDefault="00D205D4"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D205D4">
              <w:rPr>
                <w:rFonts w:cs="Arial"/>
                <w:color w:val="000000"/>
              </w:rPr>
              <w:t xml:space="preserve">Information and resources around integrating pharmacy into urgent care </w:t>
            </w:r>
          </w:p>
        </w:tc>
        <w:tc>
          <w:tcPr>
            <w:tcW w:w="3198" w:type="dxa"/>
          </w:tcPr>
          <w:p w14:paraId="7770C380" w14:textId="50EB5DC1" w:rsidR="00D205D4" w:rsidRPr="00D205D4" w:rsidRDefault="00B0368B"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43" w:history="1">
              <w:r w:rsidR="00D205D4" w:rsidRPr="00D205D4">
                <w:rPr>
                  <w:rStyle w:val="Hyperlink"/>
                  <w:rFonts w:cs="Arial"/>
                </w:rPr>
                <w:t>https://www.england.nhs.uk/primary-care/pharmacy/community-pharmacist-consultation-service/</w:t>
              </w:r>
            </w:hyperlink>
            <w:r w:rsidR="00D205D4" w:rsidRPr="00D205D4">
              <w:rPr>
                <w:rFonts w:cs="Arial"/>
                <w:color w:val="000000"/>
              </w:rPr>
              <w:t xml:space="preserve"> </w:t>
            </w:r>
          </w:p>
        </w:tc>
      </w:tr>
      <w:tr w:rsidR="00D205D4" w:rsidRPr="00D205D4" w14:paraId="5F3C5CDC" w14:textId="77777777" w:rsidTr="00D205D4">
        <w:trPr>
          <w:trHeight w:val="737"/>
        </w:trPr>
        <w:tc>
          <w:tcPr>
            <w:cnfStyle w:val="001000000000" w:firstRow="0" w:lastRow="0" w:firstColumn="1" w:lastColumn="0" w:oddVBand="0" w:evenVBand="0" w:oddHBand="0" w:evenHBand="0" w:firstRowFirstColumn="0" w:firstRowLastColumn="0" w:lastRowFirstColumn="0" w:lastRowLastColumn="0"/>
            <w:tcW w:w="3005" w:type="dxa"/>
          </w:tcPr>
          <w:p w14:paraId="3F49B1DD"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NHS Complaints Guidance </w:t>
            </w:r>
          </w:p>
        </w:tc>
        <w:tc>
          <w:tcPr>
            <w:tcW w:w="3006" w:type="dxa"/>
          </w:tcPr>
          <w:p w14:paraId="09394D72" w14:textId="77777777" w:rsidR="00D205D4" w:rsidRPr="00D205D4" w:rsidRDefault="00D205D4"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D205D4">
              <w:rPr>
                <w:rFonts w:cs="Arial"/>
                <w:color w:val="000000"/>
              </w:rPr>
              <w:t xml:space="preserve">Patient Guidance for making complaints about an NHS service </w:t>
            </w:r>
          </w:p>
        </w:tc>
        <w:tc>
          <w:tcPr>
            <w:tcW w:w="3198" w:type="dxa"/>
          </w:tcPr>
          <w:p w14:paraId="765CBFF0" w14:textId="1E8AD1C0" w:rsidR="00D205D4" w:rsidRPr="00D205D4" w:rsidRDefault="00B0368B"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44" w:history="1">
              <w:r w:rsidR="00D205D4" w:rsidRPr="00D205D4">
                <w:rPr>
                  <w:rStyle w:val="Hyperlink"/>
                  <w:rFonts w:cs="Arial"/>
                </w:rPr>
                <w:t>https://www.gov.uk/government/publications/the-nhs-constitution-for-england/how-do-i-give-feedback-or-make-a-complaint-about-an-nhs-service</w:t>
              </w:r>
            </w:hyperlink>
            <w:r w:rsidR="00D205D4" w:rsidRPr="00D205D4">
              <w:rPr>
                <w:rFonts w:cs="Arial"/>
                <w:color w:val="000000"/>
              </w:rPr>
              <w:t xml:space="preserve"> </w:t>
            </w:r>
          </w:p>
        </w:tc>
      </w:tr>
      <w:tr w:rsidR="00D205D4" w:rsidRPr="00D205D4" w14:paraId="62341983" w14:textId="77777777" w:rsidTr="00D205D4">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005" w:type="dxa"/>
          </w:tcPr>
          <w:p w14:paraId="29C35BBC"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NHS Constitution for England </w:t>
            </w:r>
          </w:p>
        </w:tc>
        <w:tc>
          <w:tcPr>
            <w:tcW w:w="3006" w:type="dxa"/>
          </w:tcPr>
          <w:p w14:paraId="46A2FFC8" w14:textId="77777777" w:rsidR="00D205D4" w:rsidRPr="00D205D4" w:rsidRDefault="00D205D4"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D205D4">
              <w:rPr>
                <w:rFonts w:cs="Arial"/>
                <w:color w:val="000000"/>
              </w:rPr>
              <w:t xml:space="preserve">The principles and values of the NHS in England </w:t>
            </w:r>
          </w:p>
        </w:tc>
        <w:tc>
          <w:tcPr>
            <w:tcW w:w="3198" w:type="dxa"/>
          </w:tcPr>
          <w:p w14:paraId="763B763E" w14:textId="66CF023F" w:rsidR="00D205D4" w:rsidRPr="00D205D4" w:rsidRDefault="00B0368B"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45" w:history="1">
              <w:r w:rsidR="00D205D4" w:rsidRPr="00D205D4">
                <w:rPr>
                  <w:rStyle w:val="Hyperlink"/>
                  <w:rFonts w:cs="Arial"/>
                </w:rPr>
                <w:t>https://www.gov.uk/government/publications/the-nhs-constitution-for-england</w:t>
              </w:r>
            </w:hyperlink>
            <w:r w:rsidR="00D205D4" w:rsidRPr="00D205D4">
              <w:rPr>
                <w:rFonts w:cs="Arial"/>
                <w:color w:val="000000"/>
              </w:rPr>
              <w:t xml:space="preserve"> </w:t>
            </w:r>
          </w:p>
        </w:tc>
      </w:tr>
      <w:tr w:rsidR="00D205D4" w:rsidRPr="00D205D4" w14:paraId="6C019CA4" w14:textId="77777777" w:rsidTr="00D205D4">
        <w:trPr>
          <w:trHeight w:val="145"/>
        </w:trPr>
        <w:tc>
          <w:tcPr>
            <w:cnfStyle w:val="001000000000" w:firstRow="0" w:lastRow="0" w:firstColumn="1" w:lastColumn="0" w:oddVBand="0" w:evenVBand="0" w:oddHBand="0" w:evenHBand="0" w:firstRowFirstColumn="0" w:firstRowLastColumn="0" w:lastRowFirstColumn="0" w:lastRowLastColumn="0"/>
            <w:tcW w:w="3005" w:type="dxa"/>
          </w:tcPr>
          <w:p w14:paraId="03C3B380"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NHS Digital </w:t>
            </w:r>
          </w:p>
        </w:tc>
        <w:tc>
          <w:tcPr>
            <w:tcW w:w="3006" w:type="dxa"/>
          </w:tcPr>
          <w:p w14:paraId="05C9E11D" w14:textId="77777777" w:rsidR="00D205D4" w:rsidRPr="00D205D4" w:rsidRDefault="00D205D4"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D205D4">
              <w:rPr>
                <w:rFonts w:cs="Arial"/>
                <w:color w:val="000000"/>
              </w:rPr>
              <w:t xml:space="preserve">NHS Digital homepage </w:t>
            </w:r>
          </w:p>
        </w:tc>
        <w:tc>
          <w:tcPr>
            <w:tcW w:w="3198" w:type="dxa"/>
          </w:tcPr>
          <w:p w14:paraId="2CCDBE13" w14:textId="5FD28926" w:rsidR="00D205D4" w:rsidRPr="00D205D4" w:rsidRDefault="00B0368B"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46" w:history="1">
              <w:r w:rsidR="00D205D4" w:rsidRPr="00D205D4">
                <w:rPr>
                  <w:rStyle w:val="Hyperlink"/>
                  <w:rFonts w:cs="Arial"/>
                </w:rPr>
                <w:t>https://digital.nhs.uk/</w:t>
              </w:r>
            </w:hyperlink>
            <w:r w:rsidR="00D205D4" w:rsidRPr="00D205D4">
              <w:rPr>
                <w:rFonts w:cs="Arial"/>
                <w:color w:val="000000"/>
              </w:rPr>
              <w:t xml:space="preserve"> </w:t>
            </w:r>
          </w:p>
        </w:tc>
      </w:tr>
      <w:tr w:rsidR="00D205D4" w:rsidRPr="00D205D4" w14:paraId="7E7B827B" w14:textId="77777777" w:rsidTr="00D205D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005" w:type="dxa"/>
          </w:tcPr>
          <w:p w14:paraId="14E33332"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NHS Digital: Improving our Data Processing Services (DPS) </w:t>
            </w:r>
          </w:p>
        </w:tc>
        <w:tc>
          <w:tcPr>
            <w:tcW w:w="3006" w:type="dxa"/>
          </w:tcPr>
          <w:p w14:paraId="6B2FC321" w14:textId="7FCEEC58" w:rsidR="00D205D4" w:rsidRPr="00D205D4" w:rsidRDefault="00D205D4"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D205D4">
              <w:rPr>
                <w:rFonts w:cs="Arial"/>
                <w:color w:val="000000"/>
              </w:rPr>
              <w:t xml:space="preserve">Guidance on </w:t>
            </w:r>
            <w:r w:rsidR="009420E4">
              <w:rPr>
                <w:rFonts w:cs="Arial"/>
                <w:color w:val="000000"/>
              </w:rPr>
              <w:t>h</w:t>
            </w:r>
            <w:r w:rsidRPr="00D205D4">
              <w:rPr>
                <w:rFonts w:cs="Arial"/>
                <w:color w:val="000000"/>
              </w:rPr>
              <w:t xml:space="preserve">ow NHS Digital are developing their Data Processing Services to transform how data is collected, processed and used to improve health and care. </w:t>
            </w:r>
          </w:p>
        </w:tc>
        <w:tc>
          <w:tcPr>
            <w:tcW w:w="3198" w:type="dxa"/>
          </w:tcPr>
          <w:p w14:paraId="225DAB26" w14:textId="0771C15E" w:rsidR="00D205D4" w:rsidRPr="00D205D4" w:rsidRDefault="00B0368B"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47" w:history="1">
              <w:r w:rsidR="00D205D4" w:rsidRPr="00D205D4">
                <w:rPr>
                  <w:rStyle w:val="Hyperlink"/>
                  <w:rFonts w:cs="Arial"/>
                </w:rPr>
                <w:t>https://digital.nhs.uk/data-and-information/data-insights-and-statistics/improving-our-data-processing-services</w:t>
              </w:r>
            </w:hyperlink>
            <w:r w:rsidR="00D205D4" w:rsidRPr="00D205D4">
              <w:rPr>
                <w:rFonts w:cs="Arial"/>
                <w:color w:val="000000"/>
              </w:rPr>
              <w:t xml:space="preserve"> </w:t>
            </w:r>
          </w:p>
        </w:tc>
      </w:tr>
      <w:tr w:rsidR="00D205D4" w:rsidRPr="00D205D4" w14:paraId="3FDCE868" w14:textId="77777777" w:rsidTr="00D205D4">
        <w:trPr>
          <w:trHeight w:val="481"/>
        </w:trPr>
        <w:tc>
          <w:tcPr>
            <w:cnfStyle w:val="001000000000" w:firstRow="0" w:lastRow="0" w:firstColumn="1" w:lastColumn="0" w:oddVBand="0" w:evenVBand="0" w:oddHBand="0" w:evenHBand="0" w:firstRowFirstColumn="0" w:firstRowLastColumn="0" w:lastRowFirstColumn="0" w:lastRowLastColumn="0"/>
            <w:tcW w:w="3005" w:type="dxa"/>
          </w:tcPr>
          <w:p w14:paraId="634992EE"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NHS England Safeguarding </w:t>
            </w:r>
          </w:p>
        </w:tc>
        <w:tc>
          <w:tcPr>
            <w:tcW w:w="3006" w:type="dxa"/>
          </w:tcPr>
          <w:p w14:paraId="1896A42F" w14:textId="77777777" w:rsidR="00D205D4" w:rsidRPr="00D205D4" w:rsidRDefault="00D205D4"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D205D4">
              <w:rPr>
                <w:rFonts w:cs="Arial"/>
                <w:color w:val="000000"/>
              </w:rPr>
              <w:t xml:space="preserve">Information and resources around the NHS commitment to safeguarding vulnerable patients </w:t>
            </w:r>
          </w:p>
        </w:tc>
        <w:tc>
          <w:tcPr>
            <w:tcW w:w="3198" w:type="dxa"/>
          </w:tcPr>
          <w:p w14:paraId="66254BE1" w14:textId="5ABDB364" w:rsidR="00D205D4" w:rsidRPr="00D205D4" w:rsidRDefault="00B0368B"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48" w:history="1">
              <w:r w:rsidR="00D205D4" w:rsidRPr="00D205D4">
                <w:rPr>
                  <w:rStyle w:val="Hyperlink"/>
                  <w:rFonts w:cs="Arial"/>
                </w:rPr>
                <w:t>https://www.england.nhs.uk/safeguarding/about/</w:t>
              </w:r>
            </w:hyperlink>
            <w:r w:rsidR="00D205D4" w:rsidRPr="00D205D4">
              <w:rPr>
                <w:rFonts w:cs="Arial"/>
                <w:color w:val="000000"/>
              </w:rPr>
              <w:t xml:space="preserve"> </w:t>
            </w:r>
          </w:p>
        </w:tc>
      </w:tr>
      <w:tr w:rsidR="00D205D4" w:rsidRPr="00D205D4" w14:paraId="13D1AB05" w14:textId="77777777" w:rsidTr="00D205D4">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3005" w:type="dxa"/>
          </w:tcPr>
          <w:p w14:paraId="18CCA651" w14:textId="54B2A714"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NHS England Specialist Level Palliative Care: Information for commissioners (April 2016)</w:t>
            </w:r>
          </w:p>
        </w:tc>
        <w:tc>
          <w:tcPr>
            <w:tcW w:w="3006" w:type="dxa"/>
          </w:tcPr>
          <w:p w14:paraId="7E151E4E" w14:textId="01F93019" w:rsidR="00D205D4" w:rsidRPr="00D205D4" w:rsidRDefault="00D205D4"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D205D4">
              <w:rPr>
                <w:rFonts w:cs="Arial"/>
                <w:color w:val="000000"/>
              </w:rPr>
              <w:t>Guidance providing a clear description of what should be provided in terms of specialist level palliative care for people with progressive, life-limiting illness who have complex needs, and/or those whose usual care teams require the expert advice, guidance</w:t>
            </w:r>
            <w:r w:rsidR="009420E4">
              <w:rPr>
                <w:rFonts w:cs="Arial"/>
                <w:color w:val="000000"/>
              </w:rPr>
              <w:t>,</w:t>
            </w:r>
            <w:r w:rsidRPr="00D205D4">
              <w:rPr>
                <w:rFonts w:cs="Arial"/>
                <w:color w:val="000000"/>
              </w:rPr>
              <w:t xml:space="preserve"> and support of those with specialist knowledge and skills in</w:t>
            </w:r>
            <w:r>
              <w:rPr>
                <w:rFonts w:cs="Arial"/>
                <w:color w:val="000000"/>
              </w:rPr>
              <w:t xml:space="preserve"> palliative care</w:t>
            </w:r>
          </w:p>
        </w:tc>
        <w:tc>
          <w:tcPr>
            <w:tcW w:w="3198" w:type="dxa"/>
          </w:tcPr>
          <w:p w14:paraId="0B388EF9" w14:textId="07FFA101" w:rsidR="00D205D4" w:rsidRPr="00D205D4" w:rsidRDefault="00B0368B"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49" w:history="1">
              <w:r w:rsidR="00D205D4" w:rsidRPr="00D205D4">
                <w:rPr>
                  <w:rStyle w:val="Hyperlink"/>
                  <w:rFonts w:cs="Arial"/>
                </w:rPr>
                <w:t>https://www.england.nhs.uk/publication/nhs-england-specialist-level-palliative-care-information-for-commissioners-april-2016/</w:t>
              </w:r>
            </w:hyperlink>
            <w:r w:rsidR="00D205D4" w:rsidRPr="00D205D4">
              <w:rPr>
                <w:rFonts w:cs="Arial"/>
                <w:color w:val="000000"/>
              </w:rPr>
              <w:t xml:space="preserve"> </w:t>
            </w:r>
          </w:p>
        </w:tc>
      </w:tr>
      <w:tr w:rsidR="00D205D4" w:rsidRPr="00D205D4" w14:paraId="606F1F48" w14:textId="77777777" w:rsidTr="00D205D4">
        <w:trPr>
          <w:trHeight w:val="481"/>
        </w:trPr>
        <w:tc>
          <w:tcPr>
            <w:cnfStyle w:val="001000000000" w:firstRow="0" w:lastRow="0" w:firstColumn="1" w:lastColumn="0" w:oddVBand="0" w:evenVBand="0" w:oddHBand="0" w:evenHBand="0" w:firstRowFirstColumn="0" w:firstRowLastColumn="0" w:lastRowFirstColumn="0" w:lastRowLastColumn="0"/>
            <w:tcW w:w="3005" w:type="dxa"/>
          </w:tcPr>
          <w:p w14:paraId="5B6E8B86"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NHS Long Term Plan </w:t>
            </w:r>
          </w:p>
        </w:tc>
        <w:tc>
          <w:tcPr>
            <w:tcW w:w="3006" w:type="dxa"/>
          </w:tcPr>
          <w:p w14:paraId="3AEB88F1" w14:textId="77777777" w:rsidR="00D205D4" w:rsidRPr="00D205D4" w:rsidRDefault="00D205D4"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D205D4">
              <w:rPr>
                <w:rFonts w:cs="Arial"/>
                <w:color w:val="000000"/>
              </w:rPr>
              <w:t xml:space="preserve">Document setting out plans for re-designing patient care over the next 10 years (first published Jan 2019) </w:t>
            </w:r>
          </w:p>
        </w:tc>
        <w:tc>
          <w:tcPr>
            <w:tcW w:w="3198" w:type="dxa"/>
          </w:tcPr>
          <w:p w14:paraId="78F169A7" w14:textId="01AB38CD" w:rsidR="00D205D4" w:rsidRPr="00D205D4" w:rsidRDefault="00B0368B"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50" w:history="1">
              <w:r w:rsidR="00D205D4" w:rsidRPr="00D205D4">
                <w:rPr>
                  <w:rStyle w:val="Hyperlink"/>
                  <w:rFonts w:cs="Arial"/>
                </w:rPr>
                <w:t>https://www.longtermplan.nhs.uk/online-version/</w:t>
              </w:r>
            </w:hyperlink>
            <w:r w:rsidR="00D205D4" w:rsidRPr="00D205D4">
              <w:rPr>
                <w:rFonts w:cs="Arial"/>
                <w:color w:val="000000"/>
              </w:rPr>
              <w:t xml:space="preserve"> </w:t>
            </w:r>
          </w:p>
        </w:tc>
      </w:tr>
      <w:tr w:rsidR="00D205D4" w:rsidRPr="00D205D4" w14:paraId="12DCD2F9" w14:textId="77777777" w:rsidTr="00D205D4">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3005" w:type="dxa"/>
          </w:tcPr>
          <w:p w14:paraId="220FF17D"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NHS Operational Planning and Contracting Guidance (2020-21) </w:t>
            </w:r>
          </w:p>
        </w:tc>
        <w:tc>
          <w:tcPr>
            <w:tcW w:w="3006" w:type="dxa"/>
          </w:tcPr>
          <w:p w14:paraId="58B00434" w14:textId="77777777" w:rsidR="00D205D4" w:rsidRPr="00D205D4" w:rsidRDefault="00D205D4"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D205D4">
              <w:rPr>
                <w:rFonts w:cs="Arial"/>
                <w:color w:val="000000"/>
              </w:rPr>
              <w:t xml:space="preserve">Document outlining operational planning and contracting guidance for 2020/21 in line with the NHS Long Term Plan ambitions. </w:t>
            </w:r>
          </w:p>
        </w:tc>
        <w:tc>
          <w:tcPr>
            <w:tcW w:w="3198" w:type="dxa"/>
          </w:tcPr>
          <w:p w14:paraId="739E16C7" w14:textId="717E1BA5" w:rsidR="00D205D4" w:rsidRPr="00D205D4" w:rsidRDefault="00B0368B"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51" w:history="1">
              <w:r w:rsidR="00D205D4" w:rsidRPr="00D205D4">
                <w:rPr>
                  <w:rStyle w:val="Hyperlink"/>
                  <w:rFonts w:cs="Arial"/>
                </w:rPr>
                <w:t>https://www.england.nhs.uk/wp-content/uploads/2020/01/2020-21-NHS-Operational-Planning-Contracting-Guidance.pdf</w:t>
              </w:r>
            </w:hyperlink>
            <w:r w:rsidR="00D205D4" w:rsidRPr="00D205D4">
              <w:rPr>
                <w:rFonts w:cs="Arial"/>
                <w:color w:val="000000"/>
              </w:rPr>
              <w:t xml:space="preserve"> </w:t>
            </w:r>
          </w:p>
        </w:tc>
      </w:tr>
      <w:tr w:rsidR="00D205D4" w:rsidRPr="00D205D4" w14:paraId="709962A1" w14:textId="77777777" w:rsidTr="00D205D4">
        <w:trPr>
          <w:trHeight w:val="612"/>
        </w:trPr>
        <w:tc>
          <w:tcPr>
            <w:cnfStyle w:val="001000000000" w:firstRow="0" w:lastRow="0" w:firstColumn="1" w:lastColumn="0" w:oddVBand="0" w:evenVBand="0" w:oddHBand="0" w:evenHBand="0" w:firstRowFirstColumn="0" w:firstRowLastColumn="0" w:lastRowFirstColumn="0" w:lastRowLastColumn="0"/>
            <w:tcW w:w="3005" w:type="dxa"/>
          </w:tcPr>
          <w:p w14:paraId="3C96458B"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NHS Out of Hours formulary drug tariff </w:t>
            </w:r>
          </w:p>
        </w:tc>
        <w:tc>
          <w:tcPr>
            <w:tcW w:w="3006" w:type="dxa"/>
          </w:tcPr>
          <w:p w14:paraId="6BF6A9FA" w14:textId="77777777" w:rsidR="00D205D4" w:rsidRPr="00D205D4" w:rsidRDefault="00D205D4"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D205D4">
              <w:rPr>
                <w:rFonts w:cs="Arial"/>
                <w:color w:val="000000"/>
              </w:rPr>
              <w:t xml:space="preserve">National Out-of-Hours Core Formulary containing the </w:t>
            </w:r>
            <w:r w:rsidRPr="00D205D4">
              <w:rPr>
                <w:rFonts w:cs="Arial"/>
                <w:i/>
                <w:iCs/>
                <w:color w:val="000000"/>
              </w:rPr>
              <w:t xml:space="preserve">minimum </w:t>
            </w:r>
            <w:r w:rsidRPr="00D205D4">
              <w:rPr>
                <w:rFonts w:cs="Arial"/>
                <w:color w:val="000000"/>
              </w:rPr>
              <w:t xml:space="preserve">list of drugs that patients should be able to access. </w:t>
            </w:r>
          </w:p>
        </w:tc>
        <w:tc>
          <w:tcPr>
            <w:tcW w:w="3198" w:type="dxa"/>
          </w:tcPr>
          <w:p w14:paraId="70E3DCC5" w14:textId="15F0783F" w:rsidR="00D205D4" w:rsidRPr="00D205D4" w:rsidRDefault="00B0368B"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52" w:history="1">
              <w:r w:rsidR="00D205D4" w:rsidRPr="00D205D4">
                <w:rPr>
                  <w:rStyle w:val="Hyperlink"/>
                  <w:rFonts w:cs="Arial"/>
                </w:rPr>
                <w:t>https://www.drugtariff.nhsbsa.nhs.uk/#/00804172-DD/DD00804065/Part%20XVIIC%20-%20National%20out-of-hours%20formulary</w:t>
              </w:r>
            </w:hyperlink>
            <w:r w:rsidR="00D205D4" w:rsidRPr="00D205D4">
              <w:rPr>
                <w:rFonts w:cs="Arial"/>
                <w:color w:val="000000"/>
              </w:rPr>
              <w:t xml:space="preserve"> </w:t>
            </w:r>
          </w:p>
        </w:tc>
      </w:tr>
      <w:tr w:rsidR="00D205D4" w:rsidRPr="00D205D4" w14:paraId="14293D17" w14:textId="77777777" w:rsidTr="00D205D4">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3005" w:type="dxa"/>
          </w:tcPr>
          <w:p w14:paraId="4769BE70"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NHS Outcome Framework Indicators </w:t>
            </w:r>
          </w:p>
        </w:tc>
        <w:tc>
          <w:tcPr>
            <w:tcW w:w="3006" w:type="dxa"/>
          </w:tcPr>
          <w:p w14:paraId="3EBBA395" w14:textId="77777777" w:rsidR="00D205D4" w:rsidRPr="00D205D4" w:rsidRDefault="00D205D4"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D205D4">
              <w:rPr>
                <w:rFonts w:cs="Arial"/>
                <w:color w:val="000000"/>
              </w:rPr>
              <w:t xml:space="preserve">Eleven indicators identified for health inequalities assessment which have been used to guide reporting in 2016/17 using data available on NHS Digital’s website. </w:t>
            </w:r>
          </w:p>
        </w:tc>
        <w:tc>
          <w:tcPr>
            <w:tcW w:w="3198" w:type="dxa"/>
          </w:tcPr>
          <w:p w14:paraId="3F7F5D40" w14:textId="4AB0A6AF" w:rsidR="00D205D4" w:rsidRPr="00D205D4" w:rsidRDefault="00B0368B"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53" w:history="1">
              <w:r w:rsidR="00D205D4" w:rsidRPr="00D205D4">
                <w:rPr>
                  <w:rStyle w:val="Hyperlink"/>
                  <w:rFonts w:cs="Arial"/>
                </w:rPr>
                <w:t>https://www.england.nhs.uk/about/equality/equality-hub/nhs-outcome-framework-health-inequalities-indicators/</w:t>
              </w:r>
            </w:hyperlink>
            <w:r w:rsidR="00D205D4" w:rsidRPr="00D205D4">
              <w:rPr>
                <w:rFonts w:cs="Arial"/>
                <w:color w:val="000000"/>
              </w:rPr>
              <w:t xml:space="preserve"> </w:t>
            </w:r>
          </w:p>
        </w:tc>
      </w:tr>
      <w:tr w:rsidR="00D205D4" w:rsidRPr="00D205D4" w14:paraId="2BDDA33D" w14:textId="77777777" w:rsidTr="00D205D4">
        <w:trPr>
          <w:trHeight w:val="1242"/>
        </w:trPr>
        <w:tc>
          <w:tcPr>
            <w:cnfStyle w:val="001000000000" w:firstRow="0" w:lastRow="0" w:firstColumn="1" w:lastColumn="0" w:oddVBand="0" w:evenVBand="0" w:oddHBand="0" w:evenHBand="0" w:firstRowFirstColumn="0" w:firstRowLastColumn="0" w:lastRowFirstColumn="0" w:lastRowLastColumn="0"/>
            <w:tcW w:w="3005" w:type="dxa"/>
          </w:tcPr>
          <w:p w14:paraId="0D1950DC"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NHS Standard Contract 2017/18 and 2018/19 Technical Guidance </w:t>
            </w:r>
          </w:p>
        </w:tc>
        <w:tc>
          <w:tcPr>
            <w:tcW w:w="3006" w:type="dxa"/>
          </w:tcPr>
          <w:p w14:paraId="1F3FAF90" w14:textId="77777777" w:rsidR="00D205D4" w:rsidRPr="00D205D4" w:rsidRDefault="00D205D4"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D205D4">
              <w:rPr>
                <w:rFonts w:cs="Arial"/>
                <w:color w:val="000000"/>
              </w:rPr>
              <w:t xml:space="preserve">The NHS Standard Contract 2017/18-2018/19 Technical Guidance outlining the changes made to the 2016/17 Contracts, providing general guidance on contracting, and outlining the key topics in the Contracts. It also includes a summary guide to completing the Contracts. </w:t>
            </w:r>
          </w:p>
        </w:tc>
        <w:tc>
          <w:tcPr>
            <w:tcW w:w="3198" w:type="dxa"/>
          </w:tcPr>
          <w:p w14:paraId="693EDE28" w14:textId="1B55712C" w:rsidR="00D205D4" w:rsidRPr="00D205D4" w:rsidRDefault="00B0368B"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54" w:history="1">
              <w:r w:rsidR="00D205D4" w:rsidRPr="00D205D4">
                <w:rPr>
                  <w:rStyle w:val="Hyperlink"/>
                  <w:rFonts w:cs="Arial"/>
                </w:rPr>
                <w:t>https://www.england.nhs.uk/wp-content/uploads/2016/11/7-contract-tech-guid.pdf</w:t>
              </w:r>
            </w:hyperlink>
            <w:r w:rsidR="00D205D4" w:rsidRPr="00D205D4">
              <w:rPr>
                <w:rFonts w:cs="Arial"/>
                <w:color w:val="000000"/>
              </w:rPr>
              <w:t xml:space="preserve"> </w:t>
            </w:r>
          </w:p>
        </w:tc>
      </w:tr>
      <w:tr w:rsidR="00D205D4" w:rsidRPr="00D205D4" w14:paraId="2E817CAD" w14:textId="77777777" w:rsidTr="00D205D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3005" w:type="dxa"/>
          </w:tcPr>
          <w:p w14:paraId="70CC148D"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NHS Standard Contract 2021/22 – General Conditions </w:t>
            </w:r>
          </w:p>
        </w:tc>
        <w:tc>
          <w:tcPr>
            <w:tcW w:w="3006" w:type="dxa"/>
          </w:tcPr>
          <w:p w14:paraId="603D6AAB" w14:textId="77777777" w:rsidR="00D205D4" w:rsidRPr="00D205D4" w:rsidRDefault="00D205D4"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D205D4">
              <w:rPr>
                <w:rFonts w:cs="Arial"/>
                <w:color w:val="000000"/>
              </w:rPr>
              <w:t xml:space="preserve">NHS Standard Contract to be used when producing new NHS contracts </w:t>
            </w:r>
          </w:p>
        </w:tc>
        <w:tc>
          <w:tcPr>
            <w:tcW w:w="3198" w:type="dxa"/>
          </w:tcPr>
          <w:p w14:paraId="2F320F4B" w14:textId="12F0840A" w:rsidR="00D205D4" w:rsidRPr="00D205D4" w:rsidRDefault="00B0368B"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55" w:history="1">
              <w:r w:rsidR="00D205D4" w:rsidRPr="00D205D4">
                <w:rPr>
                  <w:rStyle w:val="Hyperlink"/>
                  <w:rFonts w:cs="Arial"/>
                </w:rPr>
                <w:t>https://www.england.nhs.uk/wp-content/uploads/2021/03/4-FL-GCs-2122.pdf</w:t>
              </w:r>
            </w:hyperlink>
            <w:r w:rsidR="00D205D4" w:rsidRPr="00D205D4">
              <w:rPr>
                <w:rFonts w:cs="Arial"/>
                <w:color w:val="000000"/>
              </w:rPr>
              <w:t xml:space="preserve"> </w:t>
            </w:r>
          </w:p>
        </w:tc>
      </w:tr>
      <w:tr w:rsidR="00D205D4" w:rsidRPr="00D205D4" w14:paraId="01DB8072" w14:textId="77777777" w:rsidTr="00D205D4">
        <w:trPr>
          <w:trHeight w:val="745"/>
        </w:trPr>
        <w:tc>
          <w:tcPr>
            <w:cnfStyle w:val="001000000000" w:firstRow="0" w:lastRow="0" w:firstColumn="1" w:lastColumn="0" w:oddVBand="0" w:evenVBand="0" w:oddHBand="0" w:evenHBand="0" w:firstRowFirstColumn="0" w:firstRowLastColumn="0" w:lastRowFirstColumn="0" w:lastRowLastColumn="0"/>
            <w:tcW w:w="3005" w:type="dxa"/>
          </w:tcPr>
          <w:p w14:paraId="70081329"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National Integrated Urgent Care NHS 111 Dashboard Requirements </w:t>
            </w:r>
          </w:p>
        </w:tc>
        <w:tc>
          <w:tcPr>
            <w:tcW w:w="3006" w:type="dxa"/>
          </w:tcPr>
          <w:p w14:paraId="00D3ED4E" w14:textId="77777777" w:rsidR="00D205D4" w:rsidRPr="00D205D4" w:rsidRDefault="00D205D4"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D205D4">
              <w:rPr>
                <w:rFonts w:cs="Arial"/>
                <w:color w:val="000000"/>
              </w:rPr>
              <w:t xml:space="preserve">Information regarding the IUC NHS 111 Dashboard provides NHS England with a near real-time national view of IUC NHS 111 service provider performance. </w:t>
            </w:r>
          </w:p>
        </w:tc>
        <w:tc>
          <w:tcPr>
            <w:tcW w:w="3198" w:type="dxa"/>
          </w:tcPr>
          <w:p w14:paraId="5D4381E8" w14:textId="0E8CB636" w:rsidR="00D205D4" w:rsidRPr="00D205D4" w:rsidRDefault="00D205D4"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D205D4">
              <w:rPr>
                <w:rFonts w:cs="Arial"/>
                <w:color w:val="000000"/>
              </w:rPr>
              <w:t xml:space="preserve">Available upon request: </w:t>
            </w:r>
            <w:hyperlink r:id="rId56" w:history="1">
              <w:r w:rsidR="009420E4" w:rsidRPr="006B66CD">
                <w:rPr>
                  <w:rStyle w:val="Hyperlink"/>
                  <w:rFonts w:cs="Arial"/>
                </w:rPr>
                <w:t>england.integratedurgentcare@nhs.net</w:t>
              </w:r>
            </w:hyperlink>
            <w:r w:rsidR="009420E4">
              <w:rPr>
                <w:rFonts w:cs="Arial"/>
                <w:color w:val="000000"/>
              </w:rPr>
              <w:t xml:space="preserve"> </w:t>
            </w:r>
            <w:r w:rsidRPr="00D205D4">
              <w:rPr>
                <w:rFonts w:cs="Arial"/>
                <w:color w:val="000000"/>
              </w:rPr>
              <w:t xml:space="preserve"> </w:t>
            </w:r>
          </w:p>
        </w:tc>
      </w:tr>
      <w:tr w:rsidR="00D205D4" w:rsidRPr="00D205D4" w14:paraId="21176E87" w14:textId="77777777" w:rsidTr="00D205D4">
        <w:trPr>
          <w:cnfStyle w:val="000000100000" w:firstRow="0" w:lastRow="0" w:firstColumn="0" w:lastColumn="0" w:oddVBand="0" w:evenVBand="0" w:oddHBand="1"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3005" w:type="dxa"/>
          </w:tcPr>
          <w:p w14:paraId="5CDB4837"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Primary and community care Health Building Note 11-01: Facilities for primary and community care services </w:t>
            </w:r>
          </w:p>
        </w:tc>
        <w:tc>
          <w:tcPr>
            <w:tcW w:w="3006" w:type="dxa"/>
          </w:tcPr>
          <w:p w14:paraId="636E45AA" w14:textId="77777777" w:rsidR="00D205D4" w:rsidRPr="00D205D4" w:rsidRDefault="00D205D4"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D205D4">
              <w:rPr>
                <w:rFonts w:cs="Arial"/>
                <w:color w:val="000000"/>
              </w:rPr>
              <w:t xml:space="preserve">“Best practice” guidance on the design and planning of new healthcare buildings and on the adaptation/extension of existing facilities. </w:t>
            </w:r>
          </w:p>
        </w:tc>
        <w:tc>
          <w:tcPr>
            <w:tcW w:w="3198" w:type="dxa"/>
          </w:tcPr>
          <w:p w14:paraId="187379E1" w14:textId="4B1C2643" w:rsidR="00D205D4" w:rsidRPr="00D205D4" w:rsidRDefault="00B0368B"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57" w:history="1">
              <w:r w:rsidR="00D205D4" w:rsidRPr="00D205D4">
                <w:rPr>
                  <w:rStyle w:val="Hyperlink"/>
                  <w:rFonts w:cs="Arial"/>
                </w:rPr>
                <w:t>https://www.england.nhs.uk/mids-east/wp-content/uploads/sites/7/2014/07/health-build-pc.pdf</w:t>
              </w:r>
            </w:hyperlink>
            <w:r w:rsidR="00D205D4" w:rsidRPr="00D205D4">
              <w:rPr>
                <w:rFonts w:cs="Arial"/>
                <w:color w:val="000000"/>
              </w:rPr>
              <w:t xml:space="preserve"> </w:t>
            </w:r>
          </w:p>
        </w:tc>
      </w:tr>
      <w:tr w:rsidR="00D205D4" w:rsidRPr="00D205D4" w14:paraId="4880AC14" w14:textId="77777777" w:rsidTr="00D205D4">
        <w:trPr>
          <w:trHeight w:val="489"/>
        </w:trPr>
        <w:tc>
          <w:tcPr>
            <w:cnfStyle w:val="001000000000" w:firstRow="0" w:lastRow="0" w:firstColumn="1" w:lastColumn="0" w:oddVBand="0" w:evenVBand="0" w:oddHBand="0" w:evenHBand="0" w:firstRowFirstColumn="0" w:firstRowLastColumn="0" w:lastRowFirstColumn="0" w:lastRowLastColumn="0"/>
            <w:tcW w:w="3005" w:type="dxa"/>
          </w:tcPr>
          <w:p w14:paraId="1AF7F6F4"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Quality Improvement for General Practice </w:t>
            </w:r>
          </w:p>
        </w:tc>
        <w:tc>
          <w:tcPr>
            <w:tcW w:w="3006" w:type="dxa"/>
          </w:tcPr>
          <w:p w14:paraId="35C9B42D" w14:textId="77777777" w:rsidR="00D205D4" w:rsidRPr="00D205D4" w:rsidRDefault="00D205D4"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D205D4">
              <w:rPr>
                <w:rFonts w:cs="Arial"/>
                <w:color w:val="000000"/>
              </w:rPr>
              <w:t xml:space="preserve">Guidance for GPs and Practice staff to improve quality of services. </w:t>
            </w:r>
          </w:p>
        </w:tc>
        <w:tc>
          <w:tcPr>
            <w:tcW w:w="3198" w:type="dxa"/>
          </w:tcPr>
          <w:p w14:paraId="1611EB68" w14:textId="17A4A7EE" w:rsidR="00D205D4" w:rsidRPr="00D205D4" w:rsidRDefault="00B0368B"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58" w:history="1">
              <w:r w:rsidR="00D205D4" w:rsidRPr="00D205D4">
                <w:rPr>
                  <w:rStyle w:val="Hyperlink"/>
                  <w:rFonts w:cs="Arial"/>
                </w:rPr>
                <w:t>https://www.rcgp.org.uk/-/media/Files/CIRC/Quality-Improvement/RGCP-QI-Guide-260216.ashx?la=en</w:t>
              </w:r>
            </w:hyperlink>
            <w:r w:rsidR="00D205D4" w:rsidRPr="00D205D4">
              <w:rPr>
                <w:rFonts w:cs="Arial"/>
                <w:color w:val="000000"/>
              </w:rPr>
              <w:t xml:space="preserve"> </w:t>
            </w:r>
          </w:p>
        </w:tc>
      </w:tr>
      <w:tr w:rsidR="00D205D4" w:rsidRPr="00D205D4" w14:paraId="405B2266" w14:textId="77777777" w:rsidTr="00D205D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005" w:type="dxa"/>
          </w:tcPr>
          <w:p w14:paraId="0B56570E"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Quick Guide: Best use of unscheduled dental care services </w:t>
            </w:r>
          </w:p>
        </w:tc>
        <w:tc>
          <w:tcPr>
            <w:tcW w:w="3006" w:type="dxa"/>
          </w:tcPr>
          <w:p w14:paraId="0A567B1F" w14:textId="77777777" w:rsidR="00D205D4" w:rsidRPr="00D205D4" w:rsidRDefault="00D205D4"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D205D4">
              <w:rPr>
                <w:rFonts w:cs="Arial"/>
                <w:color w:val="000000"/>
              </w:rPr>
              <w:t xml:space="preserve">Practical information for dental providers and commissioners on what they can do to improve dental unscheduled care for patients over the winter period, and beyond. </w:t>
            </w:r>
          </w:p>
        </w:tc>
        <w:tc>
          <w:tcPr>
            <w:tcW w:w="3198" w:type="dxa"/>
          </w:tcPr>
          <w:p w14:paraId="32BE0F3B" w14:textId="3D9E224A" w:rsidR="00D205D4" w:rsidRPr="00D205D4" w:rsidRDefault="00B0368B"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59" w:history="1">
              <w:r w:rsidR="00D205D4" w:rsidRPr="00D205D4">
                <w:rPr>
                  <w:rStyle w:val="Hyperlink"/>
                  <w:rFonts w:cs="Arial"/>
                </w:rPr>
                <w:t>https://www.england.nhs.uk/commissioning/wp-content/uploads/sites/12/2015/11/quick-guid-unscheduled-dental-care.pdf</w:t>
              </w:r>
            </w:hyperlink>
            <w:r w:rsidR="00D205D4" w:rsidRPr="00D205D4">
              <w:rPr>
                <w:rFonts w:cs="Arial"/>
                <w:color w:val="000000"/>
              </w:rPr>
              <w:t xml:space="preserve"> </w:t>
            </w:r>
          </w:p>
        </w:tc>
      </w:tr>
      <w:tr w:rsidR="00D205D4" w:rsidRPr="00D205D4" w14:paraId="6C60249F" w14:textId="77777777" w:rsidTr="00D205D4">
        <w:trPr>
          <w:trHeight w:val="484"/>
        </w:trPr>
        <w:tc>
          <w:tcPr>
            <w:cnfStyle w:val="001000000000" w:firstRow="0" w:lastRow="0" w:firstColumn="1" w:lastColumn="0" w:oddVBand="0" w:evenVBand="0" w:oddHBand="0" w:evenHBand="0" w:firstRowFirstColumn="0" w:firstRowLastColumn="0" w:lastRowFirstColumn="0" w:lastRowLastColumn="0"/>
            <w:tcW w:w="3005" w:type="dxa"/>
          </w:tcPr>
          <w:p w14:paraId="03438657"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Reasonable Adjustments - NHS England </w:t>
            </w:r>
          </w:p>
        </w:tc>
        <w:tc>
          <w:tcPr>
            <w:tcW w:w="3006" w:type="dxa"/>
          </w:tcPr>
          <w:p w14:paraId="50855E91" w14:textId="77777777" w:rsidR="00D205D4" w:rsidRPr="00D205D4" w:rsidRDefault="00D205D4"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D205D4">
              <w:rPr>
                <w:rFonts w:cs="Arial"/>
                <w:color w:val="000000"/>
              </w:rPr>
              <w:t xml:space="preserve">Reasonable adjustments are a legal requirement to make sure health services are accessible to all disabled people. </w:t>
            </w:r>
          </w:p>
        </w:tc>
        <w:tc>
          <w:tcPr>
            <w:tcW w:w="3198" w:type="dxa"/>
          </w:tcPr>
          <w:p w14:paraId="2789CBE7" w14:textId="45E4969F" w:rsidR="00D205D4" w:rsidRPr="00D205D4" w:rsidRDefault="00B0368B"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60" w:history="1">
              <w:r w:rsidR="00D205D4" w:rsidRPr="00D205D4">
                <w:rPr>
                  <w:rStyle w:val="Hyperlink"/>
                  <w:rFonts w:cs="Arial"/>
                </w:rPr>
                <w:t>https://www.england.nhs.uk/learning-disabilities/improving-health/reasonable-adjustments/</w:t>
              </w:r>
            </w:hyperlink>
            <w:r w:rsidR="00D205D4" w:rsidRPr="00D205D4">
              <w:rPr>
                <w:rFonts w:cs="Arial"/>
                <w:color w:val="000000"/>
              </w:rPr>
              <w:t xml:space="preserve"> </w:t>
            </w:r>
          </w:p>
        </w:tc>
      </w:tr>
      <w:tr w:rsidR="00D205D4" w:rsidRPr="00D205D4" w14:paraId="761D79C8" w14:textId="77777777" w:rsidTr="00D205D4">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3005" w:type="dxa"/>
          </w:tcPr>
          <w:p w14:paraId="3F69E172"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Records Management Code of Practice 2020 </w:t>
            </w:r>
          </w:p>
        </w:tc>
        <w:tc>
          <w:tcPr>
            <w:tcW w:w="3006" w:type="dxa"/>
          </w:tcPr>
          <w:p w14:paraId="5BFAABA7" w14:textId="77777777" w:rsidR="00D205D4" w:rsidRPr="00D205D4" w:rsidRDefault="00D205D4"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D205D4">
              <w:rPr>
                <w:rFonts w:cs="Arial"/>
                <w:color w:val="000000"/>
              </w:rPr>
              <w:t xml:space="preserve">Latest iteration of the code of practice for record retention and management </w:t>
            </w:r>
          </w:p>
        </w:tc>
        <w:tc>
          <w:tcPr>
            <w:tcW w:w="3198" w:type="dxa"/>
          </w:tcPr>
          <w:p w14:paraId="3A980C52" w14:textId="2D43C7E5" w:rsidR="00D205D4" w:rsidRPr="00D205D4" w:rsidRDefault="00B0368B"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61" w:history="1">
              <w:r w:rsidR="00D205D4" w:rsidRPr="00D205D4">
                <w:rPr>
                  <w:rStyle w:val="Hyperlink"/>
                  <w:rFonts w:cs="Arial"/>
                </w:rPr>
                <w:t>https://www.nhsx.nhs.uk/information-governance/guidance/records-management-code/</w:t>
              </w:r>
            </w:hyperlink>
            <w:r w:rsidR="00D205D4" w:rsidRPr="00D205D4">
              <w:rPr>
                <w:rFonts w:cs="Arial"/>
                <w:color w:val="000000"/>
              </w:rPr>
              <w:t xml:space="preserve"> </w:t>
            </w:r>
          </w:p>
        </w:tc>
      </w:tr>
      <w:tr w:rsidR="00D205D4" w:rsidRPr="00D205D4" w14:paraId="4461A95C" w14:textId="77777777" w:rsidTr="00D205D4">
        <w:trPr>
          <w:trHeight w:val="489"/>
        </w:trPr>
        <w:tc>
          <w:tcPr>
            <w:cnfStyle w:val="001000000000" w:firstRow="0" w:lastRow="0" w:firstColumn="1" w:lastColumn="0" w:oddVBand="0" w:evenVBand="0" w:oddHBand="0" w:evenHBand="0" w:firstRowFirstColumn="0" w:firstRowLastColumn="0" w:lastRowFirstColumn="0" w:lastRowLastColumn="0"/>
            <w:tcW w:w="3005" w:type="dxa"/>
          </w:tcPr>
          <w:p w14:paraId="63D5DF3F"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Records Management Code of Practice 2020 </w:t>
            </w:r>
          </w:p>
        </w:tc>
        <w:tc>
          <w:tcPr>
            <w:tcW w:w="3006" w:type="dxa"/>
          </w:tcPr>
          <w:p w14:paraId="1EE25BD1" w14:textId="77777777" w:rsidR="00D205D4" w:rsidRPr="00D205D4" w:rsidRDefault="00D205D4"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D205D4">
              <w:rPr>
                <w:rFonts w:cs="Arial"/>
                <w:color w:val="000000"/>
              </w:rPr>
              <w:t xml:space="preserve">A guide to the management of health care records </w:t>
            </w:r>
          </w:p>
        </w:tc>
        <w:tc>
          <w:tcPr>
            <w:tcW w:w="3198" w:type="dxa"/>
          </w:tcPr>
          <w:p w14:paraId="6CE911ED" w14:textId="68784351" w:rsidR="00D205D4" w:rsidRPr="00D205D4" w:rsidRDefault="00B0368B"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62" w:history="1">
              <w:r w:rsidR="00D205D4" w:rsidRPr="00D205D4">
                <w:rPr>
                  <w:rStyle w:val="Hyperlink"/>
                  <w:rFonts w:cs="Arial"/>
                </w:rPr>
                <w:t>https://www.nhsx.nhs.uk/information-governance/guidance/records-management-code/</w:t>
              </w:r>
            </w:hyperlink>
            <w:r w:rsidR="00D205D4" w:rsidRPr="00D205D4">
              <w:rPr>
                <w:rFonts w:cs="Arial"/>
                <w:color w:val="000000"/>
              </w:rPr>
              <w:t xml:space="preserve"> </w:t>
            </w:r>
          </w:p>
        </w:tc>
      </w:tr>
      <w:tr w:rsidR="00D205D4" w:rsidRPr="00D205D4" w14:paraId="0F3F2CA7" w14:textId="77777777" w:rsidTr="00D205D4">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3005" w:type="dxa"/>
          </w:tcPr>
          <w:p w14:paraId="71AAF66D"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Strategic Data Collection Service (SDCS) </w:t>
            </w:r>
          </w:p>
        </w:tc>
        <w:tc>
          <w:tcPr>
            <w:tcW w:w="3006" w:type="dxa"/>
          </w:tcPr>
          <w:p w14:paraId="46BCA2CB" w14:textId="77777777" w:rsidR="00D205D4" w:rsidRPr="00D205D4" w:rsidRDefault="00D205D4"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D205D4">
              <w:rPr>
                <w:rFonts w:cs="Arial"/>
                <w:color w:val="000000"/>
              </w:rPr>
              <w:t xml:space="preserve">Information and guidance around the use and purpose of SDCS. </w:t>
            </w:r>
          </w:p>
        </w:tc>
        <w:tc>
          <w:tcPr>
            <w:tcW w:w="3198" w:type="dxa"/>
          </w:tcPr>
          <w:p w14:paraId="4DBE0E80" w14:textId="6936EE02" w:rsidR="00D205D4" w:rsidRPr="00D205D4" w:rsidRDefault="00B0368B"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63" w:history="1">
              <w:r w:rsidR="00D205D4" w:rsidRPr="00D205D4">
                <w:rPr>
                  <w:rStyle w:val="Hyperlink"/>
                  <w:rFonts w:cs="Arial"/>
                </w:rPr>
                <w:t>https://digital.nhs.uk/services/strategic-data-collection-service-sdcs</w:t>
              </w:r>
            </w:hyperlink>
            <w:r w:rsidR="00D205D4" w:rsidRPr="00D205D4">
              <w:rPr>
                <w:rFonts w:cs="Arial"/>
                <w:color w:val="000000"/>
              </w:rPr>
              <w:t xml:space="preserve"> </w:t>
            </w:r>
          </w:p>
        </w:tc>
      </w:tr>
      <w:tr w:rsidR="00D205D4" w:rsidRPr="00D205D4" w14:paraId="0871C435" w14:textId="77777777" w:rsidTr="00D205D4">
        <w:trPr>
          <w:trHeight w:val="617"/>
        </w:trPr>
        <w:tc>
          <w:tcPr>
            <w:cnfStyle w:val="001000000000" w:firstRow="0" w:lastRow="0" w:firstColumn="1" w:lastColumn="0" w:oddVBand="0" w:evenVBand="0" w:oddHBand="0" w:evenHBand="0" w:firstRowFirstColumn="0" w:firstRowLastColumn="0" w:lastRowFirstColumn="0" w:lastRowLastColumn="0"/>
            <w:tcW w:w="3005" w:type="dxa"/>
          </w:tcPr>
          <w:p w14:paraId="05A0C894"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Summary Care Records in community pharmacy - NHS Digital </w:t>
            </w:r>
          </w:p>
        </w:tc>
        <w:tc>
          <w:tcPr>
            <w:tcW w:w="3006" w:type="dxa"/>
          </w:tcPr>
          <w:p w14:paraId="043B9B4E" w14:textId="77777777" w:rsidR="00D205D4" w:rsidRPr="00D205D4" w:rsidRDefault="00D205D4"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D205D4">
              <w:rPr>
                <w:rFonts w:cs="Arial"/>
                <w:color w:val="000000"/>
              </w:rPr>
              <w:t xml:space="preserve">Summary of work undertaken to ensure all pharmacies can access Summary Care Records including benefits and how to view them. </w:t>
            </w:r>
          </w:p>
        </w:tc>
        <w:tc>
          <w:tcPr>
            <w:tcW w:w="3198" w:type="dxa"/>
          </w:tcPr>
          <w:p w14:paraId="7DC1A206" w14:textId="661F959C" w:rsidR="00D205D4" w:rsidRPr="00D205D4" w:rsidRDefault="00B0368B"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64" w:history="1">
              <w:r w:rsidR="00D205D4" w:rsidRPr="00D205D4">
                <w:rPr>
                  <w:rStyle w:val="Hyperlink"/>
                  <w:rFonts w:cs="Arial"/>
                </w:rPr>
                <w:t>https://digital.nhs.uk/services/summary-care-records-scr/summary-care-record-scr-in-community-pharmacy</w:t>
              </w:r>
            </w:hyperlink>
            <w:r w:rsidR="00D205D4" w:rsidRPr="00D205D4">
              <w:rPr>
                <w:rFonts w:cs="Arial"/>
                <w:color w:val="000000"/>
              </w:rPr>
              <w:t xml:space="preserve"> </w:t>
            </w:r>
          </w:p>
        </w:tc>
      </w:tr>
      <w:tr w:rsidR="00D205D4" w:rsidRPr="00D205D4" w14:paraId="0F7D54EF" w14:textId="77777777" w:rsidTr="00D205D4">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005" w:type="dxa"/>
          </w:tcPr>
          <w:p w14:paraId="0F80DAD5"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The Equality Act 2010 </w:t>
            </w:r>
          </w:p>
        </w:tc>
        <w:tc>
          <w:tcPr>
            <w:tcW w:w="3006" w:type="dxa"/>
          </w:tcPr>
          <w:p w14:paraId="5D57CBFC" w14:textId="77777777" w:rsidR="00D205D4" w:rsidRPr="00D205D4" w:rsidRDefault="00D205D4"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D205D4">
              <w:rPr>
                <w:rFonts w:cs="Arial"/>
                <w:color w:val="000000"/>
              </w:rPr>
              <w:t xml:space="preserve">UK Public General Acts </w:t>
            </w:r>
          </w:p>
        </w:tc>
        <w:tc>
          <w:tcPr>
            <w:tcW w:w="3198" w:type="dxa"/>
          </w:tcPr>
          <w:p w14:paraId="0C395BA4" w14:textId="3C8B5C9D" w:rsidR="00D205D4" w:rsidRPr="00D205D4" w:rsidRDefault="00B0368B"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65" w:history="1">
              <w:r w:rsidR="00D205D4" w:rsidRPr="00D205D4">
                <w:rPr>
                  <w:rStyle w:val="Hyperlink"/>
                  <w:rFonts w:cs="Arial"/>
                </w:rPr>
                <w:t>https://www.legislation.gov.uk/ukpga/2010/15/section/149</w:t>
              </w:r>
            </w:hyperlink>
            <w:r w:rsidR="00D205D4" w:rsidRPr="00D205D4">
              <w:rPr>
                <w:rFonts w:cs="Arial"/>
                <w:color w:val="000000"/>
              </w:rPr>
              <w:t xml:space="preserve"> </w:t>
            </w:r>
          </w:p>
        </w:tc>
      </w:tr>
      <w:tr w:rsidR="00D205D4" w:rsidRPr="00D205D4" w14:paraId="689A9397" w14:textId="77777777" w:rsidTr="00D205D4">
        <w:trPr>
          <w:trHeight w:val="609"/>
        </w:trPr>
        <w:tc>
          <w:tcPr>
            <w:cnfStyle w:val="001000000000" w:firstRow="0" w:lastRow="0" w:firstColumn="1" w:lastColumn="0" w:oddVBand="0" w:evenVBand="0" w:oddHBand="0" w:evenHBand="0" w:firstRowFirstColumn="0" w:firstRowLastColumn="0" w:lastRowFirstColumn="0" w:lastRowLastColumn="0"/>
            <w:tcW w:w="3005" w:type="dxa"/>
          </w:tcPr>
          <w:p w14:paraId="56300AB2"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The NHS Outcomes Framework 2015/16 </w:t>
            </w:r>
          </w:p>
        </w:tc>
        <w:tc>
          <w:tcPr>
            <w:tcW w:w="3006" w:type="dxa"/>
          </w:tcPr>
          <w:p w14:paraId="0C173F82" w14:textId="77777777" w:rsidR="00D205D4" w:rsidRPr="00D205D4" w:rsidRDefault="00D205D4"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D205D4">
              <w:rPr>
                <w:rFonts w:cs="Arial"/>
                <w:color w:val="000000"/>
              </w:rPr>
              <w:t xml:space="preserve">Outline and guidance of the purpose of the NHS outcomes framework. </w:t>
            </w:r>
          </w:p>
        </w:tc>
        <w:tc>
          <w:tcPr>
            <w:tcW w:w="3198" w:type="dxa"/>
          </w:tcPr>
          <w:p w14:paraId="72EC26D4" w14:textId="057CD3BE" w:rsidR="00D205D4" w:rsidRPr="00D205D4" w:rsidRDefault="00B0368B"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66" w:history="1">
              <w:r w:rsidR="00D205D4" w:rsidRPr="00D205D4">
                <w:rPr>
                  <w:rStyle w:val="Hyperlink"/>
                  <w:rFonts w:cs="Arial"/>
                </w:rPr>
                <w:t>https://assets.publishing.service.gov.uk/government/uploads/system/uploads/attachment_data/file/385749/NHS_Outcomes_Framework.pdf</w:t>
              </w:r>
            </w:hyperlink>
            <w:r w:rsidR="00D205D4" w:rsidRPr="00D205D4">
              <w:rPr>
                <w:rFonts w:cs="Arial"/>
                <w:color w:val="000000"/>
              </w:rPr>
              <w:t xml:space="preserve"> </w:t>
            </w:r>
          </w:p>
        </w:tc>
      </w:tr>
      <w:tr w:rsidR="00D205D4" w:rsidRPr="00D205D4" w14:paraId="66703A05" w14:textId="77777777" w:rsidTr="00D205D4">
        <w:trPr>
          <w:cnfStyle w:val="000000100000" w:firstRow="0" w:lastRow="0" w:firstColumn="0" w:lastColumn="0" w:oddVBand="0" w:evenVBand="0" w:oddHBand="1"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3005" w:type="dxa"/>
          </w:tcPr>
          <w:p w14:paraId="6ACD7CD9"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Urgent community response – 2 hour and 2 day response standards (2020-21 technical data guidance) </w:t>
            </w:r>
          </w:p>
        </w:tc>
        <w:tc>
          <w:tcPr>
            <w:tcW w:w="3006" w:type="dxa"/>
          </w:tcPr>
          <w:p w14:paraId="683B7DB3" w14:textId="77777777" w:rsidR="00D205D4" w:rsidRPr="00D205D4" w:rsidRDefault="00D205D4"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D205D4">
              <w:rPr>
                <w:rFonts w:cs="Arial"/>
                <w:color w:val="000000"/>
              </w:rPr>
              <w:t xml:space="preserve">Technical guidance supporting the collection and recording of the relevant urgent community response data to ensure a standardised approach across England. </w:t>
            </w:r>
          </w:p>
        </w:tc>
        <w:tc>
          <w:tcPr>
            <w:tcW w:w="3198" w:type="dxa"/>
          </w:tcPr>
          <w:p w14:paraId="4D523962" w14:textId="0A664CF4" w:rsidR="00D205D4" w:rsidRPr="00D205D4" w:rsidRDefault="00B0368B" w:rsidP="00D205D4">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color w:val="000000"/>
              </w:rPr>
            </w:pPr>
            <w:hyperlink r:id="rId67" w:history="1">
              <w:r w:rsidR="00D205D4" w:rsidRPr="00D205D4">
                <w:rPr>
                  <w:rStyle w:val="Hyperlink"/>
                  <w:rFonts w:cs="Arial"/>
                </w:rPr>
                <w:t>https://www.england.nhs.uk/coronavirus/wp-content/uploads/sites/52/2020/12/B0252-Urgent-community-response-2-hour-and-2-days-standards-guidance-30-November-2020.pdf</w:t>
              </w:r>
            </w:hyperlink>
            <w:r w:rsidR="00D205D4" w:rsidRPr="00D205D4">
              <w:rPr>
                <w:rFonts w:cs="Arial"/>
                <w:color w:val="000000"/>
              </w:rPr>
              <w:t xml:space="preserve"> </w:t>
            </w:r>
          </w:p>
        </w:tc>
      </w:tr>
      <w:tr w:rsidR="00D205D4" w:rsidRPr="00D205D4" w14:paraId="02AADCEE" w14:textId="77777777" w:rsidTr="00D205D4">
        <w:trPr>
          <w:trHeight w:val="1242"/>
        </w:trPr>
        <w:tc>
          <w:tcPr>
            <w:cnfStyle w:val="001000000000" w:firstRow="0" w:lastRow="0" w:firstColumn="1" w:lastColumn="0" w:oddVBand="0" w:evenVBand="0" w:oddHBand="0" w:evenHBand="0" w:firstRowFirstColumn="0" w:firstRowLastColumn="0" w:lastRowFirstColumn="0" w:lastRowLastColumn="0"/>
            <w:tcW w:w="3005" w:type="dxa"/>
          </w:tcPr>
          <w:p w14:paraId="7A6EAE59" w14:textId="77777777" w:rsidR="00D205D4" w:rsidRPr="00D205D4" w:rsidRDefault="00D205D4" w:rsidP="00D205D4">
            <w:pPr>
              <w:autoSpaceDE w:val="0"/>
              <w:autoSpaceDN w:val="0"/>
              <w:adjustRightInd w:val="0"/>
              <w:spacing w:after="0"/>
              <w:jc w:val="left"/>
              <w:rPr>
                <w:rFonts w:cs="Arial"/>
                <w:color w:val="000000"/>
              </w:rPr>
            </w:pPr>
            <w:r w:rsidRPr="00D205D4">
              <w:rPr>
                <w:rFonts w:cs="Arial"/>
                <w:color w:val="000000"/>
              </w:rPr>
              <w:t xml:space="preserve">Verification of death in this period of emergency: standard operating procedure (SOP) </w:t>
            </w:r>
          </w:p>
        </w:tc>
        <w:tc>
          <w:tcPr>
            <w:tcW w:w="3006" w:type="dxa"/>
          </w:tcPr>
          <w:p w14:paraId="0323990D" w14:textId="77777777" w:rsidR="00D205D4" w:rsidRPr="00D205D4" w:rsidRDefault="00D205D4"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D205D4">
              <w:rPr>
                <w:rFonts w:cs="Arial"/>
                <w:color w:val="000000"/>
              </w:rPr>
              <w:t xml:space="preserve">Guidance around verification of death in hospital and community settings during a period of emergency. </w:t>
            </w:r>
          </w:p>
        </w:tc>
        <w:tc>
          <w:tcPr>
            <w:tcW w:w="3198" w:type="dxa"/>
          </w:tcPr>
          <w:p w14:paraId="07B33FFF" w14:textId="27EA045A" w:rsidR="00D205D4" w:rsidRPr="00D205D4" w:rsidRDefault="00B0368B" w:rsidP="00D205D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color w:val="000000"/>
              </w:rPr>
            </w:pPr>
            <w:hyperlink r:id="rId68" w:history="1">
              <w:r w:rsidR="00D205D4" w:rsidRPr="00D205D4">
                <w:rPr>
                  <w:rStyle w:val="Hyperlink"/>
                  <w:rFonts w:cs="Arial"/>
                </w:rPr>
                <w:t>https://www.gov.uk/government/publications/coronavirus-covid-19-verification-of-death-in-times-of-emergency/coronavirus-covid-19-verifying-death-in-times-of-emergency#verification-of-death-in-this-period-of-emergency-standard-operating-procedure-sop</w:t>
              </w:r>
            </w:hyperlink>
            <w:r w:rsidR="00D205D4" w:rsidRPr="00D205D4">
              <w:rPr>
                <w:rFonts w:cs="Arial"/>
                <w:color w:val="000000"/>
              </w:rPr>
              <w:t xml:space="preserve"> </w:t>
            </w:r>
          </w:p>
        </w:tc>
      </w:tr>
    </w:tbl>
    <w:p w14:paraId="45E303A6" w14:textId="77777777" w:rsidR="004C3E23" w:rsidRPr="004C3E23" w:rsidRDefault="004C3E23" w:rsidP="004C3E23"/>
    <w:sectPr w:rsidR="004C3E23" w:rsidRPr="004C3E23" w:rsidSect="00E21510">
      <w:headerReference w:type="even" r:id="rId69"/>
      <w:headerReference w:type="default" r:id="rId70"/>
      <w:footerReference w:type="default" r:id="rId71"/>
      <w:headerReference w:type="first" r:id="rId7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128DE" w14:textId="77777777" w:rsidR="00B77BEB" w:rsidRDefault="00B77BEB" w:rsidP="001517E1">
      <w:pPr>
        <w:spacing w:after="0"/>
      </w:pPr>
      <w:r>
        <w:separator/>
      </w:r>
    </w:p>
  </w:endnote>
  <w:endnote w:type="continuationSeparator" w:id="0">
    <w:p w14:paraId="1D95D3D8" w14:textId="77777777" w:rsidR="00B77BEB" w:rsidRDefault="00B77BEB" w:rsidP="001517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2054653842"/>
      <w:docPartObj>
        <w:docPartGallery w:val="Page Numbers (Bottom of Page)"/>
        <w:docPartUnique/>
      </w:docPartObj>
    </w:sdtPr>
    <w:sdtEndPr>
      <w:rPr>
        <w:noProof/>
      </w:rPr>
    </w:sdtEndPr>
    <w:sdtContent>
      <w:p w14:paraId="5FB766A4" w14:textId="101932DA" w:rsidR="0087640F" w:rsidRPr="0069395C" w:rsidRDefault="006E56C7" w:rsidP="0069395C">
        <w:pPr>
          <w:pStyle w:val="Footer"/>
          <w:jc w:val="center"/>
          <w:rPr>
            <w:sz w:val="16"/>
          </w:rPr>
        </w:pPr>
        <w:r>
          <w:rPr>
            <w:sz w:val="16"/>
          </w:rPr>
          <w:t>Version 0.</w:t>
        </w:r>
        <w:r w:rsidR="00F75F27">
          <w:rPr>
            <w:sz w:val="16"/>
          </w:rPr>
          <w:t>6</w:t>
        </w:r>
        <w:r>
          <w:rPr>
            <w:sz w:val="16"/>
          </w:rPr>
          <w:tab/>
        </w:r>
        <w:r w:rsidR="0087640F">
          <w:rPr>
            <w:sz w:val="16"/>
          </w:rPr>
          <w:t xml:space="preserve">Page </w:t>
        </w:r>
        <w:r w:rsidR="0087640F" w:rsidRPr="0069395C">
          <w:rPr>
            <w:sz w:val="16"/>
          </w:rPr>
          <w:fldChar w:fldCharType="begin"/>
        </w:r>
        <w:r w:rsidR="0087640F" w:rsidRPr="0069395C">
          <w:rPr>
            <w:sz w:val="16"/>
          </w:rPr>
          <w:instrText xml:space="preserve"> PAGE   \* MERGEFORMAT </w:instrText>
        </w:r>
        <w:r w:rsidR="0087640F" w:rsidRPr="0069395C">
          <w:rPr>
            <w:sz w:val="16"/>
          </w:rPr>
          <w:fldChar w:fldCharType="separate"/>
        </w:r>
        <w:r w:rsidR="0087640F">
          <w:rPr>
            <w:noProof/>
            <w:sz w:val="16"/>
          </w:rPr>
          <w:t>23</w:t>
        </w:r>
        <w:r w:rsidR="0087640F" w:rsidRPr="0069395C">
          <w:rPr>
            <w:noProof/>
            <w:sz w:val="16"/>
          </w:rPr>
          <w:fldChar w:fldCharType="end"/>
        </w:r>
        <w:r w:rsidR="0087640F">
          <w:rPr>
            <w:noProof/>
            <w:sz w:val="16"/>
          </w:rPr>
          <w:t xml:space="preserve"> of </w:t>
        </w:r>
        <w:r w:rsidR="0087640F">
          <w:rPr>
            <w:noProof/>
            <w:sz w:val="16"/>
          </w:rPr>
          <w:fldChar w:fldCharType="begin"/>
        </w:r>
        <w:r w:rsidR="0087640F">
          <w:rPr>
            <w:noProof/>
            <w:sz w:val="16"/>
          </w:rPr>
          <w:instrText xml:space="preserve"> NUMPAGES   \* MERGEFORMAT </w:instrText>
        </w:r>
        <w:r w:rsidR="0087640F">
          <w:rPr>
            <w:noProof/>
            <w:sz w:val="16"/>
          </w:rPr>
          <w:fldChar w:fldCharType="separate"/>
        </w:r>
        <w:r w:rsidR="0087640F">
          <w:rPr>
            <w:noProof/>
            <w:sz w:val="16"/>
          </w:rPr>
          <w:t>45</w:t>
        </w:r>
        <w:r w:rsidR="0087640F">
          <w:rPr>
            <w:noProof/>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86CF3" w14:textId="77777777" w:rsidR="00B77BEB" w:rsidRDefault="00B77BEB" w:rsidP="001517E1">
      <w:pPr>
        <w:spacing w:after="0"/>
      </w:pPr>
      <w:r>
        <w:separator/>
      </w:r>
    </w:p>
  </w:footnote>
  <w:footnote w:type="continuationSeparator" w:id="0">
    <w:p w14:paraId="61ED7B81" w14:textId="77777777" w:rsidR="00B77BEB" w:rsidRDefault="00B77BEB" w:rsidP="001517E1">
      <w:pPr>
        <w:spacing w:after="0"/>
      </w:pPr>
      <w:r>
        <w:continuationSeparator/>
      </w:r>
    </w:p>
  </w:footnote>
  <w:footnote w:id="1">
    <w:p w14:paraId="3BF718F6" w14:textId="77777777" w:rsidR="0087640F" w:rsidRPr="00D33205" w:rsidRDefault="0087640F" w:rsidP="00D33205">
      <w:pPr>
        <w:pStyle w:val="FootnoteText"/>
      </w:pPr>
      <w:r w:rsidRPr="001F7B55">
        <w:rPr>
          <w:rStyle w:val="FootnoteReference"/>
          <w:sz w:val="16"/>
        </w:rPr>
        <w:footnoteRef/>
      </w:r>
      <w:r w:rsidRPr="001F7B55">
        <w:rPr>
          <w:sz w:val="16"/>
        </w:rPr>
        <w:t xml:space="preserve"> </w:t>
      </w:r>
      <w:r w:rsidRPr="008D1B52">
        <w:rPr>
          <w:rStyle w:val="Hyperlink"/>
          <w:sz w:val="16"/>
        </w:rPr>
        <w:t>https://www.england.nhs.uk/wp-content/uploads/2015/06/trans-uec.pdf</w:t>
      </w:r>
    </w:p>
  </w:footnote>
  <w:footnote w:id="2">
    <w:p w14:paraId="11856D09" w14:textId="77777777" w:rsidR="0087640F" w:rsidRPr="00954612" w:rsidRDefault="0087640F" w:rsidP="00954612">
      <w:pPr>
        <w:spacing w:after="0"/>
        <w:rPr>
          <w:rFonts w:ascii="Calibri" w:hAnsi="Calibri"/>
          <w:sz w:val="16"/>
        </w:rPr>
      </w:pPr>
      <w:r w:rsidRPr="001F7B55">
        <w:rPr>
          <w:rStyle w:val="FootnoteReference"/>
          <w:sz w:val="16"/>
        </w:rPr>
        <w:footnoteRef/>
      </w:r>
      <w:r w:rsidRPr="001F7B55">
        <w:rPr>
          <w:sz w:val="16"/>
        </w:rPr>
        <w:t xml:space="preserve"> </w:t>
      </w:r>
      <w:hyperlink r:id="rId1" w:history="1">
        <w:r w:rsidRPr="001F7B55">
          <w:rPr>
            <w:rStyle w:val="Hyperlink"/>
            <w:sz w:val="16"/>
          </w:rPr>
          <w:t>https://www.england.nhs.uk/wp-content/uploads/2014/06/Integrated-Urgent-Care-Service-Specification.pdf</w:t>
        </w:r>
      </w:hyperlink>
    </w:p>
  </w:footnote>
  <w:footnote w:id="3">
    <w:p w14:paraId="46B4B9AD" w14:textId="77777777" w:rsidR="0087640F" w:rsidRPr="00E21510" w:rsidRDefault="0087640F" w:rsidP="006B5B7E">
      <w:pPr>
        <w:pStyle w:val="FootnoteText"/>
        <w:rPr>
          <w:sz w:val="16"/>
          <w:szCs w:val="16"/>
        </w:rPr>
      </w:pPr>
      <w:r>
        <w:rPr>
          <w:rStyle w:val="FootnoteReference"/>
        </w:rPr>
        <w:footnoteRef/>
      </w:r>
      <w:r>
        <w:t xml:space="preserve"> </w:t>
      </w:r>
      <w:r w:rsidRPr="00E21510">
        <w:rPr>
          <w:rStyle w:val="Hyperlink"/>
          <w:sz w:val="16"/>
          <w:szCs w:val="16"/>
        </w:rPr>
        <w:t>https://www.longtermplan.nhs.uk/</w:t>
      </w:r>
    </w:p>
  </w:footnote>
  <w:footnote w:id="4">
    <w:p w14:paraId="1E43FFA9" w14:textId="77777777" w:rsidR="0087640F" w:rsidRPr="00E21510" w:rsidRDefault="0087640F" w:rsidP="00E21510">
      <w:pPr>
        <w:rPr>
          <w:sz w:val="16"/>
          <w:szCs w:val="16"/>
        </w:rPr>
      </w:pPr>
      <w:r>
        <w:rPr>
          <w:rStyle w:val="FootnoteReference"/>
        </w:rPr>
        <w:footnoteRef/>
      </w:r>
      <w:r>
        <w:t xml:space="preserve"> </w:t>
      </w:r>
      <w:r w:rsidRPr="00E21510">
        <w:rPr>
          <w:sz w:val="16"/>
          <w:szCs w:val="16"/>
        </w:rPr>
        <w:t>Investment and evolution: a five-year framework for GP contract reform to implement The Long Term Plan. NHSE. 31 January 2019</w:t>
      </w:r>
    </w:p>
  </w:footnote>
  <w:footnote w:id="5">
    <w:p w14:paraId="0EA27D39" w14:textId="58141774" w:rsidR="00B43CD2" w:rsidRDefault="00B43CD2" w:rsidP="00B43CD2">
      <w:pPr>
        <w:pStyle w:val="FootnoteText"/>
      </w:pPr>
      <w:r>
        <w:rPr>
          <w:rStyle w:val="FootnoteReference"/>
        </w:rPr>
        <w:footnoteRef/>
      </w:r>
      <w:r>
        <w:t xml:space="preserve"> </w:t>
      </w:r>
      <w:r w:rsidRPr="00B43CD2">
        <w:rPr>
          <w:sz w:val="16"/>
          <w:szCs w:val="16"/>
        </w:rPr>
        <w:t>PAR468 - 2021/22 priorities and operational planning guidance</w:t>
      </w:r>
      <w:r>
        <w:rPr>
          <w:sz w:val="16"/>
          <w:szCs w:val="16"/>
        </w:rPr>
        <w:t xml:space="preserve">, NHSE, </w:t>
      </w:r>
      <w:r w:rsidRPr="00B43CD2">
        <w:rPr>
          <w:sz w:val="16"/>
          <w:szCs w:val="16"/>
        </w:rPr>
        <w:t>25 March 2021</w:t>
      </w:r>
    </w:p>
  </w:footnote>
  <w:footnote w:id="6">
    <w:p w14:paraId="4852327D" w14:textId="2686AE8A" w:rsidR="00054654" w:rsidRPr="00054654" w:rsidRDefault="00054654" w:rsidP="00054654">
      <w:pPr>
        <w:pStyle w:val="FootnoteText"/>
        <w:rPr>
          <w:sz w:val="16"/>
          <w:szCs w:val="16"/>
        </w:rPr>
      </w:pPr>
      <w:r w:rsidRPr="00054654">
        <w:rPr>
          <w:rStyle w:val="FootnoteReference"/>
          <w:sz w:val="16"/>
          <w:szCs w:val="16"/>
        </w:rPr>
        <w:footnoteRef/>
      </w:r>
      <w:r w:rsidRPr="00054654">
        <w:rPr>
          <w:sz w:val="16"/>
          <w:szCs w:val="16"/>
        </w:rPr>
        <w:t xml:space="preserve"> Integrated Urgent Care Aggregate Data Collection Specification 2021-22, NHSE, Version 1.0</w:t>
      </w:r>
      <w:r>
        <w:rPr>
          <w:sz w:val="16"/>
          <w:szCs w:val="16"/>
        </w:rPr>
        <w:t>, April 2021</w:t>
      </w:r>
    </w:p>
  </w:footnote>
  <w:footnote w:id="7">
    <w:p w14:paraId="3C643407" w14:textId="40C074BD" w:rsidR="0087640F" w:rsidRDefault="0087640F" w:rsidP="00353D3A">
      <w:pPr>
        <w:pStyle w:val="FootnoteText"/>
        <w:jc w:val="left"/>
      </w:pPr>
      <w:r>
        <w:rPr>
          <w:rStyle w:val="FootnoteReference"/>
        </w:rPr>
        <w:footnoteRef/>
      </w:r>
      <w:r>
        <w:t xml:space="preserve"> </w:t>
      </w:r>
      <w:hyperlink r:id="rId2" w:history="1">
        <w:r w:rsidRPr="00CF35A8">
          <w:rPr>
            <w:rStyle w:val="Hyperlink"/>
            <w:sz w:val="16"/>
            <w:szCs w:val="16"/>
          </w:rPr>
          <w:t>https://www.england.nhs.uk/publication/technical-guide-to-ccg-allocations-2019-20-to-2023-24-spreadsheet-files-for-ccg-allocations-2019-20-to-2023-24/</w:t>
        </w:r>
      </w:hyperlink>
    </w:p>
  </w:footnote>
  <w:footnote w:id="8">
    <w:p w14:paraId="56EA0644" w14:textId="77777777" w:rsidR="0087640F" w:rsidRPr="00053F5C" w:rsidRDefault="0087640F" w:rsidP="00954612">
      <w:pPr>
        <w:pStyle w:val="FootnoteText"/>
        <w:rPr>
          <w:sz w:val="16"/>
        </w:rPr>
      </w:pPr>
      <w:r w:rsidRPr="00053F5C">
        <w:rPr>
          <w:rStyle w:val="FootnoteReference"/>
          <w:sz w:val="16"/>
        </w:rPr>
        <w:footnoteRef/>
      </w:r>
      <w:r>
        <w:rPr>
          <w:sz w:val="16"/>
        </w:rPr>
        <w:t xml:space="preserve"> </w:t>
      </w:r>
      <w:r w:rsidRPr="00353D3A">
        <w:rPr>
          <w:rStyle w:val="Hyperlink"/>
          <w:sz w:val="16"/>
        </w:rPr>
        <w:t>https://digital.nhs.uk/data-and-information/publications/clinical-indicators/nhs-outcomes-framework/current</w:t>
      </w:r>
    </w:p>
  </w:footnote>
  <w:footnote w:id="9">
    <w:p w14:paraId="6AFF40C8" w14:textId="77777777" w:rsidR="0087640F" w:rsidRPr="00053F5C" w:rsidRDefault="0087640F" w:rsidP="00954612">
      <w:pPr>
        <w:pStyle w:val="FootnoteText"/>
        <w:rPr>
          <w:sz w:val="16"/>
          <w:szCs w:val="16"/>
        </w:rPr>
      </w:pPr>
      <w:r w:rsidRPr="00053F5C">
        <w:rPr>
          <w:rStyle w:val="FootnoteReference"/>
          <w:sz w:val="16"/>
          <w:szCs w:val="16"/>
        </w:rPr>
        <w:footnoteRef/>
      </w:r>
      <w:r w:rsidRPr="00053F5C">
        <w:rPr>
          <w:sz w:val="16"/>
          <w:szCs w:val="16"/>
        </w:rPr>
        <w:t xml:space="preserve"> </w:t>
      </w:r>
      <w:r w:rsidRPr="00353D3A">
        <w:rPr>
          <w:rStyle w:val="Hyperlink"/>
          <w:sz w:val="16"/>
        </w:rPr>
        <w:t>https://digital.nhs.uk/data-and-information/publications/clinical-indicators/nhs-outcomes-framework</w:t>
      </w:r>
    </w:p>
  </w:footnote>
  <w:footnote w:id="10">
    <w:p w14:paraId="5D652FF1" w14:textId="77777777" w:rsidR="0087640F" w:rsidRPr="00053F5C" w:rsidRDefault="0087640F" w:rsidP="00954612">
      <w:pPr>
        <w:pStyle w:val="FootnoteText"/>
        <w:rPr>
          <w:sz w:val="16"/>
        </w:rPr>
      </w:pPr>
      <w:r w:rsidRPr="00053F5C">
        <w:rPr>
          <w:rStyle w:val="FootnoteReference"/>
          <w:sz w:val="16"/>
        </w:rPr>
        <w:footnoteRef/>
      </w:r>
      <w:r w:rsidRPr="00053F5C">
        <w:rPr>
          <w:sz w:val="16"/>
        </w:rPr>
        <w:t xml:space="preserve"> </w:t>
      </w:r>
      <w:r w:rsidRPr="0022091E">
        <w:rPr>
          <w:rStyle w:val="Hyperlink"/>
        </w:rPr>
        <w:t>https://www.england.nhs.uk/commissioning/regulation/ccg-assess/iaf/</w:t>
      </w:r>
    </w:p>
  </w:footnote>
  <w:footnote w:id="11">
    <w:p w14:paraId="4C2257DE" w14:textId="46273873" w:rsidR="00BF43BD" w:rsidRDefault="00BF43BD" w:rsidP="00BF43BD">
      <w:pPr>
        <w:pStyle w:val="FootnoteText"/>
      </w:pPr>
      <w:r>
        <w:rPr>
          <w:rStyle w:val="FootnoteReference"/>
        </w:rPr>
        <w:footnoteRef/>
      </w:r>
      <w:r>
        <w:t xml:space="preserve"> </w:t>
      </w:r>
      <w:hyperlink r:id="rId3" w:history="1">
        <w:r w:rsidRPr="00BF43BD">
          <w:rPr>
            <w:rStyle w:val="Hyperlink"/>
            <w:sz w:val="16"/>
            <w:szCs w:val="16"/>
          </w:rPr>
          <w:t>Integrated Urgent Care Service Specification addendum: NHS 111 First A new way to manage access to emergency departments, NHSE 2020</w:t>
        </w:r>
      </w:hyperlink>
      <w:r>
        <w:rPr>
          <w:sz w:val="16"/>
          <w:szCs w:val="16"/>
        </w:rPr>
        <w:t xml:space="preserve"> </w:t>
      </w:r>
    </w:p>
  </w:footnote>
  <w:footnote w:id="12">
    <w:p w14:paraId="5AB1649E" w14:textId="77777777" w:rsidR="0087640F" w:rsidRPr="00CB703A" w:rsidRDefault="0087640F" w:rsidP="00F67294">
      <w:pPr>
        <w:pStyle w:val="FootnoteText"/>
        <w:rPr>
          <w:rStyle w:val="Hyperlink"/>
          <w:sz w:val="16"/>
        </w:rPr>
      </w:pPr>
      <w:r w:rsidRPr="00CB703A">
        <w:rPr>
          <w:rStyle w:val="FootnoteReference"/>
          <w:sz w:val="16"/>
          <w:szCs w:val="16"/>
        </w:rPr>
        <w:footnoteRef/>
      </w:r>
      <w:r w:rsidRPr="00CB703A">
        <w:rPr>
          <w:sz w:val="16"/>
          <w:szCs w:val="16"/>
        </w:rPr>
        <w:t xml:space="preserve"> </w:t>
      </w:r>
      <w:r w:rsidRPr="00CB703A">
        <w:rPr>
          <w:rStyle w:val="Hyperlink"/>
          <w:sz w:val="16"/>
        </w:rPr>
        <w:t>https://heeoe.hee.nhs.uk/gp_out_of_hours</w:t>
      </w:r>
    </w:p>
  </w:footnote>
  <w:footnote w:id="13">
    <w:p w14:paraId="2E942166" w14:textId="77777777" w:rsidR="0087640F" w:rsidRDefault="0087640F">
      <w:pPr>
        <w:pStyle w:val="FootnoteText"/>
      </w:pPr>
      <w:r>
        <w:rPr>
          <w:rStyle w:val="FootnoteReference"/>
        </w:rPr>
        <w:footnoteRef/>
      </w:r>
      <w:r>
        <w:t xml:space="preserve"> </w:t>
      </w:r>
      <w:r w:rsidRPr="00DE7E64">
        <w:rPr>
          <w:rStyle w:val="Hyperlink"/>
          <w:sz w:val="16"/>
        </w:rPr>
        <w:t>https://s16878.pcdn.co/wp-content/uploads/2014/04/36353_Mental_Health_Crisis_accessible.pdf</w:t>
      </w:r>
    </w:p>
  </w:footnote>
  <w:footnote w:id="14">
    <w:p w14:paraId="03D20ED0" w14:textId="77777777" w:rsidR="0087640F" w:rsidRPr="00722543" w:rsidRDefault="0087640F">
      <w:pPr>
        <w:pStyle w:val="FootnoteText"/>
        <w:rPr>
          <w:color w:val="0563C1" w:themeColor="hyperlink"/>
          <w:u w:val="single"/>
        </w:rPr>
      </w:pPr>
      <w:r>
        <w:rPr>
          <w:rStyle w:val="FootnoteReference"/>
        </w:rPr>
        <w:footnoteRef/>
      </w:r>
      <w:r>
        <w:t xml:space="preserve"> </w:t>
      </w:r>
      <w:r w:rsidRPr="00722543">
        <w:rPr>
          <w:rStyle w:val="Hyperlink"/>
          <w:sz w:val="16"/>
        </w:rPr>
        <w:t>https://www.swlstg.nhs.uk/</w:t>
      </w:r>
    </w:p>
  </w:footnote>
  <w:footnote w:id="15">
    <w:p w14:paraId="2C8F035A" w14:textId="77777777" w:rsidR="0087640F" w:rsidRDefault="0087640F">
      <w:pPr>
        <w:pStyle w:val="FootnoteText"/>
      </w:pPr>
      <w:r>
        <w:rPr>
          <w:rStyle w:val="FootnoteReference"/>
        </w:rPr>
        <w:footnoteRef/>
      </w:r>
      <w:r>
        <w:t xml:space="preserve"> </w:t>
      </w:r>
      <w:r w:rsidRPr="00722543">
        <w:rPr>
          <w:rStyle w:val="Hyperlink"/>
          <w:sz w:val="16"/>
        </w:rPr>
        <w:t>https://www.slam.nhs.uk/</w:t>
      </w:r>
    </w:p>
  </w:footnote>
  <w:footnote w:id="16">
    <w:p w14:paraId="40DF4456" w14:textId="77777777" w:rsidR="00486574" w:rsidRDefault="00486574" w:rsidP="00486574">
      <w:pPr>
        <w:pStyle w:val="FootnoteText"/>
      </w:pPr>
      <w:r>
        <w:rPr>
          <w:rStyle w:val="FootnoteReference"/>
        </w:rPr>
        <w:footnoteRef/>
      </w:r>
      <w:r>
        <w:t xml:space="preserve"> </w:t>
      </w:r>
      <w:r w:rsidRPr="00722543">
        <w:rPr>
          <w:rStyle w:val="Hyperlink"/>
          <w:sz w:val="16"/>
        </w:rPr>
        <w:t>http://www.nhs.uk/pages/home.aspx</w:t>
      </w:r>
    </w:p>
  </w:footnote>
  <w:footnote w:id="17">
    <w:p w14:paraId="27FA54D8" w14:textId="77777777" w:rsidR="0087640F" w:rsidRDefault="0087640F" w:rsidP="00E51B09">
      <w:pPr>
        <w:pStyle w:val="FootnoteText"/>
      </w:pPr>
      <w:r>
        <w:rPr>
          <w:rStyle w:val="FootnoteReference"/>
        </w:rPr>
        <w:footnoteRef/>
      </w:r>
      <w:r>
        <w:t xml:space="preserve"> </w:t>
      </w:r>
      <w:hyperlink r:id="rId4" w:history="1">
        <w:r w:rsidRPr="00653974">
          <w:rPr>
            <w:rStyle w:val="Hyperlink"/>
            <w:sz w:val="16"/>
          </w:rPr>
          <w:t>https://www.nice.org.uk/Media/Default/About/NICE-Communities/Social-care/quickguides/Infection%20prevention.pdf</w:t>
        </w:r>
      </w:hyperlink>
    </w:p>
  </w:footnote>
  <w:footnote w:id="18">
    <w:p w14:paraId="53C0C59E" w14:textId="77777777" w:rsidR="0087640F" w:rsidRPr="00E42592" w:rsidRDefault="0087640F" w:rsidP="007E0496">
      <w:pPr>
        <w:pStyle w:val="FootnoteText"/>
        <w:rPr>
          <w:sz w:val="16"/>
          <w:szCs w:val="16"/>
        </w:rPr>
      </w:pPr>
      <w:r w:rsidRPr="00E42592">
        <w:rPr>
          <w:rStyle w:val="FootnoteReference"/>
          <w:sz w:val="16"/>
          <w:szCs w:val="16"/>
        </w:rPr>
        <w:footnoteRef/>
      </w:r>
      <w:r w:rsidRPr="00E42592">
        <w:rPr>
          <w:sz w:val="16"/>
          <w:szCs w:val="16"/>
        </w:rPr>
        <w:t xml:space="preserve"> https://www.england.nhs.uk/publication/nhs-111-national-business-continuity-escalation-policy/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136B" w14:textId="77777777" w:rsidR="0087640F" w:rsidRDefault="00B0368B">
    <w:pPr>
      <w:pStyle w:val="Header"/>
    </w:pPr>
    <w:r>
      <w:rPr>
        <w:noProof/>
      </w:rPr>
      <w:pict w14:anchorId="0B631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77719"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54B8" w14:textId="2736E11D" w:rsidR="0087640F" w:rsidRDefault="00B0368B" w:rsidP="00F27464">
    <w:pPr>
      <w:pStyle w:val="Header"/>
      <w:jc w:val="right"/>
    </w:pPr>
    <w:r>
      <w:rPr>
        <w:noProof/>
      </w:rPr>
      <w:pict w14:anchorId="74B41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77720"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00CE" w14:textId="77777777" w:rsidR="0087640F" w:rsidRDefault="00B0368B">
    <w:pPr>
      <w:pStyle w:val="Header"/>
    </w:pPr>
    <w:r>
      <w:rPr>
        <w:noProof/>
      </w:rPr>
      <w:pict w14:anchorId="3D067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77718"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D422A10"/>
    <w:lvl w:ilvl="0">
      <w:start w:val="1"/>
      <w:numFmt w:val="bullet"/>
      <w:pStyle w:val="ListBullet2"/>
      <w:lvlText w:val="o"/>
      <w:lvlJc w:val="left"/>
      <w:pPr>
        <w:ind w:left="720" w:hanging="360"/>
      </w:pPr>
      <w:rPr>
        <w:rFonts w:ascii="Courier New" w:hAnsi="Courier New" w:hint="default"/>
        <w:color w:val="0070C0"/>
      </w:rPr>
    </w:lvl>
  </w:abstractNum>
  <w:abstractNum w:abstractNumId="1" w15:restartNumberingAfterBreak="0">
    <w:nsid w:val="FFFFFF89"/>
    <w:multiLevelType w:val="singleLevel"/>
    <w:tmpl w:val="A5CA9E52"/>
    <w:lvl w:ilvl="0">
      <w:start w:val="1"/>
      <w:numFmt w:val="bullet"/>
      <w:pStyle w:val="ListBullet"/>
      <w:lvlText w:val=""/>
      <w:lvlJc w:val="left"/>
      <w:pPr>
        <w:ind w:left="360" w:hanging="360"/>
      </w:pPr>
      <w:rPr>
        <w:rFonts w:ascii="Symbol" w:hAnsi="Symbol" w:hint="default"/>
        <w:color w:val="0070C0"/>
      </w:rPr>
    </w:lvl>
  </w:abstractNum>
  <w:abstractNum w:abstractNumId="2" w15:restartNumberingAfterBreak="0">
    <w:nsid w:val="01926A4A"/>
    <w:multiLevelType w:val="hybridMultilevel"/>
    <w:tmpl w:val="B4D49E56"/>
    <w:lvl w:ilvl="0" w:tplc="C95EC6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1CE7BCC"/>
    <w:multiLevelType w:val="hybridMultilevel"/>
    <w:tmpl w:val="35E4F6F2"/>
    <w:lvl w:ilvl="0" w:tplc="C95EC6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7740D5B"/>
    <w:multiLevelType w:val="hybridMultilevel"/>
    <w:tmpl w:val="30E4EB90"/>
    <w:lvl w:ilvl="0" w:tplc="C95EC6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7905D51"/>
    <w:multiLevelType w:val="hybridMultilevel"/>
    <w:tmpl w:val="514896A8"/>
    <w:lvl w:ilvl="0" w:tplc="C95EC6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8DF0F2E"/>
    <w:multiLevelType w:val="hybridMultilevel"/>
    <w:tmpl w:val="1E84F4BC"/>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73BF2"/>
    <w:multiLevelType w:val="hybridMultilevel"/>
    <w:tmpl w:val="DFB6EE9E"/>
    <w:lvl w:ilvl="0" w:tplc="CD946022">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137009"/>
    <w:multiLevelType w:val="hybridMultilevel"/>
    <w:tmpl w:val="B71EA538"/>
    <w:lvl w:ilvl="0" w:tplc="CD946022">
      <w:start w:val="1"/>
      <w:numFmt w:val="bullet"/>
      <w:lvlText w:val=""/>
      <w:lvlJc w:val="left"/>
      <w:pPr>
        <w:ind w:left="720" w:hanging="360"/>
      </w:pPr>
      <w:rPr>
        <w:rFonts w:ascii="Symbol" w:hAnsi="Symbol" w:hint="default"/>
        <w:color w:val="0070C0"/>
      </w:rPr>
    </w:lvl>
    <w:lvl w:ilvl="1" w:tplc="C95EC61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8A4084"/>
    <w:multiLevelType w:val="hybridMultilevel"/>
    <w:tmpl w:val="7A0EF99E"/>
    <w:lvl w:ilvl="0" w:tplc="CD946022">
      <w:start w:val="1"/>
      <w:numFmt w:val="bulle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DAE0B34"/>
    <w:multiLevelType w:val="hybridMultilevel"/>
    <w:tmpl w:val="03EE04EC"/>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CE389C"/>
    <w:multiLevelType w:val="hybridMultilevel"/>
    <w:tmpl w:val="D5744240"/>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8F7987"/>
    <w:multiLevelType w:val="hybridMultilevel"/>
    <w:tmpl w:val="F2D807EC"/>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5D54E1"/>
    <w:multiLevelType w:val="hybridMultilevel"/>
    <w:tmpl w:val="E24C28D4"/>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F090A"/>
    <w:multiLevelType w:val="hybridMultilevel"/>
    <w:tmpl w:val="D21899B0"/>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C539D2"/>
    <w:multiLevelType w:val="hybridMultilevel"/>
    <w:tmpl w:val="DF44CABC"/>
    <w:lvl w:ilvl="0" w:tplc="C95EC6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97A21A2"/>
    <w:multiLevelType w:val="hybridMultilevel"/>
    <w:tmpl w:val="185A921A"/>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496BFC"/>
    <w:multiLevelType w:val="multilevel"/>
    <w:tmpl w:val="25F212FC"/>
    <w:lvl w:ilvl="0">
      <w:start w:val="1"/>
      <w:numFmt w:val="decimal"/>
      <w:pStyle w:val="Heading1"/>
      <w:lvlText w:val="%1"/>
      <w:lvlJc w:val="left"/>
      <w:pPr>
        <w:ind w:left="574"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3981" w:hanging="720"/>
      </w:pPr>
    </w:lvl>
    <w:lvl w:ilvl="3">
      <w:start w:val="1"/>
      <w:numFmt w:val="decimal"/>
      <w:pStyle w:val="Heading4"/>
      <w:lvlText w:val="%1.%2.%3.%4"/>
      <w:lvlJc w:val="left"/>
      <w:pPr>
        <w:ind w:left="4833"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1BE30313"/>
    <w:multiLevelType w:val="hybridMultilevel"/>
    <w:tmpl w:val="28688662"/>
    <w:lvl w:ilvl="0" w:tplc="C95EC6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7254EF"/>
    <w:multiLevelType w:val="hybridMultilevel"/>
    <w:tmpl w:val="52585D04"/>
    <w:lvl w:ilvl="0" w:tplc="C95EC6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D947CC4"/>
    <w:multiLevelType w:val="hybridMultilevel"/>
    <w:tmpl w:val="604842D2"/>
    <w:lvl w:ilvl="0" w:tplc="C95EC6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1DFF67A2"/>
    <w:multiLevelType w:val="hybridMultilevel"/>
    <w:tmpl w:val="EF729A3C"/>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286EFA"/>
    <w:multiLevelType w:val="hybridMultilevel"/>
    <w:tmpl w:val="6A9070DE"/>
    <w:lvl w:ilvl="0" w:tplc="C95EC6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8487ACC"/>
    <w:multiLevelType w:val="hybridMultilevel"/>
    <w:tmpl w:val="89CCBC32"/>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8A039E"/>
    <w:multiLevelType w:val="hybridMultilevel"/>
    <w:tmpl w:val="ECA4FC1A"/>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EE628A"/>
    <w:multiLevelType w:val="hybridMultilevel"/>
    <w:tmpl w:val="2C9A8150"/>
    <w:lvl w:ilvl="0" w:tplc="C95EC6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D5C6C8E"/>
    <w:multiLevelType w:val="hybridMultilevel"/>
    <w:tmpl w:val="B75AAFD4"/>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0410FD"/>
    <w:multiLevelType w:val="hybridMultilevel"/>
    <w:tmpl w:val="CA0CDBB0"/>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B66C6D"/>
    <w:multiLevelType w:val="hybridMultilevel"/>
    <w:tmpl w:val="E4DEACF0"/>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1C087A"/>
    <w:multiLevelType w:val="hybridMultilevel"/>
    <w:tmpl w:val="4DFE6DCA"/>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B716B3"/>
    <w:multiLevelType w:val="hybridMultilevel"/>
    <w:tmpl w:val="1D02289C"/>
    <w:lvl w:ilvl="0" w:tplc="C95EC6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BA57436"/>
    <w:multiLevelType w:val="hybridMultilevel"/>
    <w:tmpl w:val="05A26FBC"/>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5B1E18"/>
    <w:multiLevelType w:val="hybridMultilevel"/>
    <w:tmpl w:val="84F2AE6A"/>
    <w:lvl w:ilvl="0" w:tplc="A834666E">
      <w:start w:val="1"/>
      <w:numFmt w:val="bullet"/>
      <w:lvlText w:val="•"/>
      <w:lvlJc w:val="left"/>
      <w:pPr>
        <w:tabs>
          <w:tab w:val="num" w:pos="720"/>
        </w:tabs>
        <w:ind w:left="720" w:hanging="360"/>
      </w:pPr>
      <w:rPr>
        <w:rFonts w:ascii="Arial" w:hAnsi="Arial" w:hint="default"/>
      </w:rPr>
    </w:lvl>
    <w:lvl w:ilvl="1" w:tplc="E06663FA" w:tentative="1">
      <w:start w:val="1"/>
      <w:numFmt w:val="bullet"/>
      <w:lvlText w:val="•"/>
      <w:lvlJc w:val="left"/>
      <w:pPr>
        <w:tabs>
          <w:tab w:val="num" w:pos="1440"/>
        </w:tabs>
        <w:ind w:left="1440" w:hanging="360"/>
      </w:pPr>
      <w:rPr>
        <w:rFonts w:ascii="Arial" w:hAnsi="Arial" w:hint="default"/>
      </w:rPr>
    </w:lvl>
    <w:lvl w:ilvl="2" w:tplc="F8B60BD8" w:tentative="1">
      <w:start w:val="1"/>
      <w:numFmt w:val="bullet"/>
      <w:lvlText w:val="•"/>
      <w:lvlJc w:val="left"/>
      <w:pPr>
        <w:tabs>
          <w:tab w:val="num" w:pos="2160"/>
        </w:tabs>
        <w:ind w:left="2160" w:hanging="360"/>
      </w:pPr>
      <w:rPr>
        <w:rFonts w:ascii="Arial" w:hAnsi="Arial" w:hint="default"/>
      </w:rPr>
    </w:lvl>
    <w:lvl w:ilvl="3" w:tplc="C8DA0402" w:tentative="1">
      <w:start w:val="1"/>
      <w:numFmt w:val="bullet"/>
      <w:lvlText w:val="•"/>
      <w:lvlJc w:val="left"/>
      <w:pPr>
        <w:tabs>
          <w:tab w:val="num" w:pos="2880"/>
        </w:tabs>
        <w:ind w:left="2880" w:hanging="360"/>
      </w:pPr>
      <w:rPr>
        <w:rFonts w:ascii="Arial" w:hAnsi="Arial" w:hint="default"/>
      </w:rPr>
    </w:lvl>
    <w:lvl w:ilvl="4" w:tplc="FBC2E464" w:tentative="1">
      <w:start w:val="1"/>
      <w:numFmt w:val="bullet"/>
      <w:lvlText w:val="•"/>
      <w:lvlJc w:val="left"/>
      <w:pPr>
        <w:tabs>
          <w:tab w:val="num" w:pos="3600"/>
        </w:tabs>
        <w:ind w:left="3600" w:hanging="360"/>
      </w:pPr>
      <w:rPr>
        <w:rFonts w:ascii="Arial" w:hAnsi="Arial" w:hint="default"/>
      </w:rPr>
    </w:lvl>
    <w:lvl w:ilvl="5" w:tplc="6B144650" w:tentative="1">
      <w:start w:val="1"/>
      <w:numFmt w:val="bullet"/>
      <w:lvlText w:val="•"/>
      <w:lvlJc w:val="left"/>
      <w:pPr>
        <w:tabs>
          <w:tab w:val="num" w:pos="4320"/>
        </w:tabs>
        <w:ind w:left="4320" w:hanging="360"/>
      </w:pPr>
      <w:rPr>
        <w:rFonts w:ascii="Arial" w:hAnsi="Arial" w:hint="default"/>
      </w:rPr>
    </w:lvl>
    <w:lvl w:ilvl="6" w:tplc="ED40621A" w:tentative="1">
      <w:start w:val="1"/>
      <w:numFmt w:val="bullet"/>
      <w:lvlText w:val="•"/>
      <w:lvlJc w:val="left"/>
      <w:pPr>
        <w:tabs>
          <w:tab w:val="num" w:pos="5040"/>
        </w:tabs>
        <w:ind w:left="5040" w:hanging="360"/>
      </w:pPr>
      <w:rPr>
        <w:rFonts w:ascii="Arial" w:hAnsi="Arial" w:hint="default"/>
      </w:rPr>
    </w:lvl>
    <w:lvl w:ilvl="7" w:tplc="0128D666" w:tentative="1">
      <w:start w:val="1"/>
      <w:numFmt w:val="bullet"/>
      <w:lvlText w:val="•"/>
      <w:lvlJc w:val="left"/>
      <w:pPr>
        <w:tabs>
          <w:tab w:val="num" w:pos="5760"/>
        </w:tabs>
        <w:ind w:left="5760" w:hanging="360"/>
      </w:pPr>
      <w:rPr>
        <w:rFonts w:ascii="Arial" w:hAnsi="Arial" w:hint="default"/>
      </w:rPr>
    </w:lvl>
    <w:lvl w:ilvl="8" w:tplc="9416AB7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D466E76"/>
    <w:multiLevelType w:val="hybridMultilevel"/>
    <w:tmpl w:val="0A12AAA2"/>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6D0159"/>
    <w:multiLevelType w:val="hybridMultilevel"/>
    <w:tmpl w:val="BB460268"/>
    <w:lvl w:ilvl="0" w:tplc="C95EC6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3D805CF"/>
    <w:multiLevelType w:val="hybridMultilevel"/>
    <w:tmpl w:val="3202E9E6"/>
    <w:lvl w:ilvl="0" w:tplc="C95EC6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C134134"/>
    <w:multiLevelType w:val="hybridMultilevel"/>
    <w:tmpl w:val="F29CDC10"/>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E376AE7"/>
    <w:multiLevelType w:val="hybridMultilevel"/>
    <w:tmpl w:val="D514145C"/>
    <w:lvl w:ilvl="0" w:tplc="C95EC6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0AC2995"/>
    <w:multiLevelType w:val="hybridMultilevel"/>
    <w:tmpl w:val="C8B661EA"/>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13293D"/>
    <w:multiLevelType w:val="hybridMultilevel"/>
    <w:tmpl w:val="82487C58"/>
    <w:lvl w:ilvl="0" w:tplc="EE783432">
      <w:start w:val="1"/>
      <w:numFmt w:val="bullet"/>
      <w:lvlText w:val="•"/>
      <w:lvlJc w:val="left"/>
      <w:pPr>
        <w:tabs>
          <w:tab w:val="num" w:pos="720"/>
        </w:tabs>
        <w:ind w:left="720" w:hanging="360"/>
      </w:pPr>
      <w:rPr>
        <w:rFonts w:ascii="Arial" w:hAnsi="Arial" w:hint="default"/>
      </w:rPr>
    </w:lvl>
    <w:lvl w:ilvl="1" w:tplc="CB44921E">
      <w:start w:val="8"/>
      <w:numFmt w:val="bullet"/>
      <w:lvlText w:val="-"/>
      <w:lvlJc w:val="left"/>
      <w:pPr>
        <w:ind w:left="1440" w:hanging="360"/>
      </w:pPr>
      <w:rPr>
        <w:rFonts w:ascii="Arial" w:eastAsiaTheme="minorHAnsi" w:hAnsi="Arial" w:cs="Arial" w:hint="default"/>
      </w:rPr>
    </w:lvl>
    <w:lvl w:ilvl="2" w:tplc="58ECE794" w:tentative="1">
      <w:start w:val="1"/>
      <w:numFmt w:val="bullet"/>
      <w:lvlText w:val="•"/>
      <w:lvlJc w:val="left"/>
      <w:pPr>
        <w:tabs>
          <w:tab w:val="num" w:pos="2160"/>
        </w:tabs>
        <w:ind w:left="2160" w:hanging="360"/>
      </w:pPr>
      <w:rPr>
        <w:rFonts w:ascii="Arial" w:hAnsi="Arial" w:hint="default"/>
      </w:rPr>
    </w:lvl>
    <w:lvl w:ilvl="3" w:tplc="A704F880" w:tentative="1">
      <w:start w:val="1"/>
      <w:numFmt w:val="bullet"/>
      <w:lvlText w:val="•"/>
      <w:lvlJc w:val="left"/>
      <w:pPr>
        <w:tabs>
          <w:tab w:val="num" w:pos="2880"/>
        </w:tabs>
        <w:ind w:left="2880" w:hanging="360"/>
      </w:pPr>
      <w:rPr>
        <w:rFonts w:ascii="Arial" w:hAnsi="Arial" w:hint="default"/>
      </w:rPr>
    </w:lvl>
    <w:lvl w:ilvl="4" w:tplc="0C6CEFE6" w:tentative="1">
      <w:start w:val="1"/>
      <w:numFmt w:val="bullet"/>
      <w:lvlText w:val="•"/>
      <w:lvlJc w:val="left"/>
      <w:pPr>
        <w:tabs>
          <w:tab w:val="num" w:pos="3600"/>
        </w:tabs>
        <w:ind w:left="3600" w:hanging="360"/>
      </w:pPr>
      <w:rPr>
        <w:rFonts w:ascii="Arial" w:hAnsi="Arial" w:hint="default"/>
      </w:rPr>
    </w:lvl>
    <w:lvl w:ilvl="5" w:tplc="E7B00FF6" w:tentative="1">
      <w:start w:val="1"/>
      <w:numFmt w:val="bullet"/>
      <w:lvlText w:val="•"/>
      <w:lvlJc w:val="left"/>
      <w:pPr>
        <w:tabs>
          <w:tab w:val="num" w:pos="4320"/>
        </w:tabs>
        <w:ind w:left="4320" w:hanging="360"/>
      </w:pPr>
      <w:rPr>
        <w:rFonts w:ascii="Arial" w:hAnsi="Arial" w:hint="default"/>
      </w:rPr>
    </w:lvl>
    <w:lvl w:ilvl="6" w:tplc="8DEAD384" w:tentative="1">
      <w:start w:val="1"/>
      <w:numFmt w:val="bullet"/>
      <w:lvlText w:val="•"/>
      <w:lvlJc w:val="left"/>
      <w:pPr>
        <w:tabs>
          <w:tab w:val="num" w:pos="5040"/>
        </w:tabs>
        <w:ind w:left="5040" w:hanging="360"/>
      </w:pPr>
      <w:rPr>
        <w:rFonts w:ascii="Arial" w:hAnsi="Arial" w:hint="default"/>
      </w:rPr>
    </w:lvl>
    <w:lvl w:ilvl="7" w:tplc="0D9ECF1A" w:tentative="1">
      <w:start w:val="1"/>
      <w:numFmt w:val="bullet"/>
      <w:lvlText w:val="•"/>
      <w:lvlJc w:val="left"/>
      <w:pPr>
        <w:tabs>
          <w:tab w:val="num" w:pos="5760"/>
        </w:tabs>
        <w:ind w:left="5760" w:hanging="360"/>
      </w:pPr>
      <w:rPr>
        <w:rFonts w:ascii="Arial" w:hAnsi="Arial" w:hint="default"/>
      </w:rPr>
    </w:lvl>
    <w:lvl w:ilvl="8" w:tplc="9B80258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41F6D97"/>
    <w:multiLevelType w:val="hybridMultilevel"/>
    <w:tmpl w:val="C77C6036"/>
    <w:lvl w:ilvl="0" w:tplc="CD946022">
      <w:start w:val="1"/>
      <w:numFmt w:val="bulle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67A3BA2"/>
    <w:multiLevelType w:val="hybridMultilevel"/>
    <w:tmpl w:val="CCAEAAE0"/>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EC2F27"/>
    <w:multiLevelType w:val="hybridMultilevel"/>
    <w:tmpl w:val="428670BC"/>
    <w:lvl w:ilvl="0" w:tplc="46D4C7C2">
      <w:start w:val="1"/>
      <w:numFmt w:val="bullet"/>
      <w:lvlText w:val="•"/>
      <w:lvlJc w:val="left"/>
      <w:pPr>
        <w:tabs>
          <w:tab w:val="num" w:pos="720"/>
        </w:tabs>
        <w:ind w:left="720" w:hanging="360"/>
      </w:pPr>
      <w:rPr>
        <w:rFonts w:ascii="Arial" w:hAnsi="Arial" w:hint="default"/>
      </w:rPr>
    </w:lvl>
    <w:lvl w:ilvl="1" w:tplc="EFF425F0" w:tentative="1">
      <w:start w:val="1"/>
      <w:numFmt w:val="bullet"/>
      <w:lvlText w:val="•"/>
      <w:lvlJc w:val="left"/>
      <w:pPr>
        <w:tabs>
          <w:tab w:val="num" w:pos="1440"/>
        </w:tabs>
        <w:ind w:left="1440" w:hanging="360"/>
      </w:pPr>
      <w:rPr>
        <w:rFonts w:ascii="Arial" w:hAnsi="Arial" w:hint="default"/>
      </w:rPr>
    </w:lvl>
    <w:lvl w:ilvl="2" w:tplc="E4820F3A" w:tentative="1">
      <w:start w:val="1"/>
      <w:numFmt w:val="bullet"/>
      <w:lvlText w:val="•"/>
      <w:lvlJc w:val="left"/>
      <w:pPr>
        <w:tabs>
          <w:tab w:val="num" w:pos="2160"/>
        </w:tabs>
        <w:ind w:left="2160" w:hanging="360"/>
      </w:pPr>
      <w:rPr>
        <w:rFonts w:ascii="Arial" w:hAnsi="Arial" w:hint="default"/>
      </w:rPr>
    </w:lvl>
    <w:lvl w:ilvl="3" w:tplc="81AADDE0" w:tentative="1">
      <w:start w:val="1"/>
      <w:numFmt w:val="bullet"/>
      <w:lvlText w:val="•"/>
      <w:lvlJc w:val="left"/>
      <w:pPr>
        <w:tabs>
          <w:tab w:val="num" w:pos="2880"/>
        </w:tabs>
        <w:ind w:left="2880" w:hanging="360"/>
      </w:pPr>
      <w:rPr>
        <w:rFonts w:ascii="Arial" w:hAnsi="Arial" w:hint="default"/>
      </w:rPr>
    </w:lvl>
    <w:lvl w:ilvl="4" w:tplc="544A2882" w:tentative="1">
      <w:start w:val="1"/>
      <w:numFmt w:val="bullet"/>
      <w:lvlText w:val="•"/>
      <w:lvlJc w:val="left"/>
      <w:pPr>
        <w:tabs>
          <w:tab w:val="num" w:pos="3600"/>
        </w:tabs>
        <w:ind w:left="3600" w:hanging="360"/>
      </w:pPr>
      <w:rPr>
        <w:rFonts w:ascii="Arial" w:hAnsi="Arial" w:hint="default"/>
      </w:rPr>
    </w:lvl>
    <w:lvl w:ilvl="5" w:tplc="733C599C" w:tentative="1">
      <w:start w:val="1"/>
      <w:numFmt w:val="bullet"/>
      <w:lvlText w:val="•"/>
      <w:lvlJc w:val="left"/>
      <w:pPr>
        <w:tabs>
          <w:tab w:val="num" w:pos="4320"/>
        </w:tabs>
        <w:ind w:left="4320" w:hanging="360"/>
      </w:pPr>
      <w:rPr>
        <w:rFonts w:ascii="Arial" w:hAnsi="Arial" w:hint="default"/>
      </w:rPr>
    </w:lvl>
    <w:lvl w:ilvl="6" w:tplc="4DF665AC" w:tentative="1">
      <w:start w:val="1"/>
      <w:numFmt w:val="bullet"/>
      <w:lvlText w:val="•"/>
      <w:lvlJc w:val="left"/>
      <w:pPr>
        <w:tabs>
          <w:tab w:val="num" w:pos="5040"/>
        </w:tabs>
        <w:ind w:left="5040" w:hanging="360"/>
      </w:pPr>
      <w:rPr>
        <w:rFonts w:ascii="Arial" w:hAnsi="Arial" w:hint="default"/>
      </w:rPr>
    </w:lvl>
    <w:lvl w:ilvl="7" w:tplc="F4503F48" w:tentative="1">
      <w:start w:val="1"/>
      <w:numFmt w:val="bullet"/>
      <w:lvlText w:val="•"/>
      <w:lvlJc w:val="left"/>
      <w:pPr>
        <w:tabs>
          <w:tab w:val="num" w:pos="5760"/>
        </w:tabs>
        <w:ind w:left="5760" w:hanging="360"/>
      </w:pPr>
      <w:rPr>
        <w:rFonts w:ascii="Arial" w:hAnsi="Arial" w:hint="default"/>
      </w:rPr>
    </w:lvl>
    <w:lvl w:ilvl="8" w:tplc="4016F6A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95607FD"/>
    <w:multiLevelType w:val="hybridMultilevel"/>
    <w:tmpl w:val="39A243CC"/>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CA90421"/>
    <w:multiLevelType w:val="hybridMultilevel"/>
    <w:tmpl w:val="2E46B7FA"/>
    <w:lvl w:ilvl="0" w:tplc="C95EC6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0B96FE4"/>
    <w:multiLevelType w:val="hybridMultilevel"/>
    <w:tmpl w:val="6C2A246E"/>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496758"/>
    <w:multiLevelType w:val="hybridMultilevel"/>
    <w:tmpl w:val="E460F458"/>
    <w:lvl w:ilvl="0" w:tplc="C95EC616">
      <w:start w:val="1"/>
      <w:numFmt w:val="bullet"/>
      <w:lvlText w:val=""/>
      <w:lvlJc w:val="left"/>
      <w:pPr>
        <w:ind w:left="720" w:hanging="360"/>
      </w:pPr>
      <w:rPr>
        <w:rFonts w:ascii="Symbol" w:hAnsi="Symbol" w:hint="default"/>
      </w:rPr>
    </w:lvl>
    <w:lvl w:ilvl="1" w:tplc="C95EC61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1EF6428"/>
    <w:multiLevelType w:val="hybridMultilevel"/>
    <w:tmpl w:val="30A6B530"/>
    <w:lvl w:ilvl="0" w:tplc="C95EC616">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1F5393"/>
    <w:multiLevelType w:val="hybridMultilevel"/>
    <w:tmpl w:val="E7ECC830"/>
    <w:lvl w:ilvl="0" w:tplc="CD946022">
      <w:start w:val="1"/>
      <w:numFmt w:val="bullet"/>
      <w:lvlText w:val=""/>
      <w:lvlJc w:val="left"/>
      <w:pPr>
        <w:tabs>
          <w:tab w:val="num" w:pos="720"/>
        </w:tabs>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AD4E89"/>
    <w:multiLevelType w:val="hybridMultilevel"/>
    <w:tmpl w:val="66261F04"/>
    <w:lvl w:ilvl="0" w:tplc="292E1FC4">
      <w:start w:val="1"/>
      <w:numFmt w:val="bullet"/>
      <w:lvlText w:val="•"/>
      <w:lvlJc w:val="left"/>
      <w:pPr>
        <w:tabs>
          <w:tab w:val="num" w:pos="720"/>
        </w:tabs>
        <w:ind w:left="720" w:hanging="360"/>
      </w:pPr>
      <w:rPr>
        <w:rFonts w:ascii="Arial" w:hAnsi="Arial" w:hint="default"/>
      </w:rPr>
    </w:lvl>
    <w:lvl w:ilvl="1" w:tplc="0178BDF2" w:tentative="1">
      <w:start w:val="1"/>
      <w:numFmt w:val="bullet"/>
      <w:lvlText w:val="•"/>
      <w:lvlJc w:val="left"/>
      <w:pPr>
        <w:tabs>
          <w:tab w:val="num" w:pos="1440"/>
        </w:tabs>
        <w:ind w:left="1440" w:hanging="360"/>
      </w:pPr>
      <w:rPr>
        <w:rFonts w:ascii="Arial" w:hAnsi="Arial" w:hint="default"/>
      </w:rPr>
    </w:lvl>
    <w:lvl w:ilvl="2" w:tplc="7BAA9C26" w:tentative="1">
      <w:start w:val="1"/>
      <w:numFmt w:val="bullet"/>
      <w:lvlText w:val="•"/>
      <w:lvlJc w:val="left"/>
      <w:pPr>
        <w:tabs>
          <w:tab w:val="num" w:pos="2160"/>
        </w:tabs>
        <w:ind w:left="2160" w:hanging="360"/>
      </w:pPr>
      <w:rPr>
        <w:rFonts w:ascii="Arial" w:hAnsi="Arial" w:hint="default"/>
      </w:rPr>
    </w:lvl>
    <w:lvl w:ilvl="3" w:tplc="E34EAB90" w:tentative="1">
      <w:start w:val="1"/>
      <w:numFmt w:val="bullet"/>
      <w:lvlText w:val="•"/>
      <w:lvlJc w:val="left"/>
      <w:pPr>
        <w:tabs>
          <w:tab w:val="num" w:pos="2880"/>
        </w:tabs>
        <w:ind w:left="2880" w:hanging="360"/>
      </w:pPr>
      <w:rPr>
        <w:rFonts w:ascii="Arial" w:hAnsi="Arial" w:hint="default"/>
      </w:rPr>
    </w:lvl>
    <w:lvl w:ilvl="4" w:tplc="4E4ADDB2" w:tentative="1">
      <w:start w:val="1"/>
      <w:numFmt w:val="bullet"/>
      <w:lvlText w:val="•"/>
      <w:lvlJc w:val="left"/>
      <w:pPr>
        <w:tabs>
          <w:tab w:val="num" w:pos="3600"/>
        </w:tabs>
        <w:ind w:left="3600" w:hanging="360"/>
      </w:pPr>
      <w:rPr>
        <w:rFonts w:ascii="Arial" w:hAnsi="Arial" w:hint="default"/>
      </w:rPr>
    </w:lvl>
    <w:lvl w:ilvl="5" w:tplc="B14ADD70" w:tentative="1">
      <w:start w:val="1"/>
      <w:numFmt w:val="bullet"/>
      <w:lvlText w:val="•"/>
      <w:lvlJc w:val="left"/>
      <w:pPr>
        <w:tabs>
          <w:tab w:val="num" w:pos="4320"/>
        </w:tabs>
        <w:ind w:left="4320" w:hanging="360"/>
      </w:pPr>
      <w:rPr>
        <w:rFonts w:ascii="Arial" w:hAnsi="Arial" w:hint="default"/>
      </w:rPr>
    </w:lvl>
    <w:lvl w:ilvl="6" w:tplc="B01A46D2" w:tentative="1">
      <w:start w:val="1"/>
      <w:numFmt w:val="bullet"/>
      <w:lvlText w:val="•"/>
      <w:lvlJc w:val="left"/>
      <w:pPr>
        <w:tabs>
          <w:tab w:val="num" w:pos="5040"/>
        </w:tabs>
        <w:ind w:left="5040" w:hanging="360"/>
      </w:pPr>
      <w:rPr>
        <w:rFonts w:ascii="Arial" w:hAnsi="Arial" w:hint="default"/>
      </w:rPr>
    </w:lvl>
    <w:lvl w:ilvl="7" w:tplc="75C21474" w:tentative="1">
      <w:start w:val="1"/>
      <w:numFmt w:val="bullet"/>
      <w:lvlText w:val="•"/>
      <w:lvlJc w:val="left"/>
      <w:pPr>
        <w:tabs>
          <w:tab w:val="num" w:pos="5760"/>
        </w:tabs>
        <w:ind w:left="5760" w:hanging="360"/>
      </w:pPr>
      <w:rPr>
        <w:rFonts w:ascii="Arial" w:hAnsi="Arial" w:hint="default"/>
      </w:rPr>
    </w:lvl>
    <w:lvl w:ilvl="8" w:tplc="FA6463FA"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9B93135"/>
    <w:multiLevelType w:val="hybridMultilevel"/>
    <w:tmpl w:val="DB668BEA"/>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B55965"/>
    <w:multiLevelType w:val="hybridMultilevel"/>
    <w:tmpl w:val="841A5CCA"/>
    <w:lvl w:ilvl="0" w:tplc="2862897C">
      <w:start w:val="1"/>
      <w:numFmt w:val="bullet"/>
      <w:lvlText w:val="•"/>
      <w:lvlJc w:val="left"/>
      <w:pPr>
        <w:tabs>
          <w:tab w:val="num" w:pos="720"/>
        </w:tabs>
        <w:ind w:left="720" w:hanging="360"/>
      </w:pPr>
      <w:rPr>
        <w:rFonts w:ascii="Arial" w:hAnsi="Arial" w:hint="default"/>
      </w:rPr>
    </w:lvl>
    <w:lvl w:ilvl="1" w:tplc="FB2438C6" w:tentative="1">
      <w:start w:val="1"/>
      <w:numFmt w:val="bullet"/>
      <w:lvlText w:val="•"/>
      <w:lvlJc w:val="left"/>
      <w:pPr>
        <w:tabs>
          <w:tab w:val="num" w:pos="1440"/>
        </w:tabs>
        <w:ind w:left="1440" w:hanging="360"/>
      </w:pPr>
      <w:rPr>
        <w:rFonts w:ascii="Arial" w:hAnsi="Arial" w:hint="default"/>
      </w:rPr>
    </w:lvl>
    <w:lvl w:ilvl="2" w:tplc="6986BAFC" w:tentative="1">
      <w:start w:val="1"/>
      <w:numFmt w:val="bullet"/>
      <w:lvlText w:val="•"/>
      <w:lvlJc w:val="left"/>
      <w:pPr>
        <w:tabs>
          <w:tab w:val="num" w:pos="2160"/>
        </w:tabs>
        <w:ind w:left="2160" w:hanging="360"/>
      </w:pPr>
      <w:rPr>
        <w:rFonts w:ascii="Arial" w:hAnsi="Arial" w:hint="default"/>
      </w:rPr>
    </w:lvl>
    <w:lvl w:ilvl="3" w:tplc="DFB005B2" w:tentative="1">
      <w:start w:val="1"/>
      <w:numFmt w:val="bullet"/>
      <w:lvlText w:val="•"/>
      <w:lvlJc w:val="left"/>
      <w:pPr>
        <w:tabs>
          <w:tab w:val="num" w:pos="2880"/>
        </w:tabs>
        <w:ind w:left="2880" w:hanging="360"/>
      </w:pPr>
      <w:rPr>
        <w:rFonts w:ascii="Arial" w:hAnsi="Arial" w:hint="default"/>
      </w:rPr>
    </w:lvl>
    <w:lvl w:ilvl="4" w:tplc="F7CC0E6A" w:tentative="1">
      <w:start w:val="1"/>
      <w:numFmt w:val="bullet"/>
      <w:lvlText w:val="•"/>
      <w:lvlJc w:val="left"/>
      <w:pPr>
        <w:tabs>
          <w:tab w:val="num" w:pos="3600"/>
        </w:tabs>
        <w:ind w:left="3600" w:hanging="360"/>
      </w:pPr>
      <w:rPr>
        <w:rFonts w:ascii="Arial" w:hAnsi="Arial" w:hint="default"/>
      </w:rPr>
    </w:lvl>
    <w:lvl w:ilvl="5" w:tplc="560EBF84" w:tentative="1">
      <w:start w:val="1"/>
      <w:numFmt w:val="bullet"/>
      <w:lvlText w:val="•"/>
      <w:lvlJc w:val="left"/>
      <w:pPr>
        <w:tabs>
          <w:tab w:val="num" w:pos="4320"/>
        </w:tabs>
        <w:ind w:left="4320" w:hanging="360"/>
      </w:pPr>
      <w:rPr>
        <w:rFonts w:ascii="Arial" w:hAnsi="Arial" w:hint="default"/>
      </w:rPr>
    </w:lvl>
    <w:lvl w:ilvl="6" w:tplc="BB98663C" w:tentative="1">
      <w:start w:val="1"/>
      <w:numFmt w:val="bullet"/>
      <w:lvlText w:val="•"/>
      <w:lvlJc w:val="left"/>
      <w:pPr>
        <w:tabs>
          <w:tab w:val="num" w:pos="5040"/>
        </w:tabs>
        <w:ind w:left="5040" w:hanging="360"/>
      </w:pPr>
      <w:rPr>
        <w:rFonts w:ascii="Arial" w:hAnsi="Arial" w:hint="default"/>
      </w:rPr>
    </w:lvl>
    <w:lvl w:ilvl="7" w:tplc="A6708BA2" w:tentative="1">
      <w:start w:val="1"/>
      <w:numFmt w:val="bullet"/>
      <w:lvlText w:val="•"/>
      <w:lvlJc w:val="left"/>
      <w:pPr>
        <w:tabs>
          <w:tab w:val="num" w:pos="5760"/>
        </w:tabs>
        <w:ind w:left="5760" w:hanging="360"/>
      </w:pPr>
      <w:rPr>
        <w:rFonts w:ascii="Arial" w:hAnsi="Arial" w:hint="default"/>
      </w:rPr>
    </w:lvl>
    <w:lvl w:ilvl="8" w:tplc="5184C3C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6C4F699B"/>
    <w:multiLevelType w:val="hybridMultilevel"/>
    <w:tmpl w:val="6BDC4714"/>
    <w:lvl w:ilvl="0" w:tplc="C95EC6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6FDC210D"/>
    <w:multiLevelType w:val="hybridMultilevel"/>
    <w:tmpl w:val="63DAF6DC"/>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2C0518"/>
    <w:multiLevelType w:val="hybridMultilevel"/>
    <w:tmpl w:val="28140802"/>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222F50"/>
    <w:multiLevelType w:val="hybridMultilevel"/>
    <w:tmpl w:val="7408FC7A"/>
    <w:lvl w:ilvl="0" w:tplc="9EB8740A">
      <w:start w:val="1"/>
      <w:numFmt w:val="bullet"/>
      <w:lvlText w:val="•"/>
      <w:lvlJc w:val="left"/>
      <w:pPr>
        <w:tabs>
          <w:tab w:val="num" w:pos="720"/>
        </w:tabs>
        <w:ind w:left="720" w:hanging="360"/>
      </w:pPr>
      <w:rPr>
        <w:rFonts w:ascii="Arial" w:hAnsi="Arial" w:hint="default"/>
      </w:rPr>
    </w:lvl>
    <w:lvl w:ilvl="1" w:tplc="FD740FAE" w:tentative="1">
      <w:start w:val="1"/>
      <w:numFmt w:val="bullet"/>
      <w:lvlText w:val="•"/>
      <w:lvlJc w:val="left"/>
      <w:pPr>
        <w:tabs>
          <w:tab w:val="num" w:pos="1440"/>
        </w:tabs>
        <w:ind w:left="1440" w:hanging="360"/>
      </w:pPr>
      <w:rPr>
        <w:rFonts w:ascii="Arial" w:hAnsi="Arial" w:hint="default"/>
      </w:rPr>
    </w:lvl>
    <w:lvl w:ilvl="2" w:tplc="E53272F0" w:tentative="1">
      <w:start w:val="1"/>
      <w:numFmt w:val="bullet"/>
      <w:lvlText w:val="•"/>
      <w:lvlJc w:val="left"/>
      <w:pPr>
        <w:tabs>
          <w:tab w:val="num" w:pos="2160"/>
        </w:tabs>
        <w:ind w:left="2160" w:hanging="360"/>
      </w:pPr>
      <w:rPr>
        <w:rFonts w:ascii="Arial" w:hAnsi="Arial" w:hint="default"/>
      </w:rPr>
    </w:lvl>
    <w:lvl w:ilvl="3" w:tplc="FA6CC222" w:tentative="1">
      <w:start w:val="1"/>
      <w:numFmt w:val="bullet"/>
      <w:lvlText w:val="•"/>
      <w:lvlJc w:val="left"/>
      <w:pPr>
        <w:tabs>
          <w:tab w:val="num" w:pos="2880"/>
        </w:tabs>
        <w:ind w:left="2880" w:hanging="360"/>
      </w:pPr>
      <w:rPr>
        <w:rFonts w:ascii="Arial" w:hAnsi="Arial" w:hint="default"/>
      </w:rPr>
    </w:lvl>
    <w:lvl w:ilvl="4" w:tplc="0896ACC2" w:tentative="1">
      <w:start w:val="1"/>
      <w:numFmt w:val="bullet"/>
      <w:lvlText w:val="•"/>
      <w:lvlJc w:val="left"/>
      <w:pPr>
        <w:tabs>
          <w:tab w:val="num" w:pos="3600"/>
        </w:tabs>
        <w:ind w:left="3600" w:hanging="360"/>
      </w:pPr>
      <w:rPr>
        <w:rFonts w:ascii="Arial" w:hAnsi="Arial" w:hint="default"/>
      </w:rPr>
    </w:lvl>
    <w:lvl w:ilvl="5" w:tplc="34DC5874" w:tentative="1">
      <w:start w:val="1"/>
      <w:numFmt w:val="bullet"/>
      <w:lvlText w:val="•"/>
      <w:lvlJc w:val="left"/>
      <w:pPr>
        <w:tabs>
          <w:tab w:val="num" w:pos="4320"/>
        </w:tabs>
        <w:ind w:left="4320" w:hanging="360"/>
      </w:pPr>
      <w:rPr>
        <w:rFonts w:ascii="Arial" w:hAnsi="Arial" w:hint="default"/>
      </w:rPr>
    </w:lvl>
    <w:lvl w:ilvl="6" w:tplc="CB9A46C8" w:tentative="1">
      <w:start w:val="1"/>
      <w:numFmt w:val="bullet"/>
      <w:lvlText w:val="•"/>
      <w:lvlJc w:val="left"/>
      <w:pPr>
        <w:tabs>
          <w:tab w:val="num" w:pos="5040"/>
        </w:tabs>
        <w:ind w:left="5040" w:hanging="360"/>
      </w:pPr>
      <w:rPr>
        <w:rFonts w:ascii="Arial" w:hAnsi="Arial" w:hint="default"/>
      </w:rPr>
    </w:lvl>
    <w:lvl w:ilvl="7" w:tplc="CBAE4AD8" w:tentative="1">
      <w:start w:val="1"/>
      <w:numFmt w:val="bullet"/>
      <w:lvlText w:val="•"/>
      <w:lvlJc w:val="left"/>
      <w:pPr>
        <w:tabs>
          <w:tab w:val="num" w:pos="5760"/>
        </w:tabs>
        <w:ind w:left="5760" w:hanging="360"/>
      </w:pPr>
      <w:rPr>
        <w:rFonts w:ascii="Arial" w:hAnsi="Arial" w:hint="default"/>
      </w:rPr>
    </w:lvl>
    <w:lvl w:ilvl="8" w:tplc="C638DE5C"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7595DC7"/>
    <w:multiLevelType w:val="hybridMultilevel"/>
    <w:tmpl w:val="BA3C3760"/>
    <w:lvl w:ilvl="0" w:tplc="DE5031D2">
      <w:start w:val="1"/>
      <w:numFmt w:val="decimal"/>
      <w:pStyle w:val="List"/>
      <w:lvlText w:val="%1."/>
      <w:lvlJc w:val="left"/>
      <w:pPr>
        <w:ind w:left="502" w:hanging="360"/>
      </w:pPr>
    </w:lvl>
    <w:lvl w:ilvl="1" w:tplc="08090019">
      <w:start w:val="1"/>
      <w:numFmt w:val="lowerLetter"/>
      <w:lvlText w:val="%2."/>
      <w:lvlJc w:val="left"/>
      <w:pPr>
        <w:ind w:left="-1170" w:hanging="360"/>
      </w:pPr>
    </w:lvl>
    <w:lvl w:ilvl="2" w:tplc="0809001B">
      <w:start w:val="1"/>
      <w:numFmt w:val="lowerRoman"/>
      <w:lvlText w:val="%3."/>
      <w:lvlJc w:val="right"/>
      <w:pPr>
        <w:ind w:left="-450" w:hanging="180"/>
      </w:pPr>
    </w:lvl>
    <w:lvl w:ilvl="3" w:tplc="0809000F">
      <w:start w:val="1"/>
      <w:numFmt w:val="decimal"/>
      <w:lvlText w:val="%4."/>
      <w:lvlJc w:val="left"/>
      <w:pPr>
        <w:ind w:left="270" w:hanging="360"/>
      </w:pPr>
    </w:lvl>
    <w:lvl w:ilvl="4" w:tplc="08090019">
      <w:start w:val="1"/>
      <w:numFmt w:val="lowerLetter"/>
      <w:lvlText w:val="%5."/>
      <w:lvlJc w:val="left"/>
      <w:pPr>
        <w:ind w:left="990" w:hanging="360"/>
      </w:pPr>
    </w:lvl>
    <w:lvl w:ilvl="5" w:tplc="0809001B" w:tentative="1">
      <w:start w:val="1"/>
      <w:numFmt w:val="lowerRoman"/>
      <w:lvlText w:val="%6."/>
      <w:lvlJc w:val="right"/>
      <w:pPr>
        <w:ind w:left="1710" w:hanging="180"/>
      </w:pPr>
    </w:lvl>
    <w:lvl w:ilvl="6" w:tplc="0809000F">
      <w:start w:val="1"/>
      <w:numFmt w:val="decimal"/>
      <w:lvlText w:val="%7."/>
      <w:lvlJc w:val="left"/>
      <w:pPr>
        <w:ind w:left="2430" w:hanging="360"/>
      </w:pPr>
    </w:lvl>
    <w:lvl w:ilvl="7" w:tplc="08090019" w:tentative="1">
      <w:start w:val="1"/>
      <w:numFmt w:val="lowerLetter"/>
      <w:lvlText w:val="%8."/>
      <w:lvlJc w:val="left"/>
      <w:pPr>
        <w:ind w:left="3150" w:hanging="360"/>
      </w:pPr>
    </w:lvl>
    <w:lvl w:ilvl="8" w:tplc="0809001B" w:tentative="1">
      <w:start w:val="1"/>
      <w:numFmt w:val="lowerRoman"/>
      <w:lvlText w:val="%9."/>
      <w:lvlJc w:val="right"/>
      <w:pPr>
        <w:ind w:left="3870" w:hanging="180"/>
      </w:pPr>
    </w:lvl>
  </w:abstractNum>
  <w:abstractNum w:abstractNumId="57" w15:restartNumberingAfterBreak="0">
    <w:nsid w:val="7A2E14C1"/>
    <w:multiLevelType w:val="hybridMultilevel"/>
    <w:tmpl w:val="D8781776"/>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9C518F"/>
    <w:multiLevelType w:val="hybridMultilevel"/>
    <w:tmpl w:val="5CEE8DF6"/>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C5472BA"/>
    <w:multiLevelType w:val="hybridMultilevel"/>
    <w:tmpl w:val="2A4AA0F8"/>
    <w:lvl w:ilvl="0" w:tplc="C95EC6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7CC43AD8"/>
    <w:multiLevelType w:val="hybridMultilevel"/>
    <w:tmpl w:val="557266CA"/>
    <w:lvl w:ilvl="0" w:tplc="C95EC616">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9414DB"/>
    <w:multiLevelType w:val="hybridMultilevel"/>
    <w:tmpl w:val="8F1A49F0"/>
    <w:lvl w:ilvl="0" w:tplc="CD94602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C212F3"/>
    <w:multiLevelType w:val="hybridMultilevel"/>
    <w:tmpl w:val="C3307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17"/>
  </w:num>
  <w:num w:numId="3">
    <w:abstractNumId w:val="0"/>
  </w:num>
  <w:num w:numId="4">
    <w:abstractNumId w:val="56"/>
  </w:num>
  <w:num w:numId="5">
    <w:abstractNumId w:val="55"/>
  </w:num>
  <w:num w:numId="6">
    <w:abstractNumId w:val="32"/>
  </w:num>
  <w:num w:numId="7">
    <w:abstractNumId w:val="49"/>
  </w:num>
  <w:num w:numId="8">
    <w:abstractNumId w:val="42"/>
  </w:num>
  <w:num w:numId="9">
    <w:abstractNumId w:val="51"/>
  </w:num>
  <w:num w:numId="10">
    <w:abstractNumId w:val="39"/>
  </w:num>
  <w:num w:numId="11">
    <w:abstractNumId w:val="62"/>
  </w:num>
  <w:num w:numId="12">
    <w:abstractNumId w:val="29"/>
  </w:num>
  <w:num w:numId="13">
    <w:abstractNumId w:val="17"/>
    <w:lvlOverride w:ilvl="0">
      <w:startOverride w:val="1"/>
    </w:lvlOverride>
    <w:lvlOverride w:ilvl="1">
      <w:startOverride w:val="1"/>
    </w:lvlOverride>
    <w:lvlOverride w:ilvl="2">
      <w:startOverride w:val="2"/>
    </w:lvlOverride>
  </w:num>
  <w:num w:numId="14">
    <w:abstractNumId w:val="40"/>
  </w:num>
  <w:num w:numId="15">
    <w:abstractNumId w:val="2"/>
  </w:num>
  <w:num w:numId="16">
    <w:abstractNumId w:val="5"/>
  </w:num>
  <w:num w:numId="17">
    <w:abstractNumId w:val="19"/>
  </w:num>
  <w:num w:numId="18">
    <w:abstractNumId w:val="18"/>
  </w:num>
  <w:num w:numId="19">
    <w:abstractNumId w:val="22"/>
  </w:num>
  <w:num w:numId="20">
    <w:abstractNumId w:val="37"/>
  </w:num>
  <w:num w:numId="21">
    <w:abstractNumId w:val="52"/>
  </w:num>
  <w:num w:numId="22">
    <w:abstractNumId w:val="30"/>
  </w:num>
  <w:num w:numId="23">
    <w:abstractNumId w:val="3"/>
  </w:num>
  <w:num w:numId="24">
    <w:abstractNumId w:val="25"/>
  </w:num>
  <w:num w:numId="25">
    <w:abstractNumId w:val="59"/>
  </w:num>
  <w:num w:numId="26">
    <w:abstractNumId w:val="20"/>
  </w:num>
  <w:num w:numId="27">
    <w:abstractNumId w:val="15"/>
  </w:num>
  <w:num w:numId="28">
    <w:abstractNumId w:val="45"/>
  </w:num>
  <w:num w:numId="29">
    <w:abstractNumId w:val="44"/>
  </w:num>
  <w:num w:numId="30">
    <w:abstractNumId w:val="38"/>
  </w:num>
  <w:num w:numId="31">
    <w:abstractNumId w:val="23"/>
  </w:num>
  <w:num w:numId="32">
    <w:abstractNumId w:val="35"/>
  </w:num>
  <w:num w:numId="33">
    <w:abstractNumId w:val="34"/>
  </w:num>
  <w:num w:numId="34">
    <w:abstractNumId w:val="36"/>
  </w:num>
  <w:num w:numId="35">
    <w:abstractNumId w:val="31"/>
  </w:num>
  <w:num w:numId="36">
    <w:abstractNumId w:val="11"/>
  </w:num>
  <w:num w:numId="37">
    <w:abstractNumId w:val="47"/>
  </w:num>
  <w:num w:numId="38">
    <w:abstractNumId w:val="60"/>
  </w:num>
  <w:num w:numId="39">
    <w:abstractNumId w:val="48"/>
  </w:num>
  <w:num w:numId="40">
    <w:abstractNumId w:val="58"/>
  </w:num>
  <w:num w:numId="41">
    <w:abstractNumId w:val="13"/>
  </w:num>
  <w:num w:numId="42">
    <w:abstractNumId w:val="12"/>
  </w:num>
  <w:num w:numId="43">
    <w:abstractNumId w:val="54"/>
  </w:num>
  <w:num w:numId="44">
    <w:abstractNumId w:val="33"/>
  </w:num>
  <w:num w:numId="45">
    <w:abstractNumId w:val="10"/>
  </w:num>
  <w:num w:numId="46">
    <w:abstractNumId w:val="7"/>
  </w:num>
  <w:num w:numId="47">
    <w:abstractNumId w:val="8"/>
  </w:num>
  <w:num w:numId="48">
    <w:abstractNumId w:val="53"/>
  </w:num>
  <w:num w:numId="49">
    <w:abstractNumId w:val="21"/>
  </w:num>
  <w:num w:numId="50">
    <w:abstractNumId w:val="28"/>
  </w:num>
  <w:num w:numId="51">
    <w:abstractNumId w:val="41"/>
  </w:num>
  <w:num w:numId="52">
    <w:abstractNumId w:val="61"/>
  </w:num>
  <w:num w:numId="53">
    <w:abstractNumId w:val="27"/>
  </w:num>
  <w:num w:numId="54">
    <w:abstractNumId w:val="26"/>
  </w:num>
  <w:num w:numId="55">
    <w:abstractNumId w:val="24"/>
  </w:num>
  <w:num w:numId="56">
    <w:abstractNumId w:val="14"/>
  </w:num>
  <w:num w:numId="57">
    <w:abstractNumId w:val="57"/>
  </w:num>
  <w:num w:numId="58">
    <w:abstractNumId w:val="50"/>
  </w:num>
  <w:num w:numId="59">
    <w:abstractNumId w:val="46"/>
  </w:num>
  <w:num w:numId="60">
    <w:abstractNumId w:val="6"/>
  </w:num>
  <w:num w:numId="61">
    <w:abstractNumId w:val="4"/>
  </w:num>
  <w:num w:numId="62">
    <w:abstractNumId w:val="16"/>
  </w:num>
  <w:num w:numId="63">
    <w:abstractNumId w:val="43"/>
  </w:num>
  <w:num w:numId="64">
    <w:abstractNumId w:val="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1C"/>
    <w:rsid w:val="00002268"/>
    <w:rsid w:val="00002E4C"/>
    <w:rsid w:val="000042D1"/>
    <w:rsid w:val="00006E45"/>
    <w:rsid w:val="0000709C"/>
    <w:rsid w:val="000100D8"/>
    <w:rsid w:val="0001398C"/>
    <w:rsid w:val="0001434B"/>
    <w:rsid w:val="000151AA"/>
    <w:rsid w:val="00015673"/>
    <w:rsid w:val="00016C75"/>
    <w:rsid w:val="00016DF8"/>
    <w:rsid w:val="0002245D"/>
    <w:rsid w:val="0002262F"/>
    <w:rsid w:val="00023447"/>
    <w:rsid w:val="00025C39"/>
    <w:rsid w:val="0002640F"/>
    <w:rsid w:val="00026B93"/>
    <w:rsid w:val="00031A88"/>
    <w:rsid w:val="000355AC"/>
    <w:rsid w:val="0003592C"/>
    <w:rsid w:val="00035A2D"/>
    <w:rsid w:val="00035AA3"/>
    <w:rsid w:val="00036C71"/>
    <w:rsid w:val="00037AC3"/>
    <w:rsid w:val="00037C9F"/>
    <w:rsid w:val="00040133"/>
    <w:rsid w:val="00041A4C"/>
    <w:rsid w:val="0004367C"/>
    <w:rsid w:val="0004419C"/>
    <w:rsid w:val="00046B8C"/>
    <w:rsid w:val="00050F9B"/>
    <w:rsid w:val="000516BD"/>
    <w:rsid w:val="00053F5C"/>
    <w:rsid w:val="00054654"/>
    <w:rsid w:val="00061CD7"/>
    <w:rsid w:val="00063A9E"/>
    <w:rsid w:val="00066122"/>
    <w:rsid w:val="000669B0"/>
    <w:rsid w:val="00070E10"/>
    <w:rsid w:val="00073C19"/>
    <w:rsid w:val="00077BC9"/>
    <w:rsid w:val="00082D63"/>
    <w:rsid w:val="00083538"/>
    <w:rsid w:val="00083755"/>
    <w:rsid w:val="000852C4"/>
    <w:rsid w:val="000864DD"/>
    <w:rsid w:val="0009150B"/>
    <w:rsid w:val="00091D19"/>
    <w:rsid w:val="00091E23"/>
    <w:rsid w:val="00092210"/>
    <w:rsid w:val="000922E3"/>
    <w:rsid w:val="000925CB"/>
    <w:rsid w:val="00092813"/>
    <w:rsid w:val="00092A01"/>
    <w:rsid w:val="00093C68"/>
    <w:rsid w:val="00094E7D"/>
    <w:rsid w:val="00096B66"/>
    <w:rsid w:val="00097AA5"/>
    <w:rsid w:val="000A1A41"/>
    <w:rsid w:val="000A3141"/>
    <w:rsid w:val="000A3BF4"/>
    <w:rsid w:val="000A420C"/>
    <w:rsid w:val="000A56C5"/>
    <w:rsid w:val="000A5930"/>
    <w:rsid w:val="000A5F80"/>
    <w:rsid w:val="000A6D33"/>
    <w:rsid w:val="000B0EFC"/>
    <w:rsid w:val="000B2020"/>
    <w:rsid w:val="000B29D9"/>
    <w:rsid w:val="000B2BD8"/>
    <w:rsid w:val="000B2F76"/>
    <w:rsid w:val="000B39F9"/>
    <w:rsid w:val="000B3BB3"/>
    <w:rsid w:val="000B4969"/>
    <w:rsid w:val="000B7C03"/>
    <w:rsid w:val="000C2178"/>
    <w:rsid w:val="000C31F9"/>
    <w:rsid w:val="000C375D"/>
    <w:rsid w:val="000C5117"/>
    <w:rsid w:val="000C5319"/>
    <w:rsid w:val="000C68AE"/>
    <w:rsid w:val="000C6A50"/>
    <w:rsid w:val="000C6ADC"/>
    <w:rsid w:val="000D0365"/>
    <w:rsid w:val="000D08F1"/>
    <w:rsid w:val="000D248E"/>
    <w:rsid w:val="000E06E6"/>
    <w:rsid w:val="000E10A9"/>
    <w:rsid w:val="000E1F35"/>
    <w:rsid w:val="000E3D37"/>
    <w:rsid w:val="000E3FA8"/>
    <w:rsid w:val="000E5AB2"/>
    <w:rsid w:val="000E62C3"/>
    <w:rsid w:val="000E6B8C"/>
    <w:rsid w:val="000F55BF"/>
    <w:rsid w:val="000F6BD3"/>
    <w:rsid w:val="000F758D"/>
    <w:rsid w:val="001026B9"/>
    <w:rsid w:val="00105CEA"/>
    <w:rsid w:val="0010725C"/>
    <w:rsid w:val="00112A82"/>
    <w:rsid w:val="00113AD2"/>
    <w:rsid w:val="00115214"/>
    <w:rsid w:val="00117B80"/>
    <w:rsid w:val="0012149E"/>
    <w:rsid w:val="00122DBC"/>
    <w:rsid w:val="00122E1D"/>
    <w:rsid w:val="00123C59"/>
    <w:rsid w:val="001255AA"/>
    <w:rsid w:val="001260D5"/>
    <w:rsid w:val="00133872"/>
    <w:rsid w:val="00134732"/>
    <w:rsid w:val="001348FC"/>
    <w:rsid w:val="00135C3C"/>
    <w:rsid w:val="00137E0A"/>
    <w:rsid w:val="00140AB8"/>
    <w:rsid w:val="0014289B"/>
    <w:rsid w:val="001467EA"/>
    <w:rsid w:val="00146DFC"/>
    <w:rsid w:val="001500F7"/>
    <w:rsid w:val="00150FCB"/>
    <w:rsid w:val="001517E1"/>
    <w:rsid w:val="00153577"/>
    <w:rsid w:val="00153893"/>
    <w:rsid w:val="00153A99"/>
    <w:rsid w:val="001551FC"/>
    <w:rsid w:val="001610E0"/>
    <w:rsid w:val="001620D6"/>
    <w:rsid w:val="001624E3"/>
    <w:rsid w:val="00162581"/>
    <w:rsid w:val="001639B9"/>
    <w:rsid w:val="00164D6A"/>
    <w:rsid w:val="0016682F"/>
    <w:rsid w:val="0016764B"/>
    <w:rsid w:val="001678B0"/>
    <w:rsid w:val="00167BA9"/>
    <w:rsid w:val="001727F5"/>
    <w:rsid w:val="00173422"/>
    <w:rsid w:val="00173E2A"/>
    <w:rsid w:val="001742CC"/>
    <w:rsid w:val="001771B4"/>
    <w:rsid w:val="001771B7"/>
    <w:rsid w:val="001819AC"/>
    <w:rsid w:val="00181A8B"/>
    <w:rsid w:val="00183B74"/>
    <w:rsid w:val="0018418E"/>
    <w:rsid w:val="00186477"/>
    <w:rsid w:val="001879A5"/>
    <w:rsid w:val="00187A47"/>
    <w:rsid w:val="00187B9E"/>
    <w:rsid w:val="001908BC"/>
    <w:rsid w:val="00191CD7"/>
    <w:rsid w:val="0019321C"/>
    <w:rsid w:val="00193852"/>
    <w:rsid w:val="0019700E"/>
    <w:rsid w:val="001A275E"/>
    <w:rsid w:val="001A4732"/>
    <w:rsid w:val="001A5E36"/>
    <w:rsid w:val="001B043C"/>
    <w:rsid w:val="001B4BAF"/>
    <w:rsid w:val="001B6118"/>
    <w:rsid w:val="001B64CE"/>
    <w:rsid w:val="001B6A49"/>
    <w:rsid w:val="001C1A91"/>
    <w:rsid w:val="001C3749"/>
    <w:rsid w:val="001C3879"/>
    <w:rsid w:val="001C5B70"/>
    <w:rsid w:val="001C7B1C"/>
    <w:rsid w:val="001C7D59"/>
    <w:rsid w:val="001D1CE9"/>
    <w:rsid w:val="001D2732"/>
    <w:rsid w:val="001D48C9"/>
    <w:rsid w:val="001D625E"/>
    <w:rsid w:val="001D69C3"/>
    <w:rsid w:val="001D6CC6"/>
    <w:rsid w:val="001D7FAF"/>
    <w:rsid w:val="001E16C9"/>
    <w:rsid w:val="001F1D58"/>
    <w:rsid w:val="001F3B51"/>
    <w:rsid w:val="001F7B55"/>
    <w:rsid w:val="001F7B9D"/>
    <w:rsid w:val="00202AE7"/>
    <w:rsid w:val="0020323A"/>
    <w:rsid w:val="00203F5A"/>
    <w:rsid w:val="00204D1C"/>
    <w:rsid w:val="00211159"/>
    <w:rsid w:val="002117AE"/>
    <w:rsid w:val="00212994"/>
    <w:rsid w:val="00213B4A"/>
    <w:rsid w:val="00214012"/>
    <w:rsid w:val="00214810"/>
    <w:rsid w:val="00214BA3"/>
    <w:rsid w:val="00214C7D"/>
    <w:rsid w:val="00214F60"/>
    <w:rsid w:val="00215085"/>
    <w:rsid w:val="00216350"/>
    <w:rsid w:val="00217E95"/>
    <w:rsid w:val="0022028A"/>
    <w:rsid w:val="0022034D"/>
    <w:rsid w:val="0022091E"/>
    <w:rsid w:val="00221B0B"/>
    <w:rsid w:val="00223C1C"/>
    <w:rsid w:val="002241DA"/>
    <w:rsid w:val="0022555B"/>
    <w:rsid w:val="002267BF"/>
    <w:rsid w:val="00230143"/>
    <w:rsid w:val="00230D92"/>
    <w:rsid w:val="00232E77"/>
    <w:rsid w:val="0023308F"/>
    <w:rsid w:val="0023571D"/>
    <w:rsid w:val="0023626E"/>
    <w:rsid w:val="002400B1"/>
    <w:rsid w:val="00244CE7"/>
    <w:rsid w:val="002456E6"/>
    <w:rsid w:val="002506CC"/>
    <w:rsid w:val="00251C7C"/>
    <w:rsid w:val="002530E3"/>
    <w:rsid w:val="00260630"/>
    <w:rsid w:val="00260B29"/>
    <w:rsid w:val="00262819"/>
    <w:rsid w:val="002658C4"/>
    <w:rsid w:val="00265A5F"/>
    <w:rsid w:val="002664A7"/>
    <w:rsid w:val="002667ED"/>
    <w:rsid w:val="002728A8"/>
    <w:rsid w:val="002749D1"/>
    <w:rsid w:val="00276C24"/>
    <w:rsid w:val="00281602"/>
    <w:rsid w:val="0028293E"/>
    <w:rsid w:val="00290AA0"/>
    <w:rsid w:val="0029263C"/>
    <w:rsid w:val="002931C4"/>
    <w:rsid w:val="00293448"/>
    <w:rsid w:val="00296A3F"/>
    <w:rsid w:val="002A1433"/>
    <w:rsid w:val="002A3278"/>
    <w:rsid w:val="002A3D19"/>
    <w:rsid w:val="002A4F51"/>
    <w:rsid w:val="002A6AC3"/>
    <w:rsid w:val="002A719F"/>
    <w:rsid w:val="002B2925"/>
    <w:rsid w:val="002B2E40"/>
    <w:rsid w:val="002B3364"/>
    <w:rsid w:val="002B5127"/>
    <w:rsid w:val="002B5EAE"/>
    <w:rsid w:val="002B6AD9"/>
    <w:rsid w:val="002B7FC0"/>
    <w:rsid w:val="002C219E"/>
    <w:rsid w:val="002C5798"/>
    <w:rsid w:val="002D3821"/>
    <w:rsid w:val="002D388F"/>
    <w:rsid w:val="002D5529"/>
    <w:rsid w:val="002D6C93"/>
    <w:rsid w:val="002D7C72"/>
    <w:rsid w:val="002D7F1E"/>
    <w:rsid w:val="002E18D8"/>
    <w:rsid w:val="002E36B1"/>
    <w:rsid w:val="002F06A5"/>
    <w:rsid w:val="002F256B"/>
    <w:rsid w:val="002F343B"/>
    <w:rsid w:val="002F417E"/>
    <w:rsid w:val="002F4684"/>
    <w:rsid w:val="002F57ED"/>
    <w:rsid w:val="002F5D79"/>
    <w:rsid w:val="00304401"/>
    <w:rsid w:val="00304579"/>
    <w:rsid w:val="00316BF6"/>
    <w:rsid w:val="00317861"/>
    <w:rsid w:val="003206A7"/>
    <w:rsid w:val="003214A7"/>
    <w:rsid w:val="00321A8C"/>
    <w:rsid w:val="00321CCF"/>
    <w:rsid w:val="003332B2"/>
    <w:rsid w:val="003357C1"/>
    <w:rsid w:val="0033687F"/>
    <w:rsid w:val="0033785B"/>
    <w:rsid w:val="003442E3"/>
    <w:rsid w:val="00345E34"/>
    <w:rsid w:val="0034773C"/>
    <w:rsid w:val="003501B0"/>
    <w:rsid w:val="003506D4"/>
    <w:rsid w:val="0035297D"/>
    <w:rsid w:val="00352C66"/>
    <w:rsid w:val="0035352F"/>
    <w:rsid w:val="00353D3A"/>
    <w:rsid w:val="00357C19"/>
    <w:rsid w:val="003637B8"/>
    <w:rsid w:val="00366039"/>
    <w:rsid w:val="00366656"/>
    <w:rsid w:val="003667F9"/>
    <w:rsid w:val="00370446"/>
    <w:rsid w:val="003872F3"/>
    <w:rsid w:val="0038774F"/>
    <w:rsid w:val="00390715"/>
    <w:rsid w:val="003969BD"/>
    <w:rsid w:val="00397047"/>
    <w:rsid w:val="003979F1"/>
    <w:rsid w:val="003A074E"/>
    <w:rsid w:val="003A0B1E"/>
    <w:rsid w:val="003A174F"/>
    <w:rsid w:val="003A209D"/>
    <w:rsid w:val="003A38D5"/>
    <w:rsid w:val="003A4C3D"/>
    <w:rsid w:val="003B05C0"/>
    <w:rsid w:val="003B0C7B"/>
    <w:rsid w:val="003B0D4A"/>
    <w:rsid w:val="003B1503"/>
    <w:rsid w:val="003B1F13"/>
    <w:rsid w:val="003B374A"/>
    <w:rsid w:val="003B375E"/>
    <w:rsid w:val="003B46DD"/>
    <w:rsid w:val="003B59AF"/>
    <w:rsid w:val="003B668E"/>
    <w:rsid w:val="003C0599"/>
    <w:rsid w:val="003C0857"/>
    <w:rsid w:val="003C099F"/>
    <w:rsid w:val="003C4304"/>
    <w:rsid w:val="003C6E6F"/>
    <w:rsid w:val="003D114C"/>
    <w:rsid w:val="003D23C3"/>
    <w:rsid w:val="003D25E0"/>
    <w:rsid w:val="003D2637"/>
    <w:rsid w:val="003D2F25"/>
    <w:rsid w:val="003D6173"/>
    <w:rsid w:val="003D64CF"/>
    <w:rsid w:val="003E06DC"/>
    <w:rsid w:val="003E1A72"/>
    <w:rsid w:val="003E3B54"/>
    <w:rsid w:val="003E46CC"/>
    <w:rsid w:val="003E5AA8"/>
    <w:rsid w:val="003E672C"/>
    <w:rsid w:val="003E6B49"/>
    <w:rsid w:val="003E6E4F"/>
    <w:rsid w:val="003F0002"/>
    <w:rsid w:val="003F65C4"/>
    <w:rsid w:val="003F6DA2"/>
    <w:rsid w:val="00403228"/>
    <w:rsid w:val="004040D3"/>
    <w:rsid w:val="00404CA1"/>
    <w:rsid w:val="00404E29"/>
    <w:rsid w:val="00406D99"/>
    <w:rsid w:val="00406F3D"/>
    <w:rsid w:val="00411BC0"/>
    <w:rsid w:val="00413799"/>
    <w:rsid w:val="00413929"/>
    <w:rsid w:val="00414AFF"/>
    <w:rsid w:val="004150E6"/>
    <w:rsid w:val="00416EE5"/>
    <w:rsid w:val="00420A6F"/>
    <w:rsid w:val="00423459"/>
    <w:rsid w:val="00425651"/>
    <w:rsid w:val="00432092"/>
    <w:rsid w:val="004325D2"/>
    <w:rsid w:val="00432685"/>
    <w:rsid w:val="00432AC5"/>
    <w:rsid w:val="00433586"/>
    <w:rsid w:val="00436FB0"/>
    <w:rsid w:val="004370F6"/>
    <w:rsid w:val="0044062F"/>
    <w:rsid w:val="00440BE8"/>
    <w:rsid w:val="00441898"/>
    <w:rsid w:val="00443620"/>
    <w:rsid w:val="00443A2E"/>
    <w:rsid w:val="00444384"/>
    <w:rsid w:val="0044447B"/>
    <w:rsid w:val="00445C42"/>
    <w:rsid w:val="00447B5D"/>
    <w:rsid w:val="00447CEC"/>
    <w:rsid w:val="0045191F"/>
    <w:rsid w:val="00452C97"/>
    <w:rsid w:val="00453B16"/>
    <w:rsid w:val="00453B2B"/>
    <w:rsid w:val="00454FBF"/>
    <w:rsid w:val="00455877"/>
    <w:rsid w:val="004565DA"/>
    <w:rsid w:val="004600C8"/>
    <w:rsid w:val="00465FE4"/>
    <w:rsid w:val="00466244"/>
    <w:rsid w:val="0047170A"/>
    <w:rsid w:val="00480323"/>
    <w:rsid w:val="004822FC"/>
    <w:rsid w:val="0048342F"/>
    <w:rsid w:val="00483CBC"/>
    <w:rsid w:val="004846CB"/>
    <w:rsid w:val="004851E3"/>
    <w:rsid w:val="00486574"/>
    <w:rsid w:val="00486813"/>
    <w:rsid w:val="00486CA9"/>
    <w:rsid w:val="00491F73"/>
    <w:rsid w:val="00492B71"/>
    <w:rsid w:val="00497854"/>
    <w:rsid w:val="004A21C0"/>
    <w:rsid w:val="004A4C2A"/>
    <w:rsid w:val="004A66D8"/>
    <w:rsid w:val="004A7CED"/>
    <w:rsid w:val="004B0B82"/>
    <w:rsid w:val="004B10EB"/>
    <w:rsid w:val="004B19E0"/>
    <w:rsid w:val="004B1C2E"/>
    <w:rsid w:val="004B3EDA"/>
    <w:rsid w:val="004B62F2"/>
    <w:rsid w:val="004C0670"/>
    <w:rsid w:val="004C06F0"/>
    <w:rsid w:val="004C0F69"/>
    <w:rsid w:val="004C17E3"/>
    <w:rsid w:val="004C1ED9"/>
    <w:rsid w:val="004C2410"/>
    <w:rsid w:val="004C2C8E"/>
    <w:rsid w:val="004C3AD2"/>
    <w:rsid w:val="004C3D1D"/>
    <w:rsid w:val="004C3E23"/>
    <w:rsid w:val="004C6F94"/>
    <w:rsid w:val="004C7087"/>
    <w:rsid w:val="004D19E9"/>
    <w:rsid w:val="004D44A4"/>
    <w:rsid w:val="004D45FC"/>
    <w:rsid w:val="004D6952"/>
    <w:rsid w:val="004E0CB4"/>
    <w:rsid w:val="004E0CC8"/>
    <w:rsid w:val="004E2B91"/>
    <w:rsid w:val="004E324D"/>
    <w:rsid w:val="004E363A"/>
    <w:rsid w:val="004E3B3A"/>
    <w:rsid w:val="004E4B0F"/>
    <w:rsid w:val="004F1A3B"/>
    <w:rsid w:val="004F1CC1"/>
    <w:rsid w:val="004F299E"/>
    <w:rsid w:val="004F4AD6"/>
    <w:rsid w:val="00500571"/>
    <w:rsid w:val="005028DD"/>
    <w:rsid w:val="00502D98"/>
    <w:rsid w:val="00503356"/>
    <w:rsid w:val="0050595E"/>
    <w:rsid w:val="00505BE3"/>
    <w:rsid w:val="005124B1"/>
    <w:rsid w:val="00513943"/>
    <w:rsid w:val="005158CF"/>
    <w:rsid w:val="00516160"/>
    <w:rsid w:val="005175CE"/>
    <w:rsid w:val="00517A36"/>
    <w:rsid w:val="005221FF"/>
    <w:rsid w:val="00525D4F"/>
    <w:rsid w:val="005277C5"/>
    <w:rsid w:val="00530B49"/>
    <w:rsid w:val="00530CDF"/>
    <w:rsid w:val="00532378"/>
    <w:rsid w:val="005344FF"/>
    <w:rsid w:val="005346D4"/>
    <w:rsid w:val="005355A1"/>
    <w:rsid w:val="005372D1"/>
    <w:rsid w:val="005400A9"/>
    <w:rsid w:val="005400CB"/>
    <w:rsid w:val="005428FD"/>
    <w:rsid w:val="00543738"/>
    <w:rsid w:val="0054556E"/>
    <w:rsid w:val="00546185"/>
    <w:rsid w:val="005465F7"/>
    <w:rsid w:val="00547A1B"/>
    <w:rsid w:val="00547A8D"/>
    <w:rsid w:val="005508D0"/>
    <w:rsid w:val="0055209A"/>
    <w:rsid w:val="00552C6F"/>
    <w:rsid w:val="00554699"/>
    <w:rsid w:val="00555CED"/>
    <w:rsid w:val="00555F05"/>
    <w:rsid w:val="005576F6"/>
    <w:rsid w:val="00560F32"/>
    <w:rsid w:val="00561F6C"/>
    <w:rsid w:val="0056309E"/>
    <w:rsid w:val="00564971"/>
    <w:rsid w:val="00565822"/>
    <w:rsid w:val="00566824"/>
    <w:rsid w:val="00570FD2"/>
    <w:rsid w:val="005725C9"/>
    <w:rsid w:val="005728D7"/>
    <w:rsid w:val="0057328F"/>
    <w:rsid w:val="00573758"/>
    <w:rsid w:val="00573FF0"/>
    <w:rsid w:val="005776AB"/>
    <w:rsid w:val="005851BC"/>
    <w:rsid w:val="00586667"/>
    <w:rsid w:val="00590C77"/>
    <w:rsid w:val="00590F33"/>
    <w:rsid w:val="00590F7C"/>
    <w:rsid w:val="00591B7F"/>
    <w:rsid w:val="00593626"/>
    <w:rsid w:val="00595106"/>
    <w:rsid w:val="00595C86"/>
    <w:rsid w:val="005A0EFB"/>
    <w:rsid w:val="005A0FAD"/>
    <w:rsid w:val="005B065A"/>
    <w:rsid w:val="005B0D5A"/>
    <w:rsid w:val="005B2CCF"/>
    <w:rsid w:val="005C21A8"/>
    <w:rsid w:val="005C409B"/>
    <w:rsid w:val="005C4CCE"/>
    <w:rsid w:val="005C5152"/>
    <w:rsid w:val="005C5417"/>
    <w:rsid w:val="005C70A8"/>
    <w:rsid w:val="005C7113"/>
    <w:rsid w:val="005D0C10"/>
    <w:rsid w:val="005D1C44"/>
    <w:rsid w:val="005D2CEC"/>
    <w:rsid w:val="005D3586"/>
    <w:rsid w:val="005D3AA3"/>
    <w:rsid w:val="005D3AA5"/>
    <w:rsid w:val="005D3FA2"/>
    <w:rsid w:val="005D699A"/>
    <w:rsid w:val="005D72CA"/>
    <w:rsid w:val="005E0EA4"/>
    <w:rsid w:val="005E4F73"/>
    <w:rsid w:val="005E678F"/>
    <w:rsid w:val="005F558F"/>
    <w:rsid w:val="005F5DEB"/>
    <w:rsid w:val="005F7530"/>
    <w:rsid w:val="0060137C"/>
    <w:rsid w:val="00603798"/>
    <w:rsid w:val="00607E20"/>
    <w:rsid w:val="00607F4E"/>
    <w:rsid w:val="0061366E"/>
    <w:rsid w:val="00631989"/>
    <w:rsid w:val="006331A9"/>
    <w:rsid w:val="00633AAF"/>
    <w:rsid w:val="00637A3F"/>
    <w:rsid w:val="00641CFA"/>
    <w:rsid w:val="00645F8C"/>
    <w:rsid w:val="00647912"/>
    <w:rsid w:val="00647A60"/>
    <w:rsid w:val="00651276"/>
    <w:rsid w:val="00651F4A"/>
    <w:rsid w:val="00653974"/>
    <w:rsid w:val="00653AB7"/>
    <w:rsid w:val="006543B2"/>
    <w:rsid w:val="006555E5"/>
    <w:rsid w:val="00655B78"/>
    <w:rsid w:val="006601D9"/>
    <w:rsid w:val="0066020A"/>
    <w:rsid w:val="00660B13"/>
    <w:rsid w:val="00660EB7"/>
    <w:rsid w:val="00666FE5"/>
    <w:rsid w:val="006700EA"/>
    <w:rsid w:val="00670EBA"/>
    <w:rsid w:val="00672B07"/>
    <w:rsid w:val="00675A0B"/>
    <w:rsid w:val="006768C2"/>
    <w:rsid w:val="00680B88"/>
    <w:rsid w:val="00680F4F"/>
    <w:rsid w:val="0068335F"/>
    <w:rsid w:val="006846FD"/>
    <w:rsid w:val="0068534B"/>
    <w:rsid w:val="00687BAA"/>
    <w:rsid w:val="0069395C"/>
    <w:rsid w:val="0069738C"/>
    <w:rsid w:val="006A0E19"/>
    <w:rsid w:val="006A2F2F"/>
    <w:rsid w:val="006A2F93"/>
    <w:rsid w:val="006A70A3"/>
    <w:rsid w:val="006A7733"/>
    <w:rsid w:val="006B3F48"/>
    <w:rsid w:val="006B4EDE"/>
    <w:rsid w:val="006B5273"/>
    <w:rsid w:val="006B5477"/>
    <w:rsid w:val="006B5B7E"/>
    <w:rsid w:val="006B63D4"/>
    <w:rsid w:val="006B66EC"/>
    <w:rsid w:val="006B6B28"/>
    <w:rsid w:val="006B7B85"/>
    <w:rsid w:val="006C25D5"/>
    <w:rsid w:val="006C38A0"/>
    <w:rsid w:val="006C390E"/>
    <w:rsid w:val="006C46FB"/>
    <w:rsid w:val="006C6D02"/>
    <w:rsid w:val="006D21F9"/>
    <w:rsid w:val="006D34C7"/>
    <w:rsid w:val="006D62C0"/>
    <w:rsid w:val="006D74BD"/>
    <w:rsid w:val="006D7DDE"/>
    <w:rsid w:val="006E058E"/>
    <w:rsid w:val="006E179F"/>
    <w:rsid w:val="006E1D55"/>
    <w:rsid w:val="006E42A2"/>
    <w:rsid w:val="006E56C7"/>
    <w:rsid w:val="006E627F"/>
    <w:rsid w:val="006F0162"/>
    <w:rsid w:val="006F62C7"/>
    <w:rsid w:val="006F77CB"/>
    <w:rsid w:val="00700682"/>
    <w:rsid w:val="00700B14"/>
    <w:rsid w:val="0070278D"/>
    <w:rsid w:val="00702CE2"/>
    <w:rsid w:val="00703EA5"/>
    <w:rsid w:val="00707025"/>
    <w:rsid w:val="007076B2"/>
    <w:rsid w:val="007104A7"/>
    <w:rsid w:val="00717EB1"/>
    <w:rsid w:val="00722543"/>
    <w:rsid w:val="00726E95"/>
    <w:rsid w:val="00732E1A"/>
    <w:rsid w:val="00732E43"/>
    <w:rsid w:val="00743729"/>
    <w:rsid w:val="00751586"/>
    <w:rsid w:val="00755984"/>
    <w:rsid w:val="00756100"/>
    <w:rsid w:val="0075666A"/>
    <w:rsid w:val="007612C7"/>
    <w:rsid w:val="00761A02"/>
    <w:rsid w:val="00762911"/>
    <w:rsid w:val="00764120"/>
    <w:rsid w:val="00771D9F"/>
    <w:rsid w:val="00772CA4"/>
    <w:rsid w:val="00777596"/>
    <w:rsid w:val="007842A8"/>
    <w:rsid w:val="00784432"/>
    <w:rsid w:val="00786FBB"/>
    <w:rsid w:val="0078714B"/>
    <w:rsid w:val="00790B27"/>
    <w:rsid w:val="00791550"/>
    <w:rsid w:val="00791BAC"/>
    <w:rsid w:val="00792830"/>
    <w:rsid w:val="007948A1"/>
    <w:rsid w:val="007A0676"/>
    <w:rsid w:val="007A1E35"/>
    <w:rsid w:val="007A5423"/>
    <w:rsid w:val="007A7751"/>
    <w:rsid w:val="007B6175"/>
    <w:rsid w:val="007C0EFB"/>
    <w:rsid w:val="007C1546"/>
    <w:rsid w:val="007C33B0"/>
    <w:rsid w:val="007C5444"/>
    <w:rsid w:val="007C6526"/>
    <w:rsid w:val="007C7DCC"/>
    <w:rsid w:val="007D30D5"/>
    <w:rsid w:val="007D41BD"/>
    <w:rsid w:val="007D5DAB"/>
    <w:rsid w:val="007E0496"/>
    <w:rsid w:val="007E282B"/>
    <w:rsid w:val="007E2E56"/>
    <w:rsid w:val="007E324F"/>
    <w:rsid w:val="007E3EDB"/>
    <w:rsid w:val="007E72A9"/>
    <w:rsid w:val="007F16D7"/>
    <w:rsid w:val="007F273D"/>
    <w:rsid w:val="007F30DC"/>
    <w:rsid w:val="007F60BC"/>
    <w:rsid w:val="007F6B91"/>
    <w:rsid w:val="007F79A1"/>
    <w:rsid w:val="00804D53"/>
    <w:rsid w:val="0080523A"/>
    <w:rsid w:val="00805EA2"/>
    <w:rsid w:val="00810D23"/>
    <w:rsid w:val="0081145C"/>
    <w:rsid w:val="0081226E"/>
    <w:rsid w:val="008126C9"/>
    <w:rsid w:val="00814436"/>
    <w:rsid w:val="00814D16"/>
    <w:rsid w:val="00815074"/>
    <w:rsid w:val="00816052"/>
    <w:rsid w:val="00820176"/>
    <w:rsid w:val="008208A7"/>
    <w:rsid w:val="0082111F"/>
    <w:rsid w:val="00825945"/>
    <w:rsid w:val="00831551"/>
    <w:rsid w:val="00831805"/>
    <w:rsid w:val="00831ACD"/>
    <w:rsid w:val="0083280A"/>
    <w:rsid w:val="008328F5"/>
    <w:rsid w:val="008333D1"/>
    <w:rsid w:val="00834317"/>
    <w:rsid w:val="00834F2B"/>
    <w:rsid w:val="00837CDC"/>
    <w:rsid w:val="00837DE9"/>
    <w:rsid w:val="00837F9E"/>
    <w:rsid w:val="00841A90"/>
    <w:rsid w:val="00841EF9"/>
    <w:rsid w:val="00845105"/>
    <w:rsid w:val="008467A8"/>
    <w:rsid w:val="00856D4A"/>
    <w:rsid w:val="008579C8"/>
    <w:rsid w:val="0086281D"/>
    <w:rsid w:val="00862A83"/>
    <w:rsid w:val="00867A2F"/>
    <w:rsid w:val="00867D01"/>
    <w:rsid w:val="00871CB7"/>
    <w:rsid w:val="0087267D"/>
    <w:rsid w:val="00873BC8"/>
    <w:rsid w:val="0087640F"/>
    <w:rsid w:val="0087676C"/>
    <w:rsid w:val="0087763E"/>
    <w:rsid w:val="00884C55"/>
    <w:rsid w:val="00885394"/>
    <w:rsid w:val="00885414"/>
    <w:rsid w:val="0088761F"/>
    <w:rsid w:val="00887BEA"/>
    <w:rsid w:val="008908E5"/>
    <w:rsid w:val="00890E1D"/>
    <w:rsid w:val="00891757"/>
    <w:rsid w:val="00893D12"/>
    <w:rsid w:val="00894156"/>
    <w:rsid w:val="00894AF4"/>
    <w:rsid w:val="00896170"/>
    <w:rsid w:val="00896C62"/>
    <w:rsid w:val="00897119"/>
    <w:rsid w:val="008A1BBE"/>
    <w:rsid w:val="008A31B4"/>
    <w:rsid w:val="008A3477"/>
    <w:rsid w:val="008A4063"/>
    <w:rsid w:val="008A784F"/>
    <w:rsid w:val="008A7D44"/>
    <w:rsid w:val="008B3086"/>
    <w:rsid w:val="008B3D11"/>
    <w:rsid w:val="008B7DD1"/>
    <w:rsid w:val="008C2B97"/>
    <w:rsid w:val="008C2EBB"/>
    <w:rsid w:val="008C6F4A"/>
    <w:rsid w:val="008D1B52"/>
    <w:rsid w:val="008D48D3"/>
    <w:rsid w:val="008E02FB"/>
    <w:rsid w:val="008E0AF9"/>
    <w:rsid w:val="008E3682"/>
    <w:rsid w:val="008E3AFF"/>
    <w:rsid w:val="008E3FA4"/>
    <w:rsid w:val="008E4E05"/>
    <w:rsid w:val="008E5B1A"/>
    <w:rsid w:val="008F0C21"/>
    <w:rsid w:val="008F14C2"/>
    <w:rsid w:val="008F4001"/>
    <w:rsid w:val="008F4F56"/>
    <w:rsid w:val="00900447"/>
    <w:rsid w:val="00900876"/>
    <w:rsid w:val="00901F39"/>
    <w:rsid w:val="009027D1"/>
    <w:rsid w:val="00902FD7"/>
    <w:rsid w:val="00904B5A"/>
    <w:rsid w:val="00907A52"/>
    <w:rsid w:val="0091574D"/>
    <w:rsid w:val="00916E64"/>
    <w:rsid w:val="009220D1"/>
    <w:rsid w:val="00922786"/>
    <w:rsid w:val="00924723"/>
    <w:rsid w:val="009254CC"/>
    <w:rsid w:val="0092695D"/>
    <w:rsid w:val="00927578"/>
    <w:rsid w:val="0093086A"/>
    <w:rsid w:val="00930E14"/>
    <w:rsid w:val="00933451"/>
    <w:rsid w:val="009372B0"/>
    <w:rsid w:val="00937610"/>
    <w:rsid w:val="009420E4"/>
    <w:rsid w:val="009436B9"/>
    <w:rsid w:val="00943A70"/>
    <w:rsid w:val="009450DD"/>
    <w:rsid w:val="00947D6C"/>
    <w:rsid w:val="00951D57"/>
    <w:rsid w:val="00952A15"/>
    <w:rsid w:val="00953441"/>
    <w:rsid w:val="00954612"/>
    <w:rsid w:val="0095520A"/>
    <w:rsid w:val="00960C2C"/>
    <w:rsid w:val="00960C9C"/>
    <w:rsid w:val="00962324"/>
    <w:rsid w:val="0097005B"/>
    <w:rsid w:val="00971549"/>
    <w:rsid w:val="00972F4E"/>
    <w:rsid w:val="0098035F"/>
    <w:rsid w:val="00982115"/>
    <w:rsid w:val="0098299D"/>
    <w:rsid w:val="00982ECB"/>
    <w:rsid w:val="00986B38"/>
    <w:rsid w:val="00991AB4"/>
    <w:rsid w:val="00992E68"/>
    <w:rsid w:val="0099375B"/>
    <w:rsid w:val="00996873"/>
    <w:rsid w:val="009A0E92"/>
    <w:rsid w:val="009A157C"/>
    <w:rsid w:val="009A784E"/>
    <w:rsid w:val="009B054E"/>
    <w:rsid w:val="009B293C"/>
    <w:rsid w:val="009B2DBD"/>
    <w:rsid w:val="009B46AF"/>
    <w:rsid w:val="009C002C"/>
    <w:rsid w:val="009C1D2E"/>
    <w:rsid w:val="009C305D"/>
    <w:rsid w:val="009C32F1"/>
    <w:rsid w:val="009C481A"/>
    <w:rsid w:val="009C5AC4"/>
    <w:rsid w:val="009C67CA"/>
    <w:rsid w:val="009D05F4"/>
    <w:rsid w:val="009D14D2"/>
    <w:rsid w:val="009D4718"/>
    <w:rsid w:val="009D677B"/>
    <w:rsid w:val="009D723C"/>
    <w:rsid w:val="009D76CC"/>
    <w:rsid w:val="009E2F69"/>
    <w:rsid w:val="009E77E4"/>
    <w:rsid w:val="009E79EC"/>
    <w:rsid w:val="009F083F"/>
    <w:rsid w:val="009F0D4F"/>
    <w:rsid w:val="009F2038"/>
    <w:rsid w:val="009F2673"/>
    <w:rsid w:val="009F2EA7"/>
    <w:rsid w:val="009F3D51"/>
    <w:rsid w:val="009F5B8F"/>
    <w:rsid w:val="009F648E"/>
    <w:rsid w:val="00A02696"/>
    <w:rsid w:val="00A06128"/>
    <w:rsid w:val="00A0741D"/>
    <w:rsid w:val="00A104D5"/>
    <w:rsid w:val="00A253AE"/>
    <w:rsid w:val="00A26B51"/>
    <w:rsid w:val="00A26ECF"/>
    <w:rsid w:val="00A315B8"/>
    <w:rsid w:val="00A3171F"/>
    <w:rsid w:val="00A33BBE"/>
    <w:rsid w:val="00A35795"/>
    <w:rsid w:val="00A358D6"/>
    <w:rsid w:val="00A36021"/>
    <w:rsid w:val="00A40496"/>
    <w:rsid w:val="00A40788"/>
    <w:rsid w:val="00A436FA"/>
    <w:rsid w:val="00A43931"/>
    <w:rsid w:val="00A43FE0"/>
    <w:rsid w:val="00A441E2"/>
    <w:rsid w:val="00A45E29"/>
    <w:rsid w:val="00A46728"/>
    <w:rsid w:val="00A50D2D"/>
    <w:rsid w:val="00A52D6C"/>
    <w:rsid w:val="00A540A8"/>
    <w:rsid w:val="00A542AE"/>
    <w:rsid w:val="00A56D91"/>
    <w:rsid w:val="00A6046F"/>
    <w:rsid w:val="00A608A8"/>
    <w:rsid w:val="00A63D59"/>
    <w:rsid w:val="00A71304"/>
    <w:rsid w:val="00A71580"/>
    <w:rsid w:val="00A73E1E"/>
    <w:rsid w:val="00A74D0B"/>
    <w:rsid w:val="00A752FA"/>
    <w:rsid w:val="00A757F0"/>
    <w:rsid w:val="00A76070"/>
    <w:rsid w:val="00A808FC"/>
    <w:rsid w:val="00A80E57"/>
    <w:rsid w:val="00A82E39"/>
    <w:rsid w:val="00A82F20"/>
    <w:rsid w:val="00A83836"/>
    <w:rsid w:val="00A83FD8"/>
    <w:rsid w:val="00A84B74"/>
    <w:rsid w:val="00A85471"/>
    <w:rsid w:val="00A90D4E"/>
    <w:rsid w:val="00A9197A"/>
    <w:rsid w:val="00A922DF"/>
    <w:rsid w:val="00A937AE"/>
    <w:rsid w:val="00A93BF4"/>
    <w:rsid w:val="00A948AC"/>
    <w:rsid w:val="00A97232"/>
    <w:rsid w:val="00AA0564"/>
    <w:rsid w:val="00AA0B15"/>
    <w:rsid w:val="00AA0D4D"/>
    <w:rsid w:val="00AA1C1F"/>
    <w:rsid w:val="00AA1D5B"/>
    <w:rsid w:val="00AA4A21"/>
    <w:rsid w:val="00AA62EF"/>
    <w:rsid w:val="00AB1748"/>
    <w:rsid w:val="00AB1774"/>
    <w:rsid w:val="00AB2CE5"/>
    <w:rsid w:val="00AB6951"/>
    <w:rsid w:val="00AB6B99"/>
    <w:rsid w:val="00AB6BE5"/>
    <w:rsid w:val="00AC1BB0"/>
    <w:rsid w:val="00AC36F1"/>
    <w:rsid w:val="00AC7971"/>
    <w:rsid w:val="00AD09BE"/>
    <w:rsid w:val="00AD3919"/>
    <w:rsid w:val="00AD62F7"/>
    <w:rsid w:val="00AD6EF9"/>
    <w:rsid w:val="00AE05C1"/>
    <w:rsid w:val="00AE1866"/>
    <w:rsid w:val="00AE2755"/>
    <w:rsid w:val="00AE4ECC"/>
    <w:rsid w:val="00AE5AD6"/>
    <w:rsid w:val="00AE5DA8"/>
    <w:rsid w:val="00AE7414"/>
    <w:rsid w:val="00AF2375"/>
    <w:rsid w:val="00AF273D"/>
    <w:rsid w:val="00AF5C66"/>
    <w:rsid w:val="00AF7B96"/>
    <w:rsid w:val="00B00FC1"/>
    <w:rsid w:val="00B012A3"/>
    <w:rsid w:val="00B0368B"/>
    <w:rsid w:val="00B03B17"/>
    <w:rsid w:val="00B05C84"/>
    <w:rsid w:val="00B05F34"/>
    <w:rsid w:val="00B077D3"/>
    <w:rsid w:val="00B12A49"/>
    <w:rsid w:val="00B155BA"/>
    <w:rsid w:val="00B15B97"/>
    <w:rsid w:val="00B210E9"/>
    <w:rsid w:val="00B22AFD"/>
    <w:rsid w:val="00B22B2D"/>
    <w:rsid w:val="00B24FA4"/>
    <w:rsid w:val="00B257A0"/>
    <w:rsid w:val="00B25957"/>
    <w:rsid w:val="00B2659E"/>
    <w:rsid w:val="00B3103B"/>
    <w:rsid w:val="00B31F10"/>
    <w:rsid w:val="00B3270E"/>
    <w:rsid w:val="00B32D34"/>
    <w:rsid w:val="00B33301"/>
    <w:rsid w:val="00B35953"/>
    <w:rsid w:val="00B370D7"/>
    <w:rsid w:val="00B42B7C"/>
    <w:rsid w:val="00B42DD5"/>
    <w:rsid w:val="00B43CD2"/>
    <w:rsid w:val="00B458B3"/>
    <w:rsid w:val="00B45A53"/>
    <w:rsid w:val="00B463EE"/>
    <w:rsid w:val="00B52195"/>
    <w:rsid w:val="00B530C3"/>
    <w:rsid w:val="00B55A7E"/>
    <w:rsid w:val="00B64221"/>
    <w:rsid w:val="00B72D0E"/>
    <w:rsid w:val="00B77BEB"/>
    <w:rsid w:val="00B803EF"/>
    <w:rsid w:val="00B80949"/>
    <w:rsid w:val="00B832F8"/>
    <w:rsid w:val="00B95FF0"/>
    <w:rsid w:val="00BA0CA6"/>
    <w:rsid w:val="00BA0CCA"/>
    <w:rsid w:val="00BA1724"/>
    <w:rsid w:val="00BA3768"/>
    <w:rsid w:val="00BA3D0F"/>
    <w:rsid w:val="00BA3E6D"/>
    <w:rsid w:val="00BA47D9"/>
    <w:rsid w:val="00BA4CCA"/>
    <w:rsid w:val="00BA58A2"/>
    <w:rsid w:val="00BA595C"/>
    <w:rsid w:val="00BA76B8"/>
    <w:rsid w:val="00BA7AA9"/>
    <w:rsid w:val="00BB0F15"/>
    <w:rsid w:val="00BB25F7"/>
    <w:rsid w:val="00BB4333"/>
    <w:rsid w:val="00BB6BCF"/>
    <w:rsid w:val="00BB6F8A"/>
    <w:rsid w:val="00BC170D"/>
    <w:rsid w:val="00BC2BD6"/>
    <w:rsid w:val="00BC373B"/>
    <w:rsid w:val="00BC51C0"/>
    <w:rsid w:val="00BC68AC"/>
    <w:rsid w:val="00BC6B0C"/>
    <w:rsid w:val="00BC6E63"/>
    <w:rsid w:val="00BD0759"/>
    <w:rsid w:val="00BD34ED"/>
    <w:rsid w:val="00BD52FC"/>
    <w:rsid w:val="00BD5D15"/>
    <w:rsid w:val="00BD7A9D"/>
    <w:rsid w:val="00BE072E"/>
    <w:rsid w:val="00BE0DB4"/>
    <w:rsid w:val="00BE1D9B"/>
    <w:rsid w:val="00BE37B3"/>
    <w:rsid w:val="00BE45D8"/>
    <w:rsid w:val="00BE53D0"/>
    <w:rsid w:val="00BE6B10"/>
    <w:rsid w:val="00BF1720"/>
    <w:rsid w:val="00BF1BD2"/>
    <w:rsid w:val="00BF3453"/>
    <w:rsid w:val="00BF43BD"/>
    <w:rsid w:val="00BF5DDF"/>
    <w:rsid w:val="00BF610B"/>
    <w:rsid w:val="00C025A9"/>
    <w:rsid w:val="00C059B3"/>
    <w:rsid w:val="00C06F6B"/>
    <w:rsid w:val="00C10D41"/>
    <w:rsid w:val="00C1261F"/>
    <w:rsid w:val="00C14447"/>
    <w:rsid w:val="00C157EA"/>
    <w:rsid w:val="00C15A06"/>
    <w:rsid w:val="00C16B02"/>
    <w:rsid w:val="00C200CA"/>
    <w:rsid w:val="00C22F28"/>
    <w:rsid w:val="00C2444D"/>
    <w:rsid w:val="00C268A3"/>
    <w:rsid w:val="00C27B58"/>
    <w:rsid w:val="00C30F18"/>
    <w:rsid w:val="00C31B50"/>
    <w:rsid w:val="00C32518"/>
    <w:rsid w:val="00C4121B"/>
    <w:rsid w:val="00C4656D"/>
    <w:rsid w:val="00C5161F"/>
    <w:rsid w:val="00C52C8D"/>
    <w:rsid w:val="00C54C61"/>
    <w:rsid w:val="00C55C9D"/>
    <w:rsid w:val="00C56791"/>
    <w:rsid w:val="00C57B30"/>
    <w:rsid w:val="00C625AA"/>
    <w:rsid w:val="00C62C31"/>
    <w:rsid w:val="00C64817"/>
    <w:rsid w:val="00C66C61"/>
    <w:rsid w:val="00C7579E"/>
    <w:rsid w:val="00C77DBF"/>
    <w:rsid w:val="00C859D6"/>
    <w:rsid w:val="00C86088"/>
    <w:rsid w:val="00C93A81"/>
    <w:rsid w:val="00C93B04"/>
    <w:rsid w:val="00C96238"/>
    <w:rsid w:val="00C96D32"/>
    <w:rsid w:val="00C97F6E"/>
    <w:rsid w:val="00CA1162"/>
    <w:rsid w:val="00CA1B32"/>
    <w:rsid w:val="00CA23A2"/>
    <w:rsid w:val="00CA278D"/>
    <w:rsid w:val="00CA5834"/>
    <w:rsid w:val="00CA7002"/>
    <w:rsid w:val="00CB2A27"/>
    <w:rsid w:val="00CB3407"/>
    <w:rsid w:val="00CB40CA"/>
    <w:rsid w:val="00CB5725"/>
    <w:rsid w:val="00CB5DC9"/>
    <w:rsid w:val="00CB67CF"/>
    <w:rsid w:val="00CB703A"/>
    <w:rsid w:val="00CC0C31"/>
    <w:rsid w:val="00CC1A40"/>
    <w:rsid w:val="00CC4E71"/>
    <w:rsid w:val="00CC6B6A"/>
    <w:rsid w:val="00CC7EB7"/>
    <w:rsid w:val="00CD03A3"/>
    <w:rsid w:val="00CD0D7F"/>
    <w:rsid w:val="00CD2C38"/>
    <w:rsid w:val="00CD3CCE"/>
    <w:rsid w:val="00CD7071"/>
    <w:rsid w:val="00CE20F3"/>
    <w:rsid w:val="00CE5B1F"/>
    <w:rsid w:val="00CE610D"/>
    <w:rsid w:val="00CE6CE7"/>
    <w:rsid w:val="00CE7EF6"/>
    <w:rsid w:val="00CF5CBB"/>
    <w:rsid w:val="00CF64C4"/>
    <w:rsid w:val="00CF7639"/>
    <w:rsid w:val="00CF7831"/>
    <w:rsid w:val="00CF7CAD"/>
    <w:rsid w:val="00D003C9"/>
    <w:rsid w:val="00D009C2"/>
    <w:rsid w:val="00D00BA1"/>
    <w:rsid w:val="00D0123A"/>
    <w:rsid w:val="00D01E32"/>
    <w:rsid w:val="00D04767"/>
    <w:rsid w:val="00D07429"/>
    <w:rsid w:val="00D10CF7"/>
    <w:rsid w:val="00D11E83"/>
    <w:rsid w:val="00D15C97"/>
    <w:rsid w:val="00D205D4"/>
    <w:rsid w:val="00D21377"/>
    <w:rsid w:val="00D23EE3"/>
    <w:rsid w:val="00D24245"/>
    <w:rsid w:val="00D252E8"/>
    <w:rsid w:val="00D26213"/>
    <w:rsid w:val="00D27F22"/>
    <w:rsid w:val="00D32EE5"/>
    <w:rsid w:val="00D33205"/>
    <w:rsid w:val="00D369E4"/>
    <w:rsid w:val="00D37140"/>
    <w:rsid w:val="00D40036"/>
    <w:rsid w:val="00D412EA"/>
    <w:rsid w:val="00D45E47"/>
    <w:rsid w:val="00D46690"/>
    <w:rsid w:val="00D506FB"/>
    <w:rsid w:val="00D54763"/>
    <w:rsid w:val="00D56613"/>
    <w:rsid w:val="00D56ED3"/>
    <w:rsid w:val="00D60031"/>
    <w:rsid w:val="00D6007F"/>
    <w:rsid w:val="00D600B3"/>
    <w:rsid w:val="00D61001"/>
    <w:rsid w:val="00D6517D"/>
    <w:rsid w:val="00D65695"/>
    <w:rsid w:val="00D70065"/>
    <w:rsid w:val="00D708BE"/>
    <w:rsid w:val="00D71E1D"/>
    <w:rsid w:val="00D75247"/>
    <w:rsid w:val="00D765F8"/>
    <w:rsid w:val="00D81322"/>
    <w:rsid w:val="00D83D0F"/>
    <w:rsid w:val="00D8534A"/>
    <w:rsid w:val="00D85C99"/>
    <w:rsid w:val="00D87F90"/>
    <w:rsid w:val="00D90ECA"/>
    <w:rsid w:val="00D914D1"/>
    <w:rsid w:val="00D97AD4"/>
    <w:rsid w:val="00DA0EBB"/>
    <w:rsid w:val="00DA2717"/>
    <w:rsid w:val="00DA3EAF"/>
    <w:rsid w:val="00DB093F"/>
    <w:rsid w:val="00DB1C8F"/>
    <w:rsid w:val="00DB377E"/>
    <w:rsid w:val="00DB3D87"/>
    <w:rsid w:val="00DB5672"/>
    <w:rsid w:val="00DC6512"/>
    <w:rsid w:val="00DC7CE9"/>
    <w:rsid w:val="00DD0955"/>
    <w:rsid w:val="00DD1687"/>
    <w:rsid w:val="00DD1CB6"/>
    <w:rsid w:val="00DD2022"/>
    <w:rsid w:val="00DD32EB"/>
    <w:rsid w:val="00DD3A43"/>
    <w:rsid w:val="00DD5EA3"/>
    <w:rsid w:val="00DD689F"/>
    <w:rsid w:val="00DD730A"/>
    <w:rsid w:val="00DE1807"/>
    <w:rsid w:val="00DE1BED"/>
    <w:rsid w:val="00DE3C34"/>
    <w:rsid w:val="00DE42AA"/>
    <w:rsid w:val="00DE4CFF"/>
    <w:rsid w:val="00DE5920"/>
    <w:rsid w:val="00DE6470"/>
    <w:rsid w:val="00DE7E64"/>
    <w:rsid w:val="00DF0781"/>
    <w:rsid w:val="00DF0CC7"/>
    <w:rsid w:val="00DF57BD"/>
    <w:rsid w:val="00DF592E"/>
    <w:rsid w:val="00E00569"/>
    <w:rsid w:val="00E01065"/>
    <w:rsid w:val="00E03237"/>
    <w:rsid w:val="00E037B9"/>
    <w:rsid w:val="00E04092"/>
    <w:rsid w:val="00E0415B"/>
    <w:rsid w:val="00E062D1"/>
    <w:rsid w:val="00E0793A"/>
    <w:rsid w:val="00E11460"/>
    <w:rsid w:val="00E128CC"/>
    <w:rsid w:val="00E1466D"/>
    <w:rsid w:val="00E1574A"/>
    <w:rsid w:val="00E17447"/>
    <w:rsid w:val="00E20054"/>
    <w:rsid w:val="00E21510"/>
    <w:rsid w:val="00E22E2F"/>
    <w:rsid w:val="00E2571D"/>
    <w:rsid w:val="00E25756"/>
    <w:rsid w:val="00E26E7F"/>
    <w:rsid w:val="00E27296"/>
    <w:rsid w:val="00E2793C"/>
    <w:rsid w:val="00E31C6E"/>
    <w:rsid w:val="00E336C8"/>
    <w:rsid w:val="00E34CE9"/>
    <w:rsid w:val="00E35648"/>
    <w:rsid w:val="00E35A65"/>
    <w:rsid w:val="00E37202"/>
    <w:rsid w:val="00E4171D"/>
    <w:rsid w:val="00E419C7"/>
    <w:rsid w:val="00E41F0D"/>
    <w:rsid w:val="00E43FC4"/>
    <w:rsid w:val="00E4528B"/>
    <w:rsid w:val="00E47999"/>
    <w:rsid w:val="00E47FD1"/>
    <w:rsid w:val="00E50E71"/>
    <w:rsid w:val="00E51B09"/>
    <w:rsid w:val="00E525D7"/>
    <w:rsid w:val="00E54B66"/>
    <w:rsid w:val="00E565A3"/>
    <w:rsid w:val="00E603E5"/>
    <w:rsid w:val="00E61206"/>
    <w:rsid w:val="00E6155F"/>
    <w:rsid w:val="00E61F15"/>
    <w:rsid w:val="00E620A9"/>
    <w:rsid w:val="00E62103"/>
    <w:rsid w:val="00E62524"/>
    <w:rsid w:val="00E63755"/>
    <w:rsid w:val="00E637ED"/>
    <w:rsid w:val="00E66608"/>
    <w:rsid w:val="00E66B83"/>
    <w:rsid w:val="00E6776B"/>
    <w:rsid w:val="00E67A7B"/>
    <w:rsid w:val="00E67FA7"/>
    <w:rsid w:val="00E70640"/>
    <w:rsid w:val="00E70F7A"/>
    <w:rsid w:val="00E7160C"/>
    <w:rsid w:val="00E75797"/>
    <w:rsid w:val="00E76DA7"/>
    <w:rsid w:val="00E80139"/>
    <w:rsid w:val="00E814F4"/>
    <w:rsid w:val="00E823FD"/>
    <w:rsid w:val="00E82E3A"/>
    <w:rsid w:val="00E8521A"/>
    <w:rsid w:val="00E856A3"/>
    <w:rsid w:val="00E86E3B"/>
    <w:rsid w:val="00E90D90"/>
    <w:rsid w:val="00E92968"/>
    <w:rsid w:val="00E930D5"/>
    <w:rsid w:val="00E93AA2"/>
    <w:rsid w:val="00E95186"/>
    <w:rsid w:val="00E95E5F"/>
    <w:rsid w:val="00E97474"/>
    <w:rsid w:val="00EA2D18"/>
    <w:rsid w:val="00EA2D91"/>
    <w:rsid w:val="00EA2E9C"/>
    <w:rsid w:val="00EA45CD"/>
    <w:rsid w:val="00EA4CCC"/>
    <w:rsid w:val="00EA4EDE"/>
    <w:rsid w:val="00EA6AFF"/>
    <w:rsid w:val="00EB322F"/>
    <w:rsid w:val="00EB4669"/>
    <w:rsid w:val="00EB61A2"/>
    <w:rsid w:val="00EB6423"/>
    <w:rsid w:val="00EB6913"/>
    <w:rsid w:val="00EC2D1B"/>
    <w:rsid w:val="00EC3AED"/>
    <w:rsid w:val="00EC6EFC"/>
    <w:rsid w:val="00EC72B8"/>
    <w:rsid w:val="00EC75E4"/>
    <w:rsid w:val="00EC7B38"/>
    <w:rsid w:val="00ED172A"/>
    <w:rsid w:val="00ED2038"/>
    <w:rsid w:val="00ED44C9"/>
    <w:rsid w:val="00ED5232"/>
    <w:rsid w:val="00ED5563"/>
    <w:rsid w:val="00EE025D"/>
    <w:rsid w:val="00EE18A0"/>
    <w:rsid w:val="00EE1BD8"/>
    <w:rsid w:val="00EE41CC"/>
    <w:rsid w:val="00EE4C98"/>
    <w:rsid w:val="00EE6B6E"/>
    <w:rsid w:val="00EE7706"/>
    <w:rsid w:val="00EF1F8B"/>
    <w:rsid w:val="00EF2832"/>
    <w:rsid w:val="00EF3FF4"/>
    <w:rsid w:val="00EF418A"/>
    <w:rsid w:val="00EF42CD"/>
    <w:rsid w:val="00EF46FD"/>
    <w:rsid w:val="00EF5AD6"/>
    <w:rsid w:val="00EF6CF5"/>
    <w:rsid w:val="00EF753D"/>
    <w:rsid w:val="00F00DCF"/>
    <w:rsid w:val="00F0199D"/>
    <w:rsid w:val="00F02C17"/>
    <w:rsid w:val="00F04226"/>
    <w:rsid w:val="00F04990"/>
    <w:rsid w:val="00F04A04"/>
    <w:rsid w:val="00F04C33"/>
    <w:rsid w:val="00F11EE6"/>
    <w:rsid w:val="00F128DB"/>
    <w:rsid w:val="00F1291D"/>
    <w:rsid w:val="00F13712"/>
    <w:rsid w:val="00F14120"/>
    <w:rsid w:val="00F237DC"/>
    <w:rsid w:val="00F27464"/>
    <w:rsid w:val="00F27D93"/>
    <w:rsid w:val="00F31C40"/>
    <w:rsid w:val="00F328AE"/>
    <w:rsid w:val="00F3369C"/>
    <w:rsid w:val="00F34673"/>
    <w:rsid w:val="00F3532E"/>
    <w:rsid w:val="00F35373"/>
    <w:rsid w:val="00F372EB"/>
    <w:rsid w:val="00F4073E"/>
    <w:rsid w:val="00F43553"/>
    <w:rsid w:val="00F4549C"/>
    <w:rsid w:val="00F454F1"/>
    <w:rsid w:val="00F45D19"/>
    <w:rsid w:val="00F56238"/>
    <w:rsid w:val="00F57E0D"/>
    <w:rsid w:val="00F60FE8"/>
    <w:rsid w:val="00F61082"/>
    <w:rsid w:val="00F649D2"/>
    <w:rsid w:val="00F65308"/>
    <w:rsid w:val="00F66C6E"/>
    <w:rsid w:val="00F67294"/>
    <w:rsid w:val="00F71575"/>
    <w:rsid w:val="00F75F27"/>
    <w:rsid w:val="00F81110"/>
    <w:rsid w:val="00F81124"/>
    <w:rsid w:val="00F8420F"/>
    <w:rsid w:val="00F85E70"/>
    <w:rsid w:val="00F93CAF"/>
    <w:rsid w:val="00F96221"/>
    <w:rsid w:val="00F962EF"/>
    <w:rsid w:val="00FA00D7"/>
    <w:rsid w:val="00FA06D8"/>
    <w:rsid w:val="00FA0A02"/>
    <w:rsid w:val="00FA17ED"/>
    <w:rsid w:val="00FA2E87"/>
    <w:rsid w:val="00FA42E9"/>
    <w:rsid w:val="00FA497E"/>
    <w:rsid w:val="00FA6352"/>
    <w:rsid w:val="00FA7371"/>
    <w:rsid w:val="00FA7BBA"/>
    <w:rsid w:val="00FB436F"/>
    <w:rsid w:val="00FB4769"/>
    <w:rsid w:val="00FB6A09"/>
    <w:rsid w:val="00FB6B71"/>
    <w:rsid w:val="00FB7CB0"/>
    <w:rsid w:val="00FC003B"/>
    <w:rsid w:val="00FC0236"/>
    <w:rsid w:val="00FC07E0"/>
    <w:rsid w:val="00FC1BFA"/>
    <w:rsid w:val="00FC1E39"/>
    <w:rsid w:val="00FC456F"/>
    <w:rsid w:val="00FC4601"/>
    <w:rsid w:val="00FC4B0F"/>
    <w:rsid w:val="00FD2987"/>
    <w:rsid w:val="00FD4013"/>
    <w:rsid w:val="00FD4F18"/>
    <w:rsid w:val="00FE2DF0"/>
    <w:rsid w:val="00FE2FEB"/>
    <w:rsid w:val="00FE5A0F"/>
    <w:rsid w:val="00FE641B"/>
    <w:rsid w:val="00FE74EC"/>
    <w:rsid w:val="00FF1CC7"/>
    <w:rsid w:val="00FF2476"/>
    <w:rsid w:val="00FF2A89"/>
    <w:rsid w:val="00FF46DB"/>
    <w:rsid w:val="00FF6A03"/>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FC0614"/>
  <w15:docId w15:val="{1D665911-5D5C-4AB9-8408-21D0AFA8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D3A"/>
    <w:pPr>
      <w:spacing w:after="120" w:line="240" w:lineRule="auto"/>
      <w:jc w:val="both"/>
    </w:pPr>
    <w:rPr>
      <w:rFonts w:ascii="Arial" w:hAnsi="Arial"/>
    </w:rPr>
  </w:style>
  <w:style w:type="paragraph" w:styleId="Heading1">
    <w:name w:val="heading 1"/>
    <w:basedOn w:val="Normal"/>
    <w:next w:val="Normal"/>
    <w:link w:val="Heading1Char"/>
    <w:qFormat/>
    <w:rsid w:val="000B4969"/>
    <w:pPr>
      <w:keepNext/>
      <w:keepLines/>
      <w:numPr>
        <w:numId w:val="2"/>
      </w:numPr>
      <w:tabs>
        <w:tab w:val="left" w:pos="576"/>
      </w:tabs>
      <w:spacing w:before="120"/>
      <w:outlineLvl w:val="0"/>
    </w:pPr>
    <w:rPr>
      <w:rFonts w:ascii="Calibri" w:eastAsiaTheme="majorEastAsia" w:hAnsi="Calibri" w:cstheme="majorBidi"/>
      <w:b/>
      <w:color w:val="0070C0"/>
      <w:sz w:val="32"/>
      <w:szCs w:val="32"/>
    </w:rPr>
  </w:style>
  <w:style w:type="paragraph" w:styleId="Heading2">
    <w:name w:val="heading 2"/>
    <w:basedOn w:val="Normal"/>
    <w:next w:val="Normal"/>
    <w:link w:val="Heading2Char"/>
    <w:unhideWhenUsed/>
    <w:qFormat/>
    <w:rsid w:val="004C17E3"/>
    <w:pPr>
      <w:keepNext/>
      <w:keepLines/>
      <w:numPr>
        <w:ilvl w:val="1"/>
        <w:numId w:val="2"/>
      </w:numPr>
      <w:tabs>
        <w:tab w:val="left" w:pos="1008"/>
      </w:tabs>
      <w:spacing w:before="12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nhideWhenUsed/>
    <w:qFormat/>
    <w:rsid w:val="004C17E3"/>
    <w:pPr>
      <w:keepNext/>
      <w:keepLines/>
      <w:numPr>
        <w:ilvl w:val="2"/>
        <w:numId w:val="2"/>
      </w:numPr>
      <w:tabs>
        <w:tab w:val="left" w:pos="1008"/>
      </w:tabs>
      <w:spacing w:before="120"/>
      <w:outlineLvl w:val="2"/>
    </w:pPr>
    <w:rPr>
      <w:rFonts w:asciiTheme="majorHAnsi" w:eastAsiaTheme="majorEastAsia" w:hAnsiTheme="majorHAnsi" w:cstheme="majorBidi"/>
      <w:b/>
      <w:i/>
      <w:color w:val="1F3763" w:themeColor="accent1" w:themeShade="7F"/>
      <w:sz w:val="24"/>
      <w:szCs w:val="24"/>
    </w:rPr>
  </w:style>
  <w:style w:type="paragraph" w:styleId="Heading4">
    <w:name w:val="heading 4"/>
    <w:basedOn w:val="Normal"/>
    <w:next w:val="Normal"/>
    <w:link w:val="Heading4Char"/>
    <w:uiPriority w:val="9"/>
    <w:unhideWhenUsed/>
    <w:qFormat/>
    <w:rsid w:val="004C17E3"/>
    <w:pPr>
      <w:keepNext/>
      <w:keepLines/>
      <w:numPr>
        <w:ilvl w:val="3"/>
        <w:numId w:val="2"/>
      </w:numPr>
      <w:tabs>
        <w:tab w:val="left" w:pos="1008"/>
      </w:tabs>
      <w:spacing w:before="12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04D1C"/>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04D1C"/>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204D1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04D1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4D1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969"/>
    <w:rPr>
      <w:rFonts w:ascii="Calibri" w:eastAsiaTheme="majorEastAsia" w:hAnsi="Calibri" w:cstheme="majorBidi"/>
      <w:b/>
      <w:color w:val="0070C0"/>
      <w:sz w:val="32"/>
      <w:szCs w:val="32"/>
    </w:rPr>
  </w:style>
  <w:style w:type="character" w:customStyle="1" w:styleId="Heading2Char">
    <w:name w:val="Heading 2 Char"/>
    <w:basedOn w:val="DefaultParagraphFont"/>
    <w:link w:val="Heading2"/>
    <w:rsid w:val="004C17E3"/>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rsid w:val="004C17E3"/>
    <w:rPr>
      <w:rFonts w:asciiTheme="majorHAnsi" w:eastAsiaTheme="majorEastAsia" w:hAnsiTheme="majorHAnsi" w:cstheme="majorBidi"/>
      <w:b/>
      <w:i/>
      <w:color w:val="1F3763" w:themeColor="accent1" w:themeShade="7F"/>
      <w:sz w:val="24"/>
      <w:szCs w:val="24"/>
    </w:rPr>
  </w:style>
  <w:style w:type="character" w:customStyle="1" w:styleId="Heading4Char">
    <w:name w:val="Heading 4 Char"/>
    <w:basedOn w:val="DefaultParagraphFont"/>
    <w:link w:val="Heading4"/>
    <w:uiPriority w:val="9"/>
    <w:rsid w:val="004C17E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04D1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204D1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204D1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04D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4D1C"/>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204D1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4D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04D1C"/>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rsid w:val="00204D1C"/>
    <w:rPr>
      <w:rFonts w:eastAsiaTheme="minorEastAsia"/>
      <w:color w:val="5A5A5A" w:themeColor="text1" w:themeTint="A5"/>
      <w:spacing w:val="15"/>
    </w:rPr>
  </w:style>
  <w:style w:type="paragraph" w:styleId="TOCHeading">
    <w:name w:val="TOC Heading"/>
    <w:basedOn w:val="Heading1"/>
    <w:next w:val="Normal"/>
    <w:uiPriority w:val="39"/>
    <w:unhideWhenUsed/>
    <w:qFormat/>
    <w:rsid w:val="00204D1C"/>
    <w:pPr>
      <w:numPr>
        <w:numId w:val="0"/>
      </w:numPr>
      <w:spacing w:line="259" w:lineRule="auto"/>
      <w:jc w:val="left"/>
      <w:outlineLvl w:val="9"/>
    </w:pPr>
    <w:rPr>
      <w:lang w:val="en-US"/>
    </w:rPr>
  </w:style>
  <w:style w:type="paragraph" w:styleId="TOC1">
    <w:name w:val="toc 1"/>
    <w:basedOn w:val="Normal"/>
    <w:next w:val="Normal"/>
    <w:autoRedefine/>
    <w:uiPriority w:val="39"/>
    <w:unhideWhenUsed/>
    <w:rsid w:val="00204D1C"/>
    <w:pPr>
      <w:spacing w:after="100"/>
    </w:pPr>
  </w:style>
  <w:style w:type="paragraph" w:styleId="TOC2">
    <w:name w:val="toc 2"/>
    <w:basedOn w:val="Normal"/>
    <w:next w:val="Normal"/>
    <w:autoRedefine/>
    <w:uiPriority w:val="39"/>
    <w:unhideWhenUsed/>
    <w:rsid w:val="00204D1C"/>
    <w:pPr>
      <w:spacing w:after="100"/>
      <w:ind w:left="220"/>
    </w:pPr>
  </w:style>
  <w:style w:type="character" w:styleId="Hyperlink">
    <w:name w:val="Hyperlink"/>
    <w:basedOn w:val="DefaultParagraphFont"/>
    <w:uiPriority w:val="99"/>
    <w:unhideWhenUsed/>
    <w:rsid w:val="00204D1C"/>
    <w:rPr>
      <w:color w:val="0563C1" w:themeColor="hyperlink"/>
      <w:u w:val="single"/>
    </w:rPr>
  </w:style>
  <w:style w:type="paragraph" w:styleId="ListBullet">
    <w:name w:val="List Bullet"/>
    <w:basedOn w:val="Normal"/>
    <w:unhideWhenUsed/>
    <w:qFormat/>
    <w:rsid w:val="00C4121B"/>
    <w:pPr>
      <w:numPr>
        <w:numId w:val="1"/>
      </w:numPr>
      <w:tabs>
        <w:tab w:val="left" w:pos="720"/>
      </w:tabs>
      <w:ind w:left="720" w:hanging="720"/>
      <w:contextualSpacing/>
    </w:pPr>
  </w:style>
  <w:style w:type="paragraph" w:styleId="ListParagraph">
    <w:name w:val="List Paragraph"/>
    <w:aliases w:val="List Paragraph1,Numbered Indented Text,Colorful List - Accent 11,F5 List Paragraph,Dot pt,No Spacing1,List Paragraph Char Char Char,Indicator Text,Numbered Para 1,Bullet 1,Bullet Points,MAIN CONTENT,List Paragraph12,Bullet Style,L"/>
    <w:basedOn w:val="Normal"/>
    <w:link w:val="ListParagraphChar"/>
    <w:uiPriority w:val="34"/>
    <w:qFormat/>
    <w:rsid w:val="00316BF6"/>
    <w:pPr>
      <w:ind w:left="720"/>
      <w:contextualSpacing/>
    </w:pPr>
  </w:style>
  <w:style w:type="character" w:customStyle="1" w:styleId="ListParagraphChar">
    <w:name w:val="List Paragraph Char"/>
    <w:aliases w:val="List Paragraph1 Char,Numbered Indented Text Char,Colorful List - Accent 11 Char,F5 List Paragraph Char,Dot pt Char,No Spacing1 Char,List Paragraph Char Char Char Char,Indicator Text Char,Numbered Para 1 Char,Bullet 1 Char,L Char"/>
    <w:link w:val="ListParagraph"/>
    <w:uiPriority w:val="34"/>
    <w:qFormat/>
    <w:locked/>
    <w:rsid w:val="00316BF6"/>
    <w:rPr>
      <w:rFonts w:ascii="Arial" w:hAnsi="Arial"/>
    </w:rPr>
  </w:style>
  <w:style w:type="paragraph" w:styleId="BalloonText">
    <w:name w:val="Balloon Text"/>
    <w:basedOn w:val="Normal"/>
    <w:link w:val="BalloonTextChar"/>
    <w:unhideWhenUsed/>
    <w:rsid w:val="00B370D7"/>
    <w:pPr>
      <w:spacing w:after="0"/>
    </w:pPr>
    <w:rPr>
      <w:rFonts w:ascii="Segoe UI" w:hAnsi="Segoe UI" w:cs="Segoe UI"/>
      <w:sz w:val="18"/>
      <w:szCs w:val="18"/>
    </w:rPr>
  </w:style>
  <w:style w:type="character" w:customStyle="1" w:styleId="BalloonTextChar">
    <w:name w:val="Balloon Text Char"/>
    <w:basedOn w:val="DefaultParagraphFont"/>
    <w:link w:val="BalloonText"/>
    <w:rsid w:val="00B370D7"/>
    <w:rPr>
      <w:rFonts w:ascii="Segoe UI" w:hAnsi="Segoe UI" w:cs="Segoe UI"/>
      <w:sz w:val="18"/>
      <w:szCs w:val="18"/>
    </w:rPr>
  </w:style>
  <w:style w:type="paragraph" w:styleId="Header">
    <w:name w:val="header"/>
    <w:basedOn w:val="Normal"/>
    <w:link w:val="HeaderChar"/>
    <w:uiPriority w:val="99"/>
    <w:unhideWhenUsed/>
    <w:rsid w:val="001517E1"/>
    <w:pPr>
      <w:tabs>
        <w:tab w:val="center" w:pos="4513"/>
        <w:tab w:val="right" w:pos="9026"/>
      </w:tabs>
      <w:spacing w:after="0"/>
    </w:pPr>
  </w:style>
  <w:style w:type="character" w:customStyle="1" w:styleId="HeaderChar">
    <w:name w:val="Header Char"/>
    <w:basedOn w:val="DefaultParagraphFont"/>
    <w:link w:val="Header"/>
    <w:uiPriority w:val="99"/>
    <w:rsid w:val="001517E1"/>
    <w:rPr>
      <w:rFonts w:ascii="Arial" w:hAnsi="Arial"/>
    </w:rPr>
  </w:style>
  <w:style w:type="paragraph" w:styleId="Footer">
    <w:name w:val="footer"/>
    <w:basedOn w:val="Normal"/>
    <w:link w:val="FooterChar"/>
    <w:unhideWhenUsed/>
    <w:rsid w:val="001517E1"/>
    <w:pPr>
      <w:tabs>
        <w:tab w:val="center" w:pos="4513"/>
        <w:tab w:val="right" w:pos="9026"/>
      </w:tabs>
      <w:spacing w:after="0"/>
    </w:pPr>
  </w:style>
  <w:style w:type="character" w:customStyle="1" w:styleId="FooterChar">
    <w:name w:val="Footer Char"/>
    <w:basedOn w:val="DefaultParagraphFont"/>
    <w:link w:val="Footer"/>
    <w:uiPriority w:val="99"/>
    <w:rsid w:val="001517E1"/>
    <w:rPr>
      <w:rFonts w:ascii="Arial" w:hAnsi="Arial"/>
    </w:rPr>
  </w:style>
  <w:style w:type="paragraph" w:styleId="NoSpacing">
    <w:name w:val="No Spacing"/>
    <w:uiPriority w:val="1"/>
    <w:qFormat/>
    <w:rsid w:val="00A3171F"/>
    <w:pPr>
      <w:spacing w:after="0" w:line="240" w:lineRule="auto"/>
      <w:jc w:val="both"/>
    </w:pPr>
    <w:rPr>
      <w:rFonts w:ascii="Arial" w:hAnsi="Arial"/>
    </w:rPr>
  </w:style>
  <w:style w:type="paragraph" w:styleId="TOC3">
    <w:name w:val="toc 3"/>
    <w:basedOn w:val="Normal"/>
    <w:next w:val="Normal"/>
    <w:autoRedefine/>
    <w:uiPriority w:val="39"/>
    <w:unhideWhenUsed/>
    <w:rsid w:val="00203F5A"/>
    <w:pPr>
      <w:spacing w:after="100"/>
      <w:ind w:left="440"/>
    </w:pPr>
  </w:style>
  <w:style w:type="character" w:customStyle="1" w:styleId="UnresolvedMention1">
    <w:name w:val="Unresolved Mention1"/>
    <w:basedOn w:val="DefaultParagraphFont"/>
    <w:uiPriority w:val="99"/>
    <w:semiHidden/>
    <w:unhideWhenUsed/>
    <w:rsid w:val="000516BD"/>
    <w:rPr>
      <w:color w:val="605E5C"/>
      <w:shd w:val="clear" w:color="auto" w:fill="E1DFDD"/>
    </w:rPr>
  </w:style>
  <w:style w:type="paragraph" w:styleId="FootnoteText">
    <w:name w:val="footnote text"/>
    <w:basedOn w:val="Normal"/>
    <w:link w:val="FootnoteTextChar"/>
    <w:uiPriority w:val="99"/>
    <w:semiHidden/>
    <w:unhideWhenUsed/>
    <w:rsid w:val="00F00DCF"/>
    <w:pPr>
      <w:spacing w:after="0"/>
    </w:pPr>
    <w:rPr>
      <w:sz w:val="20"/>
      <w:szCs w:val="20"/>
    </w:rPr>
  </w:style>
  <w:style w:type="character" w:customStyle="1" w:styleId="FootnoteTextChar">
    <w:name w:val="Footnote Text Char"/>
    <w:basedOn w:val="DefaultParagraphFont"/>
    <w:link w:val="FootnoteText"/>
    <w:uiPriority w:val="99"/>
    <w:semiHidden/>
    <w:rsid w:val="00F00DCF"/>
    <w:rPr>
      <w:rFonts w:ascii="Arial" w:hAnsi="Arial"/>
      <w:sz w:val="20"/>
      <w:szCs w:val="20"/>
    </w:rPr>
  </w:style>
  <w:style w:type="character" w:styleId="FootnoteReference">
    <w:name w:val="footnote reference"/>
    <w:basedOn w:val="DefaultParagraphFont"/>
    <w:uiPriority w:val="99"/>
    <w:semiHidden/>
    <w:unhideWhenUsed/>
    <w:rsid w:val="00F00DCF"/>
    <w:rPr>
      <w:vertAlign w:val="superscript"/>
    </w:rPr>
  </w:style>
  <w:style w:type="character" w:styleId="CommentReference">
    <w:name w:val="annotation reference"/>
    <w:basedOn w:val="DefaultParagraphFont"/>
    <w:unhideWhenUsed/>
    <w:rsid w:val="00A50D2D"/>
    <w:rPr>
      <w:sz w:val="16"/>
      <w:szCs w:val="16"/>
    </w:rPr>
  </w:style>
  <w:style w:type="paragraph" w:styleId="CommentText">
    <w:name w:val="annotation text"/>
    <w:basedOn w:val="Normal"/>
    <w:link w:val="CommentTextChar"/>
    <w:unhideWhenUsed/>
    <w:rsid w:val="00A50D2D"/>
    <w:rPr>
      <w:sz w:val="20"/>
      <w:szCs w:val="20"/>
    </w:rPr>
  </w:style>
  <w:style w:type="character" w:customStyle="1" w:styleId="CommentTextChar">
    <w:name w:val="Comment Text Char"/>
    <w:basedOn w:val="DefaultParagraphFont"/>
    <w:link w:val="CommentText"/>
    <w:rsid w:val="00A50D2D"/>
    <w:rPr>
      <w:rFonts w:ascii="Arial" w:hAnsi="Arial"/>
      <w:sz w:val="20"/>
      <w:szCs w:val="20"/>
    </w:rPr>
  </w:style>
  <w:style w:type="paragraph" w:styleId="CommentSubject">
    <w:name w:val="annotation subject"/>
    <w:basedOn w:val="CommentText"/>
    <w:next w:val="CommentText"/>
    <w:link w:val="CommentSubjectChar"/>
    <w:unhideWhenUsed/>
    <w:rsid w:val="00A50D2D"/>
    <w:rPr>
      <w:b/>
      <w:bCs/>
    </w:rPr>
  </w:style>
  <w:style w:type="character" w:customStyle="1" w:styleId="CommentSubjectChar">
    <w:name w:val="Comment Subject Char"/>
    <w:basedOn w:val="CommentTextChar"/>
    <w:link w:val="CommentSubject"/>
    <w:rsid w:val="00A50D2D"/>
    <w:rPr>
      <w:rFonts w:ascii="Arial" w:hAnsi="Arial"/>
      <w:b/>
      <w:bCs/>
      <w:sz w:val="20"/>
      <w:szCs w:val="20"/>
    </w:rPr>
  </w:style>
  <w:style w:type="table" w:styleId="TableGrid">
    <w:name w:val="Table Grid"/>
    <w:basedOn w:val="TableNormal"/>
    <w:uiPriority w:val="59"/>
    <w:rsid w:val="00922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0A6F"/>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0100D8"/>
    <w:rPr>
      <w:color w:val="605E5C"/>
      <w:shd w:val="clear" w:color="auto" w:fill="E1DFDD"/>
    </w:rPr>
  </w:style>
  <w:style w:type="paragraph" w:styleId="TOC4">
    <w:name w:val="toc 4"/>
    <w:basedOn w:val="Normal"/>
    <w:next w:val="Normal"/>
    <w:autoRedefine/>
    <w:uiPriority w:val="39"/>
    <w:unhideWhenUsed/>
    <w:rsid w:val="00B42B7C"/>
    <w:pPr>
      <w:spacing w:after="100" w:line="259" w:lineRule="auto"/>
      <w:ind w:left="660"/>
      <w:jc w:val="left"/>
    </w:pPr>
    <w:rPr>
      <w:rFonts w:asciiTheme="minorHAnsi" w:eastAsiaTheme="minorEastAsia" w:hAnsiTheme="minorHAnsi"/>
      <w:lang w:eastAsia="en-GB"/>
    </w:rPr>
  </w:style>
  <w:style w:type="paragraph" w:styleId="TOC5">
    <w:name w:val="toc 5"/>
    <w:basedOn w:val="Normal"/>
    <w:next w:val="Normal"/>
    <w:autoRedefine/>
    <w:uiPriority w:val="39"/>
    <w:unhideWhenUsed/>
    <w:rsid w:val="00B42B7C"/>
    <w:pPr>
      <w:spacing w:after="100" w:line="259" w:lineRule="auto"/>
      <w:ind w:left="880"/>
      <w:jc w:val="left"/>
    </w:pPr>
    <w:rPr>
      <w:rFonts w:asciiTheme="minorHAnsi" w:eastAsiaTheme="minorEastAsia" w:hAnsiTheme="minorHAnsi"/>
      <w:lang w:eastAsia="en-GB"/>
    </w:rPr>
  </w:style>
  <w:style w:type="paragraph" w:styleId="TOC6">
    <w:name w:val="toc 6"/>
    <w:basedOn w:val="Normal"/>
    <w:next w:val="Normal"/>
    <w:autoRedefine/>
    <w:uiPriority w:val="39"/>
    <w:unhideWhenUsed/>
    <w:rsid w:val="00B42B7C"/>
    <w:pPr>
      <w:spacing w:after="100" w:line="259" w:lineRule="auto"/>
      <w:ind w:left="1100"/>
      <w:jc w:val="left"/>
    </w:pPr>
    <w:rPr>
      <w:rFonts w:asciiTheme="minorHAnsi" w:eastAsiaTheme="minorEastAsia" w:hAnsiTheme="minorHAnsi"/>
      <w:lang w:eastAsia="en-GB"/>
    </w:rPr>
  </w:style>
  <w:style w:type="paragraph" w:styleId="TOC7">
    <w:name w:val="toc 7"/>
    <w:basedOn w:val="Normal"/>
    <w:next w:val="Normal"/>
    <w:autoRedefine/>
    <w:uiPriority w:val="39"/>
    <w:unhideWhenUsed/>
    <w:rsid w:val="00B42B7C"/>
    <w:pPr>
      <w:spacing w:after="100" w:line="259" w:lineRule="auto"/>
      <w:ind w:left="1320"/>
      <w:jc w:val="left"/>
    </w:pPr>
    <w:rPr>
      <w:rFonts w:asciiTheme="minorHAnsi" w:eastAsiaTheme="minorEastAsia" w:hAnsiTheme="minorHAnsi"/>
      <w:lang w:eastAsia="en-GB"/>
    </w:rPr>
  </w:style>
  <w:style w:type="paragraph" w:styleId="TOC8">
    <w:name w:val="toc 8"/>
    <w:basedOn w:val="Normal"/>
    <w:next w:val="Normal"/>
    <w:autoRedefine/>
    <w:uiPriority w:val="39"/>
    <w:unhideWhenUsed/>
    <w:rsid w:val="00B42B7C"/>
    <w:pPr>
      <w:spacing w:after="100" w:line="259" w:lineRule="auto"/>
      <w:ind w:left="1540"/>
      <w:jc w:val="left"/>
    </w:pPr>
    <w:rPr>
      <w:rFonts w:asciiTheme="minorHAnsi" w:eastAsiaTheme="minorEastAsia" w:hAnsiTheme="minorHAnsi"/>
      <w:lang w:eastAsia="en-GB"/>
    </w:rPr>
  </w:style>
  <w:style w:type="paragraph" w:styleId="TOC9">
    <w:name w:val="toc 9"/>
    <w:basedOn w:val="Normal"/>
    <w:next w:val="Normal"/>
    <w:autoRedefine/>
    <w:uiPriority w:val="39"/>
    <w:unhideWhenUsed/>
    <w:rsid w:val="00B42B7C"/>
    <w:pPr>
      <w:spacing w:after="100" w:line="259" w:lineRule="auto"/>
      <w:ind w:left="1760"/>
      <w:jc w:val="left"/>
    </w:pPr>
    <w:rPr>
      <w:rFonts w:asciiTheme="minorHAnsi" w:eastAsiaTheme="minorEastAsia" w:hAnsiTheme="minorHAnsi"/>
      <w:lang w:eastAsia="en-GB"/>
    </w:rPr>
  </w:style>
  <w:style w:type="character" w:styleId="Strong">
    <w:name w:val="Strong"/>
    <w:basedOn w:val="DefaultParagraphFont"/>
    <w:qFormat/>
    <w:rsid w:val="006C46FB"/>
    <w:rPr>
      <w:b/>
      <w:bCs/>
    </w:rPr>
  </w:style>
  <w:style w:type="paragraph" w:styleId="ListBullet2">
    <w:name w:val="List Bullet 2"/>
    <w:basedOn w:val="Normal"/>
    <w:unhideWhenUsed/>
    <w:qFormat/>
    <w:rsid w:val="00C4121B"/>
    <w:pPr>
      <w:numPr>
        <w:numId w:val="3"/>
      </w:numPr>
      <w:tabs>
        <w:tab w:val="left" w:pos="720"/>
        <w:tab w:val="left" w:pos="1440"/>
      </w:tabs>
      <w:ind w:left="1440" w:hanging="720"/>
      <w:contextualSpacing/>
    </w:pPr>
  </w:style>
  <w:style w:type="paragraph" w:customStyle="1" w:styleId="ARHeading1">
    <w:name w:val="AR Heading1"/>
    <w:basedOn w:val="Normal"/>
    <w:autoRedefine/>
    <w:rsid w:val="001A5E36"/>
    <w:pPr>
      <w:jc w:val="left"/>
    </w:pPr>
    <w:rPr>
      <w:rFonts w:eastAsia="MS Mincho" w:cs="Arial"/>
      <w:b/>
      <w:color w:val="18B2E2"/>
      <w:sz w:val="32"/>
      <w:szCs w:val="28"/>
      <w:lang w:eastAsia="ja-JP"/>
    </w:rPr>
  </w:style>
  <w:style w:type="paragraph" w:customStyle="1" w:styleId="ARHeading2">
    <w:name w:val="ARHeading2"/>
    <w:basedOn w:val="ARHeading1"/>
    <w:autoRedefine/>
    <w:rsid w:val="001A5E36"/>
    <w:rPr>
      <w:rFonts w:ascii="Calibri" w:hAnsi="Calibri"/>
      <w:color w:val="0099FF"/>
      <w:sz w:val="28"/>
    </w:rPr>
  </w:style>
  <w:style w:type="paragraph" w:customStyle="1" w:styleId="Heading20">
    <w:name w:val="Heading2"/>
    <w:basedOn w:val="Normal"/>
    <w:autoRedefine/>
    <w:rsid w:val="001A5E36"/>
    <w:pPr>
      <w:jc w:val="left"/>
    </w:pPr>
    <w:rPr>
      <w:rFonts w:eastAsia="Times" w:cs="Arial"/>
      <w:b/>
      <w:noProof/>
      <w:color w:val="F15A22"/>
      <w:kern w:val="32"/>
      <w:sz w:val="28"/>
      <w:szCs w:val="28"/>
      <w:lang w:eastAsia="ja-JP"/>
    </w:rPr>
  </w:style>
  <w:style w:type="paragraph" w:customStyle="1" w:styleId="StyleARHeading216ptIndigo">
    <w:name w:val="Style ARHeading2 + 16 pt Indigo"/>
    <w:basedOn w:val="ARHeading2"/>
    <w:autoRedefine/>
    <w:rsid w:val="001A5E36"/>
    <w:rPr>
      <w:bCs/>
      <w:color w:val="342961"/>
      <w:sz w:val="32"/>
      <w:lang w:eastAsia="en-GB"/>
    </w:rPr>
  </w:style>
  <w:style w:type="character" w:styleId="PageNumber">
    <w:name w:val="page number"/>
    <w:basedOn w:val="DefaultParagraphFont"/>
    <w:rsid w:val="001A5E36"/>
  </w:style>
  <w:style w:type="paragraph" w:customStyle="1" w:styleId="Actionitems">
    <w:name w:val="Action items"/>
    <w:basedOn w:val="Normal"/>
    <w:autoRedefine/>
    <w:unhideWhenUsed/>
    <w:rsid w:val="001A5E36"/>
    <w:pPr>
      <w:jc w:val="left"/>
    </w:pPr>
    <w:rPr>
      <w:rFonts w:asciiTheme="minorHAnsi" w:eastAsia="Times New Roman" w:hAnsiTheme="minorHAnsi" w:cs="Times New Roman"/>
      <w:b/>
      <w:szCs w:val="20"/>
    </w:rPr>
  </w:style>
  <w:style w:type="paragraph" w:styleId="Caption">
    <w:name w:val="caption"/>
    <w:basedOn w:val="Normal"/>
    <w:next w:val="Normal"/>
    <w:unhideWhenUsed/>
    <w:qFormat/>
    <w:rsid w:val="00954612"/>
    <w:pPr>
      <w:overflowPunct w:val="0"/>
      <w:autoSpaceDE w:val="0"/>
      <w:autoSpaceDN w:val="0"/>
      <w:adjustRightInd w:val="0"/>
      <w:spacing w:after="200"/>
      <w:jc w:val="left"/>
      <w:textAlignment w:val="baseline"/>
    </w:pPr>
    <w:rPr>
      <w:rFonts w:eastAsia="MS Mincho" w:cs="Times New Roman"/>
      <w:i/>
      <w:iCs/>
      <w:sz w:val="18"/>
      <w:szCs w:val="18"/>
      <w:lang w:eastAsia="ja-JP"/>
    </w:rPr>
  </w:style>
  <w:style w:type="character" w:styleId="FollowedHyperlink">
    <w:name w:val="FollowedHyperlink"/>
    <w:basedOn w:val="DefaultParagraphFont"/>
    <w:uiPriority w:val="99"/>
    <w:unhideWhenUsed/>
    <w:rsid w:val="001A5E36"/>
    <w:rPr>
      <w:color w:val="954F72"/>
      <w:u w:val="single"/>
    </w:rPr>
  </w:style>
  <w:style w:type="paragraph" w:customStyle="1" w:styleId="xl63">
    <w:name w:val="xl63"/>
    <w:basedOn w:val="Normal"/>
    <w:rsid w:val="001A5E36"/>
    <w:pPr>
      <w:spacing w:before="100" w:beforeAutospacing="1" w:after="100" w:afterAutospacing="1"/>
      <w:jc w:val="center"/>
      <w:textAlignment w:val="center"/>
    </w:pPr>
    <w:rPr>
      <w:rFonts w:eastAsia="Times New Roman" w:cs="Arial"/>
      <w:sz w:val="20"/>
      <w:szCs w:val="20"/>
      <w:lang w:eastAsia="en-GB"/>
    </w:rPr>
  </w:style>
  <w:style w:type="paragraph" w:customStyle="1" w:styleId="xl64">
    <w:name w:val="xl64"/>
    <w:basedOn w:val="Normal"/>
    <w:rsid w:val="001A5E36"/>
    <w:pPr>
      <w:spacing w:before="100" w:beforeAutospacing="1" w:after="100" w:afterAutospacing="1"/>
      <w:jc w:val="left"/>
      <w:textAlignment w:val="center"/>
    </w:pPr>
    <w:rPr>
      <w:rFonts w:eastAsia="Times New Roman" w:cs="Arial"/>
      <w:sz w:val="20"/>
      <w:szCs w:val="20"/>
      <w:lang w:eastAsia="en-GB"/>
    </w:rPr>
  </w:style>
  <w:style w:type="paragraph" w:customStyle="1" w:styleId="xl65">
    <w:name w:val="xl65"/>
    <w:basedOn w:val="Normal"/>
    <w:rsid w:val="001A5E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8"/>
      <w:szCs w:val="18"/>
      <w:lang w:eastAsia="en-GB"/>
    </w:rPr>
  </w:style>
  <w:style w:type="paragraph" w:customStyle="1" w:styleId="xl66">
    <w:name w:val="xl66"/>
    <w:basedOn w:val="Normal"/>
    <w:rsid w:val="001A5E36"/>
    <w:pPr>
      <w:pBdr>
        <w:top w:val="single" w:sz="4" w:space="0" w:color="auto"/>
        <w:left w:val="single" w:sz="4" w:space="0" w:color="auto"/>
        <w:bottom w:val="single" w:sz="4" w:space="0" w:color="auto"/>
        <w:right w:val="single" w:sz="4" w:space="0" w:color="auto"/>
      </w:pBdr>
      <w:shd w:val="clear" w:color="000000" w:fill="333F4F"/>
      <w:spacing w:before="100" w:beforeAutospacing="1" w:after="100" w:afterAutospacing="1"/>
      <w:jc w:val="center"/>
      <w:textAlignment w:val="center"/>
    </w:pPr>
    <w:rPr>
      <w:rFonts w:eastAsia="Times New Roman" w:cs="Arial"/>
      <w:color w:val="FFFFFF"/>
      <w:sz w:val="20"/>
      <w:szCs w:val="20"/>
      <w:lang w:eastAsia="en-GB"/>
    </w:rPr>
  </w:style>
  <w:style w:type="paragraph" w:customStyle="1" w:styleId="xl67">
    <w:name w:val="xl67"/>
    <w:basedOn w:val="Normal"/>
    <w:rsid w:val="001A5E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en-GB"/>
    </w:rPr>
  </w:style>
  <w:style w:type="paragraph" w:customStyle="1" w:styleId="xl68">
    <w:name w:val="xl68"/>
    <w:basedOn w:val="Normal"/>
    <w:rsid w:val="001A5E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eastAsia="Times New Roman" w:cs="Arial"/>
      <w:sz w:val="18"/>
      <w:szCs w:val="18"/>
      <w:lang w:eastAsia="en-GB"/>
    </w:rPr>
  </w:style>
  <w:style w:type="paragraph" w:customStyle="1" w:styleId="xl69">
    <w:name w:val="xl69"/>
    <w:basedOn w:val="Normal"/>
    <w:rsid w:val="001A5E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eastAsia="Times New Roman" w:cs="Arial"/>
      <w:sz w:val="18"/>
      <w:szCs w:val="18"/>
      <w:lang w:eastAsia="en-GB"/>
    </w:rPr>
  </w:style>
  <w:style w:type="paragraph" w:customStyle="1" w:styleId="xl70">
    <w:name w:val="xl70"/>
    <w:basedOn w:val="Normal"/>
    <w:rsid w:val="001A5E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b/>
      <w:bCs/>
      <w:sz w:val="20"/>
      <w:szCs w:val="20"/>
      <w:lang w:eastAsia="en-GB"/>
    </w:rPr>
  </w:style>
  <w:style w:type="paragraph" w:customStyle="1" w:styleId="xl71">
    <w:name w:val="xl71"/>
    <w:basedOn w:val="Normal"/>
    <w:rsid w:val="001A5E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FF0000"/>
      <w:sz w:val="18"/>
      <w:szCs w:val="18"/>
      <w:lang w:eastAsia="en-GB"/>
    </w:rPr>
  </w:style>
  <w:style w:type="paragraph" w:customStyle="1" w:styleId="xl72">
    <w:name w:val="xl72"/>
    <w:basedOn w:val="Normal"/>
    <w:rsid w:val="001A5E36"/>
    <w:pPr>
      <w:spacing w:before="100" w:beforeAutospacing="1" w:after="100" w:afterAutospacing="1"/>
      <w:jc w:val="left"/>
      <w:textAlignment w:val="center"/>
    </w:pPr>
    <w:rPr>
      <w:rFonts w:eastAsia="Times New Roman" w:cs="Arial"/>
      <w:sz w:val="20"/>
      <w:szCs w:val="20"/>
      <w:lang w:eastAsia="en-GB"/>
    </w:rPr>
  </w:style>
  <w:style w:type="paragraph" w:customStyle="1" w:styleId="xl73">
    <w:name w:val="xl73"/>
    <w:basedOn w:val="Normal"/>
    <w:rsid w:val="001A5E36"/>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Arial"/>
      <w:sz w:val="20"/>
      <w:szCs w:val="20"/>
      <w:lang w:eastAsia="en-GB"/>
    </w:rPr>
  </w:style>
  <w:style w:type="paragraph" w:customStyle="1" w:styleId="xl74">
    <w:name w:val="xl74"/>
    <w:basedOn w:val="Normal"/>
    <w:rsid w:val="001A5E36"/>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Arial"/>
      <w:sz w:val="20"/>
      <w:szCs w:val="20"/>
      <w:lang w:eastAsia="en-GB"/>
    </w:rPr>
  </w:style>
  <w:style w:type="paragraph" w:customStyle="1" w:styleId="xl75">
    <w:name w:val="xl75"/>
    <w:basedOn w:val="Normal"/>
    <w:rsid w:val="001A5E36"/>
    <w:pPr>
      <w:pBdr>
        <w:top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Arial"/>
      <w:sz w:val="20"/>
      <w:szCs w:val="20"/>
      <w:lang w:eastAsia="en-GB"/>
    </w:rPr>
  </w:style>
  <w:style w:type="paragraph" w:customStyle="1" w:styleId="xl76">
    <w:name w:val="xl76"/>
    <w:basedOn w:val="Normal"/>
    <w:rsid w:val="001A5E36"/>
    <w:pPr>
      <w:pBdr>
        <w:top w:val="single" w:sz="4" w:space="0" w:color="auto"/>
        <w:left w:val="single" w:sz="4" w:space="0" w:color="auto"/>
      </w:pBdr>
      <w:shd w:val="clear" w:color="000000" w:fill="A6A6A6"/>
      <w:spacing w:before="100" w:beforeAutospacing="1" w:after="100" w:afterAutospacing="1"/>
      <w:jc w:val="center"/>
      <w:textAlignment w:val="center"/>
    </w:pPr>
    <w:rPr>
      <w:rFonts w:eastAsia="Times New Roman" w:cs="Arial"/>
      <w:sz w:val="20"/>
      <w:szCs w:val="20"/>
      <w:lang w:eastAsia="en-GB"/>
    </w:rPr>
  </w:style>
  <w:style w:type="paragraph" w:customStyle="1" w:styleId="xl77">
    <w:name w:val="xl77"/>
    <w:basedOn w:val="Normal"/>
    <w:rsid w:val="001A5E36"/>
    <w:pPr>
      <w:pBdr>
        <w:top w:val="single" w:sz="4" w:space="0" w:color="auto"/>
      </w:pBdr>
      <w:shd w:val="clear" w:color="000000" w:fill="A6A6A6"/>
      <w:spacing w:before="100" w:beforeAutospacing="1" w:after="100" w:afterAutospacing="1"/>
      <w:jc w:val="center"/>
      <w:textAlignment w:val="center"/>
    </w:pPr>
    <w:rPr>
      <w:rFonts w:eastAsia="Times New Roman" w:cs="Arial"/>
      <w:sz w:val="20"/>
      <w:szCs w:val="20"/>
      <w:lang w:eastAsia="en-GB"/>
    </w:rPr>
  </w:style>
  <w:style w:type="paragraph" w:customStyle="1" w:styleId="xl78">
    <w:name w:val="xl78"/>
    <w:basedOn w:val="Normal"/>
    <w:rsid w:val="001A5E36"/>
    <w:pPr>
      <w:pBdr>
        <w:top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sz w:val="20"/>
      <w:szCs w:val="20"/>
      <w:lang w:eastAsia="en-GB"/>
    </w:rPr>
  </w:style>
  <w:style w:type="paragraph" w:customStyle="1" w:styleId="xl79">
    <w:name w:val="xl79"/>
    <w:basedOn w:val="Normal"/>
    <w:rsid w:val="001A5E36"/>
    <w:pPr>
      <w:pBdr>
        <w:left w:val="single" w:sz="4" w:space="0" w:color="auto"/>
      </w:pBdr>
      <w:shd w:val="clear" w:color="000000" w:fill="A6A6A6"/>
      <w:spacing w:before="100" w:beforeAutospacing="1" w:after="100" w:afterAutospacing="1"/>
      <w:jc w:val="center"/>
      <w:textAlignment w:val="center"/>
    </w:pPr>
    <w:rPr>
      <w:rFonts w:eastAsia="Times New Roman" w:cs="Arial"/>
      <w:sz w:val="20"/>
      <w:szCs w:val="20"/>
      <w:lang w:eastAsia="en-GB"/>
    </w:rPr>
  </w:style>
  <w:style w:type="paragraph" w:customStyle="1" w:styleId="xl80">
    <w:name w:val="xl80"/>
    <w:basedOn w:val="Normal"/>
    <w:rsid w:val="001A5E36"/>
    <w:pPr>
      <w:shd w:val="clear" w:color="000000" w:fill="A6A6A6"/>
      <w:spacing w:before="100" w:beforeAutospacing="1" w:after="100" w:afterAutospacing="1"/>
      <w:jc w:val="center"/>
      <w:textAlignment w:val="center"/>
    </w:pPr>
    <w:rPr>
      <w:rFonts w:eastAsia="Times New Roman" w:cs="Arial"/>
      <w:sz w:val="20"/>
      <w:szCs w:val="20"/>
      <w:lang w:eastAsia="en-GB"/>
    </w:rPr>
  </w:style>
  <w:style w:type="paragraph" w:customStyle="1" w:styleId="xl81">
    <w:name w:val="xl81"/>
    <w:basedOn w:val="Normal"/>
    <w:rsid w:val="001A5E36"/>
    <w:pPr>
      <w:pBdr>
        <w:right w:val="single" w:sz="4" w:space="0" w:color="auto"/>
      </w:pBdr>
      <w:shd w:val="clear" w:color="000000" w:fill="A6A6A6"/>
      <w:spacing w:before="100" w:beforeAutospacing="1" w:after="100" w:afterAutospacing="1"/>
      <w:jc w:val="center"/>
      <w:textAlignment w:val="center"/>
    </w:pPr>
    <w:rPr>
      <w:rFonts w:eastAsia="Times New Roman" w:cs="Arial"/>
      <w:sz w:val="20"/>
      <w:szCs w:val="20"/>
      <w:lang w:eastAsia="en-GB"/>
    </w:rPr>
  </w:style>
  <w:style w:type="paragraph" w:customStyle="1" w:styleId="xl82">
    <w:name w:val="xl82"/>
    <w:basedOn w:val="Normal"/>
    <w:rsid w:val="001A5E36"/>
    <w:pPr>
      <w:pBdr>
        <w:left w:val="single" w:sz="4" w:space="0" w:color="auto"/>
        <w:bottom w:val="single" w:sz="4" w:space="0" w:color="auto"/>
      </w:pBdr>
      <w:shd w:val="clear" w:color="000000" w:fill="A6A6A6"/>
      <w:spacing w:before="100" w:beforeAutospacing="1" w:after="100" w:afterAutospacing="1"/>
      <w:jc w:val="center"/>
      <w:textAlignment w:val="center"/>
    </w:pPr>
    <w:rPr>
      <w:rFonts w:eastAsia="Times New Roman" w:cs="Arial"/>
      <w:sz w:val="20"/>
      <w:szCs w:val="20"/>
      <w:lang w:eastAsia="en-GB"/>
    </w:rPr>
  </w:style>
  <w:style w:type="paragraph" w:customStyle="1" w:styleId="xl83">
    <w:name w:val="xl83"/>
    <w:basedOn w:val="Normal"/>
    <w:rsid w:val="001A5E36"/>
    <w:pPr>
      <w:pBdr>
        <w:bottom w:val="single" w:sz="4" w:space="0" w:color="auto"/>
      </w:pBdr>
      <w:shd w:val="clear" w:color="000000" w:fill="A6A6A6"/>
      <w:spacing w:before="100" w:beforeAutospacing="1" w:after="100" w:afterAutospacing="1"/>
      <w:jc w:val="center"/>
      <w:textAlignment w:val="center"/>
    </w:pPr>
    <w:rPr>
      <w:rFonts w:eastAsia="Times New Roman" w:cs="Arial"/>
      <w:sz w:val="20"/>
      <w:szCs w:val="20"/>
      <w:lang w:eastAsia="en-GB"/>
    </w:rPr>
  </w:style>
  <w:style w:type="paragraph" w:customStyle="1" w:styleId="xl84">
    <w:name w:val="xl84"/>
    <w:basedOn w:val="Normal"/>
    <w:rsid w:val="001A5E36"/>
    <w:pPr>
      <w:pBdr>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sz w:val="20"/>
      <w:szCs w:val="20"/>
      <w:lang w:eastAsia="en-GB"/>
    </w:rPr>
  </w:style>
  <w:style w:type="paragraph" w:customStyle="1" w:styleId="xl85">
    <w:name w:val="xl85"/>
    <w:basedOn w:val="Normal"/>
    <w:rsid w:val="001A5E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b/>
      <w:bCs/>
      <w:sz w:val="20"/>
      <w:szCs w:val="20"/>
      <w:lang w:eastAsia="en-GB"/>
    </w:rPr>
  </w:style>
  <w:style w:type="paragraph" w:styleId="List">
    <w:name w:val="List"/>
    <w:basedOn w:val="Normal"/>
    <w:uiPriority w:val="99"/>
    <w:unhideWhenUsed/>
    <w:rsid w:val="0082111F"/>
    <w:pPr>
      <w:numPr>
        <w:numId w:val="4"/>
      </w:numPr>
      <w:tabs>
        <w:tab w:val="left" w:pos="720"/>
      </w:tabs>
      <w:ind w:left="720" w:hanging="720"/>
      <w:contextualSpacing/>
    </w:pPr>
  </w:style>
  <w:style w:type="character" w:styleId="HTMLCite">
    <w:name w:val="HTML Cite"/>
    <w:basedOn w:val="DefaultParagraphFont"/>
    <w:uiPriority w:val="99"/>
    <w:semiHidden/>
    <w:unhideWhenUsed/>
    <w:rsid w:val="00D33205"/>
    <w:rPr>
      <w:i w:val="0"/>
      <w:iCs w:val="0"/>
      <w:color w:val="006D21"/>
    </w:rPr>
  </w:style>
  <w:style w:type="character" w:styleId="IntenseReference">
    <w:name w:val="Intense Reference"/>
    <w:basedOn w:val="DefaultParagraphFont"/>
    <w:uiPriority w:val="32"/>
    <w:qFormat/>
    <w:rsid w:val="00FA7BBA"/>
    <w:rPr>
      <w:rFonts w:ascii="Arial" w:hAnsi="Arial"/>
      <w:b/>
      <w:bCs/>
      <w:smallCaps/>
      <w:color w:val="4472C4" w:themeColor="accent1"/>
      <w:spacing w:val="5"/>
      <w:sz w:val="22"/>
    </w:rPr>
  </w:style>
  <w:style w:type="paragraph" w:styleId="TableofFigures">
    <w:name w:val="table of figures"/>
    <w:basedOn w:val="Normal"/>
    <w:next w:val="Normal"/>
    <w:uiPriority w:val="99"/>
    <w:unhideWhenUsed/>
    <w:rsid w:val="000B3BB3"/>
    <w:pPr>
      <w:spacing w:after="0"/>
    </w:pPr>
  </w:style>
  <w:style w:type="paragraph" w:styleId="EndnoteText">
    <w:name w:val="endnote text"/>
    <w:basedOn w:val="Normal"/>
    <w:link w:val="EndnoteTextChar"/>
    <w:uiPriority w:val="99"/>
    <w:semiHidden/>
    <w:unhideWhenUsed/>
    <w:rsid w:val="005776AB"/>
    <w:pPr>
      <w:spacing w:after="0"/>
    </w:pPr>
    <w:rPr>
      <w:sz w:val="20"/>
      <w:szCs w:val="20"/>
    </w:rPr>
  </w:style>
  <w:style w:type="character" w:customStyle="1" w:styleId="EndnoteTextChar">
    <w:name w:val="Endnote Text Char"/>
    <w:basedOn w:val="DefaultParagraphFont"/>
    <w:link w:val="EndnoteText"/>
    <w:uiPriority w:val="99"/>
    <w:semiHidden/>
    <w:rsid w:val="005776AB"/>
    <w:rPr>
      <w:rFonts w:ascii="Arial" w:hAnsi="Arial"/>
      <w:sz w:val="20"/>
      <w:szCs w:val="20"/>
    </w:rPr>
  </w:style>
  <w:style w:type="character" w:styleId="EndnoteReference">
    <w:name w:val="endnote reference"/>
    <w:basedOn w:val="DefaultParagraphFont"/>
    <w:uiPriority w:val="99"/>
    <w:semiHidden/>
    <w:unhideWhenUsed/>
    <w:rsid w:val="005776AB"/>
    <w:rPr>
      <w:vertAlign w:val="superscript"/>
    </w:rPr>
  </w:style>
  <w:style w:type="paragraph" w:styleId="Revision">
    <w:name w:val="Revision"/>
    <w:hidden/>
    <w:uiPriority w:val="99"/>
    <w:semiHidden/>
    <w:rsid w:val="004F1A3B"/>
    <w:pPr>
      <w:spacing w:after="0" w:line="240" w:lineRule="auto"/>
    </w:pPr>
    <w:rPr>
      <w:rFonts w:ascii="Arial" w:hAnsi="Arial"/>
    </w:rPr>
  </w:style>
  <w:style w:type="character" w:customStyle="1" w:styleId="UnresolvedMention3">
    <w:name w:val="Unresolved Mention3"/>
    <w:basedOn w:val="DefaultParagraphFont"/>
    <w:uiPriority w:val="99"/>
    <w:semiHidden/>
    <w:unhideWhenUsed/>
    <w:rsid w:val="009D05F4"/>
    <w:rPr>
      <w:color w:val="605E5C"/>
      <w:shd w:val="clear" w:color="auto" w:fill="E1DFDD"/>
    </w:rPr>
  </w:style>
  <w:style w:type="character" w:styleId="UnresolvedMention">
    <w:name w:val="Unresolved Mention"/>
    <w:basedOn w:val="DefaultParagraphFont"/>
    <w:uiPriority w:val="99"/>
    <w:semiHidden/>
    <w:unhideWhenUsed/>
    <w:rsid w:val="00BF43BD"/>
    <w:rPr>
      <w:color w:val="605E5C"/>
      <w:shd w:val="clear" w:color="auto" w:fill="E1DFDD"/>
    </w:rPr>
  </w:style>
  <w:style w:type="paragraph" w:customStyle="1" w:styleId="Default">
    <w:name w:val="Default"/>
    <w:rsid w:val="004C3E23"/>
    <w:pPr>
      <w:autoSpaceDE w:val="0"/>
      <w:autoSpaceDN w:val="0"/>
      <w:adjustRightInd w:val="0"/>
      <w:spacing w:after="0" w:line="240" w:lineRule="auto"/>
    </w:pPr>
    <w:rPr>
      <w:rFonts w:ascii="Arial" w:hAnsi="Arial" w:cs="Arial"/>
      <w:color w:val="000000"/>
      <w:sz w:val="24"/>
      <w:szCs w:val="24"/>
    </w:rPr>
  </w:style>
  <w:style w:type="table" w:styleId="ListTable3-Accent1">
    <w:name w:val="List Table 3 Accent 1"/>
    <w:basedOn w:val="TableNormal"/>
    <w:uiPriority w:val="48"/>
    <w:rsid w:val="004C3E2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5898">
      <w:bodyDiv w:val="1"/>
      <w:marLeft w:val="0"/>
      <w:marRight w:val="0"/>
      <w:marTop w:val="0"/>
      <w:marBottom w:val="0"/>
      <w:divBdr>
        <w:top w:val="none" w:sz="0" w:space="0" w:color="auto"/>
        <w:left w:val="none" w:sz="0" w:space="0" w:color="auto"/>
        <w:bottom w:val="none" w:sz="0" w:space="0" w:color="auto"/>
        <w:right w:val="none" w:sz="0" w:space="0" w:color="auto"/>
      </w:divBdr>
    </w:div>
    <w:div w:id="155846953">
      <w:bodyDiv w:val="1"/>
      <w:marLeft w:val="0"/>
      <w:marRight w:val="0"/>
      <w:marTop w:val="0"/>
      <w:marBottom w:val="0"/>
      <w:divBdr>
        <w:top w:val="none" w:sz="0" w:space="0" w:color="auto"/>
        <w:left w:val="none" w:sz="0" w:space="0" w:color="auto"/>
        <w:bottom w:val="none" w:sz="0" w:space="0" w:color="auto"/>
        <w:right w:val="none" w:sz="0" w:space="0" w:color="auto"/>
      </w:divBdr>
    </w:div>
    <w:div w:id="233201180">
      <w:bodyDiv w:val="1"/>
      <w:marLeft w:val="0"/>
      <w:marRight w:val="0"/>
      <w:marTop w:val="0"/>
      <w:marBottom w:val="0"/>
      <w:divBdr>
        <w:top w:val="none" w:sz="0" w:space="0" w:color="auto"/>
        <w:left w:val="none" w:sz="0" w:space="0" w:color="auto"/>
        <w:bottom w:val="none" w:sz="0" w:space="0" w:color="auto"/>
        <w:right w:val="none" w:sz="0" w:space="0" w:color="auto"/>
      </w:divBdr>
    </w:div>
    <w:div w:id="242373033">
      <w:bodyDiv w:val="1"/>
      <w:marLeft w:val="0"/>
      <w:marRight w:val="0"/>
      <w:marTop w:val="0"/>
      <w:marBottom w:val="0"/>
      <w:divBdr>
        <w:top w:val="none" w:sz="0" w:space="0" w:color="auto"/>
        <w:left w:val="none" w:sz="0" w:space="0" w:color="auto"/>
        <w:bottom w:val="none" w:sz="0" w:space="0" w:color="auto"/>
        <w:right w:val="none" w:sz="0" w:space="0" w:color="auto"/>
      </w:divBdr>
    </w:div>
    <w:div w:id="253590930">
      <w:bodyDiv w:val="1"/>
      <w:marLeft w:val="0"/>
      <w:marRight w:val="0"/>
      <w:marTop w:val="0"/>
      <w:marBottom w:val="0"/>
      <w:divBdr>
        <w:top w:val="none" w:sz="0" w:space="0" w:color="auto"/>
        <w:left w:val="none" w:sz="0" w:space="0" w:color="auto"/>
        <w:bottom w:val="none" w:sz="0" w:space="0" w:color="auto"/>
        <w:right w:val="none" w:sz="0" w:space="0" w:color="auto"/>
      </w:divBdr>
      <w:divsChild>
        <w:div w:id="652103039">
          <w:marLeft w:val="547"/>
          <w:marRight w:val="0"/>
          <w:marTop w:val="115"/>
          <w:marBottom w:val="0"/>
          <w:divBdr>
            <w:top w:val="none" w:sz="0" w:space="0" w:color="auto"/>
            <w:left w:val="none" w:sz="0" w:space="0" w:color="auto"/>
            <w:bottom w:val="none" w:sz="0" w:space="0" w:color="auto"/>
            <w:right w:val="none" w:sz="0" w:space="0" w:color="auto"/>
          </w:divBdr>
        </w:div>
      </w:divsChild>
    </w:div>
    <w:div w:id="291206869">
      <w:bodyDiv w:val="1"/>
      <w:marLeft w:val="0"/>
      <w:marRight w:val="0"/>
      <w:marTop w:val="0"/>
      <w:marBottom w:val="0"/>
      <w:divBdr>
        <w:top w:val="none" w:sz="0" w:space="0" w:color="auto"/>
        <w:left w:val="none" w:sz="0" w:space="0" w:color="auto"/>
        <w:bottom w:val="none" w:sz="0" w:space="0" w:color="auto"/>
        <w:right w:val="none" w:sz="0" w:space="0" w:color="auto"/>
      </w:divBdr>
    </w:div>
    <w:div w:id="359940318">
      <w:bodyDiv w:val="1"/>
      <w:marLeft w:val="0"/>
      <w:marRight w:val="0"/>
      <w:marTop w:val="0"/>
      <w:marBottom w:val="0"/>
      <w:divBdr>
        <w:top w:val="none" w:sz="0" w:space="0" w:color="auto"/>
        <w:left w:val="none" w:sz="0" w:space="0" w:color="auto"/>
        <w:bottom w:val="none" w:sz="0" w:space="0" w:color="auto"/>
        <w:right w:val="none" w:sz="0" w:space="0" w:color="auto"/>
      </w:divBdr>
    </w:div>
    <w:div w:id="407844459">
      <w:bodyDiv w:val="1"/>
      <w:marLeft w:val="0"/>
      <w:marRight w:val="0"/>
      <w:marTop w:val="0"/>
      <w:marBottom w:val="0"/>
      <w:divBdr>
        <w:top w:val="none" w:sz="0" w:space="0" w:color="auto"/>
        <w:left w:val="none" w:sz="0" w:space="0" w:color="auto"/>
        <w:bottom w:val="none" w:sz="0" w:space="0" w:color="auto"/>
        <w:right w:val="none" w:sz="0" w:space="0" w:color="auto"/>
      </w:divBdr>
    </w:div>
    <w:div w:id="490558730">
      <w:bodyDiv w:val="1"/>
      <w:marLeft w:val="0"/>
      <w:marRight w:val="0"/>
      <w:marTop w:val="0"/>
      <w:marBottom w:val="0"/>
      <w:divBdr>
        <w:top w:val="none" w:sz="0" w:space="0" w:color="auto"/>
        <w:left w:val="none" w:sz="0" w:space="0" w:color="auto"/>
        <w:bottom w:val="none" w:sz="0" w:space="0" w:color="auto"/>
        <w:right w:val="none" w:sz="0" w:space="0" w:color="auto"/>
      </w:divBdr>
    </w:div>
    <w:div w:id="553582902">
      <w:bodyDiv w:val="1"/>
      <w:marLeft w:val="0"/>
      <w:marRight w:val="0"/>
      <w:marTop w:val="0"/>
      <w:marBottom w:val="0"/>
      <w:divBdr>
        <w:top w:val="none" w:sz="0" w:space="0" w:color="auto"/>
        <w:left w:val="none" w:sz="0" w:space="0" w:color="auto"/>
        <w:bottom w:val="none" w:sz="0" w:space="0" w:color="auto"/>
        <w:right w:val="none" w:sz="0" w:space="0" w:color="auto"/>
      </w:divBdr>
      <w:divsChild>
        <w:div w:id="801534107">
          <w:marLeft w:val="547"/>
          <w:marRight w:val="0"/>
          <w:marTop w:val="154"/>
          <w:marBottom w:val="0"/>
          <w:divBdr>
            <w:top w:val="none" w:sz="0" w:space="0" w:color="auto"/>
            <w:left w:val="none" w:sz="0" w:space="0" w:color="auto"/>
            <w:bottom w:val="none" w:sz="0" w:space="0" w:color="auto"/>
            <w:right w:val="none" w:sz="0" w:space="0" w:color="auto"/>
          </w:divBdr>
        </w:div>
      </w:divsChild>
    </w:div>
    <w:div w:id="674697265">
      <w:bodyDiv w:val="1"/>
      <w:marLeft w:val="0"/>
      <w:marRight w:val="0"/>
      <w:marTop w:val="0"/>
      <w:marBottom w:val="0"/>
      <w:divBdr>
        <w:top w:val="none" w:sz="0" w:space="0" w:color="auto"/>
        <w:left w:val="none" w:sz="0" w:space="0" w:color="auto"/>
        <w:bottom w:val="none" w:sz="0" w:space="0" w:color="auto"/>
        <w:right w:val="none" w:sz="0" w:space="0" w:color="auto"/>
      </w:divBdr>
    </w:div>
    <w:div w:id="675229135">
      <w:bodyDiv w:val="1"/>
      <w:marLeft w:val="0"/>
      <w:marRight w:val="0"/>
      <w:marTop w:val="0"/>
      <w:marBottom w:val="0"/>
      <w:divBdr>
        <w:top w:val="none" w:sz="0" w:space="0" w:color="auto"/>
        <w:left w:val="none" w:sz="0" w:space="0" w:color="auto"/>
        <w:bottom w:val="none" w:sz="0" w:space="0" w:color="auto"/>
        <w:right w:val="none" w:sz="0" w:space="0" w:color="auto"/>
      </w:divBdr>
    </w:div>
    <w:div w:id="742065302">
      <w:bodyDiv w:val="1"/>
      <w:marLeft w:val="0"/>
      <w:marRight w:val="0"/>
      <w:marTop w:val="0"/>
      <w:marBottom w:val="0"/>
      <w:divBdr>
        <w:top w:val="none" w:sz="0" w:space="0" w:color="auto"/>
        <w:left w:val="none" w:sz="0" w:space="0" w:color="auto"/>
        <w:bottom w:val="none" w:sz="0" w:space="0" w:color="auto"/>
        <w:right w:val="none" w:sz="0" w:space="0" w:color="auto"/>
      </w:divBdr>
    </w:div>
    <w:div w:id="977149082">
      <w:bodyDiv w:val="1"/>
      <w:marLeft w:val="0"/>
      <w:marRight w:val="0"/>
      <w:marTop w:val="0"/>
      <w:marBottom w:val="0"/>
      <w:divBdr>
        <w:top w:val="none" w:sz="0" w:space="0" w:color="auto"/>
        <w:left w:val="none" w:sz="0" w:space="0" w:color="auto"/>
        <w:bottom w:val="none" w:sz="0" w:space="0" w:color="auto"/>
        <w:right w:val="none" w:sz="0" w:space="0" w:color="auto"/>
      </w:divBdr>
      <w:divsChild>
        <w:div w:id="75052127">
          <w:marLeft w:val="547"/>
          <w:marRight w:val="0"/>
          <w:marTop w:val="154"/>
          <w:marBottom w:val="0"/>
          <w:divBdr>
            <w:top w:val="none" w:sz="0" w:space="0" w:color="auto"/>
            <w:left w:val="none" w:sz="0" w:space="0" w:color="auto"/>
            <w:bottom w:val="none" w:sz="0" w:space="0" w:color="auto"/>
            <w:right w:val="none" w:sz="0" w:space="0" w:color="auto"/>
          </w:divBdr>
        </w:div>
        <w:div w:id="681585692">
          <w:marLeft w:val="547"/>
          <w:marRight w:val="0"/>
          <w:marTop w:val="154"/>
          <w:marBottom w:val="0"/>
          <w:divBdr>
            <w:top w:val="none" w:sz="0" w:space="0" w:color="auto"/>
            <w:left w:val="none" w:sz="0" w:space="0" w:color="auto"/>
            <w:bottom w:val="none" w:sz="0" w:space="0" w:color="auto"/>
            <w:right w:val="none" w:sz="0" w:space="0" w:color="auto"/>
          </w:divBdr>
        </w:div>
        <w:div w:id="800994819">
          <w:marLeft w:val="547"/>
          <w:marRight w:val="0"/>
          <w:marTop w:val="154"/>
          <w:marBottom w:val="0"/>
          <w:divBdr>
            <w:top w:val="none" w:sz="0" w:space="0" w:color="auto"/>
            <w:left w:val="none" w:sz="0" w:space="0" w:color="auto"/>
            <w:bottom w:val="none" w:sz="0" w:space="0" w:color="auto"/>
            <w:right w:val="none" w:sz="0" w:space="0" w:color="auto"/>
          </w:divBdr>
        </w:div>
        <w:div w:id="1175918173">
          <w:marLeft w:val="547"/>
          <w:marRight w:val="0"/>
          <w:marTop w:val="154"/>
          <w:marBottom w:val="0"/>
          <w:divBdr>
            <w:top w:val="none" w:sz="0" w:space="0" w:color="auto"/>
            <w:left w:val="none" w:sz="0" w:space="0" w:color="auto"/>
            <w:bottom w:val="none" w:sz="0" w:space="0" w:color="auto"/>
            <w:right w:val="none" w:sz="0" w:space="0" w:color="auto"/>
          </w:divBdr>
        </w:div>
        <w:div w:id="1951663490">
          <w:marLeft w:val="547"/>
          <w:marRight w:val="0"/>
          <w:marTop w:val="154"/>
          <w:marBottom w:val="0"/>
          <w:divBdr>
            <w:top w:val="none" w:sz="0" w:space="0" w:color="auto"/>
            <w:left w:val="none" w:sz="0" w:space="0" w:color="auto"/>
            <w:bottom w:val="none" w:sz="0" w:space="0" w:color="auto"/>
            <w:right w:val="none" w:sz="0" w:space="0" w:color="auto"/>
          </w:divBdr>
        </w:div>
      </w:divsChild>
    </w:div>
    <w:div w:id="1008825645">
      <w:bodyDiv w:val="1"/>
      <w:marLeft w:val="0"/>
      <w:marRight w:val="0"/>
      <w:marTop w:val="0"/>
      <w:marBottom w:val="0"/>
      <w:divBdr>
        <w:top w:val="none" w:sz="0" w:space="0" w:color="auto"/>
        <w:left w:val="none" w:sz="0" w:space="0" w:color="auto"/>
        <w:bottom w:val="none" w:sz="0" w:space="0" w:color="auto"/>
        <w:right w:val="none" w:sz="0" w:space="0" w:color="auto"/>
      </w:divBdr>
    </w:div>
    <w:div w:id="1090271078">
      <w:bodyDiv w:val="1"/>
      <w:marLeft w:val="0"/>
      <w:marRight w:val="0"/>
      <w:marTop w:val="0"/>
      <w:marBottom w:val="0"/>
      <w:divBdr>
        <w:top w:val="none" w:sz="0" w:space="0" w:color="auto"/>
        <w:left w:val="none" w:sz="0" w:space="0" w:color="auto"/>
        <w:bottom w:val="none" w:sz="0" w:space="0" w:color="auto"/>
        <w:right w:val="none" w:sz="0" w:space="0" w:color="auto"/>
      </w:divBdr>
    </w:div>
    <w:div w:id="1104955465">
      <w:bodyDiv w:val="1"/>
      <w:marLeft w:val="0"/>
      <w:marRight w:val="0"/>
      <w:marTop w:val="0"/>
      <w:marBottom w:val="0"/>
      <w:divBdr>
        <w:top w:val="none" w:sz="0" w:space="0" w:color="auto"/>
        <w:left w:val="none" w:sz="0" w:space="0" w:color="auto"/>
        <w:bottom w:val="none" w:sz="0" w:space="0" w:color="auto"/>
        <w:right w:val="none" w:sz="0" w:space="0" w:color="auto"/>
      </w:divBdr>
    </w:div>
    <w:div w:id="1120879349">
      <w:bodyDiv w:val="1"/>
      <w:marLeft w:val="0"/>
      <w:marRight w:val="0"/>
      <w:marTop w:val="0"/>
      <w:marBottom w:val="0"/>
      <w:divBdr>
        <w:top w:val="none" w:sz="0" w:space="0" w:color="auto"/>
        <w:left w:val="none" w:sz="0" w:space="0" w:color="auto"/>
        <w:bottom w:val="none" w:sz="0" w:space="0" w:color="auto"/>
        <w:right w:val="none" w:sz="0" w:space="0" w:color="auto"/>
      </w:divBdr>
    </w:div>
    <w:div w:id="1154877707">
      <w:bodyDiv w:val="1"/>
      <w:marLeft w:val="0"/>
      <w:marRight w:val="0"/>
      <w:marTop w:val="0"/>
      <w:marBottom w:val="0"/>
      <w:divBdr>
        <w:top w:val="none" w:sz="0" w:space="0" w:color="auto"/>
        <w:left w:val="none" w:sz="0" w:space="0" w:color="auto"/>
        <w:bottom w:val="none" w:sz="0" w:space="0" w:color="auto"/>
        <w:right w:val="none" w:sz="0" w:space="0" w:color="auto"/>
      </w:divBdr>
    </w:div>
    <w:div w:id="1197540636">
      <w:bodyDiv w:val="1"/>
      <w:marLeft w:val="0"/>
      <w:marRight w:val="0"/>
      <w:marTop w:val="0"/>
      <w:marBottom w:val="0"/>
      <w:divBdr>
        <w:top w:val="none" w:sz="0" w:space="0" w:color="auto"/>
        <w:left w:val="none" w:sz="0" w:space="0" w:color="auto"/>
        <w:bottom w:val="none" w:sz="0" w:space="0" w:color="auto"/>
        <w:right w:val="none" w:sz="0" w:space="0" w:color="auto"/>
      </w:divBdr>
    </w:div>
    <w:div w:id="1435635474">
      <w:bodyDiv w:val="1"/>
      <w:marLeft w:val="0"/>
      <w:marRight w:val="0"/>
      <w:marTop w:val="0"/>
      <w:marBottom w:val="0"/>
      <w:divBdr>
        <w:top w:val="none" w:sz="0" w:space="0" w:color="auto"/>
        <w:left w:val="none" w:sz="0" w:space="0" w:color="auto"/>
        <w:bottom w:val="none" w:sz="0" w:space="0" w:color="auto"/>
        <w:right w:val="none" w:sz="0" w:space="0" w:color="auto"/>
      </w:divBdr>
    </w:div>
    <w:div w:id="1500121620">
      <w:bodyDiv w:val="1"/>
      <w:marLeft w:val="0"/>
      <w:marRight w:val="0"/>
      <w:marTop w:val="0"/>
      <w:marBottom w:val="0"/>
      <w:divBdr>
        <w:top w:val="none" w:sz="0" w:space="0" w:color="auto"/>
        <w:left w:val="none" w:sz="0" w:space="0" w:color="auto"/>
        <w:bottom w:val="none" w:sz="0" w:space="0" w:color="auto"/>
        <w:right w:val="none" w:sz="0" w:space="0" w:color="auto"/>
      </w:divBdr>
    </w:div>
    <w:div w:id="1581909163">
      <w:bodyDiv w:val="1"/>
      <w:marLeft w:val="0"/>
      <w:marRight w:val="0"/>
      <w:marTop w:val="0"/>
      <w:marBottom w:val="0"/>
      <w:divBdr>
        <w:top w:val="none" w:sz="0" w:space="0" w:color="auto"/>
        <w:left w:val="none" w:sz="0" w:space="0" w:color="auto"/>
        <w:bottom w:val="none" w:sz="0" w:space="0" w:color="auto"/>
        <w:right w:val="none" w:sz="0" w:space="0" w:color="auto"/>
      </w:divBdr>
      <w:divsChild>
        <w:div w:id="22175875">
          <w:marLeft w:val="1080"/>
          <w:marRight w:val="0"/>
          <w:marTop w:val="100"/>
          <w:marBottom w:val="0"/>
          <w:divBdr>
            <w:top w:val="none" w:sz="0" w:space="0" w:color="auto"/>
            <w:left w:val="none" w:sz="0" w:space="0" w:color="auto"/>
            <w:bottom w:val="none" w:sz="0" w:space="0" w:color="auto"/>
            <w:right w:val="none" w:sz="0" w:space="0" w:color="auto"/>
          </w:divBdr>
        </w:div>
        <w:div w:id="264195790">
          <w:marLeft w:val="360"/>
          <w:marRight w:val="0"/>
          <w:marTop w:val="240"/>
          <w:marBottom w:val="0"/>
          <w:divBdr>
            <w:top w:val="none" w:sz="0" w:space="0" w:color="auto"/>
            <w:left w:val="none" w:sz="0" w:space="0" w:color="auto"/>
            <w:bottom w:val="none" w:sz="0" w:space="0" w:color="auto"/>
            <w:right w:val="none" w:sz="0" w:space="0" w:color="auto"/>
          </w:divBdr>
        </w:div>
        <w:div w:id="658584612">
          <w:marLeft w:val="1080"/>
          <w:marRight w:val="0"/>
          <w:marTop w:val="100"/>
          <w:marBottom w:val="0"/>
          <w:divBdr>
            <w:top w:val="none" w:sz="0" w:space="0" w:color="auto"/>
            <w:left w:val="none" w:sz="0" w:space="0" w:color="auto"/>
            <w:bottom w:val="none" w:sz="0" w:space="0" w:color="auto"/>
            <w:right w:val="none" w:sz="0" w:space="0" w:color="auto"/>
          </w:divBdr>
        </w:div>
        <w:div w:id="889194462">
          <w:marLeft w:val="1080"/>
          <w:marRight w:val="0"/>
          <w:marTop w:val="100"/>
          <w:marBottom w:val="0"/>
          <w:divBdr>
            <w:top w:val="none" w:sz="0" w:space="0" w:color="auto"/>
            <w:left w:val="none" w:sz="0" w:space="0" w:color="auto"/>
            <w:bottom w:val="none" w:sz="0" w:space="0" w:color="auto"/>
            <w:right w:val="none" w:sz="0" w:space="0" w:color="auto"/>
          </w:divBdr>
        </w:div>
        <w:div w:id="929309840">
          <w:marLeft w:val="1080"/>
          <w:marRight w:val="0"/>
          <w:marTop w:val="100"/>
          <w:marBottom w:val="0"/>
          <w:divBdr>
            <w:top w:val="none" w:sz="0" w:space="0" w:color="auto"/>
            <w:left w:val="none" w:sz="0" w:space="0" w:color="auto"/>
            <w:bottom w:val="none" w:sz="0" w:space="0" w:color="auto"/>
            <w:right w:val="none" w:sz="0" w:space="0" w:color="auto"/>
          </w:divBdr>
        </w:div>
        <w:div w:id="1018655441">
          <w:marLeft w:val="1080"/>
          <w:marRight w:val="0"/>
          <w:marTop w:val="100"/>
          <w:marBottom w:val="0"/>
          <w:divBdr>
            <w:top w:val="none" w:sz="0" w:space="0" w:color="auto"/>
            <w:left w:val="none" w:sz="0" w:space="0" w:color="auto"/>
            <w:bottom w:val="none" w:sz="0" w:space="0" w:color="auto"/>
            <w:right w:val="none" w:sz="0" w:space="0" w:color="auto"/>
          </w:divBdr>
        </w:div>
        <w:div w:id="1041711705">
          <w:marLeft w:val="1080"/>
          <w:marRight w:val="0"/>
          <w:marTop w:val="100"/>
          <w:marBottom w:val="0"/>
          <w:divBdr>
            <w:top w:val="none" w:sz="0" w:space="0" w:color="auto"/>
            <w:left w:val="none" w:sz="0" w:space="0" w:color="auto"/>
            <w:bottom w:val="none" w:sz="0" w:space="0" w:color="auto"/>
            <w:right w:val="none" w:sz="0" w:space="0" w:color="auto"/>
          </w:divBdr>
        </w:div>
      </w:divsChild>
    </w:div>
    <w:div w:id="1620718600">
      <w:bodyDiv w:val="1"/>
      <w:marLeft w:val="0"/>
      <w:marRight w:val="0"/>
      <w:marTop w:val="0"/>
      <w:marBottom w:val="0"/>
      <w:divBdr>
        <w:top w:val="none" w:sz="0" w:space="0" w:color="auto"/>
        <w:left w:val="none" w:sz="0" w:space="0" w:color="auto"/>
        <w:bottom w:val="none" w:sz="0" w:space="0" w:color="auto"/>
        <w:right w:val="none" w:sz="0" w:space="0" w:color="auto"/>
      </w:divBdr>
    </w:div>
    <w:div w:id="1664893719">
      <w:bodyDiv w:val="1"/>
      <w:marLeft w:val="0"/>
      <w:marRight w:val="0"/>
      <w:marTop w:val="0"/>
      <w:marBottom w:val="0"/>
      <w:divBdr>
        <w:top w:val="none" w:sz="0" w:space="0" w:color="auto"/>
        <w:left w:val="none" w:sz="0" w:space="0" w:color="auto"/>
        <w:bottom w:val="none" w:sz="0" w:space="0" w:color="auto"/>
        <w:right w:val="none" w:sz="0" w:space="0" w:color="auto"/>
      </w:divBdr>
    </w:div>
    <w:div w:id="1710643720">
      <w:bodyDiv w:val="1"/>
      <w:marLeft w:val="0"/>
      <w:marRight w:val="0"/>
      <w:marTop w:val="0"/>
      <w:marBottom w:val="0"/>
      <w:divBdr>
        <w:top w:val="none" w:sz="0" w:space="0" w:color="auto"/>
        <w:left w:val="none" w:sz="0" w:space="0" w:color="auto"/>
        <w:bottom w:val="none" w:sz="0" w:space="0" w:color="auto"/>
        <w:right w:val="none" w:sz="0" w:space="0" w:color="auto"/>
      </w:divBdr>
    </w:div>
    <w:div w:id="1811315935">
      <w:bodyDiv w:val="1"/>
      <w:marLeft w:val="0"/>
      <w:marRight w:val="0"/>
      <w:marTop w:val="0"/>
      <w:marBottom w:val="0"/>
      <w:divBdr>
        <w:top w:val="none" w:sz="0" w:space="0" w:color="auto"/>
        <w:left w:val="none" w:sz="0" w:space="0" w:color="auto"/>
        <w:bottom w:val="none" w:sz="0" w:space="0" w:color="auto"/>
        <w:right w:val="none" w:sz="0" w:space="0" w:color="auto"/>
      </w:divBdr>
      <w:divsChild>
        <w:div w:id="81025710">
          <w:marLeft w:val="0"/>
          <w:marRight w:val="0"/>
          <w:marTop w:val="0"/>
          <w:marBottom w:val="0"/>
          <w:divBdr>
            <w:top w:val="none" w:sz="0" w:space="0" w:color="auto"/>
            <w:left w:val="none" w:sz="0" w:space="0" w:color="auto"/>
            <w:bottom w:val="none" w:sz="0" w:space="0" w:color="auto"/>
            <w:right w:val="none" w:sz="0" w:space="0" w:color="auto"/>
          </w:divBdr>
          <w:divsChild>
            <w:div w:id="1570338547">
              <w:marLeft w:val="0"/>
              <w:marRight w:val="0"/>
              <w:marTop w:val="0"/>
              <w:marBottom w:val="0"/>
              <w:divBdr>
                <w:top w:val="none" w:sz="0" w:space="0" w:color="auto"/>
                <w:left w:val="none" w:sz="0" w:space="0" w:color="auto"/>
                <w:bottom w:val="none" w:sz="0" w:space="0" w:color="auto"/>
                <w:right w:val="none" w:sz="0" w:space="0" w:color="auto"/>
              </w:divBdr>
              <w:divsChild>
                <w:div w:id="4438419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0464702">
      <w:bodyDiv w:val="1"/>
      <w:marLeft w:val="0"/>
      <w:marRight w:val="0"/>
      <w:marTop w:val="0"/>
      <w:marBottom w:val="0"/>
      <w:divBdr>
        <w:top w:val="none" w:sz="0" w:space="0" w:color="auto"/>
        <w:left w:val="none" w:sz="0" w:space="0" w:color="auto"/>
        <w:bottom w:val="none" w:sz="0" w:space="0" w:color="auto"/>
        <w:right w:val="none" w:sz="0" w:space="0" w:color="auto"/>
      </w:divBdr>
    </w:div>
    <w:div w:id="1855992912">
      <w:bodyDiv w:val="1"/>
      <w:marLeft w:val="0"/>
      <w:marRight w:val="0"/>
      <w:marTop w:val="0"/>
      <w:marBottom w:val="0"/>
      <w:divBdr>
        <w:top w:val="none" w:sz="0" w:space="0" w:color="auto"/>
        <w:left w:val="none" w:sz="0" w:space="0" w:color="auto"/>
        <w:bottom w:val="none" w:sz="0" w:space="0" w:color="auto"/>
        <w:right w:val="none" w:sz="0" w:space="0" w:color="auto"/>
      </w:divBdr>
      <w:divsChild>
        <w:div w:id="1402945550">
          <w:marLeft w:val="0"/>
          <w:marRight w:val="0"/>
          <w:marTop w:val="0"/>
          <w:marBottom w:val="0"/>
          <w:divBdr>
            <w:top w:val="none" w:sz="0" w:space="0" w:color="auto"/>
            <w:left w:val="none" w:sz="0" w:space="0" w:color="auto"/>
            <w:bottom w:val="none" w:sz="0" w:space="0" w:color="auto"/>
            <w:right w:val="none" w:sz="0" w:space="0" w:color="auto"/>
          </w:divBdr>
          <w:divsChild>
            <w:div w:id="1911771911">
              <w:marLeft w:val="0"/>
              <w:marRight w:val="0"/>
              <w:marTop w:val="0"/>
              <w:marBottom w:val="0"/>
              <w:divBdr>
                <w:top w:val="none" w:sz="0" w:space="0" w:color="auto"/>
                <w:left w:val="none" w:sz="0" w:space="0" w:color="auto"/>
                <w:bottom w:val="none" w:sz="0" w:space="0" w:color="auto"/>
                <w:right w:val="none" w:sz="0" w:space="0" w:color="auto"/>
              </w:divBdr>
              <w:divsChild>
                <w:div w:id="974530302">
                  <w:marLeft w:val="0"/>
                  <w:marRight w:val="0"/>
                  <w:marTop w:val="0"/>
                  <w:marBottom w:val="0"/>
                  <w:divBdr>
                    <w:top w:val="none" w:sz="0" w:space="0" w:color="auto"/>
                    <w:left w:val="none" w:sz="0" w:space="0" w:color="auto"/>
                    <w:bottom w:val="none" w:sz="0" w:space="0" w:color="auto"/>
                    <w:right w:val="none" w:sz="0" w:space="0" w:color="auto"/>
                  </w:divBdr>
                  <w:divsChild>
                    <w:div w:id="35012280">
                      <w:marLeft w:val="0"/>
                      <w:marRight w:val="0"/>
                      <w:marTop w:val="0"/>
                      <w:marBottom w:val="0"/>
                      <w:divBdr>
                        <w:top w:val="none" w:sz="0" w:space="0" w:color="auto"/>
                        <w:left w:val="none" w:sz="0" w:space="0" w:color="auto"/>
                        <w:bottom w:val="none" w:sz="0" w:space="0" w:color="auto"/>
                        <w:right w:val="none" w:sz="0" w:space="0" w:color="auto"/>
                      </w:divBdr>
                      <w:divsChild>
                        <w:div w:id="1272081679">
                          <w:marLeft w:val="0"/>
                          <w:marRight w:val="0"/>
                          <w:marTop w:val="0"/>
                          <w:marBottom w:val="0"/>
                          <w:divBdr>
                            <w:top w:val="none" w:sz="0" w:space="0" w:color="auto"/>
                            <w:left w:val="none" w:sz="0" w:space="0" w:color="auto"/>
                            <w:bottom w:val="none" w:sz="0" w:space="0" w:color="auto"/>
                            <w:right w:val="none" w:sz="0" w:space="0" w:color="auto"/>
                          </w:divBdr>
                          <w:divsChild>
                            <w:div w:id="19193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42886">
      <w:bodyDiv w:val="1"/>
      <w:marLeft w:val="0"/>
      <w:marRight w:val="0"/>
      <w:marTop w:val="0"/>
      <w:marBottom w:val="0"/>
      <w:divBdr>
        <w:top w:val="none" w:sz="0" w:space="0" w:color="auto"/>
        <w:left w:val="none" w:sz="0" w:space="0" w:color="auto"/>
        <w:bottom w:val="none" w:sz="0" w:space="0" w:color="auto"/>
        <w:right w:val="none" w:sz="0" w:space="0" w:color="auto"/>
      </w:divBdr>
    </w:div>
    <w:div w:id="2012953044">
      <w:bodyDiv w:val="1"/>
      <w:marLeft w:val="0"/>
      <w:marRight w:val="0"/>
      <w:marTop w:val="0"/>
      <w:marBottom w:val="0"/>
      <w:divBdr>
        <w:top w:val="none" w:sz="0" w:space="0" w:color="auto"/>
        <w:left w:val="none" w:sz="0" w:space="0" w:color="auto"/>
        <w:bottom w:val="none" w:sz="0" w:space="0" w:color="auto"/>
        <w:right w:val="none" w:sz="0" w:space="0" w:color="auto"/>
      </w:divBdr>
    </w:div>
    <w:div w:id="202462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ronavirus-covid-19-verification-of-death-in-times-of-emergency/coronavirus-covid-19-verifying-death-in-times-of-emergency%20" TargetMode="External"/><Relationship Id="rId21" Type="http://schemas.openxmlformats.org/officeDocument/2006/relationships/hyperlink" Target="https://digital.nhs.uk/child-protection-information-sharing" TargetMode="External"/><Relationship Id="rId42" Type="http://schemas.openxmlformats.org/officeDocument/2006/relationships/hyperlink" Target="https://www.england.nhs.uk/wp-content/uploads/2014/02/nhs111-escl-pol.pdf%20" TargetMode="External"/><Relationship Id="rId47" Type="http://schemas.openxmlformats.org/officeDocument/2006/relationships/hyperlink" Target="https://digital.nhs.uk/data-and-information/data-insights-and-statistics/improving-our-data-processing-services%20" TargetMode="External"/><Relationship Id="rId63" Type="http://schemas.openxmlformats.org/officeDocument/2006/relationships/hyperlink" Target="https://digital.nhs.uk/services/strategic-data-collection-service-sdcs%20" TargetMode="External"/><Relationship Id="rId68" Type="http://schemas.openxmlformats.org/officeDocument/2006/relationships/hyperlink" Target="https://www.gov.uk/government/publications/coronavirus-covid-19-verification-of-death-in-times-of-emergency/coronavirus-covid-19-verifying-death-in-times-of-emergency%23verification-of-death-in-this-period-of-emergency-standard-operating-procedure-sop%20" TargetMode="External"/><Relationship Id="rId2" Type="http://schemas.openxmlformats.org/officeDocument/2006/relationships/customXml" Target="../customXml/item2.xml"/><Relationship Id="rId16" Type="http://schemas.openxmlformats.org/officeDocument/2006/relationships/hyperlink" Target="https://d.docs.live.net/745c0dfc3fb6a832/Documents/2%20Interim%20Projects/SWL%20CCG/IUC%20Business%20Case/111%20Activity%20Cube.xlsx" TargetMode="External"/><Relationship Id="rId29" Type="http://schemas.openxmlformats.org/officeDocument/2006/relationships/hyperlink" Target="https://www.england.nhs.uk/eolc/%20" TargetMode="External"/><Relationship Id="rId11" Type="http://schemas.openxmlformats.org/officeDocument/2006/relationships/image" Target="media/image1.png"/><Relationship Id="rId24" Type="http://schemas.openxmlformats.org/officeDocument/2006/relationships/hyperlink" Target="https://www.england.nhs.uk/publication/commissioning-person-centred-end-of-life-care-a-toolkit-for-health-and-social-care/%20" TargetMode="External"/><Relationship Id="rId32" Type="http://schemas.openxmlformats.org/officeDocument/2006/relationships/hyperlink" Target="https://www.gov.uk/government/publications/health-and-social-care-act-2012-fact-sheets" TargetMode="External"/><Relationship Id="rId37" Type="http://schemas.openxmlformats.org/officeDocument/2006/relationships/hyperlink" Target="https://www.england.nhs.uk/wp-content/uploads/2018/06/integrated-urgent-care-key-performance-indicators-quality-standards-revised-050219.pdf%20" TargetMode="External"/><Relationship Id="rId40" Type="http://schemas.openxmlformats.org/officeDocument/2006/relationships/hyperlink" Target="https://www.networks.nhs.uk/nhs-networks/integrated-urgent-care-delivery/documents/integrated-urgent-care-technical-and-interoperability-standards%20" TargetMode="External"/><Relationship Id="rId45" Type="http://schemas.openxmlformats.org/officeDocument/2006/relationships/hyperlink" Target="https://www.gov.uk/government/publications/the-nhs-constitution-for-england%20" TargetMode="External"/><Relationship Id="rId53" Type="http://schemas.openxmlformats.org/officeDocument/2006/relationships/hyperlink" Target="https://www.england.nhs.uk/about/equality/equality-hub/nhs-outcome-framework-health-inequalities-indicators/" TargetMode="External"/><Relationship Id="rId58" Type="http://schemas.openxmlformats.org/officeDocument/2006/relationships/hyperlink" Target="https://www.rcgp.org.uk/-/media/Files/CIRC/Quality-Improvement/RGCP-QI-Guide-260216.ashx?la=en%20" TargetMode="External"/><Relationship Id="rId66" Type="http://schemas.openxmlformats.org/officeDocument/2006/relationships/hyperlink" Target="https://assets.publishing.service.gov.uk/government/uploads/system/uploads/attachment_data/file/385749/NHS_Outcomes_Framework.pdf%20"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nhsx.nhs.uk/information-governance/guidance/records-management-code/%20" TargetMode="External"/><Relationship Id="rId19" Type="http://schemas.openxmlformats.org/officeDocument/2006/relationships/hyperlink" Target="https://www.google.co.uk/url?sa=t&amp;rct=j&amp;q=&amp;esrc=s&amp;source=web&amp;cd=&amp;ved=2ahUKEwjdrIvW4_3wAhV5AWMBHXADAIgQFjAAegQIAxAD&amp;url=https%3A%2F%2Fwww.cqc.org.uk%2Fsites%2Fdefault%2Ffiles%2Fdocuments%2Fquick_guide_to_the_essential_standards.doc&amp;usg=AOvVaw2KdmObJQTZ_0F56hcLmKh_%20" TargetMode="External"/><Relationship Id="rId14" Type="http://schemas.openxmlformats.org/officeDocument/2006/relationships/hyperlink" Target="http://www.nhsemployers.org/case-studies-and-resources/2014/07/eligibility-for-dbs-checks-scenarios" TargetMode="External"/><Relationship Id="rId22" Type="http://schemas.openxmlformats.org/officeDocument/2006/relationships/hyperlink" Target="https://www.networks.nhs.uk/nhs-networks/integrated-urgent-care-delivery/documents/clinical-governance-in-iuc-guidance-for-commissioners%20" TargetMode="External"/><Relationship Id="rId27" Type="http://schemas.openxmlformats.org/officeDocument/2006/relationships/hyperlink" Target="https://digital.nhs.uk/about-nhs-digital/our-work/digital-inclusion/what-digital-inclusion-is%23barriers-to-digital-inclusion%20" TargetMode="External"/><Relationship Id="rId30" Type="http://schemas.openxmlformats.org/officeDocument/2006/relationships/hyperlink" Target="https://www.england.nhs.uk/eo%20c/resources-for-commissioners/" TargetMode="External"/><Relationship Id="rId35" Type="http://schemas.openxmlformats.org/officeDocument/2006/relationships/hyperlink" Target="https://www.england.nhs.uk/statistics/statistical-work-areas/nhs-111-minimum-data-set/%20" TargetMode="External"/><Relationship Id="rId43" Type="http://schemas.openxmlformats.org/officeDocument/2006/relationships/hyperlink" Target="https://www.england.nhs.uk/primary-care/pharmacy/community-pharmacist-consultation-service/%20" TargetMode="External"/><Relationship Id="rId48" Type="http://schemas.openxmlformats.org/officeDocument/2006/relationships/hyperlink" Target="https://www.england.nhs.uk/safeguarding/about/%20" TargetMode="External"/><Relationship Id="rId56" Type="http://schemas.openxmlformats.org/officeDocument/2006/relationships/hyperlink" Target="mailto:england.integratedurgentcare@nhs.net" TargetMode="External"/><Relationship Id="rId64" Type="http://schemas.openxmlformats.org/officeDocument/2006/relationships/hyperlink" Target="https://digital.nhs.uk/services/summary-care-records-scr/summary-care-record-scr-in-community-pharmacy%20"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england.nhs.uk/wp-content/uploads/2020/01/2020-21-NHS-Operational-Planning-Contracting-Guidance.pdf%20" TargetMode="External"/><Relationship Id="rId72" Type="http://schemas.openxmlformats.org/officeDocument/2006/relationships/header" Target="header3.xml"/><Relationship Id="rId3" Type="http://schemas.openxmlformats.org/officeDocument/2006/relationships/customXml" Target="../customXml/item3.xml"/><Relationship Id="rId12" Type="http://schemas.microsoft.com/office/2007/relationships/hdphoto" Target="media/hdphoto1.wdp"/><Relationship Id="rId17" Type="http://schemas.openxmlformats.org/officeDocument/2006/relationships/hyperlink" Target="https://www.england.nhs.uk/ourwork/accessibleinfo/" TargetMode="External"/><Relationship Id="rId25" Type="http://schemas.openxmlformats.org/officeDocument/2006/relationships/hyperlink" Target="https://www.england.nhs.uk/wp-content/uploads/2019/07/commissioning-standard-for-urgent-dental-care.pdf%20" TargetMode="External"/><Relationship Id="rId33" Type="http://schemas.openxmlformats.org/officeDocument/2006/relationships/hyperlink" Target="https://assets.publishing.service.gov.uk/government/uploads/system/uploads/attachment_data/file/147845/HBN_00-03_Final.pdf" TargetMode="External"/><Relationship Id="rId38" Type="http://schemas.openxmlformats.org/officeDocument/2006/relationships/hyperlink" Target="https://www.england.nhs.uk/urgent-emergency-care/nhs-111/integrated-urgent-care-nhs-111-workforce-blueprint/%20" TargetMode="External"/><Relationship Id="rId46" Type="http://schemas.openxmlformats.org/officeDocument/2006/relationships/hyperlink" Target="https://digital.nhs.uk/%20" TargetMode="External"/><Relationship Id="rId59" Type="http://schemas.openxmlformats.org/officeDocument/2006/relationships/hyperlink" Target="https://www.england.nhs.uk/commissioning/wp-content/uploads/sites/12/2015/11/quick-guid-unscheduled-dental-care.pdf" TargetMode="External"/><Relationship Id="rId67" Type="http://schemas.openxmlformats.org/officeDocument/2006/relationships/hyperlink" Target="https://www.england.nhs.uk/coronavirus/wp-content/uploads/sites/52/2020/12/B0252-Urgent-community-response-2-hour-and-2-days-standards-guidance-30-November-2020.pdf%20" TargetMode="External"/><Relationship Id="rId20" Type="http://schemas.openxmlformats.org/officeDocument/2006/relationships/hyperlink" Target="https://www.cas.mhra.gov.uk/Home.aspx" TargetMode="External"/><Relationship Id="rId41" Type="http://schemas.openxmlformats.org/officeDocument/2006/relationships/hyperlink" Target="https://www.networks.nhs.uk/nhs-networks/integrated-urgent-care-delivery/documents/iuc-telephony-messaging-standards%20" TargetMode="External"/><Relationship Id="rId54" Type="http://schemas.openxmlformats.org/officeDocument/2006/relationships/hyperlink" Target="https://www.england.nhs.uk/wp-content/uploads/2016/11/7-contract-tech-guid.pdf" TargetMode="External"/><Relationship Id="rId62" Type="http://schemas.openxmlformats.org/officeDocument/2006/relationships/hyperlink" Target="https://www.nhsx.nhs.uk/information-governance/guidance/records-management-code/%20"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oxbase.org/" TargetMode="External"/><Relationship Id="rId23" Type="http://schemas.openxmlformats.org/officeDocument/2006/relationships/hyperlink" Target="https://www.england.nhs.uk/publication/commissioning-framework-and-the-national-urgent-and-emergency-ambulance-services-specification/%20" TargetMode="External"/><Relationship Id="rId28" Type="http://schemas.openxmlformats.org/officeDocument/2006/relationships/hyperlink" Target="https://www.england.nhs.uk/ourwork/eprr/%20" TargetMode="External"/><Relationship Id="rId36" Type="http://schemas.openxmlformats.org/officeDocument/2006/relationships/hyperlink" Target="https://www.england.nhs.uk/statistics/wp-content/uploads/sites/2/2019/07/Integrated-Urgent-Care-Aggregate-Data-Collection-Specification-v1.6.pdf%20" TargetMode="External"/><Relationship Id="rId49" Type="http://schemas.openxmlformats.org/officeDocument/2006/relationships/hyperlink" Target="https://www.england.nhs.uk/publication/nhs-england-specialist-level-palliative-care-information-for-commissioners-april-2016/%20" TargetMode="External"/><Relationship Id="rId57" Type="http://schemas.openxmlformats.org/officeDocument/2006/relationships/hyperlink" Target="https://www.england.nhs.uk/mids-east/wp-content/uploads/sites/7/2014/07/health-build-pc.pdf" TargetMode="External"/><Relationship Id="rId10" Type="http://schemas.openxmlformats.org/officeDocument/2006/relationships/endnotes" Target="endnotes.xml"/><Relationship Id="rId31" Type="http://schemas.openxmlformats.org/officeDocument/2006/relationships/hyperlink" Target="https://psnc.org.uk/dispensing-supply/receiving-a-prescription/patient-charges/exemptions/%20" TargetMode="External"/><Relationship Id="rId44" Type="http://schemas.openxmlformats.org/officeDocument/2006/relationships/hyperlink" Target="https://www.gov.uk/government/publications/the-nhs-constitution-for-england/how-do-i-give-feedback-or-make-a-complaint-about-an-nhs-service%20" TargetMode="External"/><Relationship Id="rId52" Type="http://schemas.openxmlformats.org/officeDocument/2006/relationships/hyperlink" Target="https://www.drugtariff.nhsbsa.nhs.uk/%23/00804172-DD/DD00804065/Part%20XVIIC%20-%20National%20out-of-hours%20formulary%20" TargetMode="External"/><Relationship Id="rId60" Type="http://schemas.openxmlformats.org/officeDocument/2006/relationships/hyperlink" Target="https://www.england.nhs.uk/learning-disabilities/improving-health/reasonable-adjustments/" TargetMode="External"/><Relationship Id="rId65" Type="http://schemas.openxmlformats.org/officeDocument/2006/relationships/hyperlink" Target="https://www.legislation.gov.uk/ukpga/2010/15/section/149%20"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england.nhs.uk/wp-content/uploads/2019/10/CPCS-Advanced-Service-Specification.pdf" TargetMode="External"/><Relationship Id="rId39" Type="http://schemas.openxmlformats.org/officeDocument/2006/relationships/hyperlink" Target="https://www.iso.org/obp/ui/%23iso:std:iso:18295:-1:ed-1:v1:en%20" TargetMode="External"/><Relationship Id="rId34" Type="http://schemas.openxmlformats.org/officeDocument/2006/relationships/hyperlink" Target="https://www.legislation.gov.uk/ukpga/1998/42/contents" TargetMode="External"/><Relationship Id="rId50" Type="http://schemas.openxmlformats.org/officeDocument/2006/relationships/hyperlink" Target="https://www.longtermplan.nhs.uk/online-version/%20" TargetMode="External"/><Relationship Id="rId55" Type="http://schemas.openxmlformats.org/officeDocument/2006/relationships/hyperlink" Target="https://www.england.nhs.uk/wp-content/uploads/2021/03/4-FL-GCs-2122.pdf" TargetMode="External"/><Relationship Id="rId7" Type="http://schemas.openxmlformats.org/officeDocument/2006/relationships/settings" Target="settings.xml"/><Relationship Id="rId71"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future.nhs.uk/NHS111covid/view?objectId=89057349" TargetMode="External"/><Relationship Id="rId2" Type="http://schemas.openxmlformats.org/officeDocument/2006/relationships/hyperlink" Target="https://www.england.nhs.uk/publication/technical-guide-to-ccg-allocations-2019-20-to-2023-24-spreadsheet-files-for-ccg-allocations-2019-20-to-2023-24/" TargetMode="External"/><Relationship Id="rId1" Type="http://schemas.openxmlformats.org/officeDocument/2006/relationships/hyperlink" Target="https://www.england.nhs.uk/wp-content/uploads/2014/06/Integrated-Urgent-Care-Service-Specification.pdf" TargetMode="External"/><Relationship Id="rId4" Type="http://schemas.openxmlformats.org/officeDocument/2006/relationships/hyperlink" Target="https://www.nice.org.uk/Media/Default/About/NICE-Communities/Social-care/quickguides/Infection%20preven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A7DB4AF249DA4A93166A0302B4ED20" ma:contentTypeVersion="12" ma:contentTypeDescription="Create a new document." ma:contentTypeScope="" ma:versionID="1e7ef26b0330645b51f2eec1df6274d9">
  <xsd:schema xmlns:xsd="http://www.w3.org/2001/XMLSchema" xmlns:xs="http://www.w3.org/2001/XMLSchema" xmlns:p="http://schemas.microsoft.com/office/2006/metadata/properties" xmlns:ns2="931c8a05-ef8c-4d12-a116-d3b5c016c9d9" xmlns:ns3="72e71d6a-dace-44cc-9edf-ed41cdb3bab6" targetNamespace="http://schemas.microsoft.com/office/2006/metadata/properties" ma:root="true" ma:fieldsID="418622c65df6d342ddb0135933bd9111" ns2:_="" ns3:_="">
    <xsd:import namespace="931c8a05-ef8c-4d12-a116-d3b5c016c9d9"/>
    <xsd:import namespace="72e71d6a-dace-44cc-9edf-ed41cdb3ba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c8a05-ef8c-4d12-a116-d3b5c016c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71d6a-dace-44cc-9edf-ed41cdb3ba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B6D9C-5CC8-4131-8248-2310A236BA76}">
  <ds:schemaRefs>
    <ds:schemaRef ds:uri="http://schemas.microsoft.com/sharepoint/v3/contenttype/forms"/>
  </ds:schemaRefs>
</ds:datastoreItem>
</file>

<file path=customXml/itemProps2.xml><?xml version="1.0" encoding="utf-8"?>
<ds:datastoreItem xmlns:ds="http://schemas.openxmlformats.org/officeDocument/2006/customXml" ds:itemID="{F4012CBD-DF1D-402B-B578-4C50F4829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c8a05-ef8c-4d12-a116-d3b5c016c9d9"/>
    <ds:schemaRef ds:uri="72e71d6a-dace-44cc-9edf-ed41cdb3b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77D95-7CFD-4E2C-BF9D-551445F9D377}">
  <ds:schemaRefs>
    <ds:schemaRef ds:uri="http://purl.org/dc/dcmitype/"/>
    <ds:schemaRef ds:uri="http://schemas.microsoft.com/office/infopath/2007/PartnerControls"/>
    <ds:schemaRef ds:uri="http://schemas.microsoft.com/office/2006/documentManagement/types"/>
    <ds:schemaRef ds:uri="72e71d6a-dace-44cc-9edf-ed41cdb3bab6"/>
    <ds:schemaRef ds:uri="http://www.w3.org/XML/1998/namespace"/>
    <ds:schemaRef ds:uri="http://purl.org/dc/elements/1.1/"/>
    <ds:schemaRef ds:uri="http://purl.org/dc/terms/"/>
    <ds:schemaRef ds:uri="http://schemas.openxmlformats.org/package/2006/metadata/core-properties"/>
    <ds:schemaRef ds:uri="931c8a05-ef8c-4d12-a116-d3b5c016c9d9"/>
    <ds:schemaRef ds:uri="http://schemas.microsoft.com/office/2006/metadata/properties"/>
  </ds:schemaRefs>
</ds:datastoreItem>
</file>

<file path=customXml/itemProps4.xml><?xml version="1.0" encoding="utf-8"?>
<ds:datastoreItem xmlns:ds="http://schemas.openxmlformats.org/officeDocument/2006/customXml" ds:itemID="{7404C064-833F-4768-9CD7-6B201D10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26515</Words>
  <Characters>151142</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SWL IUC Service Specification 2019</vt:lpstr>
    </vt:vector>
  </TitlesOfParts>
  <Manager>mark.featherstone1@nhs.net</Manager>
  <Company>SWL CCG</Company>
  <LinksUpToDate>false</LinksUpToDate>
  <CharactersWithSpaces>177303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SWL IUC Service Specification 2019</dc:title>
  <dc:creator>Mark Featherstone</dc:creator>
  <cp:lastModifiedBy>BROWNLOW, David (NHS SHARED BUSINESS SERVICES (SALFORD))</cp:lastModifiedBy>
  <cp:revision>2</cp:revision>
  <cp:lastPrinted>2019-09-24T09:12:00Z</cp:lastPrinted>
  <dcterms:created xsi:type="dcterms:W3CDTF">2021-08-16T08:42:00Z</dcterms:created>
  <dcterms:modified xsi:type="dcterms:W3CDTF">2021-08-16T08:42:00Z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0x010100FBA7DB4AF249DA4A93166A0302B4ED20</vt:lpwstr>
  </property>
</Properties>
</file>