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51126235"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20639E8F" w:rsidR="00F52BE8" w:rsidRPr="00BE2F83" w:rsidRDefault="00C10055" w:rsidP="00F52BE8">
      <w:pPr>
        <w:jc w:val="center"/>
        <w:rPr>
          <w:rFonts w:cs="Arial"/>
          <w:b/>
          <w:u w:val="single"/>
        </w:rPr>
      </w:pPr>
      <w:r w:rsidRPr="00BE2F83">
        <w:rPr>
          <w:rFonts w:cs="Arial"/>
          <w:b/>
          <w:u w:val="single"/>
        </w:rPr>
        <w:t>Total Technology</w:t>
      </w:r>
      <w:r w:rsidR="007B416C" w:rsidRPr="00BE2F83">
        <w:rPr>
          <w:rFonts w:cs="Arial"/>
          <w:b/>
          <w:u w:val="single"/>
        </w:rPr>
        <w:t>, Resilience &amp; Adaptation</w:t>
      </w:r>
      <w:r w:rsidRPr="00BE2F83">
        <w:rPr>
          <w:rFonts w:cs="Arial"/>
          <w:b/>
          <w:u w:val="single"/>
        </w:rPr>
        <w:t xml:space="preserve"> </w:t>
      </w:r>
      <w:r w:rsidR="00837280" w:rsidRPr="00BE2F83">
        <w:rPr>
          <w:rFonts w:cs="Arial"/>
          <w:b/>
          <w:u w:val="single"/>
        </w:rPr>
        <w:t>Spend</w:t>
      </w:r>
      <w:r w:rsidRPr="00BE2F83">
        <w:rPr>
          <w:rFonts w:cs="Arial"/>
          <w:b/>
          <w:u w:val="single"/>
        </w:rPr>
        <w:t xml:space="preserve"> </w:t>
      </w:r>
      <w:r w:rsidR="00FF1819" w:rsidRPr="00BE2F83">
        <w:rPr>
          <w:rFonts w:cs="Arial"/>
          <w:b/>
          <w:u w:val="single"/>
        </w:rPr>
        <w:t>Study</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6AE9C615" w:rsidR="00F52BE8" w:rsidRPr="00BF0D2C" w:rsidRDefault="00F52BE8" w:rsidP="00F52BE8">
      <w:pPr>
        <w:spacing w:after="0" w:line="360" w:lineRule="auto"/>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BF0D2C" w:rsidRPr="00BF0D2C">
        <w:rPr>
          <w:rFonts w:cs="Arial"/>
          <w:b/>
          <w:u w:val="single"/>
        </w:rPr>
        <w:t>66171000</w:t>
      </w:r>
    </w:p>
    <w:p w14:paraId="610DAFD3" w14:textId="1AE865A3" w:rsidR="00F52BE8" w:rsidRPr="00034159" w:rsidRDefault="00F52BE8" w:rsidP="00F52BE8">
      <w:pPr>
        <w:spacing w:after="0" w:line="360" w:lineRule="auto"/>
        <w:rPr>
          <w:rFonts w:cs="Arial"/>
          <w:b/>
        </w:rPr>
      </w:pPr>
      <w:r>
        <w:rPr>
          <w:rFonts w:cs="Arial"/>
          <w:b/>
          <w:u w:val="single"/>
        </w:rPr>
        <w:t xml:space="preserve">Tender Reference: </w:t>
      </w:r>
      <w:r w:rsidR="00BE2F83" w:rsidRPr="00BE2F83">
        <w:rPr>
          <w:rFonts w:cs="Arial"/>
          <w:b/>
          <w:u w:val="single"/>
        </w:rPr>
        <w:t>ORR</w:t>
      </w:r>
      <w:r w:rsidR="00BE2F83">
        <w:rPr>
          <w:rFonts w:cs="Arial"/>
          <w:b/>
          <w:u w:val="single"/>
        </w:rPr>
        <w:t>/</w:t>
      </w:r>
      <w:r w:rsidR="00BE2F83" w:rsidRPr="00BE2F83">
        <w:rPr>
          <w:rFonts w:cs="Arial"/>
          <w:b/>
          <w:u w:val="single"/>
        </w:rPr>
        <w:t>CT</w:t>
      </w:r>
      <w:r w:rsidR="00BE2F83">
        <w:rPr>
          <w:rFonts w:cs="Arial"/>
          <w:b/>
          <w:u w:val="single"/>
        </w:rPr>
        <w:t>/</w:t>
      </w:r>
      <w:r w:rsidR="00BE2F83" w:rsidRPr="00BE2F83">
        <w:rPr>
          <w:rFonts w:cs="Arial"/>
          <w:b/>
          <w:u w:val="single"/>
        </w:rPr>
        <w:t>21-68</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32C5A90D"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to invite proposals for</w:t>
      </w:r>
      <w:r w:rsidR="000048F7">
        <w:rPr>
          <w:rFonts w:cs="Arial"/>
          <w:color w:val="000000"/>
        </w:rPr>
        <w:t xml:space="preserve"> </w:t>
      </w:r>
      <w:r w:rsidR="000048F7" w:rsidRPr="00F878C8">
        <w:rPr>
          <w:rFonts w:cs="Arial"/>
          <w:color w:val="000000"/>
        </w:rPr>
        <w:t xml:space="preserve">the </w:t>
      </w:r>
      <w:r w:rsidR="007B416C" w:rsidRPr="00BE2F83">
        <w:rPr>
          <w:rFonts w:cs="Arial"/>
          <w:color w:val="000000"/>
        </w:rPr>
        <w:t xml:space="preserve">Technology, Resilience &amp; Adaptation </w:t>
      </w:r>
      <w:r w:rsidR="00837280" w:rsidRPr="00BE2F83">
        <w:rPr>
          <w:rFonts w:cs="Arial"/>
          <w:color w:val="000000"/>
        </w:rPr>
        <w:t>Spend</w:t>
      </w:r>
      <w:r w:rsidR="007B416C" w:rsidRPr="00BE2F83">
        <w:rPr>
          <w:rFonts w:cs="Arial"/>
          <w:color w:val="000000"/>
        </w:rPr>
        <w:t xml:space="preserve"> Study</w:t>
      </w:r>
      <w:r w:rsidR="007B416C" w:rsidRPr="00F878C8">
        <w:rPr>
          <w:rFonts w:cs="Arial"/>
          <w:color w:val="000000"/>
        </w:rPr>
        <w:t xml:space="preserve"> </w:t>
      </w:r>
      <w:r w:rsidRPr="00F878C8">
        <w:rPr>
          <w:rFonts w:cs="Arial"/>
          <w:color w:val="000000"/>
        </w:rPr>
        <w:t>for the O</w:t>
      </w:r>
      <w:r>
        <w:rPr>
          <w:rFonts w:cs="Arial"/>
          <w:color w:val="000000"/>
        </w:rPr>
        <w:t>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1B328B84"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proofErr w:type="spellStart"/>
        <w:r w:rsidRPr="005A690E">
          <w:rPr>
            <w:rStyle w:val="Hyperlink"/>
          </w:rPr>
          <w:t>www.orr.gov.uk</w:t>
        </w:r>
        <w:proofErr w:type="spellEnd"/>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3D9BDB56">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3D9BDB56">
        <w:trPr>
          <w:trHeight w:val="760"/>
        </w:trPr>
        <w:tc>
          <w:tcPr>
            <w:tcW w:w="8528" w:type="dxa"/>
            <w:tcBorders>
              <w:bottom w:val="single" w:sz="4" w:space="0" w:color="auto"/>
            </w:tcBorders>
            <w:shd w:val="clear" w:color="auto" w:fill="auto"/>
          </w:tcPr>
          <w:p w14:paraId="67C10FC3" w14:textId="2C3721E7" w:rsidR="00B17838" w:rsidRDefault="00100914" w:rsidP="00335497">
            <w:pPr>
              <w:rPr>
                <w:rFonts w:cs="Arial"/>
                <w:bCs/>
                <w:sz w:val="22"/>
                <w:szCs w:val="22"/>
              </w:rPr>
            </w:pPr>
            <w:r>
              <w:rPr>
                <w:rFonts w:cs="Arial"/>
                <w:bCs/>
                <w:sz w:val="22"/>
                <w:szCs w:val="22"/>
              </w:rPr>
              <w:t>Every 5 years, ORR reviews Network Rail’s</w:t>
            </w:r>
            <w:r w:rsidR="00B17838">
              <w:rPr>
                <w:rFonts w:cs="Arial"/>
                <w:bCs/>
                <w:sz w:val="22"/>
                <w:szCs w:val="22"/>
              </w:rPr>
              <w:t xml:space="preserve"> (NR’s)</w:t>
            </w:r>
            <w:r>
              <w:rPr>
                <w:rFonts w:cs="Arial"/>
                <w:bCs/>
                <w:sz w:val="22"/>
                <w:szCs w:val="22"/>
              </w:rPr>
              <w:t xml:space="preserve"> plans for the next 5 year ‘Control Period’, including how much public funding they will spend and what they will spend it on. Our review looks at CAPEX spend (e.g. </w:t>
            </w:r>
            <w:r w:rsidR="00B17838">
              <w:rPr>
                <w:rFonts w:cs="Arial"/>
                <w:bCs/>
                <w:sz w:val="22"/>
                <w:szCs w:val="22"/>
              </w:rPr>
              <w:t>multi-million pound projects to replace railway structures, or purchasing new equipment) and also OPEX spend (e.g. headcounts and overheads for staff in different specialist teams around the country). We refer to these as Periodic Reviews, the last of which was ‘</w:t>
            </w:r>
            <w:proofErr w:type="spellStart"/>
            <w:r w:rsidR="00B17838">
              <w:rPr>
                <w:rFonts w:cs="Arial"/>
                <w:bCs/>
                <w:sz w:val="22"/>
                <w:szCs w:val="22"/>
              </w:rPr>
              <w:t>PR18</w:t>
            </w:r>
            <w:proofErr w:type="spellEnd"/>
            <w:r w:rsidR="00B17838">
              <w:rPr>
                <w:rFonts w:cs="Arial"/>
                <w:bCs/>
                <w:sz w:val="22"/>
                <w:szCs w:val="22"/>
              </w:rPr>
              <w:t>’ in 2018 and the next will be ‘</w:t>
            </w:r>
            <w:proofErr w:type="spellStart"/>
            <w:r w:rsidR="00B17838">
              <w:rPr>
                <w:rFonts w:cs="Arial"/>
                <w:bCs/>
                <w:sz w:val="22"/>
                <w:szCs w:val="22"/>
              </w:rPr>
              <w:t>PR23</w:t>
            </w:r>
            <w:proofErr w:type="spellEnd"/>
            <w:r w:rsidR="00B17838">
              <w:rPr>
                <w:rFonts w:cs="Arial"/>
                <w:bCs/>
                <w:sz w:val="22"/>
                <w:szCs w:val="22"/>
              </w:rPr>
              <w:t>’ in 2023.</w:t>
            </w:r>
          </w:p>
          <w:p w14:paraId="59370064" w14:textId="43FC2624" w:rsidR="00280724" w:rsidRPr="00280724" w:rsidRDefault="00280724" w:rsidP="00335497">
            <w:pPr>
              <w:rPr>
                <w:rFonts w:cs="Arial"/>
                <w:b/>
                <w:sz w:val="22"/>
                <w:szCs w:val="22"/>
                <w:u w:val="single"/>
              </w:rPr>
            </w:pPr>
            <w:r w:rsidRPr="00280724">
              <w:rPr>
                <w:rFonts w:cs="Arial"/>
                <w:b/>
                <w:sz w:val="22"/>
                <w:szCs w:val="22"/>
                <w:u w:val="single"/>
              </w:rPr>
              <w:t>Issue 1: Technology</w:t>
            </w:r>
          </w:p>
          <w:p w14:paraId="25DDC1F0" w14:textId="53E8499C" w:rsidR="00812FFD" w:rsidRDefault="00DC0096" w:rsidP="00335497">
            <w:pPr>
              <w:rPr>
                <w:rFonts w:cs="Arial"/>
                <w:bCs/>
                <w:sz w:val="22"/>
                <w:szCs w:val="22"/>
              </w:rPr>
            </w:pPr>
            <w:r>
              <w:rPr>
                <w:rFonts w:cs="Arial"/>
                <w:bCs/>
                <w:sz w:val="22"/>
                <w:szCs w:val="22"/>
              </w:rPr>
              <w:t xml:space="preserve">Network Rail are constantly </w:t>
            </w:r>
            <w:r w:rsidR="009A7C8D">
              <w:rPr>
                <w:rFonts w:cs="Arial"/>
                <w:bCs/>
                <w:sz w:val="22"/>
                <w:szCs w:val="22"/>
              </w:rPr>
              <w:t>striving</w:t>
            </w:r>
            <w:r>
              <w:rPr>
                <w:rFonts w:cs="Arial"/>
                <w:bCs/>
                <w:sz w:val="22"/>
                <w:szCs w:val="22"/>
              </w:rPr>
              <w:t xml:space="preserve"> to become more efficient</w:t>
            </w:r>
            <w:r w:rsidR="009A7C8D">
              <w:rPr>
                <w:rFonts w:cs="Arial"/>
                <w:bCs/>
                <w:sz w:val="22"/>
                <w:szCs w:val="22"/>
              </w:rPr>
              <w:t xml:space="preserve"> and more effective</w:t>
            </w:r>
            <w:r>
              <w:rPr>
                <w:rFonts w:cs="Arial"/>
                <w:bCs/>
                <w:sz w:val="22"/>
                <w:szCs w:val="22"/>
              </w:rPr>
              <w:t xml:space="preserve"> through new technology, including new tools and machinery, new materials, or new software. </w:t>
            </w:r>
            <w:r w:rsidR="00B17838">
              <w:rPr>
                <w:rFonts w:cs="Arial"/>
                <w:bCs/>
                <w:sz w:val="22"/>
                <w:szCs w:val="22"/>
              </w:rPr>
              <w:t xml:space="preserve">At </w:t>
            </w:r>
            <w:proofErr w:type="spellStart"/>
            <w:r w:rsidR="00B17838">
              <w:rPr>
                <w:rFonts w:cs="Arial"/>
                <w:bCs/>
                <w:sz w:val="22"/>
                <w:szCs w:val="22"/>
              </w:rPr>
              <w:t>PR18</w:t>
            </w:r>
            <w:proofErr w:type="spellEnd"/>
            <w:r w:rsidR="00B17838">
              <w:rPr>
                <w:rFonts w:cs="Arial"/>
                <w:bCs/>
                <w:sz w:val="22"/>
                <w:szCs w:val="22"/>
              </w:rPr>
              <w:t xml:space="preserve"> we carried out a detailed review </w:t>
            </w:r>
            <w:r w:rsidR="00812FFD">
              <w:rPr>
                <w:rFonts w:cs="Arial"/>
                <w:bCs/>
                <w:sz w:val="22"/>
                <w:szCs w:val="22"/>
              </w:rPr>
              <w:t>o</w:t>
            </w:r>
            <w:r w:rsidR="00B17838">
              <w:rPr>
                <w:rFonts w:cs="Arial"/>
                <w:bCs/>
                <w:sz w:val="22"/>
                <w:szCs w:val="22"/>
              </w:rPr>
              <w:t xml:space="preserve">f NR’s </w:t>
            </w:r>
            <w:r w:rsidR="00812FFD">
              <w:rPr>
                <w:rFonts w:cs="Arial"/>
                <w:bCs/>
                <w:sz w:val="22"/>
                <w:szCs w:val="22"/>
              </w:rPr>
              <w:t>plans</w:t>
            </w:r>
            <w:r w:rsidR="00B17838">
              <w:rPr>
                <w:rFonts w:cs="Arial"/>
                <w:bCs/>
                <w:sz w:val="22"/>
                <w:szCs w:val="22"/>
              </w:rPr>
              <w:t xml:space="preserve"> for Research &amp; Development (R&amp;D), and we proposed some changes to funding and management of this.</w:t>
            </w:r>
            <w:r w:rsidR="002128B1">
              <w:rPr>
                <w:rFonts w:cs="Arial"/>
                <w:bCs/>
                <w:sz w:val="22"/>
                <w:szCs w:val="22"/>
              </w:rPr>
              <w:t xml:space="preserve"> This was seen as a crucial factor in NR’s ability to bring in </w:t>
            </w:r>
            <w:r w:rsidR="009A7C8D">
              <w:rPr>
                <w:rFonts w:cs="Arial"/>
                <w:bCs/>
                <w:sz w:val="22"/>
                <w:szCs w:val="22"/>
              </w:rPr>
              <w:t xml:space="preserve">new </w:t>
            </w:r>
            <w:r w:rsidR="002128B1">
              <w:rPr>
                <w:rFonts w:cs="Arial"/>
                <w:bCs/>
                <w:sz w:val="22"/>
                <w:szCs w:val="22"/>
              </w:rPr>
              <w:t xml:space="preserve">technology. </w:t>
            </w:r>
            <w:r w:rsidR="00B17838">
              <w:rPr>
                <w:rFonts w:cs="Arial"/>
                <w:bCs/>
                <w:sz w:val="22"/>
                <w:szCs w:val="22"/>
              </w:rPr>
              <w:t xml:space="preserve">Since then, ORR have carried out a detailed review of </w:t>
            </w:r>
            <w:r w:rsidR="00812FFD">
              <w:rPr>
                <w:rFonts w:cs="Arial"/>
                <w:bCs/>
                <w:sz w:val="22"/>
                <w:szCs w:val="22"/>
              </w:rPr>
              <w:t xml:space="preserve">‘Technology Adoption’ on the railway and we have concluded that </w:t>
            </w:r>
            <w:r w:rsidR="009A7C8D">
              <w:rPr>
                <w:rFonts w:cs="Arial"/>
                <w:bCs/>
                <w:sz w:val="22"/>
                <w:szCs w:val="22"/>
              </w:rPr>
              <w:t xml:space="preserve">a wide range of </w:t>
            </w:r>
            <w:r w:rsidR="00812FFD">
              <w:rPr>
                <w:rFonts w:cs="Arial"/>
                <w:bCs/>
                <w:sz w:val="22"/>
                <w:szCs w:val="22"/>
              </w:rPr>
              <w:t>teams</w:t>
            </w:r>
            <w:r w:rsidR="009A7C8D">
              <w:rPr>
                <w:rFonts w:cs="Arial"/>
                <w:bCs/>
                <w:sz w:val="22"/>
                <w:szCs w:val="22"/>
              </w:rPr>
              <w:t xml:space="preserve"> are </w:t>
            </w:r>
            <w:r w:rsidR="00217953">
              <w:rPr>
                <w:rFonts w:cs="Arial"/>
                <w:bCs/>
                <w:sz w:val="22"/>
                <w:szCs w:val="22"/>
              </w:rPr>
              <w:t xml:space="preserve">contributing significant time and funding towards new </w:t>
            </w:r>
            <w:r w:rsidR="009A7C8D">
              <w:rPr>
                <w:rFonts w:cs="Arial"/>
                <w:bCs/>
                <w:sz w:val="22"/>
                <w:szCs w:val="22"/>
              </w:rPr>
              <w:t>technology</w:t>
            </w:r>
            <w:r w:rsidR="00812FFD">
              <w:rPr>
                <w:rFonts w:cs="Arial"/>
                <w:bCs/>
                <w:sz w:val="22"/>
                <w:szCs w:val="22"/>
              </w:rPr>
              <w:t>. These include:</w:t>
            </w:r>
          </w:p>
          <w:p w14:paraId="7160CC66" w14:textId="58C1D85C" w:rsidR="00B17838" w:rsidRDefault="00812FFD" w:rsidP="00812FFD">
            <w:pPr>
              <w:pStyle w:val="ListParagraph"/>
              <w:numPr>
                <w:ilvl w:val="0"/>
                <w:numId w:val="27"/>
              </w:numPr>
              <w:rPr>
                <w:rFonts w:cs="Arial"/>
                <w:bCs/>
                <w:sz w:val="22"/>
                <w:szCs w:val="22"/>
              </w:rPr>
            </w:pPr>
            <w:r>
              <w:rPr>
                <w:rFonts w:cs="Arial"/>
                <w:bCs/>
                <w:sz w:val="22"/>
                <w:szCs w:val="22"/>
              </w:rPr>
              <w:t xml:space="preserve">NR (and Supply Chain) teams </w:t>
            </w:r>
            <w:r w:rsidR="00F9309D">
              <w:rPr>
                <w:rFonts w:cs="Arial"/>
                <w:bCs/>
                <w:sz w:val="22"/>
                <w:szCs w:val="22"/>
              </w:rPr>
              <w:t>building</w:t>
            </w:r>
            <w:r>
              <w:rPr>
                <w:rFonts w:cs="Arial"/>
                <w:bCs/>
                <w:sz w:val="22"/>
                <w:szCs w:val="22"/>
              </w:rPr>
              <w:t xml:space="preserve"> new </w:t>
            </w:r>
            <w:r w:rsidR="00F9309D">
              <w:rPr>
                <w:rFonts w:cs="Arial"/>
                <w:bCs/>
                <w:sz w:val="22"/>
                <w:szCs w:val="22"/>
              </w:rPr>
              <w:t>equipment and software</w:t>
            </w:r>
          </w:p>
          <w:p w14:paraId="3DCAE33B" w14:textId="442BA0BA" w:rsidR="00812FFD" w:rsidRDefault="00F9309D" w:rsidP="00812FFD">
            <w:pPr>
              <w:pStyle w:val="ListParagraph"/>
              <w:numPr>
                <w:ilvl w:val="0"/>
                <w:numId w:val="27"/>
              </w:numPr>
              <w:rPr>
                <w:rFonts w:cs="Arial"/>
                <w:bCs/>
                <w:sz w:val="22"/>
                <w:szCs w:val="22"/>
              </w:rPr>
            </w:pPr>
            <w:r>
              <w:rPr>
                <w:rFonts w:cs="Arial"/>
                <w:bCs/>
                <w:sz w:val="22"/>
                <w:szCs w:val="22"/>
              </w:rPr>
              <w:t>NR’s Product Acceptance and IT Security teams</w:t>
            </w:r>
          </w:p>
          <w:p w14:paraId="3A44D4FB" w14:textId="5F39B6EE" w:rsidR="00F9309D" w:rsidRDefault="00F9309D" w:rsidP="00812FFD">
            <w:pPr>
              <w:pStyle w:val="ListParagraph"/>
              <w:numPr>
                <w:ilvl w:val="0"/>
                <w:numId w:val="27"/>
              </w:numPr>
              <w:rPr>
                <w:rFonts w:cs="Arial"/>
                <w:bCs/>
                <w:sz w:val="22"/>
                <w:szCs w:val="22"/>
              </w:rPr>
            </w:pPr>
            <w:r>
              <w:rPr>
                <w:rFonts w:cs="Arial"/>
                <w:bCs/>
                <w:sz w:val="22"/>
                <w:szCs w:val="22"/>
              </w:rPr>
              <w:t>NR’s Procurement teams</w:t>
            </w:r>
          </w:p>
          <w:p w14:paraId="67A6D880" w14:textId="2F6AE7E8" w:rsidR="00F9309D" w:rsidRDefault="00F9309D" w:rsidP="00812FFD">
            <w:pPr>
              <w:pStyle w:val="ListParagraph"/>
              <w:numPr>
                <w:ilvl w:val="0"/>
                <w:numId w:val="27"/>
              </w:numPr>
              <w:rPr>
                <w:rFonts w:cs="Arial"/>
                <w:bCs/>
                <w:sz w:val="22"/>
                <w:szCs w:val="22"/>
              </w:rPr>
            </w:pPr>
            <w:r>
              <w:rPr>
                <w:rFonts w:cs="Arial"/>
                <w:bCs/>
                <w:sz w:val="22"/>
                <w:szCs w:val="22"/>
              </w:rPr>
              <w:t xml:space="preserve">NR’s dedicated </w:t>
            </w:r>
            <w:r w:rsidR="00217953">
              <w:rPr>
                <w:rFonts w:cs="Arial"/>
                <w:bCs/>
                <w:sz w:val="22"/>
                <w:szCs w:val="22"/>
              </w:rPr>
              <w:t>t</w:t>
            </w:r>
            <w:r>
              <w:rPr>
                <w:rFonts w:cs="Arial"/>
                <w:bCs/>
                <w:sz w:val="22"/>
                <w:szCs w:val="22"/>
              </w:rPr>
              <w:t>raining teams</w:t>
            </w:r>
          </w:p>
          <w:p w14:paraId="6926DDA6" w14:textId="0DAB17AB" w:rsidR="00F9309D" w:rsidRDefault="00F9309D" w:rsidP="00812FFD">
            <w:pPr>
              <w:pStyle w:val="ListParagraph"/>
              <w:numPr>
                <w:ilvl w:val="0"/>
                <w:numId w:val="27"/>
              </w:numPr>
              <w:rPr>
                <w:rFonts w:cs="Arial"/>
                <w:bCs/>
                <w:sz w:val="22"/>
                <w:szCs w:val="22"/>
              </w:rPr>
            </w:pPr>
            <w:r>
              <w:rPr>
                <w:rFonts w:cs="Arial"/>
                <w:bCs/>
                <w:sz w:val="22"/>
                <w:szCs w:val="22"/>
              </w:rPr>
              <w:t xml:space="preserve">NR’s Route Services group (who provide national oversight of shared machinery, </w:t>
            </w:r>
            <w:r w:rsidR="001A7EF8">
              <w:rPr>
                <w:rFonts w:cs="Arial"/>
                <w:bCs/>
                <w:sz w:val="22"/>
                <w:szCs w:val="22"/>
              </w:rPr>
              <w:t xml:space="preserve">databases, </w:t>
            </w:r>
            <w:r>
              <w:rPr>
                <w:rFonts w:cs="Arial"/>
                <w:bCs/>
                <w:sz w:val="22"/>
                <w:szCs w:val="22"/>
              </w:rPr>
              <w:t>software etc)</w:t>
            </w:r>
          </w:p>
          <w:p w14:paraId="1182822A" w14:textId="7BF3E392" w:rsidR="00F9309D" w:rsidRDefault="00F9309D" w:rsidP="00812FFD">
            <w:pPr>
              <w:pStyle w:val="ListParagraph"/>
              <w:numPr>
                <w:ilvl w:val="0"/>
                <w:numId w:val="27"/>
              </w:numPr>
              <w:rPr>
                <w:rFonts w:cs="Arial"/>
                <w:bCs/>
                <w:sz w:val="22"/>
                <w:szCs w:val="22"/>
              </w:rPr>
            </w:pPr>
            <w:r>
              <w:rPr>
                <w:rFonts w:cs="Arial"/>
                <w:bCs/>
                <w:sz w:val="22"/>
                <w:szCs w:val="22"/>
              </w:rPr>
              <w:t>NR’s Technical Authority group (who provide engineering expertise centrally</w:t>
            </w:r>
            <w:r w:rsidR="00551202">
              <w:rPr>
                <w:rFonts w:cs="Arial"/>
                <w:bCs/>
                <w:sz w:val="22"/>
                <w:szCs w:val="22"/>
              </w:rPr>
              <w:t xml:space="preserve"> and who produce standards and guidance</w:t>
            </w:r>
            <w:r>
              <w:rPr>
                <w:rFonts w:cs="Arial"/>
                <w:bCs/>
                <w:sz w:val="22"/>
                <w:szCs w:val="22"/>
              </w:rPr>
              <w:t>)</w:t>
            </w:r>
          </w:p>
          <w:p w14:paraId="44BC75D9" w14:textId="46D93BDD" w:rsidR="00F9309D" w:rsidRDefault="00F9309D" w:rsidP="00812FFD">
            <w:pPr>
              <w:pStyle w:val="ListParagraph"/>
              <w:numPr>
                <w:ilvl w:val="0"/>
                <w:numId w:val="27"/>
              </w:numPr>
              <w:rPr>
                <w:rFonts w:cs="Arial"/>
                <w:bCs/>
                <w:sz w:val="22"/>
                <w:szCs w:val="22"/>
              </w:rPr>
            </w:pPr>
            <w:r>
              <w:rPr>
                <w:rFonts w:cs="Arial"/>
                <w:bCs/>
                <w:sz w:val="22"/>
                <w:szCs w:val="22"/>
              </w:rPr>
              <w:t xml:space="preserve">Regional </w:t>
            </w:r>
            <w:r w:rsidR="00280724">
              <w:rPr>
                <w:rFonts w:cs="Arial"/>
                <w:bCs/>
                <w:sz w:val="22"/>
                <w:szCs w:val="22"/>
              </w:rPr>
              <w:t>managers</w:t>
            </w:r>
            <w:r>
              <w:rPr>
                <w:rFonts w:cs="Arial"/>
                <w:bCs/>
                <w:sz w:val="22"/>
                <w:szCs w:val="22"/>
              </w:rPr>
              <w:t xml:space="preserve"> and financial controllers</w:t>
            </w:r>
            <w:r w:rsidR="00BA2FBA">
              <w:rPr>
                <w:rFonts w:cs="Arial"/>
                <w:bCs/>
                <w:sz w:val="22"/>
                <w:szCs w:val="22"/>
              </w:rPr>
              <w:t xml:space="preserve"> (covering CAPEX renewals budgets, OPEX maintenance budgets and their own OPEX staffing costs)</w:t>
            </w:r>
          </w:p>
          <w:p w14:paraId="1798A7BE" w14:textId="0684CF36" w:rsidR="00BA2FBA" w:rsidRPr="00BA2FBA" w:rsidRDefault="00F9309D" w:rsidP="00BA2FBA">
            <w:pPr>
              <w:pStyle w:val="ListParagraph"/>
              <w:numPr>
                <w:ilvl w:val="0"/>
                <w:numId w:val="27"/>
              </w:numPr>
              <w:rPr>
                <w:rFonts w:cs="Arial"/>
                <w:bCs/>
                <w:sz w:val="22"/>
                <w:szCs w:val="22"/>
              </w:rPr>
            </w:pPr>
            <w:r>
              <w:rPr>
                <w:rFonts w:cs="Arial"/>
                <w:bCs/>
                <w:sz w:val="22"/>
                <w:szCs w:val="22"/>
              </w:rPr>
              <w:t xml:space="preserve">Regional </w:t>
            </w:r>
            <w:r w:rsidR="00280724">
              <w:rPr>
                <w:rFonts w:cs="Arial"/>
                <w:bCs/>
                <w:sz w:val="22"/>
                <w:szCs w:val="22"/>
              </w:rPr>
              <w:t>engineering teams</w:t>
            </w:r>
            <w:r>
              <w:rPr>
                <w:rFonts w:cs="Arial"/>
                <w:bCs/>
                <w:sz w:val="22"/>
                <w:szCs w:val="22"/>
              </w:rPr>
              <w:t xml:space="preserve"> (who arrange trials</w:t>
            </w:r>
            <w:r w:rsidR="001A7EF8">
              <w:rPr>
                <w:rFonts w:cs="Arial"/>
                <w:bCs/>
                <w:sz w:val="22"/>
                <w:szCs w:val="22"/>
              </w:rPr>
              <w:t>, attend training and purchase new equipment and software</w:t>
            </w:r>
            <w:r>
              <w:rPr>
                <w:rFonts w:cs="Arial"/>
                <w:bCs/>
                <w:sz w:val="22"/>
                <w:szCs w:val="22"/>
              </w:rPr>
              <w:t>)</w:t>
            </w:r>
          </w:p>
          <w:p w14:paraId="339613E6" w14:textId="2ECEC8BF" w:rsidR="00280724" w:rsidRPr="00280724" w:rsidRDefault="00280724" w:rsidP="00280724">
            <w:pPr>
              <w:rPr>
                <w:rFonts w:cs="Arial"/>
                <w:b/>
                <w:sz w:val="22"/>
                <w:szCs w:val="22"/>
                <w:u w:val="single"/>
              </w:rPr>
            </w:pPr>
            <w:r w:rsidRPr="00280724">
              <w:rPr>
                <w:rFonts w:cs="Arial"/>
                <w:b/>
                <w:sz w:val="22"/>
                <w:szCs w:val="22"/>
                <w:u w:val="single"/>
              </w:rPr>
              <w:t xml:space="preserve">Issue </w:t>
            </w:r>
            <w:r w:rsidR="00461ED9">
              <w:rPr>
                <w:rFonts w:cs="Arial"/>
                <w:b/>
                <w:sz w:val="22"/>
                <w:szCs w:val="22"/>
                <w:u w:val="single"/>
              </w:rPr>
              <w:t>2</w:t>
            </w:r>
            <w:r w:rsidRPr="00280724">
              <w:rPr>
                <w:rFonts w:cs="Arial"/>
                <w:b/>
                <w:sz w:val="22"/>
                <w:szCs w:val="22"/>
                <w:u w:val="single"/>
              </w:rPr>
              <w:t xml:space="preserve">: </w:t>
            </w:r>
            <w:r>
              <w:rPr>
                <w:rFonts w:cs="Arial"/>
                <w:b/>
                <w:sz w:val="22"/>
                <w:szCs w:val="22"/>
                <w:u w:val="single"/>
              </w:rPr>
              <w:t>Resilience &amp; Adaptation</w:t>
            </w:r>
          </w:p>
          <w:p w14:paraId="7D03EDB1" w14:textId="5FC95CED" w:rsidR="00280724" w:rsidRPr="00461ED9" w:rsidRDefault="00280724" w:rsidP="00461ED9">
            <w:pPr>
              <w:rPr>
                <w:rFonts w:cs="Arial"/>
                <w:bCs/>
                <w:sz w:val="22"/>
                <w:szCs w:val="22"/>
              </w:rPr>
            </w:pPr>
            <w:r>
              <w:rPr>
                <w:rFonts w:cs="Arial"/>
                <w:bCs/>
                <w:sz w:val="22"/>
                <w:szCs w:val="22"/>
              </w:rPr>
              <w:t xml:space="preserve">Weather Resilience and Climate Change Adaptation is a critical issue for Network Rail over the next decade and beyond. As with Issue 1 above, Network Rail funds activities relating to Resilience and Adaptation through a combination of CAPEX and OPEX, spread across almost all groups of the organisation. These </w:t>
            </w:r>
            <w:r w:rsidR="00461ED9">
              <w:rPr>
                <w:rFonts w:cs="Arial"/>
                <w:bCs/>
                <w:sz w:val="22"/>
                <w:szCs w:val="22"/>
              </w:rPr>
              <w:t xml:space="preserve">fall within the items listed above, but in particular </w:t>
            </w:r>
            <w:r>
              <w:rPr>
                <w:rFonts w:cs="Arial"/>
                <w:bCs/>
                <w:sz w:val="22"/>
                <w:szCs w:val="22"/>
              </w:rPr>
              <w:t>Regional managers and engineer</w:t>
            </w:r>
            <w:r w:rsidR="00461ED9">
              <w:rPr>
                <w:rFonts w:cs="Arial"/>
                <w:bCs/>
                <w:sz w:val="22"/>
                <w:szCs w:val="22"/>
              </w:rPr>
              <w:t>s; the central Technical Authority; and Route Services operational support functions.</w:t>
            </w:r>
          </w:p>
          <w:p w14:paraId="5BFE9237" w14:textId="2F179D46" w:rsidR="00F52BE8" w:rsidRPr="005F5ADE" w:rsidRDefault="00551202" w:rsidP="00461ED9">
            <w:pPr>
              <w:rPr>
                <w:rFonts w:cs="Arial"/>
                <w:b/>
                <w:color w:val="FF0000"/>
                <w:sz w:val="22"/>
                <w:szCs w:val="22"/>
              </w:rPr>
            </w:pPr>
            <w:r>
              <w:rPr>
                <w:rFonts w:cs="Arial"/>
                <w:bCs/>
                <w:sz w:val="22"/>
                <w:szCs w:val="22"/>
              </w:rPr>
              <w:t>In preparation for our next review (</w:t>
            </w:r>
            <w:proofErr w:type="spellStart"/>
            <w:r>
              <w:rPr>
                <w:rFonts w:cs="Arial"/>
                <w:bCs/>
                <w:sz w:val="22"/>
                <w:szCs w:val="22"/>
              </w:rPr>
              <w:t>PR23</w:t>
            </w:r>
            <w:proofErr w:type="spellEnd"/>
            <w:r>
              <w:rPr>
                <w:rFonts w:cs="Arial"/>
                <w:bCs/>
                <w:sz w:val="22"/>
                <w:szCs w:val="22"/>
              </w:rPr>
              <w:t xml:space="preserve">), ORR </w:t>
            </w:r>
            <w:r w:rsidR="00217953">
              <w:rPr>
                <w:rFonts w:cs="Arial"/>
                <w:bCs/>
                <w:sz w:val="22"/>
                <w:szCs w:val="22"/>
              </w:rPr>
              <w:t xml:space="preserve">are looking to understand </w:t>
            </w:r>
            <w:r>
              <w:rPr>
                <w:rFonts w:cs="Arial"/>
                <w:bCs/>
                <w:sz w:val="22"/>
                <w:szCs w:val="22"/>
              </w:rPr>
              <w:t xml:space="preserve">how much these different </w:t>
            </w:r>
            <w:r w:rsidR="00217953">
              <w:rPr>
                <w:rFonts w:cs="Arial"/>
                <w:bCs/>
                <w:sz w:val="22"/>
                <w:szCs w:val="22"/>
              </w:rPr>
              <w:t>teams</w:t>
            </w:r>
            <w:r>
              <w:rPr>
                <w:rFonts w:cs="Arial"/>
                <w:bCs/>
                <w:sz w:val="22"/>
                <w:szCs w:val="22"/>
              </w:rPr>
              <w:t xml:space="preserve"> are spending (CAPEX and OPEX</w:t>
            </w:r>
            <w:r w:rsidR="00BA2FBA">
              <w:rPr>
                <w:rFonts w:cs="Arial"/>
                <w:bCs/>
                <w:sz w:val="22"/>
                <w:szCs w:val="22"/>
              </w:rPr>
              <w:t>, for Issue 1 and Issue 2</w:t>
            </w:r>
            <w:r>
              <w:rPr>
                <w:rFonts w:cs="Arial"/>
                <w:bCs/>
                <w:sz w:val="22"/>
                <w:szCs w:val="22"/>
              </w:rPr>
              <w:t>) in</w:t>
            </w:r>
            <w:r w:rsidR="00217953">
              <w:rPr>
                <w:rFonts w:cs="Arial"/>
                <w:bCs/>
                <w:sz w:val="22"/>
                <w:szCs w:val="22"/>
              </w:rPr>
              <w:t xml:space="preserve"> their efforts to </w:t>
            </w:r>
            <w:r w:rsidR="000F1B6B">
              <w:rPr>
                <w:rFonts w:cs="Arial"/>
                <w:bCs/>
                <w:sz w:val="22"/>
                <w:szCs w:val="22"/>
              </w:rPr>
              <w:t>make improvements in these areas</w:t>
            </w:r>
            <w:r>
              <w:rPr>
                <w:rFonts w:cs="Arial"/>
                <w:bCs/>
                <w:sz w:val="22"/>
                <w:szCs w:val="22"/>
              </w:rPr>
              <w:t xml:space="preserve">. This will put ORR in a better position to determine the right amount of funding for these different </w:t>
            </w:r>
            <w:r w:rsidR="00217953">
              <w:rPr>
                <w:rFonts w:cs="Arial"/>
                <w:bCs/>
                <w:sz w:val="22"/>
                <w:szCs w:val="22"/>
              </w:rPr>
              <w:t>teams</w:t>
            </w:r>
            <w:r>
              <w:rPr>
                <w:rFonts w:cs="Arial"/>
                <w:bCs/>
                <w:sz w:val="22"/>
                <w:szCs w:val="22"/>
              </w:rPr>
              <w:t xml:space="preserve"> in the next 5-year perio</w:t>
            </w:r>
            <w:r w:rsidR="00FF1819">
              <w:rPr>
                <w:rFonts w:cs="Arial"/>
                <w:bCs/>
                <w:sz w:val="22"/>
                <w:szCs w:val="22"/>
              </w:rPr>
              <w:t xml:space="preserve">d, to drive positive changes. </w:t>
            </w:r>
            <w:r w:rsidR="00E26FEB">
              <w:rPr>
                <w:rFonts w:cs="Arial"/>
                <w:bCs/>
                <w:sz w:val="22"/>
                <w:szCs w:val="22"/>
              </w:rPr>
              <w:t xml:space="preserve"> </w:t>
            </w:r>
            <w:r w:rsidR="00462C59">
              <w:rPr>
                <w:rFonts w:cs="Arial"/>
                <w:bCs/>
                <w:sz w:val="22"/>
                <w:szCs w:val="22"/>
              </w:rPr>
              <w:t xml:space="preserve"> </w:t>
            </w:r>
          </w:p>
        </w:tc>
      </w:tr>
      <w:tr w:rsidR="00F52BE8" w:rsidRPr="0036077E" w14:paraId="0D0F920E" w14:textId="77777777" w:rsidTr="3D9BDB56">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3D9BDB56">
        <w:trPr>
          <w:trHeight w:val="757"/>
        </w:trPr>
        <w:tc>
          <w:tcPr>
            <w:tcW w:w="8528" w:type="dxa"/>
            <w:tcBorders>
              <w:bottom w:val="single" w:sz="4" w:space="0" w:color="auto"/>
            </w:tcBorders>
            <w:shd w:val="clear" w:color="auto" w:fill="auto"/>
          </w:tcPr>
          <w:p w14:paraId="44081A1B" w14:textId="3B050E3B" w:rsidR="00100914" w:rsidRDefault="00FF1819" w:rsidP="00335497">
            <w:pPr>
              <w:rPr>
                <w:rFonts w:cs="Arial"/>
                <w:bCs/>
                <w:sz w:val="22"/>
                <w:szCs w:val="22"/>
              </w:rPr>
            </w:pPr>
            <w:r>
              <w:rPr>
                <w:rFonts w:cs="Arial"/>
                <w:bCs/>
                <w:sz w:val="22"/>
                <w:szCs w:val="22"/>
              </w:rPr>
              <w:lastRenderedPageBreak/>
              <w:t xml:space="preserve">The objective of this study is to </w:t>
            </w:r>
            <w:r w:rsidR="004B209D">
              <w:rPr>
                <w:rFonts w:cs="Arial"/>
                <w:bCs/>
                <w:sz w:val="22"/>
                <w:szCs w:val="22"/>
              </w:rPr>
              <w:t xml:space="preserve">support </w:t>
            </w:r>
            <w:proofErr w:type="spellStart"/>
            <w:r w:rsidR="004B209D">
              <w:rPr>
                <w:rFonts w:cs="Arial"/>
                <w:bCs/>
                <w:sz w:val="22"/>
                <w:szCs w:val="22"/>
              </w:rPr>
              <w:t>ORR’s</w:t>
            </w:r>
            <w:proofErr w:type="spellEnd"/>
            <w:r w:rsidR="004B209D">
              <w:rPr>
                <w:rFonts w:cs="Arial"/>
                <w:bCs/>
                <w:sz w:val="22"/>
                <w:szCs w:val="22"/>
              </w:rPr>
              <w:t xml:space="preserve"> </w:t>
            </w:r>
            <w:proofErr w:type="spellStart"/>
            <w:r w:rsidR="004B209D">
              <w:rPr>
                <w:rFonts w:cs="Arial"/>
                <w:bCs/>
                <w:sz w:val="22"/>
                <w:szCs w:val="22"/>
              </w:rPr>
              <w:t>PR23</w:t>
            </w:r>
            <w:proofErr w:type="spellEnd"/>
            <w:r w:rsidR="004B209D">
              <w:rPr>
                <w:rFonts w:cs="Arial"/>
                <w:bCs/>
                <w:sz w:val="22"/>
                <w:szCs w:val="22"/>
              </w:rPr>
              <w:t xml:space="preserve"> review by </w:t>
            </w:r>
            <w:r w:rsidR="00726C44">
              <w:rPr>
                <w:rFonts w:cs="Arial"/>
                <w:bCs/>
                <w:sz w:val="22"/>
                <w:szCs w:val="22"/>
              </w:rPr>
              <w:t>developing</w:t>
            </w:r>
            <w:r w:rsidR="00837280">
              <w:rPr>
                <w:rFonts w:cs="Arial"/>
                <w:bCs/>
                <w:sz w:val="22"/>
                <w:szCs w:val="22"/>
              </w:rPr>
              <w:t xml:space="preserve"> a model, which will </w:t>
            </w:r>
            <w:r w:rsidR="00726C44">
              <w:rPr>
                <w:rFonts w:cs="Arial"/>
                <w:bCs/>
                <w:sz w:val="22"/>
                <w:szCs w:val="22"/>
              </w:rPr>
              <w:t xml:space="preserve">help us to examine which teams across Network Rail are contributing to the total expenditure on </w:t>
            </w:r>
            <w:r w:rsidR="00726C44" w:rsidRPr="000F1B6B">
              <w:rPr>
                <w:rFonts w:cs="Arial"/>
                <w:b/>
                <w:sz w:val="22"/>
                <w:szCs w:val="22"/>
              </w:rPr>
              <w:t>Technology</w:t>
            </w:r>
            <w:r w:rsidR="00726C44">
              <w:rPr>
                <w:rFonts w:cs="Arial"/>
                <w:bCs/>
                <w:sz w:val="22"/>
                <w:szCs w:val="22"/>
              </w:rPr>
              <w:t xml:space="preserve"> </w:t>
            </w:r>
            <w:r w:rsidR="00406502">
              <w:rPr>
                <w:rFonts w:cs="Arial"/>
                <w:bCs/>
                <w:sz w:val="22"/>
                <w:szCs w:val="22"/>
              </w:rPr>
              <w:t>and</w:t>
            </w:r>
            <w:r w:rsidR="00726C44">
              <w:rPr>
                <w:rFonts w:cs="Arial"/>
                <w:bCs/>
                <w:sz w:val="22"/>
                <w:szCs w:val="22"/>
              </w:rPr>
              <w:t xml:space="preserve"> </w:t>
            </w:r>
            <w:r w:rsidR="00726C44" w:rsidRPr="000F1B6B">
              <w:rPr>
                <w:rFonts w:cs="Arial"/>
                <w:b/>
                <w:sz w:val="22"/>
                <w:szCs w:val="22"/>
              </w:rPr>
              <w:t>Resilience &amp; Adaptation</w:t>
            </w:r>
            <w:r w:rsidR="00726C44" w:rsidRPr="00726C44">
              <w:rPr>
                <w:rFonts w:cs="Arial"/>
                <w:bCs/>
                <w:sz w:val="22"/>
                <w:szCs w:val="22"/>
              </w:rPr>
              <w:t>.</w:t>
            </w:r>
            <w:r w:rsidR="00726C44">
              <w:rPr>
                <w:rFonts w:cs="Arial"/>
                <w:b/>
                <w:sz w:val="22"/>
                <w:szCs w:val="22"/>
              </w:rPr>
              <w:t xml:space="preserve"> </w:t>
            </w:r>
            <w:r w:rsidR="00726C44" w:rsidRPr="00726C44">
              <w:rPr>
                <w:rFonts w:cs="Arial"/>
                <w:bCs/>
                <w:sz w:val="22"/>
                <w:szCs w:val="22"/>
              </w:rPr>
              <w:t>We propose that the</w:t>
            </w:r>
            <w:r w:rsidR="00726C44">
              <w:rPr>
                <w:rFonts w:cs="Arial"/>
                <w:bCs/>
                <w:sz w:val="22"/>
                <w:szCs w:val="22"/>
              </w:rPr>
              <w:t xml:space="preserve"> model will be structured based on Organisational Charts then populated with financial information, based on </w:t>
            </w:r>
            <w:proofErr w:type="spellStart"/>
            <w:r w:rsidR="006C0894">
              <w:rPr>
                <w:rFonts w:cs="Arial"/>
                <w:bCs/>
                <w:sz w:val="22"/>
                <w:szCs w:val="22"/>
              </w:rPr>
              <w:t>ORR’s</w:t>
            </w:r>
            <w:proofErr w:type="spellEnd"/>
            <w:r w:rsidR="006C0894">
              <w:rPr>
                <w:rFonts w:cs="Arial"/>
                <w:bCs/>
                <w:sz w:val="22"/>
                <w:szCs w:val="22"/>
              </w:rPr>
              <w:t xml:space="preserve"> monitoring data and Network Rail</w:t>
            </w:r>
            <w:r w:rsidR="00F14B88">
              <w:rPr>
                <w:rFonts w:cs="Arial"/>
                <w:bCs/>
                <w:sz w:val="22"/>
                <w:szCs w:val="22"/>
              </w:rPr>
              <w:t xml:space="preserve">’s formal </w:t>
            </w:r>
            <w:r w:rsidR="006C0894">
              <w:rPr>
                <w:rFonts w:cs="Arial"/>
                <w:bCs/>
                <w:sz w:val="22"/>
                <w:szCs w:val="22"/>
              </w:rPr>
              <w:t>financial reporting, including</w:t>
            </w:r>
            <w:r>
              <w:rPr>
                <w:rFonts w:cs="Arial"/>
                <w:bCs/>
                <w:sz w:val="22"/>
                <w:szCs w:val="22"/>
              </w:rPr>
              <w:t xml:space="preserve">: </w:t>
            </w:r>
          </w:p>
          <w:p w14:paraId="0F8871E0" w14:textId="2ED53DA6" w:rsidR="00F52BE8" w:rsidRDefault="00FF1819" w:rsidP="00100914">
            <w:pPr>
              <w:pStyle w:val="ListParagraph"/>
              <w:numPr>
                <w:ilvl w:val="1"/>
                <w:numId w:val="25"/>
              </w:numPr>
              <w:rPr>
                <w:rFonts w:cs="Arial"/>
                <w:bCs/>
                <w:sz w:val="22"/>
                <w:szCs w:val="22"/>
              </w:rPr>
            </w:pPr>
            <w:r>
              <w:rPr>
                <w:rFonts w:cs="Arial"/>
                <w:bCs/>
                <w:sz w:val="22"/>
                <w:szCs w:val="22"/>
              </w:rPr>
              <w:t xml:space="preserve">CAPEX spend relating to new/improved </w:t>
            </w:r>
            <w:r w:rsidR="000F1B6B" w:rsidRPr="000F1B6B">
              <w:rPr>
                <w:rFonts w:cs="Arial"/>
                <w:b/>
                <w:sz w:val="22"/>
                <w:szCs w:val="22"/>
              </w:rPr>
              <w:t>Te</w:t>
            </w:r>
            <w:r w:rsidRPr="000F1B6B">
              <w:rPr>
                <w:rFonts w:cs="Arial"/>
                <w:b/>
                <w:sz w:val="22"/>
                <w:szCs w:val="22"/>
              </w:rPr>
              <w:t>chnology</w:t>
            </w:r>
            <w:r w:rsidR="000F1B6B">
              <w:rPr>
                <w:rFonts w:cs="Arial"/>
                <w:bCs/>
                <w:sz w:val="22"/>
                <w:szCs w:val="22"/>
              </w:rPr>
              <w:t xml:space="preserve"> or </w:t>
            </w:r>
            <w:r w:rsidR="000F1B6B" w:rsidRPr="000F1B6B">
              <w:rPr>
                <w:rFonts w:cs="Arial"/>
                <w:b/>
                <w:sz w:val="22"/>
                <w:szCs w:val="22"/>
              </w:rPr>
              <w:t>Resilience &amp; Adaptation</w:t>
            </w:r>
          </w:p>
          <w:p w14:paraId="2E16F509" w14:textId="435D7F4E" w:rsidR="00FF1819" w:rsidRDefault="00FF1819" w:rsidP="00100914">
            <w:pPr>
              <w:pStyle w:val="ListParagraph"/>
              <w:numPr>
                <w:ilvl w:val="1"/>
                <w:numId w:val="25"/>
              </w:numPr>
              <w:rPr>
                <w:rFonts w:cs="Arial"/>
                <w:bCs/>
                <w:sz w:val="22"/>
                <w:szCs w:val="22"/>
              </w:rPr>
            </w:pPr>
            <w:r>
              <w:rPr>
                <w:rFonts w:cs="Arial"/>
                <w:bCs/>
                <w:sz w:val="22"/>
                <w:szCs w:val="22"/>
              </w:rPr>
              <w:t xml:space="preserve">OPEX spend relating to the development or adoption of new/improved </w:t>
            </w:r>
            <w:r w:rsidR="000F1B6B" w:rsidRPr="000F1B6B">
              <w:rPr>
                <w:rFonts w:cs="Arial"/>
                <w:b/>
                <w:sz w:val="22"/>
                <w:szCs w:val="22"/>
              </w:rPr>
              <w:t>Technology</w:t>
            </w:r>
            <w:r w:rsidR="000F1B6B">
              <w:rPr>
                <w:rFonts w:cs="Arial"/>
                <w:bCs/>
                <w:sz w:val="22"/>
                <w:szCs w:val="22"/>
              </w:rPr>
              <w:t xml:space="preserve"> or </w:t>
            </w:r>
            <w:r w:rsidR="000F1B6B" w:rsidRPr="000F1B6B">
              <w:rPr>
                <w:rFonts w:cs="Arial"/>
                <w:b/>
                <w:sz w:val="22"/>
                <w:szCs w:val="22"/>
              </w:rPr>
              <w:t>Resilience &amp; Adaptation</w:t>
            </w:r>
          </w:p>
          <w:p w14:paraId="7B64AB1B" w14:textId="79AD6AB7" w:rsidR="00503DBD" w:rsidRDefault="00503DBD" w:rsidP="00100914">
            <w:pPr>
              <w:pStyle w:val="ListParagraph"/>
              <w:numPr>
                <w:ilvl w:val="1"/>
                <w:numId w:val="25"/>
              </w:numPr>
              <w:rPr>
                <w:rFonts w:cs="Arial"/>
                <w:bCs/>
                <w:sz w:val="22"/>
                <w:szCs w:val="22"/>
              </w:rPr>
            </w:pPr>
            <w:r>
              <w:rPr>
                <w:rFonts w:cs="Arial"/>
                <w:bCs/>
                <w:sz w:val="22"/>
                <w:szCs w:val="22"/>
              </w:rPr>
              <w:t>Other income, outgoings</w:t>
            </w:r>
            <w:r w:rsidR="00837280">
              <w:rPr>
                <w:rFonts w:cs="Arial"/>
                <w:bCs/>
                <w:sz w:val="22"/>
                <w:szCs w:val="22"/>
              </w:rPr>
              <w:t xml:space="preserve">, savings etc, relating </w:t>
            </w:r>
            <w:r>
              <w:rPr>
                <w:rFonts w:cs="Arial"/>
                <w:bCs/>
                <w:sz w:val="22"/>
                <w:szCs w:val="22"/>
              </w:rPr>
              <w:t xml:space="preserve">to new/improved </w:t>
            </w:r>
            <w:r w:rsidR="000F1B6B" w:rsidRPr="000F1B6B">
              <w:rPr>
                <w:rFonts w:cs="Arial"/>
                <w:b/>
                <w:sz w:val="22"/>
                <w:szCs w:val="22"/>
              </w:rPr>
              <w:t>Technology</w:t>
            </w:r>
            <w:r w:rsidR="000F1B6B">
              <w:rPr>
                <w:rFonts w:cs="Arial"/>
                <w:bCs/>
                <w:sz w:val="22"/>
                <w:szCs w:val="22"/>
              </w:rPr>
              <w:t xml:space="preserve"> or </w:t>
            </w:r>
            <w:r w:rsidR="000F1B6B" w:rsidRPr="000F1B6B">
              <w:rPr>
                <w:rFonts w:cs="Arial"/>
                <w:b/>
                <w:sz w:val="22"/>
                <w:szCs w:val="22"/>
              </w:rPr>
              <w:t>Resilience &amp; Adaptation</w:t>
            </w:r>
            <w:r>
              <w:rPr>
                <w:rFonts w:cs="Arial"/>
                <w:bCs/>
                <w:sz w:val="22"/>
                <w:szCs w:val="22"/>
              </w:rPr>
              <w:t xml:space="preserve"> (e.g. receiving grants from UK Research Councils, contributing to University research projects, tax savings relating to innovation</w:t>
            </w:r>
            <w:r w:rsidR="000F1B6B">
              <w:rPr>
                <w:rFonts w:cs="Arial"/>
                <w:bCs/>
                <w:sz w:val="22"/>
                <w:szCs w:val="22"/>
              </w:rPr>
              <w:t>, or joint-funded resilience projects with local environmental groups</w:t>
            </w:r>
            <w:r>
              <w:rPr>
                <w:rFonts w:cs="Arial"/>
                <w:bCs/>
                <w:sz w:val="22"/>
                <w:szCs w:val="22"/>
              </w:rPr>
              <w:t xml:space="preserve"> etc) </w:t>
            </w:r>
          </w:p>
          <w:p w14:paraId="0CE3F37B" w14:textId="3D4D2C06" w:rsidR="006C0894" w:rsidRPr="006C0894" w:rsidRDefault="006C0894" w:rsidP="006C0894">
            <w:pPr>
              <w:rPr>
                <w:rFonts w:cs="Arial"/>
                <w:bCs/>
                <w:sz w:val="22"/>
                <w:szCs w:val="22"/>
              </w:rPr>
            </w:pPr>
            <w:r>
              <w:rPr>
                <w:rFonts w:cs="Arial"/>
                <w:bCs/>
                <w:sz w:val="22"/>
                <w:szCs w:val="22"/>
              </w:rPr>
              <w:t>We intend</w:t>
            </w:r>
            <w:r w:rsidR="005D257E">
              <w:rPr>
                <w:rFonts w:cs="Arial"/>
                <w:bCs/>
                <w:sz w:val="22"/>
                <w:szCs w:val="22"/>
              </w:rPr>
              <w:t xml:space="preserve"> this study to cover</w:t>
            </w:r>
            <w:r>
              <w:rPr>
                <w:rFonts w:cs="Arial"/>
                <w:bCs/>
                <w:sz w:val="22"/>
                <w:szCs w:val="22"/>
              </w:rPr>
              <w:t xml:space="preserve"> ‘actual’ data for the current control period (April 2019 to date).</w:t>
            </w:r>
          </w:p>
          <w:p w14:paraId="49A896FC" w14:textId="774A00EE" w:rsidR="00503DBD" w:rsidRDefault="00503DBD" w:rsidP="00503DBD">
            <w:pPr>
              <w:rPr>
                <w:rFonts w:cs="Arial"/>
                <w:bCs/>
                <w:sz w:val="22"/>
                <w:szCs w:val="22"/>
              </w:rPr>
            </w:pPr>
            <w:r>
              <w:rPr>
                <w:rFonts w:cs="Arial"/>
                <w:bCs/>
                <w:sz w:val="22"/>
                <w:szCs w:val="22"/>
              </w:rPr>
              <w:t xml:space="preserve">ORR will source the </w:t>
            </w:r>
            <w:r w:rsidR="006C0894">
              <w:rPr>
                <w:rFonts w:cs="Arial"/>
                <w:bCs/>
                <w:sz w:val="22"/>
                <w:szCs w:val="22"/>
              </w:rPr>
              <w:t>initial f</w:t>
            </w:r>
            <w:r>
              <w:rPr>
                <w:rFonts w:cs="Arial"/>
                <w:bCs/>
                <w:sz w:val="22"/>
                <w:szCs w:val="22"/>
              </w:rPr>
              <w:t xml:space="preserve">inancial </w:t>
            </w:r>
            <w:r w:rsidR="006C0894">
              <w:rPr>
                <w:rFonts w:cs="Arial"/>
                <w:bCs/>
                <w:sz w:val="22"/>
                <w:szCs w:val="22"/>
              </w:rPr>
              <w:t xml:space="preserve">reports and other data </w:t>
            </w:r>
            <w:r>
              <w:rPr>
                <w:rFonts w:cs="Arial"/>
                <w:bCs/>
                <w:sz w:val="22"/>
                <w:szCs w:val="22"/>
              </w:rPr>
              <w:t>before the start of this study</w:t>
            </w:r>
            <w:r w:rsidR="006C0894">
              <w:rPr>
                <w:rFonts w:cs="Arial"/>
                <w:bCs/>
                <w:sz w:val="22"/>
                <w:szCs w:val="22"/>
              </w:rPr>
              <w:t xml:space="preserve">. During the study, </w:t>
            </w:r>
            <w:r w:rsidR="00B71DE8">
              <w:rPr>
                <w:rFonts w:cs="Arial"/>
                <w:bCs/>
                <w:sz w:val="22"/>
                <w:szCs w:val="22"/>
              </w:rPr>
              <w:t xml:space="preserve">the </w:t>
            </w:r>
            <w:r w:rsidR="009905EE">
              <w:rPr>
                <w:rFonts w:cs="Arial"/>
                <w:bCs/>
                <w:sz w:val="22"/>
                <w:szCs w:val="22"/>
              </w:rPr>
              <w:t>S</w:t>
            </w:r>
            <w:r w:rsidR="00B71DE8">
              <w:rPr>
                <w:rFonts w:cs="Arial"/>
                <w:bCs/>
                <w:sz w:val="22"/>
                <w:szCs w:val="22"/>
              </w:rPr>
              <w:t>upplier</w:t>
            </w:r>
            <w:r w:rsidR="006C0894">
              <w:rPr>
                <w:rFonts w:cs="Arial"/>
                <w:bCs/>
                <w:sz w:val="22"/>
                <w:szCs w:val="22"/>
              </w:rPr>
              <w:t xml:space="preserve"> (the </w:t>
            </w:r>
            <w:r w:rsidR="006C0894" w:rsidRPr="0035775E">
              <w:rPr>
                <w:rFonts w:cs="Arial"/>
                <w:bCs/>
                <w:sz w:val="22"/>
                <w:szCs w:val="22"/>
              </w:rPr>
              <w:t>successful applicant to this ITT</w:t>
            </w:r>
            <w:r w:rsidR="006C0894">
              <w:rPr>
                <w:rFonts w:cs="Arial"/>
                <w:bCs/>
                <w:sz w:val="22"/>
                <w:szCs w:val="22"/>
              </w:rPr>
              <w:t>)</w:t>
            </w:r>
            <w:r w:rsidR="006C0894" w:rsidRPr="0035775E">
              <w:rPr>
                <w:rFonts w:cs="Arial"/>
                <w:bCs/>
                <w:sz w:val="22"/>
                <w:szCs w:val="22"/>
              </w:rPr>
              <w:t xml:space="preserve"> </w:t>
            </w:r>
            <w:r w:rsidR="006C0894">
              <w:rPr>
                <w:rFonts w:cs="Arial"/>
                <w:bCs/>
                <w:sz w:val="22"/>
                <w:szCs w:val="22"/>
              </w:rPr>
              <w:t>will have the opportunity to</w:t>
            </w:r>
            <w:r w:rsidR="00B71DE8">
              <w:rPr>
                <w:rFonts w:cs="Arial"/>
                <w:bCs/>
                <w:sz w:val="22"/>
                <w:szCs w:val="22"/>
              </w:rPr>
              <w:t xml:space="preserve"> review the available records and </w:t>
            </w:r>
            <w:r w:rsidR="0013515F">
              <w:rPr>
                <w:rFonts w:cs="Arial"/>
                <w:bCs/>
                <w:sz w:val="22"/>
                <w:szCs w:val="22"/>
              </w:rPr>
              <w:t xml:space="preserve">suggest reasonable additional information </w:t>
            </w:r>
            <w:r w:rsidR="006C0894">
              <w:rPr>
                <w:rFonts w:cs="Arial"/>
                <w:bCs/>
                <w:sz w:val="22"/>
                <w:szCs w:val="22"/>
              </w:rPr>
              <w:t xml:space="preserve">which we might request from Network Rail, </w:t>
            </w:r>
            <w:r w:rsidR="0013515F">
              <w:rPr>
                <w:rFonts w:cs="Arial"/>
                <w:bCs/>
                <w:sz w:val="22"/>
                <w:szCs w:val="22"/>
              </w:rPr>
              <w:t xml:space="preserve">which aligns to this task and </w:t>
            </w:r>
            <w:r w:rsidR="006C0894">
              <w:rPr>
                <w:rFonts w:cs="Arial"/>
                <w:bCs/>
                <w:sz w:val="22"/>
                <w:szCs w:val="22"/>
              </w:rPr>
              <w:t xml:space="preserve">which </w:t>
            </w:r>
            <w:r w:rsidR="0013515F">
              <w:rPr>
                <w:rFonts w:cs="Arial"/>
                <w:bCs/>
                <w:sz w:val="22"/>
                <w:szCs w:val="22"/>
              </w:rPr>
              <w:t xml:space="preserve">could provide additional benefit. </w:t>
            </w:r>
            <w:r w:rsidR="00B71DE8">
              <w:rPr>
                <w:rFonts w:cs="Arial"/>
                <w:bCs/>
                <w:sz w:val="22"/>
                <w:szCs w:val="22"/>
              </w:rPr>
              <w:t xml:space="preserve">This is likely to be an iterative process and the supplier will be expected to attend </w:t>
            </w:r>
            <w:r w:rsidR="0013515F">
              <w:rPr>
                <w:rFonts w:cs="Arial"/>
                <w:bCs/>
                <w:sz w:val="22"/>
                <w:szCs w:val="22"/>
              </w:rPr>
              <w:t xml:space="preserve">at least one </w:t>
            </w:r>
            <w:r w:rsidR="00B71DE8">
              <w:rPr>
                <w:rFonts w:cs="Arial"/>
                <w:bCs/>
                <w:sz w:val="22"/>
                <w:szCs w:val="22"/>
              </w:rPr>
              <w:t xml:space="preserve">meeting with NR (virtually or in person) to provide suggestions and clarifications. </w:t>
            </w:r>
            <w:r>
              <w:rPr>
                <w:rFonts w:cs="Arial"/>
                <w:bCs/>
                <w:sz w:val="22"/>
                <w:szCs w:val="22"/>
              </w:rPr>
              <w:t xml:space="preserve"> </w:t>
            </w:r>
          </w:p>
          <w:p w14:paraId="748BBD7A" w14:textId="6C38FB9C" w:rsidR="0013515F" w:rsidRDefault="3D9BDB56" w:rsidP="3D9BDB56">
            <w:pPr>
              <w:spacing w:after="0"/>
              <w:rPr>
                <w:rFonts w:cs="Arial"/>
                <w:sz w:val="22"/>
                <w:szCs w:val="22"/>
              </w:rPr>
            </w:pPr>
            <w:r w:rsidRPr="3D9BDB56">
              <w:rPr>
                <w:rFonts w:cs="Arial"/>
                <w:sz w:val="22"/>
                <w:szCs w:val="22"/>
              </w:rPr>
              <w:t xml:space="preserve">The supplier will provide the resources and expertise to build a model and populate it, so far as is possible, with the available data (covering CAPEX, OPEX and other spend). The model should be easy to adjust, so that ORR can continue to refine it as more data become available in the build up to </w:t>
            </w:r>
            <w:proofErr w:type="spellStart"/>
            <w:r w:rsidRPr="3D9BDB56">
              <w:rPr>
                <w:rFonts w:cs="Arial"/>
                <w:sz w:val="22"/>
                <w:szCs w:val="22"/>
              </w:rPr>
              <w:t>PR23</w:t>
            </w:r>
            <w:proofErr w:type="spellEnd"/>
            <w:r w:rsidRPr="3D9BDB56">
              <w:rPr>
                <w:rFonts w:cs="Arial"/>
                <w:sz w:val="22"/>
                <w:szCs w:val="22"/>
              </w:rPr>
              <w:t xml:space="preserve"> and beyond</w:t>
            </w:r>
            <w:r w:rsidRPr="00DA637C">
              <w:rPr>
                <w:rFonts w:cs="Arial"/>
                <w:sz w:val="22"/>
                <w:szCs w:val="22"/>
              </w:rPr>
              <w:t>. Suppliers should assume</w:t>
            </w:r>
            <w:r w:rsidR="00DA637C" w:rsidRPr="00DA637C">
              <w:rPr>
                <w:rFonts w:cs="Arial"/>
                <w:sz w:val="22"/>
                <w:szCs w:val="22"/>
              </w:rPr>
              <w:t xml:space="preserve"> in their submission</w:t>
            </w:r>
            <w:r w:rsidRPr="00DA637C">
              <w:rPr>
                <w:rFonts w:cs="Arial"/>
                <w:sz w:val="22"/>
                <w:szCs w:val="22"/>
              </w:rPr>
              <w:t xml:space="preserve"> that they will</w:t>
            </w:r>
            <w:r w:rsidR="00DA637C" w:rsidRPr="00DA637C">
              <w:rPr>
                <w:rFonts w:cs="Arial"/>
                <w:sz w:val="22"/>
                <w:szCs w:val="22"/>
              </w:rPr>
              <w:t xml:space="preserve"> be working with the information provided by ORR and they will</w:t>
            </w:r>
            <w:r w:rsidRPr="00DA637C">
              <w:rPr>
                <w:rFonts w:cs="Arial"/>
                <w:sz w:val="22"/>
                <w:szCs w:val="22"/>
              </w:rPr>
              <w:t xml:space="preserve"> </w:t>
            </w:r>
            <w:r w:rsidRPr="00DA637C">
              <w:rPr>
                <w:rFonts w:cs="Arial"/>
                <w:sz w:val="22"/>
                <w:szCs w:val="22"/>
                <w:u w:val="single"/>
              </w:rPr>
              <w:t>not</w:t>
            </w:r>
            <w:r w:rsidRPr="00DA637C">
              <w:rPr>
                <w:rFonts w:cs="Arial"/>
                <w:sz w:val="22"/>
                <w:szCs w:val="22"/>
              </w:rPr>
              <w:t xml:space="preserve"> have access to detailed Network Rail </w:t>
            </w:r>
            <w:r w:rsidR="00DA637C" w:rsidRPr="00DA637C">
              <w:rPr>
                <w:rFonts w:cs="Arial"/>
                <w:sz w:val="22"/>
                <w:szCs w:val="22"/>
              </w:rPr>
              <w:t>databases.</w:t>
            </w:r>
            <w:r w:rsidR="00DA637C">
              <w:rPr>
                <w:rFonts w:cs="Arial"/>
                <w:sz w:val="22"/>
                <w:szCs w:val="22"/>
              </w:rPr>
              <w:t xml:space="preserve"> </w:t>
            </w:r>
          </w:p>
          <w:p w14:paraId="478B8927" w14:textId="77777777" w:rsidR="0013515F" w:rsidRDefault="0013515F" w:rsidP="00BD1701">
            <w:pPr>
              <w:spacing w:after="0"/>
              <w:rPr>
                <w:rFonts w:cs="Arial"/>
                <w:bCs/>
                <w:sz w:val="22"/>
                <w:szCs w:val="22"/>
              </w:rPr>
            </w:pPr>
          </w:p>
          <w:p w14:paraId="080BDA05" w14:textId="20540F24" w:rsidR="00BD1701" w:rsidRDefault="00D50C04" w:rsidP="00B9307B">
            <w:pPr>
              <w:spacing w:after="0"/>
              <w:rPr>
                <w:rFonts w:cs="Arial"/>
                <w:bCs/>
                <w:sz w:val="22"/>
                <w:szCs w:val="22"/>
              </w:rPr>
            </w:pPr>
            <w:r>
              <w:rPr>
                <w:rFonts w:cs="Arial"/>
                <w:bCs/>
                <w:sz w:val="22"/>
                <w:szCs w:val="22"/>
              </w:rPr>
              <w:t xml:space="preserve">Factual conclusions about the data are within the scope of this study (e.g. graphs showing interesting patterns in </w:t>
            </w:r>
            <w:r w:rsidR="001749E9">
              <w:rPr>
                <w:rFonts w:cs="Arial"/>
                <w:bCs/>
                <w:sz w:val="22"/>
                <w:szCs w:val="22"/>
              </w:rPr>
              <w:t>spending across the organisation</w:t>
            </w:r>
            <w:r>
              <w:rPr>
                <w:rFonts w:cs="Arial"/>
                <w:bCs/>
                <w:sz w:val="22"/>
                <w:szCs w:val="22"/>
              </w:rPr>
              <w:t>), but conclusions about NR’s approach or performance are outside of the scope of this ITT – ORR will use the supplier’s outputs to develop our own conclusions and recommendations</w:t>
            </w:r>
            <w:r w:rsidR="00BD1701" w:rsidRPr="0035775E">
              <w:rPr>
                <w:rFonts w:cs="Arial"/>
                <w:bCs/>
                <w:sz w:val="22"/>
                <w:szCs w:val="22"/>
              </w:rPr>
              <w:t>.</w:t>
            </w:r>
            <w:r w:rsidR="0013515F">
              <w:rPr>
                <w:rFonts w:cs="Arial"/>
                <w:bCs/>
                <w:sz w:val="22"/>
                <w:szCs w:val="22"/>
              </w:rPr>
              <w:t xml:space="preserve"> Due to the commercially sensitive nature of the information, ORR do not intend to publish the supplier</w:t>
            </w:r>
            <w:r w:rsidR="00B9307B">
              <w:rPr>
                <w:rFonts w:cs="Arial"/>
                <w:bCs/>
                <w:sz w:val="22"/>
                <w:szCs w:val="22"/>
              </w:rPr>
              <w:t>’</w:t>
            </w:r>
            <w:r w:rsidR="0013515F">
              <w:rPr>
                <w:rFonts w:cs="Arial"/>
                <w:bCs/>
                <w:sz w:val="22"/>
                <w:szCs w:val="22"/>
              </w:rPr>
              <w:t xml:space="preserve">s findings in full, but ORR </w:t>
            </w:r>
            <w:r w:rsidR="001749E9">
              <w:rPr>
                <w:rFonts w:cs="Arial"/>
                <w:bCs/>
                <w:sz w:val="22"/>
                <w:szCs w:val="22"/>
              </w:rPr>
              <w:t xml:space="preserve">do intend to share the findings with Network Rail and we </w:t>
            </w:r>
            <w:r w:rsidR="0013515F">
              <w:rPr>
                <w:rFonts w:cs="Arial"/>
                <w:bCs/>
                <w:sz w:val="22"/>
                <w:szCs w:val="22"/>
              </w:rPr>
              <w:t xml:space="preserve">may report some of the findings within our wider publications, e.g. our </w:t>
            </w:r>
            <w:proofErr w:type="spellStart"/>
            <w:r w:rsidR="0013515F">
              <w:rPr>
                <w:rFonts w:cs="Arial"/>
                <w:bCs/>
                <w:sz w:val="22"/>
                <w:szCs w:val="22"/>
              </w:rPr>
              <w:t>PR23</w:t>
            </w:r>
            <w:proofErr w:type="spellEnd"/>
            <w:r w:rsidR="0013515F">
              <w:rPr>
                <w:rFonts w:cs="Arial"/>
                <w:bCs/>
                <w:sz w:val="22"/>
                <w:szCs w:val="22"/>
              </w:rPr>
              <w:t xml:space="preserve"> Final Determination in 2023. </w:t>
            </w:r>
          </w:p>
          <w:p w14:paraId="53D595AB" w14:textId="43DBA6CD" w:rsidR="009905EE" w:rsidRDefault="009905EE" w:rsidP="00B9307B">
            <w:pPr>
              <w:spacing w:after="0"/>
              <w:rPr>
                <w:rFonts w:cs="Arial"/>
                <w:bCs/>
                <w:sz w:val="22"/>
                <w:szCs w:val="22"/>
              </w:rPr>
            </w:pPr>
          </w:p>
          <w:p w14:paraId="5C9ACC9B" w14:textId="44440900" w:rsidR="009905EE" w:rsidRDefault="009905EE" w:rsidP="00B9307B">
            <w:pPr>
              <w:spacing w:after="0"/>
              <w:rPr>
                <w:rFonts w:cs="Arial"/>
                <w:b/>
                <w:sz w:val="22"/>
                <w:szCs w:val="22"/>
              </w:rPr>
            </w:pPr>
            <w:r w:rsidRPr="009905EE">
              <w:rPr>
                <w:rFonts w:cs="Arial"/>
                <w:b/>
                <w:sz w:val="22"/>
                <w:szCs w:val="22"/>
              </w:rPr>
              <w:t>Future phases</w:t>
            </w:r>
          </w:p>
          <w:p w14:paraId="18E2553F" w14:textId="6BD1281B" w:rsidR="009905EE" w:rsidRPr="009905EE" w:rsidRDefault="009905EE" w:rsidP="00B9307B">
            <w:pPr>
              <w:spacing w:after="0"/>
              <w:rPr>
                <w:rFonts w:cs="Arial"/>
                <w:bCs/>
                <w:sz w:val="22"/>
                <w:szCs w:val="22"/>
              </w:rPr>
            </w:pPr>
            <w:r>
              <w:rPr>
                <w:rFonts w:cs="Arial"/>
                <w:bCs/>
                <w:sz w:val="22"/>
                <w:szCs w:val="22"/>
              </w:rPr>
              <w:t>On completion of this work, the Supplier will hand over the model to ORR and we will continue to gather intelligence</w:t>
            </w:r>
            <w:r w:rsidR="008109AA">
              <w:rPr>
                <w:rFonts w:cs="Arial"/>
                <w:bCs/>
                <w:sz w:val="22"/>
                <w:szCs w:val="22"/>
              </w:rPr>
              <w:t>,</w:t>
            </w:r>
            <w:r>
              <w:rPr>
                <w:rFonts w:cs="Arial"/>
                <w:bCs/>
                <w:sz w:val="22"/>
                <w:szCs w:val="22"/>
              </w:rPr>
              <w:t xml:space="preserve"> to populate and refine the model. As well as tracking how much </w:t>
            </w:r>
            <w:r w:rsidR="008109AA">
              <w:rPr>
                <w:rFonts w:cs="Arial"/>
                <w:bCs/>
                <w:sz w:val="22"/>
                <w:szCs w:val="22"/>
              </w:rPr>
              <w:t xml:space="preserve">different </w:t>
            </w:r>
            <w:r>
              <w:rPr>
                <w:rFonts w:cs="Arial"/>
                <w:bCs/>
                <w:sz w:val="22"/>
                <w:szCs w:val="22"/>
              </w:rPr>
              <w:t>Network Rail</w:t>
            </w:r>
            <w:r w:rsidR="008109AA">
              <w:rPr>
                <w:rFonts w:cs="Arial"/>
                <w:bCs/>
                <w:sz w:val="22"/>
                <w:szCs w:val="22"/>
              </w:rPr>
              <w:t xml:space="preserve"> teams</w:t>
            </w:r>
            <w:r>
              <w:rPr>
                <w:rFonts w:cs="Arial"/>
                <w:bCs/>
                <w:sz w:val="22"/>
                <w:szCs w:val="22"/>
              </w:rPr>
              <w:t xml:space="preserve"> are spending on </w:t>
            </w:r>
            <w:r w:rsidR="008109AA" w:rsidRPr="000F1B6B">
              <w:rPr>
                <w:rFonts w:cs="Arial"/>
                <w:b/>
                <w:sz w:val="22"/>
                <w:szCs w:val="22"/>
              </w:rPr>
              <w:t>Technology</w:t>
            </w:r>
            <w:r w:rsidR="008109AA">
              <w:rPr>
                <w:rFonts w:cs="Arial"/>
                <w:bCs/>
                <w:sz w:val="22"/>
                <w:szCs w:val="22"/>
              </w:rPr>
              <w:t xml:space="preserve"> or </w:t>
            </w:r>
            <w:r w:rsidR="008109AA" w:rsidRPr="000F1B6B">
              <w:rPr>
                <w:rFonts w:cs="Arial"/>
                <w:b/>
                <w:sz w:val="22"/>
                <w:szCs w:val="22"/>
              </w:rPr>
              <w:t>Resilience &amp; Adaptation</w:t>
            </w:r>
            <w:r>
              <w:rPr>
                <w:rFonts w:cs="Arial"/>
                <w:bCs/>
                <w:sz w:val="22"/>
                <w:szCs w:val="22"/>
              </w:rPr>
              <w:t xml:space="preserve"> </w:t>
            </w:r>
            <w:r w:rsidR="008109AA">
              <w:rPr>
                <w:rFonts w:cs="Arial"/>
                <w:bCs/>
                <w:sz w:val="22"/>
                <w:szCs w:val="22"/>
              </w:rPr>
              <w:t>, we also intend to measure how much value is being delivered in these areas. O</w:t>
            </w:r>
            <w:r>
              <w:rPr>
                <w:rFonts w:cs="Arial"/>
                <w:bCs/>
                <w:sz w:val="22"/>
                <w:szCs w:val="22"/>
              </w:rPr>
              <w:t xml:space="preserve">RR may </w:t>
            </w:r>
            <w:r w:rsidR="008109AA">
              <w:rPr>
                <w:rFonts w:cs="Arial"/>
                <w:bCs/>
                <w:sz w:val="22"/>
                <w:szCs w:val="22"/>
              </w:rPr>
              <w:t>require</w:t>
            </w:r>
            <w:r>
              <w:rPr>
                <w:rFonts w:cs="Arial"/>
                <w:bCs/>
                <w:sz w:val="22"/>
                <w:szCs w:val="22"/>
              </w:rPr>
              <w:t xml:space="preserve"> external resources</w:t>
            </w:r>
            <w:r w:rsidR="008109AA">
              <w:rPr>
                <w:rFonts w:cs="Arial"/>
                <w:bCs/>
                <w:sz w:val="22"/>
                <w:szCs w:val="22"/>
              </w:rPr>
              <w:t xml:space="preserve"> in the next financial year (Apr 2022-Mar 2023)</w:t>
            </w:r>
            <w:r>
              <w:rPr>
                <w:rFonts w:cs="Arial"/>
                <w:bCs/>
                <w:sz w:val="22"/>
                <w:szCs w:val="22"/>
              </w:rPr>
              <w:t xml:space="preserve"> to</w:t>
            </w:r>
            <w:r w:rsidR="008109AA">
              <w:rPr>
                <w:rFonts w:cs="Arial"/>
                <w:bCs/>
                <w:sz w:val="22"/>
                <w:szCs w:val="22"/>
              </w:rPr>
              <w:t xml:space="preserve"> complete this work.</w:t>
            </w:r>
            <w:r>
              <w:rPr>
                <w:rFonts w:cs="Arial"/>
                <w:bCs/>
                <w:sz w:val="22"/>
                <w:szCs w:val="22"/>
              </w:rPr>
              <w:t xml:space="preserve"> </w:t>
            </w:r>
          </w:p>
          <w:p w14:paraId="57878AB8" w14:textId="77777777" w:rsidR="009905EE" w:rsidRDefault="009905EE" w:rsidP="00B9307B">
            <w:pPr>
              <w:spacing w:after="0"/>
              <w:rPr>
                <w:rFonts w:cs="Arial"/>
                <w:bCs/>
                <w:sz w:val="22"/>
                <w:szCs w:val="22"/>
              </w:rPr>
            </w:pPr>
          </w:p>
          <w:p w14:paraId="66C42D7F" w14:textId="6446B7F3" w:rsidR="00B9307B" w:rsidRPr="00503DBD" w:rsidRDefault="00B9307B" w:rsidP="00B9307B">
            <w:pPr>
              <w:spacing w:after="0"/>
              <w:rPr>
                <w:rFonts w:cs="Arial"/>
                <w:bCs/>
                <w:sz w:val="22"/>
                <w:szCs w:val="22"/>
              </w:rPr>
            </w:pPr>
          </w:p>
        </w:tc>
      </w:tr>
      <w:tr w:rsidR="00F52BE8" w:rsidRPr="0036077E" w14:paraId="16B6CA3B" w14:textId="77777777" w:rsidTr="3D9BDB56">
        <w:trPr>
          <w:trHeight w:val="566"/>
        </w:trPr>
        <w:tc>
          <w:tcPr>
            <w:tcW w:w="8528"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3D9BDB56">
        <w:trPr>
          <w:trHeight w:val="757"/>
        </w:trPr>
        <w:tc>
          <w:tcPr>
            <w:tcW w:w="8528" w:type="dxa"/>
            <w:tcBorders>
              <w:bottom w:val="single" w:sz="4" w:space="0" w:color="auto"/>
            </w:tcBorders>
            <w:shd w:val="clear" w:color="auto" w:fill="auto"/>
          </w:tcPr>
          <w:p w14:paraId="7D7906C2" w14:textId="006871E2" w:rsidR="00F52BE8" w:rsidRDefault="00F52BE8" w:rsidP="00335497">
            <w:pPr>
              <w:spacing w:after="0"/>
              <w:rPr>
                <w:rFonts w:cs="Arial"/>
                <w:b/>
                <w:sz w:val="22"/>
                <w:szCs w:val="22"/>
              </w:rPr>
            </w:pPr>
            <w:r w:rsidRPr="008A4B34">
              <w:rPr>
                <w:rFonts w:cs="Arial"/>
                <w:b/>
                <w:sz w:val="22"/>
                <w:szCs w:val="22"/>
              </w:rPr>
              <w:t>Outputs and Deliverables</w:t>
            </w:r>
          </w:p>
          <w:p w14:paraId="41E5997B" w14:textId="203DEE3C" w:rsidR="006C5035" w:rsidRDefault="006C5035" w:rsidP="00335497">
            <w:pPr>
              <w:spacing w:after="0"/>
              <w:rPr>
                <w:rFonts w:cs="Arial"/>
                <w:b/>
                <w:sz w:val="22"/>
                <w:szCs w:val="22"/>
              </w:rPr>
            </w:pPr>
          </w:p>
          <w:p w14:paraId="5D433297" w14:textId="72BCA78E" w:rsidR="009C5BCC" w:rsidRPr="00B71DE8" w:rsidRDefault="00B71DE8" w:rsidP="00100914">
            <w:pPr>
              <w:numPr>
                <w:ilvl w:val="0"/>
                <w:numId w:val="1"/>
              </w:numPr>
              <w:spacing w:after="0"/>
              <w:ind w:left="714" w:hanging="357"/>
              <w:rPr>
                <w:rFonts w:cs="Arial"/>
                <w:bCs/>
                <w:sz w:val="22"/>
                <w:szCs w:val="22"/>
              </w:rPr>
            </w:pPr>
            <w:r w:rsidRPr="00B71DE8">
              <w:rPr>
                <w:rFonts w:cs="Arial"/>
                <w:bCs/>
                <w:sz w:val="22"/>
                <w:szCs w:val="22"/>
              </w:rPr>
              <w:t>Kick off meeting with ORR</w:t>
            </w:r>
          </w:p>
          <w:p w14:paraId="4A74E946" w14:textId="0143831D" w:rsidR="00B71DE8" w:rsidRDefault="00B71DE8" w:rsidP="00100914">
            <w:pPr>
              <w:numPr>
                <w:ilvl w:val="0"/>
                <w:numId w:val="1"/>
              </w:numPr>
              <w:spacing w:after="0"/>
              <w:ind w:left="714" w:hanging="357"/>
              <w:rPr>
                <w:rFonts w:cs="Arial"/>
                <w:bCs/>
                <w:sz w:val="22"/>
                <w:szCs w:val="22"/>
              </w:rPr>
            </w:pPr>
            <w:r w:rsidRPr="00B71DE8">
              <w:rPr>
                <w:rFonts w:cs="Arial"/>
                <w:bCs/>
                <w:sz w:val="22"/>
                <w:szCs w:val="22"/>
              </w:rPr>
              <w:t xml:space="preserve">Short presentation outlining </w:t>
            </w:r>
            <w:r>
              <w:rPr>
                <w:rFonts w:cs="Arial"/>
                <w:bCs/>
                <w:sz w:val="22"/>
                <w:szCs w:val="22"/>
              </w:rPr>
              <w:t xml:space="preserve">the suppliers </w:t>
            </w:r>
            <w:r w:rsidRPr="00B71DE8">
              <w:rPr>
                <w:rFonts w:cs="Arial"/>
                <w:bCs/>
                <w:sz w:val="22"/>
                <w:szCs w:val="22"/>
              </w:rPr>
              <w:t xml:space="preserve">initial document review and </w:t>
            </w:r>
            <w:r w:rsidR="001749E9">
              <w:rPr>
                <w:rFonts w:cs="Arial"/>
                <w:bCs/>
                <w:sz w:val="22"/>
                <w:szCs w:val="22"/>
              </w:rPr>
              <w:t>suggestions for additional data</w:t>
            </w:r>
          </w:p>
          <w:p w14:paraId="23029537" w14:textId="1C02EAF8" w:rsidR="00B71DE8" w:rsidRDefault="00B9307B" w:rsidP="00100914">
            <w:pPr>
              <w:numPr>
                <w:ilvl w:val="0"/>
                <w:numId w:val="1"/>
              </w:numPr>
              <w:spacing w:after="0"/>
              <w:ind w:left="714" w:hanging="357"/>
              <w:rPr>
                <w:rFonts w:cs="Arial"/>
                <w:bCs/>
                <w:sz w:val="22"/>
                <w:szCs w:val="22"/>
              </w:rPr>
            </w:pPr>
            <w:r>
              <w:rPr>
                <w:rFonts w:cs="Arial"/>
                <w:bCs/>
                <w:sz w:val="22"/>
                <w:szCs w:val="22"/>
              </w:rPr>
              <w:t>At least one m</w:t>
            </w:r>
            <w:r w:rsidR="00B71DE8">
              <w:rPr>
                <w:rFonts w:cs="Arial"/>
                <w:bCs/>
                <w:sz w:val="22"/>
                <w:szCs w:val="22"/>
              </w:rPr>
              <w:t xml:space="preserve">eeting with NR to clarify and advise on </w:t>
            </w:r>
            <w:r w:rsidR="00FA14F5">
              <w:rPr>
                <w:rFonts w:cs="Arial"/>
                <w:bCs/>
                <w:sz w:val="22"/>
                <w:szCs w:val="22"/>
              </w:rPr>
              <w:t>additional data</w:t>
            </w:r>
          </w:p>
          <w:p w14:paraId="008CBCA1" w14:textId="387BC246" w:rsidR="00B71DE8" w:rsidRDefault="00B71DE8" w:rsidP="00100914">
            <w:pPr>
              <w:numPr>
                <w:ilvl w:val="0"/>
                <w:numId w:val="1"/>
              </w:numPr>
              <w:spacing w:after="0"/>
              <w:ind w:left="714" w:hanging="357"/>
              <w:rPr>
                <w:rFonts w:cs="Arial"/>
                <w:bCs/>
                <w:sz w:val="22"/>
                <w:szCs w:val="22"/>
              </w:rPr>
            </w:pPr>
            <w:r>
              <w:rPr>
                <w:rFonts w:cs="Arial"/>
                <w:bCs/>
                <w:sz w:val="22"/>
                <w:szCs w:val="22"/>
              </w:rPr>
              <w:t xml:space="preserve">Regular </w:t>
            </w:r>
            <w:r w:rsidR="006C5035">
              <w:rPr>
                <w:rFonts w:cs="Arial"/>
                <w:bCs/>
                <w:sz w:val="22"/>
                <w:szCs w:val="22"/>
              </w:rPr>
              <w:t>(weekly) progress update</w:t>
            </w:r>
            <w:r>
              <w:rPr>
                <w:rFonts w:cs="Arial"/>
                <w:bCs/>
                <w:sz w:val="22"/>
                <w:szCs w:val="22"/>
              </w:rPr>
              <w:t xml:space="preserve"> meetings with ORR </w:t>
            </w:r>
          </w:p>
          <w:p w14:paraId="40E0239B" w14:textId="1DC176C6" w:rsidR="00553430" w:rsidRDefault="001749E9" w:rsidP="00100914">
            <w:pPr>
              <w:numPr>
                <w:ilvl w:val="0"/>
                <w:numId w:val="1"/>
              </w:numPr>
              <w:spacing w:after="0"/>
              <w:ind w:left="714" w:hanging="357"/>
              <w:rPr>
                <w:rFonts w:cs="Arial"/>
                <w:bCs/>
                <w:sz w:val="22"/>
                <w:szCs w:val="22"/>
              </w:rPr>
            </w:pPr>
            <w:r>
              <w:rPr>
                <w:rFonts w:cs="Arial"/>
                <w:bCs/>
                <w:sz w:val="22"/>
                <w:szCs w:val="22"/>
              </w:rPr>
              <w:t xml:space="preserve">A draft model, for ORR </w:t>
            </w:r>
            <w:r w:rsidR="00FA14F5">
              <w:rPr>
                <w:rFonts w:cs="Arial"/>
                <w:bCs/>
                <w:sz w:val="22"/>
                <w:szCs w:val="22"/>
              </w:rPr>
              <w:t xml:space="preserve">to </w:t>
            </w:r>
            <w:r>
              <w:rPr>
                <w:rFonts w:cs="Arial"/>
                <w:bCs/>
                <w:sz w:val="22"/>
                <w:szCs w:val="22"/>
              </w:rPr>
              <w:t xml:space="preserve">comment on structure and </w:t>
            </w:r>
            <w:r w:rsidR="00FA14F5">
              <w:rPr>
                <w:rFonts w:cs="Arial"/>
                <w:bCs/>
                <w:sz w:val="22"/>
                <w:szCs w:val="22"/>
              </w:rPr>
              <w:t>usability</w:t>
            </w:r>
          </w:p>
          <w:p w14:paraId="1A413769" w14:textId="0C5CFA53" w:rsidR="001749E9" w:rsidRDefault="001749E9" w:rsidP="00553430">
            <w:pPr>
              <w:numPr>
                <w:ilvl w:val="0"/>
                <w:numId w:val="1"/>
              </w:numPr>
              <w:spacing w:after="0"/>
              <w:ind w:left="714" w:hanging="357"/>
              <w:rPr>
                <w:rFonts w:cs="Arial"/>
                <w:bCs/>
                <w:sz w:val="22"/>
                <w:szCs w:val="22"/>
              </w:rPr>
            </w:pPr>
            <w:r>
              <w:rPr>
                <w:rFonts w:cs="Arial"/>
                <w:bCs/>
                <w:sz w:val="22"/>
                <w:szCs w:val="22"/>
              </w:rPr>
              <w:t>A final, populated model</w:t>
            </w:r>
            <w:r w:rsidR="00FA14F5">
              <w:rPr>
                <w:rFonts w:cs="Arial"/>
                <w:bCs/>
                <w:sz w:val="22"/>
                <w:szCs w:val="22"/>
              </w:rPr>
              <w:t xml:space="preserve"> – in a format which ORR can continue to update and refine in the future (e.g. Excel)</w:t>
            </w:r>
          </w:p>
          <w:p w14:paraId="7ED8C294" w14:textId="41DEC53B" w:rsidR="006C5035" w:rsidRDefault="00553430" w:rsidP="00553430">
            <w:pPr>
              <w:numPr>
                <w:ilvl w:val="0"/>
                <w:numId w:val="1"/>
              </w:numPr>
              <w:spacing w:after="0"/>
              <w:ind w:left="714" w:hanging="357"/>
              <w:rPr>
                <w:rFonts w:cs="Arial"/>
                <w:bCs/>
                <w:sz w:val="22"/>
                <w:szCs w:val="22"/>
              </w:rPr>
            </w:pPr>
            <w:r>
              <w:rPr>
                <w:rFonts w:cs="Arial"/>
                <w:bCs/>
                <w:sz w:val="22"/>
                <w:szCs w:val="22"/>
              </w:rPr>
              <w:t>Short, factual summary report (draft version to be provided for ORR review, then final to be provided)</w:t>
            </w:r>
          </w:p>
          <w:p w14:paraId="460A4110" w14:textId="08A2E8AA" w:rsidR="00553430" w:rsidRPr="00553430" w:rsidRDefault="00553430" w:rsidP="00553430">
            <w:pPr>
              <w:numPr>
                <w:ilvl w:val="0"/>
                <w:numId w:val="1"/>
              </w:numPr>
              <w:spacing w:after="0"/>
              <w:ind w:left="714" w:hanging="357"/>
              <w:rPr>
                <w:rFonts w:cs="Arial"/>
                <w:bCs/>
                <w:sz w:val="22"/>
                <w:szCs w:val="22"/>
              </w:rPr>
            </w:pPr>
            <w:r>
              <w:rPr>
                <w:rFonts w:cs="Arial"/>
                <w:bCs/>
                <w:sz w:val="22"/>
                <w:szCs w:val="22"/>
              </w:rPr>
              <w:t xml:space="preserve">Final presentation, to ORR team and other ORR stakeholders. </w:t>
            </w:r>
          </w:p>
          <w:p w14:paraId="46A4C1F8" w14:textId="77777777" w:rsidR="009B2063" w:rsidRPr="00BC1899" w:rsidRDefault="009B2063" w:rsidP="009B2063">
            <w:pPr>
              <w:spacing w:after="0"/>
              <w:ind w:left="714"/>
              <w:rPr>
                <w:rFonts w:cs="Arial"/>
                <w:b/>
                <w:sz w:val="22"/>
                <w:szCs w:val="22"/>
                <w:u w:val="single"/>
              </w:rPr>
            </w:pPr>
          </w:p>
          <w:p w14:paraId="2C4DA634" w14:textId="77777777" w:rsidR="00BC1899" w:rsidRPr="0036077E" w:rsidRDefault="00BC1899" w:rsidP="00BC1899">
            <w:pPr>
              <w:spacing w:after="0"/>
              <w:ind w:left="714"/>
              <w:rPr>
                <w:rFonts w:cs="Arial"/>
                <w:b/>
                <w:sz w:val="22"/>
                <w:szCs w:val="22"/>
                <w:u w:val="single"/>
              </w:rPr>
            </w:pPr>
          </w:p>
          <w:p w14:paraId="1E55D462" w14:textId="77777777" w:rsidR="00F52BE8" w:rsidRPr="008A4B34" w:rsidRDefault="00F52BE8" w:rsidP="00335497">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5DC1874C" w14:textId="77777777" w:rsidR="00F52BE8" w:rsidRDefault="00F52BE8" w:rsidP="00335497">
            <w:pPr>
              <w:autoSpaceDE w:val="0"/>
              <w:autoSpaceDN w:val="0"/>
              <w:adjustRightInd w:val="0"/>
              <w:spacing w:after="0"/>
              <w:rPr>
                <w:rFonts w:cs="Arial"/>
                <w:color w:val="000000"/>
                <w:sz w:val="22"/>
                <w:szCs w:val="22"/>
                <w:lang w:eastAsia="en-GB"/>
              </w:rPr>
            </w:pPr>
          </w:p>
          <w:p w14:paraId="3703A91C" w14:textId="2DF24101" w:rsidR="008825F1" w:rsidRDefault="00B9307B" w:rsidP="00335497">
            <w:pPr>
              <w:autoSpaceDE w:val="0"/>
              <w:autoSpaceDN w:val="0"/>
              <w:adjustRightInd w:val="0"/>
              <w:spacing w:after="0"/>
              <w:rPr>
                <w:rFonts w:cs="Arial"/>
                <w:bCs/>
                <w:sz w:val="22"/>
                <w:szCs w:val="22"/>
                <w:lang w:eastAsia="en-GB"/>
              </w:rPr>
            </w:pPr>
            <w:r w:rsidRPr="008825F1">
              <w:rPr>
                <w:rFonts w:cs="Arial"/>
                <w:bCs/>
                <w:sz w:val="22"/>
                <w:szCs w:val="22"/>
                <w:lang w:eastAsia="en-GB"/>
              </w:rPr>
              <w:t>The ORR Project Manager</w:t>
            </w:r>
            <w:r w:rsidR="008825F1" w:rsidRPr="008825F1">
              <w:rPr>
                <w:rFonts w:cs="Arial"/>
                <w:bCs/>
                <w:sz w:val="22"/>
                <w:szCs w:val="22"/>
                <w:lang w:eastAsia="en-GB"/>
              </w:rPr>
              <w:t xml:space="preserve"> will review the supplier’s performance against the contract through weekly progress meetings.</w:t>
            </w:r>
            <w:r w:rsidR="008825F1">
              <w:rPr>
                <w:rFonts w:cs="Arial"/>
                <w:bCs/>
                <w:sz w:val="22"/>
                <w:szCs w:val="22"/>
                <w:lang w:eastAsia="en-GB"/>
              </w:rPr>
              <w:t xml:space="preserve"> </w:t>
            </w:r>
          </w:p>
          <w:p w14:paraId="253F570C" w14:textId="77777777" w:rsidR="00100914" w:rsidRDefault="00100914" w:rsidP="00335497">
            <w:pPr>
              <w:autoSpaceDE w:val="0"/>
              <w:autoSpaceDN w:val="0"/>
              <w:adjustRightInd w:val="0"/>
              <w:spacing w:after="0"/>
              <w:rPr>
                <w:rFonts w:cs="Arial"/>
                <w:bCs/>
                <w:sz w:val="22"/>
                <w:szCs w:val="22"/>
                <w:lang w:eastAsia="en-GB"/>
              </w:rPr>
            </w:pPr>
          </w:p>
          <w:p w14:paraId="413A5EE2" w14:textId="77777777" w:rsidR="00F52BE8" w:rsidRPr="0027685A" w:rsidRDefault="00F52BE8" w:rsidP="00100914">
            <w:pPr>
              <w:autoSpaceDE w:val="0"/>
              <w:autoSpaceDN w:val="0"/>
              <w:adjustRightInd w:val="0"/>
              <w:spacing w:after="0"/>
              <w:rPr>
                <w:rFonts w:cs="Arial"/>
                <w:b/>
              </w:rPr>
            </w:pPr>
          </w:p>
        </w:tc>
      </w:tr>
      <w:tr w:rsidR="00F52BE8" w:rsidRPr="0036077E" w14:paraId="4166DCD0" w14:textId="77777777" w:rsidTr="3D9BDB56">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3D9BDB56">
        <w:trPr>
          <w:trHeight w:val="250"/>
        </w:trPr>
        <w:tc>
          <w:tcPr>
            <w:tcW w:w="8528" w:type="dxa"/>
            <w:tcBorders>
              <w:bottom w:val="single" w:sz="4" w:space="0" w:color="auto"/>
            </w:tcBorders>
            <w:shd w:val="clear" w:color="auto" w:fill="auto"/>
          </w:tcPr>
          <w:p w14:paraId="38D8AF0D" w14:textId="21ED10FC" w:rsidR="001A7EF8" w:rsidRDefault="00E02E6E" w:rsidP="001A7EF8">
            <w:pPr>
              <w:pStyle w:val="ListParagraph"/>
              <w:numPr>
                <w:ilvl w:val="0"/>
                <w:numId w:val="28"/>
              </w:numPr>
              <w:autoSpaceDE w:val="0"/>
              <w:autoSpaceDN w:val="0"/>
              <w:adjustRightInd w:val="0"/>
              <w:spacing w:after="0"/>
              <w:rPr>
                <w:rFonts w:cs="Arial"/>
                <w:bCs/>
                <w:sz w:val="22"/>
                <w:szCs w:val="22"/>
                <w:lang w:eastAsia="en-GB"/>
              </w:rPr>
            </w:pPr>
            <w:r>
              <w:rPr>
                <w:rFonts w:cs="Arial"/>
                <w:bCs/>
                <w:sz w:val="22"/>
                <w:szCs w:val="22"/>
                <w:lang w:eastAsia="en-GB"/>
              </w:rPr>
              <w:t>Kick-off meeting</w:t>
            </w:r>
            <w:r w:rsidR="00BE2F83">
              <w:rPr>
                <w:rFonts w:cs="Arial"/>
                <w:bCs/>
                <w:sz w:val="22"/>
                <w:szCs w:val="22"/>
                <w:lang w:eastAsia="en-GB"/>
              </w:rPr>
              <w:t xml:space="preserve"> 31 </w:t>
            </w:r>
            <w:r>
              <w:rPr>
                <w:rFonts w:cs="Arial"/>
                <w:bCs/>
                <w:sz w:val="22"/>
                <w:szCs w:val="22"/>
                <w:lang w:eastAsia="en-GB"/>
              </w:rPr>
              <w:t>Jan</w:t>
            </w:r>
            <w:r w:rsidR="00BE2F83">
              <w:rPr>
                <w:rFonts w:cs="Arial"/>
                <w:bCs/>
                <w:sz w:val="22"/>
                <w:szCs w:val="22"/>
                <w:lang w:eastAsia="en-GB"/>
              </w:rPr>
              <w:t xml:space="preserve"> 2022</w:t>
            </w:r>
          </w:p>
          <w:p w14:paraId="3660B711" w14:textId="2BB0DD84" w:rsidR="00E02E6E" w:rsidRDefault="00E02E6E" w:rsidP="00E02E6E">
            <w:pPr>
              <w:pStyle w:val="ListParagraph"/>
              <w:numPr>
                <w:ilvl w:val="0"/>
                <w:numId w:val="28"/>
              </w:numPr>
              <w:autoSpaceDE w:val="0"/>
              <w:autoSpaceDN w:val="0"/>
              <w:adjustRightInd w:val="0"/>
              <w:spacing w:after="0"/>
              <w:rPr>
                <w:rFonts w:cs="Arial"/>
                <w:bCs/>
                <w:sz w:val="22"/>
                <w:szCs w:val="22"/>
                <w:lang w:eastAsia="en-GB"/>
              </w:rPr>
            </w:pPr>
            <w:r>
              <w:rPr>
                <w:rFonts w:cs="Arial"/>
                <w:bCs/>
                <w:sz w:val="22"/>
                <w:szCs w:val="22"/>
                <w:lang w:eastAsia="en-GB"/>
              </w:rPr>
              <w:t>Supplier has reviewed available data and proposed possible additions by mid</w:t>
            </w:r>
            <w:r w:rsidR="00BE2F83">
              <w:rPr>
                <w:rFonts w:cs="Arial"/>
                <w:bCs/>
                <w:sz w:val="22"/>
                <w:szCs w:val="22"/>
                <w:lang w:eastAsia="en-GB"/>
              </w:rPr>
              <w:t xml:space="preserve"> </w:t>
            </w:r>
            <w:r>
              <w:rPr>
                <w:rFonts w:cs="Arial"/>
                <w:bCs/>
                <w:sz w:val="22"/>
                <w:szCs w:val="22"/>
                <w:lang w:eastAsia="en-GB"/>
              </w:rPr>
              <w:t xml:space="preserve">Feb 2022  </w:t>
            </w:r>
          </w:p>
          <w:p w14:paraId="0614E813" w14:textId="0ED32360" w:rsidR="00E02E6E" w:rsidRPr="00E02E6E" w:rsidRDefault="00E02E6E" w:rsidP="00E02E6E">
            <w:pPr>
              <w:pStyle w:val="ListParagraph"/>
              <w:numPr>
                <w:ilvl w:val="0"/>
                <w:numId w:val="28"/>
              </w:numPr>
              <w:autoSpaceDE w:val="0"/>
              <w:autoSpaceDN w:val="0"/>
              <w:adjustRightInd w:val="0"/>
              <w:spacing w:after="0"/>
              <w:rPr>
                <w:rFonts w:cs="Arial"/>
                <w:bCs/>
                <w:sz w:val="22"/>
                <w:szCs w:val="22"/>
                <w:lang w:eastAsia="en-GB"/>
              </w:rPr>
            </w:pPr>
            <w:r>
              <w:rPr>
                <w:rFonts w:cs="Arial"/>
                <w:bCs/>
                <w:sz w:val="22"/>
                <w:szCs w:val="22"/>
                <w:lang w:eastAsia="en-GB"/>
              </w:rPr>
              <w:t>Possible meeting(s) with Network Rail to discuss data by late</w:t>
            </w:r>
            <w:r w:rsidR="00BE2F83">
              <w:rPr>
                <w:rFonts w:cs="Arial"/>
                <w:bCs/>
                <w:sz w:val="22"/>
                <w:szCs w:val="22"/>
                <w:lang w:eastAsia="en-GB"/>
              </w:rPr>
              <w:t xml:space="preserve"> </w:t>
            </w:r>
            <w:r>
              <w:rPr>
                <w:rFonts w:cs="Arial"/>
                <w:bCs/>
                <w:sz w:val="22"/>
                <w:szCs w:val="22"/>
                <w:lang w:eastAsia="en-GB"/>
              </w:rPr>
              <w:t>Feb 2022</w:t>
            </w:r>
          </w:p>
          <w:p w14:paraId="3A523269" w14:textId="19F85133" w:rsidR="00E02E6E" w:rsidRDefault="00E02E6E" w:rsidP="001A7EF8">
            <w:pPr>
              <w:pStyle w:val="ListParagraph"/>
              <w:numPr>
                <w:ilvl w:val="0"/>
                <w:numId w:val="28"/>
              </w:numPr>
              <w:autoSpaceDE w:val="0"/>
              <w:autoSpaceDN w:val="0"/>
              <w:adjustRightInd w:val="0"/>
              <w:spacing w:after="0"/>
              <w:rPr>
                <w:rFonts w:cs="Arial"/>
                <w:bCs/>
                <w:sz w:val="22"/>
                <w:szCs w:val="22"/>
                <w:lang w:eastAsia="en-GB"/>
              </w:rPr>
            </w:pPr>
            <w:r>
              <w:rPr>
                <w:rFonts w:cs="Arial"/>
                <w:bCs/>
                <w:sz w:val="22"/>
                <w:szCs w:val="22"/>
                <w:lang w:eastAsia="en-GB"/>
              </w:rPr>
              <w:t>Draft model ready for ORR comments by end</w:t>
            </w:r>
            <w:r w:rsidR="00BE2F83">
              <w:rPr>
                <w:rFonts w:cs="Arial"/>
                <w:bCs/>
                <w:sz w:val="22"/>
                <w:szCs w:val="22"/>
                <w:lang w:eastAsia="en-GB"/>
              </w:rPr>
              <w:t xml:space="preserve"> </w:t>
            </w:r>
            <w:r>
              <w:rPr>
                <w:rFonts w:cs="Arial"/>
                <w:bCs/>
                <w:sz w:val="22"/>
                <w:szCs w:val="22"/>
                <w:lang w:eastAsia="en-GB"/>
              </w:rPr>
              <w:t>Feb 2022</w:t>
            </w:r>
          </w:p>
          <w:p w14:paraId="65A6AC1C" w14:textId="1E25BEF3" w:rsidR="00E02E6E" w:rsidRDefault="00E02E6E" w:rsidP="001A7EF8">
            <w:pPr>
              <w:pStyle w:val="ListParagraph"/>
              <w:numPr>
                <w:ilvl w:val="0"/>
                <w:numId w:val="28"/>
              </w:numPr>
              <w:autoSpaceDE w:val="0"/>
              <w:autoSpaceDN w:val="0"/>
              <w:adjustRightInd w:val="0"/>
              <w:spacing w:after="0"/>
              <w:rPr>
                <w:rFonts w:cs="Arial"/>
                <w:bCs/>
                <w:sz w:val="22"/>
                <w:szCs w:val="22"/>
                <w:lang w:eastAsia="en-GB"/>
              </w:rPr>
            </w:pPr>
            <w:r>
              <w:rPr>
                <w:rFonts w:cs="Arial"/>
                <w:bCs/>
                <w:sz w:val="22"/>
                <w:szCs w:val="22"/>
                <w:lang w:eastAsia="en-GB"/>
              </w:rPr>
              <w:t>Populated model</w:t>
            </w:r>
            <w:r w:rsidR="004536A7">
              <w:rPr>
                <w:rFonts w:cs="Arial"/>
                <w:bCs/>
                <w:sz w:val="22"/>
                <w:szCs w:val="22"/>
                <w:lang w:eastAsia="en-GB"/>
              </w:rPr>
              <w:t xml:space="preserve"> and </w:t>
            </w:r>
            <w:r>
              <w:rPr>
                <w:rFonts w:cs="Arial"/>
                <w:bCs/>
                <w:sz w:val="22"/>
                <w:szCs w:val="22"/>
                <w:lang w:eastAsia="en-GB"/>
              </w:rPr>
              <w:t>draft summary report</w:t>
            </w:r>
            <w:r w:rsidR="004536A7">
              <w:rPr>
                <w:rFonts w:cs="Arial"/>
                <w:bCs/>
                <w:sz w:val="22"/>
                <w:szCs w:val="22"/>
                <w:lang w:eastAsia="en-GB"/>
              </w:rPr>
              <w:t xml:space="preserve"> for </w:t>
            </w:r>
            <w:proofErr w:type="spellStart"/>
            <w:r w:rsidR="004536A7">
              <w:rPr>
                <w:rFonts w:cs="Arial"/>
                <w:bCs/>
                <w:sz w:val="22"/>
                <w:szCs w:val="22"/>
                <w:lang w:eastAsia="en-GB"/>
              </w:rPr>
              <w:t>ORR’s</w:t>
            </w:r>
            <w:proofErr w:type="spellEnd"/>
            <w:r>
              <w:rPr>
                <w:rFonts w:cs="Arial"/>
                <w:bCs/>
                <w:sz w:val="22"/>
                <w:szCs w:val="22"/>
                <w:lang w:eastAsia="en-GB"/>
              </w:rPr>
              <w:t xml:space="preserve"> final comments mid</w:t>
            </w:r>
            <w:r w:rsidR="004536A7">
              <w:rPr>
                <w:rFonts w:cs="Arial"/>
                <w:bCs/>
                <w:sz w:val="22"/>
                <w:szCs w:val="22"/>
                <w:lang w:eastAsia="en-GB"/>
              </w:rPr>
              <w:t>/late</w:t>
            </w:r>
            <w:r w:rsidR="00BE2F83">
              <w:rPr>
                <w:rFonts w:cs="Arial"/>
                <w:bCs/>
                <w:sz w:val="22"/>
                <w:szCs w:val="22"/>
                <w:lang w:eastAsia="en-GB"/>
              </w:rPr>
              <w:t xml:space="preserve"> </w:t>
            </w:r>
            <w:r>
              <w:rPr>
                <w:rFonts w:cs="Arial"/>
                <w:bCs/>
                <w:sz w:val="22"/>
                <w:szCs w:val="22"/>
                <w:lang w:eastAsia="en-GB"/>
              </w:rPr>
              <w:t xml:space="preserve">Mar 2022 </w:t>
            </w:r>
          </w:p>
          <w:p w14:paraId="117A2B5E" w14:textId="14B84C70" w:rsidR="004536A7" w:rsidRPr="00B9307B" w:rsidRDefault="00E474B4" w:rsidP="001A7EF8">
            <w:pPr>
              <w:pStyle w:val="ListParagraph"/>
              <w:numPr>
                <w:ilvl w:val="0"/>
                <w:numId w:val="28"/>
              </w:numPr>
              <w:autoSpaceDE w:val="0"/>
              <w:autoSpaceDN w:val="0"/>
              <w:adjustRightInd w:val="0"/>
              <w:spacing w:after="0"/>
              <w:rPr>
                <w:rFonts w:cs="Arial"/>
                <w:bCs/>
                <w:sz w:val="22"/>
                <w:szCs w:val="22"/>
                <w:lang w:eastAsia="en-GB"/>
              </w:rPr>
            </w:pPr>
            <w:r>
              <w:rPr>
                <w:rFonts w:cs="Arial"/>
                <w:bCs/>
                <w:sz w:val="22"/>
                <w:szCs w:val="22"/>
                <w:lang w:eastAsia="en-GB"/>
              </w:rPr>
              <w:t>Presentation to ORR, late</w:t>
            </w:r>
            <w:r w:rsidR="00BE2F83">
              <w:rPr>
                <w:rFonts w:cs="Arial"/>
                <w:bCs/>
                <w:sz w:val="22"/>
                <w:szCs w:val="22"/>
                <w:lang w:eastAsia="en-GB"/>
              </w:rPr>
              <w:t xml:space="preserve"> </w:t>
            </w:r>
            <w:r>
              <w:rPr>
                <w:rFonts w:cs="Arial"/>
                <w:bCs/>
                <w:sz w:val="22"/>
                <w:szCs w:val="22"/>
                <w:lang w:eastAsia="en-GB"/>
              </w:rPr>
              <w:t>Mar 2022</w:t>
            </w:r>
          </w:p>
          <w:p w14:paraId="29E0D979" w14:textId="7CF485C2" w:rsidR="001A7EF8" w:rsidRPr="00B9307B" w:rsidRDefault="004536A7" w:rsidP="001A7EF8">
            <w:pPr>
              <w:pStyle w:val="ListParagraph"/>
              <w:numPr>
                <w:ilvl w:val="0"/>
                <w:numId w:val="28"/>
              </w:numPr>
              <w:autoSpaceDE w:val="0"/>
              <w:autoSpaceDN w:val="0"/>
              <w:adjustRightInd w:val="0"/>
              <w:spacing w:after="0"/>
              <w:rPr>
                <w:rFonts w:cs="Arial"/>
                <w:bCs/>
                <w:sz w:val="22"/>
                <w:szCs w:val="22"/>
                <w:lang w:eastAsia="en-GB"/>
              </w:rPr>
            </w:pPr>
            <w:r>
              <w:rPr>
                <w:rFonts w:cs="Arial"/>
                <w:bCs/>
                <w:sz w:val="22"/>
                <w:szCs w:val="22"/>
                <w:lang w:eastAsia="en-GB"/>
              </w:rPr>
              <w:t>All</w:t>
            </w:r>
            <w:r w:rsidR="00E02E6E">
              <w:rPr>
                <w:rFonts w:cs="Arial"/>
                <w:bCs/>
                <w:sz w:val="22"/>
                <w:szCs w:val="22"/>
                <w:lang w:eastAsia="en-GB"/>
              </w:rPr>
              <w:t xml:space="preserve"> deliverables </w:t>
            </w:r>
            <w:r>
              <w:rPr>
                <w:rFonts w:cs="Arial"/>
                <w:bCs/>
                <w:sz w:val="22"/>
                <w:szCs w:val="22"/>
                <w:lang w:eastAsia="en-GB"/>
              </w:rPr>
              <w:t>must be submitted</w:t>
            </w:r>
            <w:r w:rsidR="00E02E6E">
              <w:rPr>
                <w:rFonts w:cs="Arial"/>
                <w:bCs/>
                <w:sz w:val="22"/>
                <w:szCs w:val="22"/>
                <w:lang w:eastAsia="en-GB"/>
              </w:rPr>
              <w:t xml:space="preserve"> by 3</w:t>
            </w:r>
            <w:r w:rsidR="00BE2F83">
              <w:rPr>
                <w:rFonts w:cs="Arial"/>
                <w:bCs/>
                <w:sz w:val="22"/>
                <w:szCs w:val="22"/>
                <w:lang w:eastAsia="en-GB"/>
              </w:rPr>
              <w:t>1</w:t>
            </w:r>
            <w:r w:rsidR="00E02E6E">
              <w:rPr>
                <w:rFonts w:cs="Arial"/>
                <w:bCs/>
                <w:sz w:val="22"/>
                <w:szCs w:val="22"/>
                <w:vertAlign w:val="superscript"/>
                <w:lang w:eastAsia="en-GB"/>
              </w:rPr>
              <w:t xml:space="preserve"> </w:t>
            </w:r>
            <w:r w:rsidR="00E02E6E">
              <w:rPr>
                <w:rFonts w:cs="Arial"/>
                <w:bCs/>
                <w:sz w:val="22"/>
                <w:szCs w:val="22"/>
                <w:lang w:eastAsia="en-GB"/>
              </w:rPr>
              <w:t>March 2022 (before end of financial year)</w:t>
            </w:r>
          </w:p>
          <w:p w14:paraId="395C7F3A" w14:textId="48BBF430"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3D9BDB56">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3D9BDB56">
        <w:trPr>
          <w:trHeight w:val="127"/>
        </w:trPr>
        <w:tc>
          <w:tcPr>
            <w:tcW w:w="8528" w:type="dxa"/>
            <w:tcBorders>
              <w:bottom w:val="single" w:sz="4" w:space="0" w:color="auto"/>
            </w:tcBorders>
            <w:shd w:val="clear" w:color="auto" w:fill="auto"/>
          </w:tcPr>
          <w:p w14:paraId="4BF50E80" w14:textId="77777777" w:rsidR="00E474B4" w:rsidRDefault="00F52BE8" w:rsidP="00335497">
            <w:pPr>
              <w:rPr>
                <w:sz w:val="22"/>
                <w:szCs w:val="22"/>
              </w:rPr>
            </w:pPr>
            <w:r w:rsidRPr="00EE5341">
              <w:rPr>
                <w:sz w:val="22"/>
                <w:szCs w:val="22"/>
              </w:rPr>
              <w:t xml:space="preserve">The maximum budget for this piece of work </w:t>
            </w:r>
            <w:r w:rsidRPr="00B9307B">
              <w:rPr>
                <w:sz w:val="22"/>
                <w:szCs w:val="22"/>
              </w:rPr>
              <w:t>is £</w:t>
            </w:r>
            <w:r w:rsidR="00B9307B" w:rsidRPr="00B9307B">
              <w:rPr>
                <w:sz w:val="22"/>
                <w:szCs w:val="22"/>
              </w:rPr>
              <w:t>50</w:t>
            </w:r>
            <w:r w:rsidR="0027685A" w:rsidRPr="00B9307B">
              <w:rPr>
                <w:sz w:val="22"/>
                <w:szCs w:val="22"/>
              </w:rPr>
              <w:t>,000</w:t>
            </w:r>
            <w:r w:rsidRPr="00B9307B">
              <w:rPr>
                <w:sz w:val="22"/>
                <w:szCs w:val="22"/>
              </w:rPr>
              <w:t xml:space="preserve"> </w:t>
            </w:r>
            <w:r w:rsidR="00EE5341" w:rsidRPr="00B9307B">
              <w:rPr>
                <w:sz w:val="22"/>
                <w:szCs w:val="22"/>
              </w:rPr>
              <w:t>(</w:t>
            </w:r>
            <w:r w:rsidR="00EE5341" w:rsidRPr="00EE5341">
              <w:rPr>
                <w:sz w:val="22"/>
                <w:szCs w:val="22"/>
              </w:rPr>
              <w:t>in</w:t>
            </w:r>
            <w:r w:rsidRPr="00EE5341">
              <w:rPr>
                <w:sz w:val="22"/>
                <w:szCs w:val="22"/>
              </w:rPr>
              <w:t>c. of expenses, exc. of VAT)</w:t>
            </w:r>
            <w:r w:rsidR="00B9307B">
              <w:rPr>
                <w:sz w:val="22"/>
                <w:szCs w:val="22"/>
              </w:rPr>
              <w:t xml:space="preserve">, however ORR expects bids to be below this threshold. </w:t>
            </w:r>
          </w:p>
          <w:p w14:paraId="2620ED6F" w14:textId="363514CB" w:rsidR="00F52BE8" w:rsidRPr="00B453B9" w:rsidRDefault="00F52BE8" w:rsidP="00335497">
            <w:pPr>
              <w:rPr>
                <w:rFonts w:cs="Arial"/>
                <w:sz w:val="22"/>
                <w:szCs w:val="22"/>
              </w:rPr>
            </w:pPr>
            <w:r w:rsidRPr="00EE5341">
              <w:rPr>
                <w:rFonts w:cs="Arial"/>
                <w:sz w:val="22"/>
                <w:szCs w:val="22"/>
              </w:rPr>
              <w:t>Payment of the total fee will be on the delivery and acceptance by ORR of all required outputs and/or deliverables.</w:t>
            </w:r>
          </w:p>
        </w:tc>
      </w:tr>
      <w:tr w:rsidR="00F52BE8" w:rsidRPr="0036077E" w14:paraId="6A95EAA1" w14:textId="77777777" w:rsidTr="3D9BDB56">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3D9BDB56">
        <w:trPr>
          <w:trHeight w:val="127"/>
        </w:trPr>
        <w:tc>
          <w:tcPr>
            <w:tcW w:w="8528"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1F5B90D" w14:textId="51FC96EF" w:rsidR="00907369" w:rsidRPr="00907369" w:rsidRDefault="00D74997" w:rsidP="00907369">
            <w:pPr>
              <w:pStyle w:val="BodyTextIndent"/>
              <w:spacing w:after="0"/>
              <w:ind w:left="0"/>
              <w:rPr>
                <w:rFonts w:cs="Arial"/>
                <w:sz w:val="22"/>
                <w:szCs w:val="22"/>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BE2F83">
        <w:trPr>
          <w:trHeight w:val="1408"/>
        </w:trPr>
        <w:tc>
          <w:tcPr>
            <w:tcW w:w="8528" w:type="dxa"/>
            <w:tcBorders>
              <w:bottom w:val="single" w:sz="4" w:space="0" w:color="auto"/>
            </w:tcBorders>
            <w:shd w:val="clear" w:color="auto" w:fill="auto"/>
          </w:tcPr>
          <w:p w14:paraId="78A4536E" w14:textId="550FEB37"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4122868C"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8E102B5" w14:textId="393761D2" w:rsidR="00F52BE8" w:rsidRPr="00B453B9" w:rsidRDefault="00F52BE8" w:rsidP="00B453B9">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1CB082B1" w14:textId="77777777" w:rsidR="00B453B9" w:rsidRPr="00B453B9" w:rsidRDefault="00B453B9" w:rsidP="00B453B9">
            <w:pPr>
              <w:autoSpaceDE w:val="0"/>
              <w:autoSpaceDN w:val="0"/>
              <w:adjustRightInd w:val="0"/>
              <w:spacing w:after="0"/>
              <w:ind w:left="360"/>
              <w:rPr>
                <w:rFonts w:cs="Arial"/>
                <w:color w:val="000000"/>
                <w:sz w:val="22"/>
                <w:szCs w:val="22"/>
                <w:lang w:eastAsia="en-GB"/>
              </w:rPr>
            </w:pPr>
          </w:p>
          <w:p w14:paraId="3B31880F" w14:textId="77777777"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r w:rsidRPr="00B453B9">
              <w:rPr>
                <w:rFonts w:cs="Arial"/>
                <w:b/>
                <w:sz w:val="22"/>
                <w:szCs w:val="22"/>
              </w:rPr>
              <w:t>AND/ OR</w:t>
            </w:r>
            <w:r w:rsidRPr="00B453B9">
              <w:rPr>
                <w:rFonts w:cs="Arial"/>
                <w:sz w:val="22"/>
                <w:szCs w:val="22"/>
              </w:rPr>
              <w:t xml:space="preserve"> </w:t>
            </w:r>
            <w:r w:rsidRPr="0036077E">
              <w:rPr>
                <w:rFonts w:cs="Arial"/>
                <w:sz w:val="22"/>
                <w:szCs w:val="22"/>
              </w:rPr>
              <w:t>Details of at least two relevant reference projects along with contact details of clients</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w:t>
            </w:r>
            <w:proofErr w:type="spellStart"/>
            <w:r w:rsidRPr="0036077E">
              <w:rPr>
                <w:rFonts w:ascii="Arial" w:hAnsi="Arial" w:cs="Arial"/>
                <w:sz w:val="22"/>
                <w:szCs w:val="22"/>
              </w:rPr>
              <w:t>ORR's</w:t>
            </w:r>
            <w:proofErr w:type="spellEnd"/>
            <w:r w:rsidRPr="0036077E">
              <w:rPr>
                <w:rFonts w:ascii="Arial" w:hAnsi="Arial" w:cs="Arial"/>
                <w:sz w:val="22"/>
                <w:szCs w:val="22"/>
              </w:rPr>
              <w:t xml:space="preserve">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178948B0" w14:textId="4B386C71" w:rsidR="00F52BE8" w:rsidRPr="0036077E" w:rsidRDefault="00F52BE8" w:rsidP="00335497">
            <w:pPr>
              <w:pStyle w:val="ListNumber"/>
              <w:numPr>
                <w:ilvl w:val="0"/>
                <w:numId w:val="0"/>
              </w:numPr>
              <w:rPr>
                <w:rFonts w:cs="Arial"/>
                <w:szCs w:val="24"/>
              </w:rPr>
            </w:pPr>
            <w:r w:rsidRPr="0036077E">
              <w:rPr>
                <w:rFonts w:cs="Arial"/>
                <w:b/>
                <w:szCs w:val="24"/>
              </w:rPr>
              <w:t>Methodology (</w:t>
            </w:r>
            <w:r w:rsidR="000A460B">
              <w:rPr>
                <w:rFonts w:cs="Arial"/>
                <w:b/>
                <w:szCs w:val="24"/>
              </w:rPr>
              <w:t>30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 xml:space="preserve">Explain how your organisation will work in partnership with </w:t>
            </w:r>
            <w:proofErr w:type="spellStart"/>
            <w:r w:rsidRPr="0036077E">
              <w:rPr>
                <w:rFonts w:cs="Arial"/>
                <w:sz w:val="22"/>
                <w:szCs w:val="22"/>
              </w:rPr>
              <w:t>ORR’s</w:t>
            </w:r>
            <w:proofErr w:type="spellEnd"/>
            <w:r w:rsidRPr="0036077E">
              <w:rPr>
                <w:rFonts w:cs="Arial"/>
                <w:sz w:val="22"/>
                <w:szCs w:val="22"/>
              </w:rPr>
              <w:t xml:space="preserve">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56180586"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0A460B">
              <w:rPr>
                <w:rFonts w:cs="Arial"/>
                <w:b/>
                <w:bCs/>
                <w:szCs w:val="24"/>
                <w:lang w:eastAsia="en-GB"/>
              </w:rPr>
              <w:t>30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lastRenderedPageBreak/>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2B11A340"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0A460B">
              <w:rPr>
                <w:rFonts w:cs="Arial"/>
                <w:b/>
                <w:szCs w:val="24"/>
              </w:rPr>
              <w:t>20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2D64AD68"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0A460B">
              <w:rPr>
                <w:rFonts w:cs="Arial"/>
                <w:b/>
                <w:szCs w:val="24"/>
              </w:rPr>
              <w:t>20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6077E">
                    <w:rPr>
                      <w:sz w:val="20"/>
                    </w:rPr>
                    <w:t>PRINCE2</w:t>
                  </w:r>
                  <w:proofErr w:type="spellEnd"/>
                  <w:r w:rsidRPr="0036077E">
                    <w:rPr>
                      <w:sz w:val="20"/>
                    </w:rPr>
                    <w:t xml:space="preserve">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6077E">
                    <w:rPr>
                      <w:sz w:val="20"/>
                    </w:rPr>
                    <w:t>PRINCE2</w:t>
                  </w:r>
                  <w:proofErr w:type="spellEnd"/>
                  <w:r w:rsidRPr="0036077E">
                    <w:rPr>
                      <w:sz w:val="20"/>
                    </w:rPr>
                    <w:t xml:space="preserve">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lastRenderedPageBreak/>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3509"/>
      </w:tblGrid>
      <w:tr w:rsidR="00F52BE8" w:rsidRPr="0036077E" w14:paraId="31E72B94" w14:textId="77777777" w:rsidTr="008B577E">
        <w:tc>
          <w:tcPr>
            <w:tcW w:w="4793"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509"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8B577E">
        <w:tc>
          <w:tcPr>
            <w:tcW w:w="4793"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509" w:type="dxa"/>
            <w:shd w:val="clear" w:color="auto" w:fill="auto"/>
          </w:tcPr>
          <w:p w14:paraId="188355D8" w14:textId="2BEC12B2" w:rsidR="00F52BE8" w:rsidRPr="00357806" w:rsidRDefault="00BE2F83" w:rsidP="00335497">
            <w:pPr>
              <w:pStyle w:val="ListNumber"/>
              <w:numPr>
                <w:ilvl w:val="0"/>
                <w:numId w:val="0"/>
              </w:numPr>
              <w:spacing w:before="0" w:after="0"/>
              <w:rPr>
                <w:rFonts w:cs="Arial"/>
              </w:rPr>
            </w:pPr>
            <w:r>
              <w:rPr>
                <w:rFonts w:cs="Arial"/>
              </w:rPr>
              <w:t>15</w:t>
            </w:r>
            <w:r w:rsidR="000A460B" w:rsidRPr="00357806">
              <w:rPr>
                <w:rFonts w:cs="Arial"/>
              </w:rPr>
              <w:t>/12/2021</w:t>
            </w:r>
          </w:p>
        </w:tc>
      </w:tr>
      <w:tr w:rsidR="00F52BE8" w:rsidRPr="0036077E" w14:paraId="53056EF8" w14:textId="77777777" w:rsidTr="008B577E">
        <w:tc>
          <w:tcPr>
            <w:tcW w:w="4793"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509" w:type="dxa"/>
            <w:shd w:val="clear" w:color="auto" w:fill="auto"/>
          </w:tcPr>
          <w:p w14:paraId="2D8E9C0D" w14:textId="45A57949" w:rsidR="00F52BE8" w:rsidRPr="00357806" w:rsidRDefault="00BE2F83" w:rsidP="00335497">
            <w:pPr>
              <w:pStyle w:val="ListNumber"/>
              <w:numPr>
                <w:ilvl w:val="0"/>
                <w:numId w:val="0"/>
              </w:numPr>
              <w:spacing w:before="0" w:after="0"/>
              <w:rPr>
                <w:rFonts w:cs="Arial"/>
              </w:rPr>
            </w:pPr>
            <w:r>
              <w:rPr>
                <w:rFonts w:cs="Arial"/>
              </w:rPr>
              <w:t>07</w:t>
            </w:r>
            <w:r w:rsidR="000A460B" w:rsidRPr="00357806">
              <w:rPr>
                <w:rFonts w:cs="Arial"/>
              </w:rPr>
              <w:t>/</w:t>
            </w:r>
            <w:r>
              <w:rPr>
                <w:rFonts w:cs="Arial"/>
              </w:rPr>
              <w:t>01</w:t>
            </w:r>
            <w:r w:rsidR="000A460B" w:rsidRPr="00357806">
              <w:rPr>
                <w:rFonts w:cs="Arial"/>
              </w:rPr>
              <w:t>/202</w:t>
            </w:r>
            <w:r w:rsidR="00A4155A">
              <w:rPr>
                <w:rFonts w:cs="Arial"/>
              </w:rPr>
              <w:t>2</w:t>
            </w:r>
            <w:r>
              <w:rPr>
                <w:rFonts w:cs="Arial"/>
              </w:rPr>
              <w:t xml:space="preserve"> </w:t>
            </w:r>
            <w:proofErr w:type="spellStart"/>
            <w:r>
              <w:rPr>
                <w:rFonts w:cs="Arial"/>
              </w:rPr>
              <w:t>12pm</w:t>
            </w:r>
            <w:proofErr w:type="spellEnd"/>
          </w:p>
        </w:tc>
      </w:tr>
      <w:tr w:rsidR="00F52BE8" w:rsidRPr="0036077E" w14:paraId="3400FC76" w14:textId="77777777" w:rsidTr="008B577E">
        <w:tc>
          <w:tcPr>
            <w:tcW w:w="4793"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509" w:type="dxa"/>
            <w:shd w:val="clear" w:color="auto" w:fill="auto"/>
          </w:tcPr>
          <w:p w14:paraId="2F5D93EF" w14:textId="524F89E9" w:rsidR="00F52BE8" w:rsidRPr="00357806" w:rsidRDefault="00406502" w:rsidP="00335497">
            <w:pPr>
              <w:pStyle w:val="ListNumber"/>
              <w:numPr>
                <w:ilvl w:val="0"/>
                <w:numId w:val="0"/>
              </w:numPr>
              <w:spacing w:before="0" w:after="0"/>
              <w:rPr>
                <w:rFonts w:cs="Arial"/>
              </w:rPr>
            </w:pPr>
            <w:r w:rsidRPr="00357806">
              <w:rPr>
                <w:rFonts w:cs="Arial"/>
              </w:rPr>
              <w:t>14</w:t>
            </w:r>
            <w:r w:rsidR="000A460B" w:rsidRPr="00357806">
              <w:rPr>
                <w:rFonts w:cs="Arial"/>
              </w:rPr>
              <w:t>/01/2022</w:t>
            </w:r>
            <w:r w:rsidR="00BE2F83">
              <w:rPr>
                <w:rFonts w:cs="Arial"/>
              </w:rPr>
              <w:t xml:space="preserve"> </w:t>
            </w:r>
            <w:proofErr w:type="spellStart"/>
            <w:r w:rsidR="00BE2F83">
              <w:rPr>
                <w:rFonts w:cs="Arial"/>
              </w:rPr>
              <w:t>12pm</w:t>
            </w:r>
            <w:proofErr w:type="spellEnd"/>
            <w:r w:rsidR="00BE2F83">
              <w:rPr>
                <w:rFonts w:cs="Arial"/>
              </w:rPr>
              <w:t xml:space="preserve"> </w:t>
            </w:r>
          </w:p>
        </w:tc>
      </w:tr>
      <w:tr w:rsidR="00F52BE8" w:rsidRPr="0036077E" w14:paraId="11C0BA8A" w14:textId="77777777" w:rsidTr="008B577E">
        <w:tc>
          <w:tcPr>
            <w:tcW w:w="4793"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509" w:type="dxa"/>
            <w:shd w:val="clear" w:color="auto" w:fill="auto"/>
          </w:tcPr>
          <w:p w14:paraId="0CB4DE4C" w14:textId="565BE31B" w:rsidR="00F52BE8" w:rsidRPr="00357806" w:rsidRDefault="008B577E" w:rsidP="00335497">
            <w:pPr>
              <w:pStyle w:val="ListNumber"/>
              <w:numPr>
                <w:ilvl w:val="0"/>
                <w:numId w:val="0"/>
              </w:numPr>
              <w:spacing w:before="0" w:after="0"/>
              <w:rPr>
                <w:rFonts w:cs="Arial"/>
              </w:rPr>
            </w:pPr>
            <w:r w:rsidRPr="00357806">
              <w:rPr>
                <w:rFonts w:cs="Arial"/>
              </w:rPr>
              <w:t>w/c 17/01/2022</w:t>
            </w:r>
          </w:p>
        </w:tc>
      </w:tr>
      <w:tr w:rsidR="00F52BE8" w:rsidRPr="0036077E" w14:paraId="33A97623" w14:textId="77777777" w:rsidTr="008B577E">
        <w:tc>
          <w:tcPr>
            <w:tcW w:w="4793" w:type="dxa"/>
            <w:shd w:val="clear" w:color="auto" w:fill="auto"/>
          </w:tcPr>
          <w:p w14:paraId="29C10B10" w14:textId="63979B8A" w:rsidR="00F52BE8" w:rsidRPr="0036077E" w:rsidRDefault="00F52BE8" w:rsidP="00335497">
            <w:pPr>
              <w:pStyle w:val="ListNumber"/>
              <w:numPr>
                <w:ilvl w:val="0"/>
                <w:numId w:val="0"/>
              </w:numPr>
              <w:spacing w:before="0" w:after="0"/>
              <w:rPr>
                <w:rFonts w:cs="Arial"/>
              </w:rPr>
            </w:pPr>
            <w:r w:rsidRPr="0036077E">
              <w:rPr>
                <w:rFonts w:cs="Arial"/>
              </w:rPr>
              <w:t>Interviews and presentations</w:t>
            </w:r>
            <w:r w:rsidR="008B577E">
              <w:rPr>
                <w:rFonts w:cs="Arial"/>
              </w:rPr>
              <w:t xml:space="preserve"> (if required)</w:t>
            </w:r>
          </w:p>
        </w:tc>
        <w:tc>
          <w:tcPr>
            <w:tcW w:w="3509" w:type="dxa"/>
            <w:shd w:val="clear" w:color="auto" w:fill="auto"/>
          </w:tcPr>
          <w:p w14:paraId="6DD230DD" w14:textId="506A83CA" w:rsidR="00F52BE8" w:rsidRPr="00357806" w:rsidRDefault="008B577E" w:rsidP="00335497">
            <w:pPr>
              <w:pStyle w:val="ListNumber"/>
              <w:numPr>
                <w:ilvl w:val="0"/>
                <w:numId w:val="0"/>
              </w:numPr>
              <w:spacing w:before="0" w:after="0"/>
              <w:rPr>
                <w:rFonts w:cs="Arial"/>
              </w:rPr>
            </w:pPr>
            <w:r w:rsidRPr="00357806">
              <w:rPr>
                <w:rFonts w:cs="Arial"/>
              </w:rPr>
              <w:t xml:space="preserve">w/c </w:t>
            </w:r>
            <w:r w:rsidR="00406502" w:rsidRPr="00357806">
              <w:rPr>
                <w:rFonts w:cs="Arial"/>
              </w:rPr>
              <w:t>24</w:t>
            </w:r>
            <w:r w:rsidRPr="00357806">
              <w:rPr>
                <w:rFonts w:cs="Arial"/>
              </w:rPr>
              <w:t xml:space="preserve">/01/2022 </w:t>
            </w:r>
          </w:p>
        </w:tc>
      </w:tr>
      <w:tr w:rsidR="00F52BE8" w:rsidRPr="0036077E" w14:paraId="4980ADEC" w14:textId="77777777" w:rsidTr="008B577E">
        <w:tc>
          <w:tcPr>
            <w:tcW w:w="4793"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509" w:type="dxa"/>
            <w:shd w:val="clear" w:color="auto" w:fill="auto"/>
          </w:tcPr>
          <w:p w14:paraId="550C074B" w14:textId="04B6DD7F" w:rsidR="00F52BE8" w:rsidRPr="00357806" w:rsidRDefault="008B577E" w:rsidP="00335497">
            <w:pPr>
              <w:pStyle w:val="ListNumber"/>
              <w:numPr>
                <w:ilvl w:val="0"/>
                <w:numId w:val="0"/>
              </w:numPr>
              <w:spacing w:before="0" w:after="0"/>
              <w:rPr>
                <w:rFonts w:cs="Arial"/>
              </w:rPr>
            </w:pPr>
            <w:r w:rsidRPr="00357806">
              <w:rPr>
                <w:rFonts w:cs="Arial"/>
              </w:rPr>
              <w:t>w/c 24/01/2022</w:t>
            </w:r>
          </w:p>
        </w:tc>
      </w:tr>
      <w:tr w:rsidR="008B577E" w:rsidRPr="0036077E" w14:paraId="6D8D1611" w14:textId="77777777" w:rsidTr="008B577E">
        <w:tc>
          <w:tcPr>
            <w:tcW w:w="4793" w:type="dxa"/>
            <w:shd w:val="clear" w:color="auto" w:fill="auto"/>
          </w:tcPr>
          <w:p w14:paraId="689D233A" w14:textId="77777777" w:rsidR="008B577E" w:rsidRPr="0036077E" w:rsidRDefault="008B577E" w:rsidP="008B577E">
            <w:pPr>
              <w:pStyle w:val="ListNumber"/>
              <w:numPr>
                <w:ilvl w:val="0"/>
                <w:numId w:val="0"/>
              </w:numPr>
              <w:spacing w:before="0" w:after="0"/>
              <w:rPr>
                <w:rFonts w:cs="Arial"/>
              </w:rPr>
            </w:pPr>
            <w:r w:rsidRPr="0036077E">
              <w:rPr>
                <w:rFonts w:cs="Arial"/>
              </w:rPr>
              <w:t>Project Inception Meeting</w:t>
            </w:r>
          </w:p>
        </w:tc>
        <w:tc>
          <w:tcPr>
            <w:tcW w:w="3509" w:type="dxa"/>
            <w:shd w:val="clear" w:color="auto" w:fill="auto"/>
          </w:tcPr>
          <w:p w14:paraId="6F5D68DF" w14:textId="550B5552" w:rsidR="008B577E" w:rsidRPr="00357806" w:rsidRDefault="008B577E" w:rsidP="008B577E">
            <w:pPr>
              <w:pStyle w:val="ListNumber"/>
              <w:numPr>
                <w:ilvl w:val="0"/>
                <w:numId w:val="0"/>
              </w:numPr>
              <w:spacing w:before="0" w:after="0"/>
              <w:rPr>
                <w:rFonts w:cs="Arial"/>
              </w:rPr>
            </w:pPr>
            <w:r w:rsidRPr="00357806">
              <w:rPr>
                <w:rFonts w:cs="Arial"/>
              </w:rPr>
              <w:t>w/c 31/01/2022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 xml:space="preserve">Any contract arising from this procurement will be based upon </w:t>
      </w:r>
      <w:proofErr w:type="spellStart"/>
      <w:r w:rsidRPr="00720321">
        <w:t>ORR’s</w:t>
      </w:r>
      <w:proofErr w:type="spellEnd"/>
      <w:r w:rsidRPr="00720321">
        <w:t xml:space="preserve">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proofErr w:type="spellStart"/>
      <w:r>
        <w:t>ORR’s</w:t>
      </w:r>
      <w:proofErr w:type="spellEnd"/>
      <w:r>
        <w:t xml:space="preserve">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BF0D2C"/>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BF0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BF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BF0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BF0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BF0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235F7"/>
    <w:multiLevelType w:val="hybridMultilevel"/>
    <w:tmpl w:val="1DCC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52AE7"/>
    <w:multiLevelType w:val="hybridMultilevel"/>
    <w:tmpl w:val="4DE84D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5578C4"/>
    <w:multiLevelType w:val="hybridMultilevel"/>
    <w:tmpl w:val="ACF2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7F1FBD"/>
    <w:multiLevelType w:val="hybridMultilevel"/>
    <w:tmpl w:val="A8DC9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46415"/>
    <w:multiLevelType w:val="hybridMultilevel"/>
    <w:tmpl w:val="7F94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7"/>
  </w:num>
  <w:num w:numId="4">
    <w:abstractNumId w:val="19"/>
  </w:num>
  <w:num w:numId="5">
    <w:abstractNumId w:val="12"/>
  </w:num>
  <w:num w:numId="6">
    <w:abstractNumId w:val="0"/>
  </w:num>
  <w:num w:numId="7">
    <w:abstractNumId w:val="16"/>
  </w:num>
  <w:num w:numId="8">
    <w:abstractNumId w:val="5"/>
  </w:num>
  <w:num w:numId="9">
    <w:abstractNumId w:val="8"/>
  </w:num>
  <w:num w:numId="10">
    <w:abstractNumId w:val="15"/>
  </w:num>
  <w:num w:numId="11">
    <w:abstractNumId w:val="25"/>
  </w:num>
  <w:num w:numId="12">
    <w:abstractNumId w:val="6"/>
  </w:num>
  <w:num w:numId="13">
    <w:abstractNumId w:val="3"/>
  </w:num>
  <w:num w:numId="14">
    <w:abstractNumId w:val="13"/>
  </w:num>
  <w:num w:numId="15">
    <w:abstractNumId w:val="26"/>
  </w:num>
  <w:num w:numId="16">
    <w:abstractNumId w:val="1"/>
  </w:num>
  <w:num w:numId="17">
    <w:abstractNumId w:val="24"/>
  </w:num>
  <w:num w:numId="18">
    <w:abstractNumId w:val="11"/>
  </w:num>
  <w:num w:numId="19">
    <w:abstractNumId w:val="9"/>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27"/>
  </w:num>
  <w:num w:numId="25">
    <w:abstractNumId w:val="23"/>
  </w:num>
  <w:num w:numId="26">
    <w:abstractNumId w:val="21"/>
  </w:num>
  <w:num w:numId="27">
    <w:abstractNumId w:val="14"/>
  </w:num>
  <w:num w:numId="28">
    <w:abstractNumId w:val="2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48F7"/>
    <w:rsid w:val="00056C8C"/>
    <w:rsid w:val="000A3EB5"/>
    <w:rsid w:val="000A460B"/>
    <w:rsid w:val="000E3E82"/>
    <w:rsid w:val="000F1B6B"/>
    <w:rsid w:val="00100914"/>
    <w:rsid w:val="0013515F"/>
    <w:rsid w:val="001749E9"/>
    <w:rsid w:val="001845B5"/>
    <w:rsid w:val="001A5D12"/>
    <w:rsid w:val="001A7EF8"/>
    <w:rsid w:val="001F3F1F"/>
    <w:rsid w:val="002128B1"/>
    <w:rsid w:val="00217953"/>
    <w:rsid w:val="00243C6B"/>
    <w:rsid w:val="0027685A"/>
    <w:rsid w:val="00280724"/>
    <w:rsid w:val="00296648"/>
    <w:rsid w:val="002A7412"/>
    <w:rsid w:val="0035775E"/>
    <w:rsid w:val="00357806"/>
    <w:rsid w:val="00362F01"/>
    <w:rsid w:val="003A2348"/>
    <w:rsid w:val="003B3ECA"/>
    <w:rsid w:val="003E7F52"/>
    <w:rsid w:val="00406502"/>
    <w:rsid w:val="004528EF"/>
    <w:rsid w:val="004536A7"/>
    <w:rsid w:val="00461ED9"/>
    <w:rsid w:val="00462C59"/>
    <w:rsid w:val="00477BFB"/>
    <w:rsid w:val="00491F8B"/>
    <w:rsid w:val="004B209D"/>
    <w:rsid w:val="004F7F0D"/>
    <w:rsid w:val="00503DBD"/>
    <w:rsid w:val="00551202"/>
    <w:rsid w:val="00553430"/>
    <w:rsid w:val="00591ADB"/>
    <w:rsid w:val="005D257E"/>
    <w:rsid w:val="005F5ADE"/>
    <w:rsid w:val="006022E7"/>
    <w:rsid w:val="0060489B"/>
    <w:rsid w:val="00642340"/>
    <w:rsid w:val="0065726B"/>
    <w:rsid w:val="006A16CB"/>
    <w:rsid w:val="006C0894"/>
    <w:rsid w:val="006C5035"/>
    <w:rsid w:val="006F406A"/>
    <w:rsid w:val="00726C44"/>
    <w:rsid w:val="007B416C"/>
    <w:rsid w:val="008109AA"/>
    <w:rsid w:val="00812FFD"/>
    <w:rsid w:val="00837280"/>
    <w:rsid w:val="00847992"/>
    <w:rsid w:val="008825F1"/>
    <w:rsid w:val="00882C9B"/>
    <w:rsid w:val="008B577E"/>
    <w:rsid w:val="00907369"/>
    <w:rsid w:val="00907461"/>
    <w:rsid w:val="009878A7"/>
    <w:rsid w:val="009905EE"/>
    <w:rsid w:val="009A7C8D"/>
    <w:rsid w:val="009B2063"/>
    <w:rsid w:val="009C5BCC"/>
    <w:rsid w:val="00A4155A"/>
    <w:rsid w:val="00A43D8A"/>
    <w:rsid w:val="00A974F7"/>
    <w:rsid w:val="00B17838"/>
    <w:rsid w:val="00B453B9"/>
    <w:rsid w:val="00B71DE8"/>
    <w:rsid w:val="00B74C37"/>
    <w:rsid w:val="00B9307B"/>
    <w:rsid w:val="00BA2FBA"/>
    <w:rsid w:val="00BC1899"/>
    <w:rsid w:val="00BD1701"/>
    <w:rsid w:val="00BE2F83"/>
    <w:rsid w:val="00BF0D2C"/>
    <w:rsid w:val="00C10055"/>
    <w:rsid w:val="00C25098"/>
    <w:rsid w:val="00C36354"/>
    <w:rsid w:val="00D22CBB"/>
    <w:rsid w:val="00D50C04"/>
    <w:rsid w:val="00D74997"/>
    <w:rsid w:val="00DA637C"/>
    <w:rsid w:val="00DC0096"/>
    <w:rsid w:val="00DE6991"/>
    <w:rsid w:val="00E02E6E"/>
    <w:rsid w:val="00E067BF"/>
    <w:rsid w:val="00E1428F"/>
    <w:rsid w:val="00E16231"/>
    <w:rsid w:val="00E26FEB"/>
    <w:rsid w:val="00E474B4"/>
    <w:rsid w:val="00EC75FB"/>
    <w:rsid w:val="00EE5341"/>
    <w:rsid w:val="00F0727D"/>
    <w:rsid w:val="00F14B88"/>
    <w:rsid w:val="00F26B55"/>
    <w:rsid w:val="00F52BE8"/>
    <w:rsid w:val="00F55D3A"/>
    <w:rsid w:val="00F878C8"/>
    <w:rsid w:val="00F9309D"/>
    <w:rsid w:val="00FA14F5"/>
    <w:rsid w:val="00FC655B"/>
    <w:rsid w:val="00FF1819"/>
    <w:rsid w:val="3D9BD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5F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17</Pages>
  <Words>4124</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45</cp:revision>
  <dcterms:created xsi:type="dcterms:W3CDTF">2019-07-31T13:53:00Z</dcterms:created>
  <dcterms:modified xsi:type="dcterms:W3CDTF">2021-12-14T18:59:00Z</dcterms:modified>
</cp:coreProperties>
</file>